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rPr>
          <w:rFonts w:hint="eastAsia" w:ascii="宋体" w:hAnsi="宋体" w:cs="宋体"/>
          <w:b/>
          <w:sz w:val="32"/>
          <w:szCs w:val="32"/>
        </w:rPr>
      </w:pPr>
      <w:r>
        <w:rPr>
          <w:rFonts w:hint="eastAsia" w:ascii="宋体" w:hAnsi="宋体" w:cs="宋体"/>
          <w:b/>
          <w:sz w:val="32"/>
          <w:szCs w:val="32"/>
        </w:rPr>
        <w:t>项目名称：渝湘复线PPP项目巴水（K0+000~K76+541）段机电工程项目</w:t>
      </w:r>
      <w:r>
        <w:rPr>
          <w:rFonts w:hint="eastAsia" w:ascii="宋体" w:hAnsi="宋体" w:cs="宋体"/>
          <w:b/>
          <w:sz w:val="32"/>
          <w:szCs w:val="32"/>
          <w:lang w:eastAsia="zh-CN"/>
        </w:rPr>
        <w:t>劳动防护用品</w:t>
      </w:r>
      <w:r>
        <w:rPr>
          <w:rFonts w:hint="eastAsia" w:ascii="宋体" w:hAnsi="宋体" w:cs="宋体"/>
          <w:b/>
          <w:sz w:val="32"/>
          <w:szCs w:val="32"/>
        </w:rPr>
        <w:t>采购</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2023</w:t>
      </w:r>
      <w:r>
        <w:rPr>
          <w:rFonts w:hint="eastAsia" w:ascii="宋体" w:hAnsi="宋体" w:cs="宋体"/>
          <w:b/>
          <w:sz w:val="28"/>
          <w:szCs w:val="28"/>
        </w:rPr>
        <w:t>年</w:t>
      </w:r>
      <w:r>
        <w:rPr>
          <w:rFonts w:hint="eastAsia" w:ascii="宋体" w:hAnsi="宋体" w:cs="宋体"/>
          <w:b/>
          <w:sz w:val="28"/>
          <w:szCs w:val="28"/>
          <w:u w:val="single"/>
          <w:lang w:val="en-US" w:eastAsia="zh-CN"/>
        </w:rPr>
        <w:t>7</w:t>
      </w:r>
      <w:r>
        <w:rPr>
          <w:rFonts w:hint="eastAsia" w:ascii="宋体" w:hAnsi="宋体" w:cs="宋体"/>
          <w:b/>
          <w:sz w:val="28"/>
          <w:szCs w:val="28"/>
        </w:rPr>
        <w:t>月</w:t>
      </w:r>
    </w:p>
    <w:p>
      <w:pPr>
        <w:pStyle w:val="28"/>
        <w:jc w:val="center"/>
        <w:rPr>
          <w:rFonts w:ascii="宋体" w:hAnsi="宋体" w:cs="宋体"/>
          <w:szCs w:val="21"/>
        </w:rPr>
      </w:pPr>
      <w:r>
        <w:br w:type="page"/>
      </w:r>
      <w:bookmarkStart w:id="0" w:name="_Toc247085669"/>
      <w:bookmarkStart w:id="1" w:name="_Toc507428442"/>
      <w:bookmarkStart w:id="2" w:name="_Toc507319889"/>
      <w:bookmarkStart w:id="3" w:name="_Toc296602400"/>
      <w:bookmarkStart w:id="4" w:name="_Toc246996898"/>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"_Toc23346" </w:instrText>
      </w:r>
      <w:r>
        <w:fldChar w:fldCharType="separate"/>
      </w:r>
      <w:r>
        <w:rPr>
          <w:rFonts w:hint="eastAsia" w:ascii="宋体" w:hAnsi="宋体" w:cs="宋体"/>
        </w:rPr>
        <w:t>第一章 比选公告</w:t>
      </w:r>
      <w:r>
        <w:tab/>
      </w:r>
      <w:r>
        <w:fldChar w:fldCharType="begin"/>
      </w:r>
      <w:r>
        <w:instrText xml:space="preserve"> PAGEREF _Toc23346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"_Toc90" </w:instrText>
      </w:r>
      <w:r>
        <w:fldChar w:fldCharType="separate"/>
      </w:r>
      <w:r>
        <w:rPr>
          <w:rFonts w:hint="eastAsia" w:ascii="宋体" w:hAnsi="宋体" w:cs="宋体"/>
        </w:rPr>
        <w:t>1. 比选条件</w:t>
      </w:r>
      <w:r>
        <w:tab/>
      </w:r>
      <w:r>
        <w:fldChar w:fldCharType="begin"/>
      </w:r>
      <w:r>
        <w:instrText xml:space="preserve"> PAGEREF _Toc90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"_Toc4826" </w:instrText>
      </w:r>
      <w:r>
        <w:fldChar w:fldCharType="separate"/>
      </w:r>
      <w:r>
        <w:rPr>
          <w:rFonts w:hint="eastAsia" w:ascii="宋体" w:hAnsi="宋体" w:cs="宋体"/>
        </w:rPr>
        <w:t>2. 项目概况与采购范围</w:t>
      </w:r>
      <w:r>
        <w:tab/>
      </w:r>
      <w:r>
        <w:fldChar w:fldCharType="begin"/>
      </w:r>
      <w:r>
        <w:instrText xml:space="preserve"> PAGEREF _Toc4826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"_Toc21728" </w:instrText>
      </w:r>
      <w:r>
        <w:fldChar w:fldCharType="separate"/>
      </w:r>
      <w:r>
        <w:rPr>
          <w:rFonts w:hint="eastAsia" w:ascii="宋体" w:hAnsi="宋体" w:cs="宋体"/>
        </w:rPr>
        <w:t>3. 报价人资格要求</w:t>
      </w:r>
      <w:r>
        <w:tab/>
      </w:r>
      <w:r>
        <w:fldChar w:fldCharType="begin"/>
      </w:r>
      <w:r>
        <w:instrText xml:space="preserve"> PAGEREF _Toc21728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"_Toc25583" </w:instrText>
      </w:r>
      <w:r>
        <w:fldChar w:fldCharType="separate"/>
      </w:r>
      <w:r>
        <w:rPr>
          <w:rFonts w:hint="eastAsia" w:ascii="宋体" w:hAnsi="宋体" w:cs="宋体"/>
        </w:rPr>
        <w:t>4. 比选文件的获取</w:t>
      </w:r>
      <w:r>
        <w:tab/>
      </w:r>
      <w:r>
        <w:fldChar w:fldCharType="begin"/>
      </w:r>
      <w:r>
        <w:instrText xml:space="preserve"> PAGEREF _Toc25583 \h </w:instrText>
      </w:r>
      <w:r>
        <w:fldChar w:fldCharType="separate"/>
      </w:r>
      <w:r>
        <w:t>2</w:t>
      </w:r>
      <w:r>
        <w:fldChar w:fldCharType="end"/>
      </w:r>
      <w:r>
        <w:fldChar w:fldCharType="end"/>
      </w:r>
    </w:p>
    <w:p>
      <w:pPr>
        <w:pStyle w:val="34"/>
        <w:tabs>
          <w:tab w:val="right" w:leader="dot" w:pos="9638"/>
        </w:tabs>
      </w:pPr>
      <w:r>
        <w:fldChar w:fldCharType="begin"/>
      </w:r>
      <w:r>
        <w:instrText xml:space="preserve"> HYPERLINK \l "_Toc12878" </w:instrText>
      </w:r>
      <w:r>
        <w:fldChar w:fldCharType="separate"/>
      </w:r>
      <w:r>
        <w:rPr>
          <w:rFonts w:hint="eastAsia" w:ascii="宋体" w:hAnsi="宋体" w:cs="宋体"/>
        </w:rPr>
        <w:t>5. 竞争性比选响应文件的递交及相关事宜</w:t>
      </w:r>
      <w:r>
        <w:tab/>
      </w:r>
      <w:r>
        <w:fldChar w:fldCharType="begin"/>
      </w:r>
      <w:r>
        <w:instrText xml:space="preserve"> PAGEREF _Toc12878 \h </w:instrText>
      </w:r>
      <w:r>
        <w:fldChar w:fldCharType="separate"/>
      </w:r>
      <w:r>
        <w:t>2</w:t>
      </w:r>
      <w:r>
        <w:fldChar w:fldCharType="end"/>
      </w:r>
      <w:r>
        <w:fldChar w:fldCharType="end"/>
      </w:r>
    </w:p>
    <w:p>
      <w:pPr>
        <w:pStyle w:val="34"/>
        <w:tabs>
          <w:tab w:val="right" w:leader="dot" w:pos="9638"/>
        </w:tabs>
      </w:pPr>
      <w:r>
        <w:fldChar w:fldCharType="begin"/>
      </w:r>
      <w:r>
        <w:instrText xml:space="preserve"> HYPERLINK \l "_Toc9155" </w:instrText>
      </w:r>
      <w:r>
        <w:fldChar w:fldCharType="separate"/>
      </w:r>
      <w:r>
        <w:rPr>
          <w:rFonts w:hint="eastAsia" w:ascii="宋体" w:hAnsi="宋体" w:cs="宋体"/>
        </w:rPr>
        <w:t>6. 联系方式</w:t>
      </w:r>
      <w:r>
        <w:tab/>
      </w:r>
      <w:r>
        <w:fldChar w:fldCharType="begin"/>
      </w:r>
      <w:r>
        <w:instrText xml:space="preserve"> PAGEREF _Toc9155 \h </w:instrText>
      </w:r>
      <w:r>
        <w:fldChar w:fldCharType="separate"/>
      </w:r>
      <w:r>
        <w:t>2</w:t>
      </w:r>
      <w:r>
        <w:fldChar w:fldCharType="end"/>
      </w:r>
      <w:r>
        <w:fldChar w:fldCharType="end"/>
      </w:r>
    </w:p>
    <w:p>
      <w:pPr>
        <w:pStyle w:val="28"/>
        <w:tabs>
          <w:tab w:val="right" w:leader="dot" w:pos="9638"/>
        </w:tabs>
      </w:pPr>
      <w:r>
        <w:fldChar w:fldCharType="begin"/>
      </w:r>
      <w:r>
        <w:instrText xml:space="preserve"> HYPERLINK \l "_Toc3102" </w:instrText>
      </w:r>
      <w:r>
        <w:fldChar w:fldCharType="separate"/>
      </w:r>
      <w:r>
        <w:rPr>
          <w:rFonts w:hint="eastAsia" w:ascii="宋体" w:hAnsi="宋体" w:cs="宋体"/>
        </w:rPr>
        <w:t>第二章 报价人须知</w:t>
      </w:r>
      <w:r>
        <w:tab/>
      </w:r>
      <w:r>
        <w:fldChar w:fldCharType="begin"/>
      </w:r>
      <w:r>
        <w:instrText xml:space="preserve"> PAGEREF _Toc3102 \h </w:instrText>
      </w:r>
      <w:r>
        <w:fldChar w:fldCharType="separate"/>
      </w:r>
      <w:r>
        <w:t>3</w:t>
      </w:r>
      <w:r>
        <w:fldChar w:fldCharType="end"/>
      </w:r>
      <w:r>
        <w:fldChar w:fldCharType="end"/>
      </w:r>
    </w:p>
    <w:p>
      <w:pPr>
        <w:pStyle w:val="34"/>
        <w:tabs>
          <w:tab w:val="right" w:leader="dot" w:pos="9638"/>
        </w:tabs>
      </w:pPr>
      <w:r>
        <w:fldChar w:fldCharType="begin"/>
      </w:r>
      <w:r>
        <w:instrText xml:space="preserve"> HYPERLINK \l "_Toc25998" </w:instrText>
      </w:r>
      <w:r>
        <w:fldChar w:fldCharType="separate"/>
      </w:r>
      <w:r>
        <w:rPr>
          <w:rFonts w:hint="eastAsia" w:ascii="黑体" w:hAnsi="宋体" w:cs="黑体"/>
          <w:kern w:val="0"/>
          <w:szCs w:val="21"/>
        </w:rPr>
        <w:t>报价人须知</w:t>
      </w:r>
      <w:r>
        <w:rPr>
          <w:rFonts w:hint="eastAsia" w:ascii="黑体" w:hAnsi="宋体" w:eastAsia="黑体" w:cs="黑体"/>
          <w:kern w:val="0"/>
          <w:szCs w:val="21"/>
        </w:rPr>
        <w:t>正文部分：</w:t>
      </w:r>
      <w:r>
        <w:tab/>
      </w:r>
      <w:r>
        <w:fldChar w:fldCharType="begin"/>
      </w:r>
      <w:r>
        <w:instrText xml:space="preserve"> PAGEREF _Toc25998 \h </w:instrText>
      </w:r>
      <w:r>
        <w:fldChar w:fldCharType="separate"/>
      </w:r>
      <w:r>
        <w:t>5</w:t>
      </w:r>
      <w:r>
        <w:fldChar w:fldCharType="end"/>
      </w:r>
      <w:r>
        <w:fldChar w:fldCharType="end"/>
      </w:r>
    </w:p>
    <w:p>
      <w:pPr>
        <w:pStyle w:val="34"/>
        <w:tabs>
          <w:tab w:val="right" w:leader="dot" w:pos="9638"/>
        </w:tabs>
      </w:pPr>
      <w:r>
        <w:fldChar w:fldCharType="begin"/>
      </w:r>
      <w:r>
        <w:instrText xml:space="preserve"> HYPERLINK \l "_Toc1963" </w:instrText>
      </w:r>
      <w:r>
        <w:fldChar w:fldCharType="separate"/>
      </w:r>
      <w:r>
        <w:rPr>
          <w:rFonts w:hint="eastAsia" w:ascii="黑体" w:hAnsi="宋体" w:eastAsia="黑体" w:cs="黑体"/>
          <w:kern w:val="0"/>
          <w:szCs w:val="21"/>
        </w:rPr>
        <w:t>1.  总则</w:t>
      </w:r>
      <w:r>
        <w:tab/>
      </w:r>
      <w:r>
        <w:fldChar w:fldCharType="begin"/>
      </w:r>
      <w:r>
        <w:instrText xml:space="preserve"> PAGEREF _Toc1963 \h </w:instrText>
      </w:r>
      <w:r>
        <w:fldChar w:fldCharType="separate"/>
      </w:r>
      <w:r>
        <w:t>5</w:t>
      </w:r>
      <w:r>
        <w:fldChar w:fldCharType="end"/>
      </w:r>
      <w:r>
        <w:fldChar w:fldCharType="end"/>
      </w:r>
    </w:p>
    <w:p>
      <w:pPr>
        <w:pStyle w:val="34"/>
        <w:tabs>
          <w:tab w:val="right" w:leader="dot" w:pos="9638"/>
        </w:tabs>
      </w:pPr>
      <w:r>
        <w:fldChar w:fldCharType="begin"/>
      </w:r>
      <w:r>
        <w:instrText xml:space="preserve"> HYPERLINK \l "_Toc9275" </w:instrText>
      </w:r>
      <w:r>
        <w:fldChar w:fldCharType="separate"/>
      </w:r>
      <w:r>
        <w:rPr>
          <w:rFonts w:hint="eastAsia" w:ascii="宋体" w:hAnsi="宋体" w:eastAsia="黑体"/>
          <w:kern w:val="0"/>
          <w:szCs w:val="21"/>
        </w:rPr>
        <w:t xml:space="preserve">2.  </w:t>
      </w:r>
      <w:r>
        <w:rPr>
          <w:rFonts w:hint="eastAsia" w:ascii="黑体" w:hAnsi="宋体" w:cs="黑体"/>
          <w:kern w:val="0"/>
          <w:szCs w:val="21"/>
        </w:rPr>
        <w:t>竞争性比选</w:t>
      </w:r>
      <w:r>
        <w:rPr>
          <w:rFonts w:hint="eastAsia" w:ascii="黑体" w:hAnsi="宋体" w:eastAsia="黑体" w:cs="黑体"/>
          <w:kern w:val="0"/>
          <w:szCs w:val="21"/>
        </w:rPr>
        <w:t>文件</w:t>
      </w:r>
      <w:r>
        <w:tab/>
      </w:r>
      <w:r>
        <w:fldChar w:fldCharType="begin"/>
      </w:r>
      <w:r>
        <w:instrText xml:space="preserve"> PAGEREF _Toc9275 \h </w:instrText>
      </w:r>
      <w:r>
        <w:fldChar w:fldCharType="separate"/>
      </w:r>
      <w:r>
        <w:t>6</w:t>
      </w:r>
      <w:r>
        <w:fldChar w:fldCharType="end"/>
      </w:r>
      <w:r>
        <w:fldChar w:fldCharType="end"/>
      </w:r>
    </w:p>
    <w:p>
      <w:pPr>
        <w:pStyle w:val="34"/>
        <w:tabs>
          <w:tab w:val="right" w:leader="dot" w:pos="9638"/>
        </w:tabs>
      </w:pPr>
      <w:r>
        <w:fldChar w:fldCharType="begin"/>
      </w:r>
      <w:r>
        <w:instrText xml:space="preserve"> HYPERLINK \l "_Toc23367" </w:instrText>
      </w:r>
      <w:r>
        <w:fldChar w:fldCharType="separate"/>
      </w:r>
      <w:r>
        <w:rPr>
          <w:rFonts w:hint="eastAsia" w:ascii="宋体" w:hAnsi="宋体" w:eastAsia="黑体"/>
          <w:kern w:val="0"/>
          <w:szCs w:val="21"/>
        </w:rPr>
        <w:t xml:space="preserve">3.  </w:t>
      </w:r>
      <w:r>
        <w:rPr>
          <w:rFonts w:hint="eastAsia" w:ascii="黑体" w:hAnsi="宋体" w:cs="黑体"/>
          <w:kern w:val="0"/>
          <w:szCs w:val="21"/>
        </w:rPr>
        <w:t>比选响应文件</w:t>
      </w:r>
      <w:r>
        <w:tab/>
      </w:r>
      <w:r>
        <w:fldChar w:fldCharType="begin"/>
      </w:r>
      <w:r>
        <w:instrText xml:space="preserve"> PAGEREF _Toc23367 \h </w:instrText>
      </w:r>
      <w:r>
        <w:fldChar w:fldCharType="separate"/>
      </w:r>
      <w:r>
        <w:t>7</w:t>
      </w:r>
      <w:r>
        <w:fldChar w:fldCharType="end"/>
      </w:r>
      <w:r>
        <w:fldChar w:fldCharType="end"/>
      </w:r>
    </w:p>
    <w:p>
      <w:pPr>
        <w:pStyle w:val="34"/>
        <w:tabs>
          <w:tab w:val="right" w:leader="dot" w:pos="9638"/>
        </w:tabs>
      </w:pPr>
      <w:r>
        <w:fldChar w:fldCharType="begin"/>
      </w:r>
      <w:r>
        <w:instrText xml:space="preserve"> HYPERLINK \l "_Toc3996" </w:instrText>
      </w:r>
      <w:r>
        <w:fldChar w:fldCharType="separate"/>
      </w:r>
      <w:r>
        <w:rPr>
          <w:rFonts w:hint="eastAsia" w:ascii="宋体" w:hAnsi="宋体" w:eastAsia="黑体"/>
          <w:kern w:val="0"/>
          <w:szCs w:val="21"/>
        </w:rPr>
        <w:t xml:space="preserve">4.  </w:t>
      </w:r>
      <w:r>
        <w:rPr>
          <w:rFonts w:hint="eastAsia" w:ascii="黑体" w:hAnsi="宋体" w:eastAsia="黑体" w:cs="黑体"/>
          <w:kern w:val="0"/>
          <w:szCs w:val="21"/>
        </w:rPr>
        <w:t>投标</w:t>
      </w:r>
      <w:r>
        <w:tab/>
      </w:r>
      <w:r>
        <w:fldChar w:fldCharType="begin"/>
      </w:r>
      <w:r>
        <w:instrText xml:space="preserve"> PAGEREF _Toc3996 \h </w:instrText>
      </w:r>
      <w:r>
        <w:fldChar w:fldCharType="separate"/>
      </w:r>
      <w:r>
        <w:t>8</w:t>
      </w:r>
      <w:r>
        <w:fldChar w:fldCharType="end"/>
      </w:r>
      <w:r>
        <w:fldChar w:fldCharType="end"/>
      </w:r>
    </w:p>
    <w:p>
      <w:pPr>
        <w:pStyle w:val="34"/>
        <w:tabs>
          <w:tab w:val="right" w:leader="dot" w:pos="9638"/>
        </w:tabs>
      </w:pPr>
      <w:r>
        <w:fldChar w:fldCharType="begin"/>
      </w:r>
      <w:r>
        <w:instrText xml:space="preserve"> HYPERLINK \l "_Toc10011" </w:instrText>
      </w:r>
      <w:r>
        <w:fldChar w:fldCharType="separate"/>
      </w:r>
      <w:r>
        <w:rPr>
          <w:rFonts w:hint="eastAsia" w:ascii="宋体" w:hAnsi="宋体" w:eastAsia="黑体"/>
          <w:kern w:val="0"/>
          <w:szCs w:val="21"/>
        </w:rPr>
        <w:t xml:space="preserve">5.  </w:t>
      </w:r>
      <w:r>
        <w:rPr>
          <w:rFonts w:hint="eastAsia" w:ascii="黑体" w:hAnsi="宋体" w:eastAsia="黑体" w:cs="黑体"/>
          <w:kern w:val="0"/>
          <w:szCs w:val="21"/>
        </w:rPr>
        <w:t>开标</w:t>
      </w:r>
      <w:r>
        <w:tab/>
      </w:r>
      <w:r>
        <w:fldChar w:fldCharType="begin"/>
      </w:r>
      <w:r>
        <w:instrText xml:space="preserve"> PAGEREF _Toc10011 \h </w:instrText>
      </w:r>
      <w:r>
        <w:fldChar w:fldCharType="separate"/>
      </w:r>
      <w:r>
        <w:t>8</w:t>
      </w:r>
      <w:r>
        <w:fldChar w:fldCharType="end"/>
      </w:r>
      <w:r>
        <w:fldChar w:fldCharType="end"/>
      </w:r>
    </w:p>
    <w:p>
      <w:pPr>
        <w:pStyle w:val="34"/>
        <w:tabs>
          <w:tab w:val="right" w:leader="dot" w:pos="9638"/>
        </w:tabs>
      </w:pPr>
      <w:r>
        <w:fldChar w:fldCharType="begin"/>
      </w:r>
      <w:r>
        <w:instrText xml:space="preserve"> HYPERLINK \l "_Toc16471" </w:instrText>
      </w:r>
      <w:r>
        <w:fldChar w:fldCharType="separate"/>
      </w:r>
      <w:r>
        <w:rPr>
          <w:rFonts w:hint="eastAsia" w:ascii="宋体" w:hAnsi="宋体" w:eastAsia="黑体"/>
          <w:kern w:val="0"/>
          <w:szCs w:val="21"/>
        </w:rPr>
        <w:t xml:space="preserve">6.  </w:t>
      </w:r>
      <w:r>
        <w:rPr>
          <w:rFonts w:hint="eastAsia" w:ascii="黑体" w:hAnsi="宋体" w:eastAsia="黑体" w:cs="黑体"/>
          <w:kern w:val="0"/>
          <w:szCs w:val="21"/>
        </w:rPr>
        <w:t>评标</w:t>
      </w:r>
      <w:r>
        <w:tab/>
      </w:r>
      <w:r>
        <w:fldChar w:fldCharType="begin"/>
      </w:r>
      <w:r>
        <w:instrText xml:space="preserve"> PAGEREF _Toc16471 \h </w:instrText>
      </w:r>
      <w:r>
        <w:fldChar w:fldCharType="separate"/>
      </w:r>
      <w:r>
        <w:t>8</w:t>
      </w:r>
      <w:r>
        <w:fldChar w:fldCharType="end"/>
      </w:r>
      <w:r>
        <w:fldChar w:fldCharType="end"/>
      </w:r>
    </w:p>
    <w:p>
      <w:pPr>
        <w:pStyle w:val="34"/>
        <w:tabs>
          <w:tab w:val="right" w:leader="dot" w:pos="9638"/>
        </w:tabs>
      </w:pPr>
      <w:r>
        <w:fldChar w:fldCharType="begin"/>
      </w:r>
      <w:r>
        <w:instrText xml:space="preserve"> HYPERLINK \l "_Toc7661" </w:instrText>
      </w:r>
      <w:r>
        <w:fldChar w:fldCharType="separate"/>
      </w:r>
      <w:r>
        <w:rPr>
          <w:rFonts w:hint="eastAsia" w:ascii="宋体" w:hAnsi="宋体" w:eastAsia="黑体"/>
          <w:kern w:val="0"/>
          <w:szCs w:val="21"/>
        </w:rPr>
        <w:t xml:space="preserve">7.  </w:t>
      </w:r>
      <w:r>
        <w:rPr>
          <w:rFonts w:hint="eastAsia" w:ascii="宋体" w:hAnsi="宋体" w:cs="宋体"/>
          <w:szCs w:val="21"/>
        </w:rPr>
        <w:t>合同授予</w:t>
      </w:r>
      <w:r>
        <w:tab/>
      </w:r>
      <w:r>
        <w:fldChar w:fldCharType="begin"/>
      </w:r>
      <w:r>
        <w:instrText xml:space="preserve"> PAGEREF _Toc7661 \h </w:instrText>
      </w:r>
      <w:r>
        <w:fldChar w:fldCharType="separate"/>
      </w:r>
      <w:r>
        <w:t>9</w:t>
      </w:r>
      <w:r>
        <w:fldChar w:fldCharType="end"/>
      </w:r>
      <w:r>
        <w:fldChar w:fldCharType="end"/>
      </w:r>
    </w:p>
    <w:p>
      <w:pPr>
        <w:pStyle w:val="34"/>
        <w:tabs>
          <w:tab w:val="right" w:leader="dot" w:pos="9638"/>
        </w:tabs>
      </w:pPr>
      <w:r>
        <w:fldChar w:fldCharType="begin"/>
      </w:r>
      <w:r>
        <w:instrText xml:space="preserve"> HYPERLINK \l "_Toc28670" </w:instrText>
      </w:r>
      <w:r>
        <w:fldChar w:fldCharType="separate"/>
      </w:r>
      <w:r>
        <w:rPr>
          <w:rFonts w:hint="eastAsia" w:ascii="宋体" w:hAnsi="宋体" w:cs="宋体"/>
          <w:szCs w:val="28"/>
        </w:rPr>
        <w:t>附录1  报价人资格要求</w:t>
      </w:r>
      <w:r>
        <w:tab/>
      </w:r>
      <w:r>
        <w:fldChar w:fldCharType="begin"/>
      </w:r>
      <w:r>
        <w:instrText xml:space="preserve"> PAGEREF _Toc28670 \h </w:instrText>
      </w:r>
      <w:r>
        <w:fldChar w:fldCharType="separate"/>
      </w:r>
      <w:r>
        <w:t>11</w:t>
      </w:r>
      <w:r>
        <w:fldChar w:fldCharType="end"/>
      </w:r>
      <w:r>
        <w:fldChar w:fldCharType="end"/>
      </w:r>
    </w:p>
    <w:p>
      <w:pPr>
        <w:pStyle w:val="28"/>
        <w:tabs>
          <w:tab w:val="right" w:leader="dot" w:pos="9638"/>
        </w:tabs>
      </w:pPr>
      <w:r>
        <w:fldChar w:fldCharType="begin"/>
      </w:r>
      <w:r>
        <w:instrText xml:space="preserve"> HYPERLINK \l "_Toc17732" </w:instrText>
      </w:r>
      <w:r>
        <w:fldChar w:fldCharType="separate"/>
      </w:r>
      <w:r>
        <w:rPr>
          <w:rFonts w:hint="eastAsia"/>
        </w:rPr>
        <w:t xml:space="preserve">第三章 </w:t>
      </w:r>
      <w:r>
        <w:rPr>
          <w:rFonts w:hint="eastAsia" w:ascii="宋体" w:hAnsi="宋体" w:cs="宋体"/>
        </w:rPr>
        <w:t>评标办法（综合评估法）</w:t>
      </w:r>
      <w:r>
        <w:tab/>
      </w:r>
      <w:r>
        <w:fldChar w:fldCharType="begin"/>
      </w:r>
      <w:r>
        <w:instrText xml:space="preserve"> PAGEREF _Toc17732 \h </w:instrText>
      </w:r>
      <w:r>
        <w:fldChar w:fldCharType="separate"/>
      </w:r>
      <w:r>
        <w:t>12</w:t>
      </w:r>
      <w:r>
        <w:fldChar w:fldCharType="end"/>
      </w:r>
      <w:r>
        <w:fldChar w:fldCharType="end"/>
      </w:r>
    </w:p>
    <w:p>
      <w:pPr>
        <w:pStyle w:val="34"/>
        <w:tabs>
          <w:tab w:val="right" w:leader="dot" w:pos="9638"/>
        </w:tabs>
      </w:pPr>
      <w:r>
        <w:fldChar w:fldCharType="begin"/>
      </w:r>
      <w:r>
        <w:instrText xml:space="preserve"> HYPERLINK \l "_Toc32566" </w:instrText>
      </w:r>
      <w:r>
        <w:fldChar w:fldCharType="separate"/>
      </w:r>
      <w:r>
        <w:rPr>
          <w:rFonts w:hint="eastAsia" w:ascii="宋体" w:hAnsi="宋体" w:cs="宋体"/>
          <w:szCs w:val="28"/>
        </w:rPr>
        <w:t>评标方法前附表</w:t>
      </w:r>
      <w:r>
        <w:tab/>
      </w:r>
      <w:r>
        <w:fldChar w:fldCharType="begin"/>
      </w:r>
      <w:r>
        <w:instrText xml:space="preserve"> PAGEREF _Toc32566 \h </w:instrText>
      </w:r>
      <w:r>
        <w:fldChar w:fldCharType="separate"/>
      </w:r>
      <w:r>
        <w:t>12</w:t>
      </w:r>
      <w:r>
        <w:fldChar w:fldCharType="end"/>
      </w:r>
      <w:r>
        <w:fldChar w:fldCharType="end"/>
      </w:r>
    </w:p>
    <w:p>
      <w:pPr>
        <w:pStyle w:val="34"/>
        <w:tabs>
          <w:tab w:val="right" w:leader="dot" w:pos="9638"/>
        </w:tabs>
      </w:pPr>
      <w:r>
        <w:fldChar w:fldCharType="begin"/>
      </w:r>
      <w:r>
        <w:instrText xml:space="preserve"> HYPERLINK \l "_Toc3971" </w:instrText>
      </w:r>
      <w:r>
        <w:fldChar w:fldCharType="separate"/>
      </w:r>
      <w:r>
        <w:rPr>
          <w:rFonts w:hint="eastAsia" w:ascii="宋体" w:hAnsi="宋体" w:cs="宋体"/>
          <w:szCs w:val="28"/>
        </w:rPr>
        <w:t>1. 评标方法</w:t>
      </w:r>
      <w:r>
        <w:tab/>
      </w:r>
      <w:r>
        <w:fldChar w:fldCharType="begin"/>
      </w:r>
      <w:r>
        <w:instrText xml:space="preserve"> PAGEREF _Toc3971 \h </w:instrText>
      </w:r>
      <w:r>
        <w:fldChar w:fldCharType="separate"/>
      </w:r>
      <w:r>
        <w:t>15</w:t>
      </w:r>
      <w:r>
        <w:fldChar w:fldCharType="end"/>
      </w:r>
      <w:r>
        <w:fldChar w:fldCharType="end"/>
      </w:r>
    </w:p>
    <w:p>
      <w:pPr>
        <w:pStyle w:val="34"/>
        <w:tabs>
          <w:tab w:val="right" w:leader="dot" w:pos="9638"/>
        </w:tabs>
      </w:pPr>
      <w:r>
        <w:fldChar w:fldCharType="begin"/>
      </w:r>
      <w:r>
        <w:instrText xml:space="preserve"> HYPERLINK \l "_Toc8671" </w:instrText>
      </w:r>
      <w:r>
        <w:fldChar w:fldCharType="separate"/>
      </w:r>
      <w:r>
        <w:rPr>
          <w:rFonts w:hint="eastAsia" w:ascii="宋体" w:hAnsi="宋体" w:cs="宋体"/>
          <w:szCs w:val="28"/>
        </w:rPr>
        <w:t>2. 评审标准</w:t>
      </w:r>
      <w:r>
        <w:tab/>
      </w:r>
      <w:r>
        <w:fldChar w:fldCharType="begin"/>
      </w:r>
      <w:r>
        <w:instrText xml:space="preserve"> PAGEREF _Toc8671 \h </w:instrText>
      </w:r>
      <w:r>
        <w:fldChar w:fldCharType="separate"/>
      </w:r>
      <w:r>
        <w:t>15</w:t>
      </w:r>
      <w:r>
        <w:fldChar w:fldCharType="end"/>
      </w:r>
      <w:r>
        <w:fldChar w:fldCharType="end"/>
      </w:r>
    </w:p>
    <w:p>
      <w:pPr>
        <w:pStyle w:val="34"/>
        <w:tabs>
          <w:tab w:val="right" w:leader="dot" w:pos="9638"/>
        </w:tabs>
      </w:pPr>
      <w:r>
        <w:fldChar w:fldCharType="begin"/>
      </w:r>
      <w:r>
        <w:instrText xml:space="preserve"> HYPERLINK \l "_Toc26605" </w:instrText>
      </w:r>
      <w:r>
        <w:fldChar w:fldCharType="separate"/>
      </w:r>
      <w:r>
        <w:rPr>
          <w:rFonts w:hint="eastAsia" w:ascii="宋体" w:hAnsi="宋体" w:cs="宋体"/>
          <w:szCs w:val="28"/>
        </w:rPr>
        <w:t>3. 评标程序</w:t>
      </w:r>
      <w:r>
        <w:tab/>
      </w:r>
      <w:r>
        <w:fldChar w:fldCharType="begin"/>
      </w:r>
      <w:r>
        <w:instrText xml:space="preserve"> PAGEREF _Toc26605 \h </w:instrText>
      </w:r>
      <w:r>
        <w:fldChar w:fldCharType="separate"/>
      </w:r>
      <w:r>
        <w:t>15</w:t>
      </w:r>
      <w:r>
        <w:fldChar w:fldCharType="end"/>
      </w:r>
      <w:r>
        <w:fldChar w:fldCharType="end"/>
      </w:r>
    </w:p>
    <w:p>
      <w:pPr>
        <w:pStyle w:val="28"/>
        <w:tabs>
          <w:tab w:val="right" w:leader="dot" w:pos="9638"/>
        </w:tabs>
      </w:pPr>
      <w:r>
        <w:fldChar w:fldCharType="begin"/>
      </w:r>
      <w:r>
        <w:instrText xml:space="preserve"> HYPERLINK \l "_Toc2449" </w:instrText>
      </w:r>
      <w:r>
        <w:fldChar w:fldCharType="separate"/>
      </w:r>
      <w:r>
        <w:rPr>
          <w:rFonts w:hint="eastAsia" w:ascii="宋体" w:hAnsi="宋体" w:cs="宋体"/>
        </w:rPr>
        <w:t>第四章 采购清单</w:t>
      </w:r>
      <w:r>
        <w:tab/>
      </w:r>
      <w:r>
        <w:fldChar w:fldCharType="begin"/>
      </w:r>
      <w:r>
        <w:instrText xml:space="preserve"> PAGEREF _Toc2449 \h </w:instrText>
      </w:r>
      <w:r>
        <w:fldChar w:fldCharType="separate"/>
      </w:r>
      <w:r>
        <w:t>17</w:t>
      </w:r>
      <w:r>
        <w:fldChar w:fldCharType="end"/>
      </w:r>
      <w:r>
        <w:fldChar w:fldCharType="end"/>
      </w:r>
    </w:p>
    <w:p>
      <w:pPr>
        <w:pStyle w:val="28"/>
        <w:tabs>
          <w:tab w:val="right" w:leader="dot" w:pos="9638"/>
        </w:tabs>
      </w:pPr>
      <w:r>
        <w:fldChar w:fldCharType="begin"/>
      </w:r>
      <w:r>
        <w:instrText xml:space="preserve"> HYPERLINK \l "_Toc26861" </w:instrText>
      </w:r>
      <w:r>
        <w:fldChar w:fldCharType="separate"/>
      </w:r>
      <w:r>
        <w:rPr>
          <w:rFonts w:hint="eastAsia" w:ascii="宋体" w:hAnsi="宋体" w:cs="宋体"/>
        </w:rPr>
        <w:t>第五章  技术标准</w:t>
      </w:r>
      <w:r>
        <w:tab/>
      </w:r>
      <w:r>
        <w:fldChar w:fldCharType="begin"/>
      </w:r>
      <w:r>
        <w:instrText xml:space="preserve"> PAGEREF _Toc26861 \h </w:instrText>
      </w:r>
      <w:r>
        <w:fldChar w:fldCharType="separate"/>
      </w:r>
      <w:r>
        <w:t>18</w:t>
      </w:r>
      <w:r>
        <w:fldChar w:fldCharType="end"/>
      </w:r>
      <w:r>
        <w:fldChar w:fldCharType="end"/>
      </w:r>
    </w:p>
    <w:p>
      <w:pPr>
        <w:pStyle w:val="28"/>
        <w:tabs>
          <w:tab w:val="right" w:leader="dot" w:pos="9638"/>
        </w:tabs>
      </w:pPr>
      <w:r>
        <w:fldChar w:fldCharType="begin"/>
      </w:r>
      <w:r>
        <w:instrText xml:space="preserve"> HYPERLINK \l "_Toc25698" </w:instrText>
      </w:r>
      <w:r>
        <w:fldChar w:fldCharType="separate"/>
      </w:r>
      <w:r>
        <w:rPr>
          <w:rFonts w:hint="eastAsia" w:ascii="宋体" w:hAnsi="宋体" w:cs="宋体"/>
        </w:rPr>
        <w:t>第六章  合同范本</w:t>
      </w:r>
      <w:r>
        <w:tab/>
      </w:r>
      <w:r>
        <w:fldChar w:fldCharType="begin"/>
      </w:r>
      <w:r>
        <w:instrText xml:space="preserve"> PAGEREF _Toc25698 \h </w:instrText>
      </w:r>
      <w:r>
        <w:fldChar w:fldCharType="separate"/>
      </w:r>
      <w:r>
        <w:t>21</w:t>
      </w:r>
      <w:r>
        <w:fldChar w:fldCharType="end"/>
      </w:r>
      <w:r>
        <w:fldChar w:fldCharType="end"/>
      </w:r>
    </w:p>
    <w:p>
      <w:pPr>
        <w:pStyle w:val="28"/>
        <w:tabs>
          <w:tab w:val="right" w:leader="dot" w:pos="9638"/>
        </w:tabs>
      </w:pPr>
      <w:r>
        <w:fldChar w:fldCharType="begin"/>
      </w:r>
      <w:r>
        <w:instrText xml:space="preserve"> HYPERLINK \l "_Toc16020" </w:instrText>
      </w:r>
      <w:r>
        <w:fldChar w:fldCharType="separate"/>
      </w:r>
      <w:r>
        <w:rPr>
          <w:rFonts w:hint="eastAsia" w:ascii="宋体" w:hAnsi="宋体" w:cs="宋体"/>
        </w:rPr>
        <w:t>第七章  竞争性比选响应文件格式</w:t>
      </w:r>
      <w:r>
        <w:tab/>
      </w:r>
      <w:r>
        <w:fldChar w:fldCharType="begin"/>
      </w:r>
      <w:r>
        <w:instrText xml:space="preserve"> PAGEREF _Toc16020 \h </w:instrText>
      </w:r>
      <w:r>
        <w:fldChar w:fldCharType="separate"/>
      </w:r>
      <w:r>
        <w:t>45</w:t>
      </w:r>
      <w:r>
        <w:fldChar w:fldCharType="end"/>
      </w:r>
      <w:r>
        <w:fldChar w:fldCharType="end"/>
      </w:r>
    </w:p>
    <w:p>
      <w:pPr>
        <w:pStyle w:val="34"/>
        <w:tabs>
          <w:tab w:val="right" w:leader="dot" w:pos="9638"/>
        </w:tabs>
      </w:pPr>
      <w:r>
        <w:fldChar w:fldCharType="begin"/>
      </w:r>
      <w:r>
        <w:instrText xml:space="preserve"> HYPERLINK \l "_Toc19387" </w:instrText>
      </w:r>
      <w:r>
        <w:fldChar w:fldCharType="separate"/>
      </w:r>
      <w:r>
        <w:rPr>
          <w:rFonts w:hint="eastAsia" w:ascii="宋体" w:hAnsi="宋体" w:cs="宋体"/>
        </w:rPr>
        <w:t>目    录</w:t>
      </w:r>
      <w:r>
        <w:tab/>
      </w:r>
      <w:r>
        <w:fldChar w:fldCharType="begin"/>
      </w:r>
      <w:r>
        <w:instrText xml:space="preserve"> PAGEREF _Toc19387 \h </w:instrText>
      </w:r>
      <w:r>
        <w:fldChar w:fldCharType="separate"/>
      </w:r>
      <w:r>
        <w:t>47</w:t>
      </w:r>
      <w:r>
        <w:fldChar w:fldCharType="end"/>
      </w:r>
      <w:r>
        <w:fldChar w:fldCharType="end"/>
      </w:r>
    </w:p>
    <w:p>
      <w:pPr>
        <w:pStyle w:val="34"/>
        <w:tabs>
          <w:tab w:val="right" w:leader="dot" w:pos="9638"/>
        </w:tabs>
      </w:pPr>
      <w:r>
        <w:fldChar w:fldCharType="begin"/>
      </w:r>
      <w:r>
        <w:instrText xml:space="preserve"> HYPERLINK \l "_Toc3269" </w:instrText>
      </w:r>
      <w:r>
        <w:fldChar w:fldCharType="separate"/>
      </w:r>
      <w:r>
        <w:rPr>
          <w:rFonts w:hint="eastAsia" w:ascii="宋体" w:hAnsi="宋体" w:cs="宋体"/>
        </w:rPr>
        <w:t>一、 竞争比选响应声明书</w:t>
      </w:r>
      <w:r>
        <w:tab/>
      </w:r>
      <w:r>
        <w:fldChar w:fldCharType="begin"/>
      </w:r>
      <w:r>
        <w:instrText xml:space="preserve"> PAGEREF _Toc3269 \h </w:instrText>
      </w:r>
      <w:r>
        <w:fldChar w:fldCharType="separate"/>
      </w:r>
      <w:r>
        <w:t>48</w:t>
      </w:r>
      <w:r>
        <w:fldChar w:fldCharType="end"/>
      </w:r>
      <w:r>
        <w:fldChar w:fldCharType="end"/>
      </w:r>
    </w:p>
    <w:p>
      <w:pPr>
        <w:pStyle w:val="34"/>
        <w:tabs>
          <w:tab w:val="right" w:leader="dot" w:pos="9638"/>
        </w:tabs>
      </w:pPr>
      <w:r>
        <w:fldChar w:fldCharType="begin"/>
      </w:r>
      <w:r>
        <w:instrText xml:space="preserve"> HYPERLINK \l "_Toc7450" </w:instrText>
      </w:r>
      <w:r>
        <w:fldChar w:fldCharType="separate"/>
      </w:r>
      <w:r>
        <w:rPr>
          <w:rFonts w:hint="eastAsia" w:ascii="宋体" w:hAnsi="宋体" w:cs="宋体"/>
        </w:rPr>
        <w:t>二、 法定代表人身份证明或法定代表人授权委托书</w:t>
      </w:r>
      <w:r>
        <w:tab/>
      </w:r>
      <w:r>
        <w:fldChar w:fldCharType="begin"/>
      </w:r>
      <w:r>
        <w:instrText xml:space="preserve"> PAGEREF _Toc7450 \h </w:instrText>
      </w:r>
      <w:r>
        <w:fldChar w:fldCharType="separate"/>
      </w:r>
      <w:r>
        <w:t>49</w:t>
      </w:r>
      <w:r>
        <w:fldChar w:fldCharType="end"/>
      </w:r>
      <w:r>
        <w:fldChar w:fldCharType="end"/>
      </w:r>
    </w:p>
    <w:p>
      <w:pPr>
        <w:pStyle w:val="34"/>
        <w:tabs>
          <w:tab w:val="right" w:leader="dot" w:pos="9638"/>
        </w:tabs>
      </w:pPr>
      <w:r>
        <w:fldChar w:fldCharType="begin"/>
      </w:r>
      <w:r>
        <w:instrText xml:space="preserve"> HYPERLINK \l "_Toc2796" </w:instrText>
      </w:r>
      <w:r>
        <w:fldChar w:fldCharType="separate"/>
      </w:r>
      <w:r>
        <w:rPr>
          <w:rFonts w:hint="eastAsia" w:ascii="宋体" w:hAnsi="宋体" w:cs="宋体"/>
          <w:szCs w:val="24"/>
        </w:rPr>
        <w:t>（一）法定代表人身份证明</w:t>
      </w:r>
      <w:r>
        <w:tab/>
      </w:r>
      <w:r>
        <w:fldChar w:fldCharType="begin"/>
      </w:r>
      <w:r>
        <w:instrText xml:space="preserve"> PAGEREF _Toc2796 \h </w:instrText>
      </w:r>
      <w:r>
        <w:fldChar w:fldCharType="separate"/>
      </w:r>
      <w:r>
        <w:t>49</w:t>
      </w:r>
      <w:r>
        <w:fldChar w:fldCharType="end"/>
      </w:r>
      <w:r>
        <w:fldChar w:fldCharType="end"/>
      </w:r>
    </w:p>
    <w:p>
      <w:pPr>
        <w:pStyle w:val="34"/>
        <w:tabs>
          <w:tab w:val="right" w:leader="dot" w:pos="9638"/>
        </w:tabs>
      </w:pPr>
      <w:r>
        <w:fldChar w:fldCharType="begin"/>
      </w:r>
      <w:r>
        <w:instrText xml:space="preserve"> HYPERLINK \l "_Toc22895" </w:instrText>
      </w:r>
      <w:r>
        <w:fldChar w:fldCharType="separate"/>
      </w:r>
      <w:r>
        <w:rPr>
          <w:rFonts w:hint="eastAsia" w:ascii="宋体" w:hAnsi="宋体" w:cs="宋体"/>
          <w:szCs w:val="24"/>
        </w:rPr>
        <w:t>（二）法定代表人授权委托书</w:t>
      </w:r>
      <w:r>
        <w:tab/>
      </w:r>
      <w:r>
        <w:fldChar w:fldCharType="begin"/>
      </w:r>
      <w:r>
        <w:instrText xml:space="preserve"> PAGEREF _Toc22895 \h </w:instrText>
      </w:r>
      <w:r>
        <w:fldChar w:fldCharType="separate"/>
      </w:r>
      <w:r>
        <w:t>50</w:t>
      </w:r>
      <w:r>
        <w:fldChar w:fldCharType="end"/>
      </w:r>
      <w:r>
        <w:fldChar w:fldCharType="end"/>
      </w:r>
    </w:p>
    <w:p>
      <w:pPr>
        <w:pStyle w:val="34"/>
        <w:tabs>
          <w:tab w:val="right" w:leader="dot" w:pos="9638"/>
        </w:tabs>
      </w:pPr>
      <w:r>
        <w:fldChar w:fldCharType="begin"/>
      </w:r>
      <w:r>
        <w:instrText xml:space="preserve"> HYPERLINK \l "_Toc2219" </w:instrText>
      </w:r>
      <w:r>
        <w:fldChar w:fldCharType="separate"/>
      </w:r>
      <w:r>
        <w:rPr>
          <w:rFonts w:hint="eastAsia" w:ascii="宋体" w:hAnsi="宋体" w:cs="宋体"/>
        </w:rPr>
        <w:t>三、 报价一览表</w:t>
      </w:r>
      <w:r>
        <w:tab/>
      </w:r>
      <w:r>
        <w:fldChar w:fldCharType="begin"/>
      </w:r>
      <w:r>
        <w:instrText xml:space="preserve"> PAGEREF _Toc2219 \h </w:instrText>
      </w:r>
      <w:r>
        <w:fldChar w:fldCharType="separate"/>
      </w:r>
      <w:r>
        <w:t>51</w:t>
      </w:r>
      <w:r>
        <w:fldChar w:fldCharType="end"/>
      </w:r>
      <w:r>
        <w:fldChar w:fldCharType="end"/>
      </w:r>
    </w:p>
    <w:p>
      <w:pPr>
        <w:pStyle w:val="34"/>
        <w:tabs>
          <w:tab w:val="right" w:leader="dot" w:pos="9638"/>
        </w:tabs>
      </w:pPr>
      <w:r>
        <w:fldChar w:fldCharType="begin"/>
      </w:r>
      <w:r>
        <w:instrText xml:space="preserve"> HYPERLINK \l "_Toc17048" </w:instrText>
      </w:r>
      <w:r>
        <w:fldChar w:fldCharType="separate"/>
      </w:r>
      <w:r>
        <w:rPr>
          <w:rFonts w:hint="eastAsia" w:ascii="宋体" w:hAnsi="宋体" w:cs="宋体"/>
        </w:rPr>
        <w:t>四、 审查资料</w:t>
      </w:r>
      <w:r>
        <w:tab/>
      </w:r>
      <w:r>
        <w:fldChar w:fldCharType="begin"/>
      </w:r>
      <w:r>
        <w:instrText xml:space="preserve"> PAGEREF _Toc17048 \h </w:instrText>
      </w:r>
      <w:r>
        <w:fldChar w:fldCharType="separate"/>
      </w:r>
      <w:r>
        <w:t>52</w:t>
      </w:r>
      <w:r>
        <w:fldChar w:fldCharType="end"/>
      </w:r>
      <w:r>
        <w:fldChar w:fldCharType="end"/>
      </w:r>
    </w:p>
    <w:p>
      <w:pPr>
        <w:pStyle w:val="34"/>
        <w:tabs>
          <w:tab w:val="right" w:leader="dot" w:pos="9638"/>
        </w:tabs>
      </w:pPr>
      <w:r>
        <w:fldChar w:fldCharType="begin"/>
      </w:r>
      <w:r>
        <w:instrText xml:space="preserve"> HYPERLINK \l "_Toc13858" </w:instrText>
      </w:r>
      <w:r>
        <w:fldChar w:fldCharType="separate"/>
      </w:r>
      <w:r>
        <w:rPr>
          <w:rFonts w:hint="eastAsia" w:ascii="宋体" w:hAnsi="宋体" w:cs="宋体"/>
          <w:bCs/>
          <w:kern w:val="0"/>
          <w:szCs w:val="32"/>
        </w:rPr>
        <w:t>资格审查资料</w:t>
      </w:r>
      <w:r>
        <w:tab/>
      </w:r>
      <w:r>
        <w:fldChar w:fldCharType="begin"/>
      </w:r>
      <w:r>
        <w:instrText xml:space="preserve"> PAGEREF _Toc13858 \h </w:instrText>
      </w:r>
      <w:r>
        <w:fldChar w:fldCharType="separate"/>
      </w:r>
      <w:r>
        <w:t>52</w:t>
      </w:r>
      <w:r>
        <w:fldChar w:fldCharType="end"/>
      </w:r>
      <w:r>
        <w:fldChar w:fldCharType="end"/>
      </w:r>
    </w:p>
    <w:p>
      <w:pPr>
        <w:pStyle w:val="34"/>
        <w:tabs>
          <w:tab w:val="right" w:leader="dot" w:pos="9638"/>
        </w:tabs>
      </w:pPr>
      <w:r>
        <w:fldChar w:fldCharType="begin"/>
      </w:r>
      <w:r>
        <w:instrText xml:space="preserve"> HYPERLINK \l "_Toc20231" </w:instrText>
      </w:r>
      <w:r>
        <w:fldChar w:fldCharType="separate"/>
      </w:r>
      <w:r>
        <w:rPr>
          <w:rFonts w:hint="eastAsia" w:ascii="宋体" w:hAnsi="宋体" w:cs="宋体"/>
          <w:bCs/>
          <w:kern w:val="0"/>
          <w:szCs w:val="32"/>
        </w:rPr>
        <w:t>（二）商务评分资料</w:t>
      </w:r>
      <w:r>
        <w:tab/>
      </w:r>
      <w:r>
        <w:fldChar w:fldCharType="begin"/>
      </w:r>
      <w:r>
        <w:instrText xml:space="preserve"> PAGEREF _Toc20231 \h </w:instrText>
      </w:r>
      <w:r>
        <w:fldChar w:fldCharType="separate"/>
      </w:r>
      <w:r>
        <w:t>52</w:t>
      </w:r>
      <w:r>
        <w:fldChar w:fldCharType="end"/>
      </w:r>
      <w:r>
        <w:fldChar w:fldCharType="end"/>
      </w:r>
    </w:p>
    <w:p>
      <w:pPr>
        <w:pStyle w:val="34"/>
        <w:tabs>
          <w:tab w:val="right" w:leader="dot" w:pos="9638"/>
        </w:tabs>
      </w:pPr>
      <w:r>
        <w:fldChar w:fldCharType="begin"/>
      </w:r>
      <w:r>
        <w:instrText xml:space="preserve"> HYPERLINK \l "_Toc25471" </w:instrText>
      </w:r>
      <w:r>
        <w:fldChar w:fldCharType="separate"/>
      </w:r>
      <w:r>
        <w:rPr>
          <w:rFonts w:hint="eastAsia" w:ascii="宋体" w:hAnsi="宋体" w:cs="宋体"/>
          <w:bCs/>
          <w:kern w:val="0"/>
          <w:szCs w:val="32"/>
        </w:rPr>
        <w:t>（三）技术方案</w:t>
      </w:r>
      <w:r>
        <w:tab/>
      </w:r>
      <w:r>
        <w:fldChar w:fldCharType="begin"/>
      </w:r>
      <w:r>
        <w:instrText xml:space="preserve"> PAGEREF _Toc25471 \h </w:instrText>
      </w:r>
      <w:r>
        <w:fldChar w:fldCharType="separate"/>
      </w:r>
      <w:r>
        <w:t>53</w:t>
      </w:r>
      <w:r>
        <w:fldChar w:fldCharType="end"/>
      </w:r>
      <w:r>
        <w:fldChar w:fldCharType="end"/>
      </w:r>
    </w:p>
    <w:p>
      <w:pPr>
        <w:pStyle w:val="34"/>
        <w:tabs>
          <w:tab w:val="right" w:leader="dot" w:pos="9638"/>
        </w:tabs>
      </w:pPr>
      <w:r>
        <w:fldChar w:fldCharType="begin"/>
      </w:r>
      <w:r>
        <w:instrText xml:space="preserve"> HYPERLINK \l "_Toc7055" </w:instrText>
      </w:r>
      <w:r>
        <w:fldChar w:fldCharType="separate"/>
      </w:r>
      <w:r>
        <w:rPr>
          <w:rFonts w:hint="eastAsia" w:ascii="宋体" w:hAnsi="宋体" w:cs="宋体"/>
        </w:rPr>
        <w:t>五、 报价人承诺</w:t>
      </w:r>
      <w:r>
        <w:tab/>
      </w:r>
      <w:r>
        <w:fldChar w:fldCharType="begin"/>
      </w:r>
      <w:r>
        <w:instrText xml:space="preserve"> PAGEREF _Toc7055 \h </w:instrText>
      </w:r>
      <w:r>
        <w:fldChar w:fldCharType="separate"/>
      </w:r>
      <w:r>
        <w:t>54</w:t>
      </w:r>
      <w:r>
        <w:fldChar w:fldCharType="end"/>
      </w:r>
      <w:r>
        <w:fldChar w:fldCharType="end"/>
      </w:r>
    </w:p>
    <w:p>
      <w:pPr>
        <w:pStyle w:val="34"/>
        <w:tabs>
          <w:tab w:val="right" w:leader="dot" w:pos="9638"/>
        </w:tabs>
      </w:pPr>
      <w:r>
        <w:fldChar w:fldCharType="begin"/>
      </w:r>
      <w:r>
        <w:instrText xml:space="preserve"> HYPERLINK \l "_Toc6695" </w:instrText>
      </w:r>
      <w:r>
        <w:fldChar w:fldCharType="separate"/>
      </w:r>
      <w:r>
        <w:rPr>
          <w:rFonts w:hint="eastAsia" w:ascii="宋体" w:hAnsi="宋体" w:cs="宋体"/>
        </w:rPr>
        <w:t>六、 报价人提供的其他资料（如有）</w:t>
      </w:r>
      <w:r>
        <w:tab/>
      </w:r>
      <w:r>
        <w:fldChar w:fldCharType="begin"/>
      </w:r>
      <w:r>
        <w:instrText xml:space="preserve"> PAGEREF _Toc6695 \h </w:instrText>
      </w:r>
      <w:r>
        <w:fldChar w:fldCharType="separate"/>
      </w:r>
      <w:r>
        <w:t>54</w:t>
      </w:r>
      <w:r>
        <w:fldChar w:fldCharType="end"/>
      </w:r>
      <w:r>
        <w:fldChar w:fldCharType="end"/>
      </w:r>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247096243"/>
      <w:bookmarkStart w:id="6" w:name="_Toc246996157"/>
      <w:bookmarkStart w:id="7" w:name="_Toc2000404"/>
      <w:bookmarkStart w:id="8" w:name="_Toc247085671"/>
      <w:bookmarkStart w:id="9" w:name="_Toc507319890"/>
      <w:bookmarkStart w:id="10" w:name="_Toc246996900"/>
      <w:bookmarkStart w:id="11" w:name="_Toc144974479"/>
      <w:bookmarkStart w:id="12" w:name="_Toc179632527"/>
      <w:bookmarkStart w:id="13" w:name="_Toc152045511"/>
      <w:bookmarkStart w:id="14" w:name="_Toc152042287"/>
      <w:bookmarkStart w:id="15" w:name="_Toc23346"/>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4"/>
        <w:spacing w:before="0" w:after="0" w:line="360" w:lineRule="auto"/>
        <w:rPr>
          <w:rFonts w:ascii="宋体" w:hAnsi="宋体" w:eastAsia="宋体" w:cs="宋体"/>
        </w:rPr>
      </w:pPr>
      <w:bookmarkStart w:id="18" w:name="_Toc90"/>
      <w:bookmarkStart w:id="19" w:name="_Toc507319891"/>
      <w:bookmarkStart w:id="20" w:name="_Toc247085672"/>
      <w:bookmarkStart w:id="21" w:name="_Toc7525"/>
      <w:bookmarkStart w:id="22" w:name="_Toc246996158"/>
      <w:bookmarkStart w:id="23" w:name="_Toc24874"/>
      <w:bookmarkStart w:id="24" w:name="_Toc179632528"/>
      <w:bookmarkStart w:id="25" w:name="_Toc152045512"/>
      <w:bookmarkStart w:id="26" w:name="_Toc10076"/>
      <w:bookmarkStart w:id="27" w:name="_Toc246996901"/>
      <w:bookmarkStart w:id="28" w:name="_Toc152042288"/>
      <w:bookmarkStart w:id="29" w:name="_Toc144974480"/>
      <w:bookmarkStart w:id="30" w:name="_Toc6549"/>
      <w:bookmarkStart w:id="31" w:name="_Toc11329213"/>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rPr>
        <w:t>渝湘复线PPP项目巴水（K0+000~K76+541）段机电工程项目</w:t>
      </w:r>
      <w:r>
        <w:rPr>
          <w:rFonts w:hint="eastAsia" w:ascii="宋体" w:hAnsi="宋体" w:cs="宋体"/>
          <w:szCs w:val="21"/>
          <w:u w:val="single"/>
          <w:lang w:eastAsia="zh-CN"/>
        </w:rPr>
        <w:t>劳动防护用品</w:t>
      </w:r>
      <w:r>
        <w:rPr>
          <w:rFonts w:hint="eastAsia" w:ascii="宋体" w:hAnsi="宋体" w:cs="宋体"/>
          <w:szCs w:val="21"/>
          <w:u w:val="single"/>
        </w:rPr>
        <w:t>采购</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2" w:name="_Toc23060"/>
      <w:bookmarkStart w:id="33" w:name="_Toc11329214"/>
      <w:bookmarkStart w:id="34" w:name="_Toc4826"/>
      <w:bookmarkStart w:id="35" w:name="_Toc10952"/>
      <w:bookmarkStart w:id="36" w:name="_Toc152042289"/>
      <w:bookmarkStart w:id="37" w:name="_Toc246996159"/>
      <w:bookmarkStart w:id="38" w:name="_Toc18109"/>
      <w:bookmarkStart w:id="39" w:name="_Toc507319892"/>
      <w:bookmarkStart w:id="40" w:name="_Toc247085673"/>
      <w:bookmarkStart w:id="41" w:name="_Toc144974481"/>
      <w:bookmarkStart w:id="42" w:name="_Toc246996902"/>
      <w:bookmarkStart w:id="43" w:name="_Toc152045513"/>
      <w:bookmarkStart w:id="44" w:name="_Toc21343"/>
      <w:bookmarkStart w:id="45" w:name="_Toc179632529"/>
      <w:r>
        <w:rPr>
          <w:rFonts w:hint="eastAsia" w:ascii="宋体" w:hAnsi="宋体" w:eastAsia="宋体" w:cs="宋体"/>
        </w:rPr>
        <w:t>2. 项目概况与采购范围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13"/>
        <w:adjustRightInd w:val="0"/>
        <w:spacing w:line="400" w:lineRule="exact"/>
        <w:rPr>
          <w:rFonts w:ascii="宋体" w:hAnsi="宋体" w:cs="宋体"/>
          <w:szCs w:val="21"/>
          <w:u w:val="single"/>
        </w:rPr>
      </w:pPr>
      <w:bookmarkStart w:id="46" w:name="_Toc446247226"/>
      <w:r>
        <w:rPr>
          <w:rFonts w:hint="eastAsia" w:ascii="宋体" w:hAnsi="宋体" w:cs="宋体"/>
        </w:rPr>
        <w:t xml:space="preserve">2.1 </w:t>
      </w:r>
      <w:bookmarkEnd w:id="46"/>
      <w:r>
        <w:rPr>
          <w:rFonts w:hint="eastAsia" w:ascii="宋体" w:hAnsi="宋体" w:cs="宋体"/>
          <w:szCs w:val="21"/>
        </w:rPr>
        <w:t>项目概况：</w:t>
      </w:r>
      <w:r>
        <w:rPr>
          <w:rFonts w:hint="eastAsia"/>
        </w:rPr>
        <w:t>本项目起于巴南区鹿角天鹿大道东延线，止于千南川区水江镇，连接水江至彭水段起点（水江互通起点）。路线全长76.54Km,本项目施工范围为通信、监控、路段供配电、路段照明系统及隧道监控、隧道通风、隧道照明、隧道供配电、隧道消防(包括防火门)、高低位水池、水井、收费岛、永临结合用电工程等施工图范围内的近期和远期的机电工程施工。本项目工期为12个月，预计通车时间为：2024年5月，具体以项目实际进度为准。推进项目建设，本次拟采购</w:t>
      </w:r>
      <w:r>
        <w:rPr>
          <w:rFonts w:hint="eastAsia" w:ascii="宋体" w:hAnsi="宋体" w:cs="宋体"/>
          <w:szCs w:val="21"/>
          <w:u w:val="single"/>
          <w:lang w:eastAsia="zh-CN"/>
        </w:rPr>
        <w:t>劳动防护用品</w:t>
      </w:r>
      <w:r>
        <w:rPr>
          <w:rFonts w:hint="eastAsia"/>
        </w:rPr>
        <w:t>。</w:t>
      </w:r>
    </w:p>
    <w:p>
      <w:pPr>
        <w:spacing w:line="400" w:lineRule="exact"/>
        <w:ind w:firstLine="420" w:firstLineChars="200"/>
        <w:rPr>
          <w:rFonts w:hint="eastAsia" w:ascii="宋体" w:hAnsi="宋体" w:cs="宋体"/>
        </w:rPr>
      </w:pPr>
      <w:r>
        <w:rPr>
          <w:rFonts w:hint="eastAsia" w:ascii="宋体" w:hAnsi="宋体" w:cs="宋体"/>
        </w:rPr>
        <w:t>2.2 采购内容：括完成</w:t>
      </w:r>
      <w:r>
        <w:rPr>
          <w:rFonts w:hint="eastAsia" w:ascii="宋体" w:hAnsi="宋体" w:cs="宋体"/>
          <w:lang w:val="en-US" w:eastAsia="zh-CN"/>
        </w:rPr>
        <w:t>采购清单所列的安全帽、反光背心、防尘面罩、安全带、手套、护目镜等工人防护用品，应急医疗箱、便携急救包等救援用品，路锥、水马、标牌、爆闪灯、交通指挥棒等交通隔离警戒设施以及灭火器套装等消防物资</w:t>
      </w:r>
      <w:r>
        <w:rPr>
          <w:rFonts w:hint="eastAsia" w:ascii="宋体" w:hAnsi="宋体" w:cs="宋体"/>
        </w:rPr>
        <w:t>的供货、装货、运输（含包装、保险）</w:t>
      </w:r>
      <w:r>
        <w:rPr>
          <w:rFonts w:hint="eastAsia" w:ascii="宋体" w:hAnsi="宋体" w:cs="宋体"/>
          <w:lang w:eastAsia="zh-CN"/>
        </w:rPr>
        <w:t>、</w:t>
      </w:r>
      <w:r>
        <w:rPr>
          <w:rFonts w:hint="eastAsia" w:ascii="宋体" w:hAnsi="宋体" w:cs="宋体"/>
          <w:lang w:val="en-US" w:eastAsia="zh-CN"/>
        </w:rPr>
        <w:t>质量保证</w:t>
      </w:r>
      <w:r>
        <w:rPr>
          <w:rFonts w:hint="eastAsia" w:ascii="宋体" w:hAnsi="宋体" w:cs="宋体"/>
        </w:rPr>
        <w:t>和其它相关伴随服务等工作内容。</w:t>
      </w:r>
    </w:p>
    <w:p>
      <w:pPr>
        <w:pStyle w:val="12"/>
        <w:rPr>
          <w:rFonts w:hint="default" w:eastAsia="宋体"/>
          <w:lang w:val="en-US" w:eastAsia="zh-CN"/>
        </w:rPr>
      </w:pPr>
      <w:r>
        <w:rPr>
          <w:rFonts w:hint="eastAsia"/>
          <w:lang w:val="en-US" w:eastAsia="zh-CN"/>
        </w:rPr>
        <w:t>2.3采购预估金额：180.52万元</w:t>
      </w:r>
    </w:p>
    <w:p>
      <w:pPr>
        <w:spacing w:line="400" w:lineRule="exact"/>
        <w:ind w:firstLine="420" w:firstLineChars="200"/>
        <w:rPr>
          <w:rFonts w:hint="eastAsia" w:ascii="宋体" w:hAnsi="宋体" w:cs="宋体"/>
        </w:rPr>
      </w:pPr>
      <w:r>
        <w:rPr>
          <w:rFonts w:hint="eastAsia" w:ascii="宋体" w:hAnsi="宋体" w:cs="宋体"/>
          <w:snapToGrid w:val="0"/>
          <w:color w:val="auto"/>
          <w:kern w:val="0"/>
          <w:szCs w:val="21"/>
          <w:highlight w:val="none"/>
          <w:lang w:val="en-US" w:eastAsia="zh-CN"/>
        </w:rPr>
        <w:t>2.4</w:t>
      </w:r>
      <w:r>
        <w:rPr>
          <w:rFonts w:hint="eastAsia" w:ascii="宋体" w:hAnsi="宋体" w:eastAsia="宋体" w:cs="宋体"/>
          <w:snapToGrid w:val="0"/>
          <w:color w:val="auto"/>
          <w:kern w:val="0"/>
          <w:szCs w:val="21"/>
          <w:highlight w:val="none"/>
          <w:lang w:val="en-US" w:eastAsia="zh-CN"/>
        </w:rPr>
        <w:t>交货地点：</w:t>
      </w:r>
      <w:r>
        <w:rPr>
          <w:rFonts w:hint="eastAsia" w:ascii="宋体" w:hAnsi="宋体" w:eastAsia="宋体" w:cs="宋体"/>
          <w:snapToGrid w:val="0"/>
          <w:color w:val="auto"/>
          <w:kern w:val="0"/>
          <w:szCs w:val="21"/>
          <w:highlight w:val="none"/>
          <w:u w:val="single"/>
          <w:lang w:val="en-US" w:eastAsia="zh-CN"/>
        </w:rPr>
        <w:t>渝湘复线PPP项目巴水段（K0+000~K76+541）机电工程施工现场指定地点</w:t>
      </w:r>
      <w:r>
        <w:rPr>
          <w:rFonts w:hint="eastAsia" w:ascii="宋体" w:hAnsi="宋体" w:cs="宋体"/>
          <w:snapToGrid w:val="0"/>
          <w:color w:val="auto"/>
          <w:kern w:val="0"/>
          <w:szCs w:val="21"/>
          <w:highlight w:val="none"/>
          <w:u w:val="single"/>
          <w:lang w:val="en-US" w:eastAsia="zh-CN"/>
        </w:rPr>
        <w:t>。</w:t>
      </w:r>
    </w:p>
    <w:p>
      <w:pPr>
        <w:spacing w:line="400" w:lineRule="exact"/>
        <w:ind w:firstLine="420" w:firstLineChars="200"/>
        <w:rPr>
          <w:rFonts w:hint="eastAsia" w:ascii="宋体" w:hAnsi="宋体" w:cs="宋体"/>
          <w:highlight w:val="none"/>
        </w:rPr>
      </w:pPr>
      <w:r>
        <w:rPr>
          <w:rFonts w:hint="eastAsia" w:ascii="宋体" w:hAnsi="宋体" w:cs="宋体"/>
          <w:lang w:val="en-US" w:eastAsia="zh-CN"/>
        </w:rPr>
        <w:t>2.5交货</w:t>
      </w:r>
      <w:r>
        <w:rPr>
          <w:rFonts w:hint="eastAsia" w:ascii="宋体" w:hAnsi="宋体" w:cs="宋体"/>
          <w:highlight w:val="none"/>
        </w:rPr>
        <w:t>期限：累计供货期预计12个月，单批次供货期为收到业主订单后</w:t>
      </w:r>
      <w:r>
        <w:rPr>
          <w:rFonts w:hint="eastAsia" w:ascii="宋体" w:hAnsi="宋体" w:cs="宋体"/>
          <w:highlight w:val="none"/>
          <w:lang w:val="en-US" w:eastAsia="zh-CN"/>
        </w:rPr>
        <w:t>7</w:t>
      </w:r>
      <w:r>
        <w:rPr>
          <w:rFonts w:hint="eastAsia" w:ascii="宋体" w:hAnsi="宋体" w:cs="宋体"/>
          <w:highlight w:val="none"/>
        </w:rPr>
        <w:t>日内送货至现场。</w:t>
      </w:r>
    </w:p>
    <w:p>
      <w:pPr>
        <w:spacing w:line="400" w:lineRule="exact"/>
        <w:ind w:firstLine="420" w:firstLineChars="200"/>
        <w:rPr>
          <w:rFonts w:ascii="宋体" w:hAnsi="宋体" w:cs="宋体"/>
          <w:szCs w:val="21"/>
        </w:rPr>
      </w:pPr>
      <w:r>
        <w:rPr>
          <w:rFonts w:hint="eastAsia" w:ascii="宋体" w:hAnsi="宋体" w:cs="宋体"/>
        </w:rPr>
        <w:t>2.</w:t>
      </w:r>
      <w:r>
        <w:rPr>
          <w:rFonts w:hint="eastAsia" w:ascii="宋体" w:hAnsi="宋体" w:cs="宋体"/>
          <w:lang w:val="en-US" w:eastAsia="zh-CN"/>
        </w:rPr>
        <w:t>6</w:t>
      </w:r>
      <w:r>
        <w:rPr>
          <w:rFonts w:hint="eastAsia" w:ascii="宋体" w:hAnsi="宋体" w:cs="宋体"/>
        </w:rPr>
        <w:t>标段划分：</w:t>
      </w:r>
      <w:r>
        <w:rPr>
          <w:rFonts w:hint="eastAsia" w:ascii="宋体" w:hAnsi="宋体" w:cs="宋体"/>
          <w:szCs w:val="21"/>
        </w:rPr>
        <w:t>本次竞争性比选分为1个合同段。</w:t>
      </w:r>
    </w:p>
    <w:p>
      <w:pPr>
        <w:pStyle w:val="4"/>
        <w:spacing w:before="120" w:after="0" w:line="360" w:lineRule="auto"/>
        <w:rPr>
          <w:rFonts w:ascii="宋体" w:hAnsi="宋体" w:eastAsia="宋体" w:cs="宋体"/>
        </w:rPr>
      </w:pPr>
      <w:bookmarkStart w:id="47" w:name="_Toc152045514"/>
      <w:bookmarkStart w:id="48" w:name="_Toc30356"/>
      <w:bookmarkStart w:id="49" w:name="_Toc23184"/>
      <w:bookmarkStart w:id="50" w:name="_Toc21728"/>
      <w:bookmarkStart w:id="51" w:name="_Toc179632530"/>
      <w:bookmarkStart w:id="52" w:name="_Toc10171"/>
      <w:bookmarkStart w:id="53" w:name="_Toc152042290"/>
      <w:bookmarkStart w:id="54" w:name="_Toc507319893"/>
      <w:bookmarkStart w:id="55" w:name="_Toc246996160"/>
      <w:bookmarkStart w:id="56" w:name="_Toc11329215"/>
      <w:bookmarkStart w:id="57" w:name="_Toc7065"/>
      <w:bookmarkStart w:id="58" w:name="_Toc144974482"/>
      <w:bookmarkStart w:id="59" w:name="_Toc246996903"/>
      <w:bookmarkStart w:id="60" w:name="_Toc247085674"/>
      <w:r>
        <w:rPr>
          <w:rFonts w:hint="eastAsia" w:ascii="宋体" w:hAnsi="宋体" w:eastAsia="宋体" w:cs="宋体"/>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400" w:lineRule="exact"/>
        <w:ind w:firstLine="420" w:firstLineChars="200"/>
        <w:rPr>
          <w:rFonts w:ascii="宋体" w:hAnsi="宋体" w:cs="宋体"/>
          <w:szCs w:val="21"/>
          <w:shd w:val="clear" w:color="auto" w:fill="FFFFFF"/>
        </w:rPr>
      </w:pPr>
      <w:bookmarkStart w:id="61" w:name="_Toc152042291"/>
      <w:bookmarkStart w:id="62" w:name="_Toc152045515"/>
      <w:bookmarkStart w:id="63" w:name="_Toc246996904"/>
      <w:bookmarkStart w:id="64" w:name="_Toc179632531"/>
      <w:bookmarkStart w:id="65" w:name="_Toc246996161"/>
      <w:bookmarkStart w:id="66" w:name="_Toc144974483"/>
      <w:bookmarkStart w:id="67" w:name="_Toc247085675"/>
      <w:r>
        <w:rPr>
          <w:rFonts w:hint="eastAsia" w:ascii="宋体" w:hAnsi="宋体" w:cs="宋体"/>
          <w:szCs w:val="21"/>
          <w:shd w:val="clear" w:color="auto" w:fill="FFFFFF"/>
        </w:rPr>
        <w:t>3.1 具有独立法人资格，具有有效的营业执照。</w:t>
      </w:r>
    </w:p>
    <w:p>
      <w:pPr>
        <w:spacing w:line="400" w:lineRule="exact"/>
        <w:ind w:firstLine="420" w:firstLineChars="200"/>
        <w:rPr>
          <w:rFonts w:hint="default" w:ascii="宋体" w:hAnsi="宋体" w:eastAsia="宋体" w:cs="宋体"/>
          <w:szCs w:val="21"/>
          <w:shd w:val="clear" w:color="auto" w:fill="FFFFFF"/>
          <w:lang w:val="en-US" w:eastAsia="zh-CN"/>
        </w:rPr>
      </w:pPr>
      <w:r>
        <w:rPr>
          <w:rFonts w:hint="eastAsia" w:ascii="宋体" w:hAnsi="宋体" w:cs="宋体"/>
          <w:szCs w:val="21"/>
          <w:shd w:val="clear" w:color="auto" w:fill="FFFFFF"/>
        </w:rPr>
        <w:t xml:space="preserve">3.2 </w:t>
      </w:r>
      <w:r>
        <w:rPr>
          <w:rFonts w:hint="eastAsia" w:ascii="宋体" w:hAnsi="宋体" w:cs="宋体"/>
          <w:szCs w:val="21"/>
          <w:shd w:val="clear" w:color="auto" w:fill="FFFFFF"/>
          <w:lang w:val="en-US" w:eastAsia="zh-CN"/>
        </w:rPr>
        <w:t>产品要求：所投产品需提供符合国家标准要求的第三方检验报告（至少提供安全帽、安全带、防尘面罩）；灭火器需提供国家消防装备质量监督检验中心出具的检验报告。</w:t>
      </w:r>
    </w:p>
    <w:p>
      <w:pPr>
        <w:spacing w:line="400" w:lineRule="exact"/>
        <w:ind w:firstLine="420" w:firstLineChars="200"/>
        <w:rPr>
          <w:rFonts w:ascii="宋体" w:hAnsi="宋体" w:cs="宋体"/>
          <w:szCs w:val="21"/>
          <w:shd w:val="clear" w:color="auto" w:fill="FFFFFF"/>
        </w:rPr>
      </w:pPr>
      <w:r>
        <w:rPr>
          <w:rFonts w:hint="eastAsia" w:ascii="宋体" w:hAnsi="宋体" w:cs="宋体"/>
          <w:szCs w:val="21"/>
          <w:lang w:val="en-US" w:eastAsia="zh-CN"/>
        </w:rPr>
        <w:t>3.3供货商要求</w:t>
      </w:r>
      <w:r>
        <w:rPr>
          <w:rFonts w:hint="eastAsia" w:ascii="宋体" w:hAnsi="宋体" w:cs="宋体"/>
          <w:szCs w:val="21"/>
        </w:rPr>
        <w:t>：</w:t>
      </w:r>
      <w:r>
        <w:rPr>
          <w:rFonts w:hint="eastAsia" w:ascii="宋体" w:hAnsi="宋体" w:cs="宋体"/>
          <w:szCs w:val="21"/>
          <w:shd w:val="clear" w:color="auto" w:fill="FFFFFF"/>
        </w:rPr>
        <w:t>供货商要求：报价人若为代理商则需提供与安全帽、安全带以及防尘面罩制造商签订的有效合法的委托协议或长期稳定的供货合同。</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业绩要求：2020年1月1日至报价截止日期（以合同签订时间为准）至少承担一项100万及以上类似劳动防护用品供货合同业绩（供货产品至少含安全帽、安全带）。</w:t>
      </w:r>
    </w:p>
    <w:p>
      <w:pPr>
        <w:spacing w:line="400" w:lineRule="exact"/>
        <w:ind w:firstLine="420" w:firstLineChars="200"/>
        <w:rPr>
          <w:rFonts w:hint="eastAsia" w:ascii="宋体" w:hAnsi="宋体" w:cs="宋体"/>
          <w:szCs w:val="21"/>
          <w:shd w:val="clear" w:color="auto" w:fill="FFFFFF"/>
          <w:lang w:val="en-US" w:eastAsia="zh-CN"/>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5样品要求：需提供路锥、V型安全帽、安全带、反光背心（2种样式）样品，其中安全帽、安全带样品与所提供的第三方检测报告以及制造商信息需一致。</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lang w:val="en-US" w:eastAsia="zh-CN"/>
        </w:rPr>
        <w:t>3.6</w:t>
      </w: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7</w:t>
      </w:r>
      <w:r>
        <w:rPr>
          <w:rFonts w:hint="eastAsia" w:ascii="宋体" w:hAnsi="宋体" w:cs="宋体"/>
          <w:szCs w:val="21"/>
          <w:shd w:val="clear" w:color="auto" w:fill="FFFFFF"/>
        </w:rPr>
        <w:t>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8</w:t>
      </w:r>
      <w:r>
        <w:rPr>
          <w:rFonts w:hint="eastAsia" w:ascii="宋体" w:hAnsi="宋体" w:cs="宋体"/>
          <w:szCs w:val="21"/>
          <w:shd w:val="clear" w:color="auto" w:fill="FFFFFF"/>
        </w:rPr>
        <w:t xml:space="preserve"> 单位负责人为同一人或者存在控股、管理关系的不同单位，不得同时参加本项目报价，否则均按无效报价处理。</w:t>
      </w:r>
    </w:p>
    <w:p>
      <w:pPr>
        <w:pStyle w:val="4"/>
        <w:spacing w:before="120" w:after="0" w:line="360" w:lineRule="auto"/>
        <w:rPr>
          <w:rFonts w:hint="eastAsia" w:ascii="宋体" w:hAnsi="宋体" w:eastAsia="宋体" w:cs="宋体"/>
          <w:lang w:val="en-US" w:eastAsia="zh-CN"/>
        </w:rPr>
      </w:pPr>
      <w:bookmarkStart w:id="68" w:name="_Toc11329216"/>
      <w:bookmarkStart w:id="69" w:name="_Toc25583"/>
      <w:bookmarkStart w:id="70" w:name="_Toc14361"/>
      <w:bookmarkStart w:id="71" w:name="_Toc23921"/>
      <w:bookmarkStart w:id="72" w:name="_Toc25619"/>
      <w:bookmarkStart w:id="73" w:name="_Toc507319894"/>
      <w:bookmarkStart w:id="74" w:name="_Toc12460"/>
      <w:r>
        <w:rPr>
          <w:rFonts w:hint="eastAsia" w:ascii="宋体" w:hAnsi="宋体" w:eastAsia="宋体" w:cs="宋体"/>
        </w:rPr>
        <w:t xml:space="preserve">4. </w:t>
      </w:r>
      <w:r>
        <w:rPr>
          <w:rFonts w:hint="eastAsia" w:ascii="宋体" w:hAnsi="宋体" w:eastAsia="宋体" w:cs="宋体"/>
          <w:lang w:val="en-US" w:eastAsia="zh-CN"/>
        </w:rPr>
        <w:t>评标办法</w:t>
      </w:r>
    </w:p>
    <w:p>
      <w:pPr>
        <w:spacing w:line="400" w:lineRule="exact"/>
        <w:ind w:firstLine="420" w:firstLineChars="200"/>
        <w:rPr>
          <w:rFonts w:hint="default"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本项目采用经评审的最低价法</w:t>
      </w:r>
    </w:p>
    <w:p>
      <w:pPr>
        <w:pStyle w:val="4"/>
        <w:numPr>
          <w:ilvl w:val="0"/>
          <w:numId w:val="2"/>
        </w:numPr>
        <w:spacing w:before="120" w:after="0" w:line="400" w:lineRule="exact"/>
        <w:rPr>
          <w:rFonts w:ascii="宋体" w:hAnsi="宋体" w:eastAsia="宋体" w:cs="宋体"/>
        </w:rPr>
      </w:pPr>
      <w:r>
        <w:rPr>
          <w:rFonts w:hint="eastAsia" w:ascii="宋体" w:hAnsi="宋体" w:eastAsia="宋体" w:cs="宋体"/>
        </w:rPr>
        <w:t>比选文件的获取</w:t>
      </w:r>
      <w:bookmarkEnd w:id="61"/>
      <w:bookmarkEnd w:id="62"/>
      <w:bookmarkEnd w:id="63"/>
      <w:bookmarkEnd w:id="64"/>
      <w:bookmarkEnd w:id="65"/>
      <w:bookmarkEnd w:id="66"/>
      <w:bookmarkEnd w:id="67"/>
      <w:bookmarkEnd w:id="68"/>
      <w:bookmarkEnd w:id="69"/>
      <w:bookmarkEnd w:id="70"/>
      <w:bookmarkEnd w:id="71"/>
      <w:bookmarkEnd w:id="72"/>
      <w:bookmarkEnd w:id="73"/>
      <w:bookmarkEnd w:id="74"/>
    </w:p>
    <w:p>
      <w:pPr>
        <w:spacing w:line="360" w:lineRule="auto"/>
        <w:ind w:firstLine="420" w:firstLineChars="200"/>
        <w:rPr>
          <w:rFonts w:ascii="宋体" w:hAnsi="宋体"/>
          <w:szCs w:val="21"/>
        </w:rPr>
      </w:pPr>
      <w:bookmarkStart w:id="75" w:name="_Toc179632532"/>
      <w:bookmarkStart w:id="76" w:name="_Toc246996162"/>
      <w:bookmarkStart w:id="77" w:name="_Toc144974484"/>
      <w:bookmarkStart w:id="78" w:name="_Toc152045516"/>
      <w:bookmarkStart w:id="79" w:name="_Toc507319895"/>
      <w:bookmarkStart w:id="80" w:name="_Toc152042292"/>
      <w:bookmarkStart w:id="81" w:name="_Toc247085676"/>
      <w:bookmarkStart w:id="82" w:name="_Toc11329217"/>
      <w:bookmarkStart w:id="83" w:name="_Toc246996905"/>
      <w:r>
        <w:rPr>
          <w:rFonts w:hint="eastAsia" w:ascii="宋体" w:hAnsi="宋体"/>
          <w:szCs w:val="21"/>
        </w:rPr>
        <w:t>凡愿意参加的潜在报价人，在开标截止日2023年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27</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szCs w:val="21"/>
          <w:highlight w:val="none"/>
          <w:lang w:val="en-US" w:eastAsia="zh-CN"/>
        </w:rPr>
        <w:t>14：00</w:t>
      </w:r>
      <w:r>
        <w:rPr>
          <w:rFonts w:hint="eastAsia" w:ascii="宋体" w:hAnsi="宋体"/>
          <w:szCs w:val="21"/>
          <w:highlight w:val="none"/>
        </w:rPr>
        <w:t>前，</w:t>
      </w:r>
      <w:r>
        <w:rPr>
          <w:rFonts w:hint="eastAsia" w:ascii="宋体" w:hAnsi="宋体"/>
          <w:szCs w:val="21"/>
        </w:rPr>
        <w:t>在重庆高速集团官网（http://www.cegc.com.cn/gw/newsInfoMenu.html?id=42&amp;key=2）和重庆高速招投标管理平台（http://219.152.86.3:8081/pms/）直接下载获取比选文件等开标前的有关资料。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84" w:name="_Toc31493"/>
      <w:bookmarkStart w:id="85" w:name="_Toc12878"/>
      <w:bookmarkStart w:id="86" w:name="_Toc9131"/>
      <w:bookmarkStart w:id="87" w:name="_Toc16686"/>
      <w:bookmarkStart w:id="88" w:name="_Toc4096"/>
      <w:r>
        <w:rPr>
          <w:rFonts w:hint="eastAsia" w:ascii="宋体" w:hAnsi="宋体" w:eastAsia="宋体" w:cs="宋体"/>
          <w:lang w:val="en-US" w:eastAsia="zh-CN"/>
        </w:rPr>
        <w:t>6</w:t>
      </w:r>
      <w:r>
        <w:rPr>
          <w:rFonts w:hint="eastAsia" w:ascii="宋体" w:hAnsi="宋体" w:eastAsia="宋体" w:cs="宋体"/>
        </w:rPr>
        <w:t>. 竞争性比选响应文件的递交</w:t>
      </w:r>
      <w:bookmarkEnd w:id="75"/>
      <w:bookmarkEnd w:id="76"/>
      <w:bookmarkEnd w:id="77"/>
      <w:bookmarkEnd w:id="78"/>
      <w:bookmarkEnd w:id="79"/>
      <w:bookmarkEnd w:id="80"/>
      <w:bookmarkEnd w:id="81"/>
      <w:bookmarkEnd w:id="82"/>
      <w:bookmarkEnd w:id="83"/>
      <w:r>
        <w:rPr>
          <w:rFonts w:hint="eastAsia" w:ascii="宋体" w:hAnsi="宋体" w:eastAsia="宋体" w:cs="宋体"/>
        </w:rPr>
        <w:t>及相关事宜</w:t>
      </w:r>
      <w:bookmarkEnd w:id="84"/>
      <w:bookmarkEnd w:id="85"/>
      <w:bookmarkEnd w:id="86"/>
      <w:bookmarkEnd w:id="87"/>
      <w:bookmarkEnd w:id="88"/>
    </w:p>
    <w:p>
      <w:pPr>
        <w:tabs>
          <w:tab w:val="left" w:pos="360"/>
        </w:tabs>
        <w:spacing w:line="400" w:lineRule="exact"/>
        <w:ind w:firstLine="420" w:firstLineChars="200"/>
        <w:rPr>
          <w:rFonts w:ascii="宋体" w:hAnsi="宋体" w:cs="宋体"/>
          <w:szCs w:val="21"/>
        </w:rPr>
      </w:pPr>
      <w:bookmarkStart w:id="89" w:name="_Toc247085678"/>
      <w:bookmarkStart w:id="90" w:name="_Toc18402"/>
      <w:bookmarkStart w:id="91" w:name="_Toc246996164"/>
      <w:bookmarkStart w:id="92" w:name="_Toc152042293"/>
      <w:bookmarkStart w:id="93" w:name="_Toc21615"/>
      <w:bookmarkStart w:id="94" w:name="_Toc507319897"/>
      <w:bookmarkStart w:id="95" w:name="_Toc152045517"/>
      <w:bookmarkStart w:id="96" w:name="_Toc11820"/>
      <w:bookmarkStart w:id="97" w:name="_Toc11329219"/>
      <w:bookmarkStart w:id="98" w:name="_Toc246996907"/>
      <w:bookmarkStart w:id="99" w:name="_Toc393"/>
      <w:bookmarkStart w:id="100" w:name="_Toc179632534"/>
      <w:bookmarkStart w:id="101" w:name="_Toc144974485"/>
      <w:r>
        <w:rPr>
          <w:rFonts w:hint="eastAsia" w:ascii="宋体" w:hAnsi="宋体" w:cs="宋体"/>
          <w:szCs w:val="21"/>
          <w:lang w:val="en-US" w:eastAsia="zh-CN"/>
        </w:rPr>
        <w:t>6</w:t>
      </w:r>
      <w:r>
        <w:rPr>
          <w:rFonts w:hint="eastAsia" w:ascii="宋体" w:hAnsi="宋体" w:cs="宋体"/>
          <w:szCs w:val="21"/>
        </w:rPr>
        <w:t>.1</w:t>
      </w:r>
      <w:r>
        <w:rPr>
          <w:rFonts w:hint="eastAsia" w:ascii="宋体" w:hAnsi="宋体" w:cs="宋体"/>
          <w:szCs w:val="21"/>
          <w:highlight w:val="none"/>
        </w:rPr>
        <w:t>报价截止时间和开标时间：</w:t>
      </w:r>
      <w:r>
        <w:rPr>
          <w:rFonts w:hint="eastAsia" w:ascii="宋体" w:hAnsi="宋体"/>
          <w:szCs w:val="21"/>
          <w:highlight w:val="none"/>
          <w:u w:val="single"/>
        </w:rPr>
        <w:t>2023</w:t>
      </w:r>
      <w:r>
        <w:rPr>
          <w:rFonts w:hint="eastAsia" w:ascii="宋体" w:hAnsi="宋体"/>
          <w:szCs w:val="21"/>
          <w:highlight w:val="none"/>
        </w:rPr>
        <w:t>年</w:t>
      </w:r>
      <w:r>
        <w:rPr>
          <w:rFonts w:hint="eastAsia" w:ascii="宋体" w:hAnsi="宋体"/>
          <w:szCs w:val="21"/>
          <w:highlight w:val="none"/>
          <w:u w:val="single"/>
          <w:lang w:val="en-US" w:eastAsia="zh-CN"/>
        </w:rPr>
        <w:t>7</w:t>
      </w:r>
      <w:r>
        <w:rPr>
          <w:rFonts w:hint="eastAsia" w:ascii="宋体" w:hAnsi="宋体"/>
          <w:szCs w:val="21"/>
          <w:highlight w:val="none"/>
        </w:rPr>
        <w:t>月</w:t>
      </w:r>
      <w:r>
        <w:rPr>
          <w:rFonts w:hint="eastAsia" w:ascii="宋体" w:hAnsi="宋体"/>
          <w:szCs w:val="21"/>
          <w:highlight w:val="none"/>
          <w:u w:val="single"/>
          <w:lang w:val="en-US" w:eastAsia="zh-CN"/>
        </w:rPr>
        <w:t>27</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lang w:val="en-US" w:eastAsia="zh-CN"/>
        </w:rPr>
        <w:t>14</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w:t>
      </w:r>
      <w:r>
        <w:rPr>
          <w:rFonts w:hint="eastAsia" w:ascii="宋体" w:hAnsi="宋体" w:cs="宋体"/>
          <w:szCs w:val="21"/>
        </w:rPr>
        <w:t>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lang w:val="en-US" w:eastAsia="zh-CN"/>
        </w:rPr>
        <w:t>6</w:t>
      </w:r>
      <w:r>
        <w:rPr>
          <w:rFonts w:hint="eastAsia" w:ascii="宋体" w:hAnsi="宋体" w:cs="宋体"/>
          <w:szCs w:val="21"/>
        </w:rPr>
        <w:t>.2递交地址：报价人将完整的报价资料递交</w:t>
      </w:r>
      <w:r>
        <w:rPr>
          <w:rFonts w:hint="eastAsia" w:ascii="宋体" w:hAnsi="宋体" w:cs="宋体"/>
          <w:szCs w:val="21"/>
          <w:lang w:val="en-US" w:eastAsia="zh-CN"/>
        </w:rPr>
        <w:t>或邮寄</w:t>
      </w:r>
      <w:r>
        <w:rPr>
          <w:rFonts w:hint="eastAsia" w:ascii="宋体" w:hAnsi="宋体" w:cs="宋体"/>
          <w:szCs w:val="21"/>
        </w:rPr>
        <w:t>至重庆市渝北区新南路52号东界龙湖一楼重庆首讯科技股份有限公司东界龙湖办公区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.3</w:t>
      </w:r>
      <w:r>
        <w:rPr>
          <w:rFonts w:ascii="宋体" w:hAnsi="宋体" w:cs="宋体"/>
          <w:szCs w:val="21"/>
        </w:rPr>
        <w:t>采购人不组织工程现场踏勘，不召开报价预备会。</w:t>
      </w:r>
    </w:p>
    <w:p>
      <w:pPr>
        <w:pStyle w:val="4"/>
        <w:spacing w:before="120" w:after="0" w:line="400" w:lineRule="exact"/>
        <w:rPr>
          <w:rFonts w:ascii="宋体" w:hAnsi="宋体" w:eastAsia="宋体" w:cs="宋体"/>
        </w:rPr>
      </w:pPr>
      <w:bookmarkStart w:id="102" w:name="_Toc9155"/>
      <w:r>
        <w:rPr>
          <w:rFonts w:hint="eastAsia" w:ascii="宋体" w:hAnsi="宋体" w:eastAsia="宋体" w:cs="宋体"/>
          <w:lang w:val="en-US" w:eastAsia="zh-CN"/>
        </w:rPr>
        <w:t>7</w:t>
      </w:r>
      <w:r>
        <w:rPr>
          <w:rFonts w:hint="eastAsia" w:ascii="宋体" w:hAnsi="宋体" w:eastAsia="宋体" w:cs="宋体"/>
        </w:rPr>
        <w:t>. 联系方式</w:t>
      </w:r>
      <w:bookmarkEnd w:id="89"/>
      <w:bookmarkEnd w:id="90"/>
      <w:bookmarkEnd w:id="91"/>
      <w:bookmarkEnd w:id="92"/>
      <w:bookmarkEnd w:id="93"/>
      <w:bookmarkEnd w:id="94"/>
      <w:bookmarkEnd w:id="95"/>
      <w:bookmarkEnd w:id="96"/>
      <w:bookmarkEnd w:id="97"/>
      <w:bookmarkEnd w:id="98"/>
      <w:bookmarkEnd w:id="99"/>
      <w:bookmarkEnd w:id="100"/>
      <w:bookmarkEnd w:id="101"/>
      <w:bookmarkEnd w:id="102"/>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地址：重庆市渝北区新南路52号东界龙湖一楼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40" w:hRule="atLeast"/>
        </w:trPr>
        <w:tc>
          <w:tcPr>
            <w:tcW w:w="8213" w:type="dxa"/>
            <w:vAlign w:val="center"/>
          </w:tcPr>
          <w:p>
            <w:pPr>
              <w:topLinePunct/>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技术联系人：</w:t>
            </w:r>
            <w:r>
              <w:rPr>
                <w:rFonts w:hint="eastAsia" w:ascii="宋体" w:hAnsi="宋体" w:cs="宋体"/>
                <w:szCs w:val="21"/>
                <w:lang w:val="en-US" w:eastAsia="zh-CN"/>
              </w:rPr>
              <w:t>杨</w:t>
            </w:r>
            <w:r>
              <w:rPr>
                <w:rFonts w:hint="eastAsia" w:ascii="宋体" w:hAnsi="宋体" w:cs="宋体"/>
                <w:szCs w:val="21"/>
              </w:rPr>
              <w:t>老师  电 话：</w:t>
            </w:r>
            <w:r>
              <w:rPr>
                <w:rFonts w:hint="eastAsia" w:ascii="宋体" w:hAnsi="宋体" w:cs="宋体"/>
                <w:szCs w:val="21"/>
                <w:lang w:val="en-US" w:eastAsia="zh-CN"/>
              </w:rPr>
              <w:t>15826128288</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pPr>
            <w:r>
              <w:rPr>
                <w:rFonts w:hint="eastAsia" w:ascii="宋体" w:hAnsi="宋体" w:cs="宋体"/>
                <w:szCs w:val="21"/>
              </w:rPr>
              <w:t>商务联系人：蒋老师  电 话：17783017837</w:t>
            </w:r>
          </w:p>
        </w:tc>
        <w:tc>
          <w:tcPr>
            <w:tcW w:w="1415" w:type="dxa"/>
            <w:vAlign w:val="center"/>
          </w:tcPr>
          <w:p>
            <w:pPr>
              <w:spacing w:line="400" w:lineRule="exact"/>
              <w:ind w:firstLine="420" w:firstLineChars="200"/>
              <w:rPr>
                <w:rFonts w:ascii="宋体" w:hAnsi="宋体" w:cs="宋体"/>
                <w:szCs w:val="21"/>
              </w:rPr>
            </w:pPr>
          </w:p>
        </w:tc>
      </w:tr>
    </w:tbl>
    <w:p/>
    <w:p>
      <w:pPr>
        <w:pStyle w:val="28"/>
      </w:pPr>
    </w:p>
    <w:p/>
    <w:p>
      <w:pPr>
        <w:pStyle w:val="28"/>
      </w:pPr>
    </w:p>
    <w:p>
      <w:pPr>
        <w:pStyle w:val="28"/>
      </w:pPr>
    </w:p>
    <w:bookmarkEnd w:id="16"/>
    <w:bookmarkEnd w:id="17"/>
    <w:p>
      <w:pPr>
        <w:pStyle w:val="3"/>
        <w:spacing w:before="0" w:after="0" w:line="360" w:lineRule="auto"/>
        <w:jc w:val="center"/>
        <w:rPr>
          <w:rFonts w:ascii="宋体" w:hAnsi="宋体" w:cs="宋体"/>
        </w:rPr>
      </w:pPr>
      <w:bookmarkStart w:id="103" w:name="_Toc246996916"/>
      <w:bookmarkStart w:id="104" w:name="_Toc152042303"/>
      <w:bookmarkStart w:id="105" w:name="_Toc247085687"/>
      <w:bookmarkStart w:id="106" w:name="_Toc152045527"/>
      <w:bookmarkStart w:id="107" w:name="_Toc179632544"/>
      <w:bookmarkStart w:id="108" w:name="_Toc144974495"/>
      <w:bookmarkStart w:id="109" w:name="_Toc507319898"/>
      <w:bookmarkStart w:id="110" w:name="_Toc246996173"/>
      <w:bookmarkStart w:id="111" w:name="_Toc2000405"/>
      <w:r>
        <w:rPr>
          <w:rFonts w:hint="eastAsia" w:ascii="宋体" w:hAnsi="宋体" w:cs="宋体"/>
        </w:rPr>
        <w:br w:type="page"/>
      </w:r>
      <w:bookmarkStart w:id="112" w:name="_Toc3102"/>
      <w:r>
        <w:rPr>
          <w:rFonts w:hint="eastAsia" w:ascii="宋体" w:hAnsi="宋体" w:cs="宋体"/>
        </w:rPr>
        <w:t>第二章 报价人须知</w:t>
      </w:r>
      <w:bookmarkEnd w:id="103"/>
      <w:bookmarkEnd w:id="104"/>
      <w:bookmarkEnd w:id="105"/>
      <w:bookmarkEnd w:id="106"/>
      <w:bookmarkEnd w:id="107"/>
      <w:bookmarkEnd w:id="108"/>
      <w:bookmarkEnd w:id="109"/>
      <w:bookmarkEnd w:id="110"/>
      <w:bookmarkEnd w:id="111"/>
      <w:bookmarkEnd w:id="112"/>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13"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联系人：蒋老师</w:t>
            </w:r>
          </w:p>
          <w:p>
            <w:pPr>
              <w:topLinePunct/>
              <w:spacing w:line="420" w:lineRule="exact"/>
              <w:ind w:firstLine="420" w:firstLineChars="200"/>
            </w:pPr>
            <w:r>
              <w:rPr>
                <w:rFonts w:hint="eastAsia" w:ascii="宋体" w:hAnsi="宋体" w:cs="宋体"/>
                <w:szCs w:val="21"/>
              </w:rPr>
              <w:t>电  话：17783017837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渝湘复线PPP项目巴水（K0+000~K76+541）段机电工程项目劳动防护用品采购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项目概况</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采购范围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lang w:val="en-US" w:eastAsia="zh-CN"/>
              </w:rPr>
              <w:t>供货期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技术标准</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报价人资格要求</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kern w:val="0"/>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构成竞争性比选响应文件的其他材料</w:t>
            </w:r>
          </w:p>
        </w:tc>
        <w:tc>
          <w:tcPr>
            <w:tcW w:w="7104" w:type="dxa"/>
            <w:vAlign w:val="center"/>
          </w:tcPr>
          <w:p>
            <w:pPr>
              <w:pStyle w:val="149"/>
              <w:spacing w:before="72" w:line="400" w:lineRule="exact"/>
              <w:ind w:firstLine="420" w:firstLineChars="200"/>
              <w:jc w:val="both"/>
              <w:rPr>
                <w:rFonts w:hAnsi="宋体"/>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14" w:name="_Hlt227984024"/>
            <w:bookmarkEnd w:id="114"/>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报价清单的填写方式</w:t>
            </w:r>
          </w:p>
        </w:tc>
        <w:tc>
          <w:tcPr>
            <w:tcW w:w="7104" w:type="dxa"/>
          </w:tcPr>
          <w:p>
            <w:pPr>
              <w:spacing w:line="400" w:lineRule="exact"/>
              <w:ind w:firstLine="420" w:firstLineChars="200"/>
              <w:jc w:val="left"/>
              <w:rPr>
                <w:rFonts w:ascii="宋体" w:hAnsi="宋体" w:cs="宋体"/>
                <w:szCs w:val="21"/>
              </w:rPr>
            </w:pPr>
            <w:r>
              <w:rPr>
                <w:rFonts w:hint="eastAsia" w:ascii="宋体" w:hAnsi="宋体" w:cs="宋体"/>
              </w:rPr>
              <w:t>报价人按照采购人提供的报价清单填写报价。</w:t>
            </w:r>
          </w:p>
          <w:p>
            <w:pPr>
              <w:spacing w:line="400" w:lineRule="exact"/>
              <w:ind w:firstLine="422" w:firstLineChars="200"/>
              <w:rPr>
                <w:rFonts w:ascii="宋体" w:hAnsi="宋体" w:cs="宋体"/>
                <w:b/>
                <w:szCs w:val="21"/>
              </w:rPr>
            </w:pPr>
            <w:r>
              <w:rPr>
                <w:rFonts w:hint="eastAsia" w:ascii="宋体" w:hAnsi="宋体" w:cs="宋体"/>
                <w:b/>
                <w:szCs w:val="21"/>
              </w:rPr>
              <w:t>折扣率取小数点后一位，小数点后第二位四舍五入。</w:t>
            </w:r>
          </w:p>
          <w:p>
            <w:pPr>
              <w:spacing w:line="400" w:lineRule="exact"/>
              <w:ind w:firstLine="422" w:firstLineChars="200"/>
              <w:rPr>
                <w:rFonts w:hAnsi="宋体"/>
                <w:szCs w:val="21"/>
              </w:rPr>
            </w:pPr>
            <w:r>
              <w:rPr>
                <w:rFonts w:hint="eastAsia" w:ascii="宋体" w:hAnsi="宋体" w:cs="宋体"/>
                <w:b/>
                <w:bCs/>
                <w:szCs w:val="21"/>
              </w:rPr>
              <w:t>本项目报价清单及说明随比选文件一并发布，详见附件。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rPr>
            </w:pPr>
            <w:r>
              <w:rPr>
                <w:rFonts w:hint="eastAsia" w:ascii="宋体" w:hAnsi="宋体"/>
                <w:b/>
                <w:bCs/>
                <w:szCs w:val="21"/>
                <w:lang w:eastAsia="zh-CN"/>
              </w:rPr>
              <w:t>渝湘复线PPP项目巴水（K0+000~K76+541）段机电工程项目劳动防护用品采购</w:t>
            </w:r>
            <w:r>
              <w:rPr>
                <w:rFonts w:hint="eastAsia" w:ascii="宋体" w:hAnsi="宋体"/>
                <w:b/>
                <w:bCs/>
                <w:szCs w:val="21"/>
              </w:rPr>
              <w:t>项目最高限价：</w:t>
            </w:r>
            <w:r>
              <w:rPr>
                <w:rFonts w:hint="eastAsia" w:ascii="宋体" w:hAnsi="宋体"/>
                <w:b/>
                <w:bCs/>
                <w:szCs w:val="21"/>
                <w:highlight w:val="none"/>
                <w:u w:val="single"/>
                <w:lang w:val="en-US" w:eastAsia="zh-CN"/>
              </w:rPr>
              <w:t>1805150</w:t>
            </w:r>
            <w:r>
              <w:rPr>
                <w:rFonts w:hint="eastAsia" w:ascii="宋体" w:hAnsi="宋体"/>
                <w:b/>
                <w:bCs/>
                <w:szCs w:val="21"/>
                <w:highlight w:val="none"/>
                <w:u w:val="single"/>
              </w:rPr>
              <w:t>.00元。</w:t>
            </w:r>
          </w:p>
          <w:p>
            <w:pPr>
              <w:spacing w:line="400" w:lineRule="exact"/>
              <w:ind w:firstLine="422" w:firstLineChars="200"/>
              <w:rPr>
                <w:rFonts w:ascii="宋体" w:hAnsi="宋体" w:cs="宋体"/>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报价需知</w:t>
            </w:r>
          </w:p>
        </w:tc>
        <w:tc>
          <w:tcPr>
            <w:tcW w:w="7104" w:type="dxa"/>
            <w:tcBorders>
              <w:bottom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afterLines="0" w:line="36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1.需提供需提供路锥、V型安全帽、安全带、反光背心（2种样式）样品到现场参与评审，样品通过评审才可进入价格评审，若样品不合格，则不能参与后续的价格评审。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pStyle w:val="2"/>
              <w:numPr>
                <w:ilvl w:val="0"/>
                <w:numId w:val="3"/>
              </w:numPr>
              <w:ind w:firstLine="420" w:firstLineChars="200"/>
              <w:rPr>
                <w:rFonts w:hint="eastAsia" w:ascii="宋体" w:hAnsi="宋体" w:cs="宋体"/>
                <w:sz w:val="21"/>
                <w:szCs w:val="21"/>
              </w:rPr>
            </w:pPr>
            <w:r>
              <w:rPr>
                <w:rFonts w:hint="eastAsia" w:ascii="宋体" w:hAnsi="宋体" w:cs="宋体"/>
                <w:sz w:val="21"/>
                <w:szCs w:val="21"/>
              </w:rPr>
              <w:t>货到现场经验收合格1个月内支付合格货款的95%；</w:t>
            </w:r>
          </w:p>
          <w:p>
            <w:pPr>
              <w:pStyle w:val="2"/>
              <w:numPr>
                <w:ilvl w:val="0"/>
                <w:numId w:val="0"/>
              </w:numPr>
              <w:ind w:leftChars="200"/>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rPr>
              <w:t>劳动防护用品现场使用1个月后经现场工程师确认无质量问题后支付剩余5%的合格货款。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17</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18</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一、投标保证金</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highlight w:val="none"/>
              </w:rPr>
              <w:t>、报价人须缴纳投标保证金</w:t>
            </w:r>
            <w:r>
              <w:rPr>
                <w:rFonts w:hint="eastAsia" w:hAnsi="宋体" w:cs="宋体"/>
                <w:sz w:val="21"/>
                <w:szCs w:val="21"/>
                <w:highlight w:val="none"/>
                <w:lang w:val="en-US" w:eastAsia="zh-CN"/>
              </w:rPr>
              <w:t>4</w:t>
            </w:r>
            <w:r>
              <w:rPr>
                <w:rFonts w:hint="eastAsia" w:ascii="宋体" w:hAnsi="宋体" w:cs="宋体"/>
                <w:sz w:val="21"/>
                <w:szCs w:val="21"/>
                <w:highlight w:val="none"/>
              </w:rPr>
              <w:t>万元，由报价人从公司基本账户将投标保证金汇至以下指定账户：</w:t>
            </w:r>
          </w:p>
          <w:p>
            <w:pPr>
              <w:pStyle w:val="149"/>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保证金到账截止时间：2023年</w:t>
            </w:r>
            <w:r>
              <w:rPr>
                <w:rFonts w:hint="eastAsia" w:hAnsi="宋体" w:cs="宋体"/>
                <w:sz w:val="21"/>
                <w:szCs w:val="21"/>
                <w:highlight w:val="none"/>
                <w:lang w:val="en-US" w:eastAsia="zh-CN"/>
              </w:rPr>
              <w:t>7</w:t>
            </w:r>
            <w:r>
              <w:rPr>
                <w:rFonts w:hint="eastAsia" w:ascii="宋体" w:hAnsi="宋体" w:cs="宋体"/>
                <w:sz w:val="21"/>
                <w:szCs w:val="21"/>
                <w:highlight w:val="none"/>
              </w:rPr>
              <w:t>月</w:t>
            </w:r>
            <w:r>
              <w:rPr>
                <w:rFonts w:hint="eastAsia" w:hAnsi="宋体" w:cs="宋体"/>
                <w:sz w:val="21"/>
                <w:szCs w:val="21"/>
                <w:highlight w:val="none"/>
                <w:lang w:val="en-US" w:eastAsia="zh-CN"/>
              </w:rPr>
              <w:t>27</w:t>
            </w:r>
            <w:r>
              <w:rPr>
                <w:rFonts w:hint="eastAsia" w:ascii="宋体" w:hAnsi="宋体" w:cs="宋体"/>
                <w:sz w:val="21"/>
                <w:szCs w:val="21"/>
                <w:highlight w:val="none"/>
              </w:rPr>
              <w:t>日1</w:t>
            </w:r>
            <w:r>
              <w:rPr>
                <w:rFonts w:hint="eastAsia" w:hAnsi="宋体" w:cs="宋体"/>
                <w:sz w:val="21"/>
                <w:szCs w:val="21"/>
                <w:highlight w:val="none"/>
                <w:lang w:val="en-US" w:eastAsia="zh-CN"/>
              </w:rPr>
              <w:t>4</w:t>
            </w:r>
            <w:r>
              <w:rPr>
                <w:rFonts w:hint="eastAsia" w:ascii="宋体" w:hAnsi="宋体" w:cs="宋体"/>
                <w:sz w:val="21"/>
                <w:szCs w:val="21"/>
                <w:highlight w:val="none"/>
              </w:rPr>
              <w:t>时00分前；</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若竞争性比选响应文件内无投标保证金缴纳凭证，采购人有权作废标处理，若投标保证金存在虚假不实情况，采购人有权作废标处理。</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2、投标保证金退还方式</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为便于及时退还，报价人在递交响应文件的同时，递交本项目保证金银行回单和公司的开户许可证复印件。</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未中标报价人的投标保证金，于该项目结果公示期结束后15个工作日内无息退还至报价人基本账户。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中标人的投标保证金，自合同签订后15个工作日内无息退还至中标人基本账户。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二、履约保证金</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1、履约担保作为本项目合同附件；</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2、履约保证金的金额：中标金额的10%；</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3、履约保证金有效期：自双方签订的合同文件生效之日起，至合同约定时间或暂定金额使用完成为止。</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4、履约保证金的提交及退还：在甲方发出中标通知书后5个工作日内，中标人向采购人提供履约保证金缴纳凭证。履约保证金在完成合同约定的全部工作内容后由中标人提出申请，28天后无息退还剩余部分。</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转款备注：</w:t>
            </w:r>
            <w:r>
              <w:rPr>
                <w:rFonts w:hint="eastAsia" w:ascii="宋体" w:hAnsi="宋体"/>
                <w:b/>
                <w:bCs/>
                <w:szCs w:val="21"/>
                <w:lang w:eastAsia="zh-CN"/>
              </w:rPr>
              <w:t>渝湘复线PPP项目</w:t>
            </w:r>
            <w:r>
              <w:rPr>
                <w:rFonts w:hint="eastAsia" w:hAnsi="宋体"/>
                <w:b/>
                <w:bCs/>
                <w:szCs w:val="21"/>
                <w:lang w:eastAsia="zh-CN"/>
              </w:rPr>
              <w:t>劳动防护用品</w:t>
            </w:r>
            <w:r>
              <w:rPr>
                <w:rFonts w:hint="eastAsia" w:ascii="宋体" w:hAnsi="宋体"/>
                <w:b/>
                <w:bCs/>
                <w:szCs w:val="21"/>
                <w:lang w:eastAsia="zh-CN"/>
              </w:rPr>
              <w:t>采购</w:t>
            </w:r>
            <w:r>
              <w:rPr>
                <w:rFonts w:hint="eastAsia" w:hAnsi="宋体"/>
                <w:b/>
                <w:bCs/>
                <w:szCs w:val="21"/>
                <w:lang w:val="en-US" w:eastAsia="zh-CN"/>
              </w:rPr>
              <w:t>投标保证金</w:t>
            </w:r>
            <w:r>
              <w:rPr>
                <w:rFonts w:hint="eastAsia" w:ascii="宋体" w:hAnsi="宋体" w:cs="宋体"/>
                <w:sz w:val="21"/>
                <w:szCs w:val="21"/>
              </w:rPr>
              <w:t>。</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四、采购人指定的开户银行及账号如下：</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账户名称：重庆首讯科技股份有限公司</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开户银行：兴业银行重庆分行营业部</w:t>
            </w:r>
          </w:p>
          <w:p>
            <w:pPr>
              <w:pStyle w:val="149"/>
              <w:spacing w:line="400" w:lineRule="exact"/>
              <w:ind w:firstLine="420" w:firstLineChars="200"/>
              <w:rPr>
                <w:rFonts w:hAnsi="宋体"/>
                <w:color w:val="auto"/>
                <w:kern w:val="2"/>
                <w:sz w:val="21"/>
              </w:rPr>
            </w:pPr>
            <w:r>
              <w:rPr>
                <w:rFonts w:hint="eastAsia" w:ascii="宋体" w:hAnsi="宋体" w:cs="宋体"/>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19</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竞争性比选响应文件的组成</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1.竞争性比选文件需加盖报价人的公章，竞争性比选响应文件提交</w:t>
            </w:r>
            <w:r>
              <w:rPr>
                <w:rFonts w:hint="eastAsia" w:hAnsi="宋体"/>
                <w:b/>
                <w:bCs/>
                <w:color w:val="auto"/>
                <w:kern w:val="2"/>
                <w:sz w:val="21"/>
                <w:szCs w:val="21"/>
              </w:rPr>
              <w:t>正本1份，副本1份，电子文件1份</w:t>
            </w:r>
            <w:r>
              <w:rPr>
                <w:rFonts w:hint="eastAsia" w:hAnsi="宋体"/>
                <w:color w:val="auto"/>
                <w:kern w:val="2"/>
                <w:sz w:val="21"/>
                <w:szCs w:val="21"/>
              </w:rPr>
              <w:t>，副本可为正本的复印件，竞争性比选响应文件需装订成册；电子文件1份应提供竞争性比选响应文件（盖章版）</w:t>
            </w:r>
            <w:r>
              <w:rPr>
                <w:rFonts w:hint="eastAsia" w:hAnsi="宋体"/>
                <w:color w:val="auto"/>
                <w:kern w:val="2"/>
                <w:sz w:val="21"/>
                <w:szCs w:val="21"/>
                <w:lang w:val="en-US" w:eastAsia="zh-CN"/>
              </w:rPr>
              <w:t>扫描件，格式为</w:t>
            </w:r>
            <w:r>
              <w:rPr>
                <w:rFonts w:hint="eastAsia" w:hAnsi="宋体"/>
                <w:color w:val="auto"/>
                <w:kern w:val="2"/>
                <w:sz w:val="21"/>
                <w:szCs w:val="21"/>
              </w:rPr>
              <w:t>PDF</w:t>
            </w:r>
            <w:r>
              <w:rPr>
                <w:rFonts w:hint="eastAsia" w:hAnsi="宋体"/>
                <w:color w:val="auto"/>
                <w:kern w:val="2"/>
                <w:sz w:val="21"/>
                <w:szCs w:val="21"/>
                <w:lang w:val="en-US" w:eastAsia="zh-CN"/>
              </w:rPr>
              <w:t>格式</w:t>
            </w:r>
            <w:r>
              <w:rPr>
                <w:rFonts w:hint="eastAsia" w:hAnsi="宋体"/>
                <w:color w:val="auto"/>
                <w:kern w:val="2"/>
                <w:sz w:val="21"/>
                <w:szCs w:val="21"/>
              </w:rPr>
              <w:t>（U盘1份，电子文件内容须包括竞争性比选响应文件全部内容）。当电子文件与纸质版竞争性比选响应文件不一致时，以纸质版竞争性比选响应文件为准，当正本与副本不一致时，以正本为准。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w:t>
            </w:r>
            <w:r>
              <w:rPr>
                <w:rFonts w:hint="eastAsia" w:hAnsi="宋体"/>
                <w:b/>
                <w:bCs/>
                <w:color w:val="auto"/>
                <w:kern w:val="2"/>
                <w:sz w:val="21"/>
                <w:szCs w:val="21"/>
              </w:rPr>
              <w:t>注：以上所有文件均须逐页加盖报价人的公章</w:t>
            </w:r>
            <w:r>
              <w:rPr>
                <w:rFonts w:hint="eastAsia" w:hAnsi="宋体"/>
                <w:color w:val="auto"/>
                <w:kern w:val="2"/>
                <w:sz w:val="21"/>
                <w:szCs w:val="21"/>
              </w:rPr>
              <w:t>）。</w:t>
            </w:r>
          </w:p>
          <w:p>
            <w:pPr>
              <w:pStyle w:val="149"/>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lang w:eastAsia="zh-CN"/>
              </w:rPr>
              <w:t>渝湘复线PPP项目巴水（K0+000~K76+541）段机电工程项目劳动防护用品采购</w:t>
            </w:r>
            <w:r>
              <w:rPr>
                <w:rFonts w:hint="eastAsia" w:hAnsi="宋体"/>
                <w:color w:val="auto"/>
                <w:kern w:val="2"/>
                <w:sz w:val="21"/>
                <w:szCs w:val="21"/>
              </w:rPr>
              <w:t>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spacing w:line="400" w:lineRule="exact"/>
              <w:jc w:val="center"/>
              <w:rPr>
                <w:rFonts w:hAnsi="宋体"/>
                <w:szCs w:val="21"/>
              </w:rPr>
            </w:pPr>
            <w:r>
              <w:rPr>
                <w:rFonts w:hint="eastAsia"/>
              </w:rPr>
              <w:t>中标候选人公示</w:t>
            </w:r>
          </w:p>
        </w:tc>
        <w:tc>
          <w:tcPr>
            <w:tcW w:w="7104" w:type="dxa"/>
            <w:vAlign w:val="center"/>
          </w:tcPr>
          <w:p>
            <w:pPr>
              <w:spacing w:line="400" w:lineRule="exact"/>
              <w:ind w:firstLine="420" w:firstLineChars="200"/>
              <w:rPr>
                <w:rFonts w:hAnsi="宋体"/>
                <w:szCs w:val="21"/>
              </w:rPr>
            </w:pPr>
            <w:r>
              <w:rPr>
                <w:rFonts w:hint="eastAsia"/>
              </w:rPr>
              <w:t>评标结果将在重庆高速集团官网（http://www.cegc.com.cn）和重庆高速招投标管理平台（http://219.152.86.3:8081/pms/）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bookmarkEnd w:id="113"/>
    </w:tbl>
    <w:p>
      <w:pPr>
        <w:pStyle w:val="4"/>
        <w:widowControl/>
        <w:spacing w:before="0" w:after="0" w:line="300" w:lineRule="exact"/>
        <w:rPr>
          <w:rFonts w:ascii="黑体" w:hAnsi="宋体" w:cs="黑体"/>
          <w:sz w:val="21"/>
          <w:szCs w:val="21"/>
        </w:rPr>
      </w:pPr>
      <w:bookmarkStart w:id="115" w:name="_Toc25998"/>
      <w:bookmarkStart w:id="116" w:name="_Toc224103317"/>
      <w:r>
        <w:rPr>
          <w:rFonts w:hint="eastAsia" w:ascii="黑体" w:hAnsi="宋体" w:cs="黑体"/>
          <w:sz w:val="21"/>
          <w:szCs w:val="21"/>
        </w:rPr>
        <w:t>报价人须知正文部分：</w:t>
      </w:r>
      <w:bookmarkEnd w:id="115"/>
      <w:bookmarkEnd w:id="116"/>
    </w:p>
    <w:p>
      <w:pPr>
        <w:pStyle w:val="4"/>
        <w:widowControl/>
        <w:spacing w:before="0" w:after="0" w:line="300" w:lineRule="exact"/>
        <w:rPr>
          <w:rFonts w:ascii="宋体" w:hAnsi="宋体"/>
          <w:sz w:val="21"/>
          <w:szCs w:val="21"/>
        </w:rPr>
      </w:pPr>
      <w:bookmarkStart w:id="117" w:name="_Toc9035"/>
      <w:bookmarkEnd w:id="117"/>
      <w:bookmarkStart w:id="118" w:name="_Toc17808"/>
      <w:bookmarkEnd w:id="118"/>
      <w:bookmarkStart w:id="119" w:name="_Toc5673"/>
      <w:bookmarkEnd w:id="119"/>
      <w:bookmarkStart w:id="120" w:name="_Toc28401"/>
      <w:bookmarkStart w:id="121" w:name="_Toc1963"/>
      <w:r>
        <w:rPr>
          <w:rFonts w:hint="eastAsia" w:ascii="黑体" w:hAnsi="宋体" w:cs="黑体"/>
          <w:sz w:val="21"/>
          <w:szCs w:val="21"/>
        </w:rPr>
        <w:t xml:space="preserve">1.  </w:t>
      </w:r>
      <w:bookmarkEnd w:id="120"/>
      <w:r>
        <w:rPr>
          <w:rFonts w:hint="eastAsia" w:ascii="黑体" w:hAnsi="宋体" w:cs="黑体"/>
          <w:sz w:val="21"/>
          <w:szCs w:val="21"/>
        </w:rPr>
        <w:t>总则</w:t>
      </w:r>
      <w:bookmarkEnd w:id="121"/>
    </w:p>
    <w:p>
      <w:pPr>
        <w:pStyle w:val="5"/>
        <w:widowControl/>
        <w:spacing w:before="0" w:after="0" w:line="300" w:lineRule="exact"/>
        <w:rPr>
          <w:rFonts w:ascii="宋体" w:hAnsi="宋体"/>
          <w:kern w:val="2"/>
          <w:sz w:val="21"/>
          <w:szCs w:val="21"/>
        </w:rPr>
      </w:pPr>
      <w:bookmarkStart w:id="122" w:name="_Toc40455646"/>
      <w:bookmarkEnd w:id="122"/>
      <w:bookmarkStart w:id="123" w:name="_Toc4662143"/>
      <w:bookmarkEnd w:id="123"/>
      <w:bookmarkStart w:id="124" w:name="_Toc40455273"/>
      <w:bookmarkEnd w:id="124"/>
      <w:bookmarkStart w:id="125" w:name="_Toc11657"/>
      <w:bookmarkEnd w:id="125"/>
      <w:bookmarkStart w:id="126" w:name="_Toc4661429"/>
      <w:bookmarkEnd w:id="126"/>
      <w:bookmarkStart w:id="127" w:name="_Toc277082553"/>
      <w:bookmarkEnd w:id="127"/>
      <w:bookmarkStart w:id="128" w:name="_Toc4661671"/>
      <w:bookmarkEnd w:id="128"/>
      <w:bookmarkStart w:id="129" w:name="_Toc200513127"/>
      <w:bookmarkEnd w:id="129"/>
      <w:bookmarkStart w:id="130" w:name="_Toc224103318"/>
      <w:bookmarkEnd w:id="130"/>
      <w:bookmarkStart w:id="131" w:name="_Toc287607747"/>
      <w:bookmarkEnd w:id="131"/>
      <w:bookmarkStart w:id="132" w:name="_Toc4661907"/>
      <w:bookmarkEnd w:id="132"/>
      <w:bookmarkStart w:id="133" w:name="_Toc40780255"/>
      <w:r>
        <w:rPr>
          <w:rFonts w:hint="eastAsia" w:ascii="宋体" w:hAnsi="宋体"/>
          <w:kern w:val="2"/>
          <w:sz w:val="21"/>
          <w:szCs w:val="21"/>
        </w:rPr>
        <w:t xml:space="preserve">1.1  </w:t>
      </w:r>
      <w:bookmarkEnd w:id="133"/>
      <w:r>
        <w:rPr>
          <w:rFonts w:hint="eastAsia" w:ascii="宋体" w:hAnsi="宋体" w:cs="宋体"/>
          <w:kern w:val="2"/>
          <w:sz w:val="21"/>
          <w:szCs w:val="21"/>
        </w:rPr>
        <w:t>项目概况</w:t>
      </w:r>
    </w:p>
    <w:p>
      <w:pPr>
        <w:autoSpaceDE w:val="0"/>
        <w:autoSpaceDN w:val="0"/>
        <w:adjustRightInd w:val="0"/>
        <w:spacing w:line="300" w:lineRule="exact"/>
        <w:ind w:firstLine="354" w:firstLineChars="169"/>
        <w:jc w:val="left"/>
        <w:rPr>
          <w:rFonts w:ascii="宋体" w:hAnsi="宋体" w:cs="Calibri"/>
          <w:kern w:val="0"/>
          <w:szCs w:val="21"/>
        </w:rPr>
      </w:pPr>
      <w:r>
        <w:rPr>
          <w:rFonts w:hint="eastAsia" w:ascii="宋体" w:hAnsi="宋体" w:cs="Calibri"/>
          <w:kern w:val="0"/>
          <w:szCs w:val="21"/>
          <w:lang w:bidi="ar"/>
        </w:rPr>
        <w:t xml:space="preserve">1.1.1  </w:t>
      </w:r>
      <w:r>
        <w:rPr>
          <w:rFonts w:hint="eastAsia" w:ascii="宋体" w:hAnsi="宋体" w:cs="宋体"/>
          <w:kern w:val="0"/>
          <w:szCs w:val="21"/>
          <w:lang w:bidi="ar"/>
        </w:rPr>
        <w:t>根据国家有关法律、法规和规章的规定，本竞争性比选项目已具备竞争性比选条件，现对本项目进行竞争性比选。</w:t>
      </w:r>
    </w:p>
    <w:p>
      <w:pPr>
        <w:autoSpaceDE w:val="0"/>
        <w:autoSpaceDN w:val="0"/>
        <w:adjustRightInd w:val="0"/>
        <w:spacing w:line="300" w:lineRule="exact"/>
        <w:ind w:firstLine="354" w:firstLineChars="169"/>
        <w:jc w:val="left"/>
        <w:rPr>
          <w:rFonts w:ascii="宋体" w:hAnsi="宋体" w:cs="MingLiU"/>
          <w:kern w:val="0"/>
          <w:szCs w:val="21"/>
        </w:rPr>
      </w:pPr>
      <w:r>
        <w:rPr>
          <w:rFonts w:hint="eastAsia" w:ascii="宋体" w:hAnsi="宋体" w:cs="Calibri"/>
          <w:kern w:val="0"/>
          <w:szCs w:val="21"/>
          <w:lang w:bidi="ar"/>
        </w:rPr>
        <w:t xml:space="preserve">1.1.2  </w:t>
      </w:r>
      <w:r>
        <w:rPr>
          <w:rFonts w:hint="eastAsia" w:ascii="宋体" w:hAnsi="宋体" w:cs="宋体"/>
          <w:kern w:val="0"/>
          <w:szCs w:val="21"/>
          <w:lang w:bidi="ar"/>
        </w:rPr>
        <w:t>本竞争性比选项目采购人：见报价人须知前附表。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1.1.3 </w:t>
      </w:r>
      <w:r>
        <w:rPr>
          <w:rFonts w:hint="eastAsia" w:ascii="宋体" w:hAnsi="宋体" w:cs="宋体"/>
          <w:kern w:val="0"/>
          <w:szCs w:val="21"/>
          <w:lang w:bidi="ar"/>
        </w:rPr>
        <w:t>本竞争性比选项目名称：见报价人须知前附表。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1.1.4  </w:t>
      </w:r>
      <w:r>
        <w:rPr>
          <w:rFonts w:hint="eastAsia" w:ascii="宋体" w:hAnsi="宋体" w:cs="宋体"/>
          <w:kern w:val="0"/>
          <w:szCs w:val="21"/>
          <w:lang w:bidi="ar"/>
        </w:rPr>
        <w:t>本项目建设地点：见报价人须知前附表。</w:t>
      </w:r>
    </w:p>
    <w:p>
      <w:pPr>
        <w:pStyle w:val="5"/>
        <w:widowControl/>
        <w:spacing w:before="0" w:after="0" w:line="300" w:lineRule="exact"/>
        <w:rPr>
          <w:rFonts w:ascii="宋体" w:hAnsi="宋体"/>
          <w:kern w:val="2"/>
          <w:sz w:val="21"/>
          <w:szCs w:val="21"/>
        </w:rPr>
      </w:pPr>
      <w:bookmarkStart w:id="134" w:name="_Toc4662144"/>
      <w:bookmarkEnd w:id="134"/>
      <w:bookmarkStart w:id="135" w:name="_Toc21776"/>
      <w:bookmarkEnd w:id="135"/>
      <w:bookmarkStart w:id="136" w:name="_Toc4661908"/>
      <w:bookmarkEnd w:id="136"/>
      <w:bookmarkStart w:id="137" w:name="_Toc40455274"/>
      <w:bookmarkEnd w:id="137"/>
      <w:bookmarkStart w:id="138" w:name="_Toc40780256"/>
      <w:bookmarkEnd w:id="138"/>
      <w:bookmarkStart w:id="139" w:name="_Toc200513128"/>
      <w:bookmarkEnd w:id="139"/>
      <w:bookmarkStart w:id="140" w:name="_Toc4661430"/>
      <w:bookmarkEnd w:id="140"/>
      <w:bookmarkStart w:id="141" w:name="_Toc4661672"/>
      <w:bookmarkEnd w:id="141"/>
      <w:bookmarkStart w:id="142" w:name="_Toc287607748"/>
      <w:bookmarkEnd w:id="142"/>
      <w:bookmarkStart w:id="143" w:name="_Toc224103319"/>
      <w:bookmarkEnd w:id="143"/>
      <w:bookmarkStart w:id="144" w:name="_Toc40455647"/>
      <w:bookmarkEnd w:id="144"/>
      <w:bookmarkStart w:id="145" w:name="_Toc277082554"/>
      <w:r>
        <w:rPr>
          <w:rFonts w:hint="eastAsia" w:ascii="宋体" w:hAnsi="宋体"/>
          <w:kern w:val="2"/>
          <w:sz w:val="21"/>
          <w:szCs w:val="21"/>
        </w:rPr>
        <w:t xml:space="preserve">1.2  </w:t>
      </w:r>
      <w:bookmarkEnd w:id="145"/>
      <w:r>
        <w:rPr>
          <w:rFonts w:hint="eastAsia" w:ascii="宋体" w:hAnsi="宋体" w:cs="宋体"/>
          <w:kern w:val="2"/>
          <w:sz w:val="21"/>
          <w:szCs w:val="21"/>
        </w:rPr>
        <w:t>资金来源和落实情况</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1.2.1  </w:t>
      </w:r>
      <w:r>
        <w:rPr>
          <w:rFonts w:hint="eastAsia" w:ascii="宋体" w:hAnsi="宋体" w:cs="宋体"/>
          <w:kern w:val="0"/>
          <w:szCs w:val="21"/>
          <w:lang w:bidi="ar"/>
        </w:rPr>
        <w:t>本竞争性比选项目的资金来源：见报价人须知前附表。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1.2.2  </w:t>
      </w:r>
      <w:r>
        <w:rPr>
          <w:rFonts w:hint="eastAsia" w:ascii="宋体" w:hAnsi="宋体" w:cs="宋体"/>
          <w:kern w:val="0"/>
          <w:szCs w:val="21"/>
          <w:lang w:bidi="ar"/>
        </w:rPr>
        <w:t>本竞争性比选项目的出资比例：见报价人须知前附表。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1.2.3  </w:t>
      </w:r>
      <w:r>
        <w:rPr>
          <w:rFonts w:hint="eastAsia" w:ascii="宋体" w:hAnsi="宋体" w:cs="宋体"/>
          <w:kern w:val="0"/>
          <w:szCs w:val="21"/>
          <w:lang w:bidi="ar"/>
        </w:rPr>
        <w:t>本竞争性比选项目的资金落实情况：见报价人须知前附表。</w:t>
      </w:r>
    </w:p>
    <w:p>
      <w:pPr>
        <w:pStyle w:val="5"/>
        <w:widowControl/>
        <w:spacing w:before="0" w:after="0" w:line="300" w:lineRule="exact"/>
        <w:rPr>
          <w:rFonts w:ascii="宋体" w:hAnsi="宋体"/>
          <w:kern w:val="2"/>
          <w:sz w:val="21"/>
          <w:szCs w:val="21"/>
        </w:rPr>
      </w:pPr>
      <w:bookmarkStart w:id="146" w:name="_Toc40455648"/>
      <w:bookmarkEnd w:id="146"/>
      <w:bookmarkStart w:id="147" w:name="_Toc4661431"/>
      <w:bookmarkEnd w:id="147"/>
      <w:bookmarkStart w:id="148" w:name="_Toc277082555"/>
      <w:bookmarkEnd w:id="148"/>
      <w:bookmarkStart w:id="149" w:name="_Toc287607749"/>
      <w:bookmarkEnd w:id="149"/>
      <w:bookmarkStart w:id="150" w:name="_Toc40780257"/>
      <w:bookmarkEnd w:id="150"/>
      <w:bookmarkStart w:id="151" w:name="_Toc4661673"/>
      <w:bookmarkEnd w:id="151"/>
      <w:bookmarkStart w:id="152" w:name="_Toc4662145"/>
      <w:bookmarkEnd w:id="152"/>
      <w:bookmarkStart w:id="153" w:name="_Toc4661909"/>
      <w:bookmarkEnd w:id="153"/>
      <w:bookmarkStart w:id="154" w:name="_Toc40455275"/>
      <w:bookmarkEnd w:id="154"/>
      <w:bookmarkStart w:id="155" w:name="_Toc200513129"/>
      <w:bookmarkEnd w:id="155"/>
      <w:bookmarkStart w:id="156" w:name="_Toc224103320"/>
      <w:bookmarkEnd w:id="156"/>
      <w:bookmarkStart w:id="157" w:name="_Toc11911"/>
      <w:r>
        <w:rPr>
          <w:rFonts w:hint="eastAsia" w:ascii="宋体" w:hAnsi="宋体"/>
          <w:kern w:val="2"/>
          <w:sz w:val="21"/>
          <w:szCs w:val="21"/>
        </w:rPr>
        <w:t xml:space="preserve">1.3  </w:t>
      </w:r>
      <w:bookmarkEnd w:id="157"/>
      <w:r>
        <w:rPr>
          <w:rFonts w:hint="eastAsia" w:ascii="宋体" w:hAnsi="宋体" w:cs="宋体"/>
          <w:kern w:val="2"/>
          <w:sz w:val="21"/>
          <w:szCs w:val="21"/>
        </w:rPr>
        <w:t>竞争性比选范围、工期和质量要求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1.3.1  </w:t>
      </w:r>
      <w:r>
        <w:rPr>
          <w:rFonts w:hint="eastAsia" w:ascii="宋体" w:hAnsi="宋体" w:cs="宋体"/>
          <w:kern w:val="0"/>
          <w:szCs w:val="21"/>
          <w:lang w:bidi="ar"/>
        </w:rPr>
        <w:t>本次竞争性比选范围：见报价人须知前附表。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1.3.2  </w:t>
      </w:r>
      <w:r>
        <w:rPr>
          <w:rFonts w:hint="eastAsia" w:ascii="宋体" w:hAnsi="宋体" w:cs="宋体"/>
          <w:kern w:val="0"/>
          <w:szCs w:val="21"/>
          <w:lang w:bidi="ar"/>
        </w:rPr>
        <w:t>本项目的计划工期：见报价人须知前附表。</w:t>
      </w:r>
    </w:p>
    <w:p>
      <w:pPr>
        <w:autoSpaceDE w:val="0"/>
        <w:autoSpaceDN w:val="0"/>
        <w:adjustRightInd w:val="0"/>
        <w:spacing w:line="300" w:lineRule="exact"/>
        <w:ind w:left="359" w:leftChars="171"/>
        <w:jc w:val="left"/>
        <w:rPr>
          <w:rFonts w:ascii="宋体" w:hAnsi="宋体" w:cs="宋体"/>
          <w:kern w:val="0"/>
          <w:szCs w:val="21"/>
          <w:lang w:bidi="ar"/>
        </w:rPr>
      </w:pPr>
      <w:r>
        <w:rPr>
          <w:rFonts w:hint="eastAsia" w:ascii="宋体" w:hAnsi="宋体" w:cs="Calibri"/>
          <w:kern w:val="0"/>
          <w:szCs w:val="21"/>
          <w:lang w:bidi="ar"/>
        </w:rPr>
        <w:t xml:space="preserve">1.3.3  </w:t>
      </w:r>
      <w:r>
        <w:rPr>
          <w:rFonts w:hint="eastAsia" w:ascii="宋体" w:hAnsi="宋体" w:cs="宋体"/>
          <w:kern w:val="0"/>
          <w:szCs w:val="21"/>
          <w:lang w:bidi="ar"/>
        </w:rPr>
        <w:t>本项目的质量要求：见报价人须知前附表。</w:t>
      </w:r>
    </w:p>
    <w:p>
      <w:pPr>
        <w:autoSpaceDE w:val="0"/>
        <w:autoSpaceDN w:val="0"/>
        <w:adjustRightInd w:val="0"/>
        <w:spacing w:line="300" w:lineRule="exact"/>
        <w:ind w:left="359" w:leftChars="171"/>
        <w:jc w:val="left"/>
      </w:pPr>
      <w:r>
        <w:rPr>
          <w:rFonts w:hint="eastAsia" w:ascii="宋体" w:hAnsi="宋体" w:cs="Calibri"/>
          <w:kern w:val="0"/>
          <w:szCs w:val="21"/>
          <w:lang w:bidi="ar"/>
        </w:rPr>
        <w:t xml:space="preserve">1.3.4  </w:t>
      </w:r>
      <w:r>
        <w:rPr>
          <w:rFonts w:hint="eastAsia" w:ascii="宋体" w:hAnsi="宋体" w:cs="宋体"/>
          <w:kern w:val="0"/>
          <w:szCs w:val="21"/>
          <w:lang w:bidi="ar"/>
        </w:rPr>
        <w:t>本项目的安全目标：见报价人须知前附表。</w:t>
      </w:r>
    </w:p>
    <w:p>
      <w:pPr>
        <w:pStyle w:val="5"/>
        <w:widowControl/>
        <w:spacing w:before="0" w:after="0" w:line="300" w:lineRule="exact"/>
        <w:rPr>
          <w:rFonts w:ascii="宋体" w:hAnsi="宋体"/>
          <w:kern w:val="2"/>
          <w:sz w:val="21"/>
          <w:szCs w:val="21"/>
        </w:rPr>
      </w:pPr>
      <w:bookmarkStart w:id="158" w:name="_Toc40455276"/>
      <w:bookmarkEnd w:id="158"/>
      <w:bookmarkStart w:id="159" w:name="_Toc40780258"/>
      <w:bookmarkEnd w:id="159"/>
      <w:bookmarkStart w:id="160" w:name="_Toc287607751"/>
      <w:bookmarkEnd w:id="160"/>
      <w:bookmarkStart w:id="161" w:name="_Toc4661432"/>
      <w:bookmarkEnd w:id="161"/>
      <w:bookmarkStart w:id="162" w:name="_Toc40455649"/>
      <w:bookmarkEnd w:id="162"/>
      <w:bookmarkStart w:id="163" w:name="_Toc15725"/>
      <w:bookmarkEnd w:id="163"/>
      <w:bookmarkStart w:id="164" w:name="_Toc4662146"/>
      <w:bookmarkEnd w:id="164"/>
      <w:bookmarkStart w:id="165" w:name="_Toc4661910"/>
      <w:bookmarkEnd w:id="165"/>
      <w:bookmarkStart w:id="166" w:name="_Toc224103322"/>
      <w:bookmarkEnd w:id="166"/>
      <w:bookmarkStart w:id="167" w:name="_Toc4661674"/>
      <w:bookmarkEnd w:id="167"/>
      <w:bookmarkStart w:id="168" w:name="_Toc200513131"/>
      <w:bookmarkEnd w:id="168"/>
      <w:bookmarkStart w:id="169" w:name="_Toc277082557"/>
      <w:r>
        <w:rPr>
          <w:rFonts w:hint="eastAsia" w:ascii="宋体" w:hAnsi="宋体"/>
          <w:kern w:val="2"/>
          <w:sz w:val="21"/>
          <w:szCs w:val="21"/>
        </w:rPr>
        <w:t xml:space="preserve">1.4  </w:t>
      </w:r>
      <w:bookmarkEnd w:id="169"/>
      <w:r>
        <w:rPr>
          <w:rFonts w:hint="eastAsia" w:ascii="宋体" w:hAnsi="宋体" w:cs="宋体"/>
          <w:kern w:val="2"/>
          <w:sz w:val="21"/>
          <w:szCs w:val="21"/>
        </w:rPr>
        <w:t>报价人资格要求</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1.4.1 </w:t>
      </w:r>
      <w:r>
        <w:rPr>
          <w:rFonts w:hint="eastAsia" w:ascii="宋体" w:hAnsi="宋体" w:cs="宋体"/>
          <w:kern w:val="0"/>
          <w:szCs w:val="21"/>
          <w:lang w:bidi="ar"/>
        </w:rPr>
        <w:t>报价人应具备承担本项目的资质条件、能力和信誉。</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w:t>
      </w:r>
      <w:r>
        <w:rPr>
          <w:rFonts w:hint="eastAsia" w:ascii="宋体" w:hAnsi="宋体" w:cs="宋体"/>
          <w:szCs w:val="21"/>
          <w:lang w:bidi="ar"/>
        </w:rPr>
        <w:t>营业执照、资质要求</w:t>
      </w:r>
      <w:r>
        <w:rPr>
          <w:rFonts w:hint="eastAsia" w:ascii="宋体" w:hAnsi="宋体" w:cs="宋体"/>
          <w:kern w:val="0"/>
          <w:szCs w:val="21"/>
          <w:lang w:bidi="ar"/>
        </w:rPr>
        <w:t>：见报价人须知前附表；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）业绩要求：见报价人须知前附表；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）财务要求：见报价人须知前附表；</w:t>
      </w:r>
    </w:p>
    <w:p>
      <w:pPr>
        <w:autoSpaceDE w:val="0"/>
        <w:autoSpaceDN w:val="0"/>
        <w:adjustRightInd w:val="0"/>
        <w:spacing w:line="300" w:lineRule="exact"/>
        <w:ind w:firstLine="357" w:firstLineChars="170"/>
        <w:jc w:val="left"/>
        <w:rPr>
          <w:rFonts w:ascii="宋体" w:hAnsi="宋体" w:cs="Calibri"/>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）项目主要人员要求：见报价人须知前附表；</w:t>
      </w:r>
    </w:p>
    <w:p>
      <w:pPr>
        <w:autoSpaceDE w:val="0"/>
        <w:autoSpaceDN w:val="0"/>
        <w:adjustRightInd w:val="0"/>
        <w:spacing w:line="300" w:lineRule="exact"/>
        <w:ind w:firstLine="357" w:firstLineChars="170"/>
        <w:jc w:val="left"/>
        <w:rPr>
          <w:rFonts w:ascii="宋体" w:hAnsi="宋体" w:cs="宋体"/>
          <w:kern w:val="0"/>
          <w:szCs w:val="21"/>
          <w:lang w:bidi="ar"/>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）信誉要求：见报价人须知前附表。</w:t>
      </w:r>
    </w:p>
    <w:p>
      <w:pPr>
        <w:autoSpaceDE w:val="0"/>
        <w:autoSpaceDN w:val="0"/>
        <w:adjustRightInd w:val="0"/>
        <w:spacing w:line="300" w:lineRule="exact"/>
        <w:ind w:firstLine="357" w:firstLineChars="170"/>
        <w:jc w:val="left"/>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）其他要求：见报价人须知前附表。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1.4.2  </w:t>
      </w:r>
      <w:r>
        <w:rPr>
          <w:rFonts w:hint="eastAsia" w:ascii="宋体" w:hAnsi="宋体" w:cs="宋体"/>
          <w:kern w:val="0"/>
          <w:szCs w:val="21"/>
          <w:lang w:bidi="ar"/>
        </w:rPr>
        <w:t>报价人须知前附表规定接受联合体投标的，除应符合本章第</w:t>
      </w:r>
      <w:r>
        <w:rPr>
          <w:rFonts w:hint="eastAsia" w:ascii="宋体" w:hAnsi="宋体" w:cs="Calibri"/>
          <w:kern w:val="0"/>
          <w:szCs w:val="21"/>
          <w:lang w:bidi="ar"/>
        </w:rPr>
        <w:t>1.4.1</w:t>
      </w:r>
      <w:r>
        <w:rPr>
          <w:rFonts w:hint="eastAsia" w:ascii="宋体" w:hAnsi="宋体" w:cs="宋体"/>
          <w:kern w:val="0"/>
          <w:szCs w:val="21"/>
          <w:lang w:bidi="ar"/>
        </w:rPr>
        <w:t>项和报价人须知前附表的要求外，还应遵守以下规定：</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）联合体各方应按竞争性比选文件提供的格式签订联合体协议书，明确联合体牵头人和各方权利义务；</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）由同一专业的单位组成的联合体，按照资质等级较低的单位确定资质等级；</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）联合体各方不得再以自己名义单独或参加其他联合体在同一项目中投标。</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1.4.3  </w:t>
      </w:r>
      <w:r>
        <w:rPr>
          <w:rFonts w:hint="eastAsia" w:ascii="宋体" w:hAnsi="宋体" w:cs="宋体"/>
          <w:kern w:val="0"/>
          <w:szCs w:val="21"/>
          <w:lang w:bidi="ar"/>
        </w:rPr>
        <w:t>报价人不得存在下列情形之一：</w:t>
      </w:r>
    </w:p>
    <w:p>
      <w:pPr>
        <w:autoSpaceDE w:val="0"/>
        <w:autoSpaceDN w:val="0"/>
        <w:adjustRightInd w:val="0"/>
        <w:spacing w:line="300" w:lineRule="exact"/>
        <w:ind w:firstLine="420"/>
        <w:jc w:val="left"/>
        <w:rPr>
          <w:rFonts w:ascii="宋体" w:hAnsi="宋体" w:cs="MingLiU"/>
          <w:kern w:val="0"/>
          <w:szCs w:val="21"/>
        </w:rPr>
      </w:pPr>
      <w:bookmarkStart w:id="170" w:name="_Toc4661433"/>
      <w:bookmarkEnd w:id="170"/>
      <w:bookmarkStart w:id="171" w:name="_Toc40455650"/>
      <w:bookmarkEnd w:id="171"/>
      <w:bookmarkStart w:id="172" w:name="_Toc40780259"/>
      <w:bookmarkEnd w:id="172"/>
      <w:bookmarkStart w:id="173" w:name="_Toc224103323"/>
      <w:bookmarkEnd w:id="173"/>
      <w:bookmarkStart w:id="174" w:name="_Toc4661675"/>
      <w:bookmarkEnd w:id="174"/>
      <w:bookmarkStart w:id="175" w:name="_Toc4662147"/>
      <w:bookmarkEnd w:id="175"/>
      <w:bookmarkStart w:id="176" w:name="_Toc287607752"/>
      <w:bookmarkEnd w:id="176"/>
      <w:bookmarkStart w:id="177" w:name="_Toc40455277"/>
      <w:bookmarkEnd w:id="177"/>
      <w:bookmarkStart w:id="178" w:name="_Toc277082558"/>
      <w:bookmarkEnd w:id="178"/>
      <w:bookmarkStart w:id="179" w:name="_Toc200513132"/>
      <w:bookmarkEnd w:id="179"/>
      <w:bookmarkStart w:id="180" w:name="_Toc4661911"/>
      <w:bookmarkEnd w:id="180"/>
      <w:bookmarkStart w:id="181" w:name="_Toc23688"/>
      <w:r>
        <w:rPr>
          <w:rFonts w:hint="eastAsia" w:ascii="宋体" w:hAnsi="宋体" w:cs="宋体"/>
          <w:kern w:val="0"/>
          <w:szCs w:val="21"/>
          <w:lang w:bidi="ar"/>
        </w:rPr>
        <w:t>（</w:t>
      </w:r>
      <w:r>
        <w:rPr>
          <w:rFonts w:hint="eastAsia" w:ascii="宋体" w:hAnsi="宋体" w:cs="MingLiU"/>
          <w:kern w:val="0"/>
          <w:szCs w:val="21"/>
          <w:lang w:bidi="ar"/>
        </w:rPr>
        <w:t>1）与采购人存在利害关系且可能影响竞争性比选公正性；</w:t>
      </w:r>
      <w:bookmarkEnd w:id="181"/>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2）与本竞争性比选项目的其他报价人为同一个单位负责人；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3）与本竞争性比选项目的其他报价人存在控股、管理关系；</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4）被依法暂停或者取消投标资格；</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5）被责令停产停业、暂扣或者吊销许可证、暂扣或者吊销执照；</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6）进入清算程序，或被宣告破产，或其他丧失履约能力的情形；</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7）在最近三年内发生重大产品质量问题；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8）被工商行政管理机关在全国企业信用信息公示系统中列入严重违法失信企业名单；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9）在“信用中国”网站（www.creditchina.gov.cn）中被列入失信惩戒对象名单；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10）在国家企业信用信息公示系统（http://www.gsxt.gov.cn/）中被列入严重违法失信企业名单；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11）2018年1月1日至投标截止日止报价人或其法定代表人有行贿犯罪行为的；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12）有过以他人名义投标或以其他方式弄虚作假，骗取中标行为；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13）财产被重组、接管、查封、扣押或冻结的；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14）被国家、重庆市（含市或任意区县）有关行政部门处以暂停投标资格行政处罚，且在处罚期限内；</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15）法律法规或报价人须知前附表规定的其他情形。</w:t>
      </w:r>
    </w:p>
    <w:p>
      <w:pPr>
        <w:pStyle w:val="5"/>
        <w:widowControl/>
        <w:spacing w:before="0" w:after="0" w:line="300" w:lineRule="exact"/>
        <w:rPr>
          <w:rFonts w:ascii="宋体" w:hAnsi="宋体"/>
          <w:kern w:val="2"/>
          <w:sz w:val="21"/>
          <w:szCs w:val="21"/>
        </w:rPr>
      </w:pPr>
      <w:r>
        <w:rPr>
          <w:rFonts w:hint="eastAsia" w:ascii="宋体" w:hAnsi="宋体"/>
          <w:kern w:val="2"/>
          <w:sz w:val="21"/>
          <w:szCs w:val="21"/>
        </w:rPr>
        <w:t>1.5  费用承担</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报价人准备和参加竞争性比选活动发生的费用自理。</w:t>
      </w:r>
    </w:p>
    <w:p>
      <w:pPr>
        <w:pStyle w:val="5"/>
        <w:widowControl/>
        <w:spacing w:before="0" w:after="0" w:line="300" w:lineRule="exact"/>
        <w:rPr>
          <w:rFonts w:ascii="宋体" w:hAnsi="宋体"/>
          <w:kern w:val="2"/>
          <w:sz w:val="21"/>
          <w:szCs w:val="21"/>
        </w:rPr>
      </w:pPr>
      <w:bookmarkStart w:id="182" w:name="_Toc4661434"/>
      <w:bookmarkEnd w:id="182"/>
      <w:bookmarkStart w:id="183" w:name="_Toc4661912"/>
      <w:bookmarkEnd w:id="183"/>
      <w:bookmarkStart w:id="184" w:name="_Toc40455651"/>
      <w:bookmarkEnd w:id="184"/>
      <w:bookmarkStart w:id="185" w:name="_Toc277082559"/>
      <w:bookmarkEnd w:id="185"/>
      <w:bookmarkStart w:id="186" w:name="_Toc706"/>
      <w:bookmarkEnd w:id="186"/>
      <w:bookmarkStart w:id="187" w:name="_Toc40455278"/>
      <w:bookmarkEnd w:id="187"/>
      <w:bookmarkStart w:id="188" w:name="_Toc4661676"/>
      <w:bookmarkEnd w:id="188"/>
      <w:bookmarkStart w:id="189" w:name="_Toc4662148"/>
      <w:bookmarkEnd w:id="189"/>
      <w:bookmarkStart w:id="190" w:name="_Toc200513133"/>
      <w:bookmarkEnd w:id="190"/>
      <w:bookmarkStart w:id="191" w:name="_Toc287607753"/>
      <w:bookmarkEnd w:id="191"/>
      <w:bookmarkStart w:id="192" w:name="_Toc224103324"/>
      <w:bookmarkEnd w:id="192"/>
      <w:bookmarkStart w:id="193" w:name="_Toc40780260"/>
      <w:r>
        <w:rPr>
          <w:rFonts w:hint="eastAsia" w:ascii="宋体" w:hAnsi="宋体"/>
          <w:kern w:val="2"/>
          <w:sz w:val="21"/>
          <w:szCs w:val="21"/>
        </w:rPr>
        <w:t xml:space="preserve">1.6  </w:t>
      </w:r>
      <w:bookmarkEnd w:id="193"/>
      <w:r>
        <w:rPr>
          <w:rFonts w:hint="eastAsia" w:ascii="宋体" w:hAnsi="宋体" w:cs="宋体"/>
          <w:kern w:val="2"/>
          <w:sz w:val="21"/>
          <w:szCs w:val="21"/>
        </w:rPr>
        <w:t>保密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参与竞争性比选投标活动的各方应对竞争性比选文件和比选响应文件中的商业和技术等秘密保密，违者应对由此造成的后果承担法律责任。</w:t>
      </w:r>
    </w:p>
    <w:p>
      <w:pPr>
        <w:pStyle w:val="5"/>
        <w:widowControl/>
        <w:spacing w:before="0" w:after="0" w:line="300" w:lineRule="exact"/>
        <w:rPr>
          <w:rFonts w:ascii="宋体" w:hAnsi="宋体"/>
          <w:kern w:val="2"/>
          <w:sz w:val="21"/>
          <w:szCs w:val="21"/>
        </w:rPr>
      </w:pPr>
      <w:bookmarkStart w:id="194" w:name="_Toc40455279"/>
      <w:bookmarkEnd w:id="194"/>
      <w:bookmarkStart w:id="195" w:name="_Toc4661435"/>
      <w:bookmarkEnd w:id="195"/>
      <w:bookmarkStart w:id="196" w:name="_Toc40455652"/>
      <w:bookmarkEnd w:id="196"/>
      <w:bookmarkStart w:id="197" w:name="_Toc277082560"/>
      <w:bookmarkEnd w:id="197"/>
      <w:bookmarkStart w:id="198" w:name="_Toc4661677"/>
      <w:bookmarkEnd w:id="198"/>
      <w:bookmarkStart w:id="199" w:name="_Toc287607754"/>
      <w:bookmarkEnd w:id="199"/>
      <w:bookmarkStart w:id="200" w:name="_Toc4264"/>
      <w:bookmarkEnd w:id="200"/>
      <w:bookmarkStart w:id="201" w:name="_Toc224103325"/>
      <w:bookmarkEnd w:id="201"/>
      <w:bookmarkStart w:id="202" w:name="_Toc4661913"/>
      <w:bookmarkEnd w:id="202"/>
      <w:bookmarkStart w:id="203" w:name="_Toc200513134"/>
      <w:bookmarkEnd w:id="203"/>
      <w:bookmarkStart w:id="204" w:name="_Toc40780261"/>
      <w:bookmarkEnd w:id="204"/>
      <w:bookmarkStart w:id="205" w:name="_Toc4662149"/>
      <w:r>
        <w:rPr>
          <w:rFonts w:hint="eastAsia" w:ascii="宋体" w:hAnsi="宋体"/>
          <w:kern w:val="2"/>
          <w:sz w:val="21"/>
          <w:szCs w:val="21"/>
        </w:rPr>
        <w:t xml:space="preserve">1.7  </w:t>
      </w:r>
      <w:bookmarkEnd w:id="205"/>
      <w:r>
        <w:rPr>
          <w:rFonts w:hint="eastAsia" w:ascii="宋体" w:hAnsi="宋体" w:cs="宋体"/>
          <w:kern w:val="2"/>
          <w:sz w:val="21"/>
          <w:szCs w:val="21"/>
        </w:rPr>
        <w:t>语言文字</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除专用术语外，与竞争性比选投标有关的语言均使用中文。必要时专用术语应附有中文注释。</w:t>
      </w:r>
    </w:p>
    <w:p>
      <w:pPr>
        <w:pStyle w:val="5"/>
        <w:widowControl/>
        <w:spacing w:before="0" w:after="0" w:line="300" w:lineRule="exact"/>
        <w:rPr>
          <w:rFonts w:ascii="宋体" w:hAnsi="宋体"/>
          <w:kern w:val="2"/>
          <w:sz w:val="21"/>
          <w:szCs w:val="21"/>
        </w:rPr>
      </w:pPr>
      <w:bookmarkStart w:id="206" w:name="_Toc224103326"/>
      <w:bookmarkEnd w:id="206"/>
      <w:bookmarkStart w:id="207" w:name="_Toc4661678"/>
      <w:bookmarkEnd w:id="207"/>
      <w:bookmarkStart w:id="208" w:name="_Toc200513135"/>
      <w:bookmarkEnd w:id="208"/>
      <w:bookmarkStart w:id="209" w:name="_Toc4662150"/>
      <w:bookmarkEnd w:id="209"/>
      <w:bookmarkStart w:id="210" w:name="_Toc40455280"/>
      <w:bookmarkEnd w:id="210"/>
      <w:bookmarkStart w:id="211" w:name="_Toc4661436"/>
      <w:bookmarkEnd w:id="211"/>
      <w:bookmarkStart w:id="212" w:name="_Toc40780262"/>
      <w:bookmarkEnd w:id="212"/>
      <w:bookmarkStart w:id="213" w:name="_Toc40455653"/>
      <w:bookmarkEnd w:id="213"/>
      <w:bookmarkStart w:id="214" w:name="_Toc277082561"/>
      <w:bookmarkEnd w:id="214"/>
      <w:bookmarkStart w:id="215" w:name="_Toc287607755"/>
      <w:bookmarkEnd w:id="215"/>
      <w:bookmarkStart w:id="216" w:name="_Toc934"/>
      <w:bookmarkEnd w:id="216"/>
      <w:bookmarkStart w:id="217" w:name="_Toc4661914"/>
      <w:r>
        <w:rPr>
          <w:rFonts w:hint="eastAsia" w:ascii="宋体" w:hAnsi="宋体"/>
          <w:kern w:val="2"/>
          <w:sz w:val="21"/>
          <w:szCs w:val="21"/>
        </w:rPr>
        <w:t xml:space="preserve">1.8  </w:t>
      </w:r>
      <w:bookmarkEnd w:id="217"/>
      <w:r>
        <w:rPr>
          <w:rFonts w:hint="eastAsia" w:ascii="宋体" w:hAnsi="宋体" w:cs="宋体"/>
          <w:kern w:val="2"/>
          <w:sz w:val="21"/>
          <w:szCs w:val="21"/>
        </w:rPr>
        <w:t>计量单位</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宋体"/>
          <w:kern w:val="0"/>
          <w:szCs w:val="21"/>
          <w:lang w:bidi="ar"/>
        </w:rPr>
        <w:t>所有计量均采用中华人民共和国法定计量单位。</w:t>
      </w:r>
    </w:p>
    <w:p>
      <w:pPr>
        <w:pStyle w:val="5"/>
        <w:widowControl/>
        <w:spacing w:before="0" w:after="0" w:line="300" w:lineRule="exact"/>
        <w:rPr>
          <w:rFonts w:ascii="宋体" w:hAnsi="宋体"/>
          <w:kern w:val="2"/>
          <w:sz w:val="21"/>
          <w:szCs w:val="21"/>
        </w:rPr>
      </w:pPr>
      <w:bookmarkStart w:id="218" w:name="_Toc200513136"/>
      <w:bookmarkEnd w:id="218"/>
      <w:bookmarkStart w:id="219" w:name="_Toc287607756"/>
      <w:bookmarkEnd w:id="219"/>
      <w:bookmarkStart w:id="220" w:name="_Toc4662151"/>
      <w:bookmarkEnd w:id="220"/>
      <w:bookmarkStart w:id="221" w:name="_Toc40455654"/>
      <w:bookmarkEnd w:id="221"/>
      <w:bookmarkStart w:id="222" w:name="_Toc4661679"/>
      <w:bookmarkEnd w:id="222"/>
      <w:bookmarkStart w:id="223" w:name="_Toc14666"/>
      <w:bookmarkEnd w:id="223"/>
      <w:bookmarkStart w:id="224" w:name="_Toc4661915"/>
      <w:bookmarkEnd w:id="224"/>
      <w:bookmarkStart w:id="225" w:name="_Toc277082562"/>
      <w:bookmarkEnd w:id="225"/>
      <w:bookmarkStart w:id="226" w:name="_Toc40455281"/>
      <w:bookmarkEnd w:id="226"/>
      <w:bookmarkStart w:id="227" w:name="_Toc4661437"/>
      <w:bookmarkEnd w:id="227"/>
      <w:bookmarkStart w:id="228" w:name="_Toc224103327"/>
      <w:bookmarkEnd w:id="228"/>
      <w:bookmarkStart w:id="229" w:name="_Toc40780263"/>
      <w:r>
        <w:rPr>
          <w:rFonts w:hint="eastAsia" w:ascii="宋体" w:hAnsi="宋体"/>
          <w:kern w:val="2"/>
          <w:sz w:val="21"/>
          <w:szCs w:val="21"/>
        </w:rPr>
        <w:t xml:space="preserve">1.9  </w:t>
      </w:r>
      <w:bookmarkEnd w:id="229"/>
      <w:r>
        <w:rPr>
          <w:rFonts w:hint="eastAsia" w:ascii="宋体" w:hAnsi="宋体" w:cs="宋体"/>
          <w:kern w:val="2"/>
          <w:sz w:val="21"/>
          <w:szCs w:val="21"/>
        </w:rPr>
        <w:t>踏勘现场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1.9.1  </w:t>
      </w:r>
      <w:r>
        <w:rPr>
          <w:rFonts w:hint="eastAsia" w:ascii="宋体" w:hAnsi="宋体" w:cs="宋体"/>
          <w:kern w:val="0"/>
          <w:szCs w:val="21"/>
          <w:lang w:bidi="ar"/>
        </w:rPr>
        <w:t>报价人须知前附表规定组织踏勘现场的，采购人按报价人须知前附表规定的时间、</w:t>
      </w:r>
      <w:r>
        <w:rPr>
          <w:rFonts w:hint="eastAsia" w:ascii="宋体" w:hAnsi="宋体" w:cs="MingLiU"/>
          <w:kern w:val="0"/>
          <w:szCs w:val="21"/>
          <w:lang w:bidi="ar"/>
        </w:rPr>
        <w:t xml:space="preserve"> </w:t>
      </w:r>
      <w:r>
        <w:rPr>
          <w:rFonts w:hint="eastAsia" w:ascii="宋体" w:hAnsi="宋体" w:cs="宋体"/>
          <w:kern w:val="0"/>
          <w:szCs w:val="21"/>
          <w:lang w:bidi="ar"/>
        </w:rPr>
        <w:t>地点组织报价人踏勘项目现场。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1.9.2  </w:t>
      </w:r>
      <w:r>
        <w:rPr>
          <w:rFonts w:hint="eastAsia" w:ascii="宋体" w:hAnsi="宋体" w:cs="宋体"/>
          <w:kern w:val="0"/>
          <w:szCs w:val="21"/>
          <w:lang w:bidi="ar"/>
        </w:rPr>
        <w:t>报价人踏勘现场发生的费用自理。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1.9.3  </w:t>
      </w:r>
      <w:r>
        <w:rPr>
          <w:rFonts w:hint="eastAsia" w:ascii="宋体" w:hAnsi="宋体" w:cs="宋体"/>
          <w:kern w:val="0"/>
          <w:szCs w:val="21"/>
          <w:lang w:bidi="ar"/>
        </w:rPr>
        <w:t>除采购人的原因外，报价人自行负责在踏勘现场中所发生的人员伤亡和财产损失。</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1.9.4  </w:t>
      </w:r>
      <w:r>
        <w:rPr>
          <w:rFonts w:hint="eastAsia" w:ascii="宋体" w:hAnsi="宋体" w:cs="宋体"/>
          <w:kern w:val="0"/>
          <w:szCs w:val="21"/>
          <w:lang w:bidi="ar"/>
        </w:rPr>
        <w:t>采购人在踏勘现场中介绍的工程场地和相关的周边环境情况，供报价人在编制投</w:t>
      </w:r>
      <w:r>
        <w:rPr>
          <w:rFonts w:hint="eastAsia" w:ascii="宋体" w:hAnsi="宋体" w:cs="Calibri"/>
          <w:kern w:val="0"/>
          <w:szCs w:val="21"/>
          <w:lang w:bidi="ar"/>
        </w:rPr>
        <w:t xml:space="preserve"> </w:t>
      </w:r>
      <w:r>
        <w:rPr>
          <w:rFonts w:hint="eastAsia" w:ascii="宋体" w:hAnsi="宋体" w:cs="宋体"/>
          <w:kern w:val="0"/>
          <w:szCs w:val="21"/>
          <w:lang w:bidi="ar"/>
        </w:rPr>
        <w:t>标文件时参考，采购人不对报价人据此做出的判断和决策负责。</w:t>
      </w:r>
    </w:p>
    <w:p>
      <w:pPr>
        <w:pStyle w:val="5"/>
        <w:widowControl/>
        <w:spacing w:before="0" w:after="0" w:line="300" w:lineRule="exact"/>
        <w:rPr>
          <w:rFonts w:ascii="宋体" w:hAnsi="宋体"/>
          <w:kern w:val="2"/>
          <w:sz w:val="21"/>
          <w:szCs w:val="21"/>
        </w:rPr>
      </w:pPr>
      <w:bookmarkStart w:id="230" w:name="_Toc40455282"/>
      <w:bookmarkEnd w:id="230"/>
      <w:bookmarkStart w:id="231" w:name="_Toc277082563"/>
      <w:bookmarkEnd w:id="231"/>
      <w:bookmarkStart w:id="232" w:name="_Toc224103328"/>
      <w:bookmarkEnd w:id="232"/>
      <w:bookmarkStart w:id="233" w:name="_Toc32378"/>
      <w:bookmarkEnd w:id="233"/>
      <w:bookmarkStart w:id="234" w:name="_Toc4661680"/>
      <w:bookmarkEnd w:id="234"/>
      <w:bookmarkStart w:id="235" w:name="_Toc4661916"/>
      <w:bookmarkEnd w:id="235"/>
      <w:bookmarkStart w:id="236" w:name="_Toc40780264"/>
      <w:bookmarkEnd w:id="236"/>
      <w:bookmarkStart w:id="237" w:name="_Toc287607757"/>
      <w:bookmarkEnd w:id="237"/>
      <w:bookmarkStart w:id="238" w:name="_Toc4662152"/>
      <w:bookmarkEnd w:id="238"/>
      <w:bookmarkStart w:id="239" w:name="_Toc200513137"/>
      <w:bookmarkEnd w:id="239"/>
      <w:bookmarkStart w:id="240" w:name="_Toc4661438"/>
      <w:bookmarkEnd w:id="240"/>
      <w:bookmarkStart w:id="241" w:name="_Toc40455655"/>
      <w:r>
        <w:rPr>
          <w:rFonts w:hint="eastAsia" w:ascii="宋体" w:hAnsi="宋体"/>
          <w:kern w:val="2"/>
          <w:sz w:val="21"/>
          <w:szCs w:val="21"/>
        </w:rPr>
        <w:t xml:space="preserve">1.10  </w:t>
      </w:r>
      <w:bookmarkEnd w:id="241"/>
      <w:r>
        <w:rPr>
          <w:rFonts w:hint="eastAsia" w:ascii="宋体" w:hAnsi="宋体" w:cs="宋体"/>
          <w:kern w:val="2"/>
          <w:sz w:val="21"/>
          <w:szCs w:val="21"/>
        </w:rPr>
        <w:t>投标预备会</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1.10.1  </w:t>
      </w:r>
      <w:r>
        <w:rPr>
          <w:rFonts w:hint="eastAsia" w:ascii="宋体" w:hAnsi="宋体" w:cs="宋体"/>
          <w:kern w:val="0"/>
          <w:szCs w:val="21"/>
          <w:lang w:bidi="ar"/>
        </w:rPr>
        <w:t>报价人须知前附表规定召开投标预备会的，采购人按报价人须知前附表规定的时间和地点召开投标预备会，澄清报价人提出的问题。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1.10.2  </w:t>
      </w:r>
      <w:r>
        <w:rPr>
          <w:rFonts w:hint="eastAsia" w:ascii="宋体" w:hAnsi="宋体" w:cs="宋体"/>
          <w:kern w:val="0"/>
          <w:szCs w:val="21"/>
          <w:lang w:bidi="ar"/>
        </w:rPr>
        <w:t>报价人应在报价人须知前附表规定的时间前，以书面形式将提出的问题送达采购人，以便采购人在会议期间澄清。</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szCs w:val="21"/>
          <w:lang w:bidi="ar"/>
        </w:rPr>
        <w:t xml:space="preserve">1.10.3  </w:t>
      </w:r>
      <w:r>
        <w:rPr>
          <w:rFonts w:hint="eastAsia" w:ascii="宋体" w:hAnsi="宋体" w:cs="宋体"/>
          <w:kern w:val="0"/>
          <w:szCs w:val="21"/>
          <w:lang w:bidi="ar"/>
        </w:rPr>
        <w:t>投标预备会后，采购人在报价人须知前附表规定的时间内，将对报价人所提问题</w:t>
      </w:r>
      <w:r>
        <w:rPr>
          <w:rFonts w:hint="eastAsia" w:ascii="宋体" w:hAnsi="宋体" w:cs="宋体"/>
          <w:kern w:val="0"/>
          <w:position w:val="-2"/>
          <w:szCs w:val="21"/>
          <w:lang w:bidi="ar"/>
        </w:rPr>
        <w:t>的澄清，以书面方式通知所有购买竞争性比选文件的报价人。该澄清内容为竞争性比选文件的组成部分。</w:t>
      </w:r>
    </w:p>
    <w:p>
      <w:pPr>
        <w:pStyle w:val="5"/>
        <w:widowControl/>
        <w:spacing w:before="0" w:after="0" w:line="300" w:lineRule="exact"/>
        <w:rPr>
          <w:rFonts w:ascii="宋体" w:hAnsi="宋体"/>
          <w:kern w:val="2"/>
          <w:sz w:val="21"/>
          <w:szCs w:val="21"/>
        </w:rPr>
      </w:pPr>
      <w:bookmarkStart w:id="242" w:name="_Toc277082564"/>
      <w:bookmarkEnd w:id="242"/>
      <w:bookmarkStart w:id="243" w:name="_Toc287607758"/>
      <w:bookmarkEnd w:id="243"/>
      <w:bookmarkStart w:id="244" w:name="_Toc4661439"/>
      <w:bookmarkEnd w:id="244"/>
      <w:bookmarkStart w:id="245" w:name="_Toc40780265"/>
      <w:bookmarkEnd w:id="245"/>
      <w:bookmarkStart w:id="246" w:name="_Toc40455656"/>
      <w:bookmarkEnd w:id="246"/>
      <w:bookmarkStart w:id="247" w:name="_Toc40455283"/>
      <w:bookmarkEnd w:id="247"/>
      <w:bookmarkStart w:id="248" w:name="_Toc4661681"/>
      <w:bookmarkEnd w:id="248"/>
      <w:bookmarkStart w:id="249" w:name="_Toc1732"/>
      <w:bookmarkEnd w:id="249"/>
      <w:bookmarkStart w:id="250" w:name="_Toc4662153"/>
      <w:bookmarkEnd w:id="250"/>
      <w:bookmarkStart w:id="251" w:name="_Toc224103329"/>
      <w:bookmarkEnd w:id="251"/>
      <w:bookmarkStart w:id="252" w:name="_Toc4661917"/>
      <w:bookmarkEnd w:id="252"/>
      <w:bookmarkStart w:id="253" w:name="_Toc200513138"/>
      <w:r>
        <w:rPr>
          <w:rFonts w:hint="eastAsia" w:ascii="宋体" w:hAnsi="宋体"/>
          <w:kern w:val="2"/>
          <w:sz w:val="21"/>
          <w:szCs w:val="21"/>
        </w:rPr>
        <w:t xml:space="preserve">1.11  </w:t>
      </w:r>
      <w:bookmarkEnd w:id="253"/>
      <w:r>
        <w:rPr>
          <w:rFonts w:hint="eastAsia" w:ascii="宋体" w:hAnsi="宋体" w:cs="宋体"/>
          <w:kern w:val="2"/>
          <w:sz w:val="21"/>
          <w:szCs w:val="21"/>
        </w:rPr>
        <w:t>分包</w:t>
      </w:r>
    </w:p>
    <w:p>
      <w:pPr>
        <w:pStyle w:val="5"/>
        <w:widowControl/>
        <w:spacing w:before="0" w:after="0" w:line="300" w:lineRule="exact"/>
        <w:rPr>
          <w:rFonts w:ascii="宋体" w:hAnsi="宋体" w:cs="MingLiU"/>
          <w:b w:val="0"/>
          <w:sz w:val="21"/>
          <w:szCs w:val="21"/>
        </w:rPr>
      </w:pPr>
      <w:bookmarkStart w:id="254" w:name="_Toc40780266"/>
      <w:bookmarkEnd w:id="254"/>
      <w:bookmarkStart w:id="255" w:name="_Toc277082565"/>
      <w:bookmarkEnd w:id="255"/>
      <w:bookmarkStart w:id="256" w:name="_Toc287607759"/>
      <w:bookmarkEnd w:id="256"/>
      <w:bookmarkStart w:id="257" w:name="_Toc4661440"/>
      <w:bookmarkEnd w:id="257"/>
      <w:bookmarkStart w:id="258" w:name="_Toc40455284"/>
      <w:bookmarkEnd w:id="258"/>
      <w:bookmarkStart w:id="259" w:name="_Toc4661682"/>
      <w:bookmarkEnd w:id="259"/>
      <w:bookmarkStart w:id="260" w:name="_Toc40455657"/>
      <w:bookmarkEnd w:id="260"/>
      <w:bookmarkStart w:id="261" w:name="_Toc4661918"/>
      <w:bookmarkEnd w:id="261"/>
      <w:bookmarkStart w:id="262" w:name="_Toc4662154"/>
      <w:bookmarkEnd w:id="262"/>
      <w:bookmarkStart w:id="263" w:name="_Toc1991"/>
      <w:bookmarkEnd w:id="263"/>
      <w:bookmarkStart w:id="264" w:name="_Toc200513139"/>
      <w:bookmarkEnd w:id="264"/>
      <w:bookmarkStart w:id="265" w:name="_Toc224103330"/>
      <w:r>
        <w:rPr>
          <w:rFonts w:hint="eastAsia" w:ascii="宋体" w:hAnsi="宋体" w:cs="MingLiU"/>
          <w:b w:val="0"/>
          <w:sz w:val="21"/>
          <w:szCs w:val="21"/>
        </w:rPr>
        <w:t>1.11.1本项目竞争性比选范围内的内容如需分包，分包单位的确定须采购人书面批准同意。否则采购人均有权取消中标人资格。</w:t>
      </w:r>
      <w:bookmarkEnd w:id="265"/>
    </w:p>
    <w:p>
      <w:pPr>
        <w:pStyle w:val="5"/>
        <w:widowControl/>
        <w:spacing w:before="0" w:after="0" w:line="300" w:lineRule="exact"/>
        <w:rPr>
          <w:rFonts w:ascii="宋体" w:hAnsi="宋体" w:cs="MingLiU"/>
          <w:b w:val="0"/>
          <w:sz w:val="21"/>
          <w:szCs w:val="21"/>
        </w:rPr>
      </w:pPr>
      <w:r>
        <w:rPr>
          <w:rFonts w:hint="eastAsia" w:ascii="宋体" w:hAnsi="宋体" w:cs="MingLiU"/>
          <w:b w:val="0"/>
          <w:sz w:val="21"/>
          <w:szCs w:val="21"/>
        </w:rPr>
        <w:t>1.12  偏离</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报价人须知前附表允许比选响应文件偏离竞争性比选文件某些要求的，偏离应当符合竞争性比选文件规定</w:t>
      </w:r>
      <w:r>
        <w:rPr>
          <w:rFonts w:hint="eastAsia" w:ascii="宋体" w:hAnsi="宋体" w:cs="Calibri"/>
          <w:kern w:val="0"/>
          <w:szCs w:val="21"/>
          <w:lang w:bidi="ar"/>
        </w:rPr>
        <w:t xml:space="preserve"> </w:t>
      </w:r>
      <w:r>
        <w:rPr>
          <w:rFonts w:hint="eastAsia" w:ascii="宋体" w:hAnsi="宋体" w:cs="宋体"/>
          <w:kern w:val="0"/>
          <w:szCs w:val="21"/>
          <w:lang w:bidi="ar"/>
        </w:rPr>
        <w:t>的偏离范围和幅度。</w:t>
      </w:r>
    </w:p>
    <w:p>
      <w:pPr>
        <w:pStyle w:val="4"/>
        <w:widowControl/>
        <w:spacing w:before="0" w:after="0" w:line="300" w:lineRule="exact"/>
        <w:rPr>
          <w:rFonts w:ascii="宋体" w:hAnsi="宋体"/>
          <w:sz w:val="21"/>
          <w:szCs w:val="21"/>
        </w:rPr>
      </w:pPr>
      <w:bookmarkStart w:id="266" w:name="_Toc277082566"/>
      <w:bookmarkEnd w:id="266"/>
      <w:bookmarkStart w:id="267" w:name="_Toc4661441"/>
      <w:bookmarkEnd w:id="267"/>
      <w:bookmarkStart w:id="268" w:name="_Toc4661919"/>
      <w:bookmarkEnd w:id="268"/>
      <w:bookmarkStart w:id="269" w:name="_Toc143"/>
      <w:bookmarkEnd w:id="269"/>
      <w:bookmarkStart w:id="270" w:name="_Toc27390"/>
      <w:bookmarkEnd w:id="270"/>
      <w:bookmarkStart w:id="271" w:name="_Toc200513140"/>
      <w:bookmarkEnd w:id="271"/>
      <w:bookmarkStart w:id="272" w:name="_Toc4662155"/>
      <w:bookmarkEnd w:id="272"/>
      <w:bookmarkStart w:id="273" w:name="_Toc40455658"/>
      <w:bookmarkEnd w:id="273"/>
      <w:bookmarkStart w:id="274" w:name="_Toc224103331"/>
      <w:bookmarkEnd w:id="274"/>
      <w:bookmarkStart w:id="275" w:name="_Toc30989"/>
      <w:bookmarkEnd w:id="275"/>
      <w:bookmarkStart w:id="276" w:name="_Toc25763"/>
      <w:bookmarkEnd w:id="276"/>
      <w:bookmarkStart w:id="277" w:name="_Toc4806"/>
      <w:bookmarkEnd w:id="277"/>
      <w:bookmarkStart w:id="278" w:name="_Toc4661683"/>
      <w:bookmarkEnd w:id="278"/>
      <w:bookmarkStart w:id="279" w:name="_Toc40455285"/>
      <w:bookmarkEnd w:id="279"/>
      <w:bookmarkStart w:id="280" w:name="_Toc287607760"/>
      <w:bookmarkEnd w:id="280"/>
      <w:bookmarkStart w:id="281" w:name="_Toc24734"/>
      <w:bookmarkStart w:id="282" w:name="_Toc9275"/>
      <w:r>
        <w:rPr>
          <w:rFonts w:hint="eastAsia" w:ascii="宋体" w:hAnsi="宋体"/>
          <w:sz w:val="21"/>
          <w:szCs w:val="21"/>
        </w:rPr>
        <w:t xml:space="preserve">2.  </w:t>
      </w:r>
      <w:bookmarkEnd w:id="281"/>
      <w:r>
        <w:rPr>
          <w:rFonts w:hint="eastAsia" w:ascii="黑体" w:hAnsi="宋体" w:cs="黑体"/>
          <w:sz w:val="21"/>
          <w:szCs w:val="21"/>
        </w:rPr>
        <w:t>竞争性比选文件</w:t>
      </w:r>
      <w:bookmarkEnd w:id="282"/>
    </w:p>
    <w:p>
      <w:pPr>
        <w:pStyle w:val="5"/>
        <w:widowControl/>
        <w:spacing w:before="0" w:after="0" w:line="300" w:lineRule="exact"/>
        <w:rPr>
          <w:rFonts w:ascii="宋体" w:hAnsi="宋体"/>
          <w:kern w:val="2"/>
          <w:sz w:val="21"/>
          <w:szCs w:val="21"/>
        </w:rPr>
      </w:pPr>
      <w:bookmarkStart w:id="283" w:name="_Toc277082567"/>
      <w:bookmarkEnd w:id="283"/>
      <w:bookmarkStart w:id="284" w:name="_Toc40455286"/>
      <w:bookmarkEnd w:id="284"/>
      <w:bookmarkStart w:id="285" w:name="_Toc4662156"/>
      <w:bookmarkEnd w:id="285"/>
      <w:bookmarkStart w:id="286" w:name="_Toc29861"/>
      <w:bookmarkEnd w:id="286"/>
      <w:bookmarkStart w:id="287" w:name="_Toc4661684"/>
      <w:bookmarkEnd w:id="287"/>
      <w:bookmarkStart w:id="288" w:name="_Toc4661920"/>
      <w:bookmarkEnd w:id="288"/>
      <w:bookmarkStart w:id="289" w:name="_Toc287607761"/>
      <w:bookmarkEnd w:id="289"/>
      <w:bookmarkStart w:id="290" w:name="_Toc40455659"/>
      <w:bookmarkEnd w:id="290"/>
      <w:bookmarkStart w:id="291" w:name="_Toc40780268"/>
      <w:bookmarkEnd w:id="291"/>
      <w:bookmarkStart w:id="292" w:name="_Toc224103332"/>
      <w:bookmarkEnd w:id="292"/>
      <w:bookmarkStart w:id="293" w:name="_Toc200513141"/>
      <w:bookmarkEnd w:id="293"/>
      <w:bookmarkStart w:id="294" w:name="_Toc4661442"/>
      <w:r>
        <w:rPr>
          <w:rFonts w:hint="eastAsia" w:ascii="宋体" w:hAnsi="宋体"/>
          <w:kern w:val="2"/>
          <w:sz w:val="21"/>
          <w:szCs w:val="21"/>
        </w:rPr>
        <w:t xml:space="preserve">2.1  </w:t>
      </w:r>
      <w:bookmarkEnd w:id="294"/>
      <w:r>
        <w:rPr>
          <w:rFonts w:hint="eastAsia" w:ascii="宋体" w:hAnsi="宋体" w:cs="宋体"/>
          <w:kern w:val="2"/>
          <w:sz w:val="21"/>
          <w:szCs w:val="21"/>
        </w:rPr>
        <w:t>竞争性比选文件的组成</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本竞争性比选文件包括：</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）竞争性比选公告；</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）报价人须知；</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）评标办法；</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）合同条款及格式；</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）技术标准和要求；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）比选响应文件格式；</w:t>
      </w:r>
    </w:p>
    <w:p>
      <w:pPr>
        <w:pStyle w:val="169"/>
        <w:widowControl/>
        <w:spacing w:line="300" w:lineRule="exact"/>
        <w:ind w:firstLine="420"/>
        <w:rPr>
          <w:rFonts w:hint="default" w:cs="Calibri"/>
        </w:rPr>
      </w:pPr>
      <w:r>
        <w:rPr>
          <w:rFonts w:cs="宋体"/>
          <w:spacing w:val="0"/>
          <w:sz w:val="21"/>
          <w:szCs w:val="21"/>
        </w:rPr>
        <w:t>（</w:t>
      </w:r>
      <w:r>
        <w:rPr>
          <w:rFonts w:cs="MingLiU"/>
          <w:spacing w:val="0"/>
          <w:sz w:val="21"/>
          <w:szCs w:val="21"/>
        </w:rPr>
        <w:t>7）报价人须知前附表规定的其他材料。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根据本章第</w:t>
      </w:r>
      <w:r>
        <w:rPr>
          <w:rFonts w:hint="eastAsia" w:ascii="宋体" w:hAnsi="宋体" w:cs="Calibri"/>
          <w:kern w:val="0"/>
          <w:szCs w:val="21"/>
          <w:lang w:bidi="ar"/>
        </w:rPr>
        <w:t>1.10</w:t>
      </w:r>
      <w:r>
        <w:rPr>
          <w:rFonts w:hint="eastAsia" w:ascii="宋体" w:hAnsi="宋体" w:cs="宋体"/>
          <w:kern w:val="0"/>
          <w:szCs w:val="21"/>
          <w:lang w:bidi="ar"/>
        </w:rPr>
        <w:t>款、第</w:t>
      </w:r>
      <w:r>
        <w:rPr>
          <w:rFonts w:hint="eastAsia" w:ascii="宋体" w:hAnsi="宋体" w:cs="Calibri"/>
          <w:kern w:val="0"/>
          <w:szCs w:val="21"/>
          <w:lang w:bidi="ar"/>
        </w:rPr>
        <w:t>2.2</w:t>
      </w:r>
      <w:r>
        <w:rPr>
          <w:rFonts w:hint="eastAsia" w:ascii="宋体" w:hAnsi="宋体" w:cs="宋体"/>
          <w:kern w:val="0"/>
          <w:szCs w:val="21"/>
          <w:lang w:bidi="ar"/>
        </w:rPr>
        <w:t>款和第</w:t>
      </w:r>
      <w:r>
        <w:rPr>
          <w:rFonts w:hint="eastAsia" w:ascii="宋体" w:hAnsi="宋体" w:cs="Calibri"/>
          <w:kern w:val="0"/>
          <w:szCs w:val="21"/>
          <w:lang w:bidi="ar"/>
        </w:rPr>
        <w:t>2.3</w:t>
      </w:r>
      <w:r>
        <w:rPr>
          <w:rFonts w:hint="eastAsia" w:ascii="宋体" w:hAnsi="宋体" w:cs="宋体"/>
          <w:kern w:val="0"/>
          <w:szCs w:val="21"/>
          <w:lang w:bidi="ar"/>
        </w:rPr>
        <w:t>款对竞争性比选文件所作的澄清、修改，构成竞争性比选文件的组成部分。</w:t>
      </w:r>
    </w:p>
    <w:p>
      <w:pPr>
        <w:pStyle w:val="5"/>
        <w:widowControl/>
        <w:spacing w:before="0" w:after="0" w:line="300" w:lineRule="exact"/>
        <w:rPr>
          <w:rFonts w:ascii="宋体" w:hAnsi="宋体"/>
          <w:kern w:val="2"/>
          <w:sz w:val="21"/>
          <w:szCs w:val="21"/>
        </w:rPr>
      </w:pPr>
      <w:bookmarkStart w:id="295" w:name="_Toc200513142"/>
      <w:bookmarkEnd w:id="295"/>
      <w:bookmarkStart w:id="296" w:name="_Toc4661443"/>
      <w:bookmarkEnd w:id="296"/>
      <w:bookmarkStart w:id="297" w:name="_Toc4661921"/>
      <w:bookmarkEnd w:id="297"/>
      <w:bookmarkStart w:id="298" w:name="_Toc32674"/>
      <w:bookmarkEnd w:id="298"/>
      <w:bookmarkStart w:id="299" w:name="_Toc277082568"/>
      <w:bookmarkEnd w:id="299"/>
      <w:bookmarkStart w:id="300" w:name="_Toc287607762"/>
      <w:bookmarkEnd w:id="300"/>
      <w:bookmarkStart w:id="301" w:name="_Toc40780269"/>
      <w:bookmarkEnd w:id="301"/>
      <w:bookmarkStart w:id="302" w:name="_Toc40455287"/>
      <w:bookmarkEnd w:id="302"/>
      <w:bookmarkStart w:id="303" w:name="_Toc40455660"/>
      <w:bookmarkEnd w:id="303"/>
      <w:bookmarkStart w:id="304" w:name="_Toc4662157"/>
      <w:bookmarkEnd w:id="304"/>
      <w:bookmarkStart w:id="305" w:name="_Toc224103333"/>
      <w:bookmarkEnd w:id="305"/>
      <w:bookmarkStart w:id="306" w:name="_Toc4661685"/>
      <w:r>
        <w:rPr>
          <w:rFonts w:hint="eastAsia" w:ascii="宋体" w:hAnsi="宋体"/>
          <w:kern w:val="2"/>
          <w:sz w:val="21"/>
          <w:szCs w:val="21"/>
        </w:rPr>
        <w:t xml:space="preserve">2.2  </w:t>
      </w:r>
      <w:bookmarkEnd w:id="306"/>
      <w:r>
        <w:rPr>
          <w:rFonts w:hint="eastAsia" w:ascii="宋体" w:hAnsi="宋体" w:cs="宋体"/>
          <w:kern w:val="2"/>
          <w:sz w:val="21"/>
          <w:szCs w:val="21"/>
        </w:rPr>
        <w:t>竞争性比选文件的澄清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2.2.1  </w:t>
      </w:r>
      <w:r>
        <w:rPr>
          <w:rFonts w:hint="eastAsia" w:ascii="宋体" w:hAnsi="宋体" w:cs="宋体"/>
          <w:kern w:val="0"/>
          <w:szCs w:val="21"/>
          <w:lang w:bidi="ar"/>
        </w:rPr>
        <w:t>报价人应仔细阅读和检查竞争性比选文件的全部内容。如发现缺页或附件不全，应及时向采购人提出，以便补齐。如有疑问，应在报价人须知前附表规定的时间前在重庆市公共资源交易网</w:t>
      </w:r>
      <w:r>
        <w:fldChar w:fldCharType="begin"/>
      </w:r>
      <w:r>
        <w:instrText xml:space="preserve">HYPERLINK "http://www.cpcb.com.cn/Front.aspx/Zydy"</w:instrText>
      </w:r>
      <w:r>
        <w:fldChar w:fldCharType="separate"/>
      </w:r>
      <w:r>
        <w:rPr>
          <w:rStyle w:val="49"/>
          <w:rFonts w:hint="eastAsia" w:ascii="宋体" w:hAnsi="宋体" w:cs="宋体"/>
          <w:kern w:val="0"/>
        </w:rPr>
        <w:t>报价人</w:t>
      </w:r>
      <w:r>
        <w:rPr>
          <w:rStyle w:val="49"/>
          <w:rFonts w:hint="eastAsia" w:ascii="宋体" w:hAnsi="宋体" w:eastAsia="宋体" w:cs="宋体"/>
          <w:kern w:val="0"/>
        </w:rPr>
        <w:t>质疑区</w:t>
      </w:r>
      <w:r>
        <w:rPr>
          <w:rStyle w:val="49"/>
          <w:rFonts w:ascii="宋体" w:hAnsi="宋体" w:eastAsia="宋体" w:cs="宋体"/>
          <w:kern w:val="0"/>
        </w:rPr>
        <w:fldChar w:fldCharType="end"/>
      </w:r>
      <w:r>
        <w:rPr>
          <w:rFonts w:hint="eastAsia" w:ascii="宋体" w:hAnsi="宋体" w:cs="宋体"/>
          <w:kern w:val="0"/>
          <w:szCs w:val="21"/>
          <w:lang w:bidi="ar"/>
        </w:rPr>
        <w:t>提交质疑，要求采购人对竞争性比选文件予以澄清。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2.2.2  </w:t>
      </w:r>
      <w:r>
        <w:rPr>
          <w:rFonts w:hint="eastAsia" w:ascii="宋体" w:hAnsi="宋体" w:cs="宋体"/>
          <w:kern w:val="0"/>
          <w:szCs w:val="21"/>
          <w:lang w:bidi="ar"/>
        </w:rPr>
        <w:t>竞争性比选文件的澄清将在报价人须知前附表规定的投标截止时间</w:t>
      </w:r>
      <w:r>
        <w:rPr>
          <w:rFonts w:hint="eastAsia" w:ascii="宋体" w:hAnsi="宋体" w:cs="Calibri"/>
          <w:kern w:val="0"/>
          <w:szCs w:val="21"/>
          <w:lang w:bidi="ar"/>
        </w:rPr>
        <w:t>15</w:t>
      </w:r>
      <w:r>
        <w:rPr>
          <w:rFonts w:hint="eastAsia" w:ascii="宋体" w:hAnsi="宋体" w:cs="宋体"/>
          <w:kern w:val="0"/>
          <w:szCs w:val="21"/>
          <w:lang w:bidi="ar"/>
        </w:rPr>
        <w:t>天前在重庆市公共资源交易网答疑区发布答疑，但不指明澄清问题的来源。如果澄清发出的时间距投标截止时间不足</w:t>
      </w:r>
      <w:r>
        <w:rPr>
          <w:rFonts w:hint="eastAsia" w:ascii="宋体" w:hAnsi="宋体" w:cs="Calibri"/>
          <w:kern w:val="0"/>
          <w:szCs w:val="21"/>
          <w:lang w:bidi="ar"/>
        </w:rPr>
        <w:t>15</w:t>
      </w:r>
      <w:r>
        <w:rPr>
          <w:rFonts w:hint="eastAsia" w:ascii="宋体" w:hAnsi="宋体" w:cs="宋体"/>
          <w:kern w:val="0"/>
          <w:szCs w:val="21"/>
          <w:lang w:bidi="ar"/>
        </w:rPr>
        <w:t>天，相应延长投标截止时间。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position w:val="-2"/>
          <w:szCs w:val="21"/>
          <w:lang w:bidi="ar"/>
        </w:rPr>
        <w:t xml:space="preserve">2.2.3  </w:t>
      </w:r>
      <w:r>
        <w:rPr>
          <w:rFonts w:hint="eastAsia" w:ascii="宋体" w:hAnsi="宋体" w:cs="宋体"/>
          <w:kern w:val="0"/>
          <w:szCs w:val="21"/>
          <w:lang w:bidi="ar"/>
        </w:rPr>
        <w:t>补遗内容可能影响比选响应文件编制的，须在投标截止时间2</w:t>
      </w:r>
      <w:r>
        <w:rPr>
          <w:rFonts w:hint="eastAsia" w:ascii="宋体" w:hAnsi="宋体" w:cs="MingLiU"/>
          <w:kern w:val="0"/>
          <w:szCs w:val="21"/>
          <w:lang w:bidi="ar"/>
        </w:rPr>
        <w:t>日前发布，发布时间至投标截止时间不足2日的，须相应延后投标截止时间。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MingLiU"/>
          <w:kern w:val="0"/>
          <w:szCs w:val="21"/>
          <w:lang w:bidi="ar"/>
        </w:rPr>
        <w:t xml:space="preserve">2.2.4  </w:t>
      </w:r>
      <w:r>
        <w:rPr>
          <w:rFonts w:hint="eastAsia" w:ascii="宋体" w:hAnsi="宋体" w:cs="宋体"/>
          <w:kern w:val="0"/>
          <w:position w:val="-2"/>
          <w:szCs w:val="21"/>
          <w:lang w:bidi="ar"/>
        </w:rPr>
        <w:t>报价人对竞争性比选文件和答疑补遗有异议的，应当在投标截止时间</w:t>
      </w:r>
      <w:r>
        <w:rPr>
          <w:rFonts w:hint="eastAsia" w:ascii="宋体" w:hAnsi="宋体" w:cs="Calibri"/>
          <w:kern w:val="0"/>
          <w:position w:val="-2"/>
          <w:szCs w:val="21"/>
          <w:lang w:bidi="ar"/>
        </w:rPr>
        <w:t>2日前，</w:t>
      </w:r>
      <w:r>
        <w:rPr>
          <w:rFonts w:hint="eastAsia" w:ascii="宋体" w:hAnsi="宋体" w:cs="宋体"/>
          <w:kern w:val="0"/>
          <w:position w:val="-2"/>
          <w:szCs w:val="21"/>
          <w:lang w:bidi="ar"/>
        </w:rPr>
        <w:t>以书面形式通知采购人</w:t>
      </w:r>
      <w:r>
        <w:rPr>
          <w:rFonts w:hint="eastAsia" w:ascii="宋体" w:hAnsi="宋体" w:cs="宋体"/>
          <w:kern w:val="0"/>
          <w:szCs w:val="21"/>
          <w:lang w:bidi="ar"/>
        </w:rPr>
        <w:t>或竞争性比选代理机构。采购人应当自收到异议之日起</w:t>
      </w:r>
      <w:r>
        <w:rPr>
          <w:rFonts w:hint="eastAsia" w:ascii="宋体" w:hAnsi="宋体" w:cs="MingLiU"/>
          <w:kern w:val="0"/>
          <w:szCs w:val="21"/>
          <w:lang w:bidi="ar"/>
        </w:rPr>
        <w:t>1日内做出答复，并将答复内容以补遗的形式在重庆高速集团官网及重庆高速集团招投标管理平台上</w:t>
      </w:r>
      <w:r>
        <w:rPr>
          <w:rFonts w:hint="eastAsia" w:ascii="宋体" w:hAnsi="宋体" w:cs="宋体"/>
          <w:kern w:val="0"/>
          <w:szCs w:val="21"/>
          <w:lang w:bidi="ar"/>
        </w:rPr>
        <w:t>发布。补遗内容可能影响比选响应文件编制的，须在投标截止时间</w:t>
      </w:r>
      <w:r>
        <w:rPr>
          <w:rFonts w:hint="eastAsia" w:ascii="宋体" w:hAnsi="宋体" w:cs="MingLiU"/>
          <w:kern w:val="0"/>
          <w:szCs w:val="21"/>
          <w:lang w:bidi="ar"/>
        </w:rPr>
        <w:t>1日前发布，发布时间至投标截止时间不足1日的，须相应延后投标截止时间。</w:t>
      </w:r>
    </w:p>
    <w:p>
      <w:pPr>
        <w:pStyle w:val="5"/>
        <w:widowControl/>
        <w:spacing w:before="0" w:after="0" w:line="300" w:lineRule="exact"/>
        <w:rPr>
          <w:rFonts w:ascii="宋体" w:hAnsi="宋体" w:cs="MingLiU"/>
          <w:b w:val="0"/>
          <w:sz w:val="21"/>
          <w:szCs w:val="21"/>
        </w:rPr>
      </w:pPr>
      <w:bookmarkStart w:id="307" w:name="_Toc277082569"/>
      <w:bookmarkEnd w:id="307"/>
      <w:bookmarkStart w:id="308" w:name="_Toc4661444"/>
      <w:bookmarkEnd w:id="308"/>
      <w:bookmarkStart w:id="309" w:name="_Toc200513143"/>
      <w:bookmarkEnd w:id="309"/>
      <w:bookmarkStart w:id="310" w:name="_Toc287607763"/>
      <w:bookmarkEnd w:id="310"/>
      <w:bookmarkStart w:id="311" w:name="_Toc40455288"/>
      <w:bookmarkEnd w:id="311"/>
      <w:bookmarkStart w:id="312" w:name="_Toc4661686"/>
      <w:bookmarkEnd w:id="312"/>
      <w:bookmarkStart w:id="313" w:name="_Toc4661922"/>
      <w:bookmarkEnd w:id="313"/>
      <w:bookmarkStart w:id="314" w:name="_Toc40780270"/>
      <w:bookmarkEnd w:id="314"/>
      <w:bookmarkStart w:id="315" w:name="_Toc24909"/>
      <w:bookmarkEnd w:id="315"/>
      <w:bookmarkStart w:id="316" w:name="_Toc4662158"/>
      <w:bookmarkEnd w:id="316"/>
      <w:bookmarkStart w:id="317" w:name="_Toc224103334"/>
      <w:bookmarkEnd w:id="317"/>
      <w:bookmarkStart w:id="318" w:name="_Toc40455661"/>
      <w:r>
        <w:rPr>
          <w:rFonts w:hint="eastAsia" w:ascii="宋体" w:hAnsi="宋体" w:cs="MingLiU"/>
          <w:b w:val="0"/>
          <w:sz w:val="21"/>
          <w:szCs w:val="21"/>
        </w:rPr>
        <w:t>1.11.2.严禁转包、转让中标项目，也不得将中标项目肢解后分别转包、转让，否则采购人有权取消中标人资格。</w:t>
      </w:r>
    </w:p>
    <w:p>
      <w:pPr>
        <w:pStyle w:val="5"/>
        <w:widowControl/>
        <w:spacing w:before="0" w:after="0" w:line="300" w:lineRule="exact"/>
        <w:rPr>
          <w:rFonts w:ascii="宋体" w:hAnsi="宋体"/>
          <w:kern w:val="2"/>
          <w:sz w:val="21"/>
          <w:szCs w:val="21"/>
        </w:rPr>
      </w:pPr>
      <w:r>
        <w:rPr>
          <w:rFonts w:hint="eastAsia" w:ascii="宋体" w:hAnsi="宋体"/>
          <w:kern w:val="2"/>
          <w:sz w:val="21"/>
          <w:szCs w:val="21"/>
        </w:rPr>
        <w:t xml:space="preserve">2.3  </w:t>
      </w:r>
      <w:bookmarkEnd w:id="318"/>
      <w:r>
        <w:rPr>
          <w:rFonts w:hint="eastAsia" w:ascii="宋体" w:hAnsi="宋体" w:cs="宋体"/>
          <w:kern w:val="2"/>
          <w:sz w:val="21"/>
          <w:szCs w:val="21"/>
        </w:rPr>
        <w:t>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详见报价人须知前附表。</w:t>
      </w:r>
    </w:p>
    <w:p>
      <w:pPr>
        <w:pStyle w:val="4"/>
        <w:widowControl/>
        <w:spacing w:before="0" w:after="0" w:line="300" w:lineRule="exact"/>
        <w:rPr>
          <w:rFonts w:ascii="宋体" w:hAnsi="宋体"/>
          <w:sz w:val="21"/>
          <w:szCs w:val="21"/>
        </w:rPr>
      </w:pPr>
      <w:bookmarkStart w:id="319" w:name="_Toc287607764"/>
      <w:bookmarkEnd w:id="319"/>
      <w:bookmarkStart w:id="320" w:name="_Toc4661687"/>
      <w:bookmarkEnd w:id="320"/>
      <w:bookmarkStart w:id="321" w:name="_Toc40455662"/>
      <w:bookmarkEnd w:id="321"/>
      <w:bookmarkStart w:id="322" w:name="_Toc4661923"/>
      <w:bookmarkEnd w:id="322"/>
      <w:bookmarkStart w:id="323" w:name="_Toc6279"/>
      <w:bookmarkEnd w:id="323"/>
      <w:bookmarkStart w:id="324" w:name="_Toc9348"/>
      <w:bookmarkEnd w:id="324"/>
      <w:bookmarkStart w:id="325" w:name="_Toc14104"/>
      <w:bookmarkEnd w:id="325"/>
      <w:bookmarkStart w:id="326" w:name="_Toc277082570"/>
      <w:bookmarkEnd w:id="326"/>
      <w:bookmarkStart w:id="327" w:name="_Toc40455289"/>
      <w:bookmarkEnd w:id="327"/>
      <w:bookmarkStart w:id="328" w:name="_Toc224103335"/>
      <w:bookmarkEnd w:id="328"/>
      <w:bookmarkStart w:id="329" w:name="_Toc6118"/>
      <w:bookmarkEnd w:id="329"/>
      <w:bookmarkStart w:id="330" w:name="_Toc200513144"/>
      <w:bookmarkEnd w:id="330"/>
      <w:bookmarkStart w:id="331" w:name="_Toc4662159"/>
      <w:bookmarkEnd w:id="331"/>
      <w:bookmarkStart w:id="332" w:name="_Toc4661445"/>
      <w:bookmarkEnd w:id="332"/>
      <w:bookmarkStart w:id="333" w:name="_Toc22553"/>
      <w:bookmarkEnd w:id="333"/>
      <w:bookmarkStart w:id="334" w:name="_Toc26853"/>
      <w:bookmarkStart w:id="335" w:name="_Toc23367"/>
      <w:r>
        <w:rPr>
          <w:rFonts w:hint="eastAsia" w:ascii="宋体" w:hAnsi="宋体"/>
          <w:sz w:val="21"/>
          <w:szCs w:val="21"/>
        </w:rPr>
        <w:t xml:space="preserve">3.  </w:t>
      </w:r>
      <w:bookmarkEnd w:id="334"/>
      <w:r>
        <w:rPr>
          <w:rFonts w:hint="eastAsia" w:ascii="黑体" w:hAnsi="宋体" w:cs="黑体"/>
          <w:sz w:val="21"/>
          <w:szCs w:val="21"/>
        </w:rPr>
        <w:t>比选响应文件</w:t>
      </w:r>
      <w:bookmarkEnd w:id="335"/>
    </w:p>
    <w:p>
      <w:pPr>
        <w:pStyle w:val="5"/>
        <w:widowControl/>
        <w:spacing w:before="0" w:after="0" w:line="300" w:lineRule="exact"/>
        <w:rPr>
          <w:rFonts w:ascii="宋体" w:hAnsi="宋体"/>
          <w:kern w:val="2"/>
          <w:sz w:val="21"/>
          <w:szCs w:val="21"/>
        </w:rPr>
      </w:pPr>
      <w:bookmarkStart w:id="336" w:name="_Toc4662160"/>
      <w:bookmarkEnd w:id="336"/>
      <w:bookmarkStart w:id="337" w:name="_Toc40455290"/>
      <w:bookmarkEnd w:id="337"/>
      <w:bookmarkStart w:id="338" w:name="_Toc4661446"/>
      <w:bookmarkEnd w:id="338"/>
      <w:bookmarkStart w:id="339" w:name="_Toc224103336"/>
      <w:bookmarkEnd w:id="339"/>
      <w:bookmarkStart w:id="340" w:name="_Toc277082571"/>
      <w:bookmarkEnd w:id="340"/>
      <w:bookmarkStart w:id="341" w:name="_Toc287607765"/>
      <w:bookmarkEnd w:id="341"/>
      <w:bookmarkStart w:id="342" w:name="_Toc40780272"/>
      <w:bookmarkEnd w:id="342"/>
      <w:bookmarkStart w:id="343" w:name="_Toc32064"/>
      <w:bookmarkEnd w:id="343"/>
      <w:bookmarkStart w:id="344" w:name="_Toc4661688"/>
      <w:bookmarkEnd w:id="344"/>
      <w:bookmarkStart w:id="345" w:name="_Toc200513145"/>
      <w:bookmarkEnd w:id="345"/>
      <w:bookmarkStart w:id="346" w:name="_Toc40455663"/>
      <w:bookmarkEnd w:id="346"/>
      <w:bookmarkStart w:id="347" w:name="_Toc4661924"/>
      <w:r>
        <w:rPr>
          <w:rFonts w:hint="eastAsia" w:ascii="宋体" w:hAnsi="宋体"/>
          <w:kern w:val="2"/>
          <w:sz w:val="21"/>
          <w:szCs w:val="21"/>
        </w:rPr>
        <w:t xml:space="preserve">3.1  </w:t>
      </w:r>
      <w:bookmarkEnd w:id="347"/>
      <w:r>
        <w:rPr>
          <w:rFonts w:hint="eastAsia" w:ascii="宋体" w:hAnsi="宋体" w:cs="宋体"/>
          <w:kern w:val="2"/>
          <w:sz w:val="21"/>
          <w:szCs w:val="21"/>
        </w:rPr>
        <w:t>比选响应文件的组成</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3.1.1 </w:t>
      </w:r>
      <w:r>
        <w:rPr>
          <w:rFonts w:hint="eastAsia" w:ascii="宋体" w:hAnsi="宋体" w:cs="宋体"/>
          <w:kern w:val="0"/>
          <w:szCs w:val="21"/>
          <w:lang w:bidi="ar"/>
        </w:rPr>
        <w:t>比选响应文件应包括下列内容：</w:t>
      </w:r>
    </w:p>
    <w:p>
      <w:pPr>
        <w:spacing w:line="300" w:lineRule="exact"/>
        <w:ind w:firstLine="420" w:firstLineChars="200"/>
        <w:rPr>
          <w:rFonts w:ascii="宋体" w:hAnsi="宋体" w:cs="Calibri"/>
          <w:szCs w:val="21"/>
        </w:rPr>
      </w:pPr>
      <w:r>
        <w:rPr>
          <w:rFonts w:hint="eastAsia" w:ascii="宋体" w:hAnsi="宋体" w:cs="Calibri"/>
          <w:szCs w:val="21"/>
          <w:lang w:bidi="ar"/>
        </w:rPr>
        <w:t xml:space="preserve">3.1.1.1 </w:t>
      </w:r>
      <w:r>
        <w:rPr>
          <w:rFonts w:hint="eastAsia" w:ascii="宋体" w:hAnsi="宋体" w:cs="宋体"/>
          <w:szCs w:val="21"/>
          <w:lang w:bidi="ar"/>
        </w:rPr>
        <w:t>比选响应文件及报价人与采购人之间与投标有关的来往通知、函件和文件均应使用中文。</w:t>
      </w:r>
    </w:p>
    <w:p>
      <w:pPr>
        <w:spacing w:line="300" w:lineRule="exact"/>
        <w:ind w:firstLine="420" w:firstLineChars="200"/>
        <w:rPr>
          <w:rFonts w:ascii="宋体" w:hAnsi="宋体" w:cs="Calibri"/>
          <w:szCs w:val="21"/>
        </w:rPr>
      </w:pPr>
      <w:r>
        <w:rPr>
          <w:rFonts w:hint="eastAsia" w:ascii="宋体" w:hAnsi="宋体" w:cs="Calibri"/>
          <w:szCs w:val="21"/>
          <w:lang w:bidi="ar"/>
        </w:rPr>
        <w:t>3.1.1.2比选响应文件由以下内容组成：</w:t>
      </w:r>
    </w:p>
    <w:p>
      <w:pPr>
        <w:spacing w:line="300" w:lineRule="exact"/>
        <w:ind w:firstLine="420" w:firstLineChars="200"/>
        <w:rPr>
          <w:rFonts w:ascii="宋体" w:hAnsi="宋体" w:cs="Calibri"/>
          <w:szCs w:val="21"/>
        </w:rPr>
      </w:pPr>
      <w:r>
        <w:rPr>
          <w:rFonts w:hint="eastAsia" w:ascii="宋体" w:hAnsi="宋体" w:cs="宋体"/>
          <w:szCs w:val="21"/>
          <w:lang w:bidi="ar"/>
        </w:rPr>
        <w:t>详见第九章</w:t>
      </w:r>
    </w:p>
    <w:p>
      <w:pPr>
        <w:pStyle w:val="5"/>
        <w:widowControl/>
        <w:spacing w:before="0" w:after="0" w:line="300" w:lineRule="exact"/>
        <w:rPr>
          <w:rFonts w:ascii="宋体" w:hAnsi="宋体"/>
          <w:kern w:val="2"/>
          <w:sz w:val="21"/>
          <w:szCs w:val="21"/>
        </w:rPr>
      </w:pPr>
      <w:bookmarkStart w:id="348" w:name="_Toc27743"/>
      <w:bookmarkEnd w:id="348"/>
      <w:bookmarkStart w:id="349" w:name="_Toc40455291"/>
      <w:bookmarkEnd w:id="349"/>
      <w:bookmarkStart w:id="350" w:name="_Toc40780273"/>
      <w:bookmarkEnd w:id="350"/>
      <w:bookmarkStart w:id="351" w:name="_Toc4661689"/>
      <w:bookmarkEnd w:id="351"/>
      <w:bookmarkStart w:id="352" w:name="_Toc4661447"/>
      <w:bookmarkEnd w:id="352"/>
      <w:bookmarkStart w:id="353" w:name="_Toc4661925"/>
      <w:bookmarkEnd w:id="353"/>
      <w:bookmarkStart w:id="354" w:name="_Toc200513146"/>
      <w:bookmarkEnd w:id="354"/>
      <w:bookmarkStart w:id="355" w:name="_Toc287607766"/>
      <w:bookmarkEnd w:id="355"/>
      <w:bookmarkStart w:id="356" w:name="_Toc224103337"/>
      <w:bookmarkEnd w:id="356"/>
      <w:bookmarkStart w:id="357" w:name="_Toc277082572"/>
      <w:bookmarkEnd w:id="357"/>
      <w:bookmarkStart w:id="358" w:name="_Toc40455664"/>
      <w:bookmarkEnd w:id="358"/>
      <w:bookmarkStart w:id="359" w:name="_Toc4662161"/>
      <w:r>
        <w:rPr>
          <w:rFonts w:hint="eastAsia" w:ascii="宋体" w:hAnsi="宋体"/>
          <w:kern w:val="2"/>
          <w:sz w:val="21"/>
          <w:szCs w:val="21"/>
        </w:rPr>
        <w:t xml:space="preserve">3.2  </w:t>
      </w:r>
      <w:bookmarkEnd w:id="359"/>
      <w:r>
        <w:rPr>
          <w:rFonts w:hint="eastAsia" w:ascii="宋体" w:hAnsi="宋体" w:cs="宋体"/>
          <w:kern w:val="2"/>
          <w:sz w:val="21"/>
          <w:szCs w:val="21"/>
        </w:rPr>
        <w:t>投标报价</w:t>
      </w:r>
    </w:p>
    <w:p>
      <w:pPr>
        <w:spacing w:line="300" w:lineRule="exact"/>
        <w:ind w:firstLine="420" w:firstLineChars="200"/>
        <w:rPr>
          <w:rFonts w:ascii="宋体" w:hAnsi="宋体" w:cs="MingLiU"/>
          <w:kern w:val="0"/>
          <w:szCs w:val="21"/>
        </w:rPr>
      </w:pPr>
      <w:r>
        <w:rPr>
          <w:rFonts w:hint="eastAsia" w:ascii="宋体" w:hAnsi="宋体" w:cs="宋体"/>
          <w:kern w:val="0"/>
          <w:szCs w:val="21"/>
          <w:lang w:bidi="ar"/>
        </w:rPr>
        <w:t>见本章报价人须知前附表。</w:t>
      </w:r>
      <w:bookmarkStart w:id="360" w:name="_Toc200513147"/>
      <w:bookmarkEnd w:id="360"/>
      <w:bookmarkStart w:id="361" w:name="_Toc4662162"/>
      <w:bookmarkEnd w:id="361"/>
      <w:bookmarkStart w:id="362" w:name="_Toc40780274"/>
      <w:bookmarkEnd w:id="362"/>
      <w:bookmarkStart w:id="363" w:name="_Toc4661448"/>
      <w:bookmarkEnd w:id="363"/>
      <w:bookmarkStart w:id="364" w:name="_Toc20908"/>
      <w:bookmarkEnd w:id="364"/>
      <w:bookmarkStart w:id="365" w:name="_Toc40455665"/>
      <w:bookmarkEnd w:id="365"/>
      <w:bookmarkStart w:id="366" w:name="_Toc287607767"/>
      <w:bookmarkEnd w:id="366"/>
      <w:bookmarkStart w:id="367" w:name="_Toc4661926"/>
      <w:bookmarkEnd w:id="367"/>
      <w:bookmarkStart w:id="368" w:name="_Toc277082573"/>
      <w:bookmarkEnd w:id="368"/>
      <w:bookmarkStart w:id="369" w:name="_Toc224103338"/>
      <w:bookmarkEnd w:id="369"/>
      <w:bookmarkStart w:id="370" w:name="_Toc4661690"/>
      <w:bookmarkEnd w:id="370"/>
    </w:p>
    <w:p>
      <w:pPr>
        <w:pStyle w:val="5"/>
        <w:widowControl/>
        <w:spacing w:before="0" w:after="0" w:line="300" w:lineRule="exact"/>
        <w:rPr>
          <w:rFonts w:ascii="宋体" w:hAnsi="宋体"/>
          <w:kern w:val="2"/>
          <w:sz w:val="21"/>
          <w:szCs w:val="21"/>
        </w:rPr>
      </w:pPr>
      <w:bookmarkStart w:id="371" w:name="_Toc4661927"/>
      <w:bookmarkEnd w:id="371"/>
      <w:bookmarkStart w:id="372" w:name="_Toc277082574"/>
      <w:bookmarkEnd w:id="372"/>
      <w:bookmarkStart w:id="373" w:name="_Toc40455293"/>
      <w:bookmarkEnd w:id="373"/>
      <w:bookmarkStart w:id="374" w:name="_Toc40780275"/>
      <w:bookmarkEnd w:id="374"/>
      <w:bookmarkStart w:id="375" w:name="_Toc287607768"/>
      <w:bookmarkEnd w:id="375"/>
      <w:bookmarkStart w:id="376" w:name="_Toc40455666"/>
      <w:bookmarkEnd w:id="376"/>
      <w:bookmarkStart w:id="377" w:name="_Toc4661691"/>
      <w:bookmarkEnd w:id="377"/>
      <w:bookmarkStart w:id="378" w:name="_Toc200513148"/>
      <w:bookmarkEnd w:id="378"/>
      <w:bookmarkStart w:id="379" w:name="_Toc4662163"/>
      <w:bookmarkEnd w:id="379"/>
      <w:bookmarkStart w:id="380" w:name="_Toc224103339"/>
      <w:bookmarkEnd w:id="380"/>
      <w:bookmarkStart w:id="381" w:name="_Toc4661449"/>
      <w:bookmarkEnd w:id="381"/>
      <w:bookmarkStart w:id="382" w:name="_Toc25463"/>
      <w:r>
        <w:rPr>
          <w:rFonts w:hint="eastAsia" w:ascii="宋体" w:hAnsi="宋体"/>
          <w:kern w:val="2"/>
          <w:sz w:val="21"/>
          <w:szCs w:val="21"/>
        </w:rPr>
        <w:t xml:space="preserve">3.3  </w:t>
      </w:r>
      <w:bookmarkEnd w:id="382"/>
      <w:r>
        <w:rPr>
          <w:rFonts w:hint="eastAsia" w:ascii="宋体" w:hAnsi="宋体" w:cs="宋体"/>
          <w:kern w:val="2"/>
          <w:sz w:val="21"/>
          <w:szCs w:val="21"/>
        </w:rPr>
        <w:t>保证金</w:t>
      </w:r>
    </w:p>
    <w:p>
      <w:pPr>
        <w:autoSpaceDE w:val="0"/>
        <w:autoSpaceDN w:val="0"/>
        <w:adjustRightInd w:val="0"/>
        <w:spacing w:line="300" w:lineRule="exact"/>
        <w:ind w:firstLine="420" w:firstLineChars="200"/>
        <w:rPr>
          <w:rFonts w:ascii="宋体" w:hAnsi="宋体" w:cs="MingLiU"/>
          <w:kern w:val="0"/>
          <w:szCs w:val="21"/>
        </w:rPr>
      </w:pPr>
      <w:r>
        <w:rPr>
          <w:rFonts w:hint="eastAsia" w:ascii="宋体" w:hAnsi="宋体" w:cs="Calibri"/>
          <w:kern w:val="0"/>
          <w:szCs w:val="21"/>
          <w:lang w:bidi="ar"/>
        </w:rPr>
        <w:t xml:space="preserve">3.3.1  </w:t>
      </w:r>
      <w:r>
        <w:rPr>
          <w:rFonts w:hint="eastAsia" w:ascii="宋体" w:hAnsi="宋体" w:cs="宋体"/>
          <w:kern w:val="0"/>
          <w:szCs w:val="21"/>
          <w:lang w:bidi="ar"/>
        </w:rPr>
        <w:t>报价人在递交比选响应文件的同时，应按报价人须知前附表规定的金额、担保形式递交投标保证金，并作为其比选响应文件的组成部分。联合体投标的，其投标保证金由牵头人递交，并应符合报价人须知前附表的规定。</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3.3.2  </w:t>
      </w:r>
      <w:r>
        <w:rPr>
          <w:rFonts w:hint="eastAsia" w:ascii="宋体" w:hAnsi="宋体" w:cs="宋体"/>
          <w:kern w:val="0"/>
          <w:szCs w:val="21"/>
          <w:lang w:bidi="ar"/>
        </w:rPr>
        <w:t>报价人不按本章第</w:t>
      </w:r>
      <w:r>
        <w:rPr>
          <w:rFonts w:hint="eastAsia" w:ascii="宋体" w:hAnsi="宋体" w:cs="Calibri"/>
          <w:kern w:val="0"/>
          <w:szCs w:val="21"/>
          <w:lang w:bidi="ar"/>
        </w:rPr>
        <w:t xml:space="preserve"> 3.4.1 </w:t>
      </w:r>
      <w:r>
        <w:rPr>
          <w:rFonts w:hint="eastAsia" w:ascii="宋体" w:hAnsi="宋体" w:cs="宋体"/>
          <w:kern w:val="0"/>
          <w:szCs w:val="21"/>
          <w:lang w:bidi="ar"/>
        </w:rPr>
        <w:t>项要求提交投标保证金的，其比选响应文件作否决投标处理。</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3.3.3  </w:t>
      </w:r>
      <w:r>
        <w:rPr>
          <w:rFonts w:hint="eastAsia" w:ascii="宋体" w:hAnsi="宋体" w:cs="宋体"/>
          <w:kern w:val="0"/>
          <w:szCs w:val="21"/>
          <w:lang w:bidi="ar"/>
        </w:rPr>
        <w:t>投标</w:t>
      </w:r>
      <w:r>
        <w:rPr>
          <w:rFonts w:hint="eastAsia" w:ascii="宋体" w:hAnsi="宋体" w:cs="宋体"/>
          <w:kern w:val="0"/>
          <w:position w:val="-2"/>
          <w:szCs w:val="21"/>
          <w:lang w:bidi="ar"/>
        </w:rPr>
        <w:t>保证金</w:t>
      </w:r>
      <w:r>
        <w:rPr>
          <w:rFonts w:hint="eastAsia" w:ascii="宋体" w:hAnsi="宋体" w:cs="宋体"/>
          <w:kern w:val="0"/>
          <w:szCs w:val="21"/>
          <w:lang w:bidi="ar"/>
        </w:rPr>
        <w:t>退还：见报价人须知前附表</w:t>
      </w:r>
      <w:r>
        <w:rPr>
          <w:rFonts w:hint="eastAsia" w:ascii="宋体" w:hAnsi="宋体" w:cs="宋体"/>
          <w:kern w:val="0"/>
          <w:position w:val="-2"/>
          <w:szCs w:val="21"/>
          <w:lang w:bidi="ar"/>
        </w:rPr>
        <w:t>。</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3.3.4  </w:t>
      </w:r>
      <w:r>
        <w:rPr>
          <w:rFonts w:hint="eastAsia" w:ascii="宋体" w:hAnsi="宋体" w:cs="宋体"/>
          <w:kern w:val="0"/>
          <w:szCs w:val="21"/>
          <w:lang w:bidi="ar"/>
        </w:rPr>
        <w:t>有下列情形之一的，投标保证金将不予退还：</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）报价人在规定的投标有效期内撤销或修改其比选响应文件；</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）中标人在收到中标通知书后，无正当理由拒签合同协议书或未按竞争性比选文件规定提交履约担保；</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3）法律法规和本竞争性比选文件规定的其他情形。</w:t>
      </w:r>
    </w:p>
    <w:p>
      <w:pPr>
        <w:pStyle w:val="5"/>
        <w:widowControl/>
        <w:spacing w:before="0" w:after="0" w:line="300" w:lineRule="exact"/>
        <w:rPr>
          <w:rFonts w:ascii="宋体" w:hAnsi="宋体"/>
          <w:kern w:val="2"/>
          <w:sz w:val="21"/>
          <w:szCs w:val="21"/>
        </w:rPr>
      </w:pPr>
      <w:bookmarkStart w:id="383" w:name="_Toc40455667"/>
      <w:bookmarkEnd w:id="383"/>
      <w:bookmarkStart w:id="384" w:name="_Toc40455294"/>
      <w:bookmarkEnd w:id="384"/>
      <w:bookmarkStart w:id="385" w:name="_Toc287607770"/>
      <w:bookmarkEnd w:id="385"/>
      <w:bookmarkStart w:id="386" w:name="_Toc4662164"/>
      <w:bookmarkEnd w:id="386"/>
      <w:bookmarkStart w:id="387" w:name="_Toc7158"/>
      <w:bookmarkEnd w:id="387"/>
      <w:bookmarkStart w:id="388" w:name="_Toc224103341"/>
      <w:bookmarkEnd w:id="388"/>
      <w:bookmarkStart w:id="389" w:name="_Toc200513150"/>
      <w:bookmarkEnd w:id="389"/>
      <w:bookmarkStart w:id="390" w:name="_Toc40780276"/>
      <w:bookmarkEnd w:id="390"/>
      <w:bookmarkStart w:id="391" w:name="_Toc4661692"/>
      <w:bookmarkEnd w:id="391"/>
      <w:bookmarkStart w:id="392" w:name="_Toc4661928"/>
      <w:bookmarkEnd w:id="392"/>
      <w:bookmarkStart w:id="393" w:name="_Toc277082576"/>
      <w:bookmarkEnd w:id="393"/>
      <w:bookmarkStart w:id="394" w:name="_Toc4661450"/>
      <w:r>
        <w:rPr>
          <w:rFonts w:hint="eastAsia" w:ascii="宋体" w:hAnsi="宋体"/>
          <w:kern w:val="2"/>
          <w:sz w:val="21"/>
          <w:szCs w:val="21"/>
        </w:rPr>
        <w:t xml:space="preserve">3.4  </w:t>
      </w:r>
      <w:bookmarkEnd w:id="394"/>
      <w:r>
        <w:rPr>
          <w:rFonts w:hint="eastAsia" w:ascii="宋体" w:hAnsi="宋体" w:cs="宋体"/>
          <w:kern w:val="2"/>
          <w:sz w:val="21"/>
          <w:szCs w:val="21"/>
        </w:rPr>
        <w:t>资格审查资料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详见报价人须知前附表。</w:t>
      </w:r>
    </w:p>
    <w:p>
      <w:pPr>
        <w:pStyle w:val="5"/>
        <w:widowControl/>
        <w:spacing w:before="0" w:after="0" w:line="300" w:lineRule="exact"/>
        <w:rPr>
          <w:rFonts w:ascii="宋体" w:hAnsi="宋体"/>
          <w:kern w:val="2"/>
          <w:sz w:val="21"/>
          <w:szCs w:val="21"/>
        </w:rPr>
      </w:pPr>
      <w:bookmarkStart w:id="395" w:name="_Toc224103342"/>
      <w:bookmarkEnd w:id="395"/>
      <w:bookmarkStart w:id="396" w:name="_Toc287607771"/>
      <w:bookmarkEnd w:id="396"/>
      <w:bookmarkStart w:id="397" w:name="_Toc40780277"/>
      <w:bookmarkEnd w:id="397"/>
      <w:bookmarkStart w:id="398" w:name="_Toc277082577"/>
      <w:bookmarkEnd w:id="398"/>
      <w:bookmarkStart w:id="399" w:name="_Toc200513151"/>
      <w:bookmarkEnd w:id="399"/>
      <w:bookmarkStart w:id="400" w:name="_Toc4661693"/>
      <w:bookmarkEnd w:id="400"/>
      <w:bookmarkStart w:id="401" w:name="_Toc40455668"/>
      <w:bookmarkEnd w:id="401"/>
      <w:bookmarkStart w:id="402" w:name="_Toc20488"/>
      <w:bookmarkEnd w:id="402"/>
      <w:bookmarkStart w:id="403" w:name="_Toc4661451"/>
      <w:bookmarkEnd w:id="403"/>
      <w:bookmarkStart w:id="404" w:name="_Toc4662165"/>
      <w:bookmarkEnd w:id="404"/>
      <w:bookmarkStart w:id="405" w:name="_Toc40455295"/>
      <w:bookmarkEnd w:id="405"/>
      <w:bookmarkStart w:id="406" w:name="_Toc4661929"/>
      <w:r>
        <w:rPr>
          <w:rFonts w:hint="eastAsia" w:ascii="宋体" w:hAnsi="宋体"/>
          <w:kern w:val="2"/>
          <w:sz w:val="21"/>
          <w:szCs w:val="21"/>
        </w:rPr>
        <w:t xml:space="preserve">3.5 </w:t>
      </w:r>
      <w:bookmarkEnd w:id="406"/>
      <w:r>
        <w:rPr>
          <w:rFonts w:hint="eastAsia" w:ascii="宋体" w:hAnsi="宋体" w:cs="宋体"/>
          <w:kern w:val="2"/>
          <w:sz w:val="21"/>
          <w:szCs w:val="21"/>
        </w:rPr>
        <w:t>备选投标方案</w:t>
      </w:r>
    </w:p>
    <w:p>
      <w:pPr>
        <w:autoSpaceDE w:val="0"/>
        <w:autoSpaceDN w:val="0"/>
        <w:adjustRightInd w:val="0"/>
        <w:spacing w:line="300" w:lineRule="exact"/>
        <w:ind w:left="120" w:right="-109" w:firstLine="420"/>
        <w:jc w:val="left"/>
        <w:rPr>
          <w:rFonts w:ascii="宋体" w:hAnsi="宋体" w:cs="黑体"/>
          <w:kern w:val="0"/>
          <w:szCs w:val="21"/>
        </w:rPr>
      </w:pPr>
      <w:bookmarkStart w:id="407" w:name="_Toc200513152"/>
      <w:bookmarkEnd w:id="407"/>
      <w:bookmarkStart w:id="408" w:name="_Toc277082578"/>
      <w:bookmarkEnd w:id="408"/>
      <w:bookmarkStart w:id="409" w:name="_Toc4661452"/>
      <w:bookmarkEnd w:id="409"/>
      <w:bookmarkStart w:id="410" w:name="_Toc287607772"/>
      <w:bookmarkEnd w:id="410"/>
      <w:bookmarkStart w:id="411" w:name="_Toc224103343"/>
      <w:bookmarkEnd w:id="411"/>
      <w:bookmarkStart w:id="412" w:name="_Toc4661930"/>
      <w:bookmarkEnd w:id="412"/>
      <w:bookmarkStart w:id="413" w:name="_Toc4661694"/>
      <w:bookmarkEnd w:id="413"/>
      <w:bookmarkStart w:id="414" w:name="_Toc4662166"/>
      <w:r>
        <w:rPr>
          <w:rFonts w:hint="eastAsia" w:ascii="宋体" w:hAnsi="宋体" w:cs="宋体"/>
          <w:kern w:val="0"/>
          <w:szCs w:val="21"/>
          <w:lang w:bidi="ar"/>
        </w:rPr>
        <w:t>采购人不接受报价人的备选投标方案。</w:t>
      </w:r>
      <w:bookmarkEnd w:id="414"/>
    </w:p>
    <w:p>
      <w:pPr>
        <w:pStyle w:val="5"/>
        <w:widowControl/>
        <w:spacing w:before="0" w:after="0" w:line="300" w:lineRule="exact"/>
        <w:rPr>
          <w:rFonts w:ascii="宋体" w:hAnsi="宋体"/>
          <w:kern w:val="2"/>
          <w:sz w:val="21"/>
          <w:szCs w:val="21"/>
        </w:rPr>
      </w:pPr>
      <w:bookmarkStart w:id="415" w:name="_Toc40455669"/>
      <w:bookmarkEnd w:id="415"/>
      <w:bookmarkStart w:id="416" w:name="_Toc26001"/>
      <w:bookmarkEnd w:id="416"/>
      <w:bookmarkStart w:id="417" w:name="_Toc40780278"/>
      <w:bookmarkEnd w:id="417"/>
      <w:bookmarkStart w:id="418" w:name="_Toc40455296"/>
      <w:r>
        <w:rPr>
          <w:rFonts w:hint="eastAsia" w:ascii="宋体" w:hAnsi="宋体"/>
          <w:kern w:val="2"/>
          <w:sz w:val="21"/>
          <w:szCs w:val="21"/>
        </w:rPr>
        <w:t>3</w:t>
      </w:r>
      <w:bookmarkEnd w:id="418"/>
      <w:r>
        <w:rPr>
          <w:rFonts w:hint="eastAsia" w:ascii="宋体" w:hAnsi="宋体"/>
          <w:kern w:val="2"/>
          <w:sz w:val="21"/>
          <w:szCs w:val="21"/>
        </w:rPr>
        <w:t xml:space="preserve">.6  </w:t>
      </w:r>
      <w:r>
        <w:rPr>
          <w:rFonts w:hint="eastAsia" w:ascii="宋体" w:hAnsi="宋体" w:cs="宋体"/>
          <w:kern w:val="2"/>
          <w:sz w:val="21"/>
          <w:szCs w:val="21"/>
        </w:rPr>
        <w:t>比选响应文件的编制</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3.6.1  </w:t>
      </w:r>
      <w:r>
        <w:rPr>
          <w:rFonts w:hint="eastAsia" w:ascii="宋体" w:hAnsi="宋体" w:cs="宋体"/>
          <w:kern w:val="0"/>
          <w:szCs w:val="21"/>
          <w:lang w:bidi="ar"/>
        </w:rPr>
        <w:t>比选响应文件应按第九章</w:t>
      </w:r>
      <w:r>
        <w:rPr>
          <w:rFonts w:hint="eastAsia" w:ascii="宋体" w:hAnsi="宋体" w:cs="MingLiU"/>
          <w:kern w:val="0"/>
          <w:szCs w:val="21"/>
          <w:lang w:bidi="ar"/>
        </w:rPr>
        <w:t>“比选响应文件格式”进行编写，如有必要，可以增加附页，作为比选响应文件的组成部分。其中，投标函附录在满足竞争性比选文件实质性要求的基础上，可以提出比竞争性比选文件要求更有利于采购人的承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3.6.2  </w:t>
      </w:r>
      <w:r>
        <w:rPr>
          <w:rFonts w:hint="eastAsia" w:ascii="宋体" w:hAnsi="宋体" w:cs="宋体"/>
          <w:kern w:val="0"/>
          <w:szCs w:val="21"/>
          <w:lang w:bidi="ar"/>
        </w:rPr>
        <w:t>比选响应文件应当对竞争性比选文件有关工期、投标有效期、质量要求、技术标准和要求、服务要求、竞争性比选范围等实质性内容做出响应。</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position w:val="-2"/>
          <w:szCs w:val="21"/>
          <w:lang w:bidi="ar"/>
        </w:rPr>
        <w:t xml:space="preserve">3.6.3  </w:t>
      </w:r>
      <w:r>
        <w:rPr>
          <w:rFonts w:hint="eastAsia" w:ascii="宋体" w:hAnsi="宋体" w:cs="宋体"/>
          <w:kern w:val="0"/>
          <w:position w:val="-2"/>
          <w:szCs w:val="21"/>
          <w:lang w:bidi="ar"/>
        </w:rPr>
        <w:t>比选响应文件应用不褪色的材料书写或打印，并由报价人的法定代表人或其委托代理</w:t>
      </w:r>
      <w:r>
        <w:rPr>
          <w:rFonts w:hint="eastAsia" w:ascii="宋体" w:hAnsi="宋体" w:cs="宋体"/>
          <w:kern w:val="0"/>
          <w:szCs w:val="21"/>
          <w:lang w:bidi="ar"/>
        </w:rPr>
        <w:t>人签字、盖单位公章。委托代理人签字的，比选响应文件应附法定代表人签署的授权委托书。比选响应文件应尽量避免涂改、行间插字或删除。如果出现上述情况，改动之处应加盖单位公章或由报价人的法定代表人或其授权的代理人签字确认。签字或盖章的具体要求见报价人须知前附表。</w:t>
      </w:r>
    </w:p>
    <w:p>
      <w:pPr>
        <w:autoSpaceDE w:val="0"/>
        <w:autoSpaceDN w:val="0"/>
        <w:adjustRightInd w:val="0"/>
        <w:spacing w:line="300" w:lineRule="exact"/>
        <w:ind w:right="-164" w:firstLine="426"/>
        <w:jc w:val="left"/>
        <w:rPr>
          <w:rFonts w:ascii="宋体" w:hAnsi="宋体" w:cs="MingLiU"/>
          <w:kern w:val="0"/>
          <w:szCs w:val="21"/>
        </w:rPr>
      </w:pPr>
      <w:r>
        <w:rPr>
          <w:rFonts w:hint="eastAsia" w:ascii="宋体" w:hAnsi="宋体" w:cs="Calibri"/>
          <w:kern w:val="0"/>
          <w:szCs w:val="21"/>
          <w:lang w:bidi="ar"/>
        </w:rPr>
        <w:t xml:space="preserve">3.6.4  </w:t>
      </w:r>
      <w:r>
        <w:rPr>
          <w:rFonts w:hint="eastAsia" w:ascii="宋体" w:hAnsi="宋体" w:cs="宋体"/>
          <w:kern w:val="0"/>
          <w:szCs w:val="21"/>
          <w:lang w:bidi="ar"/>
        </w:rPr>
        <w:t>比选响应文件正本一份，副本份数见报价人须知前附表。正本和副本的封面上应清楚地标记</w:t>
      </w:r>
      <w:r>
        <w:rPr>
          <w:rFonts w:hint="eastAsia" w:ascii="宋体" w:hAnsi="宋体" w:cs="MingLiU"/>
          <w:kern w:val="0"/>
          <w:szCs w:val="21"/>
          <w:lang w:bidi="ar"/>
        </w:rPr>
        <w:t>“正本”或“副本”的字样，正本和副本封面均须加盖单位公章（鲜章）。当副本和正本不一致时，以正本为准。</w:t>
      </w:r>
    </w:p>
    <w:p>
      <w:pPr>
        <w:autoSpaceDE w:val="0"/>
        <w:autoSpaceDN w:val="0"/>
        <w:adjustRightInd w:val="0"/>
        <w:spacing w:line="300" w:lineRule="exact"/>
        <w:ind w:right="-109" w:firstLine="426"/>
        <w:jc w:val="left"/>
        <w:rPr>
          <w:rFonts w:ascii="宋体" w:hAnsi="宋体" w:cs="MingLiU"/>
          <w:kern w:val="0"/>
          <w:szCs w:val="21"/>
        </w:rPr>
      </w:pPr>
      <w:r>
        <w:rPr>
          <w:rFonts w:hint="eastAsia" w:ascii="宋体" w:hAnsi="宋体" w:cs="Calibri"/>
          <w:kern w:val="0"/>
          <w:szCs w:val="21"/>
          <w:lang w:bidi="ar"/>
        </w:rPr>
        <w:t xml:space="preserve">3.6.5  </w:t>
      </w:r>
      <w:r>
        <w:rPr>
          <w:rFonts w:hint="eastAsia" w:ascii="宋体" w:hAnsi="宋体" w:cs="宋体"/>
          <w:kern w:val="0"/>
          <w:szCs w:val="21"/>
          <w:lang w:bidi="ar"/>
        </w:rPr>
        <w:t>比选响应文件的正本与副本应分别装订成册，并编制目录，具体装订要求见报价人须知前附表规定。</w:t>
      </w:r>
    </w:p>
    <w:p>
      <w:pPr>
        <w:pStyle w:val="4"/>
        <w:widowControl/>
        <w:spacing w:before="0" w:after="0" w:line="300" w:lineRule="exact"/>
        <w:rPr>
          <w:rFonts w:ascii="宋体" w:hAnsi="宋体"/>
          <w:sz w:val="21"/>
          <w:szCs w:val="21"/>
        </w:rPr>
      </w:pPr>
      <w:bookmarkStart w:id="419" w:name="_Toc16777"/>
      <w:bookmarkEnd w:id="419"/>
      <w:bookmarkStart w:id="420" w:name="_Toc30351"/>
      <w:bookmarkEnd w:id="420"/>
      <w:bookmarkStart w:id="421" w:name="_Toc7095"/>
      <w:bookmarkEnd w:id="421"/>
      <w:bookmarkStart w:id="422" w:name="_Toc778"/>
      <w:bookmarkEnd w:id="422"/>
      <w:bookmarkStart w:id="423" w:name="_Toc277082579"/>
      <w:bookmarkEnd w:id="423"/>
      <w:bookmarkStart w:id="424" w:name="_Toc287607773"/>
      <w:bookmarkEnd w:id="424"/>
      <w:bookmarkStart w:id="425" w:name="_Toc4661931"/>
      <w:bookmarkEnd w:id="425"/>
      <w:bookmarkStart w:id="426" w:name="_Toc40455670"/>
      <w:bookmarkEnd w:id="426"/>
      <w:bookmarkStart w:id="427" w:name="_Toc4661453"/>
      <w:bookmarkEnd w:id="427"/>
      <w:bookmarkStart w:id="428" w:name="_Toc4662167"/>
      <w:bookmarkEnd w:id="428"/>
      <w:bookmarkStart w:id="429" w:name="_Toc40455297"/>
      <w:bookmarkEnd w:id="429"/>
      <w:bookmarkStart w:id="430" w:name="_Toc28775"/>
      <w:bookmarkEnd w:id="430"/>
      <w:bookmarkStart w:id="431" w:name="_Toc200513153"/>
      <w:bookmarkEnd w:id="431"/>
      <w:bookmarkStart w:id="432" w:name="_Toc224103344"/>
      <w:bookmarkEnd w:id="432"/>
      <w:bookmarkStart w:id="433" w:name="_Toc4661695"/>
      <w:bookmarkEnd w:id="433"/>
      <w:bookmarkStart w:id="434" w:name="_Toc4633"/>
      <w:bookmarkStart w:id="435" w:name="_Toc3996"/>
      <w:r>
        <w:rPr>
          <w:rFonts w:hint="eastAsia" w:ascii="宋体" w:hAnsi="宋体"/>
          <w:sz w:val="21"/>
          <w:szCs w:val="21"/>
        </w:rPr>
        <w:t xml:space="preserve">4.  </w:t>
      </w:r>
      <w:bookmarkEnd w:id="434"/>
      <w:r>
        <w:rPr>
          <w:rFonts w:hint="eastAsia" w:ascii="黑体" w:hAnsi="宋体" w:cs="黑体"/>
          <w:sz w:val="21"/>
          <w:szCs w:val="21"/>
        </w:rPr>
        <w:t>投标</w:t>
      </w:r>
      <w:bookmarkEnd w:id="435"/>
    </w:p>
    <w:p>
      <w:pPr>
        <w:pStyle w:val="5"/>
        <w:widowControl/>
        <w:spacing w:before="0" w:after="0" w:line="300" w:lineRule="exact"/>
        <w:rPr>
          <w:rFonts w:ascii="宋体" w:hAnsi="宋体"/>
          <w:kern w:val="2"/>
          <w:sz w:val="21"/>
          <w:szCs w:val="21"/>
        </w:rPr>
      </w:pPr>
      <w:bookmarkStart w:id="436" w:name="_Toc4661696"/>
      <w:bookmarkEnd w:id="436"/>
      <w:bookmarkStart w:id="437" w:name="_Toc4661932"/>
      <w:bookmarkEnd w:id="437"/>
      <w:bookmarkStart w:id="438" w:name="_Toc2952"/>
      <w:bookmarkEnd w:id="438"/>
      <w:bookmarkStart w:id="439" w:name="_Toc287607774"/>
      <w:bookmarkEnd w:id="439"/>
      <w:bookmarkStart w:id="440" w:name="_Toc40455671"/>
      <w:bookmarkEnd w:id="440"/>
      <w:bookmarkStart w:id="441" w:name="_Toc40780280"/>
      <w:bookmarkEnd w:id="441"/>
      <w:bookmarkStart w:id="442" w:name="_Toc40455298"/>
      <w:bookmarkEnd w:id="442"/>
      <w:bookmarkStart w:id="443" w:name="_Toc277082580"/>
      <w:bookmarkEnd w:id="443"/>
      <w:bookmarkStart w:id="444" w:name="_Toc4661454"/>
      <w:bookmarkEnd w:id="444"/>
      <w:bookmarkStart w:id="445" w:name="_Toc4662168"/>
      <w:bookmarkEnd w:id="445"/>
      <w:bookmarkStart w:id="446" w:name="_Toc200513154"/>
      <w:bookmarkEnd w:id="446"/>
      <w:bookmarkStart w:id="447" w:name="_Toc224103345"/>
      <w:r>
        <w:rPr>
          <w:rFonts w:hint="eastAsia" w:ascii="宋体" w:hAnsi="宋体"/>
          <w:kern w:val="2"/>
          <w:sz w:val="21"/>
          <w:szCs w:val="21"/>
        </w:rPr>
        <w:t xml:space="preserve">4.1  </w:t>
      </w:r>
      <w:bookmarkEnd w:id="447"/>
      <w:r>
        <w:rPr>
          <w:rFonts w:hint="eastAsia" w:ascii="宋体" w:hAnsi="宋体" w:cs="宋体"/>
          <w:kern w:val="2"/>
          <w:sz w:val="21"/>
          <w:szCs w:val="21"/>
        </w:rPr>
        <w:t>比选响应文件的密封和标记</w:t>
      </w:r>
    </w:p>
    <w:p>
      <w:pPr>
        <w:autoSpaceDE w:val="0"/>
        <w:autoSpaceDN w:val="0"/>
        <w:adjustRightInd w:val="0"/>
        <w:spacing w:line="300" w:lineRule="exact"/>
        <w:ind w:left="359" w:leftChars="171"/>
        <w:jc w:val="left"/>
        <w:rPr>
          <w:rFonts w:ascii="宋体" w:hAnsi="宋体" w:cs="MingLiU"/>
          <w:kern w:val="0"/>
          <w:szCs w:val="21"/>
        </w:rPr>
      </w:pPr>
      <w:bookmarkStart w:id="448" w:name="_Toc200513155"/>
      <w:bookmarkEnd w:id="448"/>
      <w:r>
        <w:rPr>
          <w:rFonts w:hint="eastAsia" w:ascii="宋体" w:hAnsi="宋体" w:cs="MingLiU"/>
          <w:kern w:val="0"/>
          <w:szCs w:val="21"/>
          <w:lang w:bidi="ar"/>
        </w:rPr>
        <w:t>4.1.1  比选响应文件的正本与副本密封见报价人须知前附表。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MingLiU"/>
          <w:kern w:val="0"/>
          <w:szCs w:val="21"/>
          <w:lang w:bidi="ar"/>
        </w:rPr>
        <w:t>4.1.2  比选响应文件的封套上应写明的内容见报价人须知前附表。</w:t>
      </w:r>
    </w:p>
    <w:p>
      <w:pPr>
        <w:pStyle w:val="5"/>
        <w:widowControl/>
        <w:spacing w:before="0" w:after="0" w:line="300" w:lineRule="exact"/>
        <w:rPr>
          <w:rFonts w:ascii="宋体" w:hAnsi="宋体"/>
          <w:kern w:val="2"/>
          <w:sz w:val="21"/>
          <w:szCs w:val="21"/>
        </w:rPr>
      </w:pPr>
      <w:bookmarkStart w:id="449" w:name="_Toc40780281"/>
      <w:bookmarkEnd w:id="449"/>
      <w:bookmarkStart w:id="450" w:name="_Toc224103346"/>
      <w:bookmarkEnd w:id="450"/>
      <w:bookmarkStart w:id="451" w:name="_Toc40455672"/>
      <w:bookmarkEnd w:id="451"/>
      <w:bookmarkStart w:id="452" w:name="_Toc277082581"/>
      <w:bookmarkEnd w:id="452"/>
      <w:bookmarkStart w:id="453" w:name="_Toc28009"/>
      <w:bookmarkEnd w:id="453"/>
      <w:bookmarkStart w:id="454" w:name="_Toc4661933"/>
      <w:bookmarkEnd w:id="454"/>
      <w:bookmarkStart w:id="455" w:name="_Toc40455299"/>
      <w:bookmarkEnd w:id="455"/>
      <w:bookmarkStart w:id="456" w:name="_Toc4662169"/>
      <w:bookmarkEnd w:id="456"/>
      <w:bookmarkStart w:id="457" w:name="_Toc4661697"/>
      <w:bookmarkEnd w:id="457"/>
      <w:bookmarkStart w:id="458" w:name="_Toc4661455"/>
      <w:bookmarkEnd w:id="458"/>
      <w:bookmarkStart w:id="459" w:name="_Toc287607775"/>
      <w:r>
        <w:rPr>
          <w:rFonts w:hint="eastAsia" w:ascii="宋体" w:hAnsi="宋体"/>
          <w:kern w:val="2"/>
          <w:sz w:val="21"/>
          <w:szCs w:val="21"/>
        </w:rPr>
        <w:t xml:space="preserve">4.2  </w:t>
      </w:r>
      <w:bookmarkEnd w:id="459"/>
      <w:r>
        <w:rPr>
          <w:rFonts w:hint="eastAsia" w:ascii="宋体" w:hAnsi="宋体" w:cs="宋体"/>
          <w:kern w:val="2"/>
          <w:sz w:val="21"/>
          <w:szCs w:val="21"/>
        </w:rPr>
        <w:t>比选响应文件的递交</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4.2.1  </w:t>
      </w:r>
      <w:r>
        <w:rPr>
          <w:rFonts w:hint="eastAsia" w:ascii="宋体" w:hAnsi="宋体" w:cs="宋体"/>
          <w:kern w:val="0"/>
          <w:szCs w:val="21"/>
          <w:lang w:bidi="ar"/>
        </w:rPr>
        <w:t>报价人应在本章第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项规定的投标截止时间前递交比选响应文件。</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4.2.2  </w:t>
      </w:r>
      <w:r>
        <w:rPr>
          <w:rFonts w:hint="eastAsia" w:ascii="宋体" w:hAnsi="宋体" w:cs="宋体"/>
          <w:kern w:val="0"/>
          <w:szCs w:val="21"/>
          <w:lang w:bidi="ar"/>
        </w:rPr>
        <w:t>报价人递交比选响应文件的地点：见报价人须知前附表。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4.2.3  </w:t>
      </w:r>
      <w:r>
        <w:rPr>
          <w:rFonts w:hint="eastAsia" w:ascii="宋体" w:hAnsi="宋体" w:cs="宋体"/>
          <w:kern w:val="0"/>
          <w:szCs w:val="21"/>
          <w:lang w:bidi="ar"/>
        </w:rPr>
        <w:t>除报价人须知前附表另有规定外，报价人所递交的比选响应文件不予退还。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4.2.4  </w:t>
      </w:r>
      <w:r>
        <w:rPr>
          <w:rFonts w:hint="eastAsia" w:ascii="宋体" w:hAnsi="宋体" w:cs="宋体"/>
          <w:kern w:val="0"/>
          <w:szCs w:val="21"/>
          <w:lang w:bidi="ar"/>
        </w:rPr>
        <w:t>采购人收到比选响应文件后，向报价人出具签收凭证。</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4.2.5  </w:t>
      </w:r>
      <w:r>
        <w:rPr>
          <w:rFonts w:hint="eastAsia" w:ascii="宋体" w:hAnsi="宋体" w:cs="宋体"/>
          <w:kern w:val="0"/>
          <w:szCs w:val="21"/>
          <w:lang w:bidi="ar"/>
        </w:rPr>
        <w:t>逾期送达的或者未送达指定地点的比选响应文件，采购人不予受理。</w:t>
      </w:r>
    </w:p>
    <w:p>
      <w:pPr>
        <w:pStyle w:val="5"/>
        <w:widowControl/>
        <w:spacing w:before="0" w:after="0" w:line="300" w:lineRule="exact"/>
        <w:rPr>
          <w:rFonts w:ascii="宋体" w:hAnsi="宋体"/>
          <w:kern w:val="2"/>
          <w:sz w:val="21"/>
          <w:szCs w:val="21"/>
        </w:rPr>
      </w:pPr>
      <w:bookmarkStart w:id="460" w:name="_Toc224103347"/>
      <w:bookmarkEnd w:id="460"/>
      <w:bookmarkStart w:id="461" w:name="_Toc287607776"/>
      <w:bookmarkEnd w:id="461"/>
      <w:bookmarkStart w:id="462" w:name="_Toc200513156"/>
      <w:bookmarkEnd w:id="462"/>
      <w:bookmarkStart w:id="463" w:name="_Toc4661698"/>
      <w:bookmarkEnd w:id="463"/>
      <w:bookmarkStart w:id="464" w:name="_Toc4661456"/>
      <w:bookmarkEnd w:id="464"/>
      <w:bookmarkStart w:id="465" w:name="_Toc277082582"/>
      <w:bookmarkEnd w:id="465"/>
      <w:bookmarkStart w:id="466" w:name="_Toc40455673"/>
      <w:bookmarkEnd w:id="466"/>
      <w:bookmarkStart w:id="467" w:name="_Toc40455300"/>
      <w:bookmarkEnd w:id="467"/>
      <w:bookmarkStart w:id="468" w:name="_Toc4661934"/>
      <w:bookmarkEnd w:id="468"/>
      <w:bookmarkStart w:id="469" w:name="_Toc40780282"/>
      <w:bookmarkEnd w:id="469"/>
      <w:bookmarkStart w:id="470" w:name="_Toc15210"/>
      <w:bookmarkEnd w:id="470"/>
      <w:bookmarkStart w:id="471" w:name="_Toc4662170"/>
      <w:r>
        <w:rPr>
          <w:rFonts w:hint="eastAsia" w:ascii="宋体" w:hAnsi="宋体"/>
          <w:kern w:val="2"/>
          <w:sz w:val="21"/>
          <w:szCs w:val="21"/>
        </w:rPr>
        <w:t xml:space="preserve">4.3  </w:t>
      </w:r>
      <w:bookmarkEnd w:id="471"/>
      <w:r>
        <w:rPr>
          <w:rFonts w:hint="eastAsia" w:ascii="宋体" w:hAnsi="宋体" w:cs="宋体"/>
          <w:kern w:val="2"/>
          <w:sz w:val="21"/>
          <w:szCs w:val="21"/>
        </w:rPr>
        <w:t>比选响应文件的修改与撤回</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4.3.1  </w:t>
      </w:r>
      <w:r>
        <w:rPr>
          <w:rFonts w:hint="eastAsia" w:ascii="宋体" w:hAnsi="宋体" w:cs="宋体"/>
          <w:kern w:val="0"/>
          <w:szCs w:val="21"/>
          <w:lang w:bidi="ar"/>
        </w:rPr>
        <w:t>在本章第</w:t>
      </w:r>
      <w:r>
        <w:rPr>
          <w:rFonts w:hint="eastAsia" w:ascii="宋体" w:hAnsi="宋体" w:cs="Calibri"/>
          <w:kern w:val="0"/>
          <w:szCs w:val="21"/>
          <w:lang w:bidi="ar"/>
        </w:rPr>
        <w:t>2.2.2</w:t>
      </w:r>
      <w:r>
        <w:rPr>
          <w:rFonts w:hint="eastAsia" w:ascii="宋体" w:hAnsi="宋体" w:cs="宋体"/>
          <w:kern w:val="0"/>
          <w:szCs w:val="21"/>
          <w:lang w:bidi="ar"/>
        </w:rPr>
        <w:t>项规定的投标截止时间前，报价人可以修改或撤回已递交的比选响应文件，但应以书面形式通知采购人。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4.3.2  </w:t>
      </w:r>
      <w:r>
        <w:rPr>
          <w:rFonts w:hint="eastAsia" w:ascii="宋体" w:hAnsi="宋体" w:cs="宋体"/>
          <w:kern w:val="0"/>
          <w:szCs w:val="21"/>
          <w:lang w:bidi="ar"/>
        </w:rPr>
        <w:t>报价人修改或撤回已递交比选响应文件的书面通知应按照本章第</w:t>
      </w:r>
      <w:r>
        <w:rPr>
          <w:rFonts w:hint="eastAsia" w:ascii="宋体" w:hAnsi="宋体" w:cs="Calibri"/>
          <w:kern w:val="0"/>
          <w:szCs w:val="21"/>
          <w:lang w:bidi="ar"/>
        </w:rPr>
        <w:t>3.7.3</w:t>
      </w:r>
      <w:r>
        <w:rPr>
          <w:rFonts w:hint="eastAsia" w:ascii="宋体" w:hAnsi="宋体" w:cs="宋体"/>
          <w:kern w:val="0"/>
          <w:szCs w:val="21"/>
          <w:lang w:bidi="ar"/>
        </w:rPr>
        <w:t>项的要求签字或盖章。采购人收到书面通知后，向报价人出具签收凭证。</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4.3.3  </w:t>
      </w:r>
      <w:r>
        <w:rPr>
          <w:rFonts w:hint="eastAsia" w:ascii="宋体" w:hAnsi="宋体" w:cs="宋体"/>
          <w:kern w:val="0"/>
          <w:szCs w:val="21"/>
          <w:lang w:bidi="ar"/>
        </w:rPr>
        <w:t>修改的内容为比选响应文件的组成部分。修改的比选响应文件应按照本章第</w:t>
      </w:r>
      <w:r>
        <w:rPr>
          <w:rFonts w:hint="eastAsia" w:ascii="宋体" w:hAnsi="宋体" w:cs="Calibri"/>
          <w:kern w:val="0"/>
          <w:szCs w:val="21"/>
          <w:lang w:bidi="ar"/>
        </w:rPr>
        <w:t>3</w:t>
      </w:r>
      <w:r>
        <w:rPr>
          <w:rFonts w:hint="eastAsia" w:ascii="宋体" w:hAnsi="宋体" w:cs="宋体"/>
          <w:kern w:val="0"/>
          <w:szCs w:val="21"/>
          <w:lang w:bidi="ar"/>
        </w:rPr>
        <w:t>条、第</w:t>
      </w:r>
      <w:r>
        <w:rPr>
          <w:rFonts w:hint="eastAsia" w:ascii="宋体" w:hAnsi="宋体" w:cs="Calibri"/>
          <w:kern w:val="0"/>
          <w:szCs w:val="21"/>
          <w:lang w:bidi="ar"/>
        </w:rPr>
        <w:t>4</w:t>
      </w:r>
      <w:r>
        <w:rPr>
          <w:rFonts w:hint="eastAsia" w:ascii="宋体" w:hAnsi="宋体" w:cs="宋体"/>
          <w:kern w:val="0"/>
          <w:szCs w:val="21"/>
          <w:lang w:bidi="ar"/>
        </w:rPr>
        <w:t>条规定进行编制、密封、标记和递交，并标明</w:t>
      </w:r>
      <w:r>
        <w:rPr>
          <w:rFonts w:hint="eastAsia" w:ascii="宋体" w:hAnsi="宋体" w:cs="MingLiU"/>
          <w:kern w:val="0"/>
          <w:szCs w:val="21"/>
          <w:lang w:bidi="ar"/>
        </w:rPr>
        <w:t>“修改”字样。</w:t>
      </w:r>
    </w:p>
    <w:p>
      <w:pPr>
        <w:pStyle w:val="4"/>
        <w:widowControl/>
        <w:spacing w:before="0" w:after="0" w:line="300" w:lineRule="exact"/>
        <w:rPr>
          <w:rFonts w:ascii="宋体" w:hAnsi="宋体"/>
          <w:sz w:val="21"/>
          <w:szCs w:val="21"/>
        </w:rPr>
      </w:pPr>
      <w:bookmarkStart w:id="472" w:name="_Toc277082583"/>
      <w:bookmarkEnd w:id="472"/>
      <w:bookmarkStart w:id="473" w:name="_Toc27819"/>
      <w:bookmarkEnd w:id="473"/>
      <w:bookmarkStart w:id="474" w:name="_Toc4662171"/>
      <w:bookmarkEnd w:id="474"/>
      <w:bookmarkStart w:id="475" w:name="_Toc287607777"/>
      <w:bookmarkEnd w:id="475"/>
      <w:bookmarkStart w:id="476" w:name="_Toc4661699"/>
      <w:bookmarkEnd w:id="476"/>
      <w:bookmarkStart w:id="477" w:name="_Toc40455674"/>
      <w:bookmarkEnd w:id="477"/>
      <w:bookmarkStart w:id="478" w:name="_Toc200513157"/>
      <w:bookmarkEnd w:id="478"/>
      <w:bookmarkStart w:id="479" w:name="_Toc26569"/>
      <w:bookmarkEnd w:id="479"/>
      <w:bookmarkStart w:id="480" w:name="_Toc40455301"/>
      <w:bookmarkEnd w:id="480"/>
      <w:bookmarkStart w:id="481" w:name="_Toc224103348"/>
      <w:bookmarkEnd w:id="481"/>
      <w:bookmarkStart w:id="482" w:name="_Toc2667"/>
      <w:bookmarkEnd w:id="482"/>
      <w:bookmarkStart w:id="483" w:name="_Toc3631"/>
      <w:bookmarkEnd w:id="483"/>
      <w:bookmarkStart w:id="484" w:name="_Toc4661935"/>
      <w:bookmarkEnd w:id="484"/>
      <w:bookmarkStart w:id="485" w:name="_Toc13110"/>
      <w:bookmarkEnd w:id="485"/>
      <w:bookmarkStart w:id="486" w:name="_Toc4661457"/>
      <w:bookmarkEnd w:id="486"/>
      <w:bookmarkStart w:id="487" w:name="_Toc665"/>
      <w:bookmarkStart w:id="488" w:name="_Toc10011"/>
      <w:r>
        <w:rPr>
          <w:rFonts w:hint="eastAsia" w:ascii="宋体" w:hAnsi="宋体"/>
          <w:sz w:val="21"/>
          <w:szCs w:val="21"/>
        </w:rPr>
        <w:t xml:space="preserve">5.  </w:t>
      </w:r>
      <w:bookmarkEnd w:id="487"/>
      <w:r>
        <w:rPr>
          <w:rFonts w:hint="eastAsia" w:ascii="黑体" w:hAnsi="宋体" w:cs="黑体"/>
          <w:sz w:val="21"/>
          <w:szCs w:val="21"/>
        </w:rPr>
        <w:t>开标</w:t>
      </w:r>
      <w:bookmarkEnd w:id="488"/>
    </w:p>
    <w:p>
      <w:pPr>
        <w:pStyle w:val="5"/>
        <w:widowControl/>
        <w:spacing w:before="0" w:after="0" w:line="300" w:lineRule="exact"/>
        <w:rPr>
          <w:rFonts w:ascii="宋体" w:hAnsi="宋体"/>
          <w:kern w:val="2"/>
          <w:sz w:val="21"/>
          <w:szCs w:val="21"/>
        </w:rPr>
      </w:pPr>
      <w:bookmarkStart w:id="489" w:name="_Toc40780284"/>
      <w:bookmarkEnd w:id="489"/>
      <w:bookmarkStart w:id="490" w:name="_Toc287607778"/>
      <w:bookmarkEnd w:id="490"/>
      <w:bookmarkStart w:id="491" w:name="_Toc200513158"/>
      <w:bookmarkEnd w:id="491"/>
      <w:bookmarkStart w:id="492" w:name="_Toc4661458"/>
      <w:bookmarkEnd w:id="492"/>
      <w:bookmarkStart w:id="493" w:name="_Toc277082584"/>
      <w:bookmarkEnd w:id="493"/>
      <w:bookmarkStart w:id="494" w:name="_Toc40455302"/>
      <w:bookmarkEnd w:id="494"/>
      <w:bookmarkStart w:id="495" w:name="_Toc4661700"/>
      <w:bookmarkEnd w:id="495"/>
      <w:bookmarkStart w:id="496" w:name="_Toc4662172"/>
      <w:bookmarkEnd w:id="496"/>
      <w:bookmarkStart w:id="497" w:name="_Toc22642"/>
      <w:bookmarkEnd w:id="497"/>
      <w:bookmarkStart w:id="498" w:name="_Toc224103349"/>
      <w:bookmarkEnd w:id="498"/>
      <w:bookmarkStart w:id="499" w:name="_Toc40455675"/>
      <w:bookmarkEnd w:id="499"/>
      <w:bookmarkStart w:id="500" w:name="_Toc4661936"/>
      <w:r>
        <w:rPr>
          <w:rFonts w:hint="eastAsia" w:ascii="宋体" w:hAnsi="宋体"/>
          <w:kern w:val="2"/>
          <w:sz w:val="21"/>
          <w:szCs w:val="21"/>
        </w:rPr>
        <w:t>5.1  开标时间和地点</w:t>
      </w:r>
      <w:bookmarkEnd w:id="500"/>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采购人在本章第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项规定的投标截止时间（开标时间）和报价人须知前附表规定的情况进行开标。</w:t>
      </w:r>
    </w:p>
    <w:p>
      <w:pPr>
        <w:pStyle w:val="5"/>
        <w:widowControl/>
        <w:spacing w:before="0" w:after="0" w:line="300" w:lineRule="exact"/>
        <w:rPr>
          <w:rFonts w:ascii="宋体" w:hAnsi="宋体"/>
          <w:kern w:val="2"/>
          <w:sz w:val="21"/>
          <w:szCs w:val="21"/>
        </w:rPr>
      </w:pPr>
      <w:bookmarkStart w:id="501" w:name="_Toc4661701"/>
      <w:bookmarkEnd w:id="501"/>
      <w:bookmarkStart w:id="502" w:name="_Toc287607779"/>
      <w:bookmarkEnd w:id="502"/>
      <w:bookmarkStart w:id="503" w:name="_Toc40455676"/>
      <w:bookmarkEnd w:id="503"/>
      <w:bookmarkStart w:id="504" w:name="_Toc277082585"/>
      <w:bookmarkEnd w:id="504"/>
      <w:bookmarkStart w:id="505" w:name="_Toc4662173"/>
      <w:bookmarkEnd w:id="505"/>
      <w:bookmarkStart w:id="506" w:name="_Toc224103350"/>
      <w:bookmarkEnd w:id="506"/>
      <w:bookmarkStart w:id="507" w:name="_Toc40780285"/>
      <w:bookmarkEnd w:id="507"/>
      <w:bookmarkStart w:id="508" w:name="_Toc1823"/>
      <w:bookmarkEnd w:id="508"/>
      <w:bookmarkStart w:id="509" w:name="_Toc4661459"/>
      <w:bookmarkEnd w:id="509"/>
      <w:bookmarkStart w:id="510" w:name="_Toc40455303"/>
      <w:bookmarkEnd w:id="510"/>
      <w:bookmarkStart w:id="511" w:name="_Toc4661937"/>
      <w:bookmarkEnd w:id="511"/>
      <w:bookmarkStart w:id="512" w:name="_Toc200513159"/>
      <w:r>
        <w:rPr>
          <w:rFonts w:hint="eastAsia" w:ascii="宋体" w:hAnsi="宋体"/>
          <w:kern w:val="2"/>
          <w:sz w:val="21"/>
          <w:szCs w:val="21"/>
        </w:rPr>
        <w:t xml:space="preserve">5.2  </w:t>
      </w:r>
      <w:bookmarkEnd w:id="512"/>
      <w:r>
        <w:rPr>
          <w:rFonts w:hint="eastAsia" w:ascii="宋体" w:hAnsi="宋体" w:cs="宋体"/>
          <w:kern w:val="2"/>
          <w:sz w:val="21"/>
          <w:szCs w:val="21"/>
        </w:rPr>
        <w:t>开标程序</w:t>
      </w:r>
    </w:p>
    <w:p>
      <w:pPr>
        <w:autoSpaceDE w:val="0"/>
        <w:autoSpaceDN w:val="0"/>
        <w:adjustRightInd w:val="0"/>
        <w:spacing w:line="300" w:lineRule="exact"/>
        <w:ind w:firstLine="420" w:firstLineChars="200"/>
        <w:jc w:val="left"/>
        <w:rPr>
          <w:rFonts w:ascii="宋体" w:hAnsi="宋体" w:cs="MingLiU"/>
          <w:kern w:val="0"/>
          <w:szCs w:val="21"/>
        </w:rPr>
      </w:pPr>
      <w:bookmarkStart w:id="513" w:name="_Toc200513160"/>
      <w:bookmarkEnd w:id="513"/>
      <w:bookmarkStart w:id="514" w:name="_Toc277082586"/>
      <w:bookmarkEnd w:id="514"/>
      <w:bookmarkStart w:id="515" w:name="_Toc287607780"/>
      <w:bookmarkEnd w:id="515"/>
      <w:bookmarkStart w:id="516" w:name="_Toc224103351"/>
      <w:r>
        <w:rPr>
          <w:rFonts w:hint="eastAsia" w:ascii="宋体" w:hAnsi="宋体" w:cs="宋体"/>
          <w:kern w:val="0"/>
          <w:szCs w:val="21"/>
          <w:lang w:bidi="ar"/>
        </w:rPr>
        <w:t>见报价人须知前附表。</w:t>
      </w:r>
      <w:bookmarkEnd w:id="516"/>
    </w:p>
    <w:p>
      <w:pPr>
        <w:pStyle w:val="4"/>
        <w:widowControl/>
        <w:spacing w:before="0" w:after="0" w:line="300" w:lineRule="exact"/>
        <w:rPr>
          <w:rFonts w:ascii="宋体" w:hAnsi="宋体"/>
          <w:sz w:val="21"/>
          <w:szCs w:val="21"/>
        </w:rPr>
      </w:pPr>
      <w:bookmarkStart w:id="517" w:name="_Toc4661460"/>
      <w:bookmarkEnd w:id="517"/>
      <w:bookmarkStart w:id="518" w:name="_Toc4904"/>
      <w:bookmarkEnd w:id="518"/>
      <w:bookmarkStart w:id="519" w:name="_Toc26714"/>
      <w:bookmarkEnd w:id="519"/>
      <w:bookmarkStart w:id="520" w:name="_Toc6592"/>
      <w:bookmarkEnd w:id="520"/>
      <w:bookmarkStart w:id="521" w:name="_Toc4661702"/>
      <w:bookmarkEnd w:id="521"/>
      <w:bookmarkStart w:id="522" w:name="_Toc40455304"/>
      <w:bookmarkEnd w:id="522"/>
      <w:bookmarkStart w:id="523" w:name="_Toc4662174"/>
      <w:bookmarkEnd w:id="523"/>
      <w:bookmarkStart w:id="524" w:name="_Toc4661938"/>
      <w:bookmarkEnd w:id="524"/>
      <w:bookmarkStart w:id="525" w:name="_Toc29816"/>
      <w:bookmarkEnd w:id="525"/>
      <w:bookmarkStart w:id="526" w:name="_Toc40455677"/>
      <w:bookmarkEnd w:id="526"/>
      <w:bookmarkStart w:id="527" w:name="_Toc5895"/>
      <w:bookmarkEnd w:id="527"/>
      <w:bookmarkStart w:id="528" w:name="_Toc5685"/>
      <w:bookmarkStart w:id="529" w:name="_Toc16471"/>
      <w:r>
        <w:rPr>
          <w:rFonts w:hint="eastAsia" w:ascii="宋体" w:hAnsi="宋体"/>
          <w:sz w:val="21"/>
          <w:szCs w:val="21"/>
        </w:rPr>
        <w:t xml:space="preserve">6.  </w:t>
      </w:r>
      <w:bookmarkEnd w:id="528"/>
      <w:r>
        <w:rPr>
          <w:rFonts w:hint="eastAsia" w:ascii="黑体" w:hAnsi="宋体" w:cs="黑体"/>
          <w:sz w:val="21"/>
          <w:szCs w:val="21"/>
        </w:rPr>
        <w:t>评标</w:t>
      </w:r>
      <w:bookmarkEnd w:id="529"/>
    </w:p>
    <w:p>
      <w:pPr>
        <w:pStyle w:val="5"/>
        <w:widowControl/>
        <w:spacing w:before="0" w:after="0" w:line="300" w:lineRule="exact"/>
        <w:rPr>
          <w:rFonts w:ascii="宋体" w:hAnsi="宋体"/>
          <w:kern w:val="2"/>
          <w:sz w:val="21"/>
          <w:szCs w:val="21"/>
        </w:rPr>
      </w:pPr>
      <w:bookmarkStart w:id="530" w:name="_Toc4661703"/>
      <w:bookmarkEnd w:id="530"/>
      <w:bookmarkStart w:id="531" w:name="_Toc9614"/>
      <w:bookmarkEnd w:id="531"/>
      <w:bookmarkStart w:id="532" w:name="_Toc200513161"/>
      <w:bookmarkEnd w:id="532"/>
      <w:bookmarkStart w:id="533" w:name="_Toc40780287"/>
      <w:bookmarkEnd w:id="533"/>
      <w:bookmarkStart w:id="534" w:name="_Toc4661461"/>
      <w:bookmarkEnd w:id="534"/>
      <w:bookmarkStart w:id="535" w:name="_Toc224103352"/>
      <w:bookmarkEnd w:id="535"/>
      <w:bookmarkStart w:id="536" w:name="_Toc277082587"/>
      <w:bookmarkEnd w:id="536"/>
      <w:bookmarkStart w:id="537" w:name="_Toc287607781"/>
      <w:bookmarkEnd w:id="537"/>
      <w:bookmarkStart w:id="538" w:name="_Toc40455678"/>
      <w:bookmarkEnd w:id="538"/>
      <w:bookmarkStart w:id="539" w:name="_Toc4662175"/>
      <w:bookmarkEnd w:id="539"/>
      <w:bookmarkStart w:id="540" w:name="_Toc40455305"/>
      <w:bookmarkEnd w:id="540"/>
      <w:bookmarkStart w:id="541" w:name="_Toc4661939"/>
      <w:r>
        <w:rPr>
          <w:rFonts w:hint="eastAsia" w:ascii="宋体" w:hAnsi="宋体"/>
          <w:kern w:val="2"/>
          <w:sz w:val="21"/>
          <w:szCs w:val="21"/>
        </w:rPr>
        <w:t xml:space="preserve">6.1  </w:t>
      </w:r>
      <w:bookmarkEnd w:id="541"/>
      <w:r>
        <w:rPr>
          <w:rFonts w:hint="eastAsia" w:ascii="宋体" w:hAnsi="宋体" w:cs="宋体"/>
          <w:kern w:val="2"/>
          <w:sz w:val="21"/>
          <w:szCs w:val="21"/>
        </w:rPr>
        <w:t>评标委员会</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6.1.1  </w:t>
      </w:r>
      <w:r>
        <w:rPr>
          <w:rFonts w:hint="eastAsia" w:ascii="宋体" w:hAnsi="宋体" w:cs="宋体"/>
          <w:kern w:val="0"/>
          <w:szCs w:val="21"/>
          <w:lang w:bidi="ar"/>
        </w:rPr>
        <w:t>评标由采购人依法组建的评标委员会负责。评标委员会由采购人或其委托的竞争性比选代理机构熟悉相关业务的代表，以及有关技术、经济等方面的专家组成。评标委员会成员人数以及技术、经济等方面专家的确定方式见报价人须知前附表。</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6.1.2  </w:t>
      </w:r>
      <w:r>
        <w:rPr>
          <w:rFonts w:hint="eastAsia" w:ascii="宋体" w:hAnsi="宋体" w:cs="宋体"/>
          <w:kern w:val="0"/>
          <w:szCs w:val="21"/>
          <w:lang w:bidi="ar"/>
        </w:rPr>
        <w:t>评标委员会成员有下列情形之一的，应当回避：</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1）采购人或竞争性比选代理机构主要负责人的近亲属，或与报价人法定代表人或其委托代理人有近亲属关系；</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w:t>
      </w:r>
      <w:r>
        <w:rPr>
          <w:rFonts w:hint="eastAsia" w:ascii="宋体" w:hAnsi="宋体" w:cs="宋体"/>
          <w:kern w:val="0"/>
          <w:szCs w:val="21"/>
          <w:lang w:bidi="ar"/>
        </w:rPr>
        <w:t>）为报价人的工作人员或退休人员；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w:t>
      </w:r>
      <w:r>
        <w:rPr>
          <w:rFonts w:hint="eastAsia" w:ascii="宋体" w:hAnsi="宋体" w:cs="宋体"/>
          <w:kern w:val="0"/>
          <w:szCs w:val="21"/>
          <w:lang w:bidi="ar"/>
        </w:rPr>
        <w:t>）与报价人有其他利害关系，可能影响评标活动公正性；</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4）在与竞争性比选投标有关的活动中有过违法违规行为、曾受过行政处罚或刑事处罚；</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5）采购人及其子公司、采购人的上级主管部门或者控股公司、竞争性比选代理机构的工作人员或者退休人员；</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6）近3年在采购人、报价人或竞争性比选代理机构工作过的人员。</w:t>
      </w:r>
    </w:p>
    <w:p>
      <w:pPr>
        <w:pStyle w:val="5"/>
        <w:widowControl/>
        <w:spacing w:before="0" w:after="0" w:line="300" w:lineRule="exact"/>
        <w:rPr>
          <w:rFonts w:ascii="宋体" w:hAnsi="宋体"/>
          <w:kern w:val="2"/>
          <w:sz w:val="21"/>
          <w:szCs w:val="21"/>
        </w:rPr>
      </w:pPr>
      <w:bookmarkStart w:id="542" w:name="_Toc40780288"/>
      <w:bookmarkEnd w:id="542"/>
      <w:bookmarkStart w:id="543" w:name="_Toc224103353"/>
      <w:bookmarkEnd w:id="543"/>
      <w:bookmarkStart w:id="544" w:name="_Toc277082588"/>
      <w:bookmarkEnd w:id="544"/>
      <w:bookmarkStart w:id="545" w:name="_Toc40455306"/>
      <w:bookmarkEnd w:id="545"/>
      <w:bookmarkStart w:id="546" w:name="_Toc200513162"/>
      <w:bookmarkEnd w:id="546"/>
      <w:bookmarkStart w:id="547" w:name="_Toc4661940"/>
      <w:bookmarkEnd w:id="547"/>
      <w:bookmarkStart w:id="548" w:name="_Toc4662176"/>
      <w:bookmarkEnd w:id="548"/>
      <w:bookmarkStart w:id="549" w:name="_Toc40455679"/>
      <w:bookmarkEnd w:id="549"/>
      <w:bookmarkStart w:id="550" w:name="_Toc287607782"/>
      <w:bookmarkEnd w:id="550"/>
      <w:bookmarkStart w:id="551" w:name="_Toc4661462"/>
      <w:bookmarkEnd w:id="551"/>
      <w:bookmarkStart w:id="552" w:name="_Toc4661704"/>
      <w:bookmarkEnd w:id="552"/>
      <w:bookmarkStart w:id="553" w:name="_Toc3788"/>
      <w:r>
        <w:rPr>
          <w:rFonts w:hint="eastAsia" w:ascii="宋体" w:hAnsi="宋体"/>
          <w:kern w:val="2"/>
          <w:sz w:val="21"/>
          <w:szCs w:val="21"/>
        </w:rPr>
        <w:t xml:space="preserve">6.2  </w:t>
      </w:r>
      <w:bookmarkEnd w:id="553"/>
      <w:r>
        <w:rPr>
          <w:rFonts w:hint="eastAsia" w:ascii="宋体" w:hAnsi="宋体" w:cs="宋体"/>
          <w:kern w:val="2"/>
          <w:sz w:val="21"/>
          <w:szCs w:val="21"/>
        </w:rPr>
        <w:t>评标原则</w:t>
      </w:r>
    </w:p>
    <w:p>
      <w:pPr>
        <w:autoSpaceDE w:val="0"/>
        <w:autoSpaceDN w:val="0"/>
        <w:adjustRightInd w:val="0"/>
        <w:spacing w:line="300" w:lineRule="exact"/>
        <w:jc w:val="left"/>
        <w:rPr>
          <w:rFonts w:ascii="宋体" w:hAnsi="宋体" w:cs="MingLiU"/>
          <w:kern w:val="0"/>
          <w:szCs w:val="21"/>
        </w:rPr>
      </w:pPr>
      <w:r>
        <w:rPr>
          <w:rFonts w:hint="eastAsia" w:ascii="宋体" w:hAnsi="宋体" w:cs="MingLiU"/>
          <w:kern w:val="0"/>
          <w:szCs w:val="21"/>
          <w:lang w:bidi="ar"/>
        </w:rPr>
        <w:t xml:space="preserve">    </w:t>
      </w:r>
      <w:r>
        <w:rPr>
          <w:rFonts w:hint="eastAsia" w:ascii="宋体" w:hAnsi="宋体" w:cs="宋体"/>
          <w:kern w:val="0"/>
          <w:szCs w:val="21"/>
          <w:lang w:bidi="ar"/>
        </w:rPr>
        <w:t>评标活动遵循公平、公正、科学和择优的原则。</w:t>
      </w:r>
    </w:p>
    <w:p>
      <w:pPr>
        <w:pStyle w:val="5"/>
        <w:widowControl/>
        <w:spacing w:before="0" w:after="0" w:line="300" w:lineRule="exact"/>
        <w:rPr>
          <w:rFonts w:ascii="宋体" w:hAnsi="宋体"/>
          <w:kern w:val="2"/>
          <w:sz w:val="21"/>
          <w:szCs w:val="21"/>
        </w:rPr>
      </w:pPr>
      <w:bookmarkStart w:id="554" w:name="_Toc4661463"/>
      <w:bookmarkEnd w:id="554"/>
      <w:bookmarkStart w:id="555" w:name="_Toc4661941"/>
      <w:bookmarkEnd w:id="555"/>
      <w:bookmarkStart w:id="556" w:name="_Toc40455680"/>
      <w:bookmarkEnd w:id="556"/>
      <w:bookmarkStart w:id="557" w:name="_Toc200513163"/>
      <w:bookmarkEnd w:id="557"/>
      <w:bookmarkStart w:id="558" w:name="_Toc40780289"/>
      <w:bookmarkEnd w:id="558"/>
      <w:bookmarkStart w:id="559" w:name="_Toc26101"/>
      <w:bookmarkEnd w:id="559"/>
      <w:bookmarkStart w:id="560" w:name="_Toc40455307"/>
      <w:bookmarkEnd w:id="560"/>
      <w:bookmarkStart w:id="561" w:name="_Toc224103354"/>
      <w:bookmarkEnd w:id="561"/>
      <w:bookmarkStart w:id="562" w:name="_Toc4661705"/>
      <w:bookmarkEnd w:id="562"/>
      <w:bookmarkStart w:id="563" w:name="_Toc287607783"/>
      <w:bookmarkEnd w:id="563"/>
      <w:bookmarkStart w:id="564" w:name="_Toc277082589"/>
      <w:bookmarkEnd w:id="564"/>
      <w:bookmarkStart w:id="565" w:name="_Toc4662177"/>
      <w:r>
        <w:rPr>
          <w:rFonts w:hint="eastAsia" w:ascii="宋体" w:hAnsi="宋体"/>
          <w:kern w:val="2"/>
          <w:sz w:val="21"/>
          <w:szCs w:val="21"/>
        </w:rPr>
        <w:t xml:space="preserve">6.3  </w:t>
      </w:r>
      <w:bookmarkEnd w:id="565"/>
      <w:r>
        <w:rPr>
          <w:rFonts w:hint="eastAsia" w:ascii="宋体" w:hAnsi="宋体" w:cs="宋体"/>
          <w:kern w:val="2"/>
          <w:sz w:val="21"/>
          <w:szCs w:val="21"/>
        </w:rPr>
        <w:t>评标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6.3.1评标委员会按照第三章“评标办法”规定的方法、评审因素、标准和程序对比选响应文件进行评审。第三章“评标办法”没有规定的方法、评审因素和标准，不得作为评标依据。</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6.3.2评标完成后，评标委员会应向采购人提交书面评标报告和中标候选人名单。评标委员会推荐中标候选人的人数见报价人须知前附表。</w:t>
      </w:r>
    </w:p>
    <w:p>
      <w:pPr>
        <w:pStyle w:val="4"/>
        <w:widowControl/>
        <w:spacing w:before="0" w:after="0" w:line="300" w:lineRule="exact"/>
        <w:rPr>
          <w:rFonts w:ascii="宋体" w:hAnsi="宋体"/>
          <w:sz w:val="21"/>
          <w:szCs w:val="21"/>
        </w:rPr>
      </w:pPr>
      <w:bookmarkStart w:id="566" w:name="_Toc200513164"/>
      <w:bookmarkEnd w:id="566"/>
      <w:bookmarkStart w:id="567" w:name="_Toc40455681"/>
      <w:bookmarkEnd w:id="567"/>
      <w:bookmarkStart w:id="568" w:name="_Toc277082590"/>
      <w:bookmarkEnd w:id="568"/>
      <w:bookmarkStart w:id="569" w:name="_Toc4661464"/>
      <w:bookmarkEnd w:id="569"/>
      <w:bookmarkStart w:id="570" w:name="_Toc4662178"/>
      <w:bookmarkEnd w:id="570"/>
      <w:bookmarkStart w:id="571" w:name="_Toc20858"/>
      <w:bookmarkEnd w:id="571"/>
      <w:bookmarkStart w:id="572" w:name="_Toc2883"/>
      <w:bookmarkEnd w:id="572"/>
      <w:bookmarkStart w:id="573" w:name="_Toc287607784"/>
      <w:bookmarkEnd w:id="573"/>
      <w:bookmarkStart w:id="574" w:name="_Toc13060"/>
      <w:bookmarkEnd w:id="574"/>
      <w:bookmarkStart w:id="575" w:name="_Toc6853"/>
      <w:bookmarkEnd w:id="575"/>
      <w:bookmarkStart w:id="576" w:name="_Toc28253"/>
      <w:bookmarkEnd w:id="576"/>
      <w:bookmarkStart w:id="577" w:name="_Toc224103355"/>
      <w:bookmarkEnd w:id="577"/>
      <w:bookmarkStart w:id="578" w:name="_Toc4661706"/>
      <w:bookmarkEnd w:id="578"/>
      <w:bookmarkStart w:id="579" w:name="_Toc4661942"/>
      <w:bookmarkEnd w:id="579"/>
      <w:bookmarkStart w:id="580" w:name="_Toc40455308"/>
      <w:bookmarkEnd w:id="580"/>
      <w:bookmarkStart w:id="581" w:name="_Toc28602"/>
      <w:bookmarkStart w:id="582" w:name="_Toc7661"/>
      <w:r>
        <w:rPr>
          <w:rFonts w:hint="eastAsia" w:ascii="宋体" w:hAnsi="宋体"/>
          <w:sz w:val="21"/>
          <w:szCs w:val="21"/>
        </w:rPr>
        <w:t xml:space="preserve">7.  </w:t>
      </w:r>
      <w:bookmarkEnd w:id="581"/>
      <w:r>
        <w:rPr>
          <w:rFonts w:hint="eastAsia" w:ascii="宋体" w:hAnsi="宋体" w:eastAsia="宋体" w:cs="宋体"/>
          <w:kern w:val="2"/>
          <w:sz w:val="21"/>
          <w:szCs w:val="21"/>
        </w:rPr>
        <w:t>合同授予</w:t>
      </w:r>
      <w:bookmarkEnd w:id="582"/>
    </w:p>
    <w:p>
      <w:pPr>
        <w:pStyle w:val="5"/>
        <w:widowControl/>
        <w:spacing w:before="0" w:after="0" w:line="300" w:lineRule="exact"/>
        <w:rPr>
          <w:rFonts w:ascii="宋体" w:hAnsi="宋体"/>
          <w:kern w:val="2"/>
          <w:sz w:val="21"/>
          <w:szCs w:val="21"/>
        </w:rPr>
      </w:pPr>
      <w:bookmarkStart w:id="583" w:name="_Toc277082591"/>
      <w:bookmarkEnd w:id="583"/>
      <w:bookmarkStart w:id="584" w:name="_Toc12458"/>
      <w:bookmarkEnd w:id="584"/>
      <w:bookmarkStart w:id="585" w:name="_Toc40455682"/>
      <w:bookmarkEnd w:id="585"/>
      <w:bookmarkStart w:id="586" w:name="_Toc287607785"/>
      <w:bookmarkEnd w:id="586"/>
      <w:bookmarkStart w:id="587" w:name="_Toc200513165"/>
      <w:bookmarkEnd w:id="587"/>
      <w:bookmarkStart w:id="588" w:name="_Toc4661465"/>
      <w:bookmarkEnd w:id="588"/>
      <w:bookmarkStart w:id="589" w:name="_Toc4662179"/>
      <w:bookmarkEnd w:id="589"/>
      <w:bookmarkStart w:id="590" w:name="_Toc4661707"/>
      <w:bookmarkEnd w:id="590"/>
      <w:bookmarkStart w:id="591" w:name="_Toc4661943"/>
      <w:bookmarkEnd w:id="591"/>
      <w:bookmarkStart w:id="592" w:name="_Toc224103356"/>
      <w:bookmarkEnd w:id="592"/>
      <w:bookmarkStart w:id="593" w:name="_Toc40455309"/>
      <w:bookmarkEnd w:id="593"/>
      <w:bookmarkStart w:id="594" w:name="_Toc40780291"/>
      <w:r>
        <w:rPr>
          <w:rFonts w:hint="eastAsia" w:ascii="宋体" w:hAnsi="宋体"/>
          <w:kern w:val="2"/>
          <w:sz w:val="21"/>
          <w:szCs w:val="21"/>
        </w:rPr>
        <w:t xml:space="preserve">7.1  </w:t>
      </w:r>
      <w:bookmarkEnd w:id="594"/>
      <w:r>
        <w:rPr>
          <w:rFonts w:hint="eastAsia" w:ascii="宋体" w:hAnsi="宋体" w:cs="宋体"/>
          <w:kern w:val="2"/>
          <w:sz w:val="21"/>
          <w:szCs w:val="21"/>
        </w:rPr>
        <w:t>定标方式</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除报价人须知前附表规定评标委员会直接确定中标人外，采购人依据评标委员会推荐的中标候选人中的第一名综合得分者为中标人，评标委员会推荐中标候选人的人数见报价人须知前附表。</w:t>
      </w:r>
    </w:p>
    <w:p>
      <w:pPr>
        <w:pStyle w:val="5"/>
        <w:widowControl/>
        <w:spacing w:before="0" w:after="0" w:line="300" w:lineRule="exact"/>
        <w:rPr>
          <w:rFonts w:ascii="宋体" w:hAnsi="宋体"/>
          <w:kern w:val="2"/>
          <w:sz w:val="21"/>
          <w:szCs w:val="21"/>
        </w:rPr>
      </w:pPr>
      <w:bookmarkStart w:id="595" w:name="_Toc200513166"/>
      <w:bookmarkEnd w:id="595"/>
      <w:bookmarkStart w:id="596" w:name="_Toc4661466"/>
      <w:bookmarkEnd w:id="596"/>
      <w:bookmarkStart w:id="597" w:name="_Toc287607786"/>
      <w:bookmarkEnd w:id="597"/>
      <w:bookmarkStart w:id="598" w:name="_Toc32622"/>
      <w:bookmarkEnd w:id="598"/>
      <w:bookmarkStart w:id="599" w:name="_Toc277082592"/>
      <w:bookmarkEnd w:id="599"/>
      <w:bookmarkStart w:id="600" w:name="_Toc40455310"/>
      <w:bookmarkEnd w:id="600"/>
      <w:bookmarkStart w:id="601" w:name="_Toc4661708"/>
      <w:bookmarkEnd w:id="601"/>
      <w:bookmarkStart w:id="602" w:name="_Toc4662180"/>
      <w:bookmarkEnd w:id="602"/>
      <w:bookmarkStart w:id="603" w:name="_Toc4661944"/>
      <w:bookmarkEnd w:id="603"/>
      <w:bookmarkStart w:id="604" w:name="_Toc40780292"/>
      <w:bookmarkEnd w:id="604"/>
      <w:bookmarkStart w:id="605" w:name="_Toc40455683"/>
      <w:bookmarkEnd w:id="605"/>
      <w:bookmarkStart w:id="606" w:name="_Toc224103357"/>
      <w:r>
        <w:rPr>
          <w:rFonts w:hint="eastAsia" w:ascii="宋体" w:hAnsi="宋体"/>
          <w:kern w:val="2"/>
          <w:sz w:val="21"/>
          <w:szCs w:val="21"/>
        </w:rPr>
        <w:t xml:space="preserve">7.2  </w:t>
      </w:r>
      <w:bookmarkEnd w:id="606"/>
      <w:r>
        <w:rPr>
          <w:rFonts w:hint="eastAsia" w:ascii="宋体" w:hAnsi="宋体" w:cs="宋体"/>
          <w:kern w:val="2"/>
          <w:sz w:val="21"/>
          <w:szCs w:val="21"/>
        </w:rPr>
        <w:t>中标通知</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在本章第</w:t>
      </w:r>
      <w:r>
        <w:rPr>
          <w:rFonts w:hint="eastAsia" w:ascii="宋体" w:hAnsi="宋体" w:cs="Calibri"/>
          <w:kern w:val="0"/>
          <w:szCs w:val="21"/>
          <w:lang w:bidi="ar"/>
        </w:rPr>
        <w:t xml:space="preserve"> 3.3 </w:t>
      </w:r>
      <w:r>
        <w:rPr>
          <w:rFonts w:hint="eastAsia" w:ascii="宋体" w:hAnsi="宋体" w:cs="宋体"/>
          <w:kern w:val="0"/>
          <w:szCs w:val="21"/>
          <w:lang w:bidi="ar"/>
        </w:rPr>
        <w:t>款规定的投标有效期内，采购人以书面形式向中标人发出中标通知书，同时将中标结果通知未中标的报价人。</w:t>
      </w:r>
    </w:p>
    <w:p>
      <w:pPr>
        <w:pStyle w:val="5"/>
        <w:widowControl/>
        <w:spacing w:before="0" w:after="0" w:line="300" w:lineRule="exact"/>
        <w:rPr>
          <w:rFonts w:ascii="宋体" w:hAnsi="宋体"/>
          <w:kern w:val="2"/>
          <w:sz w:val="21"/>
          <w:szCs w:val="21"/>
        </w:rPr>
      </w:pPr>
      <w:bookmarkStart w:id="607" w:name="_Toc4661709"/>
      <w:bookmarkEnd w:id="607"/>
      <w:bookmarkStart w:id="608" w:name="_Toc6509"/>
      <w:bookmarkEnd w:id="608"/>
      <w:bookmarkStart w:id="609" w:name="_Toc40455311"/>
      <w:bookmarkEnd w:id="609"/>
      <w:bookmarkStart w:id="610" w:name="_Toc224103358"/>
      <w:bookmarkEnd w:id="610"/>
      <w:bookmarkStart w:id="611" w:name="_Toc40780293"/>
      <w:bookmarkEnd w:id="611"/>
      <w:bookmarkStart w:id="612" w:name="_Toc4661945"/>
      <w:bookmarkEnd w:id="612"/>
      <w:bookmarkStart w:id="613" w:name="_Toc200513167"/>
      <w:bookmarkEnd w:id="613"/>
      <w:bookmarkStart w:id="614" w:name="_Toc287607787"/>
      <w:bookmarkEnd w:id="614"/>
      <w:bookmarkStart w:id="615" w:name="_Toc40455684"/>
      <w:bookmarkEnd w:id="615"/>
      <w:bookmarkStart w:id="616" w:name="_Toc277082593"/>
      <w:bookmarkEnd w:id="616"/>
      <w:bookmarkStart w:id="617" w:name="_Toc4661467"/>
      <w:bookmarkEnd w:id="617"/>
      <w:bookmarkStart w:id="618" w:name="_Toc4662181"/>
      <w:r>
        <w:rPr>
          <w:rFonts w:hint="eastAsia" w:ascii="宋体" w:hAnsi="宋体"/>
          <w:kern w:val="2"/>
          <w:sz w:val="21"/>
          <w:szCs w:val="21"/>
        </w:rPr>
        <w:t xml:space="preserve">7.3  </w:t>
      </w:r>
      <w:bookmarkEnd w:id="618"/>
      <w:r>
        <w:rPr>
          <w:rFonts w:hint="eastAsia" w:ascii="宋体" w:hAnsi="宋体" w:cs="宋体"/>
          <w:kern w:val="2"/>
          <w:sz w:val="21"/>
          <w:szCs w:val="21"/>
        </w:rPr>
        <w:t>履约担保</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7.3.1  </w:t>
      </w:r>
      <w:r>
        <w:rPr>
          <w:rFonts w:hint="eastAsia" w:ascii="宋体" w:hAnsi="宋体" w:cs="宋体"/>
          <w:kern w:val="0"/>
          <w:szCs w:val="21"/>
          <w:lang w:bidi="ar"/>
        </w:rPr>
        <w:t>在签订合同前，中标人应按报价人须知前附表规定的金额、担保形式和竞争性比选文件</w:t>
      </w:r>
      <w:r>
        <w:rPr>
          <w:rFonts w:hint="eastAsia" w:ascii="宋体" w:hAnsi="宋体" w:cs="Calibri"/>
          <w:kern w:val="0"/>
          <w:szCs w:val="21"/>
          <w:lang w:bidi="ar"/>
        </w:rPr>
        <w:t xml:space="preserve"> </w:t>
      </w:r>
      <w:r>
        <w:rPr>
          <w:rFonts w:hint="eastAsia" w:ascii="宋体" w:hAnsi="宋体" w:cs="宋体"/>
          <w:kern w:val="0"/>
          <w:szCs w:val="21"/>
          <w:lang w:bidi="ar"/>
        </w:rPr>
        <w:t>第四章</w:t>
      </w:r>
      <w:r>
        <w:rPr>
          <w:rFonts w:hint="eastAsia" w:ascii="宋体" w:hAnsi="宋体" w:cs="MingLiU"/>
          <w:kern w:val="0"/>
          <w:szCs w:val="21"/>
          <w:lang w:bidi="ar"/>
        </w:rPr>
        <w:t>“合同条款及格式”规定的履约担保格式向采购人提交履约担保。联合体中标的，其履约担保由牵头人递交，并应符合报价人须知前附表规定的金额、担保形式等缴纳履约保证金。</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7.3.2  </w:t>
      </w:r>
      <w:r>
        <w:rPr>
          <w:rFonts w:hint="eastAsia" w:ascii="宋体" w:hAnsi="宋体" w:cs="宋体"/>
          <w:kern w:val="0"/>
          <w:szCs w:val="21"/>
          <w:lang w:bidi="ar"/>
        </w:rPr>
        <w:t>中标人不能按本章第</w:t>
      </w:r>
      <w:r>
        <w:rPr>
          <w:rFonts w:hint="eastAsia" w:ascii="宋体" w:hAnsi="宋体" w:cs="Calibri"/>
          <w:kern w:val="0"/>
          <w:szCs w:val="21"/>
          <w:lang w:bidi="ar"/>
        </w:rPr>
        <w:t xml:space="preserve"> 7.3.1 </w:t>
      </w:r>
      <w:r>
        <w:rPr>
          <w:rFonts w:hint="eastAsia" w:ascii="宋体" w:hAnsi="宋体" w:cs="宋体"/>
          <w:kern w:val="0"/>
          <w:szCs w:val="21"/>
          <w:lang w:bidi="ar"/>
        </w:rPr>
        <w:t>项要求提交履约担保的，视为放弃中标，其投标保证金不予退还，给采购人造成的损失超过投标保证金数额的，中标人还应当对超过部分予以赔偿。</w:t>
      </w:r>
    </w:p>
    <w:p>
      <w:pPr>
        <w:pStyle w:val="5"/>
        <w:widowControl/>
        <w:spacing w:before="0" w:after="0" w:line="300" w:lineRule="exact"/>
        <w:rPr>
          <w:rFonts w:ascii="宋体" w:hAnsi="宋体"/>
          <w:kern w:val="2"/>
          <w:sz w:val="21"/>
          <w:szCs w:val="21"/>
        </w:rPr>
      </w:pPr>
      <w:bookmarkStart w:id="619" w:name="_Toc224103359"/>
      <w:bookmarkEnd w:id="619"/>
      <w:bookmarkStart w:id="620" w:name="_Toc40455685"/>
      <w:bookmarkEnd w:id="620"/>
      <w:bookmarkStart w:id="621" w:name="_Toc12031"/>
      <w:bookmarkEnd w:id="621"/>
      <w:bookmarkStart w:id="622" w:name="_Toc4661946"/>
      <w:bookmarkEnd w:id="622"/>
      <w:bookmarkStart w:id="623" w:name="_Toc40780294"/>
      <w:bookmarkEnd w:id="623"/>
      <w:bookmarkStart w:id="624" w:name="_Toc200513168"/>
      <w:bookmarkEnd w:id="624"/>
      <w:bookmarkStart w:id="625" w:name="_Toc4661710"/>
      <w:bookmarkEnd w:id="625"/>
      <w:bookmarkStart w:id="626" w:name="_Toc277082594"/>
      <w:bookmarkEnd w:id="626"/>
      <w:bookmarkStart w:id="627" w:name="_Toc40455312"/>
      <w:bookmarkEnd w:id="627"/>
      <w:bookmarkStart w:id="628" w:name="_Toc4662182"/>
      <w:bookmarkEnd w:id="628"/>
      <w:bookmarkStart w:id="629" w:name="_Toc4661468"/>
      <w:bookmarkEnd w:id="629"/>
      <w:bookmarkStart w:id="630" w:name="_Toc287607788"/>
      <w:r>
        <w:rPr>
          <w:rFonts w:hint="eastAsia" w:ascii="宋体" w:hAnsi="宋体"/>
          <w:kern w:val="2"/>
          <w:sz w:val="21"/>
          <w:szCs w:val="21"/>
        </w:rPr>
        <w:t xml:space="preserve">7.4  </w:t>
      </w:r>
      <w:bookmarkEnd w:id="630"/>
      <w:r>
        <w:rPr>
          <w:rFonts w:hint="eastAsia" w:ascii="宋体" w:hAnsi="宋体" w:cs="宋体"/>
          <w:kern w:val="2"/>
          <w:sz w:val="21"/>
          <w:szCs w:val="21"/>
        </w:rPr>
        <w:t>签订合同</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7.4.1 </w:t>
      </w:r>
      <w:r>
        <w:rPr>
          <w:rFonts w:hint="eastAsia" w:ascii="宋体" w:hAnsi="宋体" w:cs="宋体"/>
          <w:kern w:val="0"/>
          <w:szCs w:val="21"/>
          <w:lang w:bidi="ar"/>
        </w:rPr>
        <w:t>采购人和中标人应当自中标通知书发出之日起</w:t>
      </w:r>
      <w:r>
        <w:rPr>
          <w:rFonts w:hint="eastAsia" w:ascii="宋体" w:hAnsi="宋体" w:cs="Calibri"/>
          <w:kern w:val="0"/>
          <w:szCs w:val="21"/>
          <w:lang w:bidi="ar"/>
        </w:rPr>
        <w:t xml:space="preserve"> 30 </w:t>
      </w:r>
      <w:r>
        <w:rPr>
          <w:rFonts w:hint="eastAsia" w:ascii="宋体" w:hAnsi="宋体" w:cs="宋体"/>
          <w:kern w:val="0"/>
          <w:szCs w:val="21"/>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7.4.2  </w:t>
      </w:r>
      <w:r>
        <w:rPr>
          <w:rFonts w:hint="eastAsia" w:ascii="宋体" w:hAnsi="宋体" w:cs="宋体"/>
          <w:kern w:val="0"/>
          <w:szCs w:val="21"/>
          <w:lang w:bidi="ar"/>
        </w:rPr>
        <w:t>发出中标通知书后，采购人无正当理由拒签合同的，采购人向中标人退还投标保证金；给中标人造成损失的，还应当赔偿损失。</w:t>
      </w:r>
    </w:p>
    <w:p>
      <w:pPr>
        <w:autoSpaceDE w:val="0"/>
        <w:autoSpaceDN w:val="0"/>
        <w:adjustRightInd w:val="0"/>
        <w:spacing w:line="300" w:lineRule="exact"/>
        <w:jc w:val="left"/>
        <w:rPr>
          <w:rFonts w:ascii="宋体" w:hAnsi="宋体"/>
          <w:b/>
          <w:szCs w:val="21"/>
        </w:rPr>
      </w:pPr>
      <w:bookmarkStart w:id="631" w:name="_Toc4661711"/>
      <w:bookmarkEnd w:id="631"/>
      <w:bookmarkStart w:id="632" w:name="_Toc40455313"/>
      <w:bookmarkEnd w:id="632"/>
      <w:bookmarkStart w:id="633" w:name="_Toc287607789"/>
      <w:bookmarkEnd w:id="633"/>
      <w:bookmarkStart w:id="634" w:name="_Toc8265"/>
      <w:bookmarkEnd w:id="634"/>
      <w:bookmarkStart w:id="635" w:name="_Toc4661469"/>
      <w:bookmarkEnd w:id="635"/>
      <w:bookmarkStart w:id="636" w:name="_Toc224103360"/>
      <w:bookmarkEnd w:id="636"/>
      <w:bookmarkStart w:id="637" w:name="_Toc4662183"/>
      <w:bookmarkEnd w:id="637"/>
      <w:bookmarkStart w:id="638" w:name="_Toc200513169"/>
      <w:bookmarkEnd w:id="638"/>
      <w:bookmarkStart w:id="639" w:name="_Toc40455686"/>
      <w:bookmarkEnd w:id="639"/>
      <w:bookmarkStart w:id="640" w:name="_Toc4661947"/>
      <w:bookmarkEnd w:id="640"/>
      <w:bookmarkStart w:id="641" w:name="_Toc277082595"/>
      <w:bookmarkEnd w:id="641"/>
      <w:bookmarkStart w:id="642" w:name="_Toc14976"/>
      <w:r>
        <w:rPr>
          <w:rFonts w:hint="eastAsia" w:ascii="宋体" w:hAnsi="宋体"/>
          <w:b/>
          <w:szCs w:val="21"/>
          <w:lang w:bidi="ar"/>
        </w:rPr>
        <w:t xml:space="preserve">8.  </w:t>
      </w:r>
      <w:bookmarkEnd w:id="642"/>
      <w:bookmarkStart w:id="643" w:name="_Toc287607792"/>
      <w:bookmarkEnd w:id="643"/>
      <w:bookmarkStart w:id="644" w:name="_Toc4661714"/>
      <w:bookmarkEnd w:id="644"/>
      <w:bookmarkStart w:id="645" w:name="_Toc40455689"/>
      <w:bookmarkEnd w:id="645"/>
      <w:bookmarkStart w:id="646" w:name="_Toc40455316"/>
      <w:bookmarkEnd w:id="646"/>
      <w:bookmarkStart w:id="647" w:name="_Toc4662186"/>
      <w:bookmarkEnd w:id="647"/>
      <w:bookmarkStart w:id="648" w:name="_Toc200513172"/>
      <w:bookmarkEnd w:id="648"/>
      <w:bookmarkStart w:id="649" w:name="_Toc277082598"/>
      <w:bookmarkEnd w:id="649"/>
      <w:bookmarkStart w:id="650" w:name="_Toc224103363"/>
      <w:bookmarkEnd w:id="650"/>
      <w:bookmarkStart w:id="651" w:name="_Toc14831"/>
      <w:bookmarkEnd w:id="651"/>
      <w:bookmarkStart w:id="652" w:name="_Toc4661950"/>
      <w:bookmarkEnd w:id="652"/>
      <w:bookmarkStart w:id="653" w:name="_Toc31835"/>
      <w:bookmarkEnd w:id="653"/>
      <w:bookmarkStart w:id="654" w:name="_Toc4661472"/>
      <w:bookmarkEnd w:id="654"/>
      <w:r>
        <w:rPr>
          <w:rFonts w:hint="eastAsia" w:ascii="宋体" w:hAnsi="宋体"/>
          <w:b/>
          <w:szCs w:val="21"/>
          <w:lang w:bidi="ar"/>
        </w:rPr>
        <w:t xml:space="preserve"> </w:t>
      </w:r>
      <w:r>
        <w:rPr>
          <w:rFonts w:hint="eastAsia" w:ascii="宋体" w:hAnsi="宋体" w:cs="宋体"/>
          <w:b/>
          <w:szCs w:val="21"/>
          <w:lang w:bidi="ar"/>
        </w:rPr>
        <w:t>纪律和监督</w:t>
      </w:r>
    </w:p>
    <w:p>
      <w:pPr>
        <w:pStyle w:val="5"/>
        <w:widowControl/>
        <w:spacing w:before="0" w:after="0" w:line="300" w:lineRule="exact"/>
        <w:rPr>
          <w:rFonts w:ascii="宋体" w:hAnsi="宋体"/>
          <w:kern w:val="2"/>
          <w:sz w:val="21"/>
          <w:szCs w:val="21"/>
        </w:rPr>
      </w:pPr>
      <w:bookmarkStart w:id="655" w:name="_Toc277082599"/>
      <w:bookmarkEnd w:id="655"/>
      <w:bookmarkStart w:id="656" w:name="_Toc8515"/>
      <w:bookmarkEnd w:id="656"/>
      <w:bookmarkStart w:id="657" w:name="_Toc40455317"/>
      <w:bookmarkEnd w:id="657"/>
      <w:bookmarkStart w:id="658" w:name="_Toc40455690"/>
      <w:bookmarkEnd w:id="658"/>
      <w:bookmarkStart w:id="659" w:name="_Toc40780299"/>
      <w:bookmarkEnd w:id="659"/>
      <w:bookmarkStart w:id="660" w:name="_Toc224103364"/>
      <w:bookmarkEnd w:id="660"/>
      <w:bookmarkStart w:id="661" w:name="_Toc287607793"/>
      <w:bookmarkEnd w:id="661"/>
      <w:bookmarkStart w:id="662" w:name="_Toc4662187"/>
      <w:bookmarkEnd w:id="662"/>
      <w:bookmarkStart w:id="663" w:name="_Toc4661715"/>
      <w:bookmarkEnd w:id="663"/>
      <w:bookmarkStart w:id="664" w:name="_Toc4661473"/>
      <w:bookmarkEnd w:id="664"/>
      <w:bookmarkStart w:id="665" w:name="_Toc200513173"/>
      <w:bookmarkEnd w:id="665"/>
      <w:bookmarkStart w:id="666" w:name="_Toc4661951"/>
      <w:r>
        <w:rPr>
          <w:rFonts w:hint="eastAsia" w:ascii="宋体" w:hAnsi="宋体"/>
          <w:kern w:val="2"/>
          <w:sz w:val="21"/>
          <w:szCs w:val="21"/>
        </w:rPr>
        <w:t>8</w:t>
      </w:r>
      <w:bookmarkEnd w:id="666"/>
      <w:r>
        <w:rPr>
          <w:rFonts w:hint="eastAsia" w:ascii="宋体" w:hAnsi="宋体"/>
          <w:kern w:val="2"/>
          <w:sz w:val="21"/>
          <w:szCs w:val="21"/>
        </w:rPr>
        <w:t xml:space="preserve">.1  </w:t>
      </w:r>
      <w:r>
        <w:rPr>
          <w:rFonts w:hint="eastAsia" w:ascii="宋体" w:hAnsi="宋体" w:cs="宋体"/>
          <w:kern w:val="2"/>
          <w:sz w:val="21"/>
          <w:szCs w:val="21"/>
        </w:rPr>
        <w:t>对采购人的纪律要求</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采购人不得泄漏竞争性比选投标活动中应当保密的情况和资料，不得与报价人串通损害国家利益、社会公共利益或者他人合法权益，</w:t>
      </w:r>
      <w:r>
        <w:rPr>
          <w:rFonts w:hint="eastAsia" w:ascii="宋体" w:hAnsi="宋体" w:cs="宋体"/>
          <w:szCs w:val="21"/>
          <w:lang w:bidi="ar"/>
        </w:rPr>
        <w:t>禁止采购人与报价人串通投标。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有下列情形之一的，属于采购人与报价人串通投标：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（1）采购人在开标前开启比选响应文件并将有关信息泄露给其他报价人;</w:t>
      </w:r>
      <w:r>
        <w:rPr>
          <w:rFonts w:hint="eastAsia" w:ascii="宋体" w:hAnsi="宋体" w:cs="Calibri"/>
          <w:szCs w:val="21"/>
          <w:lang w:bidi="ar"/>
        </w:rPr>
        <w:br w:type="textWrapping"/>
      </w:r>
      <w:r>
        <w:rPr>
          <w:rFonts w:hint="eastAsia" w:ascii="宋体" w:hAnsi="宋体" w:cs="Calibri"/>
          <w:szCs w:val="21"/>
          <w:lang w:bidi="ar"/>
        </w:rPr>
        <w:t xml:space="preserve">  （2）采购人直接或者间接向报价人泄露标底、评标委员会成员等信息；</w:t>
      </w:r>
      <w:r>
        <w:rPr>
          <w:rFonts w:hint="eastAsia" w:ascii="宋体" w:hAnsi="宋体" w:cs="Calibri"/>
          <w:szCs w:val="21"/>
          <w:lang w:bidi="ar"/>
        </w:rPr>
        <w:br w:type="textWrapping"/>
      </w:r>
      <w:r>
        <w:rPr>
          <w:rFonts w:hint="eastAsia" w:ascii="宋体" w:hAnsi="宋体" w:cs="Calibri"/>
          <w:szCs w:val="21"/>
          <w:lang w:bidi="ar"/>
        </w:rPr>
        <w:t xml:space="preserve">  （3）采购人明示或者暗示报价人压低或者抬高投标报价；</w:t>
      </w:r>
      <w:r>
        <w:rPr>
          <w:rFonts w:hint="eastAsia" w:ascii="宋体" w:hAnsi="宋体" w:cs="Calibri"/>
          <w:szCs w:val="21"/>
          <w:lang w:bidi="ar"/>
        </w:rPr>
        <w:br w:type="textWrapping"/>
      </w:r>
      <w:r>
        <w:rPr>
          <w:rFonts w:hint="eastAsia" w:ascii="宋体" w:hAnsi="宋体" w:cs="Calibri"/>
          <w:szCs w:val="21"/>
          <w:lang w:bidi="ar"/>
        </w:rPr>
        <w:t xml:space="preserve">  （4）采购人授意报价人撤换、修改比选响应文件；</w:t>
      </w:r>
      <w:r>
        <w:rPr>
          <w:rFonts w:hint="eastAsia" w:ascii="宋体" w:hAnsi="宋体" w:cs="Calibri"/>
          <w:szCs w:val="21"/>
          <w:lang w:bidi="ar"/>
        </w:rPr>
        <w:br w:type="textWrapping"/>
      </w:r>
      <w:r>
        <w:rPr>
          <w:rFonts w:hint="eastAsia" w:ascii="宋体" w:hAnsi="宋体" w:cs="Calibri"/>
          <w:szCs w:val="21"/>
          <w:lang w:bidi="ar"/>
        </w:rPr>
        <w:t xml:space="preserve">  （5）采购人明示或者暗示报价人为特定报价人中标提供方便；</w:t>
      </w:r>
      <w:r>
        <w:rPr>
          <w:rFonts w:hint="eastAsia" w:ascii="宋体" w:hAnsi="宋体" w:cs="Calibri"/>
          <w:szCs w:val="21"/>
          <w:lang w:bidi="ar"/>
        </w:rPr>
        <w:br w:type="textWrapping"/>
      </w:r>
      <w:r>
        <w:rPr>
          <w:rFonts w:hint="eastAsia" w:ascii="宋体" w:hAnsi="宋体" w:cs="Calibri"/>
          <w:szCs w:val="21"/>
          <w:lang w:bidi="ar"/>
        </w:rPr>
        <w:t xml:space="preserve">  （6）采购人与报价人为谋求特定报价人中标而采取的其他串通行为。</w:t>
      </w:r>
    </w:p>
    <w:p>
      <w:pPr>
        <w:pStyle w:val="5"/>
        <w:widowControl/>
        <w:spacing w:before="0" w:after="0" w:line="300" w:lineRule="exact"/>
        <w:rPr>
          <w:rFonts w:ascii="宋体" w:hAnsi="宋体"/>
          <w:kern w:val="2"/>
          <w:sz w:val="21"/>
          <w:szCs w:val="21"/>
        </w:rPr>
      </w:pPr>
      <w:bookmarkStart w:id="667" w:name="_Toc19536"/>
      <w:bookmarkEnd w:id="667"/>
      <w:bookmarkStart w:id="668" w:name="_Toc4661716"/>
      <w:bookmarkEnd w:id="668"/>
      <w:bookmarkStart w:id="669" w:name="_Toc40455691"/>
      <w:bookmarkEnd w:id="669"/>
      <w:bookmarkStart w:id="670" w:name="_Toc200513174"/>
      <w:bookmarkEnd w:id="670"/>
      <w:bookmarkStart w:id="671" w:name="_Toc40780300"/>
      <w:bookmarkEnd w:id="671"/>
      <w:bookmarkStart w:id="672" w:name="_Toc40455318"/>
      <w:bookmarkEnd w:id="672"/>
      <w:bookmarkStart w:id="673" w:name="_Toc4662188"/>
      <w:bookmarkEnd w:id="673"/>
      <w:bookmarkStart w:id="674" w:name="_Toc287607794"/>
      <w:bookmarkEnd w:id="674"/>
      <w:bookmarkStart w:id="675" w:name="_Toc224103365"/>
      <w:bookmarkEnd w:id="675"/>
      <w:bookmarkStart w:id="676" w:name="_Toc4661474"/>
      <w:bookmarkEnd w:id="676"/>
      <w:bookmarkStart w:id="677" w:name="_Toc4661952"/>
      <w:bookmarkEnd w:id="677"/>
      <w:bookmarkStart w:id="678" w:name="_Toc277082600"/>
      <w:r>
        <w:rPr>
          <w:rFonts w:hint="eastAsia" w:ascii="宋体" w:hAnsi="宋体"/>
          <w:kern w:val="2"/>
          <w:sz w:val="21"/>
          <w:szCs w:val="21"/>
        </w:rPr>
        <w:t>8</w:t>
      </w:r>
      <w:bookmarkEnd w:id="678"/>
      <w:r>
        <w:rPr>
          <w:rFonts w:hint="eastAsia" w:ascii="宋体" w:hAnsi="宋体"/>
          <w:kern w:val="2"/>
          <w:sz w:val="21"/>
          <w:szCs w:val="21"/>
        </w:rPr>
        <w:t xml:space="preserve">.2  </w:t>
      </w:r>
      <w:r>
        <w:rPr>
          <w:rFonts w:hint="eastAsia" w:ascii="宋体" w:hAnsi="宋体" w:cs="宋体"/>
          <w:kern w:val="2"/>
          <w:sz w:val="21"/>
          <w:szCs w:val="21"/>
        </w:rPr>
        <w:t>对报价人的纪律要求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8.2.1有下列情形之一的，属于报价人相互串通投标：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1）报价人之间协商投标报价等比选响应文件的实质性内容；</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2）报价人之间约定中标人；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3）报价人之间约定部分报价人放弃投标或者中标；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4）属于同一集团、协会、商会等组织成员的报价人按照该组织要求协同投标；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5）报价人之间为谋取中标或者排斥特定报价人而采取的其他联合行动。</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8.2.2有下列情形之一的，视为报价人相互串通投标：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1）不同报价人的比选响应文件由同一单位或者个人编制；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2）不同报价人委托同一单位或者个人办理投标事宜；</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3）不同报价人的比选响应文件载明的项目管理成员为同一人；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4）不同报价人的比选响应文件异常一致或者投标报价呈规律性差异；</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5）不同报价人的比选响应文件相互混装；</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6）不同报价人的投标保证金从同一单位或者个人的账户转出。</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8.2.3使用通过受让或者租借等方式获取的资格、资质证书投标的，属于以他人名义投标。</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8.2.4报价人有下列情形之一的，属于以其他方式弄虚作假的行为：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1）使用伪造、变造的许可证件；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2）提供虚假的财务状况或者业绩；</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3）提供虚假的项目负责人或者主要技术人员简历、劳动关系证明；</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4）提供虚假的信用状况；</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szCs w:val="21"/>
          <w:lang w:bidi="ar"/>
        </w:rPr>
        <w:t>（</w:t>
      </w:r>
      <w:r>
        <w:rPr>
          <w:rFonts w:hint="eastAsia" w:ascii="宋体" w:hAnsi="宋体" w:cs="Calibri"/>
          <w:szCs w:val="21"/>
          <w:lang w:bidi="ar"/>
        </w:rPr>
        <w:t>5）其他弄虚作假的行为。</w:t>
      </w:r>
    </w:p>
    <w:p>
      <w:pPr>
        <w:pStyle w:val="5"/>
        <w:widowControl/>
        <w:spacing w:before="0" w:after="0" w:line="300" w:lineRule="exact"/>
        <w:rPr>
          <w:rFonts w:ascii="宋体" w:hAnsi="宋体"/>
          <w:kern w:val="2"/>
          <w:sz w:val="21"/>
          <w:szCs w:val="21"/>
        </w:rPr>
      </w:pPr>
      <w:bookmarkStart w:id="679" w:name="_Toc224103366"/>
      <w:bookmarkEnd w:id="679"/>
      <w:bookmarkStart w:id="680" w:name="_Toc4661717"/>
      <w:bookmarkEnd w:id="680"/>
      <w:bookmarkStart w:id="681" w:name="_Toc40455319"/>
      <w:bookmarkEnd w:id="681"/>
      <w:bookmarkStart w:id="682" w:name="_Toc4662189"/>
      <w:bookmarkEnd w:id="682"/>
      <w:bookmarkStart w:id="683" w:name="_Toc40455692"/>
      <w:bookmarkEnd w:id="683"/>
      <w:bookmarkStart w:id="684" w:name="_Toc6459"/>
      <w:bookmarkEnd w:id="684"/>
      <w:bookmarkStart w:id="685" w:name="_Toc200513175"/>
      <w:bookmarkEnd w:id="685"/>
      <w:bookmarkStart w:id="686" w:name="_Toc40780301"/>
      <w:bookmarkEnd w:id="686"/>
      <w:bookmarkStart w:id="687" w:name="_Toc287607795"/>
      <w:bookmarkEnd w:id="687"/>
      <w:bookmarkStart w:id="688" w:name="_Toc277082601"/>
      <w:bookmarkEnd w:id="688"/>
      <w:bookmarkStart w:id="689" w:name="_Toc4661475"/>
      <w:bookmarkEnd w:id="689"/>
      <w:bookmarkStart w:id="690" w:name="_Toc4661953"/>
      <w:r>
        <w:rPr>
          <w:rFonts w:hint="eastAsia" w:ascii="宋体" w:hAnsi="宋体"/>
          <w:kern w:val="2"/>
          <w:sz w:val="21"/>
          <w:szCs w:val="21"/>
        </w:rPr>
        <w:t>8</w:t>
      </w:r>
      <w:bookmarkEnd w:id="690"/>
      <w:r>
        <w:rPr>
          <w:rFonts w:hint="eastAsia" w:ascii="宋体" w:hAnsi="宋体"/>
          <w:kern w:val="2"/>
          <w:sz w:val="21"/>
          <w:szCs w:val="21"/>
        </w:rPr>
        <w:t xml:space="preserve">.3  </w:t>
      </w:r>
      <w:r>
        <w:rPr>
          <w:rFonts w:hint="eastAsia" w:ascii="宋体" w:hAnsi="宋体" w:cs="宋体"/>
          <w:kern w:val="2"/>
          <w:sz w:val="21"/>
          <w:szCs w:val="21"/>
        </w:rPr>
        <w:t>对评标委员会成员的纪律要求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w:t>
      </w:r>
      <w:r>
        <w:rPr>
          <w:rFonts w:hint="eastAsia" w:ascii="宋体" w:hAnsi="宋体" w:cs="MingLiU"/>
          <w:kern w:val="0"/>
          <w:szCs w:val="21"/>
          <w:lang w:bidi="ar"/>
        </w:rPr>
        <w:t>“评标办法”没有规定的评审因素和标准进行评标。</w:t>
      </w:r>
    </w:p>
    <w:p>
      <w:pPr>
        <w:pStyle w:val="5"/>
        <w:widowControl/>
        <w:spacing w:before="0" w:after="0" w:line="300" w:lineRule="exact"/>
        <w:rPr>
          <w:rFonts w:ascii="宋体" w:hAnsi="宋体"/>
          <w:kern w:val="2"/>
          <w:sz w:val="21"/>
          <w:szCs w:val="21"/>
        </w:rPr>
      </w:pPr>
      <w:bookmarkStart w:id="691" w:name="_Toc4661476"/>
      <w:bookmarkEnd w:id="691"/>
      <w:bookmarkStart w:id="692" w:name="_Toc200513176"/>
      <w:bookmarkEnd w:id="692"/>
      <w:bookmarkStart w:id="693" w:name="_Toc224103367"/>
      <w:bookmarkEnd w:id="693"/>
      <w:bookmarkStart w:id="694" w:name="_Toc287607796"/>
      <w:bookmarkEnd w:id="694"/>
      <w:bookmarkStart w:id="695" w:name="_Toc40455320"/>
      <w:bookmarkEnd w:id="695"/>
      <w:bookmarkStart w:id="696" w:name="_Toc40455693"/>
      <w:bookmarkEnd w:id="696"/>
      <w:bookmarkStart w:id="697" w:name="_Toc277082602"/>
      <w:bookmarkEnd w:id="697"/>
      <w:bookmarkStart w:id="698" w:name="_Toc4661954"/>
      <w:bookmarkEnd w:id="698"/>
      <w:bookmarkStart w:id="699" w:name="_Toc4662190"/>
      <w:bookmarkEnd w:id="699"/>
      <w:bookmarkStart w:id="700" w:name="_Toc13495"/>
      <w:bookmarkEnd w:id="700"/>
      <w:bookmarkStart w:id="701" w:name="_Toc40780302"/>
      <w:bookmarkEnd w:id="701"/>
      <w:bookmarkStart w:id="702" w:name="_Toc4661718"/>
      <w:r>
        <w:rPr>
          <w:rFonts w:hint="eastAsia" w:ascii="宋体" w:hAnsi="宋体"/>
          <w:kern w:val="2"/>
          <w:sz w:val="21"/>
          <w:szCs w:val="21"/>
        </w:rPr>
        <w:t>8</w:t>
      </w:r>
      <w:bookmarkEnd w:id="702"/>
      <w:r>
        <w:rPr>
          <w:rFonts w:hint="eastAsia" w:ascii="宋体" w:hAnsi="宋体"/>
          <w:kern w:val="2"/>
          <w:sz w:val="21"/>
          <w:szCs w:val="21"/>
        </w:rPr>
        <w:t xml:space="preserve">.4  </w:t>
      </w:r>
      <w:r>
        <w:rPr>
          <w:rFonts w:hint="eastAsia" w:ascii="宋体" w:hAnsi="宋体" w:cs="宋体"/>
          <w:kern w:val="2"/>
          <w:sz w:val="21"/>
          <w:szCs w:val="21"/>
        </w:rPr>
        <w:t>对与评标活动有关的工作人员的纪律要求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pPr>
        <w:pStyle w:val="5"/>
        <w:widowControl/>
        <w:spacing w:before="0" w:after="0" w:line="300" w:lineRule="exact"/>
        <w:rPr>
          <w:rFonts w:ascii="宋体" w:hAnsi="宋体"/>
          <w:kern w:val="2"/>
          <w:sz w:val="21"/>
          <w:szCs w:val="21"/>
        </w:rPr>
      </w:pPr>
      <w:bookmarkStart w:id="703" w:name="_Toc4662191"/>
      <w:bookmarkEnd w:id="703"/>
      <w:bookmarkStart w:id="704" w:name="_Toc40455694"/>
      <w:bookmarkEnd w:id="704"/>
      <w:bookmarkStart w:id="705" w:name="_Toc287607797"/>
      <w:bookmarkEnd w:id="705"/>
      <w:bookmarkStart w:id="706" w:name="_Toc4661477"/>
      <w:bookmarkEnd w:id="706"/>
      <w:bookmarkStart w:id="707" w:name="_Toc200513177"/>
      <w:bookmarkEnd w:id="707"/>
      <w:bookmarkStart w:id="708" w:name="_Toc277082603"/>
      <w:bookmarkEnd w:id="708"/>
      <w:bookmarkStart w:id="709" w:name="_Toc22072"/>
      <w:bookmarkEnd w:id="709"/>
      <w:bookmarkStart w:id="710" w:name="_Toc4661719"/>
      <w:bookmarkEnd w:id="710"/>
      <w:bookmarkStart w:id="711" w:name="_Toc40780303"/>
      <w:bookmarkEnd w:id="711"/>
      <w:bookmarkStart w:id="712" w:name="_Toc40455321"/>
      <w:bookmarkEnd w:id="712"/>
      <w:bookmarkStart w:id="713" w:name="_Toc224103368"/>
      <w:bookmarkEnd w:id="713"/>
      <w:bookmarkStart w:id="714" w:name="_Toc4661955"/>
      <w:r>
        <w:rPr>
          <w:rFonts w:hint="eastAsia" w:ascii="宋体" w:hAnsi="宋体"/>
          <w:kern w:val="2"/>
          <w:sz w:val="21"/>
          <w:szCs w:val="21"/>
        </w:rPr>
        <w:t>8</w:t>
      </w:r>
      <w:bookmarkEnd w:id="714"/>
      <w:r>
        <w:rPr>
          <w:rFonts w:hint="eastAsia" w:ascii="宋体" w:hAnsi="宋体"/>
          <w:kern w:val="2"/>
          <w:sz w:val="21"/>
          <w:szCs w:val="21"/>
        </w:rPr>
        <w:t xml:space="preserve">.5  </w:t>
      </w:r>
      <w:r>
        <w:rPr>
          <w:rFonts w:hint="eastAsia" w:ascii="宋体" w:hAnsi="宋体" w:cs="宋体"/>
          <w:kern w:val="2"/>
          <w:sz w:val="21"/>
          <w:szCs w:val="21"/>
        </w:rPr>
        <w:t>投诉</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报价人和其他利害关系人认为本次竞争性比选活动违反法律、法规和规章规定的，有权向有关监督部门投诉。具体见报价人须知前附表。</w:t>
      </w:r>
    </w:p>
    <w:p>
      <w:pPr>
        <w:pStyle w:val="5"/>
        <w:widowControl/>
        <w:spacing w:before="0" w:after="0" w:line="300" w:lineRule="exact"/>
        <w:rPr>
          <w:rFonts w:ascii="宋体" w:hAnsi="宋体"/>
          <w:kern w:val="2"/>
          <w:sz w:val="21"/>
          <w:szCs w:val="21"/>
        </w:rPr>
      </w:pPr>
      <w:bookmarkStart w:id="715" w:name="_Toc4661478"/>
      <w:bookmarkEnd w:id="715"/>
      <w:bookmarkStart w:id="716" w:name="_Toc40455695"/>
      <w:bookmarkEnd w:id="716"/>
      <w:bookmarkStart w:id="717" w:name="_Toc26060"/>
      <w:bookmarkEnd w:id="717"/>
      <w:bookmarkStart w:id="718" w:name="_Toc4661720"/>
      <w:bookmarkEnd w:id="718"/>
      <w:bookmarkStart w:id="719" w:name="_Toc40455322"/>
      <w:bookmarkEnd w:id="719"/>
      <w:bookmarkStart w:id="720" w:name="_Toc277082604"/>
      <w:bookmarkEnd w:id="720"/>
      <w:bookmarkStart w:id="721" w:name="_Toc287620737"/>
      <w:bookmarkEnd w:id="721"/>
      <w:bookmarkStart w:id="722" w:name="_Toc4661956"/>
      <w:bookmarkEnd w:id="722"/>
      <w:bookmarkStart w:id="723" w:name="_Toc224103369"/>
      <w:bookmarkEnd w:id="723"/>
      <w:bookmarkStart w:id="724" w:name="_Toc4662192"/>
      <w:bookmarkEnd w:id="724"/>
      <w:bookmarkStart w:id="725" w:name="_Toc287607798"/>
      <w:bookmarkEnd w:id="725"/>
      <w:bookmarkStart w:id="726" w:name="_Toc200513178"/>
      <w:r>
        <w:rPr>
          <w:rFonts w:hint="eastAsia" w:ascii="宋体" w:hAnsi="宋体"/>
          <w:kern w:val="2"/>
          <w:sz w:val="21"/>
          <w:szCs w:val="21"/>
        </w:rPr>
        <w:t>9</w:t>
      </w:r>
      <w:bookmarkEnd w:id="726"/>
      <w:r>
        <w:rPr>
          <w:rFonts w:hint="eastAsia" w:ascii="宋体" w:hAnsi="宋体"/>
          <w:kern w:val="2"/>
          <w:sz w:val="21"/>
          <w:szCs w:val="21"/>
        </w:rPr>
        <w:t>.</w:t>
      </w:r>
      <w:r>
        <w:rPr>
          <w:rFonts w:hint="eastAsia" w:ascii="宋体" w:hAnsi="宋体" w:cs="宋体"/>
          <w:kern w:val="2"/>
          <w:sz w:val="21"/>
          <w:szCs w:val="21"/>
        </w:rPr>
        <w:t>是否采用电子竞争性比选投标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本竞争性比选项目是否采用电子竞争性比选投标方式：见报价人须知前附表。</w:t>
      </w:r>
    </w:p>
    <w:p>
      <w:pPr>
        <w:pStyle w:val="5"/>
        <w:widowControl/>
        <w:spacing w:before="0" w:after="0" w:line="300" w:lineRule="exact"/>
        <w:rPr>
          <w:rFonts w:ascii="宋体" w:hAnsi="宋体" w:cs="宋体"/>
          <w:sz w:val="28"/>
          <w:szCs w:val="28"/>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kern w:val="2"/>
          <w:sz w:val="21"/>
          <w:szCs w:val="21"/>
        </w:rPr>
        <w:t>10.需要补充的其他内容</w:t>
      </w:r>
    </w:p>
    <w:p>
      <w:pPr>
        <w:pStyle w:val="4"/>
        <w:jc w:val="center"/>
        <w:rPr>
          <w:rFonts w:ascii="宋体" w:hAnsi="宋体" w:eastAsia="宋体" w:cs="宋体"/>
          <w:bCs w:val="0"/>
          <w:sz w:val="28"/>
          <w:szCs w:val="28"/>
        </w:rPr>
      </w:pPr>
      <w:bookmarkStart w:id="727" w:name="_Toc17532"/>
      <w:bookmarkStart w:id="728" w:name="_Toc30198"/>
      <w:bookmarkStart w:id="729" w:name="_Toc11284"/>
      <w:bookmarkStart w:id="730" w:name="_Toc11329222"/>
      <w:bookmarkStart w:id="731" w:name="_Toc28670"/>
      <w:bookmarkStart w:id="732" w:name="_Toc32070"/>
      <w:r>
        <w:rPr>
          <w:rFonts w:hint="eastAsia" w:ascii="宋体" w:hAnsi="宋体" w:eastAsia="宋体" w:cs="宋体"/>
          <w:sz w:val="28"/>
          <w:szCs w:val="28"/>
        </w:rPr>
        <w:t xml:space="preserve">附录1  </w:t>
      </w:r>
      <w:bookmarkEnd w:id="727"/>
      <w:bookmarkEnd w:id="728"/>
      <w:bookmarkEnd w:id="729"/>
      <w:bookmarkEnd w:id="730"/>
      <w:bookmarkStart w:id="733" w:name="_Toc27096"/>
      <w:bookmarkStart w:id="734" w:name="_Toc25591"/>
      <w:bookmarkStart w:id="735" w:name="_Toc12773"/>
      <w:bookmarkStart w:id="736" w:name="_Toc11329226"/>
      <w:r>
        <w:rPr>
          <w:rFonts w:hint="eastAsia" w:ascii="宋体" w:hAnsi="宋体" w:eastAsia="宋体" w:cs="宋体"/>
          <w:bCs w:val="0"/>
          <w:sz w:val="28"/>
          <w:szCs w:val="28"/>
        </w:rPr>
        <w:t>报价人资格要求</w:t>
      </w:r>
      <w:bookmarkEnd w:id="731"/>
      <w:bookmarkEnd w:id="732"/>
      <w:bookmarkEnd w:id="733"/>
      <w:bookmarkEnd w:id="734"/>
      <w:bookmarkEnd w:id="735"/>
      <w:bookmarkEnd w:id="736"/>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737" w:name="_Toc387234996"/>
            <w:bookmarkStart w:id="738" w:name="_Toc388534043"/>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szCs w:val="21"/>
                <w:shd w:val="clear" w:color="auto" w:fill="FFFFFF"/>
              </w:rPr>
              <w:t>具有独立法人资格，具有有效的营业执照。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产品要求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lang w:val="en-US" w:eastAsia="zh-CN"/>
              </w:rPr>
              <w:t>所投产品需提供符合国家标准要求的第三方检验报告（至少提供安全帽、安全带、防尘面罩）；灭火器需提供国家消防装备质量监督检验中心出具的检验报告。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val="en-US" w:eastAsia="zh-CN"/>
              </w:rPr>
              <w:t>供货商</w:t>
            </w:r>
            <w:r>
              <w:rPr>
                <w:rFonts w:hint="eastAsia" w:ascii="宋体" w:hAnsi="宋体" w:cs="宋体"/>
                <w:szCs w:val="21"/>
              </w:rPr>
              <w:t>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报价人若为代理商则需提供与安全帽、安全带以及防尘面罩制造商签订的有效合法的委托协议或长期稳定的供货合同。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shd w:val="clear" w:color="auto" w:fill="FFFFFF"/>
              </w:rPr>
              <w:t>2020年1月1日至报价截止日期（以合同签订时间为准）至少承担一项100万及以上类似劳动防护用品供货合同业绩（供货产品至少含安全帽、安全带）</w:t>
            </w:r>
            <w:r>
              <w:rPr>
                <w:rFonts w:hint="eastAsia" w:ascii="宋体" w:hAnsi="宋体" w:cs="宋体"/>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rPr>
            </w:pPr>
            <w:r>
              <w:rPr>
                <w:rFonts w:hint="eastAsia" w:ascii="宋体" w:hAnsi="宋体" w:cs="宋体"/>
                <w:szCs w:val="21"/>
                <w:shd w:val="clear" w:color="auto" w:fill="FFFFFF"/>
                <w:lang w:val="en-US" w:eastAsia="zh-CN"/>
              </w:rPr>
              <w:t>样品要求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lang w:val="en-US" w:eastAsia="zh-CN"/>
              </w:rPr>
              <w:t>需提供路锥、V型安全帽、安全带、反光背心（2种样式）样品，其中安全帽、安全带样品与所提供的第三方检测报告以及制造商信息需一致。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kern w:val="0"/>
          <w:szCs w:val="21"/>
        </w:rPr>
      </w:pPr>
      <w:r>
        <w:rPr>
          <w:rFonts w:hint="eastAsia" w:ascii="宋体" w:hAnsi="宋体" w:cs="宋体"/>
          <w:szCs w:val="21"/>
        </w:rPr>
        <w:t xml:space="preserve">  </w:t>
      </w:r>
      <w:r>
        <w:rPr>
          <w:rFonts w:hint="eastAsia" w:hAnsi="宋体"/>
          <w:kern w:val="0"/>
          <w:szCs w:val="21"/>
        </w:rPr>
        <w:t xml:space="preserve"> 注：1.提供报价人营业执照复印件，并加盖报价人鲜章。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pPr>
      <w:r>
        <w:rPr>
          <w:rFonts w:hint="eastAsia" w:hAnsi="宋体"/>
          <w:kern w:val="0"/>
          <w:szCs w:val="21"/>
        </w:rPr>
        <w:t>提供</w:t>
      </w:r>
      <w:r>
        <w:rPr>
          <w:rFonts w:hint="eastAsia" w:ascii="宋体" w:hAnsi="宋体" w:cs="宋体"/>
          <w:szCs w:val="21"/>
          <w:shd w:val="clear" w:color="auto" w:fill="FFFFFF"/>
          <w:lang w:val="en-US" w:eastAsia="zh-CN"/>
        </w:rPr>
        <w:t>安全帽、安全带、防尘面罩的第三方检验报告</w:t>
      </w:r>
      <w:r>
        <w:rPr>
          <w:rFonts w:hint="eastAsia" w:hAnsi="宋体"/>
          <w:kern w:val="0"/>
          <w:szCs w:val="21"/>
          <w:lang w:val="en-US" w:eastAsia="zh-CN"/>
        </w:rPr>
        <w:t xml:space="preserve"> </w:t>
      </w:r>
      <w:r>
        <w:rPr>
          <w:rFonts w:hint="eastAsia"/>
        </w:rPr>
        <w:t>，</w:t>
      </w:r>
      <w:r>
        <w:rPr>
          <w:rFonts w:hint="eastAsia" w:hAnsi="宋体"/>
          <w:kern w:val="0"/>
          <w:szCs w:val="21"/>
        </w:rPr>
        <w:t>并加盖报价人鲜章。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pPr>
      <w:r>
        <w:rPr>
          <w:rFonts w:hint="eastAsia" w:ascii="宋体" w:hAnsi="宋体" w:cs="宋体"/>
          <w:szCs w:val="21"/>
          <w:shd w:val="clear" w:color="auto" w:fill="FFFFFF"/>
        </w:rPr>
        <w:t>报价人若为代理商则需提供与安全帽、安全带以及防尘面罩制造商签订的有效合法的委托协议或长期稳定的供货合同</w:t>
      </w:r>
      <w:r>
        <w:rPr>
          <w:rFonts w:hint="eastAsia" w:ascii="宋体" w:hAnsi="宋体" w:cs="宋体"/>
          <w:szCs w:val="21"/>
          <w:shd w:val="clear" w:color="auto" w:fill="FFFFFF"/>
          <w:lang w:val="en-US" w:eastAsia="zh-CN"/>
        </w:rPr>
        <w:t>复印件（原件备查），</w:t>
      </w:r>
      <w:r>
        <w:rPr>
          <w:rFonts w:hint="eastAsia" w:hAnsi="宋体"/>
          <w:kern w:val="0"/>
          <w:szCs w:val="21"/>
        </w:rPr>
        <w:t>并加盖报价人鲜章。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pPr>
      <w:r>
        <w:rPr>
          <w:rFonts w:hint="eastAsia"/>
          <w:lang w:val="en-US" w:eastAsia="zh-CN"/>
        </w:rPr>
        <w:t>提供</w:t>
      </w:r>
      <w:r>
        <w:rPr>
          <w:rFonts w:hint="eastAsia" w:ascii="宋体" w:hAnsi="宋体" w:cs="宋体"/>
          <w:szCs w:val="21"/>
          <w:shd w:val="clear" w:color="auto" w:fill="FFFFFF"/>
        </w:rPr>
        <w:t>2020年1月1日至报价截止日期（以合同签订时间为准）至少承担一项100万及以上类似劳动防护用品供货合同业绩</w:t>
      </w:r>
      <w:r>
        <w:rPr>
          <w:rFonts w:hint="eastAsia" w:ascii="宋体" w:hAnsi="宋体" w:cs="宋体"/>
          <w:szCs w:val="21"/>
          <w:shd w:val="clear" w:color="auto" w:fill="FFFFFF"/>
          <w:lang w:val="en-US" w:eastAsia="zh-CN"/>
        </w:rPr>
        <w:t>复印件以及对应本业绩的100万元的增值税专用发票</w:t>
      </w:r>
      <w:r>
        <w:rPr>
          <w:rFonts w:hint="eastAsia"/>
        </w:rPr>
        <w:t>，</w:t>
      </w:r>
      <w:r>
        <w:rPr>
          <w:rFonts w:hint="eastAsia"/>
          <w:lang w:val="en-US" w:eastAsia="zh-CN"/>
        </w:rPr>
        <w:t>并</w:t>
      </w:r>
      <w:r>
        <w:rPr>
          <w:rFonts w:hint="eastAsia" w:hAnsi="宋体"/>
          <w:kern w:val="0"/>
          <w:szCs w:val="21"/>
        </w:rPr>
        <w:t>盖报价人鲜章。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pPr>
      <w:r>
        <w:rPr>
          <w:rFonts w:hint="eastAsia"/>
          <w:lang w:val="en-US" w:eastAsia="zh-CN"/>
        </w:rPr>
        <w:t>提供</w:t>
      </w:r>
      <w:r>
        <w:rPr>
          <w:rFonts w:hint="eastAsia" w:ascii="宋体" w:hAnsi="宋体" w:cs="宋体"/>
          <w:szCs w:val="21"/>
          <w:shd w:val="clear" w:color="auto" w:fill="FFFFFF"/>
          <w:lang w:val="en-US" w:eastAsia="zh-CN"/>
        </w:rPr>
        <w:t>路锥、V型安全帽、安全带、反光背心（2种</w:t>
      </w:r>
      <w:bookmarkStart w:id="886" w:name="_GoBack"/>
      <w:bookmarkEnd w:id="886"/>
      <w:r>
        <w:rPr>
          <w:rFonts w:hint="eastAsia" w:ascii="宋体" w:hAnsi="宋体" w:cs="宋体"/>
          <w:szCs w:val="21"/>
          <w:shd w:val="clear" w:color="auto" w:fill="FFFFFF"/>
          <w:lang w:val="en-US" w:eastAsia="zh-CN"/>
        </w:rPr>
        <w:t>样式）样品样品。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bookmarkEnd w:id="737"/>
      <w:bookmarkEnd w:id="738"/>
    </w:p>
    <w:p>
      <w:pPr>
        <w:pStyle w:val="3"/>
        <w:numPr>
          <w:ilvl w:val="0"/>
          <w:numId w:val="5"/>
        </w:numPr>
        <w:spacing w:before="0" w:after="0" w:line="360" w:lineRule="auto"/>
        <w:jc w:val="center"/>
      </w:pPr>
      <w:bookmarkStart w:id="739" w:name="_Toc246996230"/>
      <w:bookmarkStart w:id="740" w:name="_Toc152042364"/>
      <w:bookmarkStart w:id="741" w:name="_Toc246996973"/>
      <w:bookmarkStart w:id="742" w:name="_Toc144974554"/>
      <w:bookmarkStart w:id="743" w:name="_Toc507319957"/>
      <w:bookmarkStart w:id="744" w:name="_Toc17732"/>
      <w:bookmarkStart w:id="745" w:name="_Toc2000406"/>
      <w:bookmarkStart w:id="746" w:name="_Toc247085745"/>
      <w:bookmarkStart w:id="747" w:name="_Toc152045587"/>
      <w:bookmarkStart w:id="748" w:name="_Toc179632605"/>
      <w:r>
        <w:rPr>
          <w:rFonts w:hint="eastAsia" w:ascii="宋体" w:hAnsi="宋体" w:cs="宋体"/>
        </w:rPr>
        <w:t>评标办法（</w:t>
      </w:r>
      <w:r>
        <w:rPr>
          <w:rFonts w:hint="eastAsia" w:ascii="宋体" w:hAnsi="宋体" w:cs="宋体"/>
          <w:lang w:val="en-US" w:eastAsia="zh-CN"/>
        </w:rPr>
        <w:t>经评审的最低价法</w:t>
      </w:r>
      <w:r>
        <w:rPr>
          <w:rFonts w:hint="eastAsia" w:ascii="宋体" w:hAnsi="宋体" w:cs="宋体"/>
        </w:rPr>
        <w:t>）</w:t>
      </w:r>
      <w:bookmarkEnd w:id="739"/>
      <w:bookmarkEnd w:id="740"/>
      <w:bookmarkEnd w:id="741"/>
      <w:bookmarkEnd w:id="742"/>
      <w:bookmarkEnd w:id="743"/>
      <w:bookmarkEnd w:id="744"/>
      <w:bookmarkEnd w:id="745"/>
      <w:bookmarkEnd w:id="746"/>
      <w:bookmarkEnd w:id="747"/>
      <w:bookmarkEnd w:id="748"/>
    </w:p>
    <w:p>
      <w:pPr>
        <w:pStyle w:val="4"/>
        <w:spacing w:before="0" w:after="0" w:line="360" w:lineRule="auto"/>
        <w:rPr>
          <w:rFonts w:hint="eastAsia" w:ascii="宋体" w:hAnsi="宋体" w:cs="宋体"/>
          <w:sz w:val="28"/>
          <w:szCs w:val="28"/>
        </w:rPr>
      </w:pPr>
      <w:bookmarkStart w:id="749" w:name="_Toc18631"/>
      <w:bookmarkStart w:id="750" w:name="_Toc32566"/>
      <w:r>
        <w:rPr>
          <w:rFonts w:hint="eastAsia" w:ascii="宋体" w:hAnsi="宋体" w:cs="宋体"/>
          <w:sz w:val="28"/>
          <w:szCs w:val="28"/>
        </w:rPr>
        <w:t>评标方法前附表</w:t>
      </w:r>
      <w:bookmarkEnd w:id="749"/>
      <w:bookmarkEnd w:id="750"/>
    </w:p>
    <w:tbl>
      <w:tblPr>
        <w:tblStyle w:val="43"/>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8" w:firstLineChars="100"/>
            </w:pPr>
            <w:r>
              <w:rPr>
                <w:rFonts w:hint="eastAsia" w:ascii="宋体" w:hAnsi="宋体"/>
                <w:color w:val="auto"/>
                <w:spacing w:val="4"/>
                <w:kern w:val="0"/>
                <w:szCs w:val="21"/>
                <w:highlight w:val="none"/>
              </w:rPr>
              <w:t>若出现投标人投标报价相同的，由评标委员会按照由评标委员会按照</w:t>
            </w:r>
            <w:r>
              <w:rPr>
                <w:rFonts w:hint="eastAsia" w:ascii="宋体" w:hAnsi="宋体"/>
                <w:color w:val="auto"/>
                <w:spacing w:val="4"/>
                <w:kern w:val="0"/>
                <w:szCs w:val="21"/>
                <w:highlight w:val="none"/>
                <w:lang w:val="en-US" w:eastAsia="zh-CN"/>
              </w:rPr>
              <w:t>优先免缴投标担保和履约担保单位的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若均为免缴单位，则以递交投标文件先后顺序，若均不为免缴单位，则以缴纳投标保证金的先后顺序排列</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w:t>
            </w:r>
            <w:r>
              <w:rPr>
                <w:rFonts w:hint="eastAsia"/>
                <w:lang w:eastAsia="zh-CN"/>
              </w:rPr>
              <w:t>、</w:t>
            </w:r>
            <w:r>
              <w:rPr>
                <w:rFonts w:hint="eastAsia" w:ascii="宋体" w:hAnsi="宋体" w:cs="宋体"/>
                <w:szCs w:val="21"/>
                <w:shd w:val="clear" w:color="auto" w:fill="FFFFFF"/>
                <w:lang w:val="en-US" w:eastAsia="zh-CN"/>
              </w:rPr>
              <w:t>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ascii="宋体" w:hAnsi="宋体" w:cs="宋体"/>
                <w:color w:val="auto"/>
                <w:szCs w:val="21"/>
                <w:lang w:val="en-US" w:eastAsia="zh-CN"/>
              </w:rPr>
              <w:t>、</w:t>
            </w:r>
            <w:r>
              <w:rPr>
                <w:rFonts w:hint="eastAsia" w:ascii="宋体" w:hAnsi="宋体" w:cs="宋体"/>
                <w:szCs w:val="21"/>
                <w:shd w:val="clear" w:color="auto" w:fill="FFFFFF"/>
              </w:rPr>
              <w:t>检测报告</w:t>
            </w:r>
            <w:r>
              <w:rPr>
                <w:rFonts w:hint="eastAsia" w:ascii="宋体" w:hAnsi="宋体" w:cs="宋体"/>
                <w:szCs w:val="21"/>
                <w:shd w:val="clear" w:color="auto" w:fill="FFFFFF"/>
                <w:lang w:val="en-US" w:eastAsia="zh-CN"/>
              </w:rPr>
              <w:t>送检单位、</w:t>
            </w:r>
            <w: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符合第九章“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产品要求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供货商要求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样品要求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lang w:val="en-US" w:eastAsia="zh-CN"/>
              </w:rPr>
              <w:t>报价</w:t>
            </w:r>
            <w:r>
              <w:t>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w:t>
            </w:r>
            <w:r>
              <w:rPr>
                <w:rFonts w:hint="eastAsia"/>
                <w:lang w:val="en-US" w:eastAsia="zh-CN"/>
              </w:rPr>
              <w:t>总价</w:t>
            </w:r>
            <w:r>
              <w:t>最高限价</w:t>
            </w:r>
            <w:r>
              <w:rPr>
                <w:rFonts w:hint="eastAsia"/>
                <w:lang w:val="en-US" w:eastAsia="zh-CN"/>
              </w:rPr>
              <w:t>和单价最高限价</w:t>
            </w:r>
            <w:r>
              <w:t>，但也不得低于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供货期限</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
      <w:pPr>
        <w:pStyle w:val="4"/>
        <w:spacing w:before="0" w:after="0" w:line="360" w:lineRule="auto"/>
        <w:rPr>
          <w:rFonts w:ascii="宋体" w:hAnsi="宋体" w:cs="宋体"/>
          <w:sz w:val="28"/>
          <w:szCs w:val="28"/>
        </w:rPr>
      </w:pPr>
      <w:bookmarkStart w:id="751" w:name="_Toc33106441"/>
      <w:bookmarkStart w:id="752" w:name="_Toc57795918"/>
      <w:bookmarkStart w:id="753" w:name="_Toc3971"/>
      <w:bookmarkStart w:id="754" w:name="_Toc6578"/>
      <w:r>
        <w:rPr>
          <w:rFonts w:hint="eastAsia" w:ascii="宋体" w:hAnsi="宋体" w:cs="宋体"/>
          <w:sz w:val="28"/>
          <w:szCs w:val="28"/>
        </w:rPr>
        <w:t>1. 评标方法</w:t>
      </w:r>
      <w:bookmarkEnd w:id="751"/>
      <w:bookmarkEnd w:id="752"/>
      <w:bookmarkEnd w:id="753"/>
      <w:bookmarkEnd w:id="754"/>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以评标办法前附表约定的原则确定排序。</w:t>
      </w:r>
    </w:p>
    <w:p>
      <w:pPr>
        <w:pStyle w:val="4"/>
        <w:spacing w:before="0" w:after="0" w:line="360" w:lineRule="auto"/>
        <w:rPr>
          <w:rFonts w:ascii="宋体" w:hAnsi="宋体" w:cs="宋体"/>
          <w:sz w:val="28"/>
          <w:szCs w:val="28"/>
        </w:rPr>
      </w:pPr>
      <w:bookmarkStart w:id="755" w:name="_Toc33106442"/>
      <w:bookmarkStart w:id="756" w:name="_Toc8671"/>
      <w:bookmarkStart w:id="757" w:name="_Toc57795919"/>
      <w:bookmarkStart w:id="758" w:name="_Toc2783"/>
      <w:r>
        <w:rPr>
          <w:rFonts w:hint="eastAsia" w:ascii="宋体" w:hAnsi="宋体" w:cs="宋体"/>
          <w:sz w:val="28"/>
          <w:szCs w:val="28"/>
        </w:rPr>
        <w:t>2. 评审标准</w:t>
      </w:r>
      <w:bookmarkEnd w:id="755"/>
      <w:bookmarkEnd w:id="756"/>
      <w:bookmarkEnd w:id="757"/>
      <w:bookmarkEnd w:id="758"/>
    </w:p>
    <w:p>
      <w:pPr>
        <w:pStyle w:val="5"/>
        <w:spacing w:before="0" w:after="0" w:line="360" w:lineRule="auto"/>
        <w:rPr>
          <w:rFonts w:ascii="宋体" w:hAnsi="宋体" w:cs="宋体"/>
          <w:sz w:val="21"/>
          <w:szCs w:val="21"/>
        </w:rPr>
      </w:pPr>
      <w:bookmarkStart w:id="759" w:name="_Toc33106443"/>
      <w:bookmarkStart w:id="760" w:name="_Toc57795920"/>
      <w:r>
        <w:rPr>
          <w:rFonts w:hint="eastAsia" w:ascii="宋体" w:hAnsi="宋体" w:cs="宋体"/>
          <w:sz w:val="21"/>
          <w:szCs w:val="21"/>
        </w:rPr>
        <w:t>2.1报价排序</w:t>
      </w:r>
      <w:bookmarkEnd w:id="759"/>
      <w:r>
        <w:rPr>
          <w:rFonts w:hint="eastAsia" w:ascii="宋体" w:hAnsi="宋体" w:cs="宋体"/>
          <w:sz w:val="21"/>
          <w:szCs w:val="21"/>
        </w:rPr>
        <w:t>标准</w:t>
      </w:r>
      <w:bookmarkEnd w:id="760"/>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761" w:name="_Toc33106444"/>
      <w:bookmarkStart w:id="762" w:name="_Toc57795921"/>
      <w:r>
        <w:rPr>
          <w:rFonts w:ascii="宋体" w:hAnsi="宋体" w:cs="宋体"/>
          <w:sz w:val="21"/>
          <w:szCs w:val="21"/>
        </w:rPr>
        <w:t>2.</w:t>
      </w:r>
      <w:r>
        <w:rPr>
          <w:rFonts w:hint="eastAsia" w:ascii="宋体" w:hAnsi="宋体" w:cs="宋体"/>
          <w:sz w:val="21"/>
          <w:szCs w:val="21"/>
        </w:rPr>
        <w:t>2符合性审查</w:t>
      </w:r>
      <w:bookmarkEnd w:id="761"/>
      <w:r>
        <w:rPr>
          <w:rFonts w:hint="eastAsia" w:ascii="宋体" w:hAnsi="宋体" w:cs="宋体"/>
          <w:sz w:val="21"/>
          <w:szCs w:val="21"/>
        </w:rPr>
        <w:t>标准</w:t>
      </w:r>
      <w:bookmarkEnd w:id="762"/>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按评标办法前附表约定的报价人报价排序数量进行符合性审查</w:t>
      </w:r>
      <w:r>
        <w:rPr>
          <w:rFonts w:hint="eastAsia" w:ascii="宋体" w:hAnsi="宋体"/>
          <w:spacing w:val="4"/>
          <w:kern w:val="0"/>
          <w:szCs w:val="21"/>
        </w:rPr>
        <w:t>。符合性审查内容：技术方案评审（如有）、资格评审、形式评审、响应性、响应声明书部分及经济部分（如有）评审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pPr>
        <w:pStyle w:val="4"/>
        <w:spacing w:before="0" w:after="0" w:line="360" w:lineRule="auto"/>
        <w:rPr>
          <w:rFonts w:ascii="宋体" w:hAnsi="宋体" w:cs="宋体"/>
          <w:sz w:val="28"/>
          <w:szCs w:val="28"/>
        </w:rPr>
      </w:pPr>
      <w:bookmarkStart w:id="763" w:name="_Toc57795922"/>
      <w:bookmarkStart w:id="764" w:name="_Toc26605"/>
      <w:bookmarkStart w:id="765" w:name="_Toc8634"/>
      <w:bookmarkStart w:id="766" w:name="_Toc33106445"/>
      <w:r>
        <w:rPr>
          <w:rFonts w:hint="eastAsia" w:ascii="宋体" w:hAnsi="宋体" w:cs="宋体"/>
          <w:sz w:val="28"/>
          <w:szCs w:val="28"/>
        </w:rPr>
        <w:t>3. 评标程序</w:t>
      </w:r>
      <w:bookmarkEnd w:id="763"/>
      <w:bookmarkEnd w:id="764"/>
      <w:bookmarkEnd w:id="765"/>
      <w:bookmarkEnd w:id="766"/>
    </w:p>
    <w:p>
      <w:pPr>
        <w:pStyle w:val="5"/>
        <w:spacing w:before="0" w:after="0" w:line="360" w:lineRule="auto"/>
        <w:rPr>
          <w:rFonts w:ascii="宋体" w:hAnsi="宋体" w:cs="宋体"/>
          <w:sz w:val="21"/>
          <w:szCs w:val="21"/>
        </w:rPr>
      </w:pPr>
      <w:bookmarkStart w:id="767" w:name="_Toc57795923"/>
      <w:bookmarkStart w:id="768" w:name="_Toc33106446"/>
      <w:r>
        <w:rPr>
          <w:rFonts w:hint="eastAsia" w:ascii="宋体" w:hAnsi="宋体" w:cs="宋体"/>
          <w:sz w:val="21"/>
          <w:szCs w:val="21"/>
        </w:rPr>
        <w:t>3.1报价排序</w:t>
      </w:r>
      <w:bookmarkEnd w:id="767"/>
      <w:bookmarkEnd w:id="768"/>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ascii="宋体" w:hAnsi="宋体" w:cs="宋体"/>
          <w:sz w:val="21"/>
          <w:szCs w:val="21"/>
        </w:rPr>
      </w:pPr>
      <w:bookmarkStart w:id="769" w:name="_Toc57795924"/>
      <w:bookmarkStart w:id="770" w:name="_Toc33106447"/>
      <w:r>
        <w:rPr>
          <w:rFonts w:hint="eastAsia" w:ascii="宋体" w:hAnsi="宋体" w:cs="宋体"/>
          <w:sz w:val="21"/>
          <w:szCs w:val="21"/>
        </w:rPr>
        <w:t>3.2符合性审查</w:t>
      </w:r>
      <w:bookmarkEnd w:id="769"/>
      <w:bookmarkEnd w:id="770"/>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款规定的标准对投标文件进行符合性审查。符合性审查顺序：资格评审、形式评审、响应性评审。</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（2）拒绝按评标委员会要求澄清、说明或补正的。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（2）响应声明书中的总报价与已标价采购清单总报价不一致的，由评标委员会作否决投标处理。</w:t>
      </w:r>
    </w:p>
    <w:p>
      <w:pPr>
        <w:pStyle w:val="5"/>
        <w:spacing w:before="0" w:after="0" w:line="360" w:lineRule="auto"/>
        <w:rPr>
          <w:rFonts w:ascii="宋体" w:hAnsi="宋体" w:cs="宋体"/>
          <w:sz w:val="21"/>
          <w:szCs w:val="21"/>
        </w:rPr>
      </w:pPr>
      <w:bookmarkStart w:id="771" w:name="_Toc57795925"/>
      <w:bookmarkStart w:id="772" w:name="_Toc33106448"/>
      <w:r>
        <w:rPr>
          <w:rFonts w:hint="eastAsia" w:ascii="宋体" w:hAnsi="宋体" w:cs="宋体"/>
          <w:sz w:val="21"/>
          <w:szCs w:val="21"/>
        </w:rPr>
        <w:t>3.3 投标文件的澄清和补正</w:t>
      </w:r>
      <w:bookmarkEnd w:id="771"/>
      <w:bookmarkEnd w:id="772"/>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sz w:val="21"/>
          <w:szCs w:val="21"/>
        </w:rPr>
      </w:pPr>
      <w:bookmarkStart w:id="773" w:name="_Toc33106449"/>
      <w:bookmarkStart w:id="774" w:name="_Toc484465184"/>
      <w:bookmarkStart w:id="775" w:name="_Toc57795926"/>
      <w:bookmarkStart w:id="776" w:name="_Toc479262406"/>
      <w:r>
        <w:rPr>
          <w:rFonts w:hint="eastAsia" w:ascii="宋体" w:hAnsi="宋体" w:cs="宋体"/>
          <w:sz w:val="21"/>
          <w:szCs w:val="21"/>
        </w:rPr>
        <w:t>3.4 评标结果</w:t>
      </w:r>
      <w:bookmarkEnd w:id="773"/>
      <w:bookmarkEnd w:id="774"/>
      <w:bookmarkEnd w:id="775"/>
      <w:bookmarkEnd w:id="776"/>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评标委员会完成评标后，应当向采购人提交书面评标报告和中标候选人名单。</w:t>
      </w:r>
    </w:p>
    <w:p>
      <w:pPr>
        <w:rPr>
          <w:rStyle w:val="82"/>
        </w:rPr>
      </w:pPr>
      <w:r>
        <w:rPr>
          <w:rFonts w:hint="eastAsia" w:ascii="宋体" w:hAnsi="宋体" w:cs="宋体"/>
          <w:szCs w:val="21"/>
        </w:rPr>
        <w:br w:type="page"/>
      </w:r>
    </w:p>
    <w:p>
      <w:pPr>
        <w:pStyle w:val="3"/>
        <w:numPr>
          <w:ilvl w:val="0"/>
          <w:numId w:val="5"/>
        </w:numPr>
        <w:spacing w:before="0" w:after="0" w:line="360" w:lineRule="auto"/>
        <w:jc w:val="center"/>
        <w:rPr>
          <w:rFonts w:ascii="宋体" w:hAnsi="宋体" w:cs="宋体"/>
        </w:rPr>
      </w:pPr>
      <w:r>
        <w:rPr>
          <w:rFonts w:hint="eastAsia" w:ascii="宋体" w:hAnsi="宋体" w:cs="宋体"/>
        </w:rPr>
        <w:t>报价说明</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2、本项目所报含税单位为含材料原价（含硅芯管、集束管及其安装连接附件）、装车运输费、运输保险费、增值税、质保期2年所需费用等一切相关费用的综合单价。</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3、报价人应结合实际和现在的市场情况、自身技术及管理水平、经营状况、设备及制定的方案的要求自行报价，该报价不低于报价人完成该项目的成本。</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9、在合同执行过程中，如因国家税务政策调整，当增值税税率提高，含税总价不变；当增值税税率降低，不含税总价不变，并相应减少增值税金额。</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2"/>
        <w:spacing w:line="360" w:lineRule="auto"/>
        <w:ind w:firstLine="420" w:firstLineChars="200"/>
        <w:rPr>
          <w:rFonts w:ascii="宋体" w:hAnsi="宋体" w:cs="宋体"/>
          <w:sz w:val="21"/>
          <w:szCs w:val="21"/>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宋体" w:hAnsi="宋体" w:cs="宋体"/>
          <w:sz w:val="21"/>
          <w:szCs w:val="21"/>
        </w:rPr>
        <w:t>14、报价人应严格按照工程量清单进行报价，不得随意修改采购人发布的工程量清单数量、公式及相关内容。</w:t>
      </w:r>
    </w:p>
    <w:p/>
    <w:p>
      <w:pPr>
        <w:pStyle w:val="3"/>
        <w:numPr>
          <w:ilvl w:val="0"/>
          <w:numId w:val="5"/>
        </w:numPr>
        <w:spacing w:before="0" w:after="0" w:line="360" w:lineRule="auto"/>
        <w:jc w:val="center"/>
        <w:rPr>
          <w:rFonts w:ascii="宋体" w:hAnsi="宋体" w:cs="宋体"/>
        </w:rPr>
      </w:pPr>
      <w:bookmarkStart w:id="777" w:name="_Toc2449"/>
      <w:r>
        <w:rPr>
          <w:rFonts w:hint="eastAsia" w:ascii="宋体" w:hAnsi="宋体" w:cs="宋体"/>
        </w:rPr>
        <w:t>采购清单</w:t>
      </w:r>
      <w:bookmarkEnd w:id="777"/>
    </w:p>
    <w:p/>
    <w:p>
      <w:pPr>
        <w:pStyle w:val="2"/>
      </w:pPr>
      <w:bookmarkStart w:id="778" w:name="_Toc152042575"/>
      <w:bookmarkStart w:id="779" w:name="_Toc144974855"/>
      <w:bookmarkStart w:id="780" w:name="_Toc152045786"/>
      <w:bookmarkStart w:id="781" w:name="_Toc247085872"/>
      <w:bookmarkStart w:id="782" w:name="_Toc246997097"/>
      <w:bookmarkStart w:id="783" w:name="_Toc179632806"/>
      <w:bookmarkStart w:id="784" w:name="_Toc246996354"/>
    </w:p>
    <w:p>
      <w:pPr>
        <w:rPr>
          <w:rFonts w:hint="default" w:eastAsia="宋体"/>
          <w:b/>
          <w:bCs/>
          <w:lang w:val="en-US" w:eastAsia="zh-CN"/>
        </w:rPr>
      </w:pPr>
      <w:r>
        <w:rPr>
          <w:rFonts w:hint="eastAsia"/>
          <w:b/>
          <w:bCs/>
          <w:lang w:val="en-US" w:eastAsia="zh-CN"/>
        </w:rPr>
        <w:t>详见附件。</w:t>
      </w:r>
    </w:p>
    <w:p>
      <w:pPr>
        <w:pStyle w:val="2"/>
      </w:pPr>
    </w:p>
    <w:p>
      <w:pPr>
        <w:pStyle w:val="2"/>
      </w:pPr>
    </w:p>
    <w:p/>
    <w:p>
      <w:pPr>
        <w:pStyle w:val="2"/>
      </w:pPr>
    </w:p>
    <w:p>
      <w:pPr>
        <w:pStyle w:val="3"/>
        <w:numPr>
          <w:ilvl w:val="0"/>
          <w:numId w:val="5"/>
        </w:numPr>
        <w:spacing w:before="0" w:after="0" w:line="360" w:lineRule="auto"/>
        <w:jc w:val="center"/>
        <w:sectPr>
          <w:footerReference r:id="rId9" w:type="default"/>
          <w:pgSz w:w="11906" w:h="16838"/>
          <w:pgMar w:top="1440" w:right="1800" w:bottom="1440" w:left="1800" w:header="851" w:footer="992" w:gutter="0"/>
          <w:cols w:space="720" w:num="1"/>
          <w:titlePg/>
          <w:docGrid w:type="lines" w:linePitch="312" w:charSpace="0"/>
        </w:sectPr>
      </w:pPr>
      <w:bookmarkStart w:id="785" w:name="_Toc152045772"/>
      <w:bookmarkStart w:id="786" w:name="_Toc246997083"/>
      <w:bookmarkStart w:id="787" w:name="_Toc247085855"/>
      <w:bookmarkStart w:id="788" w:name="_Toc514858705"/>
      <w:bookmarkStart w:id="789" w:name="_Toc2000409"/>
      <w:bookmarkStart w:id="790" w:name="_Toc246996340"/>
      <w:bookmarkStart w:id="791" w:name="_Toc144974834"/>
      <w:bookmarkStart w:id="792" w:name="_Toc152042554"/>
      <w:bookmarkStart w:id="793" w:name="_Toc179632789"/>
    </w:p>
    <w:bookmarkEnd w:id="785"/>
    <w:bookmarkEnd w:id="786"/>
    <w:bookmarkEnd w:id="787"/>
    <w:bookmarkEnd w:id="788"/>
    <w:bookmarkEnd w:id="789"/>
    <w:bookmarkEnd w:id="790"/>
    <w:bookmarkEnd w:id="791"/>
    <w:bookmarkEnd w:id="792"/>
    <w:bookmarkEnd w:id="793"/>
    <w:p>
      <w:pPr>
        <w:pStyle w:val="3"/>
        <w:numPr>
          <w:ilvl w:val="0"/>
          <w:numId w:val="5"/>
        </w:numPr>
        <w:spacing w:before="0" w:after="0" w:line="360" w:lineRule="auto"/>
        <w:jc w:val="center"/>
        <w:rPr>
          <w:rFonts w:hint="eastAsia" w:ascii="宋体" w:hAnsi="宋体" w:cs="宋体"/>
        </w:rPr>
      </w:pPr>
      <w:r>
        <w:rPr>
          <w:rFonts w:hint="eastAsia" w:ascii="宋体" w:hAnsi="宋体" w:cs="宋体"/>
        </w:rPr>
        <w:t>技术标准和工作要求</w:t>
      </w:r>
    </w:p>
    <w:bookmarkEnd w:id="778"/>
    <w:bookmarkEnd w:id="779"/>
    <w:bookmarkEnd w:id="780"/>
    <w:bookmarkEnd w:id="781"/>
    <w:bookmarkEnd w:id="782"/>
    <w:bookmarkEnd w:id="783"/>
    <w:bookmarkEnd w:id="784"/>
    <w:p>
      <w:pPr>
        <w:pStyle w:val="3"/>
        <w:spacing w:before="0" w:after="0" w:line="360" w:lineRule="auto"/>
        <w:jc w:val="center"/>
        <w:rPr>
          <w:rFonts w:hint="eastAsia" w:ascii="宋体" w:hAnsi="宋体" w:cs="宋体"/>
          <w:sz w:val="24"/>
          <w:szCs w:val="24"/>
          <w:lang w:val="en-US" w:eastAsia="zh-CN"/>
        </w:rPr>
      </w:pPr>
      <w:bookmarkStart w:id="794" w:name="_Toc2000412"/>
      <w:bookmarkStart w:id="795" w:name="_Toc514430114"/>
      <w:bookmarkStart w:id="796" w:name="_Toc514858708"/>
      <w:bookmarkStart w:id="797" w:name="_Toc179632807"/>
      <w:bookmarkStart w:id="798" w:name="_Toc507320039"/>
      <w:bookmarkStart w:id="799" w:name="_Toc152045787"/>
      <w:bookmarkStart w:id="800" w:name="_Toc247085873"/>
      <w:bookmarkStart w:id="801" w:name="_Toc152042576"/>
      <w:bookmarkStart w:id="802" w:name="_Toc246997098"/>
      <w:bookmarkStart w:id="803" w:name="_Toc144974856"/>
      <w:bookmarkStart w:id="804" w:name="_Toc246996355"/>
    </w:p>
    <w:p>
      <w:pPr>
        <w:pStyle w:val="3"/>
        <w:spacing w:before="0" w:after="0" w:line="360" w:lineRule="auto"/>
        <w:jc w:val="center"/>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满足国家相关标准要求</w:t>
      </w:r>
    </w:p>
    <w:p>
      <w:pPr>
        <w:pStyle w:val="3"/>
        <w:spacing w:before="0" w:after="0" w:line="360" w:lineRule="auto"/>
        <w:jc w:val="center"/>
        <w:rPr>
          <w:rFonts w:hint="eastAsia" w:ascii="宋体" w:hAnsi="宋体" w:cs="宋体"/>
        </w:rPr>
      </w:pPr>
    </w:p>
    <w:p>
      <w:pPr>
        <w:pStyle w:val="3"/>
        <w:spacing w:before="0" w:after="0" w:line="360" w:lineRule="auto"/>
        <w:jc w:val="center"/>
        <w:rPr>
          <w:rFonts w:ascii="宋体" w:hAnsi="宋体" w:cs="宋体"/>
          <w:highlight w:val="yellow"/>
        </w:rPr>
      </w:pPr>
      <w:r>
        <w:rPr>
          <w:rFonts w:hint="eastAsia" w:ascii="宋体" w:hAnsi="宋体" w:cs="宋体"/>
        </w:rPr>
        <w:br w:type="page"/>
      </w:r>
      <w:bookmarkEnd w:id="794"/>
      <w:bookmarkEnd w:id="795"/>
      <w:bookmarkEnd w:id="796"/>
    </w:p>
    <w:p>
      <w:pPr>
        <w:pStyle w:val="3"/>
        <w:numPr>
          <w:ilvl w:val="0"/>
          <w:numId w:val="5"/>
        </w:numPr>
        <w:spacing w:before="0" w:after="0" w:line="360" w:lineRule="auto"/>
        <w:jc w:val="center"/>
      </w:pPr>
      <w:r>
        <w:rPr>
          <w:rFonts w:hint="eastAsia" w:ascii="宋体" w:hAnsi="宋体" w:cs="宋体"/>
        </w:rPr>
        <w:t xml:space="preserve"> 合同范本</w:t>
      </w:r>
    </w:p>
    <w:p>
      <w:pPr>
        <w:pStyle w:val="6"/>
      </w:pPr>
    </w:p>
    <w:p>
      <w:pPr>
        <w:spacing w:line="500" w:lineRule="exact"/>
        <w:jc w:val="center"/>
        <w:rPr>
          <w:b/>
          <w:sz w:val="44"/>
          <w:szCs w:val="44"/>
        </w:rPr>
      </w:pPr>
    </w:p>
    <w:p>
      <w:pPr>
        <w:jc w:val="center"/>
        <w:rPr>
          <w:rFonts w:ascii="宋体" w:hAnsi="宋体"/>
          <w:b/>
          <w:sz w:val="36"/>
          <w:szCs w:val="36"/>
        </w:rPr>
      </w:pPr>
      <w:r>
        <w:rPr>
          <w:rFonts w:hint="eastAsia"/>
          <w:b/>
          <w:sz w:val="44"/>
          <w:szCs w:val="44"/>
          <w:lang w:eastAsia="zh-CN"/>
        </w:rPr>
        <w:t>渝湘复线PPP项目巴水（K0+000~K76+541）段机电工程项目劳动防护用品采购</w:t>
      </w:r>
      <w:r>
        <w:rPr>
          <w:rFonts w:hint="eastAsia"/>
          <w:b/>
          <w:sz w:val="44"/>
          <w:szCs w:val="44"/>
        </w:rPr>
        <w:t>合同</w:t>
      </w:r>
    </w:p>
    <w:p>
      <w:pPr>
        <w:rPr>
          <w:rFonts w:ascii="宋体" w:hAnsi="宋体"/>
          <w:b/>
          <w:sz w:val="36"/>
          <w:szCs w:val="36"/>
        </w:rPr>
      </w:pPr>
    </w:p>
    <w:p>
      <w:pPr>
        <w:jc w:val="right"/>
        <w:rPr>
          <w:rFonts w:ascii="仿宋" w:hAnsi="仿宋" w:eastAsia="仿宋" w:cs="仿宋"/>
          <w:b/>
          <w:sz w:val="36"/>
          <w:szCs w:val="36"/>
        </w:rPr>
      </w:pPr>
    </w:p>
    <w:p>
      <w:pPr>
        <w:jc w:val="center"/>
        <w:rPr>
          <w:rFonts w:ascii="仿宋" w:hAnsi="仿宋" w:eastAsia="仿宋" w:cs="仿宋"/>
          <w:b/>
          <w:sz w:val="44"/>
          <w:szCs w:val="44"/>
        </w:rPr>
      </w:pPr>
      <w:r>
        <w:rPr>
          <w:rFonts w:hint="eastAsia" w:ascii="仿宋" w:hAnsi="仿宋" w:eastAsia="仿宋" w:cs="仿宋"/>
          <w:b/>
          <w:sz w:val="44"/>
          <w:szCs w:val="44"/>
        </w:rPr>
        <w:t>合同文件</w:t>
      </w:r>
    </w:p>
    <w:p>
      <w:pPr>
        <w:ind w:firstLine="561"/>
        <w:jc w:val="center"/>
        <w:rPr>
          <w:rFonts w:ascii="仿宋" w:hAnsi="仿宋" w:eastAsia="仿宋" w:cs="仿宋"/>
          <w:b/>
          <w:sz w:val="28"/>
        </w:rPr>
      </w:pPr>
    </w:p>
    <w:p>
      <w:pPr>
        <w:ind w:firstLine="561"/>
        <w:jc w:val="center"/>
        <w:rPr>
          <w:rFonts w:ascii="仿宋" w:hAnsi="仿宋" w:eastAsia="仿宋" w:cs="仿宋"/>
          <w:b/>
          <w:sz w:val="28"/>
        </w:rPr>
      </w:pPr>
    </w:p>
    <w:p>
      <w:pPr>
        <w:ind w:firstLine="561"/>
        <w:jc w:val="center"/>
        <w:rPr>
          <w:rFonts w:ascii="仿宋" w:hAnsi="仿宋" w:eastAsia="仿宋" w:cs="仿宋"/>
          <w:b/>
          <w:sz w:val="28"/>
        </w:rPr>
      </w:pPr>
    </w:p>
    <w:p>
      <w:pPr>
        <w:ind w:firstLine="2718" w:firstLineChars="967"/>
        <w:rPr>
          <w:rFonts w:ascii="仿宋" w:hAnsi="仿宋" w:eastAsia="仿宋" w:cs="仿宋"/>
          <w:b/>
          <w:sz w:val="84"/>
          <w:szCs w:val="84"/>
        </w:rPr>
      </w:pPr>
      <w:r>
        <w:rPr>
          <w:rFonts w:hint="eastAsia" w:ascii="仿宋" w:hAnsi="仿宋" w:eastAsia="仿宋" w:cs="仿宋"/>
          <w:b/>
          <w:sz w:val="28"/>
        </w:rPr>
        <w:t xml:space="preserve">合同编号：               </w:t>
      </w:r>
    </w:p>
    <w:p>
      <w:pPr>
        <w:jc w:val="center"/>
        <w:rPr>
          <w:rFonts w:ascii="仿宋" w:hAnsi="仿宋" w:eastAsia="仿宋" w:cs="仿宋"/>
          <w:b/>
          <w:sz w:val="84"/>
          <w:szCs w:val="84"/>
        </w:rPr>
      </w:pPr>
    </w:p>
    <w:p>
      <w:pP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r>
        <w:rPr>
          <w:rFonts w:hint="eastAsia" w:ascii="仿宋" w:hAnsi="仿宋" w:eastAsia="仿宋" w:cs="仿宋"/>
          <w:b/>
          <w:sz w:val="32"/>
          <w:szCs w:val="32"/>
        </w:rPr>
        <w:t>甲方：</w:t>
      </w:r>
      <w:r>
        <w:rPr>
          <w:rFonts w:hint="eastAsia" w:ascii="仿宋" w:hAnsi="仿宋" w:eastAsia="仿宋" w:cs="仿宋"/>
          <w:b/>
          <w:sz w:val="32"/>
          <w:szCs w:val="32"/>
          <w:u w:val="single"/>
        </w:rPr>
        <w:t>重庆首讯科技股份有限公司</w:t>
      </w:r>
    </w:p>
    <w:p>
      <w:pPr>
        <w:spacing w:after="120" w:line="360" w:lineRule="auto"/>
        <w:ind w:firstLine="2249" w:firstLineChars="700"/>
        <w:rPr>
          <w:rFonts w:ascii="仿宋" w:hAnsi="仿宋" w:eastAsia="仿宋" w:cs="仿宋"/>
          <w:b/>
          <w:sz w:val="30"/>
        </w:rPr>
      </w:pPr>
      <w:r>
        <w:rPr>
          <w:rFonts w:hint="eastAsia" w:ascii="仿宋" w:hAnsi="仿宋" w:eastAsia="仿宋" w:cs="仿宋"/>
          <w:b/>
          <w:sz w:val="32"/>
          <w:szCs w:val="32"/>
        </w:rPr>
        <w:t>乙方：</w:t>
      </w:r>
      <w:r>
        <w:rPr>
          <w:rFonts w:hint="eastAsia" w:ascii="仿宋" w:hAnsi="仿宋" w:eastAsia="仿宋" w:cs="仿宋"/>
          <w:b/>
          <w:sz w:val="32"/>
          <w:szCs w:val="32"/>
          <w:u w:val="single"/>
        </w:rPr>
        <w:t xml:space="preserve">                   公司</w:t>
      </w:r>
    </w:p>
    <w:p>
      <w:pPr>
        <w:pStyle w:val="34"/>
        <w:tabs>
          <w:tab w:val="right" w:leader="dot" w:pos="8296"/>
        </w:tabs>
        <w:jc w:val="center"/>
        <w:rPr>
          <w:rFonts w:ascii="仿宋" w:hAnsi="仿宋" w:eastAsia="仿宋" w:cs="仿宋"/>
          <w:smallCaps w:val="0"/>
          <w:kern w:val="0"/>
          <w:sz w:val="24"/>
        </w:rPr>
      </w:pPr>
    </w:p>
    <w:p/>
    <w:p>
      <w:pPr>
        <w:pStyle w:val="34"/>
        <w:tabs>
          <w:tab w:val="right" w:leader="dot" w:pos="8296"/>
        </w:tabs>
        <w:jc w:val="center"/>
        <w:rPr>
          <w:rFonts w:hint="eastAsia"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t xml:space="preserve">    录</w:t>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TOC \o "1-3" \h \z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"_Toc513647839"</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第一章 总则</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3</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"_Toc513647842"</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第二章 合同范围</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3</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第三章 合同价及付款方式</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4</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"_Toc513647848"</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第四章 交货、包装与保险</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4</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"_Toc513647852"</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第五章 质量保证和检验</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6</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"_Toc513647857"</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第六章 技术培训</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8</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"_Toc513647858"</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第七章 违约责任及合同解除</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8</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"_Toc513647859"</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第八章 保密条款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9</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"_Toc513647860"</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第九章 合同的生效和适用法律</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"_Toc513647863"</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第十章 争议及解决</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"_Toc513647864"</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 xml:space="preserve">第十一章 </w:t>
      </w:r>
      <w:r>
        <w:rPr>
          <w:rFonts w:hint="eastAsia" w:ascii="仿宋" w:hAnsi="仿宋" w:eastAsia="仿宋" w:cs="仿宋"/>
          <w:b w:val="0"/>
          <w:smallCaps w:val="0"/>
          <w:color w:val="auto"/>
          <w:kern w:val="0"/>
          <w:sz w:val="24"/>
          <w:lang w:val="en-US" w:eastAsia="zh-CN"/>
        </w:rPr>
        <w:t>通知与送达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"_Toc513647864"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第十</w:t>
      </w:r>
      <w:r>
        <w:rPr>
          <w:rFonts w:hint="eastAsia" w:ascii="仿宋" w:hAnsi="仿宋" w:eastAsia="仿宋" w:cs="仿宋"/>
          <w:b w:val="0"/>
          <w:smallCaps w:val="0"/>
          <w:color w:val="auto"/>
          <w:kern w:val="0"/>
          <w:sz w:val="24"/>
          <w:lang w:val="en-US" w:eastAsia="zh-CN"/>
        </w:rPr>
        <w:t>二</w:t>
      </w:r>
      <w:r>
        <w:rPr>
          <w:rFonts w:hint="eastAsia" w:ascii="仿宋" w:hAnsi="仿宋" w:eastAsia="仿宋" w:cs="仿宋"/>
          <w:b w:val="0"/>
          <w:smallCaps w:val="0"/>
          <w:color w:val="auto"/>
          <w:kern w:val="0"/>
          <w:sz w:val="24"/>
        </w:rPr>
        <w:t>章 其他条款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w:t>
      </w:r>
    </w:p>
    <w:p>
      <w:pPr>
        <w:pStyle w:val="34"/>
        <w:tabs>
          <w:tab w:val="right" w:leader="dot" w:pos="8296"/>
        </w:tabs>
        <w:rPr>
          <w:rFonts w:hint="default"/>
          <w:color w:val="auto"/>
          <w:lang w:val="en-US"/>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 xml:space="preserve">附件一: </w:t>
      </w:r>
      <w:r>
        <w:rPr>
          <w:rStyle w:val="49"/>
          <w:rFonts w:hint="eastAsia" w:ascii="仿宋" w:hAnsi="仿宋" w:eastAsia="仿宋" w:cs="仿宋"/>
          <w:b w:val="0"/>
          <w:smallCaps w:val="0"/>
          <w:color w:val="auto"/>
          <w:kern w:val="0"/>
          <w:sz w:val="24"/>
          <w:lang w:val="en-US" w:eastAsia="zh-CN"/>
        </w:rPr>
        <w:t>授权委托书</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13</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附件</w:t>
      </w:r>
      <w:r>
        <w:rPr>
          <w:rStyle w:val="49"/>
          <w:rFonts w:hint="eastAsia" w:ascii="仿宋" w:hAnsi="仿宋" w:eastAsia="仿宋" w:cs="仿宋"/>
          <w:b w:val="0"/>
          <w:smallCaps w:val="0"/>
          <w:color w:val="auto"/>
          <w:kern w:val="0"/>
          <w:sz w:val="24"/>
          <w:lang w:val="en-US" w:eastAsia="zh-CN"/>
        </w:rPr>
        <w:t>二</w:t>
      </w:r>
      <w:r>
        <w:rPr>
          <w:rStyle w:val="49"/>
          <w:rFonts w:hint="eastAsia" w:ascii="仿宋" w:hAnsi="仿宋" w:eastAsia="仿宋" w:cs="仿宋"/>
          <w:b w:val="0"/>
          <w:smallCaps w:val="0"/>
          <w:color w:val="auto"/>
          <w:kern w:val="0"/>
          <w:sz w:val="24"/>
        </w:rPr>
        <w:t>: 工程量</w:t>
      </w:r>
      <w:r>
        <w:rPr>
          <w:rFonts w:hint="eastAsia" w:ascii="仿宋" w:hAnsi="仿宋" w:eastAsia="仿宋" w:cs="仿宋"/>
          <w:b w:val="0"/>
          <w:smallCaps w:val="0"/>
          <w:color w:val="auto"/>
          <w:kern w:val="0"/>
          <w:sz w:val="24"/>
          <w:lang w:val="en-US" w:eastAsia="zh-CN"/>
        </w:rPr>
        <w:t>价款</w:t>
      </w:r>
      <w:r>
        <w:rPr>
          <w:rStyle w:val="49"/>
          <w:rFonts w:hint="eastAsia" w:ascii="仿宋" w:hAnsi="仿宋" w:eastAsia="仿宋" w:cs="仿宋"/>
          <w:b w:val="0"/>
          <w:smallCaps w:val="0"/>
          <w:color w:val="auto"/>
          <w:kern w:val="0"/>
          <w:sz w:val="24"/>
        </w:rPr>
        <w:t>清单</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14</w:t>
      </w:r>
    </w:p>
    <w:p>
      <w:pPr>
        <w:pStyle w:val="34"/>
        <w:tabs>
          <w:tab w:val="right" w:leader="dot" w:pos="8296"/>
        </w:tabs>
        <w:rPr>
          <w:rFonts w:hint="default"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"_Toc513647866"</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附件</w:t>
      </w:r>
      <w:r>
        <w:rPr>
          <w:rStyle w:val="49"/>
          <w:rFonts w:hint="eastAsia" w:ascii="仿宋" w:hAnsi="仿宋" w:eastAsia="仿宋" w:cs="仿宋"/>
          <w:b w:val="0"/>
          <w:smallCaps w:val="0"/>
          <w:color w:val="auto"/>
          <w:kern w:val="0"/>
          <w:sz w:val="24"/>
          <w:lang w:val="en-US" w:eastAsia="zh-CN"/>
        </w:rPr>
        <w:t>三</w:t>
      </w:r>
      <w:r>
        <w:rPr>
          <w:rStyle w:val="49"/>
          <w:rFonts w:hint="eastAsia" w:ascii="仿宋" w:hAnsi="仿宋" w:eastAsia="仿宋" w:cs="仿宋"/>
          <w:b w:val="0"/>
          <w:smallCaps w:val="0"/>
          <w:color w:val="auto"/>
          <w:kern w:val="0"/>
          <w:sz w:val="24"/>
        </w:rPr>
        <w:t>: 技术要求</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15</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"_Toc513647866"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附件</w:t>
      </w:r>
      <w:r>
        <w:rPr>
          <w:rFonts w:hint="eastAsia" w:ascii="仿宋" w:hAnsi="仿宋" w:eastAsia="仿宋" w:cs="仿宋"/>
          <w:b w:val="0"/>
          <w:smallCaps w:val="0"/>
          <w:color w:val="auto"/>
          <w:kern w:val="0"/>
          <w:sz w:val="24"/>
          <w:lang w:val="en-US" w:eastAsia="zh-CN"/>
        </w:rPr>
        <w:t>四</w:t>
      </w:r>
      <w:r>
        <w:rPr>
          <w:rFonts w:hint="eastAsia" w:ascii="仿宋" w:hAnsi="仿宋" w:eastAsia="仿宋" w:cs="仿宋"/>
          <w:b w:val="0"/>
          <w:smallCaps w:val="0"/>
          <w:color w:val="auto"/>
          <w:kern w:val="0"/>
          <w:sz w:val="24"/>
        </w:rPr>
        <w:t xml:space="preserve">: </w:t>
      </w:r>
      <w:r>
        <w:rPr>
          <w:rFonts w:hint="eastAsia" w:ascii="仿宋" w:hAnsi="仿宋" w:eastAsia="仿宋" w:cs="仿宋"/>
          <w:b w:val="0"/>
          <w:smallCaps w:val="0"/>
          <w:color w:val="auto"/>
          <w:kern w:val="0"/>
          <w:sz w:val="24"/>
          <w:lang w:val="en-US" w:eastAsia="zh-CN"/>
        </w:rPr>
        <w:t>廉政合同</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16</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"_Toc513647866"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附件</w:t>
      </w:r>
      <w:r>
        <w:rPr>
          <w:rFonts w:hint="eastAsia" w:ascii="仿宋" w:hAnsi="仿宋" w:eastAsia="仿宋" w:cs="仿宋"/>
          <w:b w:val="0"/>
          <w:smallCaps w:val="0"/>
          <w:color w:val="auto"/>
          <w:kern w:val="0"/>
          <w:sz w:val="24"/>
          <w:lang w:val="en-US" w:eastAsia="zh-CN"/>
        </w:rPr>
        <w:t>五</w:t>
      </w:r>
      <w:r>
        <w:rPr>
          <w:rFonts w:hint="eastAsia" w:ascii="仿宋" w:hAnsi="仿宋" w:eastAsia="仿宋" w:cs="仿宋"/>
          <w:b w:val="0"/>
          <w:smallCaps w:val="0"/>
          <w:color w:val="auto"/>
          <w:kern w:val="0"/>
          <w:sz w:val="24"/>
        </w:rPr>
        <w:t xml:space="preserve">: </w:t>
      </w:r>
      <w:r>
        <w:rPr>
          <w:rFonts w:hint="eastAsia" w:ascii="仿宋" w:hAnsi="仿宋" w:eastAsia="仿宋" w:cs="仿宋"/>
          <w:b w:val="0"/>
          <w:smallCaps w:val="0"/>
          <w:color w:val="auto"/>
          <w:kern w:val="0"/>
          <w:sz w:val="24"/>
          <w:lang w:val="en-US" w:eastAsia="zh-CN"/>
        </w:rPr>
        <w:t>诚信合规协议</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18</w:t>
      </w:r>
    </w:p>
    <w:p>
      <w:pPr>
        <w:rPr>
          <w:rFonts w:hint="default" w:eastAsia="宋体"/>
          <w:b w:val="0"/>
          <w:smallCaps w:val="0"/>
          <w:color w:val="auto"/>
          <w:szCs w:val="24"/>
          <w:lang w:val="en-US" w:eastAsia="zh-CN"/>
        </w:rPr>
      </w:pPr>
      <w:r>
        <w:rPr>
          <w:rFonts w:hint="eastAsia"/>
          <w:b w:val="0"/>
          <w:smallCaps w:val="0"/>
          <w:color w:val="auto"/>
          <w:szCs w:val="24"/>
          <w:lang w:val="en-US" w:eastAsia="zh-CN"/>
        </w:rPr>
        <w:t xml:space="preserve">    </w:t>
      </w:r>
    </w:p>
    <w:p>
      <w:pPr>
        <w:pStyle w:val="37"/>
        <w:spacing w:line="500" w:lineRule="exact"/>
        <w:jc w:val="center"/>
        <w:rPr>
          <w:rFonts w:hint="eastAsia" w:ascii="仿宋" w:hAnsi="仿宋" w:eastAsia="仿宋" w:cs="仿宋"/>
          <w:b w:val="0"/>
          <w:color w:val="auto"/>
        </w:rPr>
      </w:pPr>
      <w:r>
        <w:rPr>
          <w:rFonts w:hint="eastAsia" w:ascii="仿宋" w:hAnsi="仿宋" w:eastAsia="仿宋" w:cs="仿宋"/>
          <w:b w:val="0"/>
          <w:color w:val="auto"/>
        </w:rPr>
        <w:fldChar w:fldCharType="end"/>
      </w: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rPr>
          <w:rFonts w:hint="eastAsia" w:ascii="仿宋" w:hAnsi="仿宋" w:eastAsia="仿宋" w:cs="仿宋"/>
          <w:b/>
          <w:color w:val="auto"/>
          <w:kern w:val="2"/>
          <w:sz w:val="32"/>
          <w:szCs w:val="32"/>
        </w:rPr>
      </w:pPr>
      <w:r>
        <w:rPr>
          <w:rFonts w:hint="eastAsia" w:ascii="仿宋" w:hAnsi="仿宋" w:eastAsia="仿宋" w:cs="仿宋"/>
          <w:b/>
          <w:color w:val="auto"/>
          <w:kern w:val="2"/>
          <w:sz w:val="32"/>
          <w:szCs w:val="32"/>
        </w:rPr>
        <w:br w:type="page"/>
      </w:r>
    </w:p>
    <w:p>
      <w:pPr>
        <w:pStyle w:val="37"/>
        <w:spacing w:line="500" w:lineRule="exact"/>
        <w:jc w:val="center"/>
        <w:rPr>
          <w:rFonts w:eastAsia="仿宋" w:cs="宋体"/>
          <w:color w:val="auto"/>
          <w:sz w:val="28"/>
          <w:szCs w:val="28"/>
          <w:u w:val="single"/>
        </w:rPr>
      </w:pPr>
      <w:r>
        <w:rPr>
          <w:rFonts w:hint="eastAsia" w:ascii="仿宋" w:hAnsi="仿宋" w:eastAsia="仿宋" w:cs="仿宋"/>
          <w:b/>
          <w:color w:val="auto"/>
          <w:kern w:val="2"/>
          <w:sz w:val="32"/>
          <w:szCs w:val="32"/>
        </w:rPr>
        <w:t>XXX采购合同</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rPr>
        <w:t xml:space="preserve">甲方： </w:t>
      </w:r>
      <w:r>
        <w:rPr>
          <w:rFonts w:hint="eastAsia" w:ascii="仿宋" w:hAnsi="仿宋" w:eastAsia="仿宋" w:cs="仿宋"/>
          <w:color w:val="auto"/>
          <w:u w:val="single"/>
        </w:rPr>
        <w:t>重庆首讯科技股份有限公司 （需方）</w:t>
      </w:r>
      <w:r>
        <w:rPr>
          <w:rFonts w:hint="eastAsia" w:ascii="仿宋" w:hAnsi="仿宋" w:eastAsia="仿宋" w:cs="仿宋"/>
          <w:color w:val="auto"/>
        </w:rPr>
        <w:t xml:space="preserve">                                                </w:t>
      </w:r>
    </w:p>
    <w:p>
      <w:pPr>
        <w:pStyle w:val="37"/>
        <w:spacing w:before="0" w:beforeAutospacing="0" w:after="0" w:afterAutospacing="0" w:line="400" w:lineRule="exact"/>
        <w:ind w:firstLine="480" w:firstLineChars="200"/>
        <w:jc w:val="both"/>
        <w:rPr>
          <w:rFonts w:hint="eastAsia" w:ascii="仿宋" w:hAnsi="仿宋" w:eastAsia="仿宋" w:cs="仿宋"/>
          <w:color w:val="auto"/>
          <w:u w:val="single"/>
        </w:rPr>
      </w:pPr>
      <w:r>
        <w:rPr>
          <w:rFonts w:hint="eastAsia" w:ascii="仿宋" w:hAnsi="仿宋" w:eastAsia="仿宋" w:cs="仿宋"/>
          <w:color w:val="auto"/>
        </w:rPr>
        <w:t xml:space="preserve">乙方： </w:t>
      </w:r>
      <w:r>
        <w:rPr>
          <w:rFonts w:hint="eastAsia" w:ascii="仿宋" w:hAnsi="仿宋" w:eastAsia="仿宋" w:cs="仿宋"/>
          <w:color w:val="auto"/>
          <w:u w:val="single"/>
          <w:lang w:eastAsia="zh-CN"/>
        </w:rPr>
        <w:t>X</w:t>
      </w:r>
      <w:r>
        <w:rPr>
          <w:rFonts w:hint="eastAsia" w:ascii="仿宋" w:hAnsi="仿宋" w:eastAsia="仿宋" w:cs="仿宋"/>
          <w:color w:val="auto"/>
          <w:u w:val="single"/>
          <w:lang w:val="en-US" w:eastAsia="zh-CN"/>
        </w:rPr>
        <w:t>XXXX</w:t>
      </w:r>
      <w:r>
        <w:rPr>
          <w:rFonts w:hint="eastAsia" w:ascii="仿宋" w:hAnsi="仿宋" w:eastAsia="仿宋" w:cs="仿宋"/>
          <w:color w:val="auto"/>
          <w:u w:val="single"/>
        </w:rPr>
        <w:t>（供方）</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rPr>
        <w:t>依照《中华人民共和国民法典》及有关法律、法规的规定，就甲方负责承建的</w:t>
      </w:r>
      <w:r>
        <w:rPr>
          <w:rFonts w:hint="eastAsia" w:ascii="仿宋" w:hAnsi="仿宋" w:eastAsia="仿宋" w:cs="仿宋"/>
          <w:color w:val="auto"/>
          <w:lang w:val="en-US" w:eastAsia="zh-CN"/>
        </w:rPr>
        <w:t>XXX项目所需的XXX设备采购</w:t>
      </w:r>
      <w:r>
        <w:rPr>
          <w:rFonts w:hint="eastAsia" w:ascii="仿宋" w:hAnsi="仿宋" w:eastAsia="仿宋" w:cs="仿宋"/>
          <w:color w:val="auto"/>
        </w:rPr>
        <w:t>，甲、乙双方经友好协商，本着真诚合作、互惠互利、平等自愿的原则，经协商一致达成如下条款双方共同遵守：</w:t>
      </w:r>
    </w:p>
    <w:p>
      <w:pPr>
        <w:tabs>
          <w:tab w:val="left" w:pos="2880"/>
          <w:tab w:val="left" w:pos="7020"/>
        </w:tabs>
        <w:spacing w:line="360" w:lineRule="auto"/>
        <w:ind w:right="178" w:rightChars="85"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第一章 总则</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 定 义</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1.1.1 业主：指</w:t>
      </w:r>
      <w:r>
        <w:rPr>
          <w:rFonts w:hint="eastAsia" w:ascii="仿宋" w:hAnsi="仿宋" w:eastAsia="仿宋" w:cs="仿宋"/>
          <w:b w:val="0"/>
          <w:color w:val="auto"/>
          <w:kern w:val="0"/>
          <w:sz w:val="24"/>
          <w:u w:val="single"/>
          <w:lang w:eastAsia="zh-CN"/>
        </w:rPr>
        <w:t>X</w:t>
      </w:r>
      <w:r>
        <w:rPr>
          <w:rFonts w:hint="eastAsia" w:ascii="仿宋" w:hAnsi="仿宋" w:eastAsia="仿宋" w:cs="仿宋"/>
          <w:b w:val="0"/>
          <w:color w:val="auto"/>
          <w:kern w:val="0"/>
          <w:sz w:val="24"/>
          <w:u w:val="single"/>
          <w:lang w:val="en-US" w:eastAsia="zh-CN"/>
        </w:rPr>
        <w:t>XX</w:t>
      </w:r>
      <w:r>
        <w:rPr>
          <w:rFonts w:hint="eastAsia" w:ascii="仿宋" w:hAnsi="仿宋" w:eastAsia="仿宋" w:cs="仿宋"/>
          <w:b w:val="0"/>
          <w:color w:val="auto"/>
          <w:kern w:val="0"/>
          <w:sz w:val="24"/>
        </w:rPr>
        <w:t>公司</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u w:val="single"/>
        </w:rPr>
      </w:pPr>
      <w:r>
        <w:rPr>
          <w:rFonts w:hint="eastAsia" w:ascii="仿宋" w:hAnsi="仿宋" w:eastAsia="仿宋" w:cs="仿宋"/>
          <w:b w:val="0"/>
          <w:color w:val="auto"/>
          <w:kern w:val="0"/>
          <w:sz w:val="24"/>
        </w:rPr>
        <w:t>1.1.2主合同：</w:t>
      </w:r>
      <w:r>
        <w:rPr>
          <w:rFonts w:hint="eastAsia" w:ascii="仿宋" w:hAnsi="仿宋" w:eastAsia="仿宋" w:cs="仿宋"/>
          <w:b w:val="0"/>
          <w:color w:val="auto"/>
          <w:kern w:val="0"/>
          <w:sz w:val="24"/>
          <w:u w:val="single"/>
          <w:lang w:val="en-US" w:eastAsia="zh-CN"/>
        </w:rPr>
        <w:t>XXXX合同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1.1.3缺陷责任期：指从业主签发本项目最终验收证书之日起计算，本合同乙方对本合同项下乙方所承担供货、工程及服务方面的缺陷负有缺陷修复义务的有效期限。本工程缺陷责任期为</w:t>
      </w:r>
      <w:r>
        <w:rPr>
          <w:rFonts w:hint="eastAsia" w:ascii="仿宋" w:hAnsi="仿宋" w:eastAsia="仿宋" w:cs="仿宋"/>
          <w:b w:val="0"/>
          <w:color w:val="auto"/>
          <w:kern w:val="0"/>
          <w:sz w:val="24"/>
          <w:lang w:val="en-US" w:eastAsia="zh-CN"/>
        </w:rPr>
        <w:t>24</w:t>
      </w:r>
      <w:r>
        <w:rPr>
          <w:rFonts w:hint="eastAsia" w:ascii="仿宋" w:hAnsi="仿宋" w:eastAsia="仿宋" w:cs="仿宋"/>
          <w:b w:val="0"/>
          <w:color w:val="auto"/>
          <w:kern w:val="0"/>
          <w:sz w:val="24"/>
        </w:rPr>
        <w:t>个月。</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1.1.4现场：指工程安装所在的土地和其他场所，和可能在合同中规定的构成“现场”一部分的其它土地或场所。</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lang w:val="en-US" w:eastAsia="zh-CN"/>
        </w:rPr>
      </w:pPr>
      <w:r>
        <w:rPr>
          <w:rFonts w:hint="eastAsia" w:ascii="仿宋" w:hAnsi="仿宋" w:eastAsia="仿宋" w:cs="仿宋"/>
          <w:b w:val="0"/>
          <w:color w:val="auto"/>
          <w:kern w:val="0"/>
          <w:sz w:val="24"/>
        </w:rPr>
        <w:t>1.1.5质量保修期：是指乙方按照合同约定对本工程承担保修责任的期限，从本工程竣工验收合格之日起计算。本工程各部分的质量保修期由甲乙双方在本合同中约定，不低于主合同约定的质量保修期及法定最低保修年限。</w:t>
      </w:r>
      <w:r>
        <w:rPr>
          <w:rFonts w:hint="eastAsia" w:ascii="仿宋" w:hAnsi="仿宋" w:eastAsia="仿宋" w:cs="仿宋"/>
          <w:b w:val="0"/>
          <w:color w:val="auto"/>
          <w:kern w:val="0"/>
          <w:sz w:val="24"/>
          <w:lang w:val="en-US" w:eastAsia="zh-CN"/>
        </w:rPr>
        <w:t>本合同的质量保修服务期为24个月。</w:t>
      </w:r>
    </w:p>
    <w:p>
      <w:pPr>
        <w:tabs>
          <w:tab w:val="left" w:pos="2880"/>
          <w:tab w:val="left" w:pos="7020"/>
        </w:tabs>
        <w:spacing w:line="360" w:lineRule="auto"/>
        <w:ind w:right="178" w:rightChars="85" w:firstLine="482" w:firstLineChars="200"/>
        <w:rPr>
          <w:rFonts w:hint="eastAsia" w:ascii="仿宋" w:hAnsi="仿宋" w:eastAsia="仿宋" w:cs="仿宋"/>
          <w:b w:val="0"/>
          <w:color w:val="auto"/>
          <w:kern w:val="0"/>
          <w:sz w:val="24"/>
        </w:rPr>
      </w:pPr>
      <w:r>
        <w:rPr>
          <w:rFonts w:hint="eastAsia" w:ascii="仿宋" w:hAnsi="仿宋" w:eastAsia="仿宋" w:cs="仿宋"/>
          <w:b/>
          <w:bCs/>
          <w:color w:val="auto"/>
          <w:kern w:val="0"/>
          <w:sz w:val="24"/>
        </w:rPr>
        <w:t>第二章 合同范围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2.1合同范围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2.1.1乙方同意根据本合同约定，在</w:t>
      </w:r>
      <w:r>
        <w:rPr>
          <w:rFonts w:hint="eastAsia" w:ascii="仿宋" w:hAnsi="仿宋" w:eastAsia="仿宋" w:cs="仿宋"/>
          <w:b w:val="0"/>
          <w:color w:val="auto"/>
          <w:kern w:val="0"/>
          <w:sz w:val="24"/>
          <w:lang w:eastAsia="zh-CN"/>
        </w:rPr>
        <w:t>X</w:t>
      </w:r>
      <w:r>
        <w:rPr>
          <w:rFonts w:hint="eastAsia" w:ascii="仿宋" w:hAnsi="仿宋" w:eastAsia="仿宋" w:cs="仿宋"/>
          <w:b w:val="0"/>
          <w:color w:val="auto"/>
          <w:kern w:val="0"/>
          <w:sz w:val="24"/>
          <w:lang w:val="en-US" w:eastAsia="zh-CN"/>
        </w:rPr>
        <w:t>XXX项目</w:t>
      </w:r>
      <w:r>
        <w:rPr>
          <w:rFonts w:hint="eastAsia" w:ascii="仿宋" w:hAnsi="仿宋" w:eastAsia="仿宋" w:cs="仿宋"/>
          <w:b w:val="0"/>
          <w:color w:val="auto"/>
          <w:kern w:val="0"/>
          <w:sz w:val="24"/>
        </w:rPr>
        <w:t>设备的供货及安装工程（下称“本工程”）。本工程内容包括：设计、制造、运输、指导安装调试、完工、保证测试、试运行及缺陷责任期内的质量保证，以及与为完成该工程有关的其它所有工作。</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rPr>
      </w:pPr>
      <w:r>
        <w:rPr>
          <w:rFonts w:hint="default" w:ascii="仿宋" w:hAnsi="仿宋" w:eastAsia="仿宋" w:cs="仿宋"/>
          <w:b w:val="0"/>
          <w:bCs w:val="0"/>
          <w:color w:val="auto"/>
          <w:kern w:val="0"/>
          <w:sz w:val="24"/>
        </w:rPr>
        <w:t>乙方同意根据合同约定，在XX项目/XX工程的设备供货中，设备满足本项目/工程内容的全部要求，</w:t>
      </w:r>
      <w:r>
        <w:rPr>
          <w:rFonts w:hint="eastAsia" w:ascii="仿宋" w:hAnsi="仿宋" w:eastAsia="仿宋" w:cs="仿宋"/>
          <w:b w:val="0"/>
          <w:color w:val="auto"/>
          <w:kern w:val="0"/>
          <w:sz w:val="24"/>
        </w:rPr>
        <w:t>本工程内容包括：设计、制造、运输、指导安装调试、完工、保证测试、试运行及缺陷责任期内的质量保证，以及与为完成该工程有关的其它所有</w:t>
      </w:r>
      <w:r>
        <w:rPr>
          <w:rFonts w:hint="default" w:ascii="仿宋" w:hAnsi="仿宋" w:eastAsia="仿宋" w:cs="仿宋"/>
          <w:b w:val="0"/>
          <w:color w:val="auto"/>
          <w:kern w:val="0"/>
          <w:sz w:val="24"/>
        </w:rPr>
        <w:t>应由设备供应商承担的</w:t>
      </w:r>
      <w:r>
        <w:rPr>
          <w:rFonts w:hint="eastAsia" w:ascii="仿宋" w:hAnsi="仿宋" w:eastAsia="仿宋" w:cs="仿宋"/>
          <w:b w:val="0"/>
          <w:color w:val="auto"/>
          <w:kern w:val="0"/>
          <w:sz w:val="24"/>
        </w:rPr>
        <w:t>工作。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lang w:eastAsia="zh-CN"/>
        </w:rPr>
      </w:pPr>
      <w:r>
        <w:rPr>
          <w:rFonts w:hint="eastAsia" w:ascii="仿宋" w:hAnsi="仿宋" w:eastAsia="仿宋" w:cs="仿宋"/>
          <w:b w:val="0"/>
          <w:color w:val="auto"/>
          <w:kern w:val="0"/>
          <w:sz w:val="24"/>
        </w:rPr>
        <w:t>2.1.2工程量价款清单</w:t>
      </w:r>
      <w:r>
        <w:rPr>
          <w:rFonts w:hint="eastAsia" w:ascii="仿宋" w:hAnsi="仿宋" w:eastAsia="仿宋" w:cs="仿宋"/>
          <w:b w:val="0"/>
          <w:color w:val="auto"/>
          <w:kern w:val="0"/>
          <w:sz w:val="24"/>
          <w:lang w:val="en-US" w:eastAsia="zh-CN"/>
        </w:rPr>
        <w:t>详</w:t>
      </w:r>
      <w:r>
        <w:rPr>
          <w:rFonts w:hint="eastAsia" w:ascii="仿宋" w:hAnsi="仿宋" w:eastAsia="仿宋" w:cs="仿宋"/>
          <w:b w:val="0"/>
          <w:color w:val="auto"/>
          <w:kern w:val="0"/>
          <w:sz w:val="24"/>
        </w:rPr>
        <w:t>见合同附件</w:t>
      </w:r>
      <w:r>
        <w:rPr>
          <w:rFonts w:hint="eastAsia" w:ascii="仿宋" w:hAnsi="仿宋" w:eastAsia="仿宋" w:cs="仿宋"/>
          <w:b w:val="0"/>
          <w:color w:val="auto"/>
          <w:kern w:val="0"/>
          <w:sz w:val="24"/>
          <w:lang w:val="en-US" w:eastAsia="zh-CN"/>
        </w:rPr>
        <w:t>一</w:t>
      </w:r>
      <w:r>
        <w:rPr>
          <w:rFonts w:hint="eastAsia" w:ascii="仿宋" w:hAnsi="仿宋" w:eastAsia="仿宋" w:cs="仿宋"/>
          <w:color w:val="auto"/>
          <w:u w:val="none"/>
        </w:rPr>
        <w:t>。</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2.2范围调整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highlight w:val="yellow"/>
        </w:rPr>
      </w:pPr>
      <w:r>
        <w:rPr>
          <w:rFonts w:hint="eastAsia" w:ascii="仿宋" w:hAnsi="仿宋" w:eastAsia="仿宋" w:cs="仿宋"/>
          <w:b w:val="0"/>
          <w:color w:val="auto"/>
          <w:kern w:val="0"/>
          <w:sz w:val="24"/>
        </w:rPr>
        <w:t>2.2.1甲、乙双方同意：合同</w:t>
      </w:r>
      <w:r>
        <w:rPr>
          <w:rFonts w:hint="eastAsia" w:ascii="仿宋" w:hAnsi="仿宋" w:eastAsia="仿宋" w:cs="仿宋"/>
          <w:b w:val="0"/>
          <w:color w:val="auto"/>
          <w:kern w:val="0"/>
          <w:sz w:val="24"/>
          <w:lang w:val="en-US" w:eastAsia="zh-CN"/>
        </w:rPr>
        <w:t>结算</w:t>
      </w:r>
      <w:r>
        <w:rPr>
          <w:rFonts w:hint="eastAsia" w:ascii="仿宋" w:hAnsi="仿宋" w:eastAsia="仿宋" w:cs="仿宋"/>
          <w:b w:val="0"/>
          <w:color w:val="auto"/>
          <w:kern w:val="0"/>
          <w:sz w:val="24"/>
        </w:rPr>
        <w:t>总价应根据</w:t>
      </w:r>
      <w:r>
        <w:rPr>
          <w:rFonts w:hint="eastAsia" w:ascii="仿宋" w:hAnsi="仿宋" w:eastAsia="仿宋" w:cs="仿宋"/>
          <w:b w:val="0"/>
          <w:color w:val="auto"/>
          <w:kern w:val="0"/>
          <w:sz w:val="24"/>
          <w:lang w:eastAsia="zh-CN"/>
        </w:rPr>
        <w:t>X</w:t>
      </w:r>
      <w:r>
        <w:rPr>
          <w:rFonts w:hint="eastAsia" w:ascii="仿宋" w:hAnsi="仿宋" w:eastAsia="仿宋" w:cs="仿宋"/>
          <w:b w:val="0"/>
          <w:color w:val="auto"/>
          <w:kern w:val="0"/>
          <w:sz w:val="24"/>
          <w:lang w:val="en-US" w:eastAsia="zh-CN"/>
        </w:rPr>
        <w:t>XX</w:t>
      </w:r>
      <w:r>
        <w:rPr>
          <w:rFonts w:hint="eastAsia" w:ascii="仿宋" w:hAnsi="仿宋" w:eastAsia="仿宋" w:cs="仿宋"/>
          <w:b w:val="0"/>
          <w:color w:val="auto"/>
          <w:kern w:val="0"/>
          <w:sz w:val="24"/>
        </w:rPr>
        <w:t>项目业主方依工程实际情况最终确定的货物数量、种类，按照合同单价确定</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若结算总价与合同金额不一致，应先按《首讯公司工程变更及计量支付管理细则》规定进行合同变更流程或签订补充合同后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p>
    <w:p>
      <w:pPr>
        <w:tabs>
          <w:tab w:val="left" w:pos="2880"/>
          <w:tab w:val="left" w:pos="7020"/>
        </w:tabs>
        <w:spacing w:line="360" w:lineRule="auto"/>
        <w:ind w:right="178" w:rightChars="85" w:firstLine="480" w:firstLineChars="200"/>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rPr>
        <w:t>2.2.2本合同单价为固定综合单价，所有按标书要求或隐含于合同所要求功能下的，而未列入本合同附件一工程量清单中的设备、材料或服务，均应视为已含在合同</w:t>
      </w:r>
      <w:r>
        <w:rPr>
          <w:rFonts w:hint="eastAsia" w:ascii="仿宋" w:hAnsi="仿宋" w:eastAsia="仿宋" w:cs="仿宋"/>
          <w:b w:val="0"/>
          <w:bCs w:val="0"/>
          <w:color w:val="auto"/>
          <w:kern w:val="0"/>
          <w:sz w:val="24"/>
          <w:lang w:val="en-US" w:eastAsia="zh-CN"/>
        </w:rPr>
        <w:t>综合单价中。</w:t>
      </w:r>
    </w:p>
    <w:p>
      <w:pPr>
        <w:tabs>
          <w:tab w:val="left" w:pos="2880"/>
          <w:tab w:val="left" w:pos="7020"/>
        </w:tabs>
        <w:spacing w:line="360" w:lineRule="auto"/>
        <w:ind w:right="178" w:rightChars="85"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第</w:t>
      </w:r>
      <w:r>
        <w:rPr>
          <w:rFonts w:hint="eastAsia" w:ascii="仿宋" w:hAnsi="仿宋" w:eastAsia="仿宋" w:cs="仿宋"/>
          <w:b/>
          <w:bCs/>
          <w:color w:val="auto"/>
          <w:kern w:val="0"/>
          <w:sz w:val="24"/>
          <w:lang w:val="en-US" w:eastAsia="zh-CN"/>
        </w:rPr>
        <w:t>三</w:t>
      </w:r>
      <w:r>
        <w:rPr>
          <w:rFonts w:hint="eastAsia" w:ascii="仿宋" w:hAnsi="仿宋" w:eastAsia="仿宋" w:cs="仿宋"/>
          <w:b/>
          <w:bCs/>
          <w:color w:val="auto"/>
          <w:kern w:val="0"/>
          <w:sz w:val="24"/>
        </w:rPr>
        <w:t>章 合同价及付款方式</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1</w:t>
      </w:r>
      <w:r>
        <w:rPr>
          <w:rFonts w:hint="eastAsia" w:ascii="仿宋" w:hAnsi="仿宋" w:eastAsia="仿宋" w:cs="仿宋"/>
          <w:color w:val="auto"/>
        </w:rPr>
        <w:t>合同价</w:t>
      </w:r>
    </w:p>
    <w:p>
      <w:pPr>
        <w:pStyle w:val="37"/>
        <w:spacing w:before="0" w:beforeAutospacing="0" w:after="0" w:afterAutospacing="0" w:line="400" w:lineRule="exact"/>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u w:val="none"/>
        </w:rPr>
        <w:t>本合同</w:t>
      </w:r>
      <w:r>
        <w:rPr>
          <w:rFonts w:hint="eastAsia" w:ascii="仿宋" w:hAnsi="仿宋" w:eastAsia="仿宋" w:cs="仿宋"/>
          <w:color w:val="auto"/>
          <w:u w:val="none"/>
          <w:lang w:val="en-US" w:eastAsia="zh-CN"/>
        </w:rPr>
        <w:t>暂定</w:t>
      </w:r>
      <w:r>
        <w:rPr>
          <w:rFonts w:hint="eastAsia" w:ascii="仿宋" w:hAnsi="仿宋" w:eastAsia="仿宋" w:cs="仿宋"/>
          <w:color w:val="auto"/>
          <w:u w:val="none"/>
        </w:rPr>
        <w:t>含税总金额为￥</w:t>
      </w:r>
      <w:r>
        <w:rPr>
          <w:rFonts w:hint="eastAsia" w:ascii="仿宋" w:hAnsi="仿宋" w:eastAsia="仿宋" w:cs="仿宋"/>
          <w:color w:val="auto"/>
          <w:u w:val="none"/>
          <w:lang w:val="en-US" w:eastAsia="zh-CN"/>
        </w:rPr>
        <w:t>XXX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），其中不含税金额为￥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），税金为￥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），税率为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w:t>
      </w:r>
      <w:r>
        <w:rPr>
          <w:rFonts w:hint="eastAsia" w:ascii="仿宋" w:hAnsi="仿宋" w:eastAsia="仿宋" w:cs="仿宋"/>
          <w:color w:val="auto"/>
          <w:u w:val="none"/>
        </w:rPr>
        <w:t>%的增值税专用发票。</w:t>
      </w:r>
      <w:r>
        <w:rPr>
          <w:rFonts w:hint="eastAsia" w:ascii="仿宋" w:hAnsi="仿宋" w:eastAsia="仿宋" w:cs="仿宋"/>
          <w:color w:val="auto"/>
          <w:lang w:val="en-US" w:eastAsia="zh-CN"/>
        </w:rPr>
        <w:t>在合同执行过程中，如因国家税务政策调整，当增值税税率提高，本合同含税总价不变；当增值税税率降低，本合同不含税总价不变，并相应减少增值税金额。</w:t>
      </w:r>
    </w:p>
    <w:p>
      <w:pPr>
        <w:pStyle w:val="37"/>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3.2</w:t>
      </w:r>
      <w:r>
        <w:rPr>
          <w:rFonts w:hint="eastAsia" w:ascii="仿宋" w:hAnsi="仿宋" w:eastAsia="仿宋" w:cs="仿宋"/>
          <w:color w:val="auto"/>
        </w:rPr>
        <w:t>合同费用组成</w:t>
      </w:r>
    </w:p>
    <w:p>
      <w:pPr>
        <w:pStyle w:val="37"/>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本合同费用包含</w:t>
      </w:r>
      <w:r>
        <w:rPr>
          <w:rFonts w:hint="eastAsia" w:ascii="仿宋" w:hAnsi="仿宋" w:eastAsia="仿宋" w:cs="仿宋"/>
          <w:bCs w:val="0"/>
          <w:color w:val="auto"/>
          <w:kern w:val="0"/>
          <w:sz w:val="24"/>
          <w:szCs w:val="24"/>
        </w:rPr>
        <w:t>设备费、</w:t>
      </w:r>
      <w:r>
        <w:rPr>
          <w:rFonts w:hint="default" w:ascii="仿宋" w:hAnsi="仿宋" w:eastAsia="仿宋" w:cs="仿宋"/>
          <w:bCs w:val="0"/>
          <w:color w:val="auto"/>
          <w:kern w:val="0"/>
          <w:sz w:val="24"/>
          <w:szCs w:val="24"/>
        </w:rPr>
        <w:t>设备安装附件的费用、</w:t>
      </w:r>
      <w:r>
        <w:rPr>
          <w:rFonts w:hint="eastAsia" w:ascii="仿宋" w:hAnsi="仿宋" w:eastAsia="仿宋" w:cs="仿宋"/>
          <w:bCs w:val="0"/>
          <w:color w:val="auto"/>
          <w:kern w:val="0"/>
          <w:sz w:val="24"/>
          <w:szCs w:val="24"/>
        </w:rPr>
        <w:t>包装费、</w:t>
      </w:r>
      <w:r>
        <w:rPr>
          <w:rFonts w:hint="eastAsia" w:ascii="仿宋" w:hAnsi="仿宋" w:eastAsia="仿宋" w:cs="仿宋"/>
          <w:color w:val="auto"/>
        </w:rPr>
        <w:t>质检（自检）</w:t>
      </w:r>
      <w:r>
        <w:rPr>
          <w:rFonts w:hint="eastAsia" w:ascii="仿宋" w:hAnsi="仿宋" w:eastAsia="仿宋" w:cs="仿宋"/>
          <w:color w:val="auto"/>
          <w:lang w:eastAsia="zh-CN"/>
        </w:rPr>
        <w:t>、</w:t>
      </w:r>
      <w:r>
        <w:rPr>
          <w:rFonts w:hint="eastAsia" w:ascii="仿宋" w:hAnsi="仿宋" w:eastAsia="仿宋" w:cs="仿宋"/>
          <w:color w:val="auto"/>
        </w:rPr>
        <w:t>税费、利润</w:t>
      </w:r>
      <w:r>
        <w:rPr>
          <w:rFonts w:hint="eastAsia" w:ascii="仿宋" w:hAnsi="仿宋" w:eastAsia="仿宋" w:cs="仿宋"/>
          <w:bCs w:val="0"/>
          <w:color w:val="auto"/>
          <w:kern w:val="0"/>
          <w:sz w:val="24"/>
          <w:szCs w:val="24"/>
        </w:rPr>
        <w:t>、</w:t>
      </w:r>
      <w:r>
        <w:rPr>
          <w:rFonts w:hint="eastAsia" w:ascii="仿宋" w:hAnsi="仿宋" w:eastAsia="仿宋" w:cs="仿宋"/>
          <w:color w:val="auto"/>
        </w:rPr>
        <w:t>运输、过路过桥费、</w:t>
      </w:r>
      <w:r>
        <w:rPr>
          <w:rFonts w:hint="eastAsia" w:ascii="仿宋" w:hAnsi="仿宋" w:eastAsia="仿宋" w:cs="仿宋"/>
          <w:color w:val="auto"/>
          <w:lang w:val="en-US" w:eastAsia="zh-CN"/>
        </w:rPr>
        <w:t>装运、</w:t>
      </w:r>
      <w:r>
        <w:rPr>
          <w:rFonts w:hint="eastAsia" w:ascii="仿宋" w:hAnsi="仿宋" w:eastAsia="仿宋" w:cs="仿宋"/>
          <w:bCs w:val="0"/>
          <w:color w:val="auto"/>
          <w:kern w:val="0"/>
          <w:sz w:val="24"/>
          <w:szCs w:val="24"/>
        </w:rPr>
        <w:t>保险费、厂验费、派技术人员到现场指导安装、指导调试、技术培训、缺陷责任期的维护</w:t>
      </w:r>
      <w:r>
        <w:rPr>
          <w:rFonts w:hint="eastAsia" w:ascii="仿宋" w:hAnsi="仿宋" w:eastAsia="仿宋" w:cs="仿宋"/>
          <w:bCs w:val="0"/>
          <w:color w:val="auto"/>
          <w:kern w:val="0"/>
          <w:sz w:val="24"/>
          <w:szCs w:val="24"/>
          <w:lang w:val="en-US" w:eastAsia="zh-CN"/>
        </w:rPr>
        <w:t>修复</w:t>
      </w:r>
      <w:r>
        <w:rPr>
          <w:rFonts w:hint="eastAsia" w:ascii="仿宋" w:hAnsi="仿宋" w:eastAsia="仿宋" w:cs="仿宋"/>
          <w:bCs w:val="0"/>
          <w:color w:val="auto"/>
          <w:kern w:val="0"/>
          <w:sz w:val="24"/>
          <w:szCs w:val="24"/>
        </w:rPr>
        <w:t>等一切费用</w:t>
      </w:r>
      <w:r>
        <w:rPr>
          <w:rFonts w:hint="eastAsia" w:ascii="仿宋" w:hAnsi="仿宋" w:eastAsia="仿宋" w:cs="仿宋"/>
          <w:color w:val="auto"/>
        </w:rPr>
        <w:t>。</w:t>
      </w:r>
    </w:p>
    <w:p>
      <w:pPr>
        <w:spacing w:before="0" w:beforeAutospacing="0" w:after="120" w:afterAutospacing="0"/>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eastAsia="zh-CN"/>
        </w:rPr>
        <w:t>3</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3</w:t>
      </w:r>
      <w:r>
        <w:rPr>
          <w:rFonts w:hint="eastAsia" w:ascii="仿宋" w:hAnsi="仿宋" w:eastAsia="仿宋" w:cs="仿宋"/>
          <w:color w:val="auto"/>
          <w:kern w:val="0"/>
          <w:sz w:val="24"/>
        </w:rPr>
        <w:t>合同内的供货设备数量发生变化，</w:t>
      </w:r>
      <w:r>
        <w:rPr>
          <w:rFonts w:hint="eastAsia" w:ascii="仿宋" w:hAnsi="仿宋" w:eastAsia="仿宋" w:cs="仿宋"/>
          <w:color w:val="auto"/>
          <w:kern w:val="0"/>
          <w:sz w:val="24"/>
          <w:lang w:val="en-US" w:eastAsia="zh-CN"/>
        </w:rPr>
        <w:t>应</w:t>
      </w:r>
      <w:r>
        <w:rPr>
          <w:rFonts w:hint="eastAsia" w:ascii="仿宋" w:hAnsi="仿宋" w:eastAsia="仿宋" w:cs="仿宋"/>
          <w:b w:val="0"/>
          <w:color w:val="auto"/>
          <w:kern w:val="0"/>
          <w:sz w:val="24"/>
          <w:lang w:val="en-US" w:eastAsia="zh-CN"/>
        </w:rPr>
        <w:t>《首讯公司工程变更及计量支付管理细则》规定进行合同变更流程或签订补充合同后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r>
        <w:rPr>
          <w:rFonts w:hint="eastAsia" w:ascii="仿宋" w:hAnsi="仿宋" w:eastAsia="仿宋" w:cs="仿宋"/>
          <w:color w:val="auto"/>
          <w:kern w:val="0"/>
          <w:sz w:val="24"/>
        </w:rPr>
        <w:t>。</w:t>
      </w:r>
    </w:p>
    <w:p>
      <w:pPr>
        <w:pStyle w:val="2"/>
        <w:rPr>
          <w:rFonts w:hint="default" w:eastAsia="仿宋"/>
          <w:color w:val="auto"/>
          <w:lang w:val="en-US" w:eastAsia="zh-CN"/>
        </w:rPr>
      </w:pPr>
      <w:r>
        <w:rPr>
          <w:rFonts w:hint="eastAsia" w:ascii="仿宋" w:hAnsi="仿宋" w:eastAsia="仿宋" w:cs="仿宋"/>
          <w:color w:val="auto"/>
          <w:kern w:val="0"/>
          <w:sz w:val="24"/>
          <w:lang w:val="en-US" w:eastAsia="zh-CN"/>
        </w:rPr>
        <w:t xml:space="preserve">    3.4付款方式包含但不限于银行转账，银行承兑汇票等方式。</w:t>
      </w:r>
    </w:p>
    <w:p>
      <w:pPr>
        <w:pStyle w:val="37"/>
        <w:spacing w:before="0" w:beforeAutospacing="0" w:after="0" w:afterAutospacing="0"/>
        <w:ind w:firstLine="480" w:firstLineChars="200"/>
        <w:rPr>
          <w:rFonts w:hint="eastAsia" w:ascii="Times New Roman" w:hAnsi="Times New Roman" w:eastAsia="宋体" w:cs="Times New Roman"/>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5</w:t>
      </w:r>
      <w:r>
        <w:rPr>
          <w:rFonts w:hint="eastAsia" w:ascii="仿宋" w:hAnsi="仿宋" w:eastAsia="仿宋" w:cs="仿宋"/>
          <w:color w:val="auto"/>
        </w:rPr>
        <w:t xml:space="preserve"> 乙方应在甲方付款前提交书面申请，并按甲方要求提供对应资料、开具等额增值税专用发票（预付款除外）给甲方，否则甲方有权不予支付相应款项</w:t>
      </w:r>
      <w:r>
        <w:rPr>
          <w:rFonts w:hint="eastAsia" w:ascii="仿宋" w:hAnsi="仿宋" w:eastAsia="仿宋" w:cs="仿宋"/>
          <w:color w:val="auto"/>
          <w:lang w:eastAsia="zh-CN"/>
        </w:rPr>
        <w:t>，</w:t>
      </w:r>
      <w:r>
        <w:rPr>
          <w:rFonts w:hint="eastAsia" w:ascii="仿宋" w:hAnsi="仿宋" w:eastAsia="仿宋" w:cs="仿宋"/>
          <w:color w:val="auto"/>
          <w:lang w:val="en-US" w:eastAsia="zh-CN"/>
        </w:rPr>
        <w:t>直至乙方按要求提交对应申请资料与发票，延期支付责任由乙方自行承担</w:t>
      </w:r>
      <w:r>
        <w:rPr>
          <w:rFonts w:hint="eastAsia" w:ascii="仿宋" w:hAnsi="仿宋" w:eastAsia="仿宋" w:cs="仿宋"/>
          <w:color w:val="auto"/>
        </w:rPr>
        <w:t>。</w:t>
      </w:r>
    </w:p>
    <w:p>
      <w:pPr>
        <w:pStyle w:val="37"/>
        <w:tabs>
          <w:tab w:val="left" w:pos="8168"/>
        </w:tabs>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6</w:t>
      </w:r>
      <w:r>
        <w:rPr>
          <w:rFonts w:hint="eastAsia" w:ascii="仿宋" w:hAnsi="仿宋" w:eastAsia="仿宋" w:cs="仿宋"/>
          <w:color w:val="auto"/>
        </w:rPr>
        <w:t>支付方式</w:t>
      </w:r>
      <w:r>
        <w:rPr>
          <w:rFonts w:hint="eastAsia" w:ascii="仿宋" w:hAnsi="仿宋" w:eastAsia="仿宋" w:cs="仿宋"/>
          <w:color w:val="auto"/>
        </w:rPr>
        <w:tab/>
      </w:r>
    </w:p>
    <w:p>
      <w:pPr>
        <w:pStyle w:val="37"/>
        <w:numPr>
          <w:ilvl w:val="0"/>
          <w:numId w:val="6"/>
        </w:numPr>
        <w:spacing w:before="0" w:beforeAutospacing="0" w:after="0" w:afterAutospacing="0" w:line="400" w:lineRule="exact"/>
        <w:ind w:firstLine="480" w:firstLineChars="200"/>
        <w:jc w:val="both"/>
        <w:rPr>
          <w:rFonts w:ascii="仿宋" w:hAnsi="仿宋" w:eastAsia="仿宋" w:cs="仿宋"/>
          <w:color w:val="auto"/>
        </w:rPr>
      </w:pPr>
      <w:r>
        <w:rPr>
          <w:rFonts w:hint="default" w:ascii="仿宋" w:hAnsi="仿宋" w:eastAsia="仿宋" w:cs="仿宋"/>
          <w:color w:val="auto"/>
          <w:highlight w:val="none"/>
        </w:rPr>
        <w:t>货到现场经验收合格1个月内支付合格货款的80%</w:t>
      </w:r>
      <w:r>
        <w:rPr>
          <w:rFonts w:hint="eastAsia" w:ascii="仿宋" w:hAnsi="仿宋" w:eastAsia="仿宋" w:cs="仿宋"/>
          <w:color w:val="auto"/>
          <w:szCs w:val="24"/>
          <w:highlight w:val="none"/>
          <w:lang w:eastAsia="zh-CN"/>
        </w:rPr>
        <w:t>；</w:t>
      </w:r>
    </w:p>
    <w:p>
      <w:pPr>
        <w:pStyle w:val="37"/>
        <w:spacing w:before="0" w:beforeAutospacing="0" w:after="0" w:afterAutospacing="0" w:line="40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w:t>
      </w:r>
      <w:r>
        <w:rPr>
          <w:rFonts w:hint="eastAsia" w:ascii="仿宋" w:hAnsi="仿宋" w:eastAsia="仿宋" w:cs="仿宋"/>
          <w:color w:val="auto"/>
          <w:highlight w:val="none"/>
        </w:rPr>
        <w:t>通车后一个月内支付到合格货款的97%；</w:t>
      </w:r>
    </w:p>
    <w:p>
      <w:pPr>
        <w:pStyle w:val="37"/>
        <w:spacing w:before="0" w:beforeAutospacing="0" w:after="0" w:afterAutospacing="0" w:line="40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3</w:t>
      </w:r>
      <w:r>
        <w:rPr>
          <w:rFonts w:hint="eastAsia" w:ascii="仿宋" w:hAnsi="仿宋" w:eastAsia="仿宋" w:cs="仿宋"/>
          <w:color w:val="auto"/>
          <w:highlight w:val="none"/>
        </w:rPr>
        <w:t>）交工验收合格后三个月内支付到合格货款的100%。</w:t>
      </w:r>
    </w:p>
    <w:p>
      <w:pPr>
        <w:tabs>
          <w:tab w:val="left" w:pos="2880"/>
          <w:tab w:val="left" w:pos="7020"/>
        </w:tabs>
        <w:spacing w:line="360" w:lineRule="auto"/>
        <w:ind w:right="178" w:rightChars="85" w:firstLine="482" w:firstLineChars="200"/>
        <w:rPr>
          <w:rFonts w:hint="eastAsia" w:ascii="仿宋" w:hAnsi="仿宋" w:eastAsia="仿宋" w:cs="仿宋"/>
          <w:b/>
          <w:color w:val="auto"/>
          <w:sz w:val="24"/>
        </w:rPr>
      </w:pPr>
      <w:r>
        <w:rPr>
          <w:rFonts w:hint="eastAsia" w:ascii="仿宋" w:hAnsi="仿宋" w:eastAsia="仿宋" w:cs="仿宋"/>
          <w:b/>
          <w:color w:val="auto"/>
          <w:sz w:val="24"/>
        </w:rPr>
        <w:t>第四章 交货、包装与保险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4.1交货</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u w:val="single"/>
        </w:rPr>
      </w:pPr>
      <w:r>
        <w:rPr>
          <w:rFonts w:hint="eastAsia" w:ascii="仿宋" w:hAnsi="仿宋" w:eastAsia="仿宋" w:cs="仿宋"/>
          <w:b w:val="0"/>
          <w:color w:val="auto"/>
          <w:kern w:val="0"/>
          <w:sz w:val="24"/>
        </w:rPr>
        <w:t>4.1.1 交货地点：</w:t>
      </w:r>
      <w:r>
        <w:rPr>
          <w:rFonts w:hint="eastAsia" w:ascii="仿宋" w:hAnsi="仿宋" w:eastAsia="仿宋" w:cs="仿宋"/>
          <w:b w:val="0"/>
          <w:color w:val="auto"/>
          <w:kern w:val="0"/>
          <w:sz w:val="24"/>
          <w:u w:val="single"/>
          <w:lang w:val="en-US" w:eastAsia="zh-CN"/>
        </w:rPr>
        <w:t>XXXXX</w:t>
      </w:r>
      <w:r>
        <w:rPr>
          <w:rFonts w:hint="eastAsia" w:ascii="仿宋" w:hAnsi="仿宋" w:eastAsia="仿宋" w:cs="仿宋"/>
          <w:b w:val="0"/>
          <w:color w:val="auto"/>
          <w:kern w:val="0"/>
          <w:sz w:val="24"/>
          <w:u w:val="none"/>
          <w:lang w:val="en-US" w:eastAsia="zh-CN"/>
        </w:rPr>
        <w:t>,</w:t>
      </w:r>
      <w:r>
        <w:rPr>
          <w:rFonts w:hint="eastAsia" w:ascii="仿宋" w:hAnsi="仿宋" w:eastAsia="仿宋" w:cs="仿宋"/>
          <w:b w:val="0"/>
          <w:color w:val="auto"/>
          <w:kern w:val="0"/>
          <w:sz w:val="24"/>
        </w:rPr>
        <w:t>收货人：</w:t>
      </w:r>
      <w:r>
        <w:rPr>
          <w:rFonts w:hint="eastAsia" w:ascii="仿宋" w:hAnsi="仿宋" w:eastAsia="仿宋" w:cs="仿宋"/>
          <w:b w:val="0"/>
          <w:color w:val="auto"/>
          <w:kern w:val="0"/>
          <w:sz w:val="24"/>
          <w:u w:val="single"/>
          <w:lang w:eastAsia="zh-CN"/>
        </w:rPr>
        <w:t>X</w:t>
      </w:r>
      <w:r>
        <w:rPr>
          <w:rFonts w:hint="eastAsia" w:ascii="仿宋" w:hAnsi="仿宋" w:eastAsia="仿宋" w:cs="仿宋"/>
          <w:b w:val="0"/>
          <w:color w:val="auto"/>
          <w:kern w:val="0"/>
          <w:sz w:val="24"/>
          <w:u w:val="single"/>
          <w:lang w:val="en-US" w:eastAsia="zh-CN"/>
        </w:rPr>
        <w:t>XX</w:t>
      </w:r>
      <w:r>
        <w:rPr>
          <w:rFonts w:hint="eastAsia" w:ascii="仿宋" w:hAnsi="仿宋" w:eastAsia="仿宋" w:cs="仿宋"/>
          <w:b w:val="0"/>
          <w:color w:val="auto"/>
          <w:kern w:val="0"/>
          <w:sz w:val="24"/>
          <w:u w:val="none"/>
          <w:lang w:val="en-US" w:eastAsia="zh-CN"/>
        </w:rPr>
        <w:t>,电话</w:t>
      </w:r>
      <w:r>
        <w:rPr>
          <w:rFonts w:hint="eastAsia" w:ascii="仿宋" w:hAnsi="仿宋" w:eastAsia="仿宋" w:cs="仿宋"/>
          <w:b w:val="0"/>
          <w:color w:val="auto"/>
          <w:kern w:val="0"/>
          <w:sz w:val="24"/>
        </w:rPr>
        <w:t>：</w:t>
      </w:r>
      <w:r>
        <w:rPr>
          <w:rFonts w:hint="eastAsia" w:ascii="仿宋" w:hAnsi="仿宋" w:eastAsia="仿宋" w:cs="仿宋"/>
          <w:b w:val="0"/>
          <w:color w:val="auto"/>
          <w:kern w:val="0"/>
          <w:sz w:val="24"/>
          <w:u w:val="single"/>
          <w:lang w:val="en-US" w:eastAsia="zh-CN"/>
        </w:rPr>
        <w:t>XXXXXXXXXXXXX</w:t>
      </w:r>
      <w:r>
        <w:rPr>
          <w:rFonts w:hint="eastAsia" w:ascii="仿宋" w:hAnsi="仿宋" w:eastAsia="仿宋" w:cs="仿宋"/>
          <w:b w:val="0"/>
          <w:color w:val="auto"/>
          <w:kern w:val="0"/>
          <w:sz w:val="24"/>
          <w:u w:val="single"/>
        </w:rPr>
        <w:t xml:space="preserve"> </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4.1.2 交货时间：乙方应当在本合同生效后</w:t>
      </w:r>
      <w:r>
        <w:rPr>
          <w:rFonts w:hint="eastAsia" w:ascii="仿宋" w:hAnsi="仿宋" w:eastAsia="仿宋" w:cs="仿宋"/>
          <w:b w:val="0"/>
          <w:color w:val="auto"/>
          <w:kern w:val="0"/>
          <w:sz w:val="24"/>
          <w:u w:val="single"/>
        </w:rPr>
        <w:t>XX</w:t>
      </w:r>
      <w:r>
        <w:rPr>
          <w:rFonts w:hint="eastAsia" w:ascii="仿宋" w:hAnsi="仿宋" w:eastAsia="仿宋" w:cs="仿宋"/>
          <w:b w:val="0"/>
          <w:color w:val="auto"/>
          <w:kern w:val="0"/>
          <w:sz w:val="24"/>
          <w:u w:val="none"/>
        </w:rPr>
        <w:t>日</w:t>
      </w:r>
      <w:r>
        <w:rPr>
          <w:rFonts w:hint="eastAsia" w:ascii="仿宋" w:hAnsi="仿宋" w:eastAsia="仿宋" w:cs="仿宋"/>
          <w:b w:val="0"/>
          <w:color w:val="auto"/>
          <w:kern w:val="0"/>
          <w:sz w:val="24"/>
        </w:rPr>
        <w:t>内将甲方所购设备运至甲方指定地点。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4.1.3 交货延迟：乙方应按本合同附件</w:t>
      </w:r>
      <w:r>
        <w:rPr>
          <w:rFonts w:hint="eastAsia" w:ascii="仿宋" w:hAnsi="仿宋" w:eastAsia="仿宋" w:cs="仿宋"/>
          <w:b w:val="0"/>
          <w:color w:val="auto"/>
          <w:kern w:val="0"/>
          <w:sz w:val="24"/>
          <w:lang w:val="en-US" w:eastAsia="zh-CN"/>
        </w:rPr>
        <w:t>一</w:t>
      </w:r>
      <w:r>
        <w:rPr>
          <w:rFonts w:hint="eastAsia" w:ascii="仿宋" w:hAnsi="仿宋" w:eastAsia="仿宋" w:cs="仿宋"/>
          <w:b w:val="0"/>
          <w:color w:val="auto"/>
          <w:kern w:val="0"/>
          <w:sz w:val="24"/>
        </w:rPr>
        <w:t>规定的供货范围按时交货。如果乙方未按合同规定的日期按时交货，每延迟5个日历日（不足5日按5日计算），乙方应承担合同额千分之五（5‰）的罚款。甲方有权从当批付款中扣除。如延迟【15】个日历日乙方仍未交货的，甲方有权解除合同。</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rPr>
      </w:pPr>
      <w:r>
        <w:rPr>
          <w:rFonts w:hint="default" w:ascii="仿宋" w:hAnsi="仿宋" w:eastAsia="仿宋" w:cs="仿宋"/>
          <w:b w:val="0"/>
          <w:color w:val="auto"/>
          <w:kern w:val="0"/>
          <w:sz w:val="24"/>
        </w:rPr>
        <w:t>4.1.4根据本合同3.1条款的规定，乙方应自行承担本合同项下货物从乙方制造场地到甲方指定交货地点间的一切运输费、保险费、装卸费或其他相关费用。如乙方委托甲方卸货，乙方按照实际发生费用支付甲方卸货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5</w:t>
      </w:r>
      <w:r>
        <w:rPr>
          <w:rFonts w:hint="eastAsia" w:ascii="仿宋" w:hAnsi="仿宋" w:eastAsia="仿宋" w:cs="仿宋"/>
          <w:b w:val="0"/>
          <w:color w:val="auto"/>
          <w:kern w:val="0"/>
          <w:sz w:val="24"/>
        </w:rPr>
        <w:t>自合同生效之日起，至设备运至施工现场并经甲方验收合格前，本合同附件中所列设备的风险由乙方承担。设备运至施工现场并经甲方验收合格后，本合同附件中所列设备的风险由甲方承担，同时货物所有权归甲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6</w:t>
      </w:r>
      <w:r>
        <w:rPr>
          <w:rFonts w:hint="eastAsia" w:ascii="仿宋" w:hAnsi="仿宋" w:eastAsia="仿宋" w:cs="仿宋"/>
          <w:b w:val="0"/>
          <w:color w:val="auto"/>
          <w:kern w:val="0"/>
          <w:sz w:val="24"/>
        </w:rPr>
        <w:t xml:space="preserve"> 乙方的发货计划必须经过甲方项目部确认。乙方应在设备全部装运完毕后当天，将货运单传真至甲方指定的地点，同时书面通知甲方启运设备的运单编号、包装件数、包装特征、外型尺寸、总重量，承运商名称、承运人姓名、联系电话、启运日期以及预计到货日期等必要信息。</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7</w:t>
      </w:r>
      <w:r>
        <w:rPr>
          <w:rFonts w:hint="eastAsia" w:ascii="仿宋" w:hAnsi="仿宋" w:eastAsia="仿宋" w:cs="仿宋"/>
          <w:b w:val="0"/>
          <w:color w:val="auto"/>
          <w:kern w:val="0"/>
          <w:sz w:val="24"/>
        </w:rPr>
        <w:t xml:space="preserve"> 交货完成：本合同第5.3.1条项下到货检验合格，由甲方及项目监理</w:t>
      </w:r>
      <w:r>
        <w:rPr>
          <w:rFonts w:hint="default" w:ascii="仿宋" w:hAnsi="仿宋" w:eastAsia="仿宋" w:cs="仿宋"/>
          <w:b w:val="0"/>
          <w:color w:val="auto"/>
          <w:kern w:val="0"/>
          <w:sz w:val="24"/>
        </w:rPr>
        <w:t>（若有）</w:t>
      </w:r>
      <w:r>
        <w:rPr>
          <w:rFonts w:hint="eastAsia" w:ascii="仿宋" w:hAnsi="仿宋" w:eastAsia="仿宋" w:cs="仿宋"/>
          <w:b w:val="0"/>
          <w:color w:val="auto"/>
          <w:kern w:val="0"/>
          <w:sz w:val="24"/>
        </w:rPr>
        <w:t>签署相应的到货证明。</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4.2包 装</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4.2.1乙方所供的设备必须符合国家或专业标准规定。这种包装应适合于长途运输；具有防潮、防震、防锈、耐装卸的性能，使货物安全地到达现场。乙方应承担由于不适应的包装所引起的货物受损或遗失的风险。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4.2.2每个包装箱内需放置详细装箱清单、质量证明</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含</w:t>
      </w:r>
      <w:r>
        <w:rPr>
          <w:rFonts w:hint="eastAsia" w:ascii="仿宋" w:hAnsi="仿宋" w:eastAsia="仿宋" w:cs="仿宋"/>
          <w:i w:val="0"/>
          <w:iCs w:val="0"/>
          <w:caps w:val="0"/>
          <w:color w:val="auto"/>
          <w:spacing w:val="0"/>
          <w:kern w:val="0"/>
          <w:sz w:val="24"/>
          <w:szCs w:val="24"/>
        </w:rPr>
        <w:t>生产许可证、产品合格证、质量保证书</w:t>
      </w:r>
      <w:r>
        <w:rPr>
          <w:rFonts w:hint="eastAsia" w:ascii="仿宋" w:hAnsi="仿宋" w:eastAsia="仿宋" w:cs="仿宋"/>
          <w:i w:val="0"/>
          <w:iCs w:val="0"/>
          <w:caps w:val="0"/>
          <w:color w:val="auto"/>
          <w:spacing w:val="0"/>
          <w:kern w:val="0"/>
          <w:sz w:val="24"/>
          <w:szCs w:val="24"/>
          <w:lang w:val="en-US" w:eastAsia="zh-CN"/>
        </w:rPr>
        <w:t>等</w:t>
      </w:r>
      <w:r>
        <w:rPr>
          <w:rFonts w:hint="eastAsia" w:ascii="仿宋" w:hAnsi="仿宋" w:eastAsia="仿宋" w:cs="仿宋"/>
          <w:i w:val="0"/>
          <w:iCs w:val="0"/>
          <w:caps w:val="0"/>
          <w:color w:val="auto"/>
          <w:spacing w:val="0"/>
          <w:kern w:val="0"/>
          <w:sz w:val="24"/>
          <w:szCs w:val="24"/>
          <w:lang w:eastAsia="zh-CN"/>
        </w:rPr>
        <w:t>）</w:t>
      </w:r>
      <w:r>
        <w:rPr>
          <w:rFonts w:hint="eastAsia" w:ascii="仿宋" w:hAnsi="仿宋" w:eastAsia="仿宋" w:cs="仿宋"/>
          <w:b w:val="0"/>
          <w:color w:val="auto"/>
          <w:kern w:val="0"/>
          <w:sz w:val="24"/>
        </w:rPr>
        <w:t>各二份。</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4.2.3 如货物为裸装货物，乙方应选择适合的承运方案及承运人，应充分保证货物的安全性及防破坏性能。相应的装箱单据由乙方直接EMS邮寄到甲方现场项目经理部。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4.2.4乙方应在每一合同设备的外包装上做牢固的标注，标注的内容包括：到货地点、联系人、联系电话，设备名称、型号、总长度、重量以及图示滚动方向、 “小心轻放”等相应的文字。</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4.3保 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4.3.1乙方应在发运前，按货物价值的1</w:t>
      </w:r>
      <w:r>
        <w:rPr>
          <w:rFonts w:hint="eastAsia" w:ascii="仿宋" w:hAnsi="仿宋" w:eastAsia="仿宋" w:cs="仿宋"/>
          <w:b w:val="0"/>
          <w:color w:val="auto"/>
          <w:kern w:val="0"/>
          <w:sz w:val="24"/>
          <w:lang w:val="en-US" w:eastAsia="zh-CN"/>
        </w:rPr>
        <w:t>00</w:t>
      </w:r>
      <w:r>
        <w:rPr>
          <w:rFonts w:hint="eastAsia" w:ascii="仿宋" w:hAnsi="仿宋" w:eastAsia="仿宋" w:cs="仿宋"/>
          <w:b w:val="0"/>
          <w:color w:val="auto"/>
          <w:kern w:val="0"/>
          <w:sz w:val="24"/>
        </w:rPr>
        <w:t>%对货物投保运输一切险。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4.3.2 如合同项下货物在运输过程中出险（丢失或损坏），乙方应在12小时内口头通知甲方，24小时内书面通知甲方。同时，乙方应尽快安排向承保人申请理赔事宜。乙方应根据4.1.3条款承担延迟交货的责任，同时应承担赔偿因延迟交货而导致甲方所产生的一切损失的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4.3.3 如货物破损轻微，且乙方确保在自发现破损之日起一周内对出险货物恢复至合同要求状态，且经业主及监理</w:t>
      </w:r>
      <w:r>
        <w:rPr>
          <w:rFonts w:hint="default" w:ascii="仿宋" w:hAnsi="仿宋" w:eastAsia="仿宋" w:cs="仿宋"/>
          <w:b w:val="0"/>
          <w:color w:val="auto"/>
          <w:kern w:val="0"/>
          <w:sz w:val="24"/>
        </w:rPr>
        <w:t>（若有）</w:t>
      </w:r>
      <w:r>
        <w:rPr>
          <w:rFonts w:hint="eastAsia" w:ascii="仿宋" w:hAnsi="仿宋" w:eastAsia="仿宋" w:cs="仿宋"/>
          <w:b w:val="0"/>
          <w:color w:val="auto"/>
          <w:kern w:val="0"/>
          <w:sz w:val="24"/>
        </w:rPr>
        <w:t>认可后，甲方同意接收该批货物。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4.3.4 如出险货物出现非4.3.3情况，乙方必须对此批货物进行重新备货，具体交货期双方协商决定。</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5" w:name="_Toc513647852"/>
      <w:r>
        <w:rPr>
          <w:rFonts w:hint="eastAsia" w:ascii="仿宋" w:hAnsi="仿宋" w:eastAsia="仿宋" w:cs="仿宋"/>
          <w:b/>
          <w:color w:val="auto"/>
          <w:sz w:val="24"/>
          <w:szCs w:val="24"/>
        </w:rPr>
        <w:t>第五章 质量保证和检验</w:t>
      </w:r>
      <w:bookmarkEnd w:id="805"/>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5.1质量保证</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5.1.1 质量保证：乙方提供的产品和安装服务应满足</w:t>
      </w:r>
      <w:r>
        <w:rPr>
          <w:rFonts w:hint="eastAsia" w:ascii="仿宋" w:hAnsi="仿宋" w:eastAsia="仿宋" w:cs="仿宋"/>
          <w:b w:val="0"/>
          <w:color w:val="auto"/>
          <w:kern w:val="0"/>
          <w:sz w:val="24"/>
          <w:szCs w:val="24"/>
          <w:u w:val="single"/>
          <w:lang w:val="en-US" w:eastAsia="zh-CN"/>
        </w:rPr>
        <w:t>XXX</w:t>
      </w:r>
      <w:r>
        <w:rPr>
          <w:rFonts w:hint="eastAsia" w:ascii="仿宋" w:hAnsi="仿宋" w:eastAsia="仿宋" w:cs="仿宋"/>
          <w:b w:val="0"/>
          <w:color w:val="auto"/>
          <w:kern w:val="0"/>
          <w:sz w:val="24"/>
          <w:szCs w:val="24"/>
        </w:rPr>
        <w:t>项目招标文件及业主的要求。乙方保证所提供的货物由原厂商生产且全新未曾用过</w:t>
      </w:r>
      <w:r>
        <w:rPr>
          <w:rFonts w:hint="eastAsia" w:ascii="仿宋" w:hAnsi="仿宋" w:eastAsia="仿宋" w:cs="仿宋"/>
          <w:b w:val="0"/>
          <w:color w:val="auto"/>
          <w:kern w:val="0"/>
          <w:sz w:val="24"/>
          <w:szCs w:val="24"/>
          <w:lang w:eastAsia="zh-CN"/>
        </w:rPr>
        <w:t>，</w:t>
      </w:r>
      <w:r>
        <w:rPr>
          <w:rFonts w:hint="eastAsia" w:ascii="仿宋" w:hAnsi="仿宋" w:eastAsia="仿宋" w:cs="仿宋"/>
          <w:b w:val="0"/>
          <w:color w:val="auto"/>
          <w:kern w:val="0"/>
          <w:sz w:val="24"/>
          <w:szCs w:val="24"/>
        </w:rPr>
        <w:t>禁止提供二次组装和翻新设备，并完全符合国家技术质量规范、行业标准、环保要求及本合同规定的质量、规格及参数和技术规范等要求</w:t>
      </w:r>
      <w:r>
        <w:rPr>
          <w:rFonts w:hint="eastAsia" w:ascii="仿宋" w:hAnsi="仿宋" w:eastAsia="仿宋" w:cs="仿宋"/>
          <w:b w:val="0"/>
          <w:color w:val="auto"/>
          <w:kern w:val="0"/>
          <w:sz w:val="24"/>
          <w:szCs w:val="24"/>
          <w:lang w:eastAsia="zh-CN"/>
        </w:rPr>
        <w:t>，质量验收不限于以上标准，其中未包括的内容，执行现行的适用于该物资的国家和行业最高标准</w:t>
      </w:r>
      <w:r>
        <w:rPr>
          <w:rFonts w:hint="eastAsia" w:ascii="仿宋" w:hAnsi="仿宋" w:eastAsia="仿宋" w:cs="仿宋"/>
          <w:b w:val="0"/>
          <w:color w:val="auto"/>
          <w:kern w:val="0"/>
          <w:sz w:val="24"/>
          <w:szCs w:val="24"/>
        </w:rPr>
        <w:t>。产品的出厂时间距本合同生效时间不能超过半年。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5.1.2权利瑕疵担保：乙方保证其提供的本合同项下任一部分货物及服务不侵犯第三方权益（包括但不限于所有权、使用权以及专利权、商标权、著作权、工业设计权或其他知识产权）。</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5.1.3 缺陷修复：</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（1）质量保修期内，甲方有权要求乙方安排两次例行巡检，巡检时间双方协商确定。巡检应由项目巡检人形成巡检报告。</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（2）乙方提供的设备，安装完成三个月内出现质量问题的，甲方有权要求乙方负责免费更换，并且乙方需在接到甲方通知后一周内完成更换事宜。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3）乙方提供的设备，安装完成超过三个月后，在质量保修期内发生故障的，若由设备本身质量问题引起，甲方有权要求乙方在接到通知24小时内提供电话支持排查故障，若不能及时修复故障设备，乙方须在接到故障报告后72小时内到达现场服务，同时免费提供替代设备以保证系统的正常运行。如需返厂维修，乙方承担返修设备发货往返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4）乙方提供的设备在质量保修期内发生故障的，若由非质量问题的外界因素引起（雷击、碰撞等），甲方有权要求乙方提供维修服务，维修费用双方协商。故障设备返修时间超过一周的，甲方有权要求乙方负责提供免费备件。</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highlight w:val="yellow"/>
        </w:rPr>
      </w:pPr>
      <w:r>
        <w:rPr>
          <w:rFonts w:hint="eastAsia" w:ascii="仿宋" w:hAnsi="仿宋" w:eastAsia="仿宋" w:cs="仿宋"/>
          <w:b w:val="0"/>
          <w:color w:val="auto"/>
          <w:kern w:val="0"/>
          <w:sz w:val="24"/>
          <w:szCs w:val="24"/>
        </w:rPr>
        <w:t>（5）同一设备出现故障的次数达到</w:t>
      </w:r>
      <w:r>
        <w:rPr>
          <w:rFonts w:hint="eastAsia" w:ascii="仿宋" w:hAnsi="仿宋" w:eastAsia="仿宋" w:cs="仿宋"/>
          <w:b w:val="0"/>
          <w:color w:val="auto"/>
          <w:kern w:val="0"/>
          <w:sz w:val="24"/>
          <w:szCs w:val="24"/>
          <w:u w:val="single"/>
          <w:lang w:val="en-US" w:eastAsia="zh-CN"/>
        </w:rPr>
        <w:t>两</w:t>
      </w:r>
      <w:r>
        <w:rPr>
          <w:rFonts w:hint="eastAsia" w:ascii="仿宋" w:hAnsi="仿宋" w:eastAsia="仿宋" w:cs="仿宋"/>
          <w:b w:val="0"/>
          <w:color w:val="auto"/>
          <w:kern w:val="0"/>
          <w:sz w:val="24"/>
          <w:szCs w:val="24"/>
        </w:rPr>
        <w:t>次的，甲方有权要求由乙方安排技术人员到现场进行全面检查，同一部件出现故障次数达到</w:t>
      </w:r>
      <w:r>
        <w:rPr>
          <w:rFonts w:hint="eastAsia" w:ascii="仿宋" w:hAnsi="仿宋" w:eastAsia="仿宋" w:cs="仿宋"/>
          <w:b w:val="0"/>
          <w:color w:val="auto"/>
          <w:kern w:val="0"/>
          <w:sz w:val="24"/>
          <w:szCs w:val="24"/>
          <w:lang w:val="en-US" w:eastAsia="zh-CN"/>
        </w:rPr>
        <w:t>两</w:t>
      </w:r>
      <w:r>
        <w:rPr>
          <w:rFonts w:hint="eastAsia" w:ascii="仿宋" w:hAnsi="仿宋" w:eastAsia="仿宋" w:cs="仿宋"/>
          <w:b w:val="0"/>
          <w:color w:val="auto"/>
          <w:kern w:val="0"/>
          <w:sz w:val="24"/>
          <w:szCs w:val="24"/>
        </w:rPr>
        <w:t>次的，甲方有权要求乙方提供免费部件进行更换。</w:t>
      </w:r>
      <w:r>
        <w:rPr>
          <w:rFonts w:hint="eastAsia" w:ascii="仿宋" w:hAnsi="仿宋" w:eastAsia="仿宋" w:cs="仿宋"/>
          <w:b w:val="0"/>
          <w:color w:val="auto"/>
          <w:kern w:val="0"/>
          <w:sz w:val="24"/>
          <w:szCs w:val="24"/>
          <w:lang w:val="en-US" w:eastAsia="zh-CN"/>
        </w:rPr>
        <w:t>乙方拒不履行相应义务的应按合同第七章规定承担违约责任</w:t>
      </w:r>
      <w:r>
        <w:rPr>
          <w:rFonts w:hint="eastAsia" w:ascii="仿宋" w:hAnsi="仿宋" w:eastAsia="仿宋" w:cs="仿宋"/>
          <w:b w:val="0"/>
          <w:color w:val="auto"/>
          <w:kern w:val="0"/>
          <w:sz w:val="24"/>
          <w:szCs w:val="24"/>
          <w:highlight w:val="none"/>
        </w:rPr>
        <w:t>。</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（6）若因乙方原因不能及时响应，可委托甲方代为维修维护，甲方有权要求乙方支付甲方因维护发生的的费用。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（7）甲方有权要求乙方承担因乙方所供设备质量问题造成的系统安装、调试、试运行等工程进度拖延所发生的一切费用。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w:t>
      </w:r>
      <w:r>
        <w:rPr>
          <w:rFonts w:hint="eastAsia" w:ascii="仿宋" w:hAnsi="仿宋" w:eastAsia="仿宋" w:cs="仿宋"/>
          <w:b w:val="0"/>
          <w:color w:val="auto"/>
          <w:kern w:val="0"/>
          <w:sz w:val="24"/>
          <w:szCs w:val="24"/>
          <w:lang w:eastAsia="zh-CN"/>
        </w:rPr>
        <w:t>4</w:t>
      </w:r>
      <w:r>
        <w:rPr>
          <w:rFonts w:hint="eastAsia" w:ascii="仿宋" w:hAnsi="仿宋" w:eastAsia="仿宋" w:cs="仿宋"/>
          <w:b w:val="0"/>
          <w:color w:val="auto"/>
          <w:kern w:val="0"/>
          <w:sz w:val="24"/>
          <w:szCs w:val="24"/>
        </w:rPr>
        <w:t xml:space="preserve"> 技术要求：</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参见合同附件二</w:t>
      </w:r>
      <w:r>
        <w:rPr>
          <w:rFonts w:hint="eastAsia" w:ascii="仿宋" w:hAnsi="仿宋" w:eastAsia="仿宋" w:cs="仿宋"/>
          <w:b w:val="0"/>
          <w:color w:val="auto"/>
          <w:kern w:val="0"/>
          <w:sz w:val="24"/>
          <w:szCs w:val="24"/>
          <w:lang w:eastAsia="zh-CN"/>
        </w:rPr>
        <w:t>，</w:t>
      </w:r>
      <w:r>
        <w:rPr>
          <w:rFonts w:hint="eastAsia" w:ascii="仿宋" w:hAnsi="仿宋" w:eastAsia="仿宋" w:cs="仿宋"/>
          <w:b w:val="0"/>
          <w:color w:val="auto"/>
          <w:kern w:val="0"/>
          <w:sz w:val="24"/>
          <w:szCs w:val="24"/>
        </w:rPr>
        <w:t>生产图纸需由甲方项目部工程师签字确认。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5.2出厂检验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5.2.1出厂检验：在设备发货前，乙方应在业主及甲方代表的共同参加的情况下对该设备的质量、规格、性能和数量等进行检验。出厂测试完成后，乙方应提供设备出厂测试记录，送交甲方同意后，设备才能出厂，并出具质量证明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5.2.2如甲方书面通知乙方，业主或监理代表不参加出厂检验，则由乙方自行按照相应标准进行出厂检验，并将正式出厂检验报告送交甲方。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5.2.3责任免除：任何形式的出厂检验不能免除乙方在设备质量方面的合同责任。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5.2.4 乙方应承担甲方、业主和监理等人参加出厂检验所发生的一切费用（包括食宿，不包含来回机票）。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5.3到货检验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5.3.1 到货检验：设备运抵甲方指定交货地点后，将由业主、项目监理、甲方和乙方共同派代表进行设备的到货检验，验收合格后由甲方及项目监理签署相应的到货证明；到货检验的内容，发货前由甲方项目经理通知乙方。开箱检验不合格的，乙方必须无条件接受退换货并承担甲方全部损失；如需退换货，乙方必须于5个日历日免费替换，并将合格的同型号设备先行运至本合同指定的交货地点，由此发生的一切费用应由乙方自行承担。甲方在到货检验时需通知乙方，乙方未派代表参与现场的到货检验视为乙方已认可检验结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5.3.2 拒绝接收：乙方提供的设备因不符合5.1.1条规定的质量标准，导致本合同的目的不能实现的，甲方可以拒绝接受设备或者解除合同。甲方拒绝接受设备或解除合同的，设备毁损、灭失的风险由乙方承担，乙方需将全部货物拉回并自行承担对甲方造成的一切损失（包括直接和间接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5.4设备安装、调试验收</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5.4.1由乙方负责安装调试的，乙方应指派专业工程师负责本合同设备的安装和调试工作，并且负责该工程师在安装过程中的安全问题。乙方提供本合同设备安装的必备随机配件，施工车辆。</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5.4.2 由乙方负责指导安装，设备调试的，乙方应指派专业工程师对本合同设备的安装过程进行电话技术支持，并进行设备指导调试。</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5.4.3甲方负责组织安排本合同设备的安装调试时间，并提前通知乙方，乙方需按照甲方的安排进行。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5.4.4乙方保证设备正常运转，满足合同规定的验收基本要求，是否合格以</w:t>
      </w:r>
      <w:r>
        <w:rPr>
          <w:rFonts w:hint="eastAsia" w:ascii="仿宋" w:hAnsi="仿宋" w:eastAsia="仿宋" w:cs="仿宋"/>
          <w:b w:val="0"/>
          <w:color w:val="auto"/>
          <w:kern w:val="0"/>
          <w:sz w:val="24"/>
          <w:lang w:val="en-US" w:eastAsia="zh-CN"/>
        </w:rPr>
        <w:t>甲方或</w:t>
      </w:r>
      <w:r>
        <w:rPr>
          <w:rFonts w:hint="eastAsia" w:ascii="仿宋" w:hAnsi="仿宋" w:eastAsia="仿宋" w:cs="仿宋"/>
          <w:b w:val="0"/>
          <w:color w:val="auto"/>
          <w:kern w:val="0"/>
          <w:sz w:val="24"/>
        </w:rPr>
        <w:t>监理</w:t>
      </w:r>
      <w:r>
        <w:rPr>
          <w:rFonts w:hint="eastAsia" w:ascii="仿宋" w:hAnsi="仿宋" w:eastAsia="仿宋" w:cs="仿宋"/>
          <w:b w:val="0"/>
          <w:color w:val="auto"/>
          <w:kern w:val="0"/>
          <w:sz w:val="24"/>
          <w:lang w:val="en-US" w:eastAsia="zh-CN"/>
        </w:rPr>
        <w:t>方</w:t>
      </w:r>
      <w:r>
        <w:rPr>
          <w:rFonts w:hint="eastAsia" w:ascii="仿宋" w:hAnsi="仿宋" w:eastAsia="仿宋" w:cs="仿宋"/>
          <w:b w:val="0"/>
          <w:color w:val="auto"/>
          <w:kern w:val="0"/>
          <w:sz w:val="24"/>
        </w:rPr>
        <w:t>验收的书面意见为准。</w:t>
      </w:r>
    </w:p>
    <w:p>
      <w:pPr>
        <w:tabs>
          <w:tab w:val="left" w:pos="2880"/>
          <w:tab w:val="left" w:pos="7020"/>
        </w:tabs>
        <w:spacing w:line="360" w:lineRule="auto"/>
        <w:ind w:right="178" w:rightChars="85" w:firstLine="482" w:firstLineChars="200"/>
        <w:rPr>
          <w:rFonts w:hint="eastAsia" w:ascii="仿宋" w:hAnsi="仿宋" w:eastAsia="仿宋" w:cs="仿宋"/>
          <w:b/>
          <w:color w:val="auto"/>
          <w:sz w:val="24"/>
        </w:rPr>
      </w:pPr>
      <w:bookmarkStart w:id="806" w:name="_Toc513647857"/>
      <w:r>
        <w:rPr>
          <w:rFonts w:hint="eastAsia" w:ascii="仿宋" w:hAnsi="仿宋" w:eastAsia="仿宋" w:cs="仿宋"/>
          <w:b/>
          <w:color w:val="auto"/>
          <w:sz w:val="24"/>
          <w:szCs w:val="24"/>
        </w:rPr>
        <w:t>第六章 技术培训</w:t>
      </w:r>
      <w:bookmarkEnd w:id="806"/>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乙方负责编制提交给最终用户的培训教材及设备维护手册和相应的图纸，同时分别对甲方人员和最终用户进行一次现场培训，以保证设备正常使用及日常维护。内容包括：</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1</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设备的操作和使用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2</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常见故障的判断和排除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3</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设备的连接和工作原理</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7" w:name="_Toc513647858"/>
      <w:r>
        <w:rPr>
          <w:rFonts w:hint="eastAsia" w:ascii="仿宋" w:hAnsi="仿宋" w:eastAsia="仿宋" w:cs="仿宋"/>
          <w:b/>
          <w:color w:val="auto"/>
          <w:sz w:val="24"/>
          <w:szCs w:val="24"/>
        </w:rPr>
        <w:t>第七章 违约责任及合同解除</w:t>
      </w:r>
      <w:bookmarkEnd w:id="807"/>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7.1 违约责任约定</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本合同签订后，双方均应履行本合同规定的全部条款，任何一方违反其于本合同项下的义务、承诺或保证，即构成违约；违约方应按照本合同约定向守约方支付违约金，违约金不足以补偿守约方损失的，违约方应补足守约方遭受的全部损失。违约行为造成的损失应包括但不限于因违约行为造成的直接损失、任何可预期的间接损失以及守约方为挽回损失而支付的律师费、诉讼费等其他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7.2 甲方违约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甲方未能按照合同约定履行其他义务的。</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7.3乙方违约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(1)本协议第4.1.3条项下交货延迟的违约责任，如延迟【15】个日历日乙方仍未交货的，甲方有权解除合同；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(2)本协议第5.3.2条项下乙方产品不符合质量标准的违约责任，甲方有权解除本合同；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(3)因乙方产品任何形式的质量问题导致本工程拖期或遭到第三方索赔，而给甲方造成损失的，甲方有权解除本合同，由乙方承担全部赔偿责任；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(4)因乙方提供的产品侵犯第三方权益而引起任何由第三人提起的仲裁或诉讼，则乙方应承担一切法律责任，并承担甲方为取得合法所有权、使用权所支付的全部费用，并赔偿甲方因此遭受的全部损失</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同时</w:t>
      </w:r>
      <w:r>
        <w:rPr>
          <w:rFonts w:hint="eastAsia" w:ascii="仿宋" w:hAnsi="仿宋" w:eastAsia="仿宋" w:cs="仿宋"/>
          <w:b w:val="0"/>
          <w:color w:val="auto"/>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(5)乙方在缺陷责任期及质量保修期内，未能在合理期限对工程缺陷进行修复，或拒绝按甲方要求进行修复的，甲方有权自行修复或委托第三方修复，所需费用由乙方承担</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(6)乙方明确表示或者以其行为表明不履行本合同主要义务的，甲方有权解除本合同并要求乙方支付合同价款总额30%的违约金，违约金不足以补偿甲方损失的，乙方应足额赔偿甲方遭受的损失；</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(7)因乙方违约行为导致甲方须按主合同约定承担违约或赔偿责任，由乙方承担前述主合同约定的违约责任或赔偿责任；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 xml:space="preserve">(8)乙方未能按照本合同约定履行其他义务的。 </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7.4合同解除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如发生以下任一情形本合同可以解除：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(1)双方协商一致可以书面方式提前解除本合同；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(2)因不可抗力致使本合同目的无法实现的，双方均可以书面方式解除本合同，互不承担违约责任；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(3)甲方行使本合同第7.3条项下的合同解除权。</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7.5合同解除的效力：</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(1)第七条（违约责任及合同解除）、第八条（保密条款）、第九条（争议及解决）在本合同解除后继续有效；</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(2)违约方于本合同解除前违反本合同而应承担的违约责任应当继续有效，本合同解除不应被视为守约方对该等债务或可能的救济措施的弃权、豁免。</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8" w:name="_Toc513647859"/>
      <w:r>
        <w:rPr>
          <w:rFonts w:hint="eastAsia" w:ascii="仿宋" w:hAnsi="仿宋" w:eastAsia="仿宋" w:cs="仿宋"/>
          <w:b/>
          <w:color w:val="auto"/>
          <w:sz w:val="24"/>
          <w:szCs w:val="24"/>
        </w:rPr>
        <w:t>第八章 保密条款</w:t>
      </w:r>
      <w:bookmarkEnd w:id="808"/>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任何一方对其在本合同磋商、签订、履行过程中知悉的对方的商业秘密、生产经营、知识产权及其他任何方面所有非公开信息及本合同的内容（“保密信息”）进行严格保密。未经保密信息披露方书面同意，接收方不得向任何第三方披露保密信息，但应法律及监管要求披露的除外。</w:t>
      </w:r>
    </w:p>
    <w:p>
      <w:pPr>
        <w:numPr>
          <w:ilvl w:val="0"/>
          <w:numId w:val="7"/>
        </w:num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9" w:name="_Toc513647860"/>
      <w:r>
        <w:rPr>
          <w:rFonts w:hint="eastAsia" w:ascii="仿宋" w:hAnsi="仿宋" w:eastAsia="仿宋" w:cs="仿宋"/>
          <w:b/>
          <w:color w:val="auto"/>
          <w:sz w:val="24"/>
          <w:szCs w:val="24"/>
        </w:rPr>
        <w:t>合同的生效和适用法律</w:t>
      </w:r>
      <w:bookmarkEnd w:id="809"/>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9.1合同生效</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9.1.1合同生效：本合同经</w:t>
      </w:r>
      <w:r>
        <w:rPr>
          <w:rFonts w:hint="eastAsia" w:ascii="仿宋" w:hAnsi="仿宋" w:eastAsia="仿宋" w:cs="仿宋"/>
          <w:color w:val="auto"/>
          <w:sz w:val="24"/>
          <w:szCs w:val="24"/>
          <w:lang w:val="en-US" w:eastAsia="zh-CN"/>
        </w:rPr>
        <w:t>双方</w:t>
      </w:r>
      <w:r>
        <w:rPr>
          <w:rFonts w:hint="eastAsia" w:ascii="仿宋" w:hAnsi="仿宋" w:eastAsia="仿宋" w:cs="仿宋"/>
          <w:color w:val="auto"/>
          <w:sz w:val="24"/>
          <w:szCs w:val="24"/>
        </w:rPr>
        <w:t>盖章后生效，至合同缺陷责任期及质量保修期届满时终止。</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9.2适用法律</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9.2.1适用法律：本合同适用中华人民共和国的有关法律。</w:t>
      </w:r>
    </w:p>
    <w:p>
      <w:pPr>
        <w:tabs>
          <w:tab w:val="left" w:pos="2880"/>
          <w:tab w:val="left" w:pos="7020"/>
        </w:tabs>
        <w:spacing w:line="360" w:lineRule="auto"/>
        <w:ind w:right="178" w:rightChars="85" w:firstLine="482" w:firstLineChars="200"/>
        <w:rPr>
          <w:rFonts w:hint="default" w:ascii="仿宋" w:hAnsi="仿宋" w:eastAsia="仿宋" w:cs="仿宋"/>
          <w:b/>
          <w:color w:val="auto"/>
          <w:sz w:val="24"/>
          <w:szCs w:val="24"/>
        </w:rPr>
      </w:pPr>
      <w:bookmarkStart w:id="810" w:name="_Toc513647863"/>
      <w:r>
        <w:rPr>
          <w:rFonts w:hint="eastAsia" w:ascii="仿宋" w:hAnsi="仿宋" w:eastAsia="仿宋" w:cs="仿宋"/>
          <w:b/>
          <w:color w:val="auto"/>
          <w:sz w:val="24"/>
          <w:szCs w:val="24"/>
        </w:rPr>
        <w:t>第十章 争议及解决</w:t>
      </w:r>
      <w:bookmarkEnd w:id="810"/>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因本合同引起的或与本合同有关的任何争议，经双方友好协商不能达成一致的，任何一方有权向甲方住所地有管辖权的人民法院提起诉讼。</w:t>
      </w:r>
    </w:p>
    <w:p>
      <w:pPr>
        <w:numPr>
          <w:ilvl w:val="0"/>
          <w:numId w:val="0"/>
        </w:numPr>
        <w:tabs>
          <w:tab w:val="left" w:pos="2880"/>
          <w:tab w:val="left" w:pos="7020"/>
        </w:tabs>
        <w:spacing w:line="360" w:lineRule="auto"/>
        <w:ind w:right="178" w:rightChars="85"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 xml:space="preserve">第十一章 </w:t>
      </w:r>
      <w:r>
        <w:rPr>
          <w:rFonts w:hint="eastAsia" w:ascii="仿宋" w:hAnsi="仿宋" w:eastAsia="仿宋" w:cs="仿宋"/>
          <w:b/>
          <w:color w:val="auto"/>
          <w:sz w:val="24"/>
        </w:rPr>
        <w:t>通知与送达</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11.1</w:t>
      </w:r>
      <w:r>
        <w:rPr>
          <w:rFonts w:ascii="仿宋" w:hAnsi="仿宋" w:eastAsia="仿宋" w:cs="仿宋"/>
          <w:color w:val="auto"/>
          <w:sz w:val="24"/>
        </w:rPr>
        <w:t>甲方确认其送达地址为：__</w:t>
      </w:r>
      <w:r>
        <w:rPr>
          <w:rFonts w:ascii="仿宋" w:hAnsi="仿宋" w:eastAsia="仿宋" w:cs="仿宋"/>
          <w:color w:val="auto"/>
          <w:sz w:val="24"/>
          <w:u w:val="single"/>
        </w:rPr>
        <w:t>_</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首讯公司地址二选一</w:t>
      </w:r>
      <w:r>
        <w:rPr>
          <w:rFonts w:hint="eastAsia" w:ascii="仿宋" w:hAnsi="仿宋" w:eastAsia="仿宋" w:cs="仿宋"/>
          <w:color w:val="auto"/>
          <w:sz w:val="24"/>
          <w:u w:val="single"/>
          <w:lang w:eastAsia="zh-CN"/>
        </w:rPr>
        <w:t>）</w:t>
      </w:r>
      <w:r>
        <w:rPr>
          <w:rFonts w:ascii="仿宋" w:hAnsi="仿宋" w:eastAsia="仿宋" w:cs="仿宋"/>
          <w:color w:val="auto"/>
          <w:sz w:val="24"/>
          <w:u w:val="single"/>
        </w:rPr>
        <w:t>__</w:t>
      </w:r>
      <w:r>
        <w:rPr>
          <w:rFonts w:ascii="仿宋" w:hAnsi="仿宋" w:eastAsia="仿宋" w:cs="仿宋"/>
          <w:color w:val="auto"/>
          <w:sz w:val="24"/>
        </w:rPr>
        <w:t>______________，受送达人为：_________，联系方式为：__________________________。</w:t>
      </w:r>
    </w:p>
    <w:p>
      <w:pPr>
        <w:spacing w:line="400" w:lineRule="exact"/>
        <w:rPr>
          <w:rFonts w:ascii="仿宋" w:hAnsi="仿宋" w:eastAsia="仿宋" w:cs="仿宋"/>
          <w:color w:val="auto"/>
          <w:sz w:val="24"/>
        </w:rPr>
      </w:pPr>
    </w:p>
    <w:p>
      <w:pPr>
        <w:spacing w:line="400" w:lineRule="exact"/>
        <w:ind w:firstLine="480" w:firstLineChars="200"/>
        <w:rPr>
          <w:rFonts w:ascii="仿宋" w:hAnsi="仿宋" w:eastAsia="仿宋" w:cs="仿宋"/>
          <w:color w:val="auto"/>
          <w:sz w:val="24"/>
        </w:rPr>
      </w:pPr>
      <w:r>
        <w:rPr>
          <w:rFonts w:ascii="仿宋" w:hAnsi="仿宋" w:eastAsia="仿宋" w:cs="仿宋"/>
          <w:color w:val="auto"/>
          <w:sz w:val="24"/>
        </w:rPr>
        <w:t>乙方确认其送达地址为：____________________________，受送达人为：_________，联系方式为：__________________________。</w:t>
      </w:r>
    </w:p>
    <w:p>
      <w:pPr>
        <w:spacing w:line="400" w:lineRule="exact"/>
        <w:rPr>
          <w:rFonts w:ascii="仿宋" w:hAnsi="仿宋" w:eastAsia="仿宋" w:cs="仿宋"/>
          <w:color w:val="auto"/>
          <w:sz w:val="24"/>
        </w:rPr>
      </w:pPr>
      <w:r>
        <w:rPr>
          <w:rFonts w:ascii="仿宋" w:hAnsi="仿宋" w:eastAsia="仿宋" w:cs="仿宋"/>
          <w:color w:val="auto"/>
          <w:sz w:val="24"/>
        </w:rPr>
        <w:t>（若联系地址未填写，则以身份证载明的住址或工商登记的住所地为送达地址）</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11.2</w:t>
      </w:r>
      <w:r>
        <w:rPr>
          <w:rFonts w:ascii="仿宋" w:hAnsi="仿宋" w:eastAsia="仿宋" w:cs="仿宋"/>
          <w:color w:val="auto"/>
          <w:sz w:val="24"/>
        </w:rPr>
        <w:t>以上送达地址适用范围包括但不限于各类告知书、通知书、工作联系单、协议文件、诉讼或仲裁文书，送达主体可以是合同各方、人民法院、仲裁委员会及各行政机关。</w:t>
      </w:r>
      <w:r>
        <w:rPr>
          <w:rFonts w:hint="eastAsia" w:ascii="仿宋" w:hAnsi="仿宋" w:eastAsia="仿宋" w:cs="仿宋"/>
          <w:color w:val="auto"/>
          <w:sz w:val="24"/>
        </w:rPr>
        <w:t xml:space="preserve">                         </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11.3</w:t>
      </w:r>
      <w:r>
        <w:rPr>
          <w:rFonts w:ascii="仿宋" w:hAnsi="仿宋" w:eastAsia="仿宋" w:cs="仿宋"/>
          <w:color w:val="auto"/>
          <w:sz w:val="24"/>
        </w:rPr>
        <w:t>送达主体按照上述送达地址进行送达，视为有效送达；采用邮寄送达的，以文书签收之日或退回之日视为送达之日；直接送达的，送达人当场在送达回证上记明情况之日视为送达之日。</w:t>
      </w:r>
    </w:p>
    <w:p>
      <w:pPr>
        <w:tabs>
          <w:tab w:val="left" w:pos="2880"/>
          <w:tab w:val="left" w:pos="7020"/>
        </w:tabs>
        <w:spacing w:line="400" w:lineRule="exact"/>
        <w:ind w:right="0" w:rightChars="0" w:firstLine="480" w:firstLineChars="200"/>
        <w:rPr>
          <w:rFonts w:hint="eastAsia" w:ascii="仿宋" w:hAnsi="仿宋" w:eastAsia="仿宋" w:cs="仿宋"/>
          <w:b w:val="0"/>
          <w:color w:val="auto"/>
          <w:kern w:val="0"/>
          <w:sz w:val="24"/>
        </w:rPr>
      </w:pPr>
      <w:r>
        <w:rPr>
          <w:rFonts w:hint="eastAsia" w:ascii="仿宋" w:hAnsi="仿宋" w:eastAsia="仿宋" w:cs="仿宋"/>
          <w:color w:val="auto"/>
          <w:sz w:val="24"/>
          <w:lang w:val="en-US" w:eastAsia="zh-CN"/>
        </w:rPr>
        <w:t>11.4</w:t>
      </w:r>
      <w:r>
        <w:rPr>
          <w:rFonts w:ascii="仿宋" w:hAnsi="仿宋" w:eastAsia="仿宋" w:cs="仿宋"/>
          <w:color w:val="auto"/>
          <w:sz w:val="24"/>
        </w:rPr>
        <w:t>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11" w:name="_Toc513647864"/>
      <w:r>
        <w:rPr>
          <w:rFonts w:hint="eastAsia" w:ascii="仿宋" w:hAnsi="仿宋" w:eastAsia="仿宋" w:cs="仿宋"/>
          <w:b/>
          <w:color w:val="auto"/>
          <w:sz w:val="24"/>
          <w:szCs w:val="24"/>
        </w:rPr>
        <w:t>第十</w:t>
      </w: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rPr>
        <w:t>章 其他条款</w:t>
      </w:r>
      <w:bookmarkEnd w:id="811"/>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.1合同未尽事宜，或本合同需要变更，由双方进行协商并签订补充合同。本合同与补充合同中如不一致，以补充合同为准。</w:t>
      </w:r>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.2本合同正文和附件是不可分割的整体，具有同等法律效力。</w:t>
      </w:r>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.3本合同一式</w:t>
      </w:r>
      <w:r>
        <w:rPr>
          <w:rFonts w:hint="eastAsia" w:ascii="仿宋" w:hAnsi="仿宋" w:eastAsia="仿宋" w:cs="仿宋"/>
          <w:color w:val="auto"/>
          <w:sz w:val="24"/>
          <w:szCs w:val="24"/>
          <w:lang w:val="en-US" w:eastAsia="zh-CN"/>
        </w:rPr>
        <w:t>X</w:t>
      </w:r>
      <w:r>
        <w:rPr>
          <w:rFonts w:hint="eastAsia" w:ascii="仿宋" w:hAnsi="仿宋" w:eastAsia="仿宋" w:cs="仿宋"/>
          <w:color w:val="auto"/>
          <w:sz w:val="24"/>
          <w:szCs w:val="24"/>
        </w:rPr>
        <w:t>份，甲方执肆份，乙方执</w:t>
      </w:r>
      <w:r>
        <w:rPr>
          <w:rFonts w:hint="eastAsia" w:ascii="仿宋" w:hAnsi="仿宋" w:eastAsia="仿宋" w:cs="仿宋"/>
          <w:color w:val="auto"/>
          <w:sz w:val="24"/>
          <w:szCs w:val="24"/>
          <w:lang w:val="en-US" w:eastAsia="zh-CN"/>
        </w:rPr>
        <w:t>X</w:t>
      </w:r>
      <w:r>
        <w:rPr>
          <w:rFonts w:hint="eastAsia" w:ascii="仿宋" w:hAnsi="仿宋" w:eastAsia="仿宋" w:cs="仿宋"/>
          <w:color w:val="auto"/>
          <w:sz w:val="24"/>
          <w:szCs w:val="24"/>
        </w:rPr>
        <w:t>份。</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附件一：</w:t>
      </w:r>
      <w:r>
        <w:rPr>
          <w:rFonts w:hint="eastAsia" w:ascii="仿宋" w:hAnsi="仿宋" w:eastAsia="仿宋" w:cs="仿宋"/>
          <w:b/>
          <w:bCs/>
          <w:color w:val="auto"/>
          <w:sz w:val="24"/>
          <w:u w:val="none"/>
        </w:rPr>
        <w:t>工程量价款清单</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附件二：</w:t>
      </w:r>
      <w:bookmarkStart w:id="812" w:name="_Toc508106161"/>
      <w:r>
        <w:rPr>
          <w:rFonts w:hint="eastAsia" w:ascii="仿宋" w:hAnsi="仿宋" w:eastAsia="仿宋" w:cs="仿宋"/>
          <w:b/>
          <w:bCs/>
          <w:color w:val="auto"/>
          <w:sz w:val="24"/>
          <w:szCs w:val="24"/>
        </w:rPr>
        <w:t>技术要求</w:t>
      </w:r>
      <w:bookmarkEnd w:id="812"/>
    </w:p>
    <w:p>
      <w:pPr>
        <w:spacing w:line="400" w:lineRule="exact"/>
        <w:rPr>
          <w:rFonts w:hint="eastAsia"/>
          <w:color w:val="auto"/>
          <w:lang w:val="en-US" w:eastAsia="zh-CN"/>
        </w:rPr>
      </w:pPr>
      <w:r>
        <w:rPr>
          <w:rFonts w:hint="eastAsia" w:ascii="仿宋" w:hAnsi="仿宋" w:eastAsia="仿宋" w:cs="仿宋"/>
          <w:b/>
          <w:bCs/>
          <w:color w:val="auto"/>
          <w:sz w:val="24"/>
          <w:lang w:val="en-US" w:eastAsia="zh-CN"/>
        </w:rPr>
        <w:t>附件三：廉政合同</w:t>
      </w:r>
    </w:p>
    <w:p>
      <w:pPr>
        <w:pStyle w:val="28"/>
        <w:tabs>
          <w:tab w:val="left" w:pos="1200"/>
          <w:tab w:val="right" w:leader="dot" w:pos="9730"/>
        </w:tabs>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附件四：履约担保</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附件五：诚信合规协议（如有）</w:t>
      </w:r>
    </w:p>
    <w:p>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lang w:val="en-US" w:eastAsia="zh-CN"/>
        </w:rPr>
        <w:t>附件六：低价担保（如有）</w:t>
      </w: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lang w:val="en-US" w:eastAsia="zh-CN" w:bidi="ar-SA"/>
        </w:rPr>
        <w:t>以下</w:t>
      </w:r>
      <w:r>
        <w:rPr>
          <w:rFonts w:hint="eastAsia" w:ascii="仿宋" w:hAnsi="仿宋" w:eastAsia="仿宋" w:cs="仿宋"/>
          <w:color w:val="auto"/>
          <w:kern w:val="2"/>
          <w:sz w:val="24"/>
          <w:szCs w:val="24"/>
          <w:highlight w:val="none"/>
          <w:lang w:val="en-US" w:eastAsia="zh-CN" w:bidi="ar-SA"/>
        </w:rPr>
        <w:t>无合同正文）</w:t>
      </w:r>
    </w:p>
    <w:tbl>
      <w:tblPr>
        <w:tblStyle w:val="43"/>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甲方名称：</w:t>
            </w:r>
            <w:r>
              <w:rPr>
                <w:rFonts w:hint="eastAsia" w:ascii="仿宋" w:hAnsi="仿宋" w:eastAsia="仿宋" w:cs="仿宋"/>
                <w:color w:val="auto"/>
                <w:sz w:val="24"/>
                <w:szCs w:val="24"/>
              </w:rPr>
              <w:t>重庆首讯科技股份有限公司（章）</w:t>
            </w:r>
          </w:p>
          <w:p>
            <w:pPr>
              <w:spacing w:line="400" w:lineRule="exact"/>
              <w:jc w:val="left"/>
              <w:rPr>
                <w:rFonts w:hint="eastAsia" w:ascii="仿宋" w:hAnsi="仿宋" w:eastAsia="仿宋" w:cs="仿宋"/>
                <w:color w:val="auto"/>
                <w:sz w:val="24"/>
                <w:szCs w:val="24"/>
                <w:highlight w:val="none"/>
              </w:rPr>
            </w:pPr>
          </w:p>
        </w:tc>
        <w:tc>
          <w:tcPr>
            <w:tcW w:w="4583" w:type="dxa"/>
            <w:noWrap w:val="0"/>
            <w:vAlign w:val="top"/>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乙方名称：</w:t>
            </w:r>
            <w:r>
              <w:rPr>
                <w:rFonts w:hint="eastAsia" w:ascii="仿宋" w:hAnsi="仿宋" w:eastAsia="仿宋" w:cs="仿宋"/>
                <w:color w:val="auto"/>
                <w:sz w:val="24"/>
                <w:szCs w:val="24"/>
                <w:lang w:eastAsia="zh-CN"/>
              </w:rPr>
              <w:t>X</w:t>
            </w:r>
            <w:r>
              <w:rPr>
                <w:rFonts w:hint="eastAsia" w:ascii="仿宋" w:hAnsi="仿宋" w:eastAsia="仿宋" w:cs="仿宋"/>
                <w:color w:val="auto"/>
                <w:sz w:val="24"/>
                <w:szCs w:val="24"/>
                <w:lang w:val="en-US" w:eastAsia="zh-CN"/>
              </w:rPr>
              <w:t>XX</w:t>
            </w:r>
            <w:r>
              <w:rPr>
                <w:rFonts w:hint="eastAsia" w:ascii="仿宋" w:hAnsi="仿宋" w:eastAsia="仿宋" w:cs="仿宋"/>
                <w:color w:val="auto"/>
                <w:sz w:val="24"/>
                <w:szCs w:val="24"/>
                <w:highlight w:val="none"/>
              </w:rPr>
              <w:t>公司（章）</w:t>
            </w:r>
          </w:p>
          <w:p>
            <w:pPr>
              <w:spacing w:line="400" w:lineRule="exact"/>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r>
              <w:rPr>
                <w:rFonts w:hint="eastAsia" w:ascii="仿宋" w:hAnsi="仿宋" w:eastAsia="仿宋" w:cs="仿宋"/>
                <w:color w:val="auto"/>
                <w:sz w:val="24"/>
                <w:szCs w:val="24"/>
              </w:rPr>
              <w:t>重庆市渝北区余松西路155号1幢7-5</w:t>
            </w:r>
          </w:p>
        </w:tc>
        <w:tc>
          <w:tcPr>
            <w:tcW w:w="4583" w:type="dxa"/>
            <w:noWrap w:val="0"/>
            <w:vAlign w:val="top"/>
          </w:tcPr>
          <w:p>
            <w:pPr>
              <w:spacing w:line="400" w:lineRule="exact"/>
              <w:jc w:val="lef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r>
              <w:rPr>
                <w:rFonts w:hint="eastAsia" w:ascii="仿宋" w:hAnsi="仿宋" w:eastAsia="仿宋" w:cs="仿宋"/>
                <w:color w:val="auto"/>
                <w:sz w:val="24"/>
                <w:szCs w:val="24"/>
                <w:lang w:eastAsia="zh-CN"/>
              </w:rPr>
              <w:t>X</w:t>
            </w:r>
            <w:r>
              <w:rPr>
                <w:rFonts w:hint="eastAsia" w:ascii="仿宋" w:hAnsi="仿宋" w:eastAsia="仿宋" w:cs="仿宋"/>
                <w:color w:val="auto"/>
                <w:sz w:val="24"/>
                <w:szCs w:val="24"/>
                <w:lang w:val="en-US" w:eastAsia="zh-CN"/>
              </w:rPr>
              <w:t>XX</w:t>
            </w: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lang w:eastAsia="zh-CN"/>
              </w:rPr>
              <w:t>：</w:t>
            </w:r>
          </w:p>
          <w:p>
            <w:pPr>
              <w:spacing w:line="400" w:lineRule="exact"/>
              <w:rPr>
                <w:rFonts w:hint="eastAsia" w:ascii="仿宋" w:hAnsi="仿宋" w:eastAsia="仿宋" w:cs="仿宋"/>
                <w:color w:val="auto"/>
                <w:sz w:val="24"/>
                <w:lang w:eastAsia="zh-CN"/>
              </w:rPr>
            </w:pPr>
          </w:p>
          <w:p>
            <w:pPr>
              <w:spacing w:line="400" w:lineRule="exact"/>
              <w:rPr>
                <w:rFonts w:hint="eastAsia" w:ascii="仿宋" w:hAnsi="仿宋" w:eastAsia="仿宋" w:cs="仿宋"/>
                <w:color w:val="auto"/>
                <w:sz w:val="24"/>
                <w:szCs w:val="24"/>
                <w:lang w:eastAsia="zh-CN"/>
              </w:rPr>
            </w:pPr>
          </w:p>
        </w:tc>
        <w:tc>
          <w:tcPr>
            <w:tcW w:w="4583"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lang w:eastAsia="zh-CN"/>
              </w:rPr>
              <w:t>：</w:t>
            </w:r>
          </w:p>
          <w:p>
            <w:pPr>
              <w:spacing w:line="400" w:lineRule="exact"/>
              <w:jc w:val="left"/>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经办人</w:t>
            </w:r>
            <w:r>
              <w:rPr>
                <w:rFonts w:hint="eastAsia" w:ascii="仿宋" w:hAnsi="仿宋" w:eastAsia="仿宋" w:cs="仿宋"/>
                <w:color w:val="auto"/>
                <w:sz w:val="24"/>
                <w:szCs w:val="24"/>
                <w:highlight w:val="none"/>
              </w:rPr>
              <w:t>：</w:t>
            </w:r>
          </w:p>
        </w:tc>
        <w:tc>
          <w:tcPr>
            <w:tcW w:w="4583" w:type="dxa"/>
            <w:noWrap w:val="0"/>
            <w:vAlign w:val="top"/>
          </w:tcPr>
          <w:p>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经办人</w:t>
            </w:r>
            <w:r>
              <w:rPr>
                <w:rFonts w:hint="eastAsia" w:ascii="仿宋" w:hAnsi="仿宋" w:eastAsia="仿宋" w:cs="仿宋"/>
                <w:color w:val="auto"/>
                <w:sz w:val="24"/>
                <w:szCs w:val="24"/>
                <w:highlight w:val="none"/>
              </w:rPr>
              <w:t>：</w:t>
            </w: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公司电话：</w:t>
            </w:r>
            <w:r>
              <w:rPr>
                <w:rFonts w:hint="eastAsia" w:ascii="仿宋" w:hAnsi="仿宋" w:eastAsia="仿宋" w:cs="仿宋"/>
                <w:color w:val="auto"/>
              </w:rPr>
              <w:t xml:space="preserve">023-86917860 </w:t>
            </w:r>
          </w:p>
        </w:tc>
        <w:tc>
          <w:tcPr>
            <w:tcW w:w="4583" w:type="dxa"/>
            <w:noWrap w:val="0"/>
            <w:vAlign w:val="top"/>
          </w:tcPr>
          <w:p>
            <w:pPr>
              <w:widowControl/>
              <w:spacing w:line="400" w:lineRule="exact"/>
              <w:jc w:val="left"/>
              <w:rPr>
                <w:rFonts w:hint="eastAsia" w:ascii="仿宋" w:hAnsi="仿宋" w:eastAsia="仿宋" w:cs="仿宋"/>
                <w:bCs w:val="0"/>
                <w:color w:val="auto"/>
                <w:sz w:val="24"/>
                <w:szCs w:val="24"/>
                <w:highlight w:val="none"/>
              </w:rPr>
            </w:pPr>
            <w:r>
              <w:rPr>
                <w:rFonts w:hint="eastAsia" w:ascii="仿宋" w:hAnsi="仿宋" w:eastAsia="仿宋" w:cs="仿宋"/>
                <w:color w:val="auto"/>
                <w:sz w:val="24"/>
                <w:szCs w:val="24"/>
                <w:lang w:val="en-US" w:eastAsia="zh-CN"/>
              </w:rPr>
              <w:t>公司电话</w:t>
            </w:r>
            <w:r>
              <w:rPr>
                <w:rFonts w:hint="eastAsia" w:ascii="仿宋" w:hAnsi="仿宋" w:eastAsia="仿宋" w:cs="仿宋"/>
                <w:bCs w:val="0"/>
                <w:color w:val="auto"/>
                <w:sz w:val="24"/>
                <w:szCs w:val="24"/>
                <w:lang w:val="en-US" w:eastAsia="zh-CN"/>
              </w:rPr>
              <w:t>：</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开户银行：</w:t>
            </w:r>
            <w:r>
              <w:rPr>
                <w:rFonts w:hint="eastAsia" w:ascii="仿宋" w:hAnsi="仿宋" w:eastAsia="仿宋" w:cs="仿宋"/>
                <w:bCs w:val="0"/>
                <w:color w:val="auto"/>
                <w:sz w:val="24"/>
                <w:szCs w:val="24"/>
              </w:rPr>
              <w:t>中国光大银行股份有限公司重庆冉家坝支行</w:t>
            </w:r>
          </w:p>
        </w:tc>
        <w:tc>
          <w:tcPr>
            <w:tcW w:w="4583" w:type="dxa"/>
            <w:noWrap w:val="0"/>
            <w:vAlign w:val="top"/>
          </w:tcPr>
          <w:p>
            <w:pPr>
              <w:widowControl/>
              <w:spacing w:line="400" w:lineRule="exact"/>
              <w:jc w:val="left"/>
              <w:rPr>
                <w:rFonts w:hint="default" w:ascii="仿宋" w:hAnsi="仿宋" w:eastAsia="仿宋" w:cs="仿宋"/>
                <w:bCs w:val="0"/>
                <w:color w:val="auto"/>
                <w:sz w:val="24"/>
                <w:szCs w:val="24"/>
                <w:highlight w:val="none"/>
              </w:rPr>
            </w:pPr>
            <w:r>
              <w:rPr>
                <w:rFonts w:hint="eastAsia" w:ascii="仿宋" w:hAnsi="仿宋" w:eastAsia="仿宋" w:cs="仿宋"/>
                <w:bCs w:val="0"/>
                <w:color w:val="auto"/>
                <w:sz w:val="24"/>
                <w:szCs w:val="24"/>
              </w:rPr>
              <w:t>开户银行：</w:t>
            </w:r>
            <w:r>
              <w:rPr>
                <w:rFonts w:hint="eastAsia" w:ascii="仿宋" w:hAnsi="仿宋" w:eastAsia="仿宋" w:cs="仿宋"/>
                <w:bCs w:val="0"/>
                <w:color w:val="auto"/>
                <w:sz w:val="24"/>
                <w:szCs w:val="24"/>
                <w:lang w:eastAsia="zh-CN"/>
              </w:rPr>
              <w:t>X</w:t>
            </w:r>
            <w:r>
              <w:rPr>
                <w:rFonts w:hint="eastAsia" w:ascii="仿宋" w:hAnsi="仿宋" w:eastAsia="仿宋" w:cs="仿宋"/>
                <w:bCs w:val="0"/>
                <w:color w:val="auto"/>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银行账号：</w:t>
            </w:r>
            <w:r>
              <w:rPr>
                <w:rFonts w:hint="eastAsia" w:ascii="仿宋" w:hAnsi="仿宋" w:eastAsia="仿宋" w:cs="仿宋"/>
                <w:bCs w:val="0"/>
                <w:color w:val="auto"/>
                <w:sz w:val="24"/>
                <w:szCs w:val="24"/>
              </w:rPr>
              <w:t>39530188000016968</w:t>
            </w:r>
          </w:p>
        </w:tc>
        <w:tc>
          <w:tcPr>
            <w:tcW w:w="4583" w:type="dxa"/>
            <w:noWrap w:val="0"/>
            <w:vAlign w:val="top"/>
          </w:tcPr>
          <w:p>
            <w:pPr>
              <w:widowControl/>
              <w:spacing w:before="0" w:beforeLines="0" w:line="400" w:lineRule="exact"/>
              <w:jc w:val="left"/>
              <w:rPr>
                <w:rFonts w:hint="default" w:ascii="仿宋" w:hAnsi="仿宋" w:eastAsia="仿宋" w:cs="仿宋"/>
                <w:bCs w:val="0"/>
                <w:color w:val="auto"/>
                <w:sz w:val="24"/>
                <w:szCs w:val="24"/>
                <w:highlight w:val="none"/>
              </w:rPr>
            </w:pPr>
            <w:r>
              <w:rPr>
                <w:rFonts w:hint="eastAsia" w:ascii="仿宋" w:hAnsi="仿宋" w:eastAsia="仿宋" w:cs="仿宋"/>
                <w:bCs w:val="0"/>
                <w:color w:val="auto"/>
                <w:sz w:val="24"/>
                <w:szCs w:val="24"/>
              </w:rPr>
              <w:t>银行帐号：</w:t>
            </w:r>
            <w:r>
              <w:rPr>
                <w:rFonts w:hint="eastAsia" w:ascii="仿宋" w:hAnsi="仿宋" w:eastAsia="仿宋" w:cs="仿宋"/>
                <w:bCs w:val="0"/>
                <w:color w:val="auto"/>
                <w:sz w:val="24"/>
                <w:szCs w:val="24"/>
                <w:lang w:eastAsia="zh-CN"/>
              </w:rPr>
              <w:t>X</w:t>
            </w:r>
            <w:r>
              <w:rPr>
                <w:rFonts w:hint="eastAsia" w:ascii="仿宋" w:hAnsi="仿宋" w:eastAsia="仿宋" w:cs="仿宋"/>
                <w:bCs w:val="0"/>
                <w:color w:val="auto"/>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center"/>
          </w:tcPr>
          <w:p>
            <w:pPr>
              <w:spacing w:line="40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日期：     年     月     日</w:t>
            </w:r>
          </w:p>
        </w:tc>
        <w:tc>
          <w:tcPr>
            <w:tcW w:w="4583" w:type="dxa"/>
            <w:noWrap w:val="0"/>
            <w:vAlign w:val="top"/>
          </w:tcPr>
          <w:p>
            <w:pPr>
              <w:spacing w:before="0" w:beforeLines="0" w:line="400" w:lineRule="exact"/>
              <w:jc w:val="left"/>
              <w:rPr>
                <w:rFonts w:hint="eastAsia" w:ascii="仿宋" w:hAnsi="仿宋" w:eastAsia="仿宋" w:cs="仿宋"/>
                <w:bCs w:val="0"/>
                <w:color w:val="auto"/>
                <w:kern w:val="2"/>
                <w:sz w:val="24"/>
                <w:szCs w:val="24"/>
                <w:lang w:val="en-US" w:eastAsia="zh-CN" w:bidi="ar-SA"/>
              </w:rPr>
            </w:pPr>
            <w:r>
              <w:rPr>
                <w:rFonts w:hint="eastAsia" w:ascii="仿宋" w:hAnsi="仿宋" w:eastAsia="仿宋" w:cs="仿宋"/>
                <w:color w:val="auto"/>
                <w:sz w:val="24"/>
                <w:szCs w:val="24"/>
                <w:lang w:val="en-US" w:eastAsia="zh-CN"/>
              </w:rPr>
              <w:t>日期：     年     月     日</w:t>
            </w:r>
          </w:p>
        </w:tc>
      </w:tr>
    </w:tbl>
    <w:p>
      <w:pPr>
        <w:spacing w:line="400" w:lineRule="exact"/>
        <w:rPr>
          <w:rFonts w:hint="eastAsia" w:ascii="仿宋" w:hAnsi="仿宋" w:eastAsia="仿宋" w:cs="仿宋"/>
          <w:color w:val="auto"/>
          <w:sz w:val="24"/>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rPr>
          <w:rFonts w:hint="default"/>
          <w:color w:val="auto"/>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eastAsia"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color w:val="auto"/>
          <w:kern w:val="0"/>
          <w:sz w:val="32"/>
          <w:szCs w:val="32"/>
          <w:lang w:val="en-US" w:eastAsia="zh-CN" w:bidi="ar-SA"/>
        </w:rPr>
        <w:t>一</w:t>
      </w:r>
      <w:r>
        <w:rPr>
          <w:rFonts w:hint="default" w:ascii="仿宋" w:hAnsi="仿宋" w:eastAsia="仿宋" w:cs="仿宋"/>
          <w:b/>
          <w:color w:val="auto"/>
          <w:kern w:val="0"/>
          <w:sz w:val="32"/>
          <w:szCs w:val="32"/>
          <w:lang w:bidi="ar-SA"/>
        </w:rPr>
        <w:t>：</w:t>
      </w:r>
      <w:r>
        <w:rPr>
          <w:rFonts w:hint="default" w:ascii="仿宋" w:hAnsi="仿宋" w:eastAsia="仿宋" w:cs="仿宋"/>
          <w:b/>
          <w:bCs w:val="0"/>
          <w:color w:val="auto"/>
          <w:kern w:val="0"/>
          <w:sz w:val="32"/>
          <w:szCs w:val="32"/>
          <w:u w:val="none"/>
        </w:rPr>
        <w:t>工程量价款清单</w:t>
      </w:r>
    </w:p>
    <w:p>
      <w:pPr>
        <w:tabs>
          <w:tab w:val="left" w:pos="2880"/>
          <w:tab w:val="left" w:pos="7020"/>
        </w:tabs>
        <w:spacing w:line="360" w:lineRule="auto"/>
        <w:ind w:left="630" w:leftChars="300" w:right="178" w:rightChars="85"/>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 单位：人民币元</w:t>
      </w:r>
      <w:r>
        <w:rPr>
          <w:rFonts w:hint="eastAsia" w:ascii="仿宋" w:hAnsi="仿宋" w:eastAsia="仿宋" w:cs="仿宋"/>
          <w:color w:val="auto"/>
          <w:kern w:val="0"/>
          <w:sz w:val="24"/>
        </w:rPr>
        <w:tab/>
      </w:r>
    </w:p>
    <w:tbl>
      <w:tblPr>
        <w:tblStyle w:val="43"/>
        <w:tblW w:w="0" w:type="auto"/>
        <w:tblInd w:w="93" w:type="dxa"/>
        <w:tblLayout w:type="fixed"/>
        <w:tblCellMar>
          <w:top w:w="0" w:type="dxa"/>
          <w:left w:w="108" w:type="dxa"/>
          <w:bottom w:w="0" w:type="dxa"/>
          <w:right w:w="108" w:type="dxa"/>
        </w:tblCellMar>
      </w:tblPr>
      <w:tblGrid>
        <w:gridCol w:w="684"/>
        <w:gridCol w:w="1299"/>
        <w:gridCol w:w="993"/>
        <w:gridCol w:w="1189"/>
        <w:gridCol w:w="1310"/>
        <w:gridCol w:w="725"/>
        <w:gridCol w:w="752"/>
        <w:gridCol w:w="875"/>
        <w:gridCol w:w="575"/>
        <w:gridCol w:w="684"/>
      </w:tblGrid>
      <w:tr>
        <w:tblPrEx>
          <w:tblCellMar>
            <w:top w:w="0" w:type="dxa"/>
            <w:left w:w="108" w:type="dxa"/>
            <w:bottom w:w="0" w:type="dxa"/>
            <w:right w:w="108" w:type="dxa"/>
          </w:tblCellMar>
        </w:tblPrEx>
        <w:trPr>
          <w:trHeight w:val="673"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产品名称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主要参数配置</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品牌</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规格型号</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u w:val="none"/>
                <w:lang w:eastAsia="zh-CN" w:bidi="ar"/>
              </w:rPr>
              <w:t>单价（含税）</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小计</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w:t>
            </w: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不含税金额合计</w:t>
            </w:r>
            <w:r>
              <w:rPr>
                <w:rFonts w:hint="default" w:ascii="仿宋" w:hAnsi="仿宋" w:eastAsia="仿宋" w:cs="仿宋"/>
                <w:i w:val="0"/>
                <w:iCs w:val="0"/>
                <w:color w:val="auto"/>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税金</w:t>
            </w:r>
            <w:r>
              <w:rPr>
                <w:rFonts w:hint="default" w:ascii="仿宋" w:hAnsi="仿宋" w:eastAsia="仿宋" w:cs="仿宋"/>
                <w:i w:val="0"/>
                <w:iCs w:val="0"/>
                <w:color w:val="auto"/>
                <w:kern w:val="0"/>
                <w:sz w:val="24"/>
                <w:szCs w:val="24"/>
                <w:u w:val="none"/>
                <w:lang w:eastAsia="zh-CN" w:bidi="ar"/>
              </w:rPr>
              <w:t>（税率X%）：大写XX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81"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含税总金额合计</w:t>
            </w:r>
            <w:r>
              <w:rPr>
                <w:rFonts w:hint="default" w:ascii="仿宋" w:hAnsi="仿宋" w:eastAsia="仿宋" w:cs="仿宋"/>
                <w:i w:val="0"/>
                <w:iCs w:val="0"/>
                <w:color w:val="auto"/>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bl>
    <w:p>
      <w:pPr>
        <w:tabs>
          <w:tab w:val="left" w:pos="2880"/>
          <w:tab w:val="left" w:pos="7020"/>
        </w:tabs>
        <w:spacing w:line="360" w:lineRule="auto"/>
        <w:ind w:right="178" w:rightChars="85"/>
        <w:rPr>
          <w:rFonts w:hint="eastAsia" w:ascii="仿宋" w:hAnsi="仿宋" w:eastAsia="仿宋" w:cs="仿宋"/>
          <w:color w:val="auto"/>
          <w:kern w:val="0"/>
          <w:sz w:val="24"/>
          <w:lang w:eastAsia="zh-CN"/>
        </w:rPr>
      </w:pPr>
      <w:r>
        <w:rPr>
          <w:rFonts w:hint="eastAsia" w:ascii="仿宋" w:hAnsi="仿宋" w:eastAsia="仿宋" w:cs="仿宋"/>
          <w:color w:val="auto"/>
        </w:rPr>
        <w:t>注：</w:t>
      </w:r>
      <w:r>
        <w:rPr>
          <w:rFonts w:hint="eastAsia" w:ascii="仿宋" w:hAnsi="仿宋" w:eastAsia="仿宋" w:cs="仿宋"/>
          <w:color w:val="auto"/>
          <w:kern w:val="0"/>
          <w:sz w:val="24"/>
        </w:rPr>
        <w:t>除非本合同另有约定，甲方要求乙方提供与本合同项下设备有关的软、硬件产品、附属设施、服务或其他设备正常运转必需的配件时，无需另行支付任何其他费用</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szCs w:val="24"/>
        </w:rPr>
        <w:t>所有按标书要求或隐含于合同所要求功能下的，而未列入本合同附件</w:t>
      </w:r>
      <w:r>
        <w:rPr>
          <w:rFonts w:hint="eastAsia" w:ascii="仿宋" w:hAnsi="仿宋" w:eastAsia="仿宋" w:cs="仿宋"/>
          <w:color w:val="auto"/>
          <w:kern w:val="0"/>
          <w:sz w:val="24"/>
          <w:szCs w:val="24"/>
          <w:lang w:eastAsia="zh-CN"/>
        </w:rPr>
        <w:t>1</w:t>
      </w:r>
      <w:r>
        <w:rPr>
          <w:rFonts w:hint="eastAsia" w:ascii="仿宋" w:hAnsi="仿宋" w:eastAsia="仿宋" w:cs="仿宋"/>
          <w:color w:val="auto"/>
          <w:kern w:val="0"/>
          <w:sz w:val="24"/>
          <w:szCs w:val="24"/>
        </w:rPr>
        <w:t>工程量清单中的设备、材料或服务，均应视为已含在合同价中</w:t>
      </w:r>
      <w:r>
        <w:rPr>
          <w:rFonts w:hint="eastAsia" w:ascii="仿宋" w:hAnsi="仿宋" w:eastAsia="仿宋" w:cs="仿宋"/>
          <w:color w:val="auto"/>
          <w:kern w:val="0"/>
          <w:sz w:val="24"/>
          <w:szCs w:val="24"/>
          <w:lang w:eastAsia="zh-CN"/>
        </w:rPr>
        <w:t>。</w:t>
      </w: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color w:val="auto"/>
          <w:kern w:val="0"/>
          <w:sz w:val="32"/>
          <w:szCs w:val="32"/>
          <w:lang w:val="en-US" w:eastAsia="zh-CN" w:bidi="ar-SA"/>
        </w:rPr>
        <w:t>二</w:t>
      </w:r>
      <w:r>
        <w:rPr>
          <w:rFonts w:hint="default" w:ascii="仿宋" w:hAnsi="仿宋" w:eastAsia="仿宋" w:cs="仿宋"/>
          <w:b/>
          <w:color w:val="auto"/>
          <w:kern w:val="0"/>
          <w:sz w:val="32"/>
          <w:szCs w:val="32"/>
          <w:lang w:bidi="ar-SA"/>
        </w:rPr>
        <w:t>: 技术要求</w:t>
      </w:r>
    </w:p>
    <w:p>
      <w:pPr>
        <w:widowControl/>
        <w:numPr>
          <w:ilvl w:val="0"/>
          <w:numId w:val="8"/>
        </w:numPr>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技术指标</w:t>
      </w:r>
    </w:p>
    <w:p>
      <w:pPr>
        <w:widowControl/>
        <w:numPr>
          <w:ilvl w:val="0"/>
          <w:numId w:val="8"/>
        </w:numPr>
        <w:jc w:val="left"/>
        <w:rPr>
          <w:rFonts w:hint="default" w:ascii="仿宋" w:hAnsi="仿宋" w:eastAsia="仿宋" w:cs="仿宋"/>
          <w:b/>
          <w:color w:val="auto"/>
          <w:kern w:val="0"/>
          <w:sz w:val="32"/>
          <w:szCs w:val="32"/>
        </w:rPr>
      </w:pPr>
      <w:r>
        <w:rPr>
          <w:rFonts w:hint="default" w:ascii="仿宋" w:hAnsi="仿宋" w:eastAsia="仿宋" w:cs="仿宋"/>
          <w:b/>
          <w:color w:val="auto"/>
          <w:kern w:val="0"/>
          <w:sz w:val="32"/>
          <w:szCs w:val="32"/>
        </w:rPr>
        <w:t>其他要求</w:t>
      </w: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eastAsia"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bCs w:val="0"/>
          <w:color w:val="auto"/>
          <w:kern w:val="0"/>
          <w:sz w:val="32"/>
          <w:szCs w:val="32"/>
          <w:lang w:val="en-US" w:eastAsia="zh-CN" w:bidi="ar-SA"/>
        </w:rPr>
        <w:t>三</w:t>
      </w:r>
      <w:r>
        <w:rPr>
          <w:rFonts w:hint="default" w:ascii="仿宋" w:hAnsi="仿宋" w:eastAsia="仿宋" w:cs="仿宋"/>
          <w:b/>
          <w:color w:val="auto"/>
          <w:kern w:val="0"/>
          <w:sz w:val="32"/>
          <w:szCs w:val="32"/>
          <w:lang w:bidi="ar-SA"/>
        </w:rPr>
        <w:t>：廉政合同</w:t>
      </w:r>
    </w:p>
    <w:p>
      <w:pPr>
        <w:pStyle w:val="37"/>
        <w:spacing w:line="50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廉政合同</w:t>
      </w:r>
    </w:p>
    <w:p>
      <w:pPr>
        <w:widowControl/>
        <w:spacing w:line="400" w:lineRule="exact"/>
        <w:jc w:val="left"/>
        <w:rPr>
          <w:rFonts w:ascii="仿宋" w:hAnsi="仿宋" w:eastAsia="仿宋" w:cs="仿宋"/>
          <w:color w:val="auto"/>
          <w:sz w:val="24"/>
        </w:rPr>
      </w:pPr>
      <w:r>
        <w:rPr>
          <w:rFonts w:hint="eastAsia" w:ascii="仿宋" w:hAnsi="仿宋" w:eastAsia="仿宋" w:cs="仿宋"/>
          <w:color w:val="auto"/>
          <w:sz w:val="24"/>
        </w:rPr>
        <w:t>甲方：重庆首讯科技股份有限公司</w:t>
      </w:r>
    </w:p>
    <w:p>
      <w:pPr>
        <w:widowControl/>
        <w:tabs>
          <w:tab w:val="left" w:pos="3936"/>
        </w:tabs>
        <w:spacing w:line="400" w:lineRule="exact"/>
        <w:jc w:val="left"/>
        <w:rPr>
          <w:rFonts w:ascii="仿宋" w:hAnsi="仿宋" w:eastAsia="仿宋" w:cs="仿宋"/>
          <w:color w:val="auto"/>
          <w:sz w:val="24"/>
        </w:rPr>
      </w:pPr>
      <w:r>
        <w:rPr>
          <w:rFonts w:hint="eastAsia" w:ascii="仿宋" w:hAnsi="仿宋" w:eastAsia="仿宋" w:cs="仿宋"/>
          <w:color w:val="auto"/>
          <w:sz w:val="24"/>
        </w:rPr>
        <w:t>乙方：XXX公司</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仿宋" w:hAnsi="仿宋" w:eastAsia="仿宋" w:cs="仿宋"/>
          <w:color w:val="auto"/>
          <w:sz w:val="24"/>
          <w:u w:val="none"/>
        </w:rPr>
        <w:t>重庆首讯科技股份有限公司</w:t>
      </w:r>
      <w:r>
        <w:rPr>
          <w:rFonts w:hint="eastAsia" w:ascii="仿宋" w:hAnsi="仿宋" w:eastAsia="仿宋" w:cs="仿宋"/>
          <w:color w:val="auto"/>
          <w:sz w:val="24"/>
        </w:rPr>
        <w:t>（以下称甲方）与XXX公司（以下称乙方），特订立如下合同。</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一、甲乙双方的权利和义务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（1）严格遵守党的政策规定和国家有关法律法规及交通部的有关规定。</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（3）建立健全廉政制度，开展廉政教育，设立廉政告示牌，公布举报电话，监督并认真查处违法违纪行为。</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（4）发现对方在业务活动中有违反廉政规定的行为，有及时提醒对方纠正的权利和义务。</w:t>
      </w:r>
    </w:p>
    <w:p>
      <w:pPr>
        <w:widowControl/>
        <w:tabs>
          <w:tab w:val="left" w:pos="3936"/>
        </w:tabs>
        <w:spacing w:line="400" w:lineRule="exact"/>
        <w:ind w:firstLine="480" w:firstLineChars="200"/>
        <w:jc w:val="left"/>
        <w:rPr>
          <w:rFonts w:ascii="仿宋" w:hAnsi="仿宋" w:eastAsia="仿宋" w:cs="仿宋"/>
          <w:color w:val="auto"/>
          <w:szCs w:val="21"/>
        </w:rPr>
      </w:pPr>
      <w:r>
        <w:rPr>
          <w:rFonts w:hint="eastAsia" w:ascii="仿宋" w:hAnsi="仿宋" w:eastAsia="仿宋" w:cs="仿宋"/>
          <w:color w:val="auto"/>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二、甲方的义务</w:t>
      </w:r>
    </w:p>
    <w:p>
      <w:pPr>
        <w:widowControl/>
        <w:tabs>
          <w:tab w:val="left" w:pos="3936"/>
        </w:tabs>
        <w:spacing w:line="400" w:lineRule="exact"/>
        <w:ind w:firstLine="420" w:firstLineChars="200"/>
        <w:jc w:val="left"/>
        <w:rPr>
          <w:rFonts w:ascii="仿宋" w:hAnsi="仿宋" w:eastAsia="仿宋" w:cs="仿宋"/>
          <w:color w:val="auto"/>
          <w:sz w:val="24"/>
        </w:rPr>
      </w:pPr>
      <w:r>
        <w:rPr>
          <w:rFonts w:hint="eastAsia" w:ascii="仿宋" w:hAnsi="仿宋" w:eastAsia="仿宋" w:cs="仿宋"/>
          <w:color w:val="auto"/>
          <w:szCs w:val="21"/>
        </w:rPr>
        <w:t>（</w:t>
      </w:r>
      <w:r>
        <w:rPr>
          <w:rFonts w:hint="eastAsia" w:ascii="仿宋" w:hAnsi="仿宋" w:eastAsia="仿宋" w:cs="仿宋"/>
          <w:color w:val="auto"/>
          <w:sz w:val="24"/>
        </w:rPr>
        <w:t>1）甲方及其工作人员不得索要或接受乙方的礼金、有价证券和贵重物品，不得在乙方报销任何应由甲方或甲方工作人员个人支付的费用等。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（2）甲方工作人员不得参加乙方安排的超标准宴请和娱乐活动；不得接受乙方提供的通讯工具、交通工具和高档办公用品等。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（3）甲方及其工作人员不得要求或者接受乙方为其住房装修、婚丧嫁娶活动、配偶子女的工作安排以及出国出境、旅游等提供方便等。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（4）甲方工作人员及其配偶、子女不得从事与甲方工程有关部门的材料设备供应、工程分包、劳务等经济活动等。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三、乙方义务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（1）乙方不得以任何理由向甲方及其工作人员行贿或馈赠礼金、有价证券、贵重物品。</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（2）乙方不得以任何名义为甲方及其工作人员报销应由甲方单位或个人支付的任何费用。</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（3）乙方不得以任何理由邀请甲方工作人员外出旅游或安排甲方人员参加超标准宴请及娱乐活动。</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（4）乙方不得为甲方单位和个人购置或提供通讯工具、交通工具和高档办公用品等。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四、违约责任</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exact"/>
        <w:jc w:val="left"/>
        <w:rPr>
          <w:rFonts w:ascii="仿宋" w:hAnsi="仿宋" w:eastAsia="仿宋" w:cs="仿宋"/>
          <w:color w:val="auto"/>
          <w:sz w:val="24"/>
        </w:rPr>
      </w:pPr>
      <w:r>
        <w:rPr>
          <w:rFonts w:hint="eastAsia" w:ascii="仿宋" w:hAnsi="仿宋" w:eastAsia="仿宋" w:cs="仿宋"/>
          <w:b/>
          <w:bCs/>
          <w:color w:val="auto"/>
          <w:sz w:val="24"/>
        </w:rPr>
        <w:t>五、双方约定</w:t>
      </w:r>
      <w:r>
        <w:rPr>
          <w:rFonts w:hint="eastAsia" w:ascii="仿宋" w:hAnsi="仿宋" w:eastAsia="仿宋" w:cs="仿宋"/>
          <w:color w:val="auto"/>
          <w:szCs w:val="21"/>
        </w:rPr>
        <w:t>：</w:t>
      </w:r>
      <w:r>
        <w:rPr>
          <w:rFonts w:hint="eastAsia" w:ascii="仿宋" w:hAnsi="仿宋" w:eastAsia="仿宋" w:cs="仿宋"/>
          <w:color w:val="auto"/>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400" w:lineRule="exact"/>
        <w:jc w:val="left"/>
        <w:rPr>
          <w:rFonts w:ascii="仿宋" w:hAnsi="仿宋" w:eastAsia="仿宋" w:cs="仿宋"/>
          <w:color w:val="auto"/>
          <w:sz w:val="24"/>
        </w:rPr>
      </w:pPr>
      <w:r>
        <w:rPr>
          <w:rFonts w:hint="eastAsia" w:ascii="仿宋" w:hAnsi="仿宋" w:eastAsia="仿宋" w:cs="仿宋"/>
          <w:b/>
          <w:bCs/>
          <w:color w:val="auto"/>
          <w:sz w:val="24"/>
        </w:rPr>
        <w:t>六、</w:t>
      </w:r>
      <w:r>
        <w:rPr>
          <w:rFonts w:hint="eastAsia" w:ascii="仿宋" w:hAnsi="仿宋" w:eastAsia="仿宋" w:cs="仿宋"/>
          <w:color w:val="auto"/>
          <w:sz w:val="24"/>
        </w:rPr>
        <w:t>本合同有效期为甲乙双方签署之日起至该工程项目竣工后止。</w:t>
      </w:r>
    </w:p>
    <w:p>
      <w:pPr>
        <w:widowControl/>
        <w:spacing w:line="400" w:lineRule="exact"/>
        <w:jc w:val="left"/>
        <w:rPr>
          <w:rFonts w:hint="eastAsia" w:ascii="仿宋" w:hAnsi="仿宋" w:eastAsia="仿宋" w:cs="仿宋"/>
          <w:color w:val="auto"/>
          <w:sz w:val="24"/>
        </w:rPr>
      </w:pPr>
      <w:r>
        <w:rPr>
          <w:rFonts w:hint="eastAsia" w:ascii="仿宋" w:hAnsi="仿宋" w:eastAsia="仿宋" w:cs="仿宋"/>
          <w:b/>
          <w:bCs/>
          <w:color w:val="auto"/>
          <w:sz w:val="24"/>
        </w:rPr>
        <w:t>七、</w:t>
      </w:r>
      <w:r>
        <w:rPr>
          <w:rFonts w:hint="eastAsia" w:ascii="仿宋" w:hAnsi="仿宋" w:eastAsia="仿宋" w:cs="仿宋"/>
          <w:color w:val="auto"/>
          <w:sz w:val="24"/>
        </w:rPr>
        <w:t>本合同一式两份，甲、乙双方各执一份。</w:t>
      </w:r>
    </w:p>
    <w:p>
      <w:pPr>
        <w:pStyle w:val="6"/>
        <w:rPr>
          <w:rFonts w:hint="eastAsia"/>
          <w:color w:val="auto"/>
        </w:rPr>
      </w:pPr>
    </w:p>
    <w:p>
      <w:pPr>
        <w:widowControl/>
        <w:spacing w:line="400" w:lineRule="exact"/>
        <w:jc w:val="left"/>
        <w:rPr>
          <w:rFonts w:hint="default" w:ascii="仿宋" w:hAnsi="仿宋" w:eastAsia="仿宋" w:cs="仿宋"/>
          <w:color w:val="auto"/>
          <w:sz w:val="24"/>
          <w:lang w:val="en-US" w:eastAsia="zh-CN"/>
        </w:rPr>
      </w:pPr>
      <w:r>
        <w:rPr>
          <w:rFonts w:hint="eastAsia" w:ascii="仿宋" w:hAnsi="仿宋" w:eastAsia="仿宋" w:cs="仿宋"/>
          <w:color w:val="auto"/>
          <w:sz w:val="24"/>
        </w:rPr>
        <w:t>甲方：重庆首讯科技股份有限公司            乙方：</w:t>
      </w:r>
      <w:r>
        <w:rPr>
          <w:rFonts w:hint="eastAsia" w:ascii="仿宋" w:hAnsi="仿宋" w:eastAsia="仿宋" w:cs="仿宋"/>
          <w:color w:val="auto"/>
          <w:sz w:val="24"/>
          <w:lang w:val="en-US" w:eastAsia="zh-CN"/>
        </w:rPr>
        <w:t>XXXXXX</w:t>
      </w:r>
    </w:p>
    <w:p>
      <w:pPr>
        <w:widowControl/>
        <w:spacing w:line="360" w:lineRule="auto"/>
        <w:jc w:val="left"/>
        <w:rPr>
          <w:rFonts w:hint="eastAsia"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公司负责人</w:t>
      </w:r>
      <w:r>
        <w:rPr>
          <w:rFonts w:hint="eastAsia" w:ascii="仿宋" w:hAnsi="仿宋" w:eastAsia="仿宋" w:cs="仿宋"/>
          <w:b w:val="0"/>
          <w:bCs w:val="0"/>
          <w:color w:val="auto"/>
          <w:sz w:val="24"/>
        </w:rPr>
        <w:t>或授权代理人</w:t>
      </w:r>
      <w:r>
        <w:rPr>
          <w:rFonts w:hint="eastAsia" w:ascii="仿宋" w:hAnsi="仿宋" w:eastAsia="仿宋" w:cs="仿宋"/>
          <w:color w:val="auto"/>
          <w:sz w:val="24"/>
        </w:rPr>
        <w:t>：</w:t>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公司负责人</w:t>
      </w:r>
      <w:r>
        <w:rPr>
          <w:rFonts w:hint="eastAsia" w:ascii="仿宋" w:hAnsi="仿宋" w:eastAsia="仿宋" w:cs="仿宋"/>
          <w:b w:val="0"/>
          <w:bCs w:val="0"/>
          <w:color w:val="auto"/>
          <w:sz w:val="24"/>
        </w:rPr>
        <w:t>或授权代理人</w:t>
      </w:r>
      <w:r>
        <w:rPr>
          <w:rFonts w:hint="eastAsia" w:ascii="仿宋" w:hAnsi="仿宋" w:eastAsia="仿宋" w:cs="仿宋"/>
          <w:color w:val="auto"/>
          <w:sz w:val="24"/>
        </w:rPr>
        <w:t>：</w:t>
      </w:r>
    </w:p>
    <w:p>
      <w:pPr>
        <w:widowControl/>
        <w:spacing w:line="360" w:lineRule="auto"/>
        <w:jc w:val="left"/>
        <w:rPr>
          <w:rFonts w:hint="eastAsia" w:ascii="仿宋" w:hAnsi="仿宋" w:eastAsia="仿宋" w:cs="仿宋"/>
          <w:b w:val="0"/>
          <w:bCs w:val="0"/>
          <w:color w:val="auto"/>
          <w:sz w:val="24"/>
        </w:rPr>
      </w:pPr>
      <w:r>
        <w:rPr>
          <w:rFonts w:hint="eastAsia" w:ascii="仿宋" w:hAnsi="仿宋" w:eastAsia="仿宋" w:cs="仿宋"/>
          <w:color w:val="auto"/>
          <w:sz w:val="24"/>
          <w:lang w:val="en-US" w:eastAsia="zh-CN"/>
        </w:rPr>
        <w:t>项目经理</w:t>
      </w:r>
      <w:r>
        <w:rPr>
          <w:rFonts w:hint="eastAsia" w:ascii="仿宋" w:hAnsi="仿宋" w:eastAsia="仿宋" w:cs="仿宋"/>
          <w:b w:val="0"/>
          <w:bCs w:val="0"/>
          <w:color w:val="auto"/>
          <w:sz w:val="24"/>
        </w:rPr>
        <w:t>：</w:t>
      </w:r>
      <w:r>
        <w:rPr>
          <w:rFonts w:hint="eastAsia" w:ascii="仿宋" w:hAnsi="仿宋" w:eastAsia="仿宋" w:cs="仿宋"/>
          <w:b w:val="0"/>
          <w:bCs w:val="0"/>
          <w:color w:val="auto"/>
          <w:sz w:val="24"/>
        </w:rPr>
        <w:tab/>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color w:val="auto"/>
          <w:sz w:val="24"/>
          <w:lang w:val="en-US" w:eastAsia="zh-CN"/>
        </w:rPr>
        <w:t>项目经理</w:t>
      </w:r>
      <w:r>
        <w:rPr>
          <w:rFonts w:hint="eastAsia" w:ascii="仿宋" w:hAnsi="仿宋" w:eastAsia="仿宋" w:cs="仿宋"/>
          <w:b w:val="0"/>
          <w:bCs w:val="0"/>
          <w:color w:val="auto"/>
          <w:sz w:val="24"/>
        </w:rPr>
        <w:t>：</w:t>
      </w:r>
    </w:p>
    <w:p>
      <w:pPr>
        <w:widowControl/>
        <w:spacing w:line="360" w:lineRule="auto"/>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经办人：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经办人：</w:t>
      </w:r>
    </w:p>
    <w:p>
      <w:pPr>
        <w:spacing w:line="440" w:lineRule="exact"/>
        <w:rPr>
          <w:rFonts w:hint="eastAsia" w:eastAsia="仿宋_GB2312"/>
          <w:color w:val="auto"/>
          <w:sz w:val="30"/>
          <w:szCs w:val="30"/>
        </w:rPr>
      </w:pPr>
      <w:r>
        <w:rPr>
          <w:rFonts w:hint="eastAsia" w:ascii="仿宋" w:hAnsi="仿宋" w:eastAsia="仿宋" w:cs="仿宋"/>
          <w:b w:val="0"/>
          <w:bCs w:val="0"/>
          <w:color w:val="auto"/>
          <w:sz w:val="24"/>
        </w:rPr>
        <w:t xml:space="preserve">日期: </w:t>
      </w:r>
      <w:r>
        <w:rPr>
          <w:rFonts w:hint="eastAsia" w:ascii="仿宋" w:hAnsi="仿宋" w:eastAsia="仿宋" w:cs="仿宋"/>
          <w:b w:val="0"/>
          <w:bCs w:val="0"/>
          <w:color w:val="auto"/>
          <w:sz w:val="24"/>
        </w:rPr>
        <w:tab/>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日期:</w:t>
      </w:r>
    </w:p>
    <w:p>
      <w:pPr>
        <w:rPr>
          <w:color w:val="auto"/>
        </w:rPr>
      </w:pPr>
    </w:p>
    <w:p>
      <w:pPr>
        <w:rPr>
          <w:color w:val="auto"/>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pStyle w:val="28"/>
        <w:tabs>
          <w:tab w:val="left" w:pos="1200"/>
          <w:tab w:val="right" w:leader="dot" w:pos="9730"/>
        </w:tabs>
        <w:rPr>
          <w:rFonts w:hint="eastAsia" w:ascii="仿宋" w:hAnsi="仿宋" w:eastAsia="仿宋" w:cs="仿宋"/>
          <w:b/>
          <w:bCs/>
          <w:color w:val="auto"/>
          <w:sz w:val="24"/>
          <w:lang w:val="en-US"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四：</w:t>
      </w:r>
      <w:r>
        <w:rPr>
          <w:rFonts w:hint="default" w:ascii="仿宋" w:hAnsi="仿宋" w:eastAsia="仿宋" w:cs="仿宋"/>
          <w:b/>
          <w:bCs w:val="0"/>
          <w:color w:val="auto"/>
          <w:kern w:val="0"/>
          <w:sz w:val="32"/>
          <w:szCs w:val="32"/>
          <w:lang w:val="en-US" w:eastAsia="zh-CN"/>
        </w:rPr>
        <w:t>履约担保</w:t>
      </w: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r>
        <w:rPr>
          <w:rFonts w:ascii="仿宋" w:hAnsi="仿宋" w:eastAsia="仿宋" w:cs="仿宋"/>
          <w:b/>
          <w:color w:val="auto"/>
          <w:kern w:val="0"/>
          <w:sz w:val="32"/>
          <w:szCs w:val="32"/>
          <w:lang w:val="en-US" w:eastAsia="zh-CN" w:bidi="ar-SA"/>
        </w:rPr>
        <w:br w:type="page"/>
      </w:r>
    </w:p>
    <w:p>
      <w:pPr>
        <w:rPr>
          <w:rFonts w:hint="eastAsia" w:ascii="宋体" w:hAnsi="宋体" w:eastAsia="宋体"/>
          <w:color w:val="auto"/>
          <w:szCs w:val="21"/>
          <w:highlight w:val="none"/>
          <w:lang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六：</w:t>
      </w:r>
      <w:r>
        <w:rPr>
          <w:rFonts w:hint="default" w:ascii="仿宋" w:hAnsi="仿宋" w:eastAsia="仿宋" w:cs="仿宋"/>
          <w:b/>
          <w:color w:val="auto"/>
          <w:kern w:val="0"/>
          <w:sz w:val="32"/>
          <w:szCs w:val="32"/>
          <w:lang w:eastAsia="zh-CN"/>
        </w:rPr>
        <w:t>低价风险担保保函示范文本（独立保函）（如果有）</w:t>
      </w:r>
    </w:p>
    <w:p>
      <w:pPr>
        <w:pStyle w:val="2"/>
        <w:rPr>
          <w:rFonts w:ascii="宋体" w:hAnsi="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低价风险担保保函示范文本</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（独立保函）</w:t>
      </w:r>
    </w:p>
    <w:p>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编号：           </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申请人：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hint="eastAsia" w:ascii="宋体" w:hAnsi="宋体" w:cs="宋体"/>
          <w:color w:val="auto"/>
          <w:szCs w:val="21"/>
          <w:highlight w:val="none"/>
          <w:u w:val="single"/>
          <w:lang w:val="en-US" w:eastAsia="zh-CN"/>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开立人：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（受益人名称）： </w:t>
      </w:r>
    </w:p>
    <w:p>
      <w:pPr>
        <w:pStyle w:val="2"/>
        <w:adjustRightInd w:val="0"/>
        <w:snapToGrid w:val="0"/>
        <w:spacing w:after="0"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（以下简称“申请人”）于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（以下简称“受益人”）的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（项目名称）的投标，收到受益人于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numPr>
          <w:ilvl w:val="0"/>
          <w:numId w:val="9"/>
        </w:numPr>
        <w:adjustRightInd w:val="0"/>
        <w:snapToGrid w:val="0"/>
        <w:spacing w:after="0" w:line="360" w:lineRule="auto"/>
        <w:ind w:left="21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三、本保函有效期自开立之日起至合同约定的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日止，最迟不超过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工作日内无条件支付，前述书面付款通知即为付款要求之单据，且应满足以下要求：</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（3）载明申请人未按照中标通知书、招标文件和投标文件约定签订合同或违反合同义务的条款和内容；</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（4）付款通知中应声明不存在招标文件约定、合同文件约定或我国法律规定免除申请人或开立人支付责任的情形；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受益人发出的书面付款通知应由其为鉴明受益人法定代表人（负责人）或授权代理人签名加盖公章。</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五、本保函项下的权利不得转让，不得设定担保。贵方未经我方书面同意转让本保函或其项下任何权利，对我方不发生法律效力。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六、与本保函有关的合同不成立、不生效、无效、被撤销、被解除，不影响本保函的独立有效。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九、本保函自我方法定代表人或授权代表签名并加盖公章之日起生效。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 立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盖</w:t>
      </w:r>
      <w:r>
        <w:rPr>
          <w:rFonts w:hint="eastAsia" w:ascii="宋体" w:hAnsi="宋体" w:eastAsia="宋体" w:cs="宋体"/>
          <w:color w:val="auto"/>
          <w:szCs w:val="21"/>
          <w:highlight w:val="none"/>
        </w:rPr>
        <w:t xml:space="preserve">章）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（签名）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开立时间：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ind w:right="0"/>
        <w:rPr>
          <w:rFonts w:ascii="宋体" w:hAnsi="宋体"/>
          <w:color w:val="auto"/>
          <w:szCs w:val="21"/>
          <w:highlight w:val="none"/>
        </w:rPr>
      </w:pPr>
      <w:r>
        <w:rPr>
          <w:rFonts w:hint="eastAsia" w:ascii="宋体" w:hAnsi="宋体"/>
          <w:color w:val="auto"/>
          <w:szCs w:val="21"/>
          <w:highlight w:val="none"/>
        </w:rPr>
        <w:br w:type="page"/>
      </w:r>
    </w:p>
    <w:p>
      <w:bookmarkStart w:id="813" w:name="_Toc513633965"/>
    </w:p>
    <w:p>
      <w:pPr>
        <w:pStyle w:val="3"/>
        <w:numPr>
          <w:ilvl w:val="0"/>
          <w:numId w:val="5"/>
        </w:numPr>
        <w:spacing w:before="0" w:after="0" w:line="360" w:lineRule="auto"/>
        <w:jc w:val="center"/>
        <w:rPr>
          <w:rFonts w:ascii="宋体" w:hAnsi="宋体" w:cs="宋体"/>
        </w:rPr>
      </w:pPr>
      <w:bookmarkStart w:id="814" w:name="_Toc514858709"/>
      <w:bookmarkStart w:id="815" w:name="_Toc2000413"/>
      <w:bookmarkStart w:id="816" w:name="_Toc16020"/>
      <w:r>
        <w:rPr>
          <w:rFonts w:hint="eastAsia" w:ascii="宋体" w:hAnsi="宋体" w:cs="宋体"/>
        </w:rPr>
        <w:t>竞争性比选响应文件格式</w:t>
      </w:r>
      <w:bookmarkEnd w:id="813"/>
      <w:bookmarkEnd w:id="814"/>
      <w:bookmarkEnd w:id="815"/>
      <w:bookmarkEnd w:id="816"/>
    </w:p>
    <w:p>
      <w:pPr>
        <w:rPr>
          <w:rFonts w:ascii="宋体" w:hAnsi="宋体" w:cs="宋体"/>
        </w:rPr>
      </w:pPr>
    </w:p>
    <w:p>
      <w:pPr>
        <w:rPr>
          <w:rFonts w:ascii="宋体" w:hAnsi="宋体" w:cs="宋体"/>
        </w:rPr>
        <w:sectPr>
          <w:pgSz w:w="11906" w:h="16838"/>
          <w:pgMar w:top="1440" w:right="1576" w:bottom="1440" w:left="1463" w:header="851" w:footer="992" w:gutter="0"/>
          <w:cols w:space="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817" w:name="_Toc514858710"/>
      <w:bookmarkStart w:id="818" w:name="_Toc513646738"/>
      <w:bookmarkStart w:id="819" w:name="_Toc503951046"/>
      <w:bookmarkStart w:id="820" w:name="_Toc513633967"/>
      <w:bookmarkStart w:id="821" w:name="_Toc503971829"/>
      <w:r>
        <w:rPr>
          <w:rFonts w:hint="eastAsia" w:ascii="宋体" w:hAnsi="宋体" w:cs="宋体"/>
          <w:u w:val="single"/>
        </w:rPr>
        <w:t xml:space="preserve">                           </w:t>
      </w:r>
      <w:r>
        <w:rPr>
          <w:rFonts w:hint="eastAsia" w:ascii="宋体" w:hAnsi="宋体" w:cs="宋体"/>
          <w:sz w:val="52"/>
          <w:szCs w:val="52"/>
          <w:u w:val="single"/>
        </w:rPr>
        <w:t>（项目名称）</w:t>
      </w:r>
      <w:bookmarkEnd w:id="817"/>
      <w:bookmarkEnd w:id="818"/>
      <w:bookmarkEnd w:id="819"/>
      <w:bookmarkEnd w:id="820"/>
      <w:bookmarkEnd w:id="821"/>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4"/>
        <w:jc w:val="center"/>
        <w:rPr>
          <w:rFonts w:ascii="宋体" w:hAnsi="宋体" w:eastAsia="宋体" w:cs="宋体"/>
        </w:rPr>
      </w:pPr>
      <w:bookmarkStart w:id="822" w:name="_Toc11329273"/>
      <w:bookmarkStart w:id="823" w:name="_Toc1368"/>
      <w:bookmarkStart w:id="824" w:name="_Toc5459"/>
      <w:bookmarkStart w:id="825" w:name="_Toc26420"/>
      <w:bookmarkStart w:id="826" w:name="_Toc28780"/>
      <w:bookmarkStart w:id="827" w:name="_Toc19387"/>
      <w:r>
        <w:rPr>
          <w:rFonts w:hint="eastAsia" w:ascii="宋体" w:hAnsi="宋体" w:eastAsia="宋体" w:cs="宋体"/>
        </w:rPr>
        <w:t>目    录</w:t>
      </w:r>
      <w:bookmarkEnd w:id="797"/>
      <w:bookmarkEnd w:id="798"/>
      <w:bookmarkEnd w:id="799"/>
      <w:bookmarkEnd w:id="800"/>
      <w:bookmarkEnd w:id="801"/>
      <w:bookmarkEnd w:id="802"/>
      <w:bookmarkEnd w:id="803"/>
      <w:bookmarkEnd w:id="804"/>
      <w:bookmarkEnd w:id="822"/>
      <w:bookmarkEnd w:id="823"/>
      <w:bookmarkEnd w:id="824"/>
      <w:bookmarkEnd w:id="825"/>
      <w:bookmarkEnd w:id="826"/>
      <w:bookmarkEnd w:id="827"/>
    </w:p>
    <w:p>
      <w:pPr>
        <w:numPr>
          <w:ilvl w:val="0"/>
          <w:numId w:val="10"/>
        </w:numPr>
        <w:spacing w:line="400" w:lineRule="exact"/>
        <w:rPr>
          <w:rFonts w:ascii="宋体" w:hAnsi="宋体" w:cs="宋体"/>
        </w:rPr>
      </w:pPr>
      <w:r>
        <w:rPr>
          <w:rFonts w:hint="eastAsia" w:ascii="宋体" w:hAnsi="宋体" w:cs="宋体"/>
        </w:rPr>
        <w:t>竞争性响应声明书</w:t>
      </w:r>
    </w:p>
    <w:p>
      <w:pPr>
        <w:numPr>
          <w:ilvl w:val="0"/>
          <w:numId w:val="10"/>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报价人承诺</w:t>
      </w:r>
    </w:p>
    <w:p>
      <w:pPr>
        <w:spacing w:line="400" w:lineRule="exact"/>
        <w:rPr>
          <w:rFonts w:ascii="宋体" w:hAnsi="宋体" w:cs="宋体"/>
        </w:rPr>
      </w:pPr>
      <w:r>
        <w:rPr>
          <w:rFonts w:hint="eastAsia" w:ascii="宋体" w:hAnsi="宋体" w:cs="宋体"/>
        </w:rPr>
        <w:t>六、报价人提供的其他资料（如有）</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numPr>
          <w:ilvl w:val="0"/>
          <w:numId w:val="11"/>
        </w:numPr>
        <w:spacing w:before="0" w:after="0" w:line="360" w:lineRule="auto"/>
        <w:jc w:val="center"/>
        <w:rPr>
          <w:rFonts w:ascii="宋体" w:hAnsi="宋体" w:eastAsia="宋体" w:cs="宋体"/>
          <w:sz w:val="28"/>
        </w:rPr>
      </w:pPr>
      <w:bookmarkStart w:id="828" w:name="_Toc15863"/>
      <w:bookmarkStart w:id="829" w:name="_Toc3269"/>
      <w:bookmarkStart w:id="830" w:name="_Toc29547"/>
      <w:bookmarkStart w:id="831" w:name="_Toc28976"/>
      <w:bookmarkStart w:id="832" w:name="_Toc25874"/>
      <w:bookmarkStart w:id="833" w:name="_Toc513633969"/>
      <w:bookmarkStart w:id="834" w:name="_Toc503951048"/>
      <w:bookmarkStart w:id="835" w:name="_Toc447827053"/>
      <w:r>
        <w:rPr>
          <w:rFonts w:hint="eastAsia" w:ascii="宋体" w:hAnsi="宋体" w:eastAsia="宋体" w:cs="宋体"/>
          <w:sz w:val="28"/>
        </w:rPr>
        <w:t>竞争比选响应声明书</w:t>
      </w:r>
      <w:bookmarkEnd w:id="828"/>
      <w:bookmarkEnd w:id="829"/>
      <w:bookmarkEnd w:id="830"/>
      <w:bookmarkEnd w:id="831"/>
      <w:bookmarkEnd w:id="832"/>
    </w:p>
    <w:p>
      <w:pPr>
        <w:tabs>
          <w:tab w:val="left" w:pos="900"/>
        </w:tabs>
        <w:spacing w:line="300" w:lineRule="auto"/>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480" w:lineRule="auto"/>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w:t>
      </w:r>
      <w:r>
        <w:rPr>
          <w:rFonts w:hint="eastAsia" w:ascii="Arial" w:hAnsi="Arial" w:cs="Arial"/>
          <w:sz w:val="24"/>
          <w:u w:val="single"/>
        </w:rPr>
        <w:t>为XXXXX项目</w:t>
      </w:r>
      <w:r>
        <w:rPr>
          <w:rFonts w:hint="eastAsia" w:ascii="Arial" w:hAnsi="Arial" w:cs="Arial"/>
          <w:sz w:val="24"/>
        </w:rPr>
        <w:t>竞争比选项目</w:t>
      </w:r>
      <w:r>
        <w:rPr>
          <w:rFonts w:hint="eastAsia" w:ascii="Arial" w:hAnsi="Arial" w:cs="Arial"/>
          <w:color w:val="000000"/>
          <w:sz w:val="24"/>
        </w:rPr>
        <w:t>的竞争比选公告，签字代表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480" w:lineRule="auto"/>
        <w:ind w:firstLine="480" w:firstLineChars="200"/>
        <w:rPr>
          <w:rFonts w:ascii="Arial" w:hAnsi="Arial" w:cs="Arial"/>
          <w:color w:val="000000"/>
          <w:sz w:val="24"/>
        </w:rPr>
      </w:pPr>
      <w:r>
        <w:rPr>
          <w:rFonts w:hint="eastAsia" w:ascii="Arial" w:hAnsi="Arial" w:cs="Arial"/>
          <w:color w:val="000000"/>
          <w:sz w:val="24"/>
          <w:u w:val="single"/>
        </w:rPr>
        <w:t>我方愿以：           （大写：）的报价按照竞争比选文件的要求，提供本次竞争比选文件要求的超融合软件。</w:t>
      </w:r>
    </w:p>
    <w:p>
      <w:pPr>
        <w:tabs>
          <w:tab w:val="left" w:pos="540"/>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480" w:lineRule="auto"/>
        <w:ind w:firstLine="480" w:firstLineChars="200"/>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480" w:lineRule="auto"/>
        <w:ind w:firstLine="480" w:firstLineChars="200"/>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480" w:lineRule="auto"/>
        <w:ind w:firstLine="480" w:firstLineChars="200"/>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p>
    <w:p>
      <w:pPr>
        <w:pStyle w:val="4"/>
        <w:numPr>
          <w:ilvl w:val="0"/>
          <w:numId w:val="11"/>
        </w:numPr>
        <w:spacing w:before="0" w:after="0" w:line="360" w:lineRule="auto"/>
        <w:jc w:val="center"/>
        <w:rPr>
          <w:rFonts w:ascii="宋体" w:hAnsi="宋体" w:eastAsia="宋体" w:cs="宋体"/>
          <w:sz w:val="28"/>
        </w:rPr>
      </w:pPr>
      <w:bookmarkStart w:id="836" w:name="_Toc16435"/>
      <w:bookmarkStart w:id="837" w:name="_Toc7450"/>
      <w:bookmarkStart w:id="838" w:name="_Toc27815"/>
      <w:bookmarkStart w:id="839" w:name="_Toc491883232"/>
      <w:r>
        <w:rPr>
          <w:rFonts w:hint="eastAsia" w:ascii="宋体" w:hAnsi="宋体" w:eastAsia="宋体" w:cs="宋体"/>
          <w:sz w:val="28"/>
        </w:rPr>
        <w:t>法定代表人身份证明或法定代表人授权委托书</w:t>
      </w:r>
      <w:bookmarkEnd w:id="836"/>
      <w:bookmarkEnd w:id="837"/>
      <w:bookmarkEnd w:id="838"/>
    </w:p>
    <w:p>
      <w:pPr>
        <w:pStyle w:val="4"/>
        <w:spacing w:line="480" w:lineRule="auto"/>
        <w:jc w:val="center"/>
        <w:rPr>
          <w:rFonts w:ascii="宋体" w:hAnsi="宋体" w:eastAsia="宋体" w:cs="宋体"/>
          <w:sz w:val="24"/>
          <w:szCs w:val="24"/>
        </w:rPr>
      </w:pPr>
      <w:bookmarkStart w:id="840" w:name="_Toc2796"/>
      <w:bookmarkStart w:id="841" w:name="_Toc14141"/>
      <w:bookmarkStart w:id="842" w:name="_Toc20985"/>
      <w:r>
        <w:rPr>
          <w:rFonts w:hint="eastAsia" w:ascii="宋体" w:hAnsi="宋体" w:eastAsia="宋体" w:cs="宋体"/>
          <w:sz w:val="24"/>
          <w:szCs w:val="24"/>
        </w:rPr>
        <w:t>（一）法定代表人身份证明</w:t>
      </w:r>
      <w:bookmarkEnd w:id="839"/>
      <w:bookmarkEnd w:id="840"/>
      <w:bookmarkEnd w:id="841"/>
      <w:bookmarkEnd w:id="842"/>
    </w:p>
    <w:p>
      <w:pPr>
        <w:spacing w:line="480" w:lineRule="auto"/>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80" w:lineRule="auto"/>
        <w:rPr>
          <w:rFonts w:ascii="宋体" w:hAnsi="宋体"/>
        </w:rPr>
      </w:pPr>
      <w:r>
        <w:rPr>
          <w:rFonts w:ascii="宋体" w:hAnsi="宋体"/>
        </w:rPr>
        <w:t>姓名：</w:t>
      </w:r>
      <w:r>
        <w:rPr>
          <w:rFonts w:ascii="宋体" w:hAnsi="宋体"/>
          <w:u w:val="single"/>
        </w:rPr>
        <w:t xml:space="preserve">                </w:t>
      </w:r>
      <w:r>
        <w:rPr>
          <w:rFonts w:ascii="宋体" w:hAnsi="宋体"/>
        </w:rPr>
        <w:t>性别：</w:t>
      </w:r>
      <w:bookmarkStart w:id="843" w:name="_Toc369531698"/>
      <w:bookmarkStart w:id="844" w:name="_Toc352691662"/>
      <w:bookmarkStart w:id="845" w:name="_Toc27897"/>
      <w:r>
        <w:rPr>
          <w:rFonts w:ascii="宋体" w:hAnsi="宋体"/>
          <w:u w:val="single"/>
        </w:rPr>
        <w:t xml:space="preserve">        </w:t>
      </w:r>
      <w:r>
        <w:rPr>
          <w:rFonts w:ascii="宋体" w:hAnsi="宋体"/>
        </w:rPr>
        <w:t>年</w:t>
      </w:r>
      <w:bookmarkEnd w:id="843"/>
      <w:bookmarkEnd w:id="844"/>
      <w:bookmarkEnd w:id="845"/>
      <w:r>
        <w:rPr>
          <w:rFonts w:ascii="宋体" w:hAnsi="宋体"/>
        </w:rPr>
        <w:t>龄</w:t>
      </w:r>
      <w:bookmarkStart w:id="846" w:name="_Toc300835211"/>
      <w:bookmarkStart w:id="847" w:name="_Toc384308377"/>
      <w:bookmarkStart w:id="848" w:name="_Toc352691663"/>
      <w:bookmarkStart w:id="849" w:name="_Toc152045789"/>
      <w:bookmarkStart w:id="850" w:name="_Toc247527829"/>
      <w:bookmarkStart w:id="851" w:name="_Toc144974858"/>
      <w:bookmarkStart w:id="852" w:name="_Toc369531699"/>
      <w:bookmarkStart w:id="853" w:name="_Toc247514248"/>
      <w:bookmarkStart w:id="854" w:name="_Toc152042578"/>
      <w:bookmarkStart w:id="855" w:name="_Toc361508754"/>
      <w:bookmarkStart w:id="856" w:name="_Toc15573"/>
      <w:r>
        <w:rPr>
          <w:rFonts w:ascii="宋体" w:hAnsi="宋体"/>
        </w:rPr>
        <w:t>：</w:t>
      </w:r>
      <w:bookmarkEnd w:id="846"/>
      <w:bookmarkEnd w:id="847"/>
      <w:bookmarkEnd w:id="848"/>
      <w:bookmarkEnd w:id="849"/>
      <w:bookmarkEnd w:id="850"/>
      <w:bookmarkEnd w:id="851"/>
      <w:bookmarkEnd w:id="852"/>
      <w:bookmarkEnd w:id="853"/>
      <w:bookmarkEnd w:id="854"/>
      <w:bookmarkEnd w:id="855"/>
      <w:bookmarkEnd w:id="856"/>
      <w:r>
        <w:rPr>
          <w:rFonts w:ascii="宋体" w:hAnsi="宋体"/>
          <w:u w:val="single"/>
        </w:rPr>
        <w:t xml:space="preserve">        </w:t>
      </w:r>
      <w:r>
        <w:rPr>
          <w:rFonts w:ascii="宋体" w:hAnsi="宋体"/>
        </w:rPr>
        <w:t>职务：</w:t>
      </w:r>
      <w:r>
        <w:rPr>
          <w:rFonts w:ascii="宋体" w:hAnsi="宋体"/>
          <w:u w:val="single"/>
        </w:rPr>
        <w:t xml:space="preserve">        </w:t>
      </w:r>
    </w:p>
    <w:p>
      <w:pPr>
        <w:spacing w:line="480" w:lineRule="auto"/>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80" w:lineRule="auto"/>
        <w:ind w:firstLine="420" w:firstLineChars="200"/>
        <w:rPr>
          <w:rFonts w:ascii="宋体" w:hAnsi="宋体"/>
        </w:rPr>
      </w:pPr>
      <w:r>
        <w:rPr>
          <w:rFonts w:ascii="宋体" w:hAnsi="宋体"/>
        </w:rPr>
        <w:t>特此证明。</w:t>
      </w:r>
    </w:p>
    <w:p>
      <w:pPr>
        <w:spacing w:line="480" w:lineRule="auto"/>
        <w:rPr>
          <w:rFonts w:ascii="宋体" w:hAnsi="宋体"/>
        </w:rPr>
      </w:pPr>
    </w:p>
    <w:p>
      <w:pPr>
        <w:spacing w:line="480" w:lineRule="auto"/>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spacing w:line="480" w:lineRule="auto"/>
        <w:jc w:val="center"/>
        <w:rPr>
          <w:rFonts w:ascii="宋体" w:hAnsi="宋体"/>
          <w:sz w:val="28"/>
          <w:szCs w:val="28"/>
        </w:rPr>
      </w:pPr>
      <w:bookmarkStart w:id="857" w:name="_Toc491883233"/>
      <w:bookmarkStart w:id="858" w:name="_Toc3882"/>
      <w:bookmarkStart w:id="859" w:name="_Toc58"/>
      <w:bookmarkStart w:id="860" w:name="_Toc22895"/>
      <w:r>
        <w:rPr>
          <w:rFonts w:hint="eastAsia" w:ascii="宋体" w:hAnsi="宋体" w:eastAsia="宋体" w:cs="宋体"/>
          <w:sz w:val="24"/>
          <w:szCs w:val="24"/>
        </w:rPr>
        <w:t>（二）</w:t>
      </w:r>
      <w:bookmarkEnd w:id="857"/>
      <w:r>
        <w:rPr>
          <w:rFonts w:hint="eastAsia" w:ascii="宋体" w:hAnsi="宋体" w:eastAsia="宋体" w:cs="宋体"/>
          <w:sz w:val="24"/>
          <w:szCs w:val="24"/>
        </w:rPr>
        <w:t>法定代表人授权委托书</w:t>
      </w:r>
      <w:bookmarkEnd w:id="858"/>
      <w:bookmarkEnd w:id="859"/>
      <w:bookmarkEnd w:id="860"/>
    </w:p>
    <w:p>
      <w:pPr>
        <w:topLinePunct/>
        <w:spacing w:line="480" w:lineRule="auto"/>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80" w:lineRule="auto"/>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80" w:lineRule="auto"/>
        <w:ind w:firstLine="420" w:firstLineChars="200"/>
        <w:rPr>
          <w:rFonts w:ascii="宋体" w:hAnsi="宋体"/>
        </w:rPr>
      </w:pPr>
      <w:r>
        <w:rPr>
          <w:rFonts w:ascii="宋体" w:hAnsi="宋体"/>
        </w:rPr>
        <w:t>代理人无转委托权。</w:t>
      </w:r>
    </w:p>
    <w:p>
      <w:pPr>
        <w:spacing w:line="480" w:lineRule="auto"/>
        <w:ind w:firstLine="420" w:firstLineChars="200"/>
        <w:rPr>
          <w:rFonts w:ascii="宋体" w:hAnsi="宋体"/>
        </w:rPr>
      </w:pPr>
    </w:p>
    <w:p>
      <w:pPr>
        <w:spacing w:line="480" w:lineRule="auto"/>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cs="宋体"/>
          <w:sz w:val="28"/>
        </w:rPr>
        <w:sectPr>
          <w:footerReference r:id="rId11" w:type="first"/>
          <w:footerReference r:id="rId10" w:type="default"/>
          <w:pgSz w:w="11906" w:h="16838"/>
          <w:pgMar w:top="1440" w:right="1576" w:bottom="1440" w:left="1463" w:header="851" w:footer="992" w:gutter="0"/>
          <w:cols w:space="0" w:num="1"/>
          <w:titlePg/>
          <w:docGrid w:type="lines" w:linePitch="319" w:charSpace="0"/>
        </w:sect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w:t>
      </w:r>
      <w:bookmarkStart w:id="861" w:name="_Toc11329275"/>
      <w:bookmarkStart w:id="862" w:name="_Toc29500"/>
    </w:p>
    <w:bookmarkEnd w:id="833"/>
    <w:bookmarkEnd w:id="834"/>
    <w:bookmarkEnd w:id="835"/>
    <w:bookmarkEnd w:id="861"/>
    <w:p>
      <w:pPr>
        <w:pStyle w:val="4"/>
        <w:numPr>
          <w:ilvl w:val="0"/>
          <w:numId w:val="11"/>
        </w:numPr>
        <w:spacing w:before="0" w:after="0" w:line="360" w:lineRule="auto"/>
        <w:jc w:val="center"/>
        <w:rPr>
          <w:rFonts w:ascii="宋体" w:hAnsi="宋体" w:eastAsia="宋体" w:cs="宋体"/>
          <w:sz w:val="28"/>
        </w:rPr>
      </w:pPr>
      <w:bookmarkStart w:id="863" w:name="_Toc2219"/>
      <w:r>
        <w:rPr>
          <w:rFonts w:hint="eastAsia" w:ascii="宋体" w:hAnsi="宋体" w:eastAsia="宋体" w:cs="宋体"/>
          <w:sz w:val="28"/>
        </w:rPr>
        <w:t>报价一览表</w:t>
      </w:r>
      <w:bookmarkEnd w:id="862"/>
      <w:bookmarkEnd w:id="863"/>
    </w:p>
    <w:p>
      <w:pPr>
        <w:pStyle w:val="38"/>
        <w:spacing w:line="480" w:lineRule="auto"/>
        <w:jc w:val="both"/>
        <w:rPr>
          <w:rFonts w:hAnsi="宋体"/>
        </w:rPr>
      </w:pPr>
      <w:r>
        <w:rPr>
          <w:rFonts w:hint="eastAsia" w:hAnsi="宋体"/>
        </w:rPr>
        <w:t>重庆首讯科技股份有限公司：</w:t>
      </w:r>
    </w:p>
    <w:p>
      <w:pPr>
        <w:spacing w:line="480" w:lineRule="auto"/>
        <w:ind w:firstLine="480" w:firstLineChars="200"/>
        <w:jc w:val="left"/>
        <w:rPr>
          <w:rFonts w:hint="eastAsia" w:ascii="宋体" w:hAnsi="宋体"/>
          <w:color w:val="000000"/>
          <w:sz w:val="24"/>
        </w:rPr>
      </w:pPr>
      <w:r>
        <w:rPr>
          <w:rFonts w:hint="eastAsia" w:ascii="宋体" w:hAnsi="宋体"/>
          <w:color w:val="000000"/>
          <w:sz w:val="24"/>
        </w:rPr>
        <w:t>在研究了竞争比选文件中所有文件后，我司对</w:t>
      </w:r>
      <w:r>
        <w:rPr>
          <w:rFonts w:hint="eastAsia" w:ascii="Arial" w:hAnsi="Arial" w:cs="Arial"/>
          <w:color w:val="000000"/>
          <w:sz w:val="24"/>
          <w:u w:val="single"/>
        </w:rPr>
        <w:t>XXX项目</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p>
    <w:p>
      <w:pPr>
        <w:pStyle w:val="2"/>
      </w:pPr>
    </w:p>
    <w:p>
      <w:pPr>
        <w:pStyle w:val="12"/>
      </w:pPr>
    </w:p>
    <w:p>
      <w:pPr>
        <w:pStyle w:val="28"/>
        <w:rPr>
          <w:rFonts w:ascii="宋体" w:hAnsi="宋体" w:cs="宋体"/>
          <w:kern w:val="0"/>
          <w:szCs w:val="21"/>
        </w:rPr>
      </w:pPr>
    </w:p>
    <w:p>
      <w:pPr>
        <w:rPr>
          <w:rFonts w:ascii="宋体" w:hAnsi="宋体" w:cs="宋体"/>
          <w:kern w:val="0"/>
          <w:szCs w:val="21"/>
        </w:rPr>
      </w:pPr>
    </w:p>
    <w:p>
      <w:pPr>
        <w:pStyle w:val="28"/>
        <w:sectPr>
          <w:pgSz w:w="11906" w:h="16838"/>
          <w:pgMar w:top="1440" w:right="1576" w:bottom="1440" w:left="1463" w:header="851" w:footer="992" w:gutter="0"/>
          <w:cols w:space="0" w:num="1"/>
          <w:titlePg/>
          <w:docGrid w:type="lines" w:linePitch="328" w:charSpace="0"/>
        </w:sectPr>
      </w:pPr>
    </w:p>
    <w:p>
      <w:pPr>
        <w:pStyle w:val="4"/>
        <w:numPr>
          <w:ilvl w:val="0"/>
          <w:numId w:val="11"/>
        </w:numPr>
        <w:spacing w:before="0" w:after="0" w:line="360" w:lineRule="auto"/>
        <w:jc w:val="center"/>
        <w:rPr>
          <w:rFonts w:ascii="宋体" w:hAnsi="宋体" w:eastAsia="宋体" w:cs="宋体"/>
          <w:sz w:val="28"/>
        </w:rPr>
      </w:pPr>
      <w:bookmarkStart w:id="864" w:name="_Toc11961"/>
      <w:bookmarkStart w:id="865" w:name="_Toc12910"/>
      <w:bookmarkStart w:id="866" w:name="_Toc11329278"/>
      <w:bookmarkStart w:id="867" w:name="_Toc513633971"/>
      <w:bookmarkStart w:id="868" w:name="_Toc23170"/>
      <w:bookmarkStart w:id="869" w:name="_Toc18757"/>
      <w:bookmarkStart w:id="870" w:name="_Toc17048"/>
      <w:bookmarkStart w:id="871" w:name="_Toc503951050"/>
      <w:bookmarkStart w:id="872" w:name="_Toc247085887"/>
      <w:bookmarkStart w:id="873" w:name="_Toc179632823"/>
      <w:bookmarkStart w:id="874" w:name="_Toc447827058"/>
      <w:bookmarkStart w:id="875" w:name="_Toc152045803"/>
      <w:bookmarkStart w:id="876" w:name="_Toc246996369"/>
      <w:bookmarkStart w:id="877" w:name="_Toc144974871"/>
      <w:bookmarkStart w:id="878" w:name="_Toc246997112"/>
      <w:bookmarkStart w:id="879" w:name="_Toc152042592"/>
      <w:r>
        <w:rPr>
          <w:rFonts w:hint="eastAsia" w:ascii="宋体" w:hAnsi="宋体" w:eastAsia="宋体" w:cs="宋体"/>
          <w:sz w:val="28"/>
        </w:rPr>
        <w:t>审查资料</w:t>
      </w:r>
      <w:bookmarkEnd w:id="864"/>
      <w:bookmarkEnd w:id="865"/>
      <w:bookmarkEnd w:id="866"/>
      <w:bookmarkEnd w:id="867"/>
      <w:bookmarkEnd w:id="868"/>
      <w:bookmarkEnd w:id="869"/>
      <w:bookmarkEnd w:id="870"/>
      <w:bookmarkEnd w:id="871"/>
    </w:p>
    <w:p>
      <w:pPr>
        <w:numPr>
          <w:ilvl w:val="0"/>
          <w:numId w:val="12"/>
        </w:numPr>
        <w:spacing w:line="360" w:lineRule="auto"/>
        <w:jc w:val="center"/>
        <w:outlineLvl w:val="1"/>
        <w:rPr>
          <w:rFonts w:ascii="宋体" w:hAnsi="宋体" w:eastAsia="宋体" w:cs="宋体"/>
          <w:bCs w:val="0"/>
          <w:sz w:val="28"/>
          <w:szCs w:val="28"/>
        </w:rPr>
      </w:pPr>
      <w:bookmarkStart w:id="880" w:name="_Toc13858"/>
      <w:r>
        <w:rPr>
          <w:rFonts w:hint="eastAsia" w:ascii="宋体" w:hAnsi="宋体" w:cs="宋体"/>
          <w:b/>
          <w:bCs/>
          <w:kern w:val="0"/>
          <w:sz w:val="28"/>
          <w:szCs w:val="32"/>
        </w:rPr>
        <w:t>资格审查资料</w:t>
      </w:r>
      <w:bookmarkEnd w:id="872"/>
      <w:bookmarkEnd w:id="873"/>
      <w:bookmarkEnd w:id="874"/>
      <w:bookmarkEnd w:id="875"/>
      <w:bookmarkEnd w:id="876"/>
      <w:bookmarkEnd w:id="877"/>
      <w:bookmarkEnd w:id="878"/>
      <w:bookmarkEnd w:id="879"/>
      <w:bookmarkEnd w:id="880"/>
      <w:bookmarkStart w:id="881" w:name="_Toc513633974"/>
      <w:bookmarkStart w:id="882" w:name="_Toc503951058"/>
      <w:r>
        <w:rPr>
          <w:rFonts w:hint="eastAsia" w:ascii="宋体" w:hAnsi="宋体" w:cs="宋体"/>
          <w:b/>
          <w:bCs/>
          <w:kern w:val="0"/>
          <w:sz w:val="28"/>
          <w:szCs w:val="32"/>
        </w:rPr>
        <w:t xml:space="preserve"> </w:t>
      </w: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szCs w:val="21"/>
                <w:shd w:val="clear" w:color="auto" w:fill="FFFFFF"/>
              </w:rPr>
              <w:t>具有独立法人资格，具有有效的营业执照。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产品要求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lang w:val="en-US" w:eastAsia="zh-CN"/>
              </w:rPr>
              <w:t>所投产品需提供符合国家标准要求的第三方检验报告（至少提供安全帽、安全带、防尘面罩）；灭火器需提供国家消防装备质量监督检验中心出具的检验报告。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val="en-US" w:eastAsia="zh-CN"/>
              </w:rPr>
              <w:t>供货商</w:t>
            </w:r>
            <w:r>
              <w:rPr>
                <w:rFonts w:hint="eastAsia" w:ascii="宋体" w:hAnsi="宋体" w:cs="宋体"/>
                <w:szCs w:val="21"/>
              </w:rPr>
              <w:t>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报价人若为代理商则需提供与安全帽、安全带以及防尘面罩制造商签订的有效合法的委托协议或长期稳定的供货合同。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shd w:val="clear" w:color="auto" w:fill="FFFFFF"/>
              </w:rPr>
              <w:t>2020年1月1日至报价截止日期（以合同签订时间为准）至少承担一项100万及以上类似劳动防护用品供货合同业绩（供货产品至少含安全帽、安全带）</w:t>
            </w:r>
            <w:r>
              <w:rPr>
                <w:rFonts w:hint="eastAsia" w:ascii="宋体" w:hAnsi="宋体" w:cs="宋体"/>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rPr>
            </w:pPr>
            <w:r>
              <w:rPr>
                <w:rFonts w:hint="eastAsia" w:ascii="宋体" w:hAnsi="宋体" w:cs="宋体"/>
                <w:szCs w:val="21"/>
                <w:shd w:val="clear" w:color="auto" w:fill="FFFFFF"/>
                <w:lang w:val="en-US" w:eastAsia="zh-CN"/>
              </w:rPr>
              <w:t>样品要求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lang w:val="en-US" w:eastAsia="zh-CN"/>
              </w:rPr>
              <w:t>需提供路锥、V型安全帽、安全带、反光背心（2种样式）样品，其中安全帽、安全带样品与所提供的第三方检测报告以及制造商信息需一致。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kern w:val="0"/>
          <w:szCs w:val="21"/>
        </w:rPr>
      </w:pPr>
      <w:r>
        <w:rPr>
          <w:rFonts w:hint="eastAsia" w:ascii="宋体" w:hAnsi="宋体" w:cs="宋体"/>
          <w:szCs w:val="21"/>
        </w:rPr>
        <w:t xml:space="preserve">  </w:t>
      </w:r>
      <w:r>
        <w:rPr>
          <w:rFonts w:hint="eastAsia" w:hAnsi="宋体"/>
          <w:kern w:val="0"/>
          <w:szCs w:val="21"/>
        </w:rPr>
        <w:t xml:space="preserve"> 注：1.提供报价人营业执照复印件，并加盖报价人鲜章。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pPr>
      <w:r>
        <w:rPr>
          <w:rFonts w:hint="eastAsia" w:hAnsi="宋体"/>
          <w:kern w:val="0"/>
          <w:szCs w:val="21"/>
        </w:rPr>
        <w:t>提供</w:t>
      </w:r>
      <w:r>
        <w:rPr>
          <w:rFonts w:hint="eastAsia" w:ascii="宋体" w:hAnsi="宋体" w:cs="宋体"/>
          <w:szCs w:val="21"/>
          <w:shd w:val="clear" w:color="auto" w:fill="FFFFFF"/>
          <w:lang w:val="en-US" w:eastAsia="zh-CN"/>
        </w:rPr>
        <w:t>安全帽、安全带、防尘面罩的第三方检验报告</w:t>
      </w:r>
      <w:r>
        <w:rPr>
          <w:rFonts w:hint="eastAsia" w:hAnsi="宋体"/>
          <w:kern w:val="0"/>
          <w:szCs w:val="21"/>
          <w:lang w:val="en-US" w:eastAsia="zh-CN"/>
        </w:rPr>
        <w:t xml:space="preserve"> </w:t>
      </w:r>
      <w:r>
        <w:rPr>
          <w:rFonts w:hint="eastAsia"/>
        </w:rPr>
        <w:t>，</w:t>
      </w:r>
      <w:r>
        <w:rPr>
          <w:rFonts w:hint="eastAsia" w:hAnsi="宋体"/>
          <w:kern w:val="0"/>
          <w:szCs w:val="21"/>
        </w:rPr>
        <w:t>并加盖报价人鲜章。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pPr>
      <w:r>
        <w:rPr>
          <w:rFonts w:hint="eastAsia" w:ascii="宋体" w:hAnsi="宋体" w:cs="宋体"/>
          <w:szCs w:val="21"/>
          <w:shd w:val="clear" w:color="auto" w:fill="FFFFFF"/>
        </w:rPr>
        <w:t>报价人若为代理商则需提供与安全帽、安全带以及防尘面罩制造商签订的有效合法的委托协议或长期稳定的供货合同</w:t>
      </w:r>
      <w:r>
        <w:rPr>
          <w:rFonts w:hint="eastAsia" w:ascii="宋体" w:hAnsi="宋体" w:cs="宋体"/>
          <w:szCs w:val="21"/>
          <w:shd w:val="clear" w:color="auto" w:fill="FFFFFF"/>
          <w:lang w:val="en-US" w:eastAsia="zh-CN"/>
        </w:rPr>
        <w:t>复印件（原件备查），</w:t>
      </w:r>
      <w:r>
        <w:rPr>
          <w:rFonts w:hint="eastAsia" w:hAnsi="宋体"/>
          <w:kern w:val="0"/>
          <w:szCs w:val="21"/>
        </w:rPr>
        <w:t>并加盖报价人鲜章。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pPr>
      <w:r>
        <w:rPr>
          <w:rFonts w:hint="eastAsia"/>
          <w:lang w:val="en-US" w:eastAsia="zh-CN"/>
        </w:rPr>
        <w:t>提供</w:t>
      </w:r>
      <w:r>
        <w:rPr>
          <w:rFonts w:hint="eastAsia" w:ascii="宋体" w:hAnsi="宋体" w:cs="宋体"/>
          <w:szCs w:val="21"/>
          <w:shd w:val="clear" w:color="auto" w:fill="FFFFFF"/>
        </w:rPr>
        <w:t>2020年1月1日至报价截止日期（以合同签订时间为准）至少承担一项100万及以上类似劳动防护用品供货合同业绩</w:t>
      </w:r>
      <w:r>
        <w:rPr>
          <w:rFonts w:hint="eastAsia" w:ascii="宋体" w:hAnsi="宋体" w:cs="宋体"/>
          <w:szCs w:val="21"/>
          <w:shd w:val="clear" w:color="auto" w:fill="FFFFFF"/>
          <w:lang w:val="en-US" w:eastAsia="zh-CN"/>
        </w:rPr>
        <w:t>复印件以及对应本业绩的100万元的增值税专用发票</w:t>
      </w:r>
      <w:r>
        <w:rPr>
          <w:rFonts w:hint="eastAsia"/>
        </w:rPr>
        <w:t>，</w:t>
      </w:r>
      <w:r>
        <w:rPr>
          <w:rFonts w:hint="eastAsia"/>
          <w:lang w:val="en-US" w:eastAsia="zh-CN"/>
        </w:rPr>
        <w:t>并</w:t>
      </w:r>
      <w:r>
        <w:rPr>
          <w:rFonts w:hint="eastAsia" w:hAnsi="宋体"/>
          <w:kern w:val="0"/>
          <w:szCs w:val="21"/>
        </w:rPr>
        <w:t>盖报价人鲜章。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pPr>
      <w:r>
        <w:rPr>
          <w:rFonts w:hint="eastAsia"/>
          <w:lang w:val="en-US" w:eastAsia="zh-CN"/>
        </w:rPr>
        <w:t>提供</w:t>
      </w:r>
      <w:r>
        <w:rPr>
          <w:rFonts w:hint="eastAsia" w:ascii="宋体" w:hAnsi="宋体" w:cs="宋体"/>
          <w:szCs w:val="21"/>
          <w:shd w:val="clear" w:color="auto" w:fill="FFFFFF"/>
          <w:lang w:val="en-US" w:eastAsia="zh-CN"/>
        </w:rPr>
        <w:t>路锥、V型安全帽、安全带、反光背心（2种样式）样品样品。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p>
      <w:bookmarkStart w:id="883" w:name="_Toc30447"/>
    </w:p>
    <w:p>
      <w:pPr>
        <w:pStyle w:val="4"/>
        <w:numPr>
          <w:ilvl w:val="0"/>
          <w:numId w:val="11"/>
        </w:numPr>
        <w:spacing w:before="0" w:after="0" w:line="360" w:lineRule="auto"/>
        <w:jc w:val="center"/>
        <w:rPr>
          <w:rFonts w:ascii="宋体" w:hAnsi="宋体" w:eastAsia="宋体" w:cs="宋体"/>
          <w:sz w:val="28"/>
        </w:rPr>
      </w:pPr>
      <w:bookmarkStart w:id="884" w:name="_Toc7055"/>
      <w:r>
        <w:rPr>
          <w:rFonts w:hint="eastAsia" w:ascii="宋体" w:hAnsi="宋体" w:eastAsia="宋体" w:cs="宋体"/>
          <w:sz w:val="28"/>
        </w:rPr>
        <w:t>报价人承诺</w:t>
      </w:r>
      <w:bookmarkEnd w:id="883"/>
      <w:bookmarkEnd w:id="884"/>
    </w:p>
    <w:p>
      <w:pPr>
        <w:pStyle w:val="2"/>
      </w:pPr>
    </w:p>
    <w:p>
      <w:pPr>
        <w:pStyle w:val="38"/>
        <w:spacing w:line="480" w:lineRule="auto"/>
        <w:jc w:val="both"/>
        <w:rPr>
          <w:rFonts w:hAnsi="宋体"/>
        </w:rPr>
      </w:pPr>
      <w:r>
        <w:rPr>
          <w:rFonts w:hint="eastAsia" w:hAnsi="宋体"/>
        </w:rPr>
        <w:t>致：</w:t>
      </w:r>
      <w:r>
        <w:rPr>
          <w:rFonts w:hint="eastAsia" w:hAnsi="宋体"/>
          <w:u w:val="single"/>
        </w:rPr>
        <w:t>重庆首讯科技股份有限公司</w:t>
      </w:r>
    </w:p>
    <w:p/>
    <w:p>
      <w:pPr>
        <w:tabs>
          <w:tab w:val="left" w:pos="1680"/>
          <w:tab w:val="left" w:pos="4215"/>
          <w:tab w:val="left" w:pos="4305"/>
          <w:tab w:val="left" w:pos="8000"/>
        </w:tabs>
        <w:autoSpaceDE w:val="0"/>
        <w:autoSpaceDN w:val="0"/>
        <w:adjustRightInd w:val="0"/>
        <w:snapToGrid w:val="0"/>
        <w:spacing w:line="480" w:lineRule="auto"/>
        <w:ind w:firstLine="720" w:firstLineChars="300"/>
        <w:rPr>
          <w:rFonts w:hint="default" w:ascii="宋体" w:hAnsi="宋体"/>
          <w:color w:val="000000"/>
          <w:sz w:val="24"/>
          <w:lang w:val="en-US" w:eastAsia="zh-CN"/>
        </w:rPr>
      </w:pPr>
      <w:r>
        <w:rPr>
          <w:rFonts w:hint="eastAsia" w:ascii="宋体" w:hAnsi="宋体"/>
          <w:color w:val="000000"/>
          <w:sz w:val="24"/>
        </w:rPr>
        <w:t>在研究XXXX   项目竞争比选文件后，在此郑重承诺我司满足本项目一切报价内容、报价、</w:t>
      </w:r>
      <w:r>
        <w:rPr>
          <w:rFonts w:hint="eastAsia" w:ascii="宋体" w:hAnsi="宋体"/>
          <w:color w:val="000000"/>
          <w:sz w:val="24"/>
          <w:lang w:val="en-US" w:eastAsia="zh-CN"/>
        </w:rPr>
        <w:t>供货期限</w:t>
      </w:r>
      <w:r>
        <w:rPr>
          <w:rFonts w:hint="eastAsia" w:ascii="宋体" w:hAnsi="宋体"/>
          <w:color w:val="000000"/>
          <w:sz w:val="24"/>
        </w:rPr>
        <w:t>及质量标准等相关要求</w:t>
      </w:r>
      <w:r>
        <w:rPr>
          <w:rFonts w:hint="eastAsia" w:ascii="宋体" w:hAnsi="宋体"/>
          <w:color w:val="000000"/>
          <w:sz w:val="24"/>
          <w:lang w:eastAsia="zh-CN"/>
        </w:rPr>
        <w:t>，</w:t>
      </w:r>
      <w:r>
        <w:rPr>
          <w:rFonts w:hint="eastAsia" w:ascii="宋体" w:hAnsi="宋体"/>
          <w:color w:val="000000"/>
          <w:sz w:val="24"/>
          <w:lang w:val="en-US" w:eastAsia="zh-CN"/>
        </w:rPr>
        <w:t>并接受以下要求：</w:t>
      </w:r>
    </w:p>
    <w:p>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color w:val="000000"/>
          <w:sz w:val="24"/>
          <w:lang w:val="en-US" w:eastAsia="zh-CN"/>
        </w:rPr>
      </w:pPr>
      <w:r>
        <w:rPr>
          <w:rFonts w:hint="eastAsia" w:ascii="宋体" w:hAnsi="宋体"/>
          <w:color w:val="000000"/>
          <w:sz w:val="24"/>
          <w:lang w:val="en-US" w:eastAsia="zh-CN"/>
        </w:rPr>
        <w:t>（1）所供产品满足国家标准和要求，如出现质量问题；接受采购人对该批次货物做退货处理，接受被扣除供货人部分履约担保。如对此有异议，则当场共同取样送第三方检测机构进行检测，若检测结果不合格，接受需承担检测费用并赔偿采购人工期损失。</w:t>
      </w:r>
    </w:p>
    <w:p>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color w:val="000000"/>
          <w:sz w:val="24"/>
        </w:rPr>
      </w:pPr>
      <w:r>
        <w:rPr>
          <w:rFonts w:hint="eastAsia" w:ascii="宋体" w:hAnsi="宋体"/>
          <w:color w:val="000000"/>
          <w:sz w:val="24"/>
          <w:lang w:val="en-US" w:eastAsia="zh-CN"/>
        </w:rPr>
        <w:t>（2）采购人可随机抽取任意批到场劳动防护用品，送第三方检测机构检测，若检测结果不满足国家标准和要求求，接受承担检测费用，接受被扣除供货人履约部分担保。</w:t>
      </w:r>
    </w:p>
    <w:p>
      <w:pPr>
        <w:spacing w:line="480" w:lineRule="auto"/>
        <w:rPr>
          <w:rFonts w:ascii="宋体" w:hAnsi="宋体"/>
          <w:color w:val="000000"/>
          <w:sz w:val="24"/>
        </w:rPr>
      </w:pPr>
      <w:r>
        <w:rPr>
          <w:rFonts w:hint="eastAsia" w:ascii="宋体" w:hAnsi="宋体"/>
          <w:color w:val="000000"/>
          <w:sz w:val="24"/>
        </w:rPr>
        <w:t xml:space="preserve">                                        承诺人：XX公司</w:t>
      </w:r>
    </w:p>
    <w:p>
      <w:pPr>
        <w:pStyle w:val="2"/>
        <w:spacing w:line="480" w:lineRule="auto"/>
      </w:pPr>
      <w:r>
        <w:rPr>
          <w:rFonts w:hint="eastAsia" w:ascii="宋体" w:hAnsi="宋体"/>
          <w:color w:val="000000"/>
          <w:sz w:val="24"/>
        </w:rPr>
        <w:t xml:space="preserve">                                        日期：</w:t>
      </w:r>
    </w:p>
    <w:p>
      <w:pPr>
        <w:pStyle w:val="2"/>
        <w:rPr>
          <w:rFonts w:ascii="宋体" w:hAnsi="宋体"/>
          <w:color w:val="000000"/>
          <w:sz w:val="24"/>
        </w:rPr>
      </w:pPr>
    </w:p>
    <w:p>
      <w:pPr>
        <w:rPr>
          <w:rFonts w:ascii="宋体" w:hAnsi="宋体"/>
          <w:color w:val="000000"/>
          <w:sz w:val="24"/>
        </w:rPr>
      </w:pPr>
    </w:p>
    <w:p>
      <w:pPr>
        <w:pStyle w:val="42"/>
      </w:pPr>
    </w:p>
    <w:p>
      <w:pPr>
        <w:pStyle w:val="4"/>
        <w:numPr>
          <w:ilvl w:val="0"/>
          <w:numId w:val="11"/>
        </w:numPr>
        <w:spacing w:before="0" w:after="0" w:line="360" w:lineRule="auto"/>
        <w:jc w:val="center"/>
        <w:rPr>
          <w:rFonts w:ascii="宋体" w:hAnsi="宋体" w:eastAsia="宋体" w:cs="宋体"/>
          <w:sz w:val="28"/>
        </w:rPr>
      </w:pPr>
      <w:bookmarkStart w:id="885" w:name="_Toc6695"/>
      <w:r>
        <w:rPr>
          <w:rFonts w:hint="eastAsia" w:ascii="宋体" w:hAnsi="宋体" w:eastAsia="宋体" w:cs="宋体"/>
          <w:sz w:val="28"/>
        </w:rPr>
        <w:t>报价人提供的其他资料（如有）</w:t>
      </w:r>
      <w:bookmarkEnd w:id="885"/>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bookmarkEnd w:id="881"/>
    <w:bookmarkEnd w:id="882"/>
    <w:p/>
    <w:sectPr>
      <w:pgSz w:w="11906" w:h="16838"/>
      <w:pgMar w:top="1440" w:right="1576" w:bottom="1440" w:left="1463" w:header="851" w:footer="992" w:gutter="0"/>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A4550D-CE2F-4D1F-90B0-745394A3927E}"/>
  </w:font>
  <w:font w:name="黑体">
    <w:panose1 w:val="02010609060101010101"/>
    <w:charset w:val="86"/>
    <w:family w:val="auto"/>
    <w:pitch w:val="default"/>
    <w:sig w:usb0="800002BF" w:usb1="38CF7CFA" w:usb2="00000016" w:usb3="00000000" w:csb0="00040001" w:csb1="00000000"/>
    <w:embedRegular r:id="rId2" w:fontKey="{6F0A096B-8743-41EB-9EC7-80C1303BC4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E120625-FC59-4327-94D5-2D3012B99C88}"/>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embedRegular r:id="rId4" w:fontKey="{54A7F1C1-976B-4914-AE0F-F77B0F63DA2B}"/>
  </w:font>
  <w:font w:name="仿宋">
    <w:panose1 w:val="02010609060101010101"/>
    <w:charset w:val="86"/>
    <w:family w:val="auto"/>
    <w:pitch w:val="default"/>
    <w:sig w:usb0="800002BF" w:usb1="38CF7CFA" w:usb2="00000016" w:usb3="00000000" w:csb0="00040001" w:csb1="00000000"/>
    <w:embedRegular r:id="rId5" w:fontKey="{BF678B60-7189-4523-A055-63C7ED3588AE}"/>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6" w:fontKey="{47D60F44-5D9A-4C27-9497-E11A68BA5734}"/>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A7C9E"/>
    <w:multiLevelType w:val="singleLevel"/>
    <w:tmpl w:val="9C9A7C9E"/>
    <w:lvl w:ilvl="0" w:tentative="0">
      <w:start w:val="1"/>
      <w:numFmt w:val="decimal"/>
      <w:suff w:val="nothing"/>
      <w:lvlText w:val="（%1）"/>
      <w:lvlJc w:val="left"/>
    </w:lvl>
  </w:abstractNum>
  <w:abstractNum w:abstractNumId="1">
    <w:nsid w:val="A6FFAD4D"/>
    <w:multiLevelType w:val="singleLevel"/>
    <w:tmpl w:val="A6FFAD4D"/>
    <w:lvl w:ilvl="0" w:tentative="0">
      <w:start w:val="5"/>
      <w:numFmt w:val="decimal"/>
      <w:suff w:val="space"/>
      <w:lvlText w:val="%1."/>
      <w:lvlJc w:val="left"/>
    </w:lvl>
  </w:abstractNum>
  <w:abstractNum w:abstractNumId="2">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3">
    <w:nsid w:val="C87D13C6"/>
    <w:multiLevelType w:val="singleLevel"/>
    <w:tmpl w:val="C87D13C6"/>
    <w:lvl w:ilvl="0" w:tentative="0">
      <w:start w:val="3"/>
      <w:numFmt w:val="chineseCounting"/>
      <w:suff w:val="space"/>
      <w:lvlText w:val="第%1章"/>
      <w:lvlJc w:val="left"/>
      <w:rPr>
        <w:rFonts w:hint="eastAsia"/>
      </w:rPr>
    </w:lvl>
  </w:abstractNum>
  <w:abstractNum w:abstractNumId="4">
    <w:nsid w:val="00000002"/>
    <w:multiLevelType w:val="singleLevel"/>
    <w:tmpl w:val="00000002"/>
    <w:lvl w:ilvl="0" w:tentative="0">
      <w:start w:val="1"/>
      <w:numFmt w:val="chineseCounting"/>
      <w:suff w:val="nothing"/>
      <w:lvlText w:val="%1、"/>
      <w:lvlJc w:val="left"/>
      <w:pPr>
        <w:ind w:left="210"/>
      </w:pPr>
    </w:lvl>
  </w:abstractNum>
  <w:abstractNum w:abstractNumId="5">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0AA38CF7"/>
    <w:multiLevelType w:val="singleLevel"/>
    <w:tmpl w:val="0AA38CF7"/>
    <w:lvl w:ilvl="0" w:tentative="0">
      <w:start w:val="2"/>
      <w:numFmt w:val="decimal"/>
      <w:lvlText w:val="%1."/>
      <w:lvlJc w:val="left"/>
      <w:pPr>
        <w:tabs>
          <w:tab w:val="left" w:pos="312"/>
        </w:tabs>
        <w:ind w:left="735" w:firstLine="0"/>
      </w:pPr>
    </w:lvl>
  </w:abstractNum>
  <w:abstractNum w:abstractNumId="7">
    <w:nsid w:val="265B2D53"/>
    <w:multiLevelType w:val="singleLevel"/>
    <w:tmpl w:val="265B2D53"/>
    <w:lvl w:ilvl="0" w:tentative="0">
      <w:start w:val="1"/>
      <w:numFmt w:val="chineseCounting"/>
      <w:suff w:val="nothing"/>
      <w:lvlText w:val="（%1）"/>
      <w:lvlJc w:val="left"/>
      <w:rPr>
        <w:rFonts w:hint="eastAsia"/>
      </w:rPr>
    </w:lvl>
  </w:abstractNum>
  <w:abstractNum w:abstractNumId="8">
    <w:nsid w:val="33EF4B28"/>
    <w:multiLevelType w:val="singleLevel"/>
    <w:tmpl w:val="33EF4B28"/>
    <w:lvl w:ilvl="0" w:tentative="0">
      <w:start w:val="1"/>
      <w:numFmt w:val="chineseCounting"/>
      <w:suff w:val="nothing"/>
      <w:lvlText w:val="%1、"/>
      <w:lvlJc w:val="left"/>
      <w:rPr>
        <w:rFonts w:hint="eastAsia"/>
      </w:rPr>
    </w:lvl>
  </w:abstractNum>
  <w:abstractNum w:abstractNumId="9">
    <w:nsid w:val="3871CE1D"/>
    <w:multiLevelType w:val="singleLevel"/>
    <w:tmpl w:val="3871CE1D"/>
    <w:lvl w:ilvl="0" w:tentative="0">
      <w:start w:val="1"/>
      <w:numFmt w:val="chineseCounting"/>
      <w:suff w:val="nothing"/>
      <w:lvlText w:val="%1、"/>
      <w:lvlJc w:val="left"/>
      <w:rPr>
        <w:rFonts w:hint="eastAsia"/>
      </w:rPr>
    </w:lvl>
  </w:abstractNum>
  <w:abstractNum w:abstractNumId="10">
    <w:nsid w:val="4E1B043A"/>
    <w:multiLevelType w:val="singleLevel"/>
    <w:tmpl w:val="4E1B043A"/>
    <w:lvl w:ilvl="0" w:tentative="0">
      <w:start w:val="9"/>
      <w:numFmt w:val="chineseCounting"/>
      <w:suff w:val="space"/>
      <w:lvlText w:val="第%1章"/>
      <w:lvlJc w:val="left"/>
      <w:rPr>
        <w:rFonts w:hint="eastAsia"/>
      </w:rPr>
    </w:lvl>
  </w:abstractNum>
  <w:abstractNum w:abstractNumId="11">
    <w:nsid w:val="55881596"/>
    <w:multiLevelType w:val="singleLevel"/>
    <w:tmpl w:val="55881596"/>
    <w:lvl w:ilvl="0" w:tentative="0">
      <w:start w:val="1"/>
      <w:numFmt w:val="decimal"/>
      <w:suff w:val="nothing"/>
      <w:lvlText w:val="（%1）"/>
      <w:lvlJc w:val="left"/>
    </w:lvl>
  </w:abstractNum>
  <w:num w:numId="1">
    <w:abstractNumId w:val="5"/>
  </w:num>
  <w:num w:numId="2">
    <w:abstractNumId w:val="1"/>
  </w:num>
  <w:num w:numId="3">
    <w:abstractNumId w:val="11"/>
  </w:num>
  <w:num w:numId="4">
    <w:abstractNumId w:val="6"/>
  </w:num>
  <w:num w:numId="5">
    <w:abstractNumId w:val="3"/>
  </w:num>
  <w:num w:numId="6">
    <w:abstractNumId w:val="0"/>
  </w:num>
  <w:num w:numId="7">
    <w:abstractNumId w:val="10"/>
  </w:num>
  <w:num w:numId="8">
    <w:abstractNumId w:val="8"/>
  </w:num>
  <w:num w:numId="9">
    <w:abstractNumId w:val="4"/>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15C6"/>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3B3C"/>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2CF6"/>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0154"/>
    <w:rsid w:val="004A15BA"/>
    <w:rsid w:val="004A1630"/>
    <w:rsid w:val="004A16CA"/>
    <w:rsid w:val="004A19AC"/>
    <w:rsid w:val="004A209F"/>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E7BA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13"/>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07F2"/>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19E2"/>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7BB"/>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0B8D"/>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1940"/>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2AE8"/>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F5332B"/>
    <w:rsid w:val="02155A13"/>
    <w:rsid w:val="02195A53"/>
    <w:rsid w:val="029D41FE"/>
    <w:rsid w:val="02A800C5"/>
    <w:rsid w:val="02C6499B"/>
    <w:rsid w:val="02C91CAA"/>
    <w:rsid w:val="037D0CD2"/>
    <w:rsid w:val="038B3366"/>
    <w:rsid w:val="03981B5E"/>
    <w:rsid w:val="03996EAD"/>
    <w:rsid w:val="03F60BFA"/>
    <w:rsid w:val="04023CC8"/>
    <w:rsid w:val="04074EC0"/>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8F02DD"/>
    <w:rsid w:val="06AE2ABA"/>
    <w:rsid w:val="06C75368"/>
    <w:rsid w:val="06C75DF5"/>
    <w:rsid w:val="06DD02BB"/>
    <w:rsid w:val="06E71F51"/>
    <w:rsid w:val="06F965AD"/>
    <w:rsid w:val="07050666"/>
    <w:rsid w:val="071C4DB7"/>
    <w:rsid w:val="07362674"/>
    <w:rsid w:val="073B54B2"/>
    <w:rsid w:val="07537EF9"/>
    <w:rsid w:val="07815EE7"/>
    <w:rsid w:val="081748AE"/>
    <w:rsid w:val="08635851"/>
    <w:rsid w:val="08B62FD9"/>
    <w:rsid w:val="08C2359B"/>
    <w:rsid w:val="09030534"/>
    <w:rsid w:val="09041814"/>
    <w:rsid w:val="090B017D"/>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65340B"/>
    <w:rsid w:val="0E7306EC"/>
    <w:rsid w:val="0EB254B2"/>
    <w:rsid w:val="0EFB3F5D"/>
    <w:rsid w:val="0F041CC7"/>
    <w:rsid w:val="0F042317"/>
    <w:rsid w:val="0F1209F8"/>
    <w:rsid w:val="0F4C19DA"/>
    <w:rsid w:val="0F4C7D05"/>
    <w:rsid w:val="0F4F31AF"/>
    <w:rsid w:val="0F5F17BD"/>
    <w:rsid w:val="0F90531D"/>
    <w:rsid w:val="0FAD64B5"/>
    <w:rsid w:val="0FB21FD4"/>
    <w:rsid w:val="0FFF5930"/>
    <w:rsid w:val="105F3231"/>
    <w:rsid w:val="10646943"/>
    <w:rsid w:val="10A265EF"/>
    <w:rsid w:val="10EC4A0F"/>
    <w:rsid w:val="1103126D"/>
    <w:rsid w:val="11156FC6"/>
    <w:rsid w:val="11485B0D"/>
    <w:rsid w:val="114C7209"/>
    <w:rsid w:val="1154158B"/>
    <w:rsid w:val="117076B2"/>
    <w:rsid w:val="119E6579"/>
    <w:rsid w:val="11C97D4A"/>
    <w:rsid w:val="11CE5800"/>
    <w:rsid w:val="11D435DD"/>
    <w:rsid w:val="11DA3C43"/>
    <w:rsid w:val="1220326C"/>
    <w:rsid w:val="123A67B6"/>
    <w:rsid w:val="125670E6"/>
    <w:rsid w:val="125C6A25"/>
    <w:rsid w:val="125E1A9C"/>
    <w:rsid w:val="1276289F"/>
    <w:rsid w:val="1288522D"/>
    <w:rsid w:val="129D6A95"/>
    <w:rsid w:val="12AF4046"/>
    <w:rsid w:val="12CE506D"/>
    <w:rsid w:val="12F65490"/>
    <w:rsid w:val="12F73D2A"/>
    <w:rsid w:val="12F9698E"/>
    <w:rsid w:val="13056ED5"/>
    <w:rsid w:val="13112273"/>
    <w:rsid w:val="131C7C5D"/>
    <w:rsid w:val="13511DF6"/>
    <w:rsid w:val="138052F6"/>
    <w:rsid w:val="138B4634"/>
    <w:rsid w:val="138F1214"/>
    <w:rsid w:val="13BF412F"/>
    <w:rsid w:val="13D101C7"/>
    <w:rsid w:val="1400440E"/>
    <w:rsid w:val="142669A3"/>
    <w:rsid w:val="143805F9"/>
    <w:rsid w:val="144729D8"/>
    <w:rsid w:val="148E78CB"/>
    <w:rsid w:val="149F4D92"/>
    <w:rsid w:val="14A13E6D"/>
    <w:rsid w:val="14AB614D"/>
    <w:rsid w:val="14B96C2B"/>
    <w:rsid w:val="15282A96"/>
    <w:rsid w:val="15436E45"/>
    <w:rsid w:val="15507C7E"/>
    <w:rsid w:val="15664AEF"/>
    <w:rsid w:val="158E23E1"/>
    <w:rsid w:val="159D7EA6"/>
    <w:rsid w:val="159F1BF9"/>
    <w:rsid w:val="15B71B1D"/>
    <w:rsid w:val="15E63361"/>
    <w:rsid w:val="160B0227"/>
    <w:rsid w:val="166C7DA6"/>
    <w:rsid w:val="16864176"/>
    <w:rsid w:val="16E04880"/>
    <w:rsid w:val="16F86032"/>
    <w:rsid w:val="17081A7A"/>
    <w:rsid w:val="17292C0C"/>
    <w:rsid w:val="174C321D"/>
    <w:rsid w:val="176F50FE"/>
    <w:rsid w:val="17D10049"/>
    <w:rsid w:val="17DD0B49"/>
    <w:rsid w:val="17F1563C"/>
    <w:rsid w:val="17F23C73"/>
    <w:rsid w:val="180F3B80"/>
    <w:rsid w:val="181B1411"/>
    <w:rsid w:val="181C1400"/>
    <w:rsid w:val="18223BBF"/>
    <w:rsid w:val="18406E44"/>
    <w:rsid w:val="185C1918"/>
    <w:rsid w:val="1880349D"/>
    <w:rsid w:val="18D435BC"/>
    <w:rsid w:val="18E261BC"/>
    <w:rsid w:val="18EF6999"/>
    <w:rsid w:val="19046FB2"/>
    <w:rsid w:val="19193365"/>
    <w:rsid w:val="19261639"/>
    <w:rsid w:val="19343F7D"/>
    <w:rsid w:val="195D5C0E"/>
    <w:rsid w:val="19B64CC2"/>
    <w:rsid w:val="19BA69A5"/>
    <w:rsid w:val="19DF6D3F"/>
    <w:rsid w:val="19E24459"/>
    <w:rsid w:val="1A305FF4"/>
    <w:rsid w:val="1A3D7EBE"/>
    <w:rsid w:val="1A4353A0"/>
    <w:rsid w:val="1A557489"/>
    <w:rsid w:val="1AA34568"/>
    <w:rsid w:val="1AB63184"/>
    <w:rsid w:val="1AF45443"/>
    <w:rsid w:val="1B075A0C"/>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7065BE"/>
    <w:rsid w:val="1E7A14A8"/>
    <w:rsid w:val="1E7F32B0"/>
    <w:rsid w:val="1EBA058B"/>
    <w:rsid w:val="1EBB622E"/>
    <w:rsid w:val="1EC34807"/>
    <w:rsid w:val="1EEA13A6"/>
    <w:rsid w:val="1EFE64E9"/>
    <w:rsid w:val="1F353F7D"/>
    <w:rsid w:val="1F6207D0"/>
    <w:rsid w:val="1F7D0570"/>
    <w:rsid w:val="1F9041EC"/>
    <w:rsid w:val="1FA015EC"/>
    <w:rsid w:val="1FE1627D"/>
    <w:rsid w:val="1FEA603B"/>
    <w:rsid w:val="20133D98"/>
    <w:rsid w:val="20226856"/>
    <w:rsid w:val="20293E2F"/>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1206119"/>
    <w:rsid w:val="212B522B"/>
    <w:rsid w:val="21736537"/>
    <w:rsid w:val="21977807"/>
    <w:rsid w:val="219A6D4B"/>
    <w:rsid w:val="21C2735E"/>
    <w:rsid w:val="21E57FA3"/>
    <w:rsid w:val="21FB5A74"/>
    <w:rsid w:val="226827C0"/>
    <w:rsid w:val="227C6EFF"/>
    <w:rsid w:val="22942795"/>
    <w:rsid w:val="22A10D06"/>
    <w:rsid w:val="22B665A5"/>
    <w:rsid w:val="22B85F08"/>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143EE9"/>
    <w:rsid w:val="25A845B3"/>
    <w:rsid w:val="25EB71B7"/>
    <w:rsid w:val="26154215"/>
    <w:rsid w:val="261A0BE6"/>
    <w:rsid w:val="262C6E4F"/>
    <w:rsid w:val="263C7691"/>
    <w:rsid w:val="265E2776"/>
    <w:rsid w:val="26666FDC"/>
    <w:rsid w:val="26AB763C"/>
    <w:rsid w:val="26B267E7"/>
    <w:rsid w:val="26F131DC"/>
    <w:rsid w:val="26F65310"/>
    <w:rsid w:val="27052D05"/>
    <w:rsid w:val="27082804"/>
    <w:rsid w:val="270832AE"/>
    <w:rsid w:val="27357F9F"/>
    <w:rsid w:val="27552E6C"/>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7D60F5"/>
    <w:rsid w:val="2A9F7561"/>
    <w:rsid w:val="2AA90FA0"/>
    <w:rsid w:val="2AB31CE2"/>
    <w:rsid w:val="2AB55266"/>
    <w:rsid w:val="2B487382"/>
    <w:rsid w:val="2B552F60"/>
    <w:rsid w:val="2B7841A6"/>
    <w:rsid w:val="2BB367B9"/>
    <w:rsid w:val="2C13380B"/>
    <w:rsid w:val="2C184D47"/>
    <w:rsid w:val="2C514425"/>
    <w:rsid w:val="2C796A89"/>
    <w:rsid w:val="2CBD3A96"/>
    <w:rsid w:val="2CC74339"/>
    <w:rsid w:val="2CCC23F7"/>
    <w:rsid w:val="2CCE1414"/>
    <w:rsid w:val="2CF93ABF"/>
    <w:rsid w:val="2D1E27A3"/>
    <w:rsid w:val="2D394FF5"/>
    <w:rsid w:val="2D6E25C1"/>
    <w:rsid w:val="2D766528"/>
    <w:rsid w:val="2E19339D"/>
    <w:rsid w:val="2E6A704D"/>
    <w:rsid w:val="2E8A6255"/>
    <w:rsid w:val="2EC310BD"/>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D0ADA"/>
    <w:rsid w:val="31FE689A"/>
    <w:rsid w:val="32223DC6"/>
    <w:rsid w:val="325A02A1"/>
    <w:rsid w:val="329032EF"/>
    <w:rsid w:val="329970EF"/>
    <w:rsid w:val="32B35AAA"/>
    <w:rsid w:val="33135210"/>
    <w:rsid w:val="3326373F"/>
    <w:rsid w:val="334459AC"/>
    <w:rsid w:val="336358B7"/>
    <w:rsid w:val="33705A64"/>
    <w:rsid w:val="33A055AF"/>
    <w:rsid w:val="33A51E80"/>
    <w:rsid w:val="33EE589E"/>
    <w:rsid w:val="340329A9"/>
    <w:rsid w:val="34080304"/>
    <w:rsid w:val="342645AD"/>
    <w:rsid w:val="342B057B"/>
    <w:rsid w:val="34335C8F"/>
    <w:rsid w:val="34617CD8"/>
    <w:rsid w:val="34753860"/>
    <w:rsid w:val="34A61339"/>
    <w:rsid w:val="34AA5DE0"/>
    <w:rsid w:val="34CC3006"/>
    <w:rsid w:val="34F3793E"/>
    <w:rsid w:val="351F4A39"/>
    <w:rsid w:val="35574E9C"/>
    <w:rsid w:val="35712E34"/>
    <w:rsid w:val="35ED793B"/>
    <w:rsid w:val="35F84740"/>
    <w:rsid w:val="36383125"/>
    <w:rsid w:val="366C082D"/>
    <w:rsid w:val="368C388A"/>
    <w:rsid w:val="36C90DD1"/>
    <w:rsid w:val="374634AB"/>
    <w:rsid w:val="37704489"/>
    <w:rsid w:val="37710026"/>
    <w:rsid w:val="37925427"/>
    <w:rsid w:val="379E0F7A"/>
    <w:rsid w:val="37A55DCC"/>
    <w:rsid w:val="37CA04FF"/>
    <w:rsid w:val="37D30771"/>
    <w:rsid w:val="37EC0BB8"/>
    <w:rsid w:val="38995839"/>
    <w:rsid w:val="392E03A9"/>
    <w:rsid w:val="394C68A5"/>
    <w:rsid w:val="395E479A"/>
    <w:rsid w:val="39675804"/>
    <w:rsid w:val="39A36C2D"/>
    <w:rsid w:val="39AA29B9"/>
    <w:rsid w:val="39E71AEC"/>
    <w:rsid w:val="39F60058"/>
    <w:rsid w:val="3A0E533A"/>
    <w:rsid w:val="3A104089"/>
    <w:rsid w:val="3A8217DE"/>
    <w:rsid w:val="3A822B01"/>
    <w:rsid w:val="3A9F4998"/>
    <w:rsid w:val="3AB8426E"/>
    <w:rsid w:val="3ACF765C"/>
    <w:rsid w:val="3AD278CD"/>
    <w:rsid w:val="3AFA4BE5"/>
    <w:rsid w:val="3B2A44B8"/>
    <w:rsid w:val="3B2B6476"/>
    <w:rsid w:val="3BBC038E"/>
    <w:rsid w:val="3BFE3F02"/>
    <w:rsid w:val="3C2972FD"/>
    <w:rsid w:val="3C5B4444"/>
    <w:rsid w:val="3C852047"/>
    <w:rsid w:val="3CA13116"/>
    <w:rsid w:val="3CA925AE"/>
    <w:rsid w:val="3CF877AB"/>
    <w:rsid w:val="3D0B5F9E"/>
    <w:rsid w:val="3D306CB2"/>
    <w:rsid w:val="3D32729D"/>
    <w:rsid w:val="3D485E54"/>
    <w:rsid w:val="3D667959"/>
    <w:rsid w:val="3D8230F2"/>
    <w:rsid w:val="3D886E2C"/>
    <w:rsid w:val="3DAA5519"/>
    <w:rsid w:val="3DC413E8"/>
    <w:rsid w:val="3DCA34BB"/>
    <w:rsid w:val="3DD83D60"/>
    <w:rsid w:val="3E044CAE"/>
    <w:rsid w:val="3E0B01E0"/>
    <w:rsid w:val="3E12201C"/>
    <w:rsid w:val="3E427218"/>
    <w:rsid w:val="3E520ECC"/>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28711A"/>
    <w:rsid w:val="41313EDF"/>
    <w:rsid w:val="416C142E"/>
    <w:rsid w:val="41B66342"/>
    <w:rsid w:val="41FD121E"/>
    <w:rsid w:val="421A7627"/>
    <w:rsid w:val="42267403"/>
    <w:rsid w:val="4233112B"/>
    <w:rsid w:val="42401E98"/>
    <w:rsid w:val="42872311"/>
    <w:rsid w:val="428B5762"/>
    <w:rsid w:val="42D47C2B"/>
    <w:rsid w:val="42DA32B5"/>
    <w:rsid w:val="433543AC"/>
    <w:rsid w:val="43420FE8"/>
    <w:rsid w:val="434513F0"/>
    <w:rsid w:val="43702851"/>
    <w:rsid w:val="43CA4F48"/>
    <w:rsid w:val="4424604A"/>
    <w:rsid w:val="442967DE"/>
    <w:rsid w:val="445014AB"/>
    <w:rsid w:val="44CE660D"/>
    <w:rsid w:val="44D750ED"/>
    <w:rsid w:val="454F0B76"/>
    <w:rsid w:val="45795008"/>
    <w:rsid w:val="4579514B"/>
    <w:rsid w:val="457E2BBE"/>
    <w:rsid w:val="457F72E8"/>
    <w:rsid w:val="45DE083B"/>
    <w:rsid w:val="45E076C0"/>
    <w:rsid w:val="45F36067"/>
    <w:rsid w:val="460C0745"/>
    <w:rsid w:val="463122D8"/>
    <w:rsid w:val="4632053D"/>
    <w:rsid w:val="463D551C"/>
    <w:rsid w:val="46577675"/>
    <w:rsid w:val="4662415A"/>
    <w:rsid w:val="4662498C"/>
    <w:rsid w:val="46A022D9"/>
    <w:rsid w:val="46A9554B"/>
    <w:rsid w:val="46AA7AE9"/>
    <w:rsid w:val="46B21457"/>
    <w:rsid w:val="46BE1A6C"/>
    <w:rsid w:val="46BE6647"/>
    <w:rsid w:val="46C96620"/>
    <w:rsid w:val="46EE3897"/>
    <w:rsid w:val="471B3499"/>
    <w:rsid w:val="4730142A"/>
    <w:rsid w:val="478E4BD2"/>
    <w:rsid w:val="479B6AEC"/>
    <w:rsid w:val="47DD756D"/>
    <w:rsid w:val="48037A8A"/>
    <w:rsid w:val="48377D23"/>
    <w:rsid w:val="486634EE"/>
    <w:rsid w:val="48807890"/>
    <w:rsid w:val="48A64B98"/>
    <w:rsid w:val="48BC156D"/>
    <w:rsid w:val="48F765BE"/>
    <w:rsid w:val="490445F2"/>
    <w:rsid w:val="490935A0"/>
    <w:rsid w:val="49183CD0"/>
    <w:rsid w:val="49320F23"/>
    <w:rsid w:val="49A56C43"/>
    <w:rsid w:val="49BA0254"/>
    <w:rsid w:val="49DD73AE"/>
    <w:rsid w:val="49F95BD6"/>
    <w:rsid w:val="4AA73240"/>
    <w:rsid w:val="4AB72272"/>
    <w:rsid w:val="4AD703A4"/>
    <w:rsid w:val="4B305E1B"/>
    <w:rsid w:val="4B3D6070"/>
    <w:rsid w:val="4BB92D8E"/>
    <w:rsid w:val="4BD07B58"/>
    <w:rsid w:val="4BDA7176"/>
    <w:rsid w:val="4BE87BA5"/>
    <w:rsid w:val="4C3176AB"/>
    <w:rsid w:val="4C415DC1"/>
    <w:rsid w:val="4C6E278E"/>
    <w:rsid w:val="4C9837DA"/>
    <w:rsid w:val="4CFF538B"/>
    <w:rsid w:val="4D4D7800"/>
    <w:rsid w:val="4D7251FF"/>
    <w:rsid w:val="4DE50C0B"/>
    <w:rsid w:val="4E11105D"/>
    <w:rsid w:val="4E16225A"/>
    <w:rsid w:val="4E253AB8"/>
    <w:rsid w:val="4E472C92"/>
    <w:rsid w:val="4E824D97"/>
    <w:rsid w:val="4E9D5C2D"/>
    <w:rsid w:val="4EBA57C1"/>
    <w:rsid w:val="4ED50A17"/>
    <w:rsid w:val="4F047E0A"/>
    <w:rsid w:val="4F477F24"/>
    <w:rsid w:val="4FA91AAC"/>
    <w:rsid w:val="4FBD0FF5"/>
    <w:rsid w:val="4FC854D7"/>
    <w:rsid w:val="50142DE1"/>
    <w:rsid w:val="5015687B"/>
    <w:rsid w:val="501926CA"/>
    <w:rsid w:val="503109FF"/>
    <w:rsid w:val="505E3D68"/>
    <w:rsid w:val="508A3F09"/>
    <w:rsid w:val="50D13748"/>
    <w:rsid w:val="51442498"/>
    <w:rsid w:val="516A440A"/>
    <w:rsid w:val="51BA5A6F"/>
    <w:rsid w:val="51C42E16"/>
    <w:rsid w:val="521115A1"/>
    <w:rsid w:val="52430B2E"/>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001D29"/>
    <w:rsid w:val="541717DC"/>
    <w:rsid w:val="54271D5C"/>
    <w:rsid w:val="54976AA9"/>
    <w:rsid w:val="549A3F89"/>
    <w:rsid w:val="54DE0134"/>
    <w:rsid w:val="553C46BA"/>
    <w:rsid w:val="5545363C"/>
    <w:rsid w:val="55494082"/>
    <w:rsid w:val="556C6DB9"/>
    <w:rsid w:val="557D5B60"/>
    <w:rsid w:val="55834A19"/>
    <w:rsid w:val="55F27046"/>
    <w:rsid w:val="55F526C6"/>
    <w:rsid w:val="56066DC9"/>
    <w:rsid w:val="564E1228"/>
    <w:rsid w:val="56963721"/>
    <w:rsid w:val="56A6131D"/>
    <w:rsid w:val="56A82B00"/>
    <w:rsid w:val="56BC5AD0"/>
    <w:rsid w:val="56D00C68"/>
    <w:rsid w:val="57022BD1"/>
    <w:rsid w:val="57212B27"/>
    <w:rsid w:val="572809C2"/>
    <w:rsid w:val="57480C4D"/>
    <w:rsid w:val="574C27F3"/>
    <w:rsid w:val="576F5440"/>
    <w:rsid w:val="57895A45"/>
    <w:rsid w:val="57C5313B"/>
    <w:rsid w:val="57CB4B04"/>
    <w:rsid w:val="57D807D4"/>
    <w:rsid w:val="57EA7969"/>
    <w:rsid w:val="57F740F4"/>
    <w:rsid w:val="57FA3D86"/>
    <w:rsid w:val="58750691"/>
    <w:rsid w:val="58AB575D"/>
    <w:rsid w:val="58BC728D"/>
    <w:rsid w:val="58DD0763"/>
    <w:rsid w:val="591F1950"/>
    <w:rsid w:val="59445F91"/>
    <w:rsid w:val="5955073B"/>
    <w:rsid w:val="59815208"/>
    <w:rsid w:val="59F001A4"/>
    <w:rsid w:val="5A1E2DE7"/>
    <w:rsid w:val="5A20427A"/>
    <w:rsid w:val="5A395FB6"/>
    <w:rsid w:val="5A436A2D"/>
    <w:rsid w:val="5AA179C0"/>
    <w:rsid w:val="5AFB2D6E"/>
    <w:rsid w:val="5B0A066E"/>
    <w:rsid w:val="5B123FA7"/>
    <w:rsid w:val="5B5E18A4"/>
    <w:rsid w:val="5B613C0E"/>
    <w:rsid w:val="5B6B0E16"/>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62B27"/>
    <w:rsid w:val="5EBC3C1E"/>
    <w:rsid w:val="5F2E00CC"/>
    <w:rsid w:val="5F3815EE"/>
    <w:rsid w:val="5F5C32D6"/>
    <w:rsid w:val="5FA92D9F"/>
    <w:rsid w:val="5FAC2DE4"/>
    <w:rsid w:val="5FB10E83"/>
    <w:rsid w:val="600E788A"/>
    <w:rsid w:val="6011673F"/>
    <w:rsid w:val="604130CF"/>
    <w:rsid w:val="60663C94"/>
    <w:rsid w:val="60794FD4"/>
    <w:rsid w:val="60814FEF"/>
    <w:rsid w:val="60AE4E89"/>
    <w:rsid w:val="60C85843"/>
    <w:rsid w:val="60D32F5A"/>
    <w:rsid w:val="610E2B4C"/>
    <w:rsid w:val="61846CDE"/>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ED34AD"/>
    <w:rsid w:val="65F66C79"/>
    <w:rsid w:val="660447CA"/>
    <w:rsid w:val="66112B8D"/>
    <w:rsid w:val="665622BC"/>
    <w:rsid w:val="6660772E"/>
    <w:rsid w:val="66653739"/>
    <w:rsid w:val="666C4EE6"/>
    <w:rsid w:val="66792487"/>
    <w:rsid w:val="66FB0FDC"/>
    <w:rsid w:val="66FC5AFF"/>
    <w:rsid w:val="6709462E"/>
    <w:rsid w:val="673B4133"/>
    <w:rsid w:val="6777196F"/>
    <w:rsid w:val="678A1ED0"/>
    <w:rsid w:val="67AB61F8"/>
    <w:rsid w:val="67BA7741"/>
    <w:rsid w:val="67E6170C"/>
    <w:rsid w:val="680D0CA5"/>
    <w:rsid w:val="687B6403"/>
    <w:rsid w:val="68A45648"/>
    <w:rsid w:val="68A5668C"/>
    <w:rsid w:val="68D27297"/>
    <w:rsid w:val="6911241F"/>
    <w:rsid w:val="69B67115"/>
    <w:rsid w:val="69B82DF4"/>
    <w:rsid w:val="69EF53B4"/>
    <w:rsid w:val="6A126DD2"/>
    <w:rsid w:val="6A420E56"/>
    <w:rsid w:val="6A924E32"/>
    <w:rsid w:val="6A94008C"/>
    <w:rsid w:val="6AC00C9E"/>
    <w:rsid w:val="6AC635A8"/>
    <w:rsid w:val="6AE60947"/>
    <w:rsid w:val="6AEF6EB8"/>
    <w:rsid w:val="6AF7061A"/>
    <w:rsid w:val="6B0B374F"/>
    <w:rsid w:val="6B0E6D92"/>
    <w:rsid w:val="6B17074E"/>
    <w:rsid w:val="6B1F0CCB"/>
    <w:rsid w:val="6B6234E5"/>
    <w:rsid w:val="6BA44561"/>
    <w:rsid w:val="6BBD11F5"/>
    <w:rsid w:val="6BCE1834"/>
    <w:rsid w:val="6BD12800"/>
    <w:rsid w:val="6BE17EE8"/>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0C226A"/>
    <w:rsid w:val="71326D32"/>
    <w:rsid w:val="714C2CD0"/>
    <w:rsid w:val="715A596A"/>
    <w:rsid w:val="717C247D"/>
    <w:rsid w:val="717F26E4"/>
    <w:rsid w:val="71816B8E"/>
    <w:rsid w:val="71832D29"/>
    <w:rsid w:val="71907818"/>
    <w:rsid w:val="71B252F9"/>
    <w:rsid w:val="71BF5724"/>
    <w:rsid w:val="71E95916"/>
    <w:rsid w:val="7203413E"/>
    <w:rsid w:val="7232328B"/>
    <w:rsid w:val="7250588C"/>
    <w:rsid w:val="726F5278"/>
    <w:rsid w:val="727E786A"/>
    <w:rsid w:val="72887FD4"/>
    <w:rsid w:val="72BD0544"/>
    <w:rsid w:val="72BD0B0E"/>
    <w:rsid w:val="72C0472D"/>
    <w:rsid w:val="72D11D5C"/>
    <w:rsid w:val="72E85DAD"/>
    <w:rsid w:val="732303D9"/>
    <w:rsid w:val="73532CC9"/>
    <w:rsid w:val="73D73D11"/>
    <w:rsid w:val="744975DD"/>
    <w:rsid w:val="746920A5"/>
    <w:rsid w:val="74CB1EDB"/>
    <w:rsid w:val="74DE73F5"/>
    <w:rsid w:val="74FA5557"/>
    <w:rsid w:val="751E77AF"/>
    <w:rsid w:val="75C8117D"/>
    <w:rsid w:val="75D07F8B"/>
    <w:rsid w:val="75EE5669"/>
    <w:rsid w:val="76646D93"/>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4376FF"/>
    <w:rsid w:val="78701D9C"/>
    <w:rsid w:val="78AD5F33"/>
    <w:rsid w:val="78CD19BA"/>
    <w:rsid w:val="78FA0671"/>
    <w:rsid w:val="793A634F"/>
    <w:rsid w:val="798635EB"/>
    <w:rsid w:val="79A5750A"/>
    <w:rsid w:val="79FC3172"/>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EF4EB5"/>
    <w:rsid w:val="7BF20E1E"/>
    <w:rsid w:val="7C5728ED"/>
    <w:rsid w:val="7C9408F4"/>
    <w:rsid w:val="7CB83597"/>
    <w:rsid w:val="7CB90CC2"/>
    <w:rsid w:val="7CFB2CE9"/>
    <w:rsid w:val="7D0C34C4"/>
    <w:rsid w:val="7D212CA5"/>
    <w:rsid w:val="7D255EE2"/>
    <w:rsid w:val="7D293184"/>
    <w:rsid w:val="7D4A23DF"/>
    <w:rsid w:val="7D4B3EE6"/>
    <w:rsid w:val="7D6112EF"/>
    <w:rsid w:val="7D68620F"/>
    <w:rsid w:val="7D69777E"/>
    <w:rsid w:val="7D7C6E9A"/>
    <w:rsid w:val="7D927DC0"/>
    <w:rsid w:val="7DB34706"/>
    <w:rsid w:val="7E1A0A9F"/>
    <w:rsid w:val="7E3C401A"/>
    <w:rsid w:val="7E641213"/>
    <w:rsid w:val="7EA67E97"/>
    <w:rsid w:val="7EE33139"/>
    <w:rsid w:val="7EF34773"/>
    <w:rsid w:val="7EF9052C"/>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qFormat/>
    <w:uiPriority w:val="0"/>
    <w:pPr>
      <w:ind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basedOn w:val="45"/>
    <w:qFormat/>
    <w:uiPriority w:val="0"/>
    <w:rPr>
      <w:rFonts w:hint="eastAsia" w:ascii="宋体" w:hAnsi="宋体" w:eastAsia="宋体" w:cs="宋体"/>
      <w:color w:val="000000"/>
      <w:sz w:val="24"/>
      <w:szCs w:val="24"/>
      <w:u w:val="none"/>
    </w:rPr>
  </w:style>
  <w:style w:type="paragraph" w:customStyle="1" w:styleId="169">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qFormat/>
    <w:uiPriority w:val="0"/>
    <w:pPr>
      <w:snapToGrid w:val="0"/>
      <w:spacing w:line="0" w:lineRule="atLeast"/>
    </w:pPr>
    <w:rPr>
      <w:b/>
      <w:szCs w:val="20"/>
    </w:rPr>
  </w:style>
  <w:style w:type="paragraph" w:customStyle="1" w:styleId="173">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6760</Words>
  <Characters>38532</Characters>
  <Lines>321</Lines>
  <Paragraphs>90</Paragraphs>
  <TotalTime>2</TotalTime>
  <ScaleCrop>false</ScaleCrop>
  <LinksUpToDate>false</LinksUpToDate>
  <CharactersWithSpaces>45202</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2023-06-12T07:11:00Z</dcterms:created>
  <dc:creator>陈桂兰</dc:creator>
  <cp:lastModifiedBy>乌拉乌拉</cp:lastModifiedBy>
  <cp:lastPrinted>2022-06-07T02:51:00Z</cp:lastPrinted>
  <dcterms:modified xsi:type="dcterms:W3CDTF">2023-07-21T04:42:52Z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7736CDDCC314442B9B0B954DA6B7E062</vt:lpwstr>
  </property>
</Properties>
</file>