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b/>
          <w:bCs/>
          <w:sz w:val="32"/>
          <w:szCs w:val="40"/>
          <w:lang w:val="en-US" w:eastAsia="zh-CN"/>
        </w:rPr>
        <w:t>灯具主要技术要求对比表</w:t>
      </w:r>
    </w:p>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原设计</w:t>
            </w:r>
            <w:r>
              <w:rPr>
                <w:rFonts w:hint="eastAsia" w:ascii="宋体" w:hAnsi="宋体"/>
                <w:b/>
                <w:bCs/>
                <w:szCs w:val="21"/>
                <w:lang w:val="en-US" w:eastAsia="zh-CN"/>
              </w:rPr>
              <w:t>图纸</w:t>
            </w:r>
            <w:r>
              <w:rPr>
                <w:rFonts w:hint="eastAsia" w:ascii="宋体" w:hAnsi="宋体"/>
                <w:b/>
                <w:bCs/>
                <w:szCs w:val="21"/>
              </w:rPr>
              <w:t>技术要求</w:t>
            </w:r>
          </w:p>
        </w:tc>
        <w:tc>
          <w:tcPr>
            <w:tcW w:w="4494" w:type="dxa"/>
            <w:noWrap w:val="0"/>
            <w:vAlign w:val="top"/>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本次招标优化技术要求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3.4.  隧道照明灯具安装</w:t>
            </w:r>
          </w:p>
        </w:tc>
        <w:tc>
          <w:tcPr>
            <w:tcW w:w="4494" w:type="dxa"/>
            <w:noWrap w:val="0"/>
            <w:vAlign w:val="top"/>
          </w:tcPr>
          <w:p>
            <w:pPr>
              <w:spacing w:line="360" w:lineRule="auto"/>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隧道洞内照明灯具均采用胀锚螺栓固定，不得松动。所有灯具安装不得侵入隧道建筑限界，隧道灯具安装时调整灯具角度调节器，使路面亮度尽量一致，减小亮度差，各个灯具光轴线应保持与竖直面同一角度，灯具倾向一致，保证美观。灯具安装所用配件及胀锚螺栓均为灯具配套产品，安装时根据产品说明书进行安装。</w:t>
            </w:r>
          </w:p>
        </w:tc>
        <w:tc>
          <w:tcPr>
            <w:tcW w:w="449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3.5 照明灯具参数</w:t>
            </w:r>
          </w:p>
        </w:tc>
        <w:tc>
          <w:tcPr>
            <w:tcW w:w="4494" w:type="dxa"/>
            <w:noWrap w:val="0"/>
            <w:vAlign w:val="top"/>
          </w:tcPr>
          <w:p>
            <w:pPr>
              <w:spacing w:line="360" w:lineRule="auto"/>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3.5.1 LED  灯具主要技术指标</w:t>
            </w:r>
          </w:p>
        </w:tc>
        <w:tc>
          <w:tcPr>
            <w:tcW w:w="4494" w:type="dxa"/>
            <w:noWrap w:val="0"/>
            <w:vAlign w:val="top"/>
          </w:tcPr>
          <w:p>
            <w:pPr>
              <w:spacing w:line="360" w:lineRule="auto"/>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4028" w:type="dxa"/>
            <w:noWrap w:val="0"/>
            <w:vAlign w:val="top"/>
          </w:tcPr>
          <w:p>
            <w:pPr>
              <w:spacing w:line="360" w:lineRule="auto"/>
              <w:rPr>
                <w:rFonts w:ascii="宋体" w:hAnsi="宋体"/>
                <w:szCs w:val="21"/>
              </w:rPr>
            </w:pPr>
            <w:r>
              <w:rPr>
                <w:rFonts w:hint="eastAsia" w:ascii="宋体" w:hAnsi="宋体"/>
                <w:szCs w:val="21"/>
              </w:rPr>
              <w:t>1）光通量：</w:t>
            </w:r>
          </w:p>
          <w:p>
            <w:pPr>
              <w:spacing w:line="360" w:lineRule="auto"/>
              <w:rPr>
                <w:rFonts w:ascii="宋体" w:hAnsi="宋体"/>
                <w:szCs w:val="21"/>
              </w:rPr>
            </w:pPr>
            <w:r>
              <w:rPr>
                <w:rFonts w:hint="eastAsia" w:ascii="宋体" w:hAnsi="宋体"/>
                <w:szCs w:val="21"/>
              </w:rPr>
              <w:t>LED 隧道灯具应满足《GB 37478-2019 道路和隧道照明用 LED 灯具能效限定值及能效等级》中 2 级能效等级要求：</w:t>
            </w:r>
          </w:p>
          <w:p>
            <w:pPr>
              <w:spacing w:line="360" w:lineRule="auto"/>
              <w:rPr>
                <w:rFonts w:ascii="宋体" w:hAnsi="宋体"/>
                <w:szCs w:val="21"/>
              </w:rPr>
            </w:pPr>
            <w:r>
              <w:rPr>
                <w:rFonts w:hint="eastAsia" w:ascii="宋体" w:hAnsi="宋体"/>
                <w:szCs w:val="21"/>
              </w:rPr>
              <w:t>LED 额定功率 ≤ 60W，光效不少于 120lm/W；</w:t>
            </w:r>
          </w:p>
          <w:p>
            <w:pPr>
              <w:spacing w:line="360" w:lineRule="auto"/>
              <w:rPr>
                <w:rFonts w:ascii="宋体" w:hAnsi="宋体"/>
                <w:szCs w:val="21"/>
              </w:rPr>
            </w:pPr>
            <w:r>
              <w:rPr>
                <w:rFonts w:hint="eastAsia" w:ascii="宋体" w:hAnsi="宋体"/>
                <w:szCs w:val="21"/>
              </w:rPr>
              <w:t>LED 额定功率&gt;60W 且色温&lt;3500K 时，光效不少于 120lm/W；</w:t>
            </w:r>
          </w:p>
          <w:p>
            <w:pPr>
              <w:spacing w:line="360" w:lineRule="auto"/>
              <w:rPr>
                <w:rFonts w:ascii="宋体" w:hAnsi="宋体"/>
                <w:szCs w:val="21"/>
              </w:rPr>
            </w:pPr>
            <w:r>
              <w:rPr>
                <w:rFonts w:hint="eastAsia" w:ascii="宋体" w:hAnsi="宋体"/>
                <w:szCs w:val="21"/>
              </w:rPr>
              <w:t>LED 额定功率&gt;60W 且色温 ≥ 3500K 时，光效不少于 125lm/W。</w:t>
            </w:r>
          </w:p>
          <w:p>
            <w:pPr>
              <w:spacing w:line="360" w:lineRule="auto"/>
              <w:rPr>
                <w:rFonts w:hint="eastAsia" w:ascii="宋体" w:hAnsi="宋体"/>
                <w:szCs w:val="21"/>
              </w:rPr>
            </w:pPr>
            <w:r>
              <w:rPr>
                <w:rFonts w:hint="eastAsia" w:ascii="宋体" w:hAnsi="宋体"/>
                <w:szCs w:val="21"/>
              </w:rPr>
              <w:t>批量产品保证光电性能的一致性，同一型号同一功率的 LED 灯产品，其输出光通量误差不超过 5%。</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028" w:type="dxa"/>
            <w:noWrap w:val="0"/>
            <w:vAlign w:val="top"/>
          </w:tcPr>
          <w:p>
            <w:pPr>
              <w:spacing w:line="360" w:lineRule="auto"/>
              <w:rPr>
                <w:rFonts w:ascii="宋体" w:hAnsi="宋体"/>
                <w:szCs w:val="21"/>
              </w:rPr>
            </w:pPr>
            <w:r>
              <w:rPr>
                <w:rFonts w:hint="eastAsia" w:ascii="宋体" w:hAnsi="宋体"/>
                <w:szCs w:val="21"/>
              </w:rPr>
              <w:t>2）防护等级和密封等级</w:t>
            </w:r>
          </w:p>
          <w:p>
            <w:pPr>
              <w:spacing w:line="360" w:lineRule="auto"/>
              <w:rPr>
                <w:rFonts w:hint="eastAsia" w:ascii="宋体" w:hAnsi="宋体"/>
                <w:szCs w:val="21"/>
              </w:rPr>
            </w:pPr>
            <w:r>
              <w:rPr>
                <w:rFonts w:hint="eastAsia" w:ascii="宋体" w:hAnsi="宋体"/>
                <w:szCs w:val="21"/>
              </w:rPr>
              <w:t>照明灯具的防护等级和密封等级为 IP65，电气绝缘Ⅰ级。</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028" w:type="dxa"/>
            <w:noWrap w:val="0"/>
            <w:vAlign w:val="top"/>
          </w:tcPr>
          <w:p>
            <w:pPr>
              <w:spacing w:line="360" w:lineRule="auto"/>
              <w:rPr>
                <w:rFonts w:ascii="宋体" w:hAnsi="宋体"/>
                <w:color w:val="FF0000"/>
                <w:szCs w:val="21"/>
                <w:highlight w:val="none"/>
              </w:rPr>
            </w:pPr>
            <w:r>
              <w:rPr>
                <w:rFonts w:hint="eastAsia" w:ascii="宋体" w:hAnsi="宋体"/>
                <w:color w:val="FF0000"/>
                <w:szCs w:val="21"/>
                <w:highlight w:val="none"/>
              </w:rPr>
              <w:t>3）功率因数</w:t>
            </w:r>
          </w:p>
          <w:p>
            <w:pPr>
              <w:spacing w:line="360" w:lineRule="auto"/>
              <w:rPr>
                <w:rFonts w:hint="eastAsia" w:ascii="宋体" w:hAnsi="宋体"/>
                <w:color w:val="FF0000"/>
                <w:szCs w:val="21"/>
                <w:highlight w:val="none"/>
              </w:rPr>
            </w:pPr>
            <w:r>
              <w:rPr>
                <w:rFonts w:hint="eastAsia" w:ascii="宋体" w:hAnsi="宋体"/>
                <w:color w:val="FF0000"/>
                <w:szCs w:val="21"/>
                <w:highlight w:val="none"/>
              </w:rPr>
              <w:t>灯具功率因数不应低于 0.95。</w:t>
            </w:r>
          </w:p>
        </w:tc>
        <w:tc>
          <w:tcPr>
            <w:tcW w:w="4494" w:type="dxa"/>
            <w:noWrap w:val="0"/>
            <w:vAlign w:val="top"/>
          </w:tcPr>
          <w:p>
            <w:pPr>
              <w:jc w:val="left"/>
              <w:rPr>
                <w:rFonts w:hint="eastAsia" w:ascii="宋体" w:hAnsi="宋体"/>
                <w:color w:val="FF0000"/>
                <w:szCs w:val="21"/>
                <w:highlight w:val="none"/>
              </w:rPr>
            </w:pPr>
            <w:r>
              <w:rPr>
                <w:rFonts w:hint="eastAsia" w:ascii="宋体" w:hAnsi="宋体"/>
                <w:color w:val="FF0000"/>
                <w:szCs w:val="21"/>
                <w:highlight w:val="none"/>
              </w:rPr>
              <w:t>3）功率因数</w:t>
            </w:r>
          </w:p>
          <w:p>
            <w:pPr>
              <w:spacing w:line="360" w:lineRule="auto"/>
              <w:rPr>
                <w:rFonts w:hint="eastAsia" w:ascii="宋体" w:hAnsi="宋体" w:eastAsia="宋体"/>
                <w:color w:val="FF0000"/>
                <w:szCs w:val="21"/>
                <w:highlight w:val="none"/>
                <w:lang w:eastAsia="zh-CN"/>
              </w:rPr>
            </w:pPr>
            <w:r>
              <w:rPr>
                <w:rFonts w:hint="eastAsia" w:ascii="宋体" w:hAnsi="宋体"/>
                <w:color w:val="FF0000"/>
                <w:szCs w:val="21"/>
                <w:highlight w:val="none"/>
              </w:rPr>
              <w:t>灯具功率因数不应低于0.9</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所投产品应具有</w:t>
            </w:r>
            <w:r>
              <w:rPr>
                <w:rFonts w:hint="eastAsia" w:ascii="宋体" w:hAnsi="宋体"/>
                <w:color w:val="FF0000"/>
                <w:szCs w:val="21"/>
                <w:highlight w:val="none"/>
              </w:rPr>
              <w:t>国家交通安全设施质量检验检测中心检测</w:t>
            </w:r>
            <w:r>
              <w:rPr>
                <w:rFonts w:hint="eastAsia" w:ascii="宋体" w:hAnsi="宋体"/>
                <w:color w:val="FF0000"/>
                <w:szCs w:val="21"/>
                <w:highlight w:val="none"/>
                <w:lang w:val="en-US" w:eastAsia="zh-CN"/>
              </w:rPr>
              <w:t>报告，投标暂不要求提供</w:t>
            </w:r>
            <w:r>
              <w:rPr>
                <w:rFonts w:hint="eastAsia" w:ascii="宋体" w:hAnsi="宋体"/>
                <w:color w:val="FF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028" w:type="dxa"/>
            <w:noWrap w:val="0"/>
            <w:vAlign w:val="top"/>
          </w:tcPr>
          <w:p>
            <w:pPr>
              <w:spacing w:line="360" w:lineRule="auto"/>
              <w:rPr>
                <w:rFonts w:ascii="宋体" w:hAnsi="宋体"/>
                <w:szCs w:val="21"/>
              </w:rPr>
            </w:pPr>
            <w:r>
              <w:rPr>
                <w:rFonts w:hint="eastAsia" w:ascii="宋体" w:hAnsi="宋体"/>
                <w:szCs w:val="21"/>
              </w:rPr>
              <w:t>4）显色指数</w:t>
            </w:r>
          </w:p>
          <w:p>
            <w:pPr>
              <w:spacing w:line="360" w:lineRule="auto"/>
              <w:rPr>
                <w:rFonts w:hint="eastAsia" w:ascii="宋体" w:hAnsi="宋体"/>
                <w:szCs w:val="21"/>
              </w:rPr>
            </w:pPr>
            <w:r>
              <w:rPr>
                <w:rFonts w:hint="eastAsia" w:ascii="宋体" w:hAnsi="宋体"/>
                <w:szCs w:val="21"/>
              </w:rPr>
              <w:t>显色指数 Ra≥70。</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4028" w:type="dxa"/>
            <w:noWrap w:val="0"/>
            <w:vAlign w:val="top"/>
          </w:tcPr>
          <w:p>
            <w:pPr>
              <w:spacing w:line="360" w:lineRule="auto"/>
              <w:rPr>
                <w:rFonts w:ascii="宋体" w:hAnsi="宋体"/>
                <w:szCs w:val="21"/>
              </w:rPr>
            </w:pPr>
            <w:r>
              <w:rPr>
                <w:rFonts w:hint="eastAsia" w:ascii="宋体" w:hAnsi="宋体"/>
                <w:szCs w:val="21"/>
              </w:rPr>
              <w:t>5）色温及透雾性能</w:t>
            </w:r>
          </w:p>
          <w:p>
            <w:pPr>
              <w:spacing w:line="360" w:lineRule="auto"/>
              <w:rPr>
                <w:rFonts w:hint="eastAsia" w:ascii="宋体" w:hAnsi="宋体"/>
                <w:szCs w:val="21"/>
              </w:rPr>
            </w:pPr>
            <w:r>
              <w:rPr>
                <w:rFonts w:hint="eastAsia" w:ascii="宋体" w:hAnsi="宋体"/>
                <w:color w:val="FF0000"/>
                <w:szCs w:val="21"/>
              </w:rPr>
              <w:t>入口段 1 的加强照明 LED 灯的色温 3200K</w:t>
            </w:r>
            <w:r>
              <w:rPr>
                <w:rFonts w:hint="eastAsia" w:ascii="宋体" w:hAnsi="宋体"/>
                <w:szCs w:val="21"/>
              </w:rPr>
              <w:t>，并具有透雾性能应满足相关规范；除入口段 1的加强照明以外 LED 灯的色温 3500～4500K。</w:t>
            </w:r>
          </w:p>
        </w:tc>
        <w:tc>
          <w:tcPr>
            <w:tcW w:w="4494" w:type="dxa"/>
            <w:noWrap w:val="0"/>
            <w:vAlign w:val="top"/>
          </w:tcPr>
          <w:p>
            <w:pPr>
              <w:jc w:val="left"/>
              <w:rPr>
                <w:rFonts w:hint="eastAsia" w:ascii="宋体" w:hAnsi="宋体"/>
                <w:szCs w:val="21"/>
              </w:rPr>
            </w:pPr>
            <w:r>
              <w:rPr>
                <w:rFonts w:hint="eastAsia" w:ascii="宋体" w:hAnsi="宋体"/>
                <w:szCs w:val="21"/>
              </w:rPr>
              <w:t>色温及透雾性能</w:t>
            </w:r>
          </w:p>
          <w:p>
            <w:pPr>
              <w:spacing w:line="360" w:lineRule="auto"/>
              <w:rPr>
                <w:rFonts w:hint="eastAsia" w:ascii="宋体" w:hAnsi="宋体"/>
                <w:szCs w:val="21"/>
              </w:rPr>
            </w:pPr>
            <w:r>
              <w:rPr>
                <w:rFonts w:hint="eastAsia" w:ascii="宋体" w:hAnsi="宋体"/>
                <w:szCs w:val="21"/>
              </w:rPr>
              <w:t>入口段1的加强照明LED灯的色温</w:t>
            </w:r>
            <w:r>
              <w:rPr>
                <w:rFonts w:hint="eastAsia" w:ascii="宋体" w:hAnsi="宋体"/>
                <w:szCs w:val="21"/>
                <w:lang w:val="en-US" w:eastAsia="zh-CN"/>
              </w:rPr>
              <w:t>为</w:t>
            </w:r>
            <w:r>
              <w:rPr>
                <w:rFonts w:hint="eastAsia" w:ascii="宋体" w:hAnsi="宋体"/>
                <w:color w:val="FF0000"/>
                <w:szCs w:val="21"/>
              </w:rPr>
              <w:t>2750K</w:t>
            </w:r>
            <w:r>
              <w:rPr>
                <w:rFonts w:hint="eastAsia" w:ascii="宋体" w:hAnsi="宋体" w:cs="Calibri"/>
                <w:color w:val="FF0000"/>
                <w:szCs w:val="21"/>
              </w:rPr>
              <w:t>-3250K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028" w:type="dxa"/>
            <w:noWrap w:val="0"/>
            <w:vAlign w:val="top"/>
          </w:tcPr>
          <w:p>
            <w:pPr>
              <w:spacing w:line="360" w:lineRule="auto"/>
              <w:rPr>
                <w:rFonts w:ascii="宋体" w:hAnsi="宋体"/>
                <w:szCs w:val="21"/>
              </w:rPr>
            </w:pPr>
            <w:r>
              <w:rPr>
                <w:rFonts w:hint="eastAsia" w:ascii="宋体" w:hAnsi="宋体"/>
                <w:szCs w:val="21"/>
              </w:rPr>
              <w:t>6）寿命</w:t>
            </w:r>
          </w:p>
          <w:p>
            <w:pPr>
              <w:spacing w:line="360" w:lineRule="auto"/>
              <w:rPr>
                <w:rFonts w:hint="eastAsia" w:ascii="宋体" w:hAnsi="宋体"/>
                <w:szCs w:val="21"/>
              </w:rPr>
            </w:pPr>
            <w:r>
              <w:rPr>
                <w:rFonts w:hint="eastAsia" w:ascii="宋体" w:hAnsi="宋体"/>
                <w:szCs w:val="21"/>
              </w:rPr>
              <w:t>灯具及配套电源使用寿命不低于 50000h。</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028" w:type="dxa"/>
            <w:noWrap w:val="0"/>
            <w:vAlign w:val="top"/>
          </w:tcPr>
          <w:p>
            <w:pPr>
              <w:spacing w:line="360" w:lineRule="auto"/>
              <w:rPr>
                <w:rFonts w:ascii="宋体" w:hAnsi="宋体"/>
                <w:szCs w:val="21"/>
              </w:rPr>
            </w:pPr>
            <w:r>
              <w:rPr>
                <w:rFonts w:hint="eastAsia" w:ascii="宋体" w:hAnsi="宋体"/>
                <w:szCs w:val="21"/>
              </w:rPr>
              <w:t>7）光衰</w:t>
            </w:r>
          </w:p>
          <w:p>
            <w:pPr>
              <w:spacing w:line="360" w:lineRule="auto"/>
              <w:rPr>
                <w:rFonts w:hint="eastAsia" w:ascii="宋体" w:hAnsi="宋体"/>
                <w:szCs w:val="21"/>
              </w:rPr>
            </w:pPr>
            <w:r>
              <w:rPr>
                <w:rFonts w:hint="eastAsia" w:ascii="宋体" w:hAnsi="宋体"/>
                <w:szCs w:val="21"/>
              </w:rPr>
              <w:t>灯具电量 10000 小时后光衰不超过 10%，光源在其寿命末期（点亮 50000h），光通量不低于初始值的 70%。</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028" w:type="dxa"/>
            <w:noWrap w:val="0"/>
            <w:vAlign w:val="top"/>
          </w:tcPr>
          <w:p>
            <w:pPr>
              <w:spacing w:line="360" w:lineRule="auto"/>
              <w:rPr>
                <w:rFonts w:ascii="宋体" w:hAnsi="宋体"/>
                <w:szCs w:val="21"/>
              </w:rPr>
            </w:pPr>
            <w:r>
              <w:rPr>
                <w:rFonts w:hint="eastAsia" w:ascii="宋体" w:hAnsi="宋体"/>
                <w:szCs w:val="21"/>
              </w:rPr>
              <w:t>8）芯片</w:t>
            </w:r>
          </w:p>
          <w:p>
            <w:pPr>
              <w:spacing w:line="360" w:lineRule="auto"/>
              <w:rPr>
                <w:rFonts w:hint="eastAsia" w:ascii="宋体" w:hAnsi="宋体"/>
                <w:szCs w:val="21"/>
              </w:rPr>
            </w:pPr>
            <w:r>
              <w:rPr>
                <w:rFonts w:hint="eastAsia" w:ascii="宋体" w:hAnsi="宋体"/>
                <w:szCs w:val="21"/>
              </w:rPr>
              <w:t>LED应为知名大厂产品，当整个光源中某一颗LED芯片损坏时，不影响其它芯片的正常工作。</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028" w:type="dxa"/>
            <w:noWrap w:val="0"/>
            <w:vAlign w:val="top"/>
          </w:tcPr>
          <w:p>
            <w:pPr>
              <w:spacing w:line="360" w:lineRule="auto"/>
              <w:rPr>
                <w:rFonts w:ascii="宋体" w:hAnsi="宋体"/>
                <w:szCs w:val="21"/>
              </w:rPr>
            </w:pPr>
            <w:r>
              <w:rPr>
                <w:rFonts w:hint="eastAsia" w:ascii="宋体" w:hAnsi="宋体"/>
                <w:szCs w:val="21"/>
              </w:rPr>
              <w:t>9）其它</w:t>
            </w:r>
          </w:p>
          <w:p>
            <w:pPr>
              <w:spacing w:line="360" w:lineRule="auto"/>
              <w:rPr>
                <w:rFonts w:hint="eastAsia" w:ascii="宋体" w:hAnsi="宋体"/>
                <w:szCs w:val="21"/>
              </w:rPr>
            </w:pPr>
            <w:r>
              <w:rPr>
                <w:rFonts w:hint="eastAsia" w:ascii="宋体" w:hAnsi="宋体"/>
                <w:szCs w:val="21"/>
              </w:rPr>
              <w:t>LED灯具技术指标应满足《隧道照明用led灯具性能要求》（GB/T 32481-2016）。</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3.5.2 LED  灯具主要技术要求</w:t>
            </w:r>
          </w:p>
        </w:tc>
        <w:tc>
          <w:tcPr>
            <w:tcW w:w="4494" w:type="dxa"/>
            <w:noWrap w:val="0"/>
            <w:vAlign w:val="top"/>
          </w:tcPr>
          <w:p>
            <w:pPr>
              <w:spacing w:line="360" w:lineRule="auto"/>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4028" w:type="dxa"/>
            <w:noWrap w:val="0"/>
            <w:vAlign w:val="top"/>
          </w:tcPr>
          <w:p>
            <w:pPr>
              <w:spacing w:line="360" w:lineRule="auto"/>
              <w:rPr>
                <w:rFonts w:hint="eastAsia" w:ascii="宋体" w:hAnsi="宋体"/>
                <w:color w:val="FF0000"/>
                <w:szCs w:val="21"/>
                <w:highlight w:val="red"/>
              </w:rPr>
            </w:pPr>
            <w:r>
              <w:rPr>
                <w:rFonts w:hint="eastAsia" w:ascii="宋体" w:hAnsi="宋体"/>
                <w:color w:val="FF0000"/>
                <w:szCs w:val="21"/>
              </w:rPr>
              <w:t>承包人采购的隧道照明灯具除满足本节的特殊规定外，应按本节规定的标准和规程进行设计、制造、检验、安装；且所采用灯具应通过国家 CCC 或 CQC 认证，整体灯具质保期为两年。</w:t>
            </w:r>
          </w:p>
        </w:tc>
        <w:tc>
          <w:tcPr>
            <w:tcW w:w="4494" w:type="dxa"/>
            <w:noWrap w:val="0"/>
            <w:vAlign w:val="top"/>
          </w:tcPr>
          <w:p>
            <w:pPr>
              <w:spacing w:line="360" w:lineRule="auto"/>
              <w:rPr>
                <w:rFonts w:hint="eastAsia" w:ascii="宋体" w:hAnsi="宋体"/>
                <w:szCs w:val="21"/>
                <w:highlight w:val="red"/>
              </w:rPr>
            </w:pPr>
            <w:r>
              <w:rPr>
                <w:rFonts w:hint="eastAsia" w:ascii="宋体" w:hAnsi="宋体"/>
                <w:szCs w:val="21"/>
              </w:rPr>
              <w:t>承包人采购的隧道照明灯具除满足本节的特殊规定外，应按本节规定的标准和规程进行设计、制造、检验、安装；且所采用灯具应通过</w:t>
            </w:r>
            <w:r>
              <w:rPr>
                <w:rFonts w:hint="eastAsia" w:ascii="宋体" w:hAnsi="宋体"/>
                <w:color w:val="FF0000"/>
                <w:szCs w:val="21"/>
              </w:rPr>
              <w:t>国家CQC认证或国家交通安全设施质量检验检测中心检测报告</w:t>
            </w:r>
            <w:r>
              <w:rPr>
                <w:rFonts w:hint="eastAsia" w:ascii="宋体" w:hAnsi="宋体"/>
                <w:szCs w:val="21"/>
              </w:rPr>
              <w:t>，整体灯具质保期为两年。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1）主洞基本照明灯具安装高度不小于 6.0m，详见设计文件图纸部分。</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2）隧道照明灯具应能满足洞内外各照明段的最小平均亮度、最小亮度总均匀度、最小亮度纵向均匀度要求，隧道洞内外各照明段的灯具眩光限制应满足规范《公路照明技术条件》（GB/T24969-2010）表 2“眩光限制阀值增量 TI 最大初始值＜10%”，否则承包商应根据投标推荐的灯具配光曲线调整灯具布置间距以满足要求。</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3）隧道照明灯具及其所有附件型号，均为公路隧道特殊设计型号，同型号灯具的所有零部件应能互换。</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4）隧道照明灯具应具有适合隧道特点的防眩装置，需提供国家灯具检测中心的光学系统检测报告。</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5）灯具防护等级达到 IP65，为全密封耐用结构（达到 GB7000 要求），并完全防水防尘，灯具制造应符合 GB 7000.1 及其他相关标准，</w:t>
            </w:r>
            <w:r>
              <w:rPr>
                <w:rFonts w:hint="eastAsia" w:ascii="宋体" w:hAnsi="宋体"/>
                <w:color w:val="FF0000"/>
                <w:szCs w:val="21"/>
              </w:rPr>
              <w:t>通过 CQC 认证。</w:t>
            </w:r>
          </w:p>
        </w:tc>
        <w:tc>
          <w:tcPr>
            <w:tcW w:w="4494" w:type="dxa"/>
            <w:noWrap w:val="0"/>
            <w:vAlign w:val="top"/>
          </w:tcPr>
          <w:p>
            <w:pPr>
              <w:spacing w:line="360" w:lineRule="auto"/>
              <w:rPr>
                <w:rFonts w:hint="eastAsia" w:ascii="宋体" w:hAnsi="宋体"/>
                <w:szCs w:val="21"/>
              </w:rPr>
            </w:pPr>
            <w:r>
              <w:rPr>
                <w:rFonts w:hint="eastAsia" w:ascii="宋体" w:hAnsi="宋体"/>
                <w:szCs w:val="21"/>
              </w:rPr>
              <w:t>5）灯具防护等级达到IP65，为全密封耐用结构（达到GB7000要求），并完全防水防尘，灯具制造应符合GB7000.1及相关标准，通过</w:t>
            </w:r>
            <w:r>
              <w:rPr>
                <w:rFonts w:hint="eastAsia" w:ascii="宋体" w:hAnsi="宋体"/>
                <w:color w:val="FF0000"/>
                <w:szCs w:val="21"/>
              </w:rPr>
              <w:t>CQC认证或国家交通安全设施质量检验检测中心检测报告</w:t>
            </w:r>
            <w:r>
              <w:rPr>
                <w:rFonts w:hint="eastAsia" w:ascii="宋体" w:hAnsi="宋体"/>
                <w:color w:val="FF0000"/>
                <w:szCs w:val="21"/>
                <w:lang w:eastAsia="zh-CN"/>
              </w:rPr>
              <w:t>，</w:t>
            </w:r>
            <w:r>
              <w:rPr>
                <w:rFonts w:hint="eastAsia" w:ascii="宋体" w:hAnsi="宋体"/>
                <w:color w:val="FF0000"/>
                <w:szCs w:val="21"/>
                <w:lang w:val="en-US" w:eastAsia="zh-CN"/>
              </w:rPr>
              <w:t>此处咱不提供资料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6）灯具应采用整灯高压铸铝一体成型设计，以提高灯具整体的强度，灯具品牌应一次压铸成型于灯体上，并经氧化处理，铝型材厚度不小于 2.5mm，挤压成型的外壳后部应能结合支撑架，从而避免现场钻孔。灯具外表面应光滑，以防污物堆积和便于清洗。所有金工成品表面涂层应以受机械压和湿气、废气及清选剂的腐蚀。外壳所有结合部位应采用氯丁橡胶或硅胶密封。</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4028" w:type="dxa"/>
            <w:noWrap w:val="0"/>
            <w:vAlign w:val="top"/>
          </w:tcPr>
          <w:p>
            <w:pPr>
              <w:spacing w:line="360" w:lineRule="auto"/>
              <w:rPr>
                <w:rFonts w:hint="eastAsia" w:ascii="宋体" w:hAnsi="宋体"/>
                <w:color w:val="FF0000"/>
                <w:szCs w:val="21"/>
                <w:highlight w:val="red"/>
              </w:rPr>
            </w:pPr>
            <w:r>
              <w:rPr>
                <w:rFonts w:hint="eastAsia" w:ascii="宋体" w:hAnsi="宋体"/>
                <w:szCs w:val="21"/>
              </w:rPr>
              <w:t>7）</w:t>
            </w:r>
            <w:r>
              <w:rPr>
                <w:rFonts w:hint="eastAsia" w:ascii="宋体" w:hAnsi="宋体"/>
                <w:color w:val="FF0000"/>
                <w:szCs w:val="21"/>
              </w:rPr>
              <w:t>基本照明灯具安装于隧道顶部，要求隧道照明基本段照明灯具长度介于 1.1m 和 2m之间，加强照明灯具长度介于 0.7m 和 0.9m 之间，保证隧道灯带的效果，与车道线一起形成良好的导向性。</w:t>
            </w:r>
          </w:p>
        </w:tc>
        <w:tc>
          <w:tcPr>
            <w:tcW w:w="4494" w:type="dxa"/>
            <w:noWrap w:val="0"/>
            <w:vAlign w:val="top"/>
          </w:tcPr>
          <w:p>
            <w:pPr>
              <w:spacing w:line="360" w:lineRule="auto"/>
              <w:rPr>
                <w:rFonts w:hint="eastAsia" w:ascii="宋体" w:hAnsi="宋体"/>
                <w:color w:val="FF0000"/>
                <w:szCs w:val="21"/>
              </w:rPr>
            </w:pPr>
            <w:r>
              <w:rPr>
                <w:rFonts w:hint="eastAsia" w:ascii="宋体" w:hAnsi="宋体"/>
                <w:color w:val="FF0000"/>
                <w:szCs w:val="21"/>
              </w:rPr>
              <w:t>7）隧道照明灯具结构尺寸应符合JT/T 939.2-2014《公路LED照明灯具 第2部分：公路隧道LED照明灯具》的要求：从出光面到连接件顶面的总高度宜选择175mm±5mm或275mm±5mm。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color w:val="FF0000"/>
                <w:szCs w:val="21"/>
              </w:rPr>
              <w:t>8） 灯具的密封垫应便于更换。玻璃面盖应采用翻盖式不用工具也能打开。</w:t>
            </w:r>
          </w:p>
        </w:tc>
        <w:tc>
          <w:tcPr>
            <w:tcW w:w="4494" w:type="dxa"/>
            <w:noWrap w:val="0"/>
            <w:vAlign w:val="center"/>
          </w:tcPr>
          <w:p>
            <w:pPr>
              <w:spacing w:line="360" w:lineRule="auto"/>
              <w:jc w:val="center"/>
              <w:rPr>
                <w:rFonts w:hint="eastAsia" w:ascii="宋体" w:hAnsi="宋体" w:eastAsia="宋体"/>
                <w:szCs w:val="21"/>
                <w:lang w:val="en-US" w:eastAsia="zh-CN"/>
              </w:rPr>
            </w:pPr>
            <w:r>
              <w:rPr>
                <w:rFonts w:hint="eastAsia" w:ascii="宋体" w:hAnsi="宋体"/>
                <w:color w:val="FF0000"/>
                <w:szCs w:val="21"/>
                <w:lang w:val="en-US" w:eastAsia="zh-CN"/>
              </w:rPr>
              <w:t>删除（LED灯具无玻璃面盖，此条要求为高压钠灯要求）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9） 灯具使用在腐蚀性气体环境中应不易被腐蚀。</w:t>
            </w:r>
            <w:r>
              <w:rPr>
                <w:rFonts w:hint="eastAsia" w:ascii="宋体" w:hAnsi="宋体"/>
                <w:color w:val="FF0000"/>
                <w:szCs w:val="21"/>
              </w:rPr>
              <w:t>所有的插销、铰链、暗栓等均采用不锈钢制成。垫片应为合成橡胶或是经过批准的同等材料，其他应该是耐温、不老化，并能抗御隧道内腐蚀性气体的材料。</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rPr>
              <w:t>9） 灯具使用在腐蚀性气体环境中应不易被腐蚀。</w:t>
            </w:r>
          </w:p>
          <w:p>
            <w:pPr>
              <w:spacing w:line="360" w:lineRule="auto"/>
              <w:jc w:val="center"/>
              <w:rPr>
                <w:rFonts w:hint="eastAsia" w:ascii="宋体" w:hAnsi="宋体"/>
                <w:szCs w:val="21"/>
              </w:rPr>
            </w:pPr>
            <w:r>
              <w:rPr>
                <w:rFonts w:hint="eastAsia" w:ascii="宋体" w:hAnsi="宋体"/>
                <w:color w:val="FF0000"/>
                <w:szCs w:val="21"/>
                <w:lang w:val="en-US" w:eastAsia="zh-CN"/>
              </w:rPr>
              <w:t>（LED灯具测试耐腐蚀实验时为整灯试验耐腐蚀）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10）灯具结构坚固，能经受清洗，搬动不变形。</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028" w:type="dxa"/>
            <w:noWrap w:val="0"/>
            <w:vAlign w:val="top"/>
          </w:tcPr>
          <w:p>
            <w:pPr>
              <w:spacing w:line="360" w:lineRule="auto"/>
              <w:rPr>
                <w:rFonts w:hint="eastAsia" w:ascii="宋体" w:hAnsi="宋体"/>
                <w:szCs w:val="21"/>
              </w:rPr>
            </w:pPr>
            <w:r>
              <w:rPr>
                <w:rFonts w:hint="eastAsia" w:ascii="宋体" w:hAnsi="宋体"/>
                <w:color w:val="FF0000"/>
                <w:szCs w:val="21"/>
              </w:rPr>
              <w:t>11）灯具设备底盘应衔接在外壳上，设计成整体，并配有安全接地线。设备底盘应用铝合金制成，电气抛光后漆成白色。</w:t>
            </w:r>
          </w:p>
        </w:tc>
        <w:tc>
          <w:tcPr>
            <w:tcW w:w="4494" w:type="dxa"/>
            <w:noWrap w:val="0"/>
            <w:vAlign w:val="center"/>
          </w:tcPr>
          <w:p>
            <w:pPr>
              <w:spacing w:line="360" w:lineRule="auto"/>
              <w:jc w:val="both"/>
              <w:rPr>
                <w:rFonts w:hint="eastAsia" w:ascii="宋体" w:hAnsi="宋体"/>
                <w:szCs w:val="21"/>
              </w:rPr>
            </w:pPr>
            <w:r>
              <w:rPr>
                <w:rFonts w:hint="eastAsia" w:ascii="宋体" w:hAnsi="宋体"/>
                <w:color w:val="FF0000"/>
                <w:szCs w:val="21"/>
                <w:lang w:val="en-US" w:eastAsia="zh-CN"/>
              </w:rPr>
              <w:t>删除（LED灯具无设备底盘，此条要求为高压钠灯要求）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4028" w:type="dxa"/>
            <w:noWrap w:val="0"/>
            <w:vAlign w:val="top"/>
          </w:tcPr>
          <w:p>
            <w:pPr>
              <w:spacing w:line="360" w:lineRule="auto"/>
              <w:rPr>
                <w:rFonts w:hint="eastAsia" w:ascii="宋体" w:hAnsi="宋体"/>
                <w:szCs w:val="21"/>
              </w:rPr>
            </w:pPr>
            <w:r>
              <w:rPr>
                <w:rFonts w:hint="eastAsia" w:ascii="宋体" w:hAnsi="宋体"/>
                <w:color w:val="FF0000"/>
                <w:szCs w:val="21"/>
              </w:rPr>
              <w:t>12）控制设备装在设备底盘上，其机械性能稳定、先进，便于从灯具上取下进行维修。灯具内备有熔断器，作短路保护，以防该灯短路时波及其他灯具。并备有保险插头和插座等固定断电装置，以便取下设备底盘时，无须拆卸电缆。</w:t>
            </w:r>
          </w:p>
        </w:tc>
        <w:tc>
          <w:tcPr>
            <w:tcW w:w="4494" w:type="dxa"/>
            <w:noWrap w:val="0"/>
            <w:vAlign w:val="center"/>
          </w:tcPr>
          <w:p>
            <w:pPr>
              <w:spacing w:line="360" w:lineRule="auto"/>
              <w:jc w:val="center"/>
              <w:rPr>
                <w:rFonts w:hint="eastAsia" w:ascii="宋体" w:hAnsi="宋体"/>
                <w:szCs w:val="21"/>
              </w:rPr>
            </w:pPr>
            <w:r>
              <w:rPr>
                <w:rFonts w:hint="eastAsia" w:ascii="宋体" w:hAnsi="宋体"/>
                <w:color w:val="FF0000"/>
                <w:szCs w:val="21"/>
                <w:lang w:val="en-US" w:eastAsia="zh-CN"/>
              </w:rPr>
              <w:t>删除（LED灯具无设备底盘，此条要求为高压钠灯要求）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13）灯具内部接线，应急灯以外的 LED 灯须用低烟无卤材料绝缘的阻燃电缆，应急 LED灯应采用低烟无卤材料绝缘的耐火电缆，并各有连接终端，以便于衔接 4mm2 以上的导体。</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color w:val="FF0000"/>
                <w:szCs w:val="21"/>
              </w:rPr>
              <w:t>14）所有配件应由工厂事先制成，并附有接地螺栓，以便接引安全地线。</w:t>
            </w:r>
          </w:p>
        </w:tc>
        <w:tc>
          <w:tcPr>
            <w:tcW w:w="4494" w:type="dxa"/>
            <w:noWrap w:val="0"/>
            <w:vAlign w:val="center"/>
          </w:tcPr>
          <w:p>
            <w:pPr>
              <w:spacing w:line="360" w:lineRule="auto"/>
              <w:jc w:val="center"/>
              <w:rPr>
                <w:rFonts w:hint="eastAsia" w:ascii="宋体" w:hAnsi="宋体"/>
                <w:szCs w:val="21"/>
              </w:rPr>
            </w:pPr>
            <w:r>
              <w:rPr>
                <w:rFonts w:hint="eastAsia" w:ascii="宋体" w:hAnsi="宋体"/>
                <w:color w:val="FF0000"/>
                <w:szCs w:val="21"/>
                <w:lang w:val="en-US" w:eastAsia="zh-CN"/>
              </w:rPr>
              <w:t>删除（LED灯具进线为三芯线：零线、火线、地线）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8" w:type="dxa"/>
            <w:noWrap w:val="0"/>
            <w:vAlign w:val="top"/>
          </w:tcPr>
          <w:p>
            <w:pPr>
              <w:spacing w:line="360" w:lineRule="auto"/>
              <w:rPr>
                <w:rFonts w:hint="eastAsia" w:ascii="宋体" w:hAnsi="宋体"/>
                <w:szCs w:val="21"/>
              </w:rPr>
            </w:pPr>
            <w:r>
              <w:rPr>
                <w:rFonts w:hint="eastAsia" w:ascii="宋体" w:hAnsi="宋体"/>
                <w:szCs w:val="21"/>
              </w:rPr>
              <w:t>15）灯具零部件应具有良好的防腐性能及耐热性能，</w:t>
            </w:r>
            <w:r>
              <w:rPr>
                <w:rFonts w:hint="eastAsia" w:ascii="宋体" w:hAnsi="宋体"/>
                <w:color w:val="FF0000"/>
                <w:szCs w:val="21"/>
              </w:rPr>
              <w:t>控制设备室与发光室用耐高温、绝缘的隔热板隔开</w:t>
            </w:r>
            <w:r>
              <w:rPr>
                <w:rFonts w:hint="eastAsia" w:ascii="宋体" w:hAnsi="宋体"/>
                <w:szCs w:val="21"/>
              </w:rPr>
              <w:t>。</w:t>
            </w:r>
          </w:p>
        </w:tc>
        <w:tc>
          <w:tcPr>
            <w:tcW w:w="4494" w:type="dxa"/>
            <w:noWrap w:val="0"/>
            <w:vAlign w:val="center"/>
          </w:tcPr>
          <w:p>
            <w:pPr>
              <w:spacing w:line="360" w:lineRule="auto"/>
              <w:jc w:val="center"/>
              <w:rPr>
                <w:rFonts w:hint="eastAsia" w:ascii="宋体" w:hAnsi="宋体"/>
                <w:szCs w:val="21"/>
                <w:lang w:eastAsia="zh-CN"/>
              </w:rPr>
            </w:pPr>
            <w:r>
              <w:rPr>
                <w:rFonts w:hint="eastAsia" w:ascii="宋体" w:hAnsi="宋体"/>
                <w:szCs w:val="21"/>
              </w:rPr>
              <w:t>15）灯具零部件应具有良好的防腐性能及耐热性能</w:t>
            </w:r>
            <w:r>
              <w:rPr>
                <w:rFonts w:hint="eastAsia" w:ascii="宋体" w:hAnsi="宋体"/>
                <w:szCs w:val="21"/>
                <w:lang w:eastAsia="zh-CN"/>
              </w:rPr>
              <w:t>。</w:t>
            </w:r>
            <w:r>
              <w:rPr>
                <w:rFonts w:hint="eastAsia" w:ascii="宋体" w:hAnsi="宋体"/>
                <w:color w:val="FF0000"/>
                <w:szCs w:val="21"/>
                <w:lang w:val="en-US" w:eastAsia="zh-CN"/>
              </w:rPr>
              <w:t>（LED灯具无需隔热板）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8" w:type="dxa"/>
            <w:noWrap w:val="0"/>
            <w:vAlign w:val="top"/>
          </w:tcPr>
          <w:p>
            <w:pPr>
              <w:spacing w:line="360" w:lineRule="auto"/>
              <w:rPr>
                <w:rFonts w:hint="eastAsia" w:ascii="宋体" w:hAnsi="宋体"/>
                <w:szCs w:val="21"/>
              </w:rPr>
            </w:pPr>
            <w:r>
              <w:rPr>
                <w:rFonts w:hint="eastAsia" w:ascii="宋体" w:hAnsi="宋体"/>
                <w:color w:val="FF0000"/>
                <w:szCs w:val="21"/>
              </w:rPr>
              <w:t>16）灯具应有特设的导线出（入）口密封装置，以便连接按规定选用的进（出）线电缆。导线出（入）口应由工厂冲压成型，并备有 IP66 所规定的丝口密封盖，以便不用时封堵。灯具外表不允许现场作任何钻孔和剖切。</w:t>
            </w:r>
          </w:p>
        </w:tc>
        <w:tc>
          <w:tcPr>
            <w:tcW w:w="4494" w:type="dxa"/>
            <w:noWrap w:val="0"/>
            <w:vAlign w:val="center"/>
          </w:tcPr>
          <w:p>
            <w:pPr>
              <w:spacing w:line="360" w:lineRule="auto"/>
              <w:jc w:val="center"/>
              <w:rPr>
                <w:rFonts w:hint="eastAsia" w:ascii="宋体" w:hAnsi="宋体"/>
                <w:szCs w:val="21"/>
              </w:rPr>
            </w:pPr>
            <w:r>
              <w:rPr>
                <w:rFonts w:hint="eastAsia" w:ascii="宋体" w:hAnsi="宋体"/>
                <w:color w:val="FF0000"/>
                <w:szCs w:val="21"/>
                <w:lang w:val="en-US" w:eastAsia="zh-CN"/>
              </w:rPr>
              <w:t>删除（此条要求为高压钠灯要求）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17）隧道灯具应能在额定电压 220 伏波动范围的-20%～+20%内启动并运行。</w:t>
            </w:r>
          </w:p>
        </w:tc>
        <w:tc>
          <w:tcPr>
            <w:tcW w:w="449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xml:space="preserve">18）灯具与支架的连接件、背部卡槽、固定螺栓采用 </w:t>
            </w:r>
            <w:r>
              <w:rPr>
                <w:rFonts w:hint="eastAsia" w:ascii="宋体" w:hAnsi="宋体"/>
                <w:color w:val="FF0000"/>
                <w:szCs w:val="21"/>
              </w:rPr>
              <w:t>316L 不锈钢并加厚</w:t>
            </w:r>
            <w:r>
              <w:rPr>
                <w:rFonts w:hint="eastAsia" w:ascii="宋体" w:hAnsi="宋体"/>
                <w:szCs w:val="21"/>
              </w:rPr>
              <w:t>。</w:t>
            </w:r>
          </w:p>
        </w:tc>
        <w:tc>
          <w:tcPr>
            <w:tcW w:w="4494" w:type="dxa"/>
            <w:noWrap w:val="0"/>
            <w:vAlign w:val="top"/>
          </w:tcPr>
          <w:p>
            <w:pPr>
              <w:spacing w:line="360" w:lineRule="auto"/>
              <w:rPr>
                <w:rFonts w:hint="eastAsia" w:ascii="宋体" w:hAnsi="宋体"/>
                <w:szCs w:val="21"/>
              </w:rPr>
            </w:pPr>
            <w:r>
              <w:rPr>
                <w:rFonts w:hint="eastAsia" w:ascii="宋体" w:hAnsi="宋体"/>
                <w:szCs w:val="21"/>
              </w:rPr>
              <w:t>18）灯具与支架的连接件、背部卡槽、固定螺栓采用</w:t>
            </w:r>
            <w:r>
              <w:rPr>
                <w:rFonts w:hint="eastAsia" w:ascii="宋体" w:hAnsi="宋体"/>
                <w:color w:val="FF0000"/>
                <w:szCs w:val="21"/>
              </w:rPr>
              <w:t>304不锈钢</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highlight w:val="red"/>
              </w:rPr>
            </w:pPr>
            <w:r>
              <w:rPr>
                <w:rFonts w:hint="eastAsia" w:ascii="宋体" w:hAnsi="宋体"/>
                <w:szCs w:val="21"/>
                <w:highlight w:val="none"/>
              </w:rPr>
              <w:t>19）隧道照明含接灯尾线 2 米。</w:t>
            </w:r>
          </w:p>
        </w:tc>
        <w:tc>
          <w:tcPr>
            <w:tcW w:w="4494" w:type="dxa"/>
            <w:noWrap w:val="0"/>
            <w:vAlign w:val="top"/>
          </w:tcPr>
          <w:p>
            <w:pPr>
              <w:spacing w:line="360" w:lineRule="auto"/>
              <w:jc w:val="center"/>
              <w:rPr>
                <w:rFonts w:hint="default" w:ascii="宋体" w:hAnsi="宋体" w:eastAsia="宋体"/>
                <w:szCs w:val="21"/>
                <w:highlight w:val="red"/>
                <w:lang w:val="en-US" w:eastAsia="zh-CN"/>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b/>
                <w:bCs/>
                <w:szCs w:val="21"/>
              </w:rPr>
            </w:pPr>
            <w:r>
              <w:rPr>
                <w:rFonts w:hint="eastAsia" w:ascii="宋体" w:hAnsi="宋体"/>
                <w:b/>
                <w:bCs/>
                <w:szCs w:val="21"/>
              </w:rPr>
              <w:t>3.5.3  调光控制柜主要技术参数</w:t>
            </w:r>
          </w:p>
        </w:tc>
        <w:tc>
          <w:tcPr>
            <w:tcW w:w="4494" w:type="dxa"/>
            <w:noWrap w:val="0"/>
            <w:vAlign w:val="top"/>
          </w:tcPr>
          <w:p>
            <w:pPr>
              <w:spacing w:line="360" w:lineRule="auto"/>
              <w:rPr>
                <w:rFonts w:hint="eastAsia"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电源电压：85~305V AC；</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电压频率范围：47~63HZ；</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工作温度：-40℃~85℃；</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工作湿度：5%~95%不凝露；</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防护等级：IP56；</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支持协议：TCP Modbus 等主流协议；</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调光回路：8 路；</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网络响应速度：&lt;1 秒；</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调光精度：1% ；</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8" w:type="dxa"/>
            <w:noWrap w:val="0"/>
            <w:vAlign w:val="top"/>
          </w:tcPr>
          <w:p>
            <w:pPr>
              <w:spacing w:line="360" w:lineRule="auto"/>
              <w:rPr>
                <w:rFonts w:hint="eastAsia" w:ascii="宋体" w:hAnsi="宋体"/>
                <w:szCs w:val="21"/>
              </w:rPr>
            </w:pPr>
            <w:r>
              <w:rPr>
                <w:rFonts w:hint="eastAsia" w:ascii="宋体" w:hAnsi="宋体"/>
                <w:szCs w:val="21"/>
              </w:rPr>
              <w:t> 调光渐变平滑度：5% / 5 秒。</w:t>
            </w:r>
          </w:p>
        </w:tc>
        <w:tc>
          <w:tcPr>
            <w:tcW w:w="4494" w:type="dxa"/>
            <w:noWrap w:val="0"/>
            <w:vAlign w:val="top"/>
          </w:tcPr>
          <w:p>
            <w:pPr>
              <w:spacing w:line="360" w:lineRule="auto"/>
              <w:jc w:val="center"/>
              <w:rPr>
                <w:rFonts w:hint="eastAsia" w:ascii="宋体" w:hAnsi="宋体"/>
                <w:szCs w:val="21"/>
              </w:rPr>
            </w:pPr>
            <w:r>
              <w:rPr>
                <w:rFonts w:hint="eastAsia" w:ascii="宋体" w:hAnsi="宋体"/>
                <w:szCs w:val="21"/>
                <w:lang w:val="en-US" w:eastAsia="zh-CN"/>
              </w:rPr>
              <w:t>满足参数无调整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F2874"/>
    <w:rsid w:val="137F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2023-07-24T10:31:00Z</dcterms:created>
  <dc:creator>蒋淇</dc:creator>
  <cp:lastModifiedBy>蒋淇</cp:lastModifiedBy>
  <dcterms:modified xsi:type="dcterms:W3CDTF">2023-07-24T10:36:59Z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BAEEFF6BC58B4E41996F1D4B060A866E</vt:lpwstr>
  </property>
</Properties>
</file>