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jc w:val="center"/>
        <w:rPr>
          <w:rFonts w:hint="eastAsia" w:ascii="宋体" w:hAnsi="宋体" w:eastAsia="宋体" w:cs="宋体"/>
          <w:b/>
          <w:sz w:val="32"/>
          <w:szCs w:val="32"/>
          <w:lang w:val="en-US" w:eastAsia="zh-CN"/>
        </w:rPr>
      </w:pPr>
      <w:r>
        <w:rPr>
          <w:rFonts w:hint="eastAsia" w:ascii="宋体" w:hAnsi="宋体" w:cs="宋体"/>
          <w:b/>
          <w:sz w:val="32"/>
          <w:szCs w:val="32"/>
        </w:rPr>
        <w:t>项目名称：渝东、东北公司专项工程光缆采购项目</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hint="eastAsia" w:ascii="宋体" w:hAnsi="宋体" w:cs="宋体"/>
          <w:b/>
          <w:sz w:val="28"/>
          <w:szCs w:val="28"/>
          <w:u w:val="single"/>
          <w:lang w:val="en-US" w:eastAsia="zh-CN"/>
        </w:rPr>
        <w:t>3</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7</w:t>
      </w:r>
      <w:r>
        <w:rPr>
          <w:rFonts w:hint="eastAsia" w:ascii="宋体" w:hAnsi="宋体" w:cs="宋体"/>
          <w:b/>
          <w:sz w:val="28"/>
          <w:szCs w:val="28"/>
          <w:u w:val="single"/>
        </w:rPr>
        <w:t xml:space="preserve"> </w:t>
      </w:r>
      <w:r>
        <w:rPr>
          <w:rFonts w:hint="eastAsia" w:ascii="宋体" w:hAnsi="宋体" w:cs="宋体"/>
          <w:b/>
          <w:sz w:val="28"/>
          <w:szCs w:val="28"/>
        </w:rPr>
        <w:t>月</w:t>
      </w:r>
    </w:p>
    <w:p>
      <w:pPr>
        <w:pStyle w:val="2"/>
        <w:jc w:val="center"/>
        <w:rPr>
          <w:rFonts w:ascii="宋体" w:hAnsi="宋体" w:cs="宋体"/>
          <w:szCs w:val="21"/>
        </w:rPr>
      </w:pPr>
      <w:r>
        <w:br w:type="page"/>
      </w:r>
      <w:bookmarkStart w:id="0" w:name="_Toc246996898"/>
      <w:bookmarkStart w:id="1" w:name="_Toc296602400"/>
      <w:bookmarkStart w:id="2" w:name="_Toc507319889"/>
      <w:bookmarkStart w:id="3" w:name="_Toc247085669"/>
      <w:bookmarkStart w:id="4" w:name="_Toc507428442"/>
      <w:r>
        <w:rPr>
          <w:rFonts w:hint="eastAsia" w:ascii="宋体" w:hAnsi="宋体" w:cs="宋体"/>
          <w:b w:val="0"/>
          <w:sz w:val="32"/>
        </w:rPr>
        <w:t>目   录</w:t>
      </w:r>
      <w:bookmarkEnd w:id="0"/>
      <w:bookmarkEnd w:id="1"/>
      <w:bookmarkEnd w:id="2"/>
      <w:bookmarkEnd w:id="3"/>
      <w:bookmarkEnd w:id="4"/>
    </w:p>
    <w:p>
      <w:pPr>
        <w:pStyle w:val="2"/>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"_Toc10533" </w:instrText>
      </w:r>
      <w:r>
        <w:fldChar w:fldCharType="separate"/>
      </w:r>
      <w:r>
        <w:rPr>
          <w:rFonts w:hint="eastAsia" w:ascii="宋体" w:hAnsi="宋体" w:cs="宋体"/>
        </w:rPr>
        <w:t>第一章 比选公告</w:t>
      </w:r>
      <w:r>
        <w:tab/>
      </w:r>
      <w:r>
        <w:fldChar w:fldCharType="begin"/>
      </w:r>
      <w:r>
        <w:instrText xml:space="preserve"> PAGEREF _Toc10533 </w:instrText>
      </w:r>
      <w:r>
        <w:fldChar w:fldCharType="separate"/>
      </w:r>
      <w:r>
        <w:t>1</w:t>
      </w:r>
      <w:r>
        <w:fldChar w:fldCharType="end"/>
      </w:r>
      <w:r>
        <w:fldChar w:fldCharType="end"/>
      </w:r>
    </w:p>
    <w:p>
      <w:pPr>
        <w:pStyle w:val="2"/>
        <w:tabs>
          <w:tab w:val="right" w:leader="dot" w:pos="9638"/>
        </w:tabs>
      </w:pPr>
      <w:r>
        <w:fldChar w:fldCharType="begin"/>
      </w:r>
      <w:r>
        <w:instrText xml:space="preserve"> HYPERLINK \l "_Toc21719" </w:instrText>
      </w:r>
      <w:r>
        <w:fldChar w:fldCharType="separate"/>
      </w:r>
      <w:r>
        <w:rPr>
          <w:rFonts w:hint="eastAsia" w:ascii="宋体" w:hAnsi="宋体" w:cs="宋体"/>
        </w:rPr>
        <w:t>第二章 报价人须知</w:t>
      </w:r>
      <w:r>
        <w:tab/>
      </w:r>
      <w:r>
        <w:fldChar w:fldCharType="begin"/>
      </w:r>
      <w:r>
        <w:instrText xml:space="preserve"> PAGEREF _Toc21719 </w:instrText>
      </w:r>
      <w:r>
        <w:fldChar w:fldCharType="separate"/>
      </w:r>
      <w:r>
        <w:t>3</w:t>
      </w:r>
      <w:r>
        <w:fldChar w:fldCharType="end"/>
      </w:r>
      <w:r>
        <w:fldChar w:fldCharType="end"/>
      </w:r>
    </w:p>
    <w:p>
      <w:pPr>
        <w:pStyle w:val="2"/>
        <w:tabs>
          <w:tab w:val="right" w:leader="dot" w:pos="9638"/>
        </w:tabs>
      </w:pPr>
      <w:r>
        <w:fldChar w:fldCharType="begin"/>
      </w:r>
      <w:r>
        <w:instrText xml:space="preserve"> HYPERLINK \l "_Toc7682" </w:instrText>
      </w:r>
      <w:r>
        <w:fldChar w:fldCharType="separate"/>
      </w:r>
      <w:r>
        <w:rPr>
          <w:rFonts w:hint="eastAsia" w:ascii="宋体" w:hAnsi="宋体" w:cs="宋体"/>
        </w:rPr>
        <w:t>第三章 评标办法（经评审的最低投标价法）</w:t>
      </w:r>
      <w:r>
        <w:tab/>
      </w:r>
      <w:r>
        <w:fldChar w:fldCharType="begin"/>
      </w:r>
      <w:r>
        <w:instrText xml:space="preserve"> PAGEREF _Toc7682 </w:instrText>
      </w:r>
      <w:r>
        <w:fldChar w:fldCharType="separate"/>
      </w:r>
      <w:r>
        <w:t>7</w:t>
      </w:r>
      <w:r>
        <w:fldChar w:fldCharType="end"/>
      </w:r>
      <w:r>
        <w:fldChar w:fldCharType="end"/>
      </w:r>
    </w:p>
    <w:p>
      <w:pPr>
        <w:pStyle w:val="2"/>
        <w:tabs>
          <w:tab w:val="right" w:leader="dot" w:pos="9638"/>
        </w:tabs>
      </w:pPr>
      <w:r>
        <w:fldChar w:fldCharType="begin"/>
      </w:r>
      <w:r>
        <w:instrText xml:space="preserve"> HYPERLINK \l "_Toc13787" </w:instrText>
      </w:r>
      <w:r>
        <w:fldChar w:fldCharType="separate"/>
      </w:r>
      <w:r>
        <w:rPr>
          <w:rFonts w:hint="eastAsia"/>
        </w:rPr>
        <w:t>第四章 报价说明</w:t>
      </w:r>
      <w:r>
        <w:tab/>
      </w:r>
      <w:r>
        <w:fldChar w:fldCharType="begin"/>
      </w:r>
      <w:r>
        <w:instrText xml:space="preserve"> PAGEREF _Toc13787 </w:instrText>
      </w:r>
      <w:r>
        <w:fldChar w:fldCharType="separate"/>
      </w:r>
      <w:r>
        <w:t>9</w:t>
      </w:r>
      <w:r>
        <w:fldChar w:fldCharType="end"/>
      </w:r>
      <w:r>
        <w:fldChar w:fldCharType="end"/>
      </w:r>
    </w:p>
    <w:p>
      <w:pPr>
        <w:pStyle w:val="2"/>
        <w:tabs>
          <w:tab w:val="right" w:leader="dot" w:pos="9638"/>
        </w:tabs>
      </w:pPr>
      <w:r>
        <w:fldChar w:fldCharType="begin"/>
      </w:r>
      <w:r>
        <w:instrText xml:space="preserve"> HYPERLINK \l "_Toc24503" </w:instrText>
      </w:r>
      <w:r>
        <w:fldChar w:fldCharType="separate"/>
      </w:r>
      <w:r>
        <w:rPr>
          <w:rFonts w:hint="eastAsia" w:ascii="宋体" w:hAnsi="宋体" w:cs="宋体"/>
        </w:rPr>
        <w:t>第五章  工程量清单及计量规则</w:t>
      </w:r>
      <w:r>
        <w:tab/>
      </w:r>
      <w:r>
        <w:fldChar w:fldCharType="begin"/>
      </w:r>
      <w:r>
        <w:instrText xml:space="preserve"> PAGEREF _Toc24503 </w:instrText>
      </w:r>
      <w:r>
        <w:fldChar w:fldCharType="separate"/>
      </w:r>
      <w:r>
        <w:t>11</w:t>
      </w:r>
      <w:r>
        <w:fldChar w:fldCharType="end"/>
      </w:r>
      <w:r>
        <w:fldChar w:fldCharType="end"/>
      </w:r>
    </w:p>
    <w:p>
      <w:pPr>
        <w:pStyle w:val="2"/>
        <w:tabs>
          <w:tab w:val="right" w:leader="dot" w:pos="9638"/>
        </w:tabs>
      </w:pPr>
      <w:r>
        <w:fldChar w:fldCharType="begin"/>
      </w:r>
      <w:r>
        <w:instrText xml:space="preserve"> HYPERLINK \l "_Toc12440" </w:instrText>
      </w:r>
      <w:r>
        <w:fldChar w:fldCharType="separate"/>
      </w:r>
      <w:r>
        <w:rPr>
          <w:rFonts w:hint="eastAsia" w:ascii="宋体" w:hAnsi="宋体" w:cs="宋体"/>
        </w:rPr>
        <w:t>第六章  图  纸</w:t>
      </w:r>
      <w:r>
        <w:tab/>
      </w:r>
      <w:r>
        <w:fldChar w:fldCharType="begin"/>
      </w:r>
      <w:r>
        <w:instrText xml:space="preserve"> PAGEREF _Toc12440 </w:instrText>
      </w:r>
      <w:r>
        <w:fldChar w:fldCharType="separate"/>
      </w:r>
      <w:r>
        <w:t>13</w:t>
      </w:r>
      <w:r>
        <w:fldChar w:fldCharType="end"/>
      </w:r>
      <w:r>
        <w:fldChar w:fldCharType="end"/>
      </w:r>
    </w:p>
    <w:p>
      <w:pPr>
        <w:pStyle w:val="2"/>
        <w:tabs>
          <w:tab w:val="right" w:leader="dot" w:pos="9638"/>
        </w:tabs>
      </w:pPr>
      <w:r>
        <w:fldChar w:fldCharType="begin"/>
      </w:r>
      <w:r>
        <w:instrText xml:space="preserve"> HYPERLINK \l "_Toc10887" </w:instrText>
      </w:r>
      <w:r>
        <w:fldChar w:fldCharType="separate"/>
      </w:r>
      <w:r>
        <w:rPr>
          <w:rFonts w:hint="eastAsia" w:ascii="宋体" w:hAnsi="宋体" w:cs="宋体"/>
        </w:rPr>
        <w:t>第七章  技术标准和工作要求</w:t>
      </w:r>
      <w:r>
        <w:tab/>
      </w:r>
      <w:r>
        <w:fldChar w:fldCharType="begin"/>
      </w:r>
      <w:r>
        <w:instrText xml:space="preserve"> PAGEREF _Toc10887 </w:instrText>
      </w:r>
      <w:r>
        <w:fldChar w:fldCharType="separate"/>
      </w:r>
      <w:r>
        <w:t>27</w:t>
      </w:r>
      <w:r>
        <w:fldChar w:fldCharType="end"/>
      </w:r>
      <w:r>
        <w:fldChar w:fldCharType="end"/>
      </w:r>
    </w:p>
    <w:p>
      <w:pPr>
        <w:pStyle w:val="2"/>
        <w:tabs>
          <w:tab w:val="right" w:leader="dot" w:pos="9638"/>
        </w:tabs>
        <w:rPr>
          <w:rFonts w:ascii="宋体" w:hAnsi="宋体" w:cs="宋体"/>
        </w:rPr>
      </w:pPr>
      <w:r>
        <w:fldChar w:fldCharType="begin"/>
      </w:r>
      <w:r>
        <w:instrText xml:space="preserve"> HYPERLINK \l "_Toc24853" </w:instrText>
      </w:r>
      <w:r>
        <w:fldChar w:fldCharType="separate"/>
      </w:r>
      <w:r>
        <w:rPr>
          <w:rFonts w:hint="eastAsia" w:ascii="宋体" w:hAnsi="宋体" w:cs="宋体"/>
        </w:rPr>
        <w:t>第</w:t>
      </w:r>
      <w:r>
        <w:rPr>
          <w:rFonts w:hint="eastAsia" w:ascii="宋体" w:hAnsi="宋体" w:cs="宋体"/>
          <w:lang w:val="en-US" w:eastAsia="zh-CN"/>
        </w:rPr>
        <w:t>八</w:t>
      </w:r>
      <w:r>
        <w:rPr>
          <w:rFonts w:hint="eastAsia" w:ascii="宋体" w:hAnsi="宋体" w:cs="宋体"/>
        </w:rPr>
        <w:t>章  竞争性比选响应文件格式</w:t>
      </w:r>
      <w:r>
        <w:tab/>
      </w:r>
      <w:r>
        <w:fldChar w:fldCharType="begin"/>
      </w:r>
      <w:r>
        <w:instrText xml:space="preserve"> PAGEREF _Toc24853 </w:instrText>
      </w:r>
      <w:r>
        <w:fldChar w:fldCharType="separate"/>
      </w:r>
      <w:r>
        <w:t>32</w:t>
      </w:r>
      <w:r>
        <w:fldChar w:fldCharType="end"/>
      </w:r>
      <w:r>
        <w:fldChar w:fldCharType="end"/>
      </w:r>
    </w:p>
    <w:p/>
    <w:p>
      <w:pPr>
        <w:pStyle w:val="34"/>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3"/>
        <w:spacing w:before="0" w:after="0" w:line="360" w:lineRule="auto"/>
        <w:jc w:val="center"/>
        <w:rPr>
          <w:rFonts w:ascii="宋体" w:hAnsi="宋体" w:cs="宋体"/>
        </w:rPr>
      </w:pPr>
      <w:bookmarkStart w:id="5" w:name="_Toc246996157"/>
      <w:bookmarkStart w:id="6" w:name="_Toc152042287"/>
      <w:bookmarkStart w:id="7" w:name="_Toc507319890"/>
      <w:bookmarkStart w:id="8" w:name="_Toc247096243"/>
      <w:bookmarkStart w:id="9" w:name="_Toc246996900"/>
      <w:bookmarkStart w:id="10" w:name="_Toc144974479"/>
      <w:bookmarkStart w:id="11" w:name="_Toc179632527"/>
      <w:bookmarkStart w:id="12" w:name="_Toc152045511"/>
      <w:bookmarkStart w:id="13" w:name="_Toc2000404"/>
      <w:bookmarkStart w:id="14" w:name="_Toc247085671"/>
      <w:bookmarkStart w:id="15" w:name="_Toc1053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2"/>
      <w:bookmarkStart w:id="17" w:name="OLE_LINK3"/>
    </w:p>
    <w:p>
      <w:pPr>
        <w:pStyle w:val="4"/>
        <w:spacing w:before="0" w:after="0" w:line="360" w:lineRule="auto"/>
        <w:rPr>
          <w:rFonts w:ascii="宋体" w:hAnsi="宋体" w:eastAsia="宋体" w:cs="宋体"/>
        </w:rPr>
      </w:pPr>
      <w:bookmarkStart w:id="18" w:name="_Toc246996901"/>
      <w:bookmarkStart w:id="19" w:name="_Toc247085672"/>
      <w:bookmarkStart w:id="20" w:name="_Toc11329213"/>
      <w:bookmarkStart w:id="21" w:name="_Toc246996158"/>
      <w:bookmarkStart w:id="22" w:name="_Toc6549"/>
      <w:bookmarkStart w:id="23" w:name="_Toc152042288"/>
      <w:bookmarkStart w:id="24" w:name="_Toc179632528"/>
      <w:bookmarkStart w:id="25" w:name="_Toc144974480"/>
      <w:bookmarkStart w:id="26" w:name="_Toc10076"/>
      <w:bookmarkStart w:id="27" w:name="_Toc24874"/>
      <w:bookmarkStart w:id="28" w:name="_Toc152045512"/>
      <w:bookmarkStart w:id="29" w:name="_Toc507319891"/>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rPr>
        <w:t>渝东、东北公司专项工程光缆采购项目</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4"/>
        <w:spacing w:before="120" w:after="0" w:line="360" w:lineRule="auto"/>
        <w:rPr>
          <w:rFonts w:ascii="宋体" w:hAnsi="宋体" w:eastAsia="宋体" w:cs="宋体"/>
        </w:rPr>
      </w:pPr>
      <w:bookmarkStart w:id="30" w:name="_Toc18109"/>
      <w:bookmarkStart w:id="31" w:name="_Toc152042289"/>
      <w:bookmarkStart w:id="32" w:name="_Toc152045513"/>
      <w:bookmarkStart w:id="33" w:name="_Toc246996159"/>
      <w:bookmarkStart w:id="34" w:name="_Toc507319892"/>
      <w:bookmarkStart w:id="35" w:name="_Toc11329214"/>
      <w:bookmarkStart w:id="36" w:name="_Toc10952"/>
      <w:bookmarkStart w:id="37" w:name="_Toc21343"/>
      <w:bookmarkStart w:id="38" w:name="_Toc246996902"/>
      <w:bookmarkStart w:id="39" w:name="_Toc144974481"/>
      <w:bookmarkStart w:id="40" w:name="_Toc247085673"/>
      <w:bookmarkStart w:id="41" w:name="_Toc179632529"/>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pStyle w:val="13"/>
        <w:adjustRightInd w:val="0"/>
        <w:spacing w:line="400" w:lineRule="exact"/>
        <w:rPr>
          <w:rFonts w:hint="eastAsia" w:ascii="宋体" w:hAnsi="宋体" w:cs="宋体"/>
          <w:szCs w:val="21"/>
        </w:rPr>
      </w:pPr>
      <w:bookmarkStart w:id="42" w:name="_Toc446247226"/>
      <w:r>
        <w:rPr>
          <w:rFonts w:hint="eastAsia" w:ascii="宋体" w:hAnsi="宋体" w:cs="宋体"/>
          <w:szCs w:val="21"/>
        </w:rPr>
        <w:t>2.1 项目地点：</w:t>
      </w:r>
      <w:bookmarkEnd w:id="42"/>
      <w:r>
        <w:rPr>
          <w:rFonts w:hint="eastAsia" w:ascii="宋体" w:hAnsi="宋体" w:cs="宋体"/>
          <w:szCs w:val="21"/>
        </w:rPr>
        <w:t>渝东、东北公司</w:t>
      </w:r>
      <w:r>
        <w:rPr>
          <w:rFonts w:hint="eastAsia" w:ascii="宋体" w:hAnsi="宋体" w:cs="宋体"/>
          <w:szCs w:val="21"/>
          <w:lang w:val="en-US" w:eastAsia="zh-CN"/>
        </w:rPr>
        <w:t>管路段</w:t>
      </w:r>
      <w:r>
        <w:rPr>
          <w:rFonts w:hint="eastAsia" w:ascii="宋体" w:hAnsi="宋体" w:cs="宋体"/>
          <w:szCs w:val="21"/>
        </w:rPr>
        <w:t>。</w:t>
      </w:r>
    </w:p>
    <w:p>
      <w:pPr>
        <w:pStyle w:val="13"/>
        <w:adjustRightInd w:val="0"/>
        <w:spacing w:line="400" w:lineRule="exact"/>
        <w:rPr>
          <w:rFonts w:hint="eastAsia" w:ascii="宋体" w:hAnsi="宋体" w:cs="宋体"/>
          <w:szCs w:val="21"/>
          <w:highlight w:val="none"/>
          <w:lang w:val="en-US" w:eastAsia="zh-CN"/>
        </w:rPr>
      </w:pPr>
      <w:r>
        <w:rPr>
          <w:rFonts w:hint="eastAsia" w:ascii="宋体" w:hAnsi="宋体" w:cs="宋体"/>
          <w:szCs w:val="21"/>
          <w:lang w:val="en-US" w:eastAsia="zh-CN"/>
        </w:rPr>
        <w:t>2.2 项目概况：渝东、东北公司专项工程光缆采购项目，本次竞争性比选内容包含对渝东、东北公司管路段专项工程所需光缆的采购</w:t>
      </w:r>
      <w:r>
        <w:rPr>
          <w:rFonts w:hint="eastAsia" w:ascii="宋体" w:hAnsi="宋体" w:cs="宋体"/>
          <w:szCs w:val="21"/>
          <w:highlight w:val="none"/>
          <w:lang w:val="en-US" w:eastAsia="zh-CN"/>
        </w:rPr>
        <w:t>。</w:t>
      </w:r>
    </w:p>
    <w:p>
      <w:pPr>
        <w:pStyle w:val="13"/>
        <w:adjustRightInd w:val="0"/>
        <w:spacing w:line="400" w:lineRule="exact"/>
        <w:rPr>
          <w:rFonts w:ascii="宋体" w:hAnsi="宋体" w:cs="宋体"/>
          <w:szCs w:val="21"/>
          <w:highlight w:val="none"/>
        </w:rPr>
      </w:pPr>
      <w:r>
        <w:rPr>
          <w:rFonts w:hint="eastAsia" w:ascii="宋体" w:hAnsi="宋体" w:cs="宋体"/>
          <w:szCs w:val="21"/>
          <w:highlight w:val="none"/>
        </w:rPr>
        <w:t>2.3 比选范围：</w:t>
      </w:r>
      <w:r>
        <w:rPr>
          <w:rFonts w:hint="eastAsia" w:ascii="宋体" w:hAnsi="宋体" w:cs="宋体"/>
          <w:szCs w:val="21"/>
          <w:highlight w:val="none"/>
          <w:lang w:val="en-US" w:eastAsia="zh-CN"/>
        </w:rPr>
        <w:t>主要的工作内容为</w:t>
      </w:r>
      <w:r>
        <w:rPr>
          <w:rFonts w:hint="eastAsia" w:ascii="宋体" w:hAnsi="宋体" w:cs="宋体"/>
          <w:szCs w:val="21"/>
        </w:rPr>
        <w:t>渝东、东北公司</w:t>
      </w:r>
      <w:r>
        <w:rPr>
          <w:rFonts w:hint="eastAsia" w:ascii="宋体" w:hAnsi="宋体" w:cs="宋体"/>
          <w:szCs w:val="21"/>
          <w:lang w:val="en-US" w:eastAsia="zh-CN"/>
        </w:rPr>
        <w:t>管路段专项工程所需光缆</w:t>
      </w:r>
      <w:r>
        <w:rPr>
          <w:rFonts w:hint="eastAsia" w:ascii="宋体" w:hAnsi="宋体" w:cs="宋体"/>
          <w:szCs w:val="21"/>
          <w:highlight w:val="none"/>
          <w:lang w:val="en-US" w:eastAsia="zh-CN"/>
        </w:rPr>
        <w:t>的采购，包含供货及指导安装等工作（详情请见工程量清单技术要求）</w:t>
      </w:r>
      <w:r>
        <w:rPr>
          <w:rFonts w:hint="eastAsia" w:ascii="宋体" w:hAnsi="宋体" w:cs="宋体"/>
          <w:szCs w:val="21"/>
          <w:highlight w:val="none"/>
        </w:rPr>
        <w:t xml:space="preserve">。 </w:t>
      </w:r>
    </w:p>
    <w:p>
      <w:pPr>
        <w:widowControl/>
        <w:spacing w:line="400" w:lineRule="atLeast"/>
        <w:ind w:firstLine="420"/>
        <w:rPr>
          <w:rFonts w:hint="eastAsia" w:ascii="宋体" w:hAnsi="宋体" w:cs="宋体"/>
          <w:color w:val="000000"/>
          <w:kern w:val="0"/>
          <w:szCs w:val="21"/>
          <w:highlight w:val="none"/>
          <w:lang w:bidi="ar"/>
        </w:rPr>
      </w:pPr>
      <w:r>
        <w:rPr>
          <w:rFonts w:hint="eastAsia" w:ascii="宋体" w:hAnsi="宋体" w:cs="宋体"/>
          <w:highlight w:val="none"/>
        </w:rPr>
        <w:t xml:space="preserve">2.4 </w:t>
      </w:r>
      <w:r>
        <w:rPr>
          <w:rFonts w:hint="eastAsia" w:ascii="宋体" w:hAnsi="宋体" w:cs="宋体"/>
          <w:color w:val="000000" w:themeColor="text1"/>
          <w14:textFill>
            <w14:solidFill>
              <w14:schemeClr w14:val="tx1"/>
            </w14:solidFill>
          </w14:textFill>
        </w:rPr>
        <w:t>工期要求：收到</w:t>
      </w:r>
      <w:r>
        <w:rPr>
          <w:rFonts w:hint="eastAsia" w:ascii="宋体" w:hAnsi="宋体" w:cs="宋体"/>
          <w:color w:val="000000" w:themeColor="text1"/>
          <w:lang w:val="en-US" w:eastAsia="zh-CN"/>
          <w14:textFill>
            <w14:solidFill>
              <w14:schemeClr w14:val="tx1"/>
            </w14:solidFill>
          </w14:textFill>
        </w:rPr>
        <w:t>采购人</w:t>
      </w:r>
      <w:r>
        <w:rPr>
          <w:rFonts w:hint="eastAsia" w:ascii="宋体" w:hAnsi="宋体" w:cs="宋体"/>
          <w:color w:val="000000" w:themeColor="text1"/>
          <w14:textFill>
            <w14:solidFill>
              <w14:schemeClr w14:val="tx1"/>
            </w14:solidFill>
          </w14:textFill>
        </w:rPr>
        <w:t>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keepNext w:val="0"/>
        <w:keepLines w:val="0"/>
        <w:widowControl w:val="0"/>
        <w:suppressLineNumbers w:val="0"/>
        <w:adjustRightInd w:val="0"/>
        <w:spacing w:before="0" w:beforeAutospacing="0" w:after="0" w:afterAutospacing="0" w:line="520" w:lineRule="exact"/>
        <w:ind w:left="0" w:right="0" w:firstLine="420" w:firstLineChars="200"/>
        <w:jc w:val="both"/>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采购预计金额：46.9万元。</w:t>
      </w:r>
    </w:p>
    <w:p>
      <w:pPr>
        <w:pStyle w:val="4"/>
        <w:spacing w:before="120" w:after="0" w:line="360" w:lineRule="auto"/>
        <w:rPr>
          <w:rFonts w:ascii="宋体" w:hAnsi="宋体" w:eastAsia="宋体" w:cs="宋体"/>
        </w:rPr>
      </w:pPr>
      <w:bookmarkStart w:id="43" w:name="_Toc30356"/>
      <w:bookmarkStart w:id="44" w:name="_Toc507319893"/>
      <w:bookmarkStart w:id="45" w:name="_Toc246996160"/>
      <w:bookmarkStart w:id="46" w:name="_Toc11329215"/>
      <w:bookmarkStart w:id="47" w:name="_Toc152042290"/>
      <w:bookmarkStart w:id="48" w:name="_Toc152045514"/>
      <w:bookmarkStart w:id="49" w:name="_Toc7065"/>
      <w:bookmarkStart w:id="50" w:name="_Toc144974482"/>
      <w:bookmarkStart w:id="51" w:name="_Toc10171"/>
      <w:bookmarkStart w:id="52" w:name="_Toc179632530"/>
      <w:bookmarkStart w:id="53" w:name="_Toc247085674"/>
      <w:bookmarkStart w:id="54" w:name="_Toc246996903"/>
      <w:r>
        <w:rPr>
          <w:rFonts w:hint="eastAsia" w:ascii="宋体" w:hAnsi="宋体" w:eastAsia="宋体" w:cs="宋体"/>
        </w:rPr>
        <w:t>3. 报价人资格要求</w:t>
      </w:r>
      <w:bookmarkEnd w:id="43"/>
      <w:bookmarkEnd w:id="44"/>
      <w:bookmarkEnd w:id="45"/>
      <w:bookmarkEnd w:id="46"/>
      <w:bookmarkEnd w:id="47"/>
      <w:bookmarkEnd w:id="48"/>
      <w:bookmarkEnd w:id="49"/>
      <w:bookmarkEnd w:id="50"/>
      <w:bookmarkEnd w:id="51"/>
      <w:bookmarkEnd w:id="52"/>
      <w:bookmarkEnd w:id="53"/>
      <w:bookmarkEnd w:id="54"/>
    </w:p>
    <w:p>
      <w:pPr>
        <w:pStyle w:val="13"/>
        <w:adjustRightInd w:val="0"/>
        <w:spacing w:line="400" w:lineRule="exact"/>
        <w:rPr>
          <w:rFonts w:hint="eastAsia" w:ascii="宋体" w:hAnsi="宋体" w:cs="宋体"/>
          <w:lang w:val="en-US" w:eastAsia="zh-CN"/>
        </w:rPr>
      </w:pPr>
      <w:bookmarkStart w:id="55" w:name="_Toc152042291"/>
      <w:bookmarkStart w:id="56" w:name="_Toc144974483"/>
      <w:bookmarkStart w:id="57" w:name="_Toc152045515"/>
      <w:bookmarkStart w:id="58" w:name="_Toc247085675"/>
      <w:bookmarkStart w:id="59" w:name="_Toc246996161"/>
      <w:bookmarkStart w:id="60" w:name="_Toc246996904"/>
      <w:bookmarkStart w:id="61" w:name="_Toc179632531"/>
      <w:r>
        <w:rPr>
          <w:rFonts w:hint="eastAsia" w:ascii="宋体" w:hAnsi="宋体" w:cs="宋体"/>
          <w:lang w:val="en-US" w:eastAsia="zh-CN"/>
        </w:rPr>
        <w:t>3.1 资质要求（以下资质文件若因疫情影响过期无法办理延续手续，需附相关行政部门下发的延期办理文件）：</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（1）</w:t>
      </w:r>
      <w:r>
        <w:rPr>
          <w:rFonts w:hint="eastAsia" w:ascii="宋体" w:hAnsi="宋体" w:eastAsia="宋体" w:cs="宋体"/>
          <w:snapToGrid w:val="0"/>
          <w:color w:val="000000"/>
          <w:spacing w:val="-7"/>
          <w:kern w:val="0"/>
          <w:sz w:val="21"/>
          <w:szCs w:val="21"/>
          <w:lang w:val="en-US" w:eastAsia="zh-CN"/>
        </w:rPr>
        <w:t>报价人具有独立法人资格及有效的营业执照</w:t>
      </w:r>
      <w:r>
        <w:rPr>
          <w:rFonts w:hint="eastAsia" w:ascii="宋体" w:hAnsi="宋体" w:cs="宋体"/>
          <w:lang w:val="en-US" w:eastAsia="zh-CN"/>
        </w:rPr>
        <w:t>；</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（2）</w:t>
      </w:r>
      <w:r>
        <w:rPr>
          <w:rFonts w:hint="eastAsia" w:ascii="宋体" w:hAnsi="宋体" w:eastAsia="宋体" w:cs="宋体"/>
          <w:snapToGrid w:val="0"/>
          <w:color w:val="000000"/>
          <w:spacing w:val="-7"/>
          <w:kern w:val="0"/>
          <w:sz w:val="21"/>
          <w:szCs w:val="21"/>
          <w:lang w:val="en-US" w:eastAsia="zh-CN"/>
        </w:rPr>
        <w:t>报价人需为光缆制造商。</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3.2 业绩要求：</w:t>
      </w:r>
      <w:r>
        <w:rPr>
          <w:rFonts w:hint="eastAsia" w:ascii="宋体" w:hAnsi="宋体" w:eastAsia="宋体" w:cs="宋体"/>
          <w:snapToGrid w:val="0"/>
          <w:color w:val="000000"/>
          <w:spacing w:val="-7"/>
          <w:kern w:val="0"/>
          <w:sz w:val="21"/>
          <w:szCs w:val="21"/>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宋体" w:hAnsi="宋体" w:cs="宋体"/>
          <w:lang w:val="en-US" w:eastAsia="zh-CN"/>
        </w:rPr>
        <w:t>。</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3</w:t>
      </w:r>
      <w:r>
        <w:rPr>
          <w:rFonts w:hint="eastAsia" w:ascii="宋体" w:hAnsi="宋体" w:cs="宋体"/>
        </w:rPr>
        <w:t xml:space="preserve"> 信誉要求：在国家企业信用信息公示系统（http://www.gsxt.gov.cn/）中未被列入严重违法失信企业名单（黑名单）信息；在“信用中国”网站（http://www.creditchina.gov.cn/）中未被列入失信惩戒执行人名单。</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4</w:t>
      </w:r>
      <w:r>
        <w:rPr>
          <w:rFonts w:hint="eastAsia" w:ascii="宋体" w:hAnsi="宋体" w:cs="宋体"/>
        </w:rPr>
        <w:t xml:space="preserve"> 报价人须提供采购人要求的所有资质要求、业绩要求、信誉要求的复印件并加盖单位鲜公章。</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5</w:t>
      </w:r>
      <w:r>
        <w:rPr>
          <w:rFonts w:hint="eastAsia" w:ascii="宋体" w:hAnsi="宋体" w:cs="宋体"/>
        </w:rPr>
        <w:t xml:space="preserve"> 本次比选不接受联合体报价。</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6</w:t>
      </w:r>
      <w:r>
        <w:rPr>
          <w:rFonts w:hint="eastAsia" w:ascii="宋体" w:hAnsi="宋体" w:cs="宋体"/>
        </w:rPr>
        <w:t xml:space="preserve"> 单位负责人为同一人或者存在控股、管理关系的不同单位，不得同时参加本项目报价，否则均按无效报价处理。</w:t>
      </w:r>
    </w:p>
    <w:p>
      <w:pPr>
        <w:pStyle w:val="4"/>
        <w:spacing w:before="120" w:after="0" w:line="360" w:lineRule="auto"/>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p>
    <w:p>
      <w:pPr>
        <w:pStyle w:val="17"/>
        <w:ind w:firstLine="420" w:firstLineChars="200"/>
        <w:rPr>
          <w:rFonts w:hint="eastAsia" w:ascii="宋体" w:hAnsi="宋体" w:cs="宋体"/>
        </w:rPr>
      </w:pPr>
      <w:r>
        <w:rPr>
          <w:rFonts w:hint="eastAsia" w:ascii="宋体" w:hAnsi="宋体" w:eastAsia="宋体" w:cs="Times New Roman"/>
          <w:kern w:val="2"/>
          <w:sz w:val="21"/>
          <w:szCs w:val="21"/>
          <w:highlight w:val="none"/>
          <w:lang w:val="en-US" w:eastAsia="zh-CN" w:bidi="ar-SA"/>
        </w:rPr>
        <w:t>本项目采用经评审的最低投标价法。</w:t>
      </w:r>
    </w:p>
    <w:p>
      <w:pPr>
        <w:pStyle w:val="4"/>
        <w:spacing w:before="120" w:after="0" w:line="400" w:lineRule="exact"/>
        <w:rPr>
          <w:rFonts w:ascii="宋体" w:hAnsi="宋体" w:eastAsia="宋体" w:cs="宋体"/>
        </w:rPr>
      </w:pPr>
      <w:bookmarkStart w:id="62" w:name="_Toc14361"/>
      <w:bookmarkStart w:id="63" w:name="_Toc12460"/>
      <w:bookmarkStart w:id="64" w:name="_Toc11329216"/>
      <w:bookmarkStart w:id="65" w:name="_Toc507319894"/>
      <w:bookmarkStart w:id="66" w:name="_Toc25619"/>
      <w:r>
        <w:rPr>
          <w:rFonts w:hint="eastAsia" w:ascii="宋体" w:hAnsi="宋体" w:eastAsia="宋体" w:cs="宋体"/>
          <w:lang w:val="en-US" w:eastAsia="zh-CN"/>
        </w:rPr>
        <w:t>5</w:t>
      </w:r>
      <w:r>
        <w:rPr>
          <w:rFonts w:hint="eastAsia" w:ascii="宋体" w:hAnsi="宋体" w:eastAsia="宋体" w:cs="宋体"/>
        </w:rPr>
        <w:t>. 比选文件的获取</w:t>
      </w:r>
      <w:bookmarkEnd w:id="55"/>
      <w:bookmarkEnd w:id="56"/>
      <w:bookmarkEnd w:id="57"/>
      <w:bookmarkEnd w:id="58"/>
      <w:bookmarkEnd w:id="59"/>
      <w:bookmarkEnd w:id="60"/>
      <w:bookmarkEnd w:id="61"/>
      <w:bookmarkEnd w:id="62"/>
      <w:bookmarkEnd w:id="63"/>
      <w:bookmarkEnd w:id="64"/>
      <w:bookmarkEnd w:id="65"/>
      <w:bookmarkEnd w:id="66"/>
    </w:p>
    <w:p>
      <w:pPr>
        <w:pStyle w:val="13"/>
        <w:keepNext w:val="0"/>
        <w:keepLines w:val="0"/>
        <w:pageBreakBefore w:val="0"/>
        <w:widowControl w:val="0"/>
        <w:kinsoku/>
        <w:wordWrap w:val="0"/>
        <w:overflowPunct/>
        <w:topLinePunct w:val="0"/>
        <w:autoSpaceDE/>
        <w:autoSpaceDN/>
        <w:bidi w:val="0"/>
        <w:adjustRightInd w:val="0"/>
        <w:snapToGrid/>
        <w:spacing w:line="400" w:lineRule="exact"/>
        <w:textAlignment w:val="auto"/>
        <w:rPr>
          <w:rFonts w:hint="eastAsia" w:ascii="宋体" w:hAnsi="宋体" w:cs="宋体"/>
        </w:rPr>
      </w:pPr>
      <w:bookmarkStart w:id="67" w:name="_Toc144974484"/>
      <w:bookmarkStart w:id="68" w:name="_Toc152042292"/>
      <w:bookmarkStart w:id="69" w:name="_Toc246996905"/>
      <w:bookmarkStart w:id="70" w:name="_Toc246996162"/>
      <w:bookmarkStart w:id="71" w:name="_Toc152045516"/>
      <w:bookmarkStart w:id="72" w:name="_Toc247085676"/>
      <w:bookmarkStart w:id="73" w:name="_Toc179632532"/>
      <w:bookmarkStart w:id="74" w:name="_Toc11329217"/>
      <w:bookmarkStart w:id="75" w:name="_Toc507319895"/>
      <w:bookmarkStart w:id="76" w:name="_Toc16686"/>
      <w:bookmarkStart w:id="77" w:name="_Toc31493"/>
      <w:bookmarkStart w:id="78" w:name="_Toc9131"/>
      <w:r>
        <w:rPr>
          <w:rFonts w:hint="eastAsia" w:ascii="宋体" w:hAnsi="宋体" w:cs="宋体"/>
        </w:rPr>
        <w:t>凡愿意参加的潜在报价人，在202</w:t>
      </w:r>
      <w:r>
        <w:rPr>
          <w:rFonts w:hint="eastAsia" w:ascii="宋体" w:hAnsi="宋体" w:cs="宋体"/>
          <w:lang w:val="en-US" w:eastAsia="zh-CN"/>
        </w:rPr>
        <w:t>3</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2</w:t>
      </w:r>
      <w:r>
        <w:rPr>
          <w:rFonts w:hint="eastAsia" w:ascii="宋体" w:hAnsi="宋体" w:cs="宋体"/>
        </w:rPr>
        <w:t>日上午1</w:t>
      </w:r>
      <w:r>
        <w:rPr>
          <w:rFonts w:hint="eastAsia" w:ascii="宋体" w:hAnsi="宋体" w:cs="宋体"/>
          <w:lang w:val="en-US" w:eastAsia="zh-CN"/>
        </w:rPr>
        <w:t>1</w:t>
      </w:r>
      <w:r>
        <w:rPr>
          <w:rFonts w:hint="eastAsia" w:ascii="宋体" w:hAnsi="宋体" w:cs="宋体"/>
        </w:rPr>
        <w:t>:00前在重庆高速集团官网</w:t>
      </w:r>
      <w:r>
        <w:rPr>
          <w:rFonts w:hint="eastAsia" w:ascii="宋体" w:hAnsi="宋体" w:cs="宋体"/>
          <w:lang w:val="en-US" w:eastAsia="zh-CN"/>
        </w:rPr>
        <w:t>（http://www.cegc.com.cn）上</w:t>
      </w:r>
      <w:r>
        <w:rPr>
          <w:rFonts w:hint="eastAsia" w:ascii="宋体" w:hAnsi="宋体" w:cs="宋体"/>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rPr>
      </w:pPr>
      <w:r>
        <w:rPr>
          <w:rFonts w:hint="eastAsia" w:ascii="宋体" w:hAnsi="宋体" w:eastAsia="宋体" w:cs="宋体"/>
          <w:lang w:val="en-US" w:eastAsia="zh-CN"/>
        </w:rPr>
        <w:t>6</w:t>
      </w:r>
      <w:r>
        <w:rPr>
          <w:rFonts w:hint="eastAsia" w:ascii="宋体" w:hAnsi="宋体" w:eastAsia="宋体" w:cs="宋体"/>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bookmarkStart w:id="79" w:name="_Toc246996164"/>
      <w:bookmarkStart w:id="80" w:name="_Toc152042293"/>
      <w:bookmarkStart w:id="81" w:name="_Toc393"/>
      <w:bookmarkStart w:id="82" w:name="_Toc507319897"/>
      <w:bookmarkStart w:id="83" w:name="_Toc246996907"/>
      <w:bookmarkStart w:id="84" w:name="_Toc179632534"/>
      <w:bookmarkStart w:id="85" w:name="_Toc11329219"/>
      <w:bookmarkStart w:id="86" w:name="_Toc247085678"/>
      <w:bookmarkStart w:id="87" w:name="_Toc144974485"/>
      <w:bookmarkStart w:id="88" w:name="_Toc152045517"/>
      <w:bookmarkStart w:id="89" w:name="_Toc18402"/>
      <w:bookmarkStart w:id="90" w:name="_Toc21615"/>
      <w:r>
        <w:rPr>
          <w:rFonts w:hint="eastAsia" w:ascii="宋体" w:hAnsi="宋体" w:cs="宋体"/>
          <w:szCs w:val="21"/>
          <w:highlight w:val="none"/>
          <w:lang w:val="en-US" w:eastAsia="zh-CN"/>
        </w:rPr>
        <w:t>6</w:t>
      </w:r>
      <w:r>
        <w:rPr>
          <w:rFonts w:hint="eastAsia" w:ascii="宋体" w:hAnsi="宋体" w:cs="宋体"/>
          <w:szCs w:val="21"/>
          <w:highlight w:val="none"/>
        </w:rPr>
        <w:t>.1报价截止时间和开标时间</w:t>
      </w:r>
      <w:r>
        <w:rPr>
          <w:rFonts w:hint="eastAsia" w:ascii="宋体" w:hAnsi="宋体" w:cs="宋体"/>
          <w:color w:val="auto"/>
          <w:szCs w:val="21"/>
          <w:highlight w:val="none"/>
        </w:rPr>
        <w:t>：</w:t>
      </w:r>
      <w:r>
        <w:rPr>
          <w:rFonts w:hint="eastAsia" w:ascii="宋体" w:hAnsi="宋体" w:cs="Times New Roman"/>
          <w:szCs w:val="21"/>
          <w:highlight w:val="none"/>
          <w:u w:val="single"/>
        </w:rPr>
        <w:t>20</w:t>
      </w:r>
      <w:r>
        <w:rPr>
          <w:rFonts w:hint="eastAsia" w:ascii="宋体" w:hAnsi="宋体" w:cs="Times New Roman"/>
          <w:szCs w:val="21"/>
          <w:highlight w:val="none"/>
          <w:u w:val="single"/>
          <w:lang w:val="en-US" w:eastAsia="zh-CN"/>
        </w:rPr>
        <w:t>23</w:t>
      </w:r>
      <w:r>
        <w:rPr>
          <w:rFonts w:hint="eastAsia" w:ascii="宋体" w:hAnsi="宋体" w:cs="Times New Roman"/>
          <w:szCs w:val="21"/>
          <w:highlight w:val="none"/>
        </w:rPr>
        <w:t>年</w:t>
      </w:r>
      <w:r>
        <w:rPr>
          <w:rFonts w:hint="eastAsia" w:ascii="宋体" w:hAnsi="宋体" w:cs="Times New Roman"/>
          <w:szCs w:val="21"/>
          <w:highlight w:val="none"/>
          <w:u w:val="single"/>
          <w:lang w:val="en-US" w:eastAsia="zh-CN"/>
        </w:rPr>
        <w:t>8</w:t>
      </w:r>
      <w:r>
        <w:rPr>
          <w:rFonts w:hint="eastAsia" w:ascii="宋体" w:hAnsi="宋体" w:cs="Times New Roman"/>
          <w:szCs w:val="21"/>
          <w:highlight w:val="none"/>
        </w:rPr>
        <w:t>月</w:t>
      </w:r>
      <w:r>
        <w:rPr>
          <w:rFonts w:hint="eastAsia" w:ascii="宋体" w:hAnsi="宋体" w:cs="Times New Roman"/>
          <w:szCs w:val="21"/>
          <w:highlight w:val="none"/>
          <w:u w:val="single"/>
          <w:lang w:val="en-US" w:eastAsia="zh-CN"/>
        </w:rPr>
        <w:t>2</w:t>
      </w:r>
      <w:r>
        <w:rPr>
          <w:rFonts w:hint="eastAsia" w:ascii="宋体" w:hAnsi="宋体" w:cs="Times New Roman"/>
          <w:szCs w:val="21"/>
          <w:highlight w:val="none"/>
        </w:rPr>
        <w:t>日</w:t>
      </w:r>
      <w:r>
        <w:rPr>
          <w:rFonts w:hint="eastAsia" w:ascii="宋体" w:hAnsi="宋体" w:cs="Times New Roman"/>
          <w:szCs w:val="21"/>
          <w:highlight w:val="none"/>
          <w:lang w:val="en-US" w:eastAsia="zh-CN"/>
        </w:rPr>
        <w:t>上午</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rPr>
        <w:t>时</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w:t>
      </w:r>
      <w:r>
        <w:rPr>
          <w:rFonts w:hint="eastAsia" w:ascii="宋体" w:hAnsi="宋体" w:cs="宋体"/>
          <w:szCs w:val="21"/>
          <w:highlight w:val="none"/>
          <w:lang w:val="en-US" w:eastAsia="zh-CN"/>
        </w:rPr>
        <w:t>2</w:t>
      </w:r>
      <w:r>
        <w:rPr>
          <w:rFonts w:hint="default" w:ascii="宋体" w:hAnsi="宋体" w:cs="宋体"/>
          <w:szCs w:val="21"/>
          <w:highlight w:val="none"/>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.3 递交地址：重庆市渝北区新南路52号东界龙湖</w:t>
      </w:r>
      <w:r>
        <w:rPr>
          <w:rFonts w:hint="eastAsia" w:ascii="宋体" w:hAnsi="宋体" w:cs="宋体"/>
          <w:szCs w:val="21"/>
          <w:highlight w:val="none"/>
          <w:lang w:val="en-US" w:eastAsia="zh-CN"/>
        </w:rPr>
        <w:t>三</w:t>
      </w:r>
      <w:r>
        <w:rPr>
          <w:rFonts w:hint="default" w:ascii="宋体" w:hAnsi="宋体" w:cs="宋体"/>
          <w:szCs w:val="21"/>
          <w:highlight w:val="none"/>
          <w:lang w:val="en-US" w:eastAsia="zh-CN"/>
        </w:rPr>
        <w:t>楼重庆首讯科技股份有限公司。</w:t>
      </w:r>
    </w:p>
    <w:p>
      <w:pPr>
        <w:tabs>
          <w:tab w:val="left" w:pos="360"/>
        </w:tabs>
        <w:spacing w:line="400" w:lineRule="exact"/>
        <w:ind w:firstLine="420" w:firstLineChars="200"/>
        <w:rPr>
          <w:rFonts w:hint="default" w:ascii="宋体" w:hAnsi="宋体" w:cs="宋体"/>
          <w:szCs w:val="21"/>
          <w:highlight w:val="none"/>
          <w:lang w:val="en-US" w:eastAsia="zh-CN"/>
        </w:rPr>
      </w:pPr>
      <w:r>
        <w:rPr>
          <w:rFonts w:hint="eastAsia" w:ascii="宋体" w:hAnsi="宋体" w:cs="宋体"/>
          <w:szCs w:val="21"/>
          <w:highlight w:val="none"/>
          <w:lang w:val="en-US" w:eastAsia="zh-CN"/>
        </w:rPr>
        <w:t>6</w:t>
      </w:r>
      <w:r>
        <w:rPr>
          <w:rFonts w:hint="default" w:ascii="宋体" w:hAnsi="宋体" w:cs="宋体"/>
          <w:szCs w:val="21"/>
          <w:highlight w:val="none"/>
          <w:lang w:val="en-US" w:eastAsia="zh-CN"/>
        </w:rPr>
        <w:t>.4 逾期送达，或未送达指定地点，或未密封的竞争性比选响应文件，采购人不予受理。</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w:t>
      </w:r>
      <w:r>
        <w:rPr>
          <w:rFonts w:hint="eastAsia" w:ascii="宋体" w:hAnsi="宋体" w:cs="宋体"/>
          <w:szCs w:val="21"/>
          <w:highlight w:val="none"/>
          <w:lang w:val="en-US" w:eastAsia="zh-CN"/>
        </w:rPr>
        <w:t>5</w:t>
      </w:r>
      <w:r>
        <w:rPr>
          <w:rFonts w:ascii="宋体" w:hAnsi="宋体" w:cs="宋体"/>
          <w:szCs w:val="21"/>
          <w:highlight w:val="none"/>
        </w:rPr>
        <w:t>采购人不组织工程现场踏勘，不召开报价预备会。</w:t>
      </w:r>
    </w:p>
    <w:p>
      <w:pPr>
        <w:pStyle w:val="4"/>
        <w:spacing w:before="120" w:after="0" w:line="400" w:lineRule="exact"/>
        <w:rPr>
          <w:rFonts w:ascii="宋体" w:hAnsi="宋体" w:eastAsia="宋体" w:cs="宋体"/>
        </w:rPr>
      </w:pPr>
      <w:r>
        <w:rPr>
          <w:rFonts w:hint="eastAsia" w:ascii="宋体" w:hAnsi="宋体" w:eastAsia="宋体" w:cs="宋体"/>
          <w:lang w:val="en-US" w:eastAsia="zh-CN"/>
        </w:rPr>
        <w:t>7</w:t>
      </w:r>
      <w:r>
        <w:rPr>
          <w:rFonts w:hint="eastAsia" w:ascii="宋体" w:hAnsi="宋体" w:eastAsia="宋体" w:cs="宋体"/>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43"/>
        <w:tblW w:w="9628" w:type="dxa"/>
        <w:tblInd w:w="0" w:type="dxa"/>
        <w:tblLayout w:type="fixed"/>
        <w:tblCellMar>
          <w:top w:w="0" w:type="dxa"/>
          <w:left w:w="108" w:type="dxa"/>
          <w:bottom w:w="0" w:type="dxa"/>
          <w:right w:w="108" w:type="dxa"/>
        </w:tblCellMar>
      </w:tblPr>
      <w:tblGrid>
        <w:gridCol w:w="9388"/>
        <w:gridCol w:w="240"/>
      </w:tblGrid>
      <w:tr>
        <w:tblPrEx>
          <w:tblCellMar>
            <w:top w:w="0" w:type="dxa"/>
            <w:left w:w="108" w:type="dxa"/>
            <w:bottom w:w="0" w:type="dxa"/>
            <w:right w:w="108" w:type="dxa"/>
          </w:tblCellMar>
        </w:tblPrEx>
        <w:trPr>
          <w:trHeight w:val="470" w:hRule="atLeast"/>
        </w:trPr>
        <w:tc>
          <w:tcPr>
            <w:tcW w:w="9388"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c>
          <w:tcPr>
            <w:tcW w:w="240"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p>
        </w:tc>
      </w:tr>
      <w:tr>
        <w:tblPrEx>
          <w:tblCellMar>
            <w:top w:w="0" w:type="dxa"/>
            <w:left w:w="108" w:type="dxa"/>
            <w:bottom w:w="0" w:type="dxa"/>
            <w:right w:w="108" w:type="dxa"/>
          </w:tblCellMar>
        </w:tblPrEx>
        <w:trPr>
          <w:trHeight w:val="461" w:hRule="atLeast"/>
        </w:trPr>
        <w:tc>
          <w:tcPr>
            <w:tcW w:w="9388" w:type="dxa"/>
            <w:vAlign w:val="center"/>
          </w:tcPr>
          <w:p>
            <w:pPr>
              <w:keepNext w:val="0"/>
              <w:keepLines w:val="0"/>
              <w:widowControl w:val="0"/>
              <w:suppressLineNumbers w:val="0"/>
              <w:topLinePunct/>
              <w:spacing w:before="0" w:beforeAutospacing="0" w:after="0" w:afterAutospacing="0" w:line="400" w:lineRule="exact"/>
              <w:ind w:left="1050" w:leftChars="200" w:right="0" w:hanging="630" w:hangingChars="300"/>
              <w:jc w:val="both"/>
              <w:rPr>
                <w:rFonts w:hint="default" w:ascii="宋体" w:hAnsi="宋体" w:cs="宋体"/>
                <w:szCs w:val="21"/>
                <w:lang w:val="en-US"/>
              </w:rPr>
            </w:pPr>
            <w:r>
              <w:rPr>
                <w:rFonts w:hint="eastAsia" w:ascii="宋体" w:hAnsi="宋体" w:cs="宋体"/>
                <w:szCs w:val="21"/>
              </w:rPr>
              <w:t>地址：</w:t>
            </w:r>
            <w:r>
              <w:rPr>
                <w:rFonts w:hint="eastAsia" w:ascii="宋体" w:hAnsi="宋体" w:cs="宋体"/>
                <w:szCs w:val="21"/>
                <w:lang w:val="en-US" w:eastAsia="zh-CN"/>
              </w:rPr>
              <w:t>重庆市渝北区新南路52号东界龙湖三楼</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70" w:hRule="atLeast"/>
        </w:trPr>
        <w:tc>
          <w:tcPr>
            <w:tcW w:w="9388" w:type="dxa"/>
            <w:vAlign w:val="center"/>
          </w:tcPr>
          <w:p>
            <w:pPr>
              <w:topLinePunct/>
              <w:spacing w:line="400" w:lineRule="exact"/>
              <w:ind w:firstLine="420" w:firstLineChars="200"/>
              <w:rPr>
                <w:rFonts w:hint="default" w:ascii="宋体" w:hAnsi="宋体" w:eastAsia="宋体" w:cs="宋体"/>
                <w:szCs w:val="21"/>
                <w:lang w:val="en-US" w:eastAsia="zh-CN"/>
              </w:rPr>
            </w:pPr>
            <w:r>
              <w:rPr>
                <w:rFonts w:hint="eastAsia" w:ascii="宋体" w:hAnsi="宋体" w:cs="宋体"/>
                <w:szCs w:val="21"/>
                <w:highlight w:val="none"/>
                <w:lang w:val="en-US" w:eastAsia="zh-CN"/>
              </w:rPr>
              <w:t>技术</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 工  </w:t>
            </w:r>
            <w:r>
              <w:rPr>
                <w:rFonts w:hint="eastAsia" w:ascii="宋体" w:hAnsi="宋体" w:cs="宋体"/>
                <w:szCs w:val="21"/>
                <w:highlight w:val="none"/>
              </w:rPr>
              <w:t>电 话：</w:t>
            </w:r>
            <w:r>
              <w:rPr>
                <w:rFonts w:hint="eastAsia" w:ascii="宋体" w:hAnsi="宋体" w:cs="宋体"/>
                <w:szCs w:val="21"/>
                <w:highlight w:val="none"/>
                <w:lang w:val="en-US" w:eastAsia="zh-CN"/>
              </w:rPr>
              <w:t>15902377663</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05" w:hRule="atLeast"/>
        </w:trPr>
        <w:tc>
          <w:tcPr>
            <w:tcW w:w="9388" w:type="dxa"/>
            <w:vAlign w:val="center"/>
          </w:tcPr>
          <w:p>
            <w:pPr>
              <w:topLinePunct/>
              <w:spacing w:line="420" w:lineRule="exact"/>
              <w:ind w:firstLine="420" w:firstLineChars="200"/>
              <w:rPr>
                <w:rFonts w:hint="default" w:eastAsia="宋体"/>
                <w:lang w:val="en-US" w:eastAsia="zh-CN"/>
              </w:rPr>
            </w:pPr>
            <w:r>
              <w:rPr>
                <w:rFonts w:hint="eastAsia" w:ascii="宋体" w:hAnsi="宋体" w:cs="宋体"/>
                <w:szCs w:val="21"/>
                <w:highlight w:val="none"/>
                <w:lang w:val="en-US" w:eastAsia="zh-CN"/>
              </w:rPr>
              <w:t>商务</w:t>
            </w:r>
            <w:r>
              <w:rPr>
                <w:rFonts w:hint="eastAsia" w:ascii="宋体" w:hAnsi="宋体" w:cs="宋体"/>
                <w:szCs w:val="21"/>
                <w:highlight w:val="none"/>
              </w:rPr>
              <w:t>联系人：</w:t>
            </w:r>
            <w:r>
              <w:rPr>
                <w:rFonts w:hint="eastAsia" w:ascii="宋体" w:hAnsi="宋体" w:cs="宋体"/>
                <w:szCs w:val="21"/>
                <w:highlight w:val="none"/>
                <w:lang w:val="en-US" w:eastAsia="zh-CN"/>
              </w:rPr>
              <w:t xml:space="preserve">刘 工  </w:t>
            </w:r>
            <w:r>
              <w:rPr>
                <w:rFonts w:hint="eastAsia" w:ascii="宋体" w:hAnsi="宋体" w:cs="宋体"/>
                <w:szCs w:val="21"/>
                <w:highlight w:val="none"/>
              </w:rPr>
              <w:t>电 话：</w:t>
            </w:r>
            <w:r>
              <w:rPr>
                <w:rFonts w:hint="eastAsia" w:ascii="宋体" w:hAnsi="宋体" w:cs="宋体"/>
                <w:szCs w:val="21"/>
                <w:highlight w:val="none"/>
                <w:lang w:val="en-US" w:eastAsia="zh-CN"/>
              </w:rPr>
              <w:t>18623655450</w:t>
            </w:r>
          </w:p>
        </w:tc>
        <w:tc>
          <w:tcPr>
            <w:tcW w:w="240" w:type="dxa"/>
            <w:vAlign w:val="center"/>
          </w:tcPr>
          <w:p>
            <w:pPr>
              <w:spacing w:line="400" w:lineRule="exact"/>
              <w:ind w:firstLine="420" w:firstLineChars="200"/>
              <w:rPr>
                <w:rFonts w:ascii="宋体" w:hAnsi="宋体" w:cs="宋体"/>
                <w:szCs w:val="21"/>
              </w:rPr>
            </w:pPr>
          </w:p>
        </w:tc>
      </w:tr>
    </w:tbl>
    <w:p/>
    <w:p>
      <w:pPr>
        <w:pStyle w:val="2"/>
      </w:pPr>
    </w:p>
    <w:p/>
    <w:p>
      <w:pPr>
        <w:pStyle w:val="2"/>
      </w:pPr>
    </w:p>
    <w:p>
      <w:pPr>
        <w:pStyle w:val="2"/>
      </w:pPr>
    </w:p>
    <w:bookmarkEnd w:id="16"/>
    <w:bookmarkEnd w:id="17"/>
    <w:p>
      <w:pPr>
        <w:pStyle w:val="3"/>
        <w:spacing w:before="0" w:after="0" w:line="360" w:lineRule="auto"/>
        <w:jc w:val="center"/>
        <w:rPr>
          <w:rFonts w:ascii="宋体" w:hAnsi="宋体" w:cs="宋体"/>
        </w:rPr>
      </w:pPr>
      <w:bookmarkStart w:id="91" w:name="_Toc179632544"/>
      <w:bookmarkStart w:id="92" w:name="_Toc21719"/>
      <w:bookmarkStart w:id="93" w:name="_Toc2000405"/>
      <w:bookmarkStart w:id="94" w:name="_Toc246996173"/>
      <w:bookmarkStart w:id="95" w:name="_Toc507319898"/>
      <w:bookmarkStart w:id="96" w:name="_Toc152042303"/>
      <w:bookmarkStart w:id="97" w:name="_Toc247085687"/>
      <w:bookmarkStart w:id="98" w:name="_Toc152045527"/>
      <w:bookmarkStart w:id="99" w:name="_Toc246996916"/>
      <w:bookmarkStart w:id="100" w:name="_Toc144974495"/>
      <w:r>
        <w:rPr>
          <w:rFonts w:hint="eastAsia" w:ascii="宋体" w:hAnsi="宋体" w:cs="宋体"/>
        </w:rPr>
        <w:br w:type="page"/>
      </w:r>
      <w:r>
        <w:rPr>
          <w:rFonts w:hint="eastAsia" w:ascii="宋体" w:hAnsi="宋体" w:cs="宋体"/>
        </w:rPr>
        <w:t>第二章 报价人须知</w:t>
      </w:r>
      <w:bookmarkEnd w:id="91"/>
      <w:bookmarkEnd w:id="92"/>
      <w:bookmarkEnd w:id="93"/>
      <w:bookmarkEnd w:id="94"/>
      <w:bookmarkEnd w:id="95"/>
      <w:bookmarkEnd w:id="96"/>
      <w:bookmarkEnd w:id="97"/>
      <w:bookmarkEnd w:id="98"/>
      <w:bookmarkEnd w:id="99"/>
      <w:bookmarkEnd w:id="100"/>
    </w:p>
    <w:p/>
    <w:tbl>
      <w:tblPr>
        <w:tblStyle w:val="4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1"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w:t>
            </w:r>
          </w:p>
        </w:tc>
        <w:tc>
          <w:tcPr>
            <w:tcW w:w="7104"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采购人：重庆首讯科技股份有限公司</w:t>
            </w:r>
          </w:p>
          <w:p>
            <w:pPr>
              <w:ind w:left="420"/>
              <w:rPr>
                <w:rFonts w:hint="eastAsia" w:ascii="宋体" w:hAnsi="宋体" w:eastAsia="宋体" w:cs="宋体"/>
                <w:szCs w:val="21"/>
                <w:shd w:val="clear" w:color="auto" w:fill="FFFFFF"/>
                <w:lang w:eastAsia="zh-CN"/>
              </w:rPr>
            </w:pPr>
            <w:r>
              <w:rPr>
                <w:rFonts w:hint="eastAsia" w:ascii="宋体" w:hAnsi="宋体" w:cs="宋体"/>
                <w:szCs w:val="21"/>
                <w:shd w:val="clear" w:color="auto" w:fill="FFFFFF"/>
              </w:rPr>
              <w:t>地  址：</w:t>
            </w:r>
            <w:r>
              <w:rPr>
                <w:rFonts w:hint="eastAsia" w:ascii="宋体" w:hAnsi="宋体" w:cs="宋体"/>
                <w:szCs w:val="21"/>
                <w:lang w:val="en-US" w:eastAsia="zh-CN"/>
              </w:rPr>
              <w:t>重庆市渝北区新南路52号东界龙湖三楼</w:t>
            </w:r>
          </w:p>
          <w:p>
            <w:pPr>
              <w:ind w:left="420"/>
              <w:rPr>
                <w:rFonts w:ascii="宋体" w:hAnsi="宋体" w:cs="宋体"/>
                <w:szCs w:val="21"/>
                <w:shd w:val="clear" w:color="auto" w:fill="FFFFFF"/>
              </w:rPr>
            </w:pPr>
            <w:r>
              <w:rPr>
                <w:rFonts w:hint="eastAsia" w:ascii="宋体" w:hAnsi="宋体" w:cs="宋体"/>
                <w:szCs w:val="21"/>
                <w:shd w:val="clear" w:color="auto" w:fill="FFFFFF"/>
              </w:rPr>
              <w:t>联系人：</w:t>
            </w:r>
            <w:r>
              <w:rPr>
                <w:rFonts w:hint="eastAsia" w:ascii="宋体" w:hAnsi="宋体" w:cs="宋体"/>
                <w:szCs w:val="21"/>
                <w:shd w:val="clear" w:color="auto" w:fill="FFFFFF"/>
                <w:lang w:val="en-US" w:eastAsia="zh-CN"/>
              </w:rPr>
              <w:t>刘</w:t>
            </w:r>
            <w:r>
              <w:rPr>
                <w:rFonts w:hint="eastAsia" w:ascii="宋体" w:hAnsi="宋体" w:cs="宋体"/>
                <w:szCs w:val="21"/>
                <w:shd w:val="clear" w:color="auto" w:fill="FFFFFF"/>
              </w:rPr>
              <w:t>老师</w:t>
            </w:r>
          </w:p>
          <w:p>
            <w:pPr>
              <w:ind w:left="420"/>
              <w:rPr>
                <w:rFonts w:hint="default" w:eastAsia="宋体"/>
                <w:lang w:val="en-US" w:eastAsia="zh-CN"/>
              </w:rPr>
            </w:pPr>
            <w:r>
              <w:rPr>
                <w:rFonts w:hint="eastAsia" w:ascii="宋体" w:hAnsi="宋体" w:cs="宋体"/>
                <w:szCs w:val="21"/>
                <w:shd w:val="clear" w:color="auto" w:fill="FFFFFF"/>
              </w:rPr>
              <w:t>电  话：</w:t>
            </w:r>
            <w:r>
              <w:rPr>
                <w:rFonts w:hint="eastAsia" w:ascii="宋体" w:hAnsi="宋体" w:cs="宋体"/>
                <w:szCs w:val="21"/>
                <w:shd w:val="clear" w:color="auto" w:fill="FFFFFF"/>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项目名称</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渝东、东北公司专项工程光缆采购项目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质量要求</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szCs w:val="21"/>
              </w:rPr>
              <w:t>达到国家和地方现行有关质量标准和比选文件第七章技术标准和工作要求，并且一次性验收合格，缺陷责任期为</w:t>
            </w:r>
            <w:r>
              <w:rPr>
                <w:rFonts w:ascii="宋体" w:hAnsi="宋体" w:cs="宋体"/>
                <w:szCs w:val="21"/>
              </w:rPr>
              <w:t>24</w:t>
            </w:r>
            <w:r>
              <w:rPr>
                <w:rFonts w:hint="eastAsia" w:ascii="宋体" w:hAnsi="宋体" w:cs="宋体"/>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安全目标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报价人资质条件、能力与信誉</w:t>
            </w:r>
          </w:p>
        </w:tc>
        <w:tc>
          <w:tcPr>
            <w:tcW w:w="7104" w:type="dxa"/>
            <w:vAlign w:val="center"/>
          </w:tcPr>
          <w:p>
            <w:pPr>
              <w:numPr>
                <w:ilvl w:val="0"/>
                <w:numId w:val="2"/>
              </w:numPr>
              <w:spacing w:line="400" w:lineRule="exact"/>
              <w:ind w:firstLine="420" w:firstLineChars="200"/>
            </w:pPr>
            <w:r>
              <w:rPr>
                <w:rFonts w:hint="eastAsia" w:ascii="宋体" w:hAnsi="宋体" w:cs="宋体"/>
                <w:szCs w:val="21"/>
              </w:rPr>
              <w:t>资质条件：见比选公告3.1</w:t>
            </w:r>
          </w:p>
          <w:p>
            <w:pPr>
              <w:spacing w:line="400" w:lineRule="exact"/>
              <w:ind w:firstLine="420" w:firstLineChars="200"/>
              <w:rPr>
                <w:rFonts w:hint="eastAsia" w:eastAsia="宋体"/>
                <w:lang w:eastAsia="zh-CN"/>
              </w:rPr>
            </w:pPr>
            <w:r>
              <w:rPr>
                <w:rFonts w:hint="eastAsia" w:ascii="宋体" w:hAnsi="宋体" w:cs="宋体"/>
                <w:szCs w:val="21"/>
              </w:rPr>
              <w:t>（2）授权要求：见比选公告3.</w:t>
            </w:r>
            <w:r>
              <w:rPr>
                <w:rFonts w:hint="eastAsia" w:ascii="宋体" w:hAnsi="宋体" w:cs="宋体"/>
                <w:szCs w:val="21"/>
                <w:lang w:val="en-US" w:eastAsia="zh-CN"/>
              </w:rPr>
              <w:t>1</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（3）业绩要求：见比选公告3.</w:t>
            </w:r>
            <w:r>
              <w:rPr>
                <w:rFonts w:hint="eastAsia" w:ascii="宋体" w:hAnsi="宋体" w:cs="宋体"/>
                <w:szCs w:val="21"/>
                <w:lang w:val="en-US" w:eastAsia="zh-CN"/>
              </w:rPr>
              <w:t>2</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（4）信誉要求：见比选公告3.</w:t>
            </w:r>
            <w:r>
              <w:rPr>
                <w:rFonts w:hint="eastAsia" w:ascii="宋体" w:hAnsi="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是否接受</w:t>
            </w:r>
          </w:p>
          <w:p>
            <w:pPr>
              <w:ind w:left="420"/>
              <w:rPr>
                <w:rFonts w:ascii="宋体" w:hAnsi="宋体" w:cs="宋体"/>
                <w:szCs w:val="21"/>
                <w:shd w:val="clear" w:color="auto" w:fill="FFFFFF"/>
              </w:rPr>
            </w:pPr>
            <w:r>
              <w:rPr>
                <w:rFonts w:hint="eastAsia" w:ascii="宋体" w:hAnsi="宋体" w:cs="宋体"/>
                <w:szCs w:val="21"/>
                <w:shd w:val="clear" w:color="auto" w:fill="FFFFFF"/>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2" w:name="_Hlt227984024"/>
            <w:bookmarkEnd w:id="102"/>
            <w:r>
              <w:rPr>
                <w:rFonts w:hint="eastAsia" w:ascii="宋体" w:hAnsi="宋体" w:cs="宋体"/>
                <w:kern w:val="0"/>
                <w:szCs w:val="21"/>
              </w:rPr>
              <w:t>14</w:t>
            </w:r>
          </w:p>
        </w:tc>
        <w:tc>
          <w:tcPr>
            <w:tcW w:w="2106" w:type="dxa"/>
            <w:vAlign w:val="center"/>
          </w:tcPr>
          <w:p>
            <w:pPr>
              <w:rPr>
                <w:rFonts w:ascii="宋体" w:hAnsi="宋体" w:cs="宋体"/>
                <w:szCs w:val="21"/>
                <w:shd w:val="clear" w:color="auto" w:fill="FFFFFF"/>
              </w:rPr>
            </w:pPr>
            <w:r>
              <w:rPr>
                <w:rFonts w:hint="eastAsia" w:ascii="宋体" w:hAnsi="宋体" w:cs="宋体"/>
                <w:szCs w:val="21"/>
                <w:shd w:val="clear" w:color="auto" w:fill="FFFFFF"/>
              </w:rPr>
              <w:t>构成竞争性比选响应文件的其他材料</w:t>
            </w:r>
          </w:p>
        </w:tc>
        <w:tc>
          <w:tcPr>
            <w:tcW w:w="7104" w:type="dxa"/>
            <w:vAlign w:val="center"/>
          </w:tcPr>
          <w:p>
            <w:pPr>
              <w:pStyle w:val="149"/>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tcBorders>
              <w:bottom w:val="single" w:color="auto" w:sz="4" w:space="0"/>
            </w:tcBorders>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工程量清单的填写方式</w:t>
            </w:r>
          </w:p>
        </w:tc>
        <w:tc>
          <w:tcPr>
            <w:tcW w:w="7104" w:type="dxa"/>
            <w:tcBorders>
              <w:bottom w:val="single" w:color="auto" w:sz="4" w:space="0"/>
            </w:tcBorders>
          </w:tcPr>
          <w:p>
            <w:pPr>
              <w:spacing w:line="400" w:lineRule="exact"/>
              <w:ind w:firstLine="420" w:firstLineChars="200"/>
              <w:jc w:val="left"/>
              <w:rPr>
                <w:rFonts w:ascii="宋体" w:hAnsi="宋体" w:cs="宋体"/>
                <w:szCs w:val="21"/>
              </w:rPr>
            </w:pPr>
            <w:r>
              <w:rPr>
                <w:rFonts w:hint="eastAsia" w:ascii="宋体" w:hAnsi="宋体" w:cs="宋体"/>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bCs/>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hint="eastAsia"/>
                <w:lang w:eastAsia="zh-CN"/>
              </w:rPr>
            </w:pPr>
            <w:r>
              <w:rPr>
                <w:rFonts w:hint="eastAsia" w:ascii="宋体" w:hAnsi="宋体" w:eastAsia="宋体" w:cs="宋体"/>
                <w:b/>
                <w:szCs w:val="21"/>
              </w:rPr>
              <w:t>渝东、东北公司专项工程光缆采购项目最高限价</w:t>
            </w:r>
            <w:r>
              <w:rPr>
                <w:rFonts w:hint="eastAsia" w:ascii="宋体" w:hAnsi="宋体" w:cs="宋体"/>
                <w:b/>
                <w:szCs w:val="21"/>
                <w:u w:val="single"/>
                <w:lang w:val="en-US" w:eastAsia="zh-CN"/>
              </w:rPr>
              <w:t>468995.82</w:t>
            </w:r>
            <w:r>
              <w:rPr>
                <w:rFonts w:hint="eastAsia" w:ascii="宋体" w:hAnsi="宋体" w:eastAsia="宋体" w:cs="宋体"/>
                <w:b/>
                <w:szCs w:val="21"/>
              </w:rPr>
              <w:t>元</w:t>
            </w:r>
            <w:r>
              <w:rPr>
                <w:rFonts w:hint="eastAsia" w:ascii="宋体" w:hAnsi="宋体" w:cs="宋体"/>
                <w:b/>
                <w:szCs w:val="21"/>
                <w:lang w:eastAsia="zh-CN"/>
              </w:rPr>
              <w:t>。</w:t>
            </w:r>
            <w:r>
              <w:rPr>
                <w:rFonts w:hint="eastAsia"/>
              </w:rPr>
              <w:t>报价人</w:t>
            </w:r>
            <w:r>
              <w:rPr>
                <w:rFonts w:hint="eastAsia"/>
                <w:lang w:val="en-US" w:eastAsia="zh-CN"/>
              </w:rPr>
              <w:t>报价</w:t>
            </w:r>
            <w:r>
              <w:rPr>
                <w:rFonts w:hint="eastAsia"/>
              </w:rPr>
              <w:t>不得高于采购人发布的最高限价，否则其竞争性比选响应文件视为重大偏差，竞争性比选响应文件将按否决报价处理</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widowControl/>
              <w:spacing w:line="400" w:lineRule="atLeast"/>
              <w:ind w:firstLine="420"/>
              <w:rPr>
                <w:rFonts w:hint="eastAsia" w:ascii="宋体" w:hAnsi="宋体" w:eastAsia="宋体" w:cs="宋体"/>
                <w:color w:val="000000"/>
                <w:kern w:val="0"/>
                <w:szCs w:val="21"/>
                <w:lang w:val="en-US" w:eastAsia="zh-CN" w:bidi="ar"/>
              </w:rPr>
            </w:pPr>
            <w:r>
              <w:rPr>
                <w:rFonts w:hint="eastAsia" w:ascii="宋体" w:hAnsi="宋体" w:eastAsia="宋体" w:cs="宋体"/>
                <w:color w:val="000000"/>
                <w:kern w:val="0"/>
                <w:szCs w:val="21"/>
                <w:lang w:val="en-US" w:eastAsia="zh-CN" w:bidi="ar"/>
              </w:rPr>
              <w:t>1、合同签订后，乙方供货完毕且本段光缆敷设完成，经业主和甲方验收合格后，甲方乙方支付至结算金额的100%；</w:t>
            </w:r>
          </w:p>
          <w:p>
            <w:pPr>
              <w:widowControl/>
              <w:spacing w:line="400" w:lineRule="atLeast"/>
              <w:ind w:firstLine="420"/>
              <w:rPr>
                <w:rFonts w:hint="eastAsia" w:ascii="宋体" w:hAnsi="宋体" w:eastAsia="宋体" w:cs="宋体"/>
                <w:color w:val="000000"/>
                <w:kern w:val="0"/>
                <w:szCs w:val="21"/>
                <w:lang w:eastAsia="zh-CN" w:bidi="ar"/>
              </w:rPr>
            </w:pPr>
            <w:r>
              <w:rPr>
                <w:rFonts w:hint="eastAsia" w:ascii="宋体" w:hAnsi="宋体" w:eastAsia="宋体" w:cs="宋体"/>
                <w:color w:val="000000"/>
                <w:kern w:val="0"/>
                <w:szCs w:val="21"/>
                <w:lang w:val="en-US" w:eastAsia="zh-CN" w:bidi="ar"/>
              </w:rPr>
              <w:t>2、乙方应于甲方每次付款（预付款除外）前提供等额增值税专用发票给甲方。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1"/>
                <w:lang w:val="en-US" w:eastAsia="zh-CN"/>
              </w:rPr>
              <w:t>8</w:t>
            </w:r>
          </w:p>
        </w:tc>
        <w:tc>
          <w:tcPr>
            <w:tcW w:w="2106" w:type="dxa"/>
          </w:tcPr>
          <w:p>
            <w:pPr>
              <w:spacing w:line="400" w:lineRule="exact"/>
              <w:jc w:val="center"/>
              <w:rPr>
                <w:rFonts w:ascii="宋体" w:hAnsi="宋体" w:cs="宋体"/>
                <w:szCs w:val="21"/>
              </w:rPr>
            </w:pPr>
            <w:r>
              <w:rPr>
                <w:rFonts w:hint="eastAsia" w:ascii="宋体" w:hAnsi="宋体" w:cs="宋体"/>
                <w:szCs w:val="21"/>
              </w:rPr>
              <w:t>中标候选人的人数</w:t>
            </w:r>
          </w:p>
        </w:tc>
        <w:tc>
          <w:tcPr>
            <w:tcW w:w="7104" w:type="dxa"/>
            <w:vAlign w:val="center"/>
          </w:tcPr>
          <w:p>
            <w:pPr>
              <w:spacing w:line="400" w:lineRule="exact"/>
              <w:ind w:firstLine="420" w:firstLineChars="200"/>
              <w:rPr>
                <w:rFonts w:ascii="宋体" w:hAnsi="宋体" w:cs="宋体"/>
              </w:rPr>
            </w:pPr>
            <w:r>
              <w:rPr>
                <w:rFonts w:hint="eastAsia" w:ascii="宋体" w:hAnsi="宋体" w:cs="宋体"/>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int="default" w:hAnsi="宋体" w:eastAsia="宋体"/>
                <w:color w:val="auto"/>
                <w:kern w:val="2"/>
                <w:sz w:val="21"/>
                <w:szCs w:val="21"/>
                <w:lang w:val="en-US" w:eastAsia="zh-CN"/>
              </w:rPr>
            </w:pPr>
            <w:r>
              <w:rPr>
                <w:rFonts w:hint="eastAsia" w:hAnsi="宋体"/>
                <w:color w:val="auto"/>
                <w:kern w:val="2"/>
                <w:sz w:val="21"/>
                <w:szCs w:val="21"/>
                <w:lang w:val="en-US" w:eastAsia="zh-CN"/>
              </w:rPr>
              <w:t>19</w:t>
            </w:r>
          </w:p>
        </w:tc>
        <w:tc>
          <w:tcPr>
            <w:tcW w:w="2106"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保证金</w:t>
            </w:r>
          </w:p>
        </w:tc>
        <w:tc>
          <w:tcPr>
            <w:tcW w:w="7104" w:type="dxa"/>
            <w:vAlign w:val="center"/>
          </w:tcPr>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一、投标保证金</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5000</w:t>
            </w:r>
            <w:r>
              <w:rPr>
                <w:rFonts w:hint="eastAsia" w:hAnsi="宋体"/>
                <w:color w:val="auto"/>
                <w:kern w:val="2"/>
                <w:sz w:val="21"/>
                <w:szCs w:val="21"/>
              </w:rPr>
              <w:t>元，由报价人从公司基本账户将投标保证金汇至以下指定账户：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8</w:t>
            </w:r>
            <w:r>
              <w:rPr>
                <w:rFonts w:hAnsi="宋体"/>
                <w:color w:val="auto"/>
                <w:kern w:val="2"/>
                <w:sz w:val="21"/>
                <w:szCs w:val="21"/>
              </w:rPr>
              <w:t>月</w:t>
            </w:r>
            <w:r>
              <w:rPr>
                <w:rFonts w:hint="eastAsia" w:hAnsi="宋体"/>
                <w:color w:val="auto"/>
                <w:kern w:val="2"/>
                <w:sz w:val="21"/>
                <w:szCs w:val="21"/>
                <w:lang w:val="en-US" w:eastAsia="zh-CN"/>
              </w:rPr>
              <w:t>2</w:t>
            </w:r>
            <w:bookmarkStart w:id="250" w:name="_GoBack"/>
            <w:bookmarkEnd w:id="250"/>
            <w:r>
              <w:rPr>
                <w:rFonts w:hAnsi="宋体"/>
                <w:color w:val="auto"/>
                <w:kern w:val="2"/>
                <w:sz w:val="21"/>
                <w:szCs w:val="21"/>
              </w:rPr>
              <w:t>日1</w:t>
            </w:r>
            <w:r>
              <w:rPr>
                <w:rFonts w:hint="eastAsia" w:hAnsi="宋体"/>
                <w:color w:val="auto"/>
                <w:kern w:val="2"/>
                <w:sz w:val="21"/>
                <w:szCs w:val="21"/>
                <w:lang w:val="en-US" w:eastAsia="zh-CN"/>
              </w:rPr>
              <w:t>1</w:t>
            </w:r>
            <w:r>
              <w:rPr>
                <w:rFonts w:hAnsi="宋体"/>
                <w:color w:val="auto"/>
                <w:kern w:val="2"/>
                <w:sz w:val="21"/>
                <w:szCs w:val="21"/>
              </w:rPr>
              <w:t>时00分前；</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w:t>
            </w:r>
            <w:r>
              <w:rPr>
                <w:rFonts w:hint="eastAsia" w:hAnsi="宋体"/>
                <w:color w:val="auto"/>
                <w:kern w:val="2"/>
                <w:sz w:val="21"/>
                <w:szCs w:val="21"/>
                <w:lang w:val="en-US" w:eastAsia="zh-CN"/>
              </w:rPr>
              <w:t>/</w:t>
            </w:r>
            <w:r>
              <w:rPr>
                <w:rFonts w:hint="eastAsia" w:hAnsi="宋体"/>
                <w:color w:val="auto"/>
                <w:kern w:val="2"/>
                <w:sz w:val="21"/>
                <w:szCs w:val="21"/>
              </w:rPr>
              <w:t>；</w:t>
            </w:r>
          </w:p>
          <w:p>
            <w:pPr>
              <w:pStyle w:val="14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倍（既低价风险担保差额倍数），中标价低于最高限价85%的价格差额；</w:t>
            </w:r>
          </w:p>
          <w:p>
            <w:pPr>
              <w:pStyle w:val="14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4、低价风险担保金的提交及退还：在甲方发出中标通知书后5个工作日内，中标人向采购人提供低价风险担保金缴纳凭证。低价风险担保金在完成合同约定的全部工作内容后由中标人提出申请，28天后无息退还。</w:t>
            </w:r>
          </w:p>
          <w:p>
            <w:pPr>
              <w:pStyle w:val="149"/>
              <w:spacing w:line="400" w:lineRule="exact"/>
              <w:ind w:firstLine="420" w:firstLineChars="200"/>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四、采购人指定的开户银行及账号如下：</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账户名称：重庆首讯科技股份有限公司</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开户银行：兴业银行重庆分行营业部</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帐    号：3460 1010 0100 4791 14</w:t>
            </w:r>
          </w:p>
          <w:p>
            <w:pPr>
              <w:pStyle w:val="149"/>
              <w:spacing w:line="400" w:lineRule="exact"/>
              <w:ind w:firstLine="420" w:firstLineChars="200"/>
              <w:rPr>
                <w:rFonts w:hint="eastAsia" w:ascii="宋体" w:hAnsi="宋体" w:eastAsia="宋体" w:cs="宋体"/>
                <w:color w:val="auto"/>
                <w:kern w:val="2"/>
                <w:sz w:val="21"/>
                <w:szCs w:val="21"/>
                <w:highlight w:val="none"/>
                <w:lang w:val="en-US" w:eastAsia="zh-CN"/>
              </w:rPr>
            </w:pPr>
          </w:p>
          <w:p>
            <w:pPr>
              <w:pStyle w:val="149"/>
              <w:spacing w:line="400" w:lineRule="exact"/>
              <w:ind w:firstLine="422" w:firstLineChars="200"/>
              <w:rPr>
                <w:rFonts w:hint="eastAsia" w:ascii="宋体" w:hAnsi="宋体" w:eastAsia="宋体" w:cs="宋体"/>
                <w:color w:val="auto"/>
                <w:kern w:val="2"/>
                <w:sz w:val="21"/>
                <w:szCs w:val="21"/>
                <w:highlight w:val="none"/>
                <w:lang w:val="en-US" w:eastAsia="zh-CN"/>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97" w:type="dxa"/>
            <w:vAlign w:val="center"/>
          </w:tcPr>
          <w:p>
            <w:pPr>
              <w:pStyle w:val="149"/>
              <w:spacing w:line="400" w:lineRule="exact"/>
              <w:jc w:val="center"/>
              <w:rPr>
                <w:rFonts w:hint="default" w:hAnsi="宋体" w:eastAsia="宋体"/>
                <w:color w:val="auto"/>
                <w:kern w:val="2"/>
                <w:sz w:val="21"/>
                <w:szCs w:val="21"/>
                <w:lang w:val="en-US" w:eastAsia="zh-CN"/>
              </w:rPr>
            </w:pPr>
            <w:r>
              <w:rPr>
                <w:rFonts w:hint="eastAsia" w:hAnsi="宋体"/>
                <w:color w:val="000000" w:themeColor="text1"/>
                <w:sz w:val="21"/>
                <w:szCs w:val="21"/>
                <w:lang w:val="en-US" w:eastAsia="zh-CN"/>
                <w14:textFill>
                  <w14:solidFill>
                    <w14:schemeClr w14:val="tx1"/>
                  </w14:solidFill>
                </w14:textFill>
              </w:rPr>
              <w:t>20</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sz w:val="21"/>
                <w:szCs w:val="21"/>
                <w14:textFill>
                  <w14:solidFill>
                    <w14:schemeClr w14:val="tx1"/>
                  </w14:solidFill>
                </w14:textFill>
              </w:rPr>
              <w:t>合同签订方式</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000000" w:themeColor="text1"/>
                <w:sz w:val="21"/>
                <w:szCs w:val="21"/>
                <w:lang w:val="en-US" w:eastAsia="zh-CN"/>
                <w14:textFill>
                  <w14:solidFill>
                    <w14:schemeClr w14:val="tx1"/>
                  </w14:solidFill>
                </w14:textFill>
              </w:rPr>
              <w:t>经评审确定中标人后签订采购合同。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int="eastAsia" w:hAnsi="宋体"/>
                <w:color w:val="auto"/>
                <w:kern w:val="2"/>
                <w:sz w:val="21"/>
                <w:szCs w:val="21"/>
                <w:lang w:val="en-US" w:eastAsia="zh-CN"/>
              </w:rPr>
            </w:pPr>
            <w:r>
              <w:rPr>
                <w:rFonts w:hint="eastAsia" w:hAnsi="宋体"/>
                <w:color w:val="000000" w:themeColor="text1"/>
                <w:sz w:val="21"/>
                <w:szCs w:val="21"/>
                <w14:textFill>
                  <w14:solidFill>
                    <w14:schemeClr w14:val="tx1"/>
                  </w14:solidFill>
                </w14:textFill>
              </w:rPr>
              <w:t>2</w:t>
            </w:r>
            <w:r>
              <w:rPr>
                <w:rFonts w:hint="eastAsia" w:hAnsi="宋体"/>
                <w:color w:val="000000" w:themeColor="text1"/>
                <w:sz w:val="21"/>
                <w:szCs w:val="21"/>
                <w:lang w:val="en-US" w:eastAsia="zh-CN"/>
                <w14:textFill>
                  <w14:solidFill>
                    <w14:schemeClr w14:val="tx1"/>
                  </w14:solidFill>
                </w14:textFill>
              </w:rPr>
              <w:t>1</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sz w:val="21"/>
                <w:szCs w:val="21"/>
                <w14:textFill>
                  <w14:solidFill>
                    <w14:schemeClr w14:val="tx1"/>
                  </w14:solidFill>
                </w14:textFill>
              </w:rPr>
              <w:t>保险</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000000" w:themeColor="text1"/>
                <w:sz w:val="21"/>
                <w:szCs w:val="21"/>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eastAsia="宋体"/>
                <w:color w:val="auto"/>
                <w:sz w:val="21"/>
                <w:szCs w:val="21"/>
                <w:lang w:val="en-US" w:eastAsia="zh-CN"/>
              </w:rPr>
            </w:pPr>
            <w:r>
              <w:rPr>
                <w:rFonts w:hint="eastAsia" w:hAnsi="宋体"/>
                <w:color w:val="auto"/>
                <w:sz w:val="21"/>
                <w:szCs w:val="21"/>
              </w:rPr>
              <w:t>2</w:t>
            </w:r>
            <w:r>
              <w:rPr>
                <w:rFonts w:hint="eastAsia" w:hAnsi="宋体"/>
                <w:color w:val="auto"/>
                <w:sz w:val="21"/>
                <w:szCs w:val="21"/>
                <w:lang w:val="en-US" w:eastAsia="zh-CN"/>
              </w:rPr>
              <w:t>2</w:t>
            </w:r>
          </w:p>
        </w:tc>
        <w:tc>
          <w:tcPr>
            <w:tcW w:w="2106" w:type="dxa"/>
            <w:vAlign w:val="center"/>
          </w:tcPr>
          <w:p>
            <w:pPr>
              <w:pStyle w:val="149"/>
              <w:spacing w:line="400" w:lineRule="exact"/>
              <w:jc w:val="center"/>
              <w:rPr>
                <w:rFonts w:hAnsi="宋体"/>
                <w:color w:val="auto"/>
                <w:sz w:val="21"/>
                <w:szCs w:val="21"/>
              </w:rPr>
            </w:pPr>
            <w:r>
              <w:rPr>
                <w:rFonts w:hint="eastAsia" w:hAnsi="宋体"/>
                <w:color w:val="auto"/>
                <w:kern w:val="2"/>
                <w:sz w:val="21"/>
                <w:szCs w:val="21"/>
              </w:rPr>
              <w:t>监督部门</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监督部门：重庆首讯科技股份有限公司</w:t>
            </w:r>
            <w:r>
              <w:rPr>
                <w:rFonts w:hint="eastAsia" w:hAnsi="宋体"/>
                <w:color w:val="auto"/>
                <w:kern w:val="2"/>
                <w:sz w:val="21"/>
                <w:szCs w:val="21"/>
                <w:lang w:val="en-US" w:eastAsia="zh-CN"/>
              </w:rPr>
              <w:t>合规监管</w:t>
            </w:r>
            <w:r>
              <w:rPr>
                <w:rFonts w:hint="eastAsia" w:hAnsi="宋体"/>
                <w:color w:val="auto"/>
                <w:kern w:val="2"/>
                <w:sz w:val="21"/>
                <w:szCs w:val="21"/>
              </w:rPr>
              <w:t>部</w:t>
            </w:r>
          </w:p>
          <w:p>
            <w:pPr>
              <w:pStyle w:val="149"/>
              <w:spacing w:line="400" w:lineRule="exact"/>
              <w:ind w:firstLine="420" w:firstLineChars="200"/>
              <w:rPr>
                <w:rFonts w:hint="default" w:hAnsi="宋体" w:eastAsia="宋体"/>
                <w:color w:val="auto"/>
                <w:kern w:val="2"/>
                <w:sz w:val="21"/>
                <w:szCs w:val="21"/>
                <w:lang w:val="en-US" w:eastAsia="zh-CN"/>
              </w:rPr>
            </w:pPr>
            <w:r>
              <w:rPr>
                <w:rFonts w:hint="eastAsia" w:hAnsi="宋体"/>
                <w:color w:val="auto"/>
                <w:kern w:val="2"/>
                <w:sz w:val="21"/>
                <w:szCs w:val="21"/>
              </w:rPr>
              <w:t>地    址：重庆市</w:t>
            </w:r>
            <w:r>
              <w:rPr>
                <w:rFonts w:hint="eastAsia" w:hAnsi="宋体"/>
                <w:color w:val="auto"/>
                <w:kern w:val="2"/>
                <w:sz w:val="21"/>
                <w:szCs w:val="21"/>
                <w:lang w:val="en-US" w:eastAsia="zh-CN"/>
              </w:rPr>
              <w:t>渝北区新南路52号</w:t>
            </w:r>
          </w:p>
          <w:p>
            <w:pPr>
              <w:pStyle w:val="149"/>
              <w:spacing w:line="400" w:lineRule="exact"/>
              <w:ind w:firstLine="420" w:firstLineChars="200"/>
              <w:rPr>
                <w:rFonts w:hAnsi="宋体"/>
                <w:color w:val="auto"/>
                <w:sz w:val="21"/>
                <w:szCs w:val="21"/>
              </w:rPr>
            </w:pPr>
            <w:r>
              <w:rPr>
                <w:rFonts w:hint="eastAsia" w:hAnsi="宋体"/>
                <w:color w:val="auto"/>
                <w:kern w:val="2"/>
                <w:sz w:val="21"/>
                <w:szCs w:val="21"/>
              </w:rPr>
              <w:t>电    话：</w:t>
            </w:r>
            <w:r>
              <w:rPr>
                <w:rFonts w:hint="eastAsia" w:hAnsi="宋体"/>
                <w:color w:val="auto"/>
                <w:kern w:val="2"/>
                <w:sz w:val="21"/>
                <w:szCs w:val="21"/>
                <w:highlight w:val="none"/>
                <w:lang w:val="en-US" w:eastAsia="zh-CN"/>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color w:val="auto"/>
                <w:sz w:val="21"/>
                <w:szCs w:val="21"/>
              </w:rPr>
            </w:pPr>
            <w:r>
              <w:rPr>
                <w:rFonts w:hint="eastAsia" w:hAnsi="宋体" w:cs="宋体"/>
                <w:color w:val="auto"/>
                <w:sz w:val="21"/>
                <w:szCs w:val="21"/>
                <w:highlight w:val="none"/>
                <w:lang w:val="en-US" w:eastAsia="zh-CN" w:bidi="ar-SA"/>
              </w:rPr>
              <w:t>23</w:t>
            </w:r>
          </w:p>
        </w:tc>
        <w:tc>
          <w:tcPr>
            <w:tcW w:w="2106" w:type="dxa"/>
            <w:vAlign w:val="center"/>
          </w:tcPr>
          <w:p>
            <w:pPr>
              <w:pStyle w:val="149"/>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rPr>
            </w:pPr>
            <w:r>
              <w:rPr>
                <w:rFonts w:hint="eastAsia" w:hAnsi="宋体"/>
                <w:color w:val="auto"/>
                <w:kern w:val="2"/>
                <w:sz w:val="21"/>
                <w:szCs w:val="21"/>
              </w:rPr>
              <w:t>竞争性比选响应文件的</w:t>
            </w:r>
            <w:r>
              <w:rPr>
                <w:rFonts w:hint="eastAsia" w:hAnsi="宋体"/>
                <w:color w:val="auto"/>
                <w:kern w:val="2"/>
                <w:sz w:val="21"/>
                <w:szCs w:val="21"/>
                <w:lang w:val="en-US" w:eastAsia="zh-CN"/>
              </w:rPr>
              <w:t>组成</w:t>
            </w:r>
          </w:p>
        </w:tc>
        <w:tc>
          <w:tcPr>
            <w:tcW w:w="7104" w:type="dxa"/>
            <w:vAlign w:val="center"/>
          </w:tcPr>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1.竞争性比选文件需加盖报价人的公章，竞争性比选响应文件提交</w:t>
            </w:r>
            <w:r>
              <w:rPr>
                <w:rFonts w:hint="eastAsia" w:hAnsi="宋体"/>
                <w:b/>
                <w:bCs/>
                <w:color w:val="auto"/>
                <w:kern w:val="2"/>
                <w:sz w:val="21"/>
                <w:szCs w:val="21"/>
                <w:highlight w:val="none"/>
                <w:lang w:val="en-US" w:eastAsia="zh-CN"/>
              </w:rPr>
              <w:t>正本1份，副本1份，电子文件1份</w:t>
            </w:r>
            <w:r>
              <w:rPr>
                <w:rFonts w:hint="eastAsia" w:hAnsi="宋体"/>
                <w:color w:val="auto"/>
                <w:kern w:val="2"/>
                <w:sz w:val="21"/>
                <w:szCs w:val="21"/>
                <w:highlight w:val="none"/>
                <w:lang w:val="en-US" w:eastAsia="zh-CN"/>
              </w:rPr>
              <w:t>，副本可为正本的复印件，竞争性比选响应文件需装订成册；电子文件1份应提供竞争性比选响应文件（盖章版）扫描版PDF电子版本（U盘1份，电子文件内容须包括竞争性比选响应文件全部内容）。当电子文件与纸质版竞争性比选响应文件不一致时，以纸质版竞争性比选响应文件为准，当正本与副本不一致时，以正本为准。</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b w:val="0"/>
                <w:bCs w:val="0"/>
                <w:color w:val="auto"/>
                <w:kern w:val="2"/>
                <w:sz w:val="21"/>
                <w:szCs w:val="21"/>
                <w:highlight w:val="none"/>
                <w:lang w:val="en-US" w:eastAsia="zh-CN"/>
              </w:rPr>
              <w:t>2.竞争性比选响应声明书、报价函、资格要求材料、报价人认为需要提供的其他相关文件（注：以</w:t>
            </w:r>
            <w:r>
              <w:rPr>
                <w:rFonts w:hint="eastAsia" w:hAnsi="宋体"/>
                <w:b/>
                <w:bCs/>
                <w:color w:val="auto"/>
                <w:kern w:val="2"/>
                <w:sz w:val="21"/>
                <w:szCs w:val="21"/>
                <w:highlight w:val="none"/>
                <w:lang w:val="en-US" w:eastAsia="zh-CN"/>
              </w:rPr>
              <w:t>上所有文件均须逐页加盖报价人的公章</w:t>
            </w:r>
            <w:r>
              <w:rPr>
                <w:rFonts w:hint="eastAsia" w:hAnsi="宋体"/>
                <w:b w:val="0"/>
                <w:bCs w:val="0"/>
                <w:color w:val="auto"/>
                <w:kern w:val="2"/>
                <w:sz w:val="21"/>
                <w:szCs w:val="21"/>
                <w:highlight w:val="none"/>
                <w:lang w:val="en-US" w:eastAsia="zh-CN"/>
              </w:rPr>
              <w:t>）</w:t>
            </w:r>
            <w:r>
              <w:rPr>
                <w:rFonts w:hint="eastAsia" w:hAnsi="宋体"/>
                <w:color w:val="auto"/>
                <w:kern w:val="2"/>
                <w:sz w:val="21"/>
                <w:szCs w:val="21"/>
                <w:highlight w:val="none"/>
                <w:lang w:val="en-US" w:eastAsia="zh-CN"/>
              </w:rPr>
              <w:t>。</w:t>
            </w:r>
          </w:p>
          <w:p>
            <w:pPr>
              <w:pStyle w:val="14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highlight w:val="none"/>
                <w:lang w:val="en-US" w:eastAsia="zh-CN"/>
              </w:rPr>
              <w:t>渝东、东北公司专项工程光缆采购项目竞争性比选响应文件（加盖报价人的公章）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color w:val="auto"/>
                <w:sz w:val="21"/>
                <w:szCs w:val="21"/>
              </w:rPr>
            </w:pPr>
            <w:r>
              <w:rPr>
                <w:rFonts w:hint="eastAsia" w:hAnsi="宋体" w:cs="宋体"/>
                <w:color w:val="auto"/>
                <w:sz w:val="21"/>
                <w:szCs w:val="21"/>
                <w:highlight w:val="none"/>
                <w:lang w:val="en-US" w:eastAsia="zh-CN" w:bidi="ar-SA"/>
              </w:rPr>
              <w:t>24</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rPr>
            </w:pPr>
            <w:r>
              <w:rPr>
                <w:rFonts w:hint="eastAsia"/>
              </w:rPr>
              <w:t>中标候选人公示</w:t>
            </w:r>
          </w:p>
        </w:tc>
        <w:tc>
          <w:tcPr>
            <w:tcW w:w="7104" w:type="dxa"/>
            <w:vAlign w:val="center"/>
          </w:tcPr>
          <w:p>
            <w:pPr>
              <w:spacing w:line="400" w:lineRule="exact"/>
              <w:ind w:firstLine="420" w:firstLineChars="200"/>
              <w:rPr>
                <w:rFonts w:hint="eastAsia" w:hAnsi="宋体"/>
                <w:color w:val="auto"/>
                <w:kern w:val="2"/>
                <w:sz w:val="21"/>
                <w:szCs w:val="21"/>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eastAsia="宋体"/>
                <w:color w:val="auto"/>
                <w:kern w:val="2"/>
                <w:sz w:val="21"/>
                <w:szCs w:val="21"/>
                <w:lang w:val="en-US" w:eastAsia="zh-CN"/>
              </w:rPr>
            </w:pPr>
            <w:r>
              <w:rPr>
                <w:rFonts w:hint="eastAsia" w:hAnsi="宋体"/>
                <w:color w:val="auto"/>
                <w:kern w:val="2"/>
                <w:sz w:val="21"/>
                <w:szCs w:val="21"/>
              </w:rPr>
              <w:t>2</w:t>
            </w:r>
            <w:r>
              <w:rPr>
                <w:rFonts w:hint="eastAsia" w:hAnsi="宋体"/>
                <w:color w:val="auto"/>
                <w:kern w:val="2"/>
                <w:sz w:val="21"/>
                <w:szCs w:val="21"/>
                <w:lang w:val="en-US" w:eastAsia="zh-CN"/>
              </w:rPr>
              <w:t>5</w:t>
            </w:r>
          </w:p>
        </w:tc>
        <w:tc>
          <w:tcPr>
            <w:tcW w:w="9210" w:type="dxa"/>
            <w:gridSpan w:val="2"/>
            <w:vAlign w:val="center"/>
          </w:tcPr>
          <w:p>
            <w:pPr>
              <w:pStyle w:val="149"/>
              <w:spacing w:line="400" w:lineRule="exact"/>
              <w:ind w:firstLine="482" w:firstLineChars="200"/>
              <w:jc w:val="center"/>
              <w:rPr>
                <w:rFonts w:hAnsi="宋体"/>
                <w:color w:val="auto"/>
                <w:kern w:val="2"/>
                <w:sz w:val="21"/>
                <w:szCs w:val="21"/>
              </w:rPr>
            </w:pPr>
            <w:r>
              <w:rPr>
                <w:rFonts w:hAnsi="宋体"/>
                <w:b/>
                <w:bCs/>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2</w:t>
            </w:r>
            <w:r>
              <w:rPr>
                <w:rFonts w:hint="eastAsia" w:hAnsi="宋体"/>
                <w:color w:val="auto"/>
                <w:kern w:val="2"/>
                <w:sz w:val="21"/>
                <w:szCs w:val="21"/>
                <w:lang w:val="en-US" w:eastAsia="zh-CN"/>
              </w:rPr>
              <w:t>5</w:t>
            </w:r>
            <w:r>
              <w:rPr>
                <w:rFonts w:hint="eastAsia" w:hAnsi="宋体"/>
                <w:color w:val="auto"/>
                <w:kern w:val="2"/>
                <w:sz w:val="21"/>
                <w:szCs w:val="21"/>
              </w:rPr>
              <w:t>.1</w:t>
            </w:r>
          </w:p>
        </w:tc>
        <w:tc>
          <w:tcPr>
            <w:tcW w:w="9210" w:type="dxa"/>
            <w:gridSpan w:val="2"/>
            <w:vAlign w:val="center"/>
          </w:tcPr>
          <w:p>
            <w:pPr>
              <w:pStyle w:val="149"/>
              <w:spacing w:line="400" w:lineRule="exact"/>
              <w:ind w:firstLine="420" w:firstLineChars="200"/>
              <w:rPr>
                <w:rFonts w:hAnsi="宋体"/>
                <w:b/>
                <w:bCs/>
                <w:szCs w:val="21"/>
              </w:rPr>
            </w:pPr>
            <w:r>
              <w:rPr>
                <w:rFonts w:hint="eastAsia" w:hAnsi="宋体"/>
                <w:sz w:val="21"/>
                <w:szCs w:val="21"/>
              </w:rPr>
              <w:t>截止竞争性比选响应文件递交时间，递交竞争性比选响应文件不足3家的不得开启竞争性比选文件。重新招标后报价人仍少于3个，按法定程序开标和评标，确定中标</w:t>
            </w:r>
            <w:r>
              <w:rPr>
                <w:rFonts w:hAnsi="宋体"/>
                <w:sz w:val="21"/>
                <w:szCs w:val="21"/>
              </w:rPr>
              <w:t>候选</w:t>
            </w:r>
            <w:r>
              <w:rPr>
                <w:rFonts w:hint="eastAsia" w:hAnsi="宋体"/>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5</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49"/>
              <w:spacing w:line="400" w:lineRule="exact"/>
              <w:ind w:firstLine="420" w:firstLineChars="200"/>
              <w:rPr>
                <w:rFonts w:hint="eastAsia" w:hAnsi="宋体"/>
                <w:sz w:val="21"/>
                <w:szCs w:val="21"/>
              </w:rPr>
            </w:pPr>
            <w:r>
              <w:rPr>
                <w:rFonts w:hint="eastAsia" w:hAnsi="宋体"/>
                <w:color w:val="000000" w:themeColor="text1"/>
                <w:sz w:val="21"/>
                <w:szCs w:val="21"/>
                <w:lang w:val="en-US" w:eastAsia="zh-CN"/>
                <w14:textFill>
                  <w14:solidFill>
                    <w14:schemeClr w14:val="tx1"/>
                  </w14:solidFill>
                </w14:textFill>
              </w:rPr>
              <w:t>需提供投标保证金银行回执。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default" w:hAnsi="宋体" w:eastAsia="宋体"/>
                <w:color w:val="000000" w:themeColor="text1"/>
                <w:kern w:val="2"/>
                <w:sz w:val="21"/>
                <w:szCs w:val="21"/>
                <w:lang w:val="en-US" w:eastAsia="zh-CN"/>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25.3</w:t>
            </w:r>
          </w:p>
        </w:tc>
        <w:tc>
          <w:tcPr>
            <w:tcW w:w="9210" w:type="dxa"/>
            <w:gridSpan w:val="2"/>
            <w:vAlign w:val="center"/>
          </w:tcPr>
          <w:p>
            <w:pPr>
              <w:pStyle w:val="149"/>
              <w:spacing w:line="400" w:lineRule="exact"/>
              <w:ind w:firstLine="420" w:firstLineChars="200"/>
              <w:rPr>
                <w:rFonts w:hint="default"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需提供所投材料彩页介绍。</w:t>
            </w:r>
          </w:p>
        </w:tc>
      </w:tr>
      <w:bookmarkEnd w:id="101"/>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hint="eastAsia" w:ascii="宋体" w:hAnsi="宋体" w:eastAsia="宋体" w:cs="宋体"/>
          <w:bCs w:val="0"/>
          <w:sz w:val="28"/>
          <w:szCs w:val="28"/>
          <w:highlight w:val="none"/>
        </w:rPr>
      </w:pPr>
      <w:bookmarkStart w:id="103" w:name="_Toc30198"/>
      <w:bookmarkStart w:id="104" w:name="_Toc17532"/>
      <w:bookmarkStart w:id="105" w:name="_Toc11329222"/>
      <w:bookmarkStart w:id="106" w:name="_Toc11284"/>
      <w:bookmarkStart w:id="107" w:name="_Toc32070"/>
      <w:r>
        <w:rPr>
          <w:rFonts w:hint="eastAsia" w:ascii="宋体" w:hAnsi="宋体" w:eastAsia="宋体" w:cs="宋体"/>
          <w:sz w:val="28"/>
          <w:szCs w:val="28"/>
          <w:highlight w:val="none"/>
        </w:rPr>
        <w:t xml:space="preserve">附录1  </w:t>
      </w:r>
      <w:bookmarkEnd w:id="103"/>
      <w:bookmarkEnd w:id="104"/>
      <w:bookmarkEnd w:id="105"/>
      <w:bookmarkEnd w:id="106"/>
      <w:bookmarkStart w:id="108" w:name="_Toc27096"/>
      <w:bookmarkStart w:id="109" w:name="_Toc12773"/>
      <w:bookmarkStart w:id="110" w:name="_Toc25591"/>
      <w:bookmarkStart w:id="111" w:name="_Toc11329226"/>
      <w:r>
        <w:rPr>
          <w:rFonts w:hint="eastAsia" w:ascii="宋体" w:hAnsi="宋体" w:eastAsia="宋体" w:cs="宋体"/>
          <w:bCs w:val="0"/>
          <w:sz w:val="28"/>
          <w:szCs w:val="28"/>
          <w:highlight w:val="none"/>
        </w:rPr>
        <w:t>报价人资格要求</w:t>
      </w:r>
      <w:bookmarkEnd w:id="107"/>
      <w:bookmarkEnd w:id="108"/>
      <w:bookmarkEnd w:id="109"/>
      <w:bookmarkEnd w:id="110"/>
      <w:bookmarkEnd w:id="111"/>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287"/>
        <w:gridCol w:w="6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96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资格及授权要求</w:t>
            </w:r>
          </w:p>
        </w:tc>
        <w:tc>
          <w:tcPr>
            <w:tcW w:w="696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宋体" w:hAnsi="宋体" w:eastAsia="宋体" w:cs="宋体"/>
                <w:snapToGrid w:val="0"/>
                <w:color w:val="000000"/>
                <w:spacing w:val="-7"/>
                <w:kern w:val="0"/>
                <w:sz w:val="21"/>
                <w:szCs w:val="21"/>
                <w:lang w:val="en-US" w:eastAsia="zh-CN"/>
              </w:rPr>
              <w:t>1、报价人具有独立法人资格及有效的营业执照；</w:t>
            </w:r>
          </w:p>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lang w:val="en-US" w:eastAsia="zh-CN"/>
              </w:rPr>
            </w:pPr>
            <w:r>
              <w:rPr>
                <w:rFonts w:hint="eastAsia" w:ascii="宋体" w:hAnsi="宋体" w:eastAsia="宋体" w:cs="宋体"/>
                <w:snapToGrid w:val="0"/>
                <w:color w:val="000000"/>
                <w:spacing w:val="-7"/>
                <w:kern w:val="0"/>
                <w:sz w:val="21"/>
                <w:szCs w:val="21"/>
                <w:lang w:val="en-US" w:eastAsia="zh-CN"/>
              </w:rPr>
              <w:t>2、报价人需为光缆制造商；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业绩要求：报价单位需提供（2020年1月1日至本竞争性比选函发出之日）至少承担一项合同额不低于25万元的光缆供货业绩（提供合同扫描件及对应业绩的增值税发票复印件，原件备查）。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在国家企业信用信息公示系统（http://www.gsxt.gov.cn/）中未被列入严重违法失信企业名单（黑名单）信息；在“信用中国”网站（http://www.creditchina.gov.cn/）中未被列入失信惩戒执行人名单。</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Times New Roman" w:hAnsi="宋体" w:eastAsia="宋体" w:cs="Times New Roman"/>
          <w:b w:val="0"/>
          <w:bCs w:val="0"/>
          <w:color w:val="auto"/>
          <w:kern w:val="0"/>
          <w:sz w:val="21"/>
          <w:szCs w:val="21"/>
          <w:highlight w:val="none"/>
          <w:lang w:val="en-US" w:eastAsia="zh-CN" w:bidi="ar-SA"/>
        </w:rPr>
        <w:t>注：1、</w:t>
      </w:r>
      <w:r>
        <w:rPr>
          <w:rFonts w:hint="eastAsia" w:ascii="宋体" w:hAnsi="宋体" w:eastAsia="宋体" w:cs="宋体"/>
          <w:snapToGrid w:val="0"/>
          <w:color w:val="000000"/>
          <w:spacing w:val="-7"/>
          <w:kern w:val="0"/>
          <w:sz w:val="21"/>
          <w:szCs w:val="21"/>
          <w:lang w:val="en-US" w:eastAsia="zh-CN"/>
        </w:rPr>
        <w:t>报价人具有独立法人资格及有效的营业执照；</w:t>
      </w:r>
    </w:p>
    <w:p>
      <w:pPr>
        <w:spacing w:line="400" w:lineRule="exact"/>
        <w:ind w:firstLine="588"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snapToGrid w:val="0"/>
          <w:color w:val="000000"/>
          <w:spacing w:val="-7"/>
          <w:kern w:val="0"/>
          <w:sz w:val="21"/>
          <w:szCs w:val="21"/>
          <w:lang w:val="en-US" w:eastAsia="zh-CN"/>
        </w:rPr>
        <w:t>2、报价人提供作为光缆制造商</w:t>
      </w:r>
      <w:r>
        <w:rPr>
          <w:rFonts w:hint="eastAsia" w:hAnsi="宋体" w:cs="Times New Roman"/>
          <w:b w:val="0"/>
          <w:bCs w:val="0"/>
          <w:color w:val="auto"/>
          <w:kern w:val="0"/>
          <w:sz w:val="21"/>
          <w:szCs w:val="21"/>
          <w:highlight w:val="none"/>
          <w:lang w:val="en-US" w:eastAsia="zh-CN" w:bidi="ar-SA"/>
        </w:rPr>
        <w:t>证明资料。</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w:t>
      </w:r>
      <w:r>
        <w:rPr>
          <w:rFonts w:hint="eastAsia" w:ascii="宋体" w:hAnsi="宋体" w:cs="宋体"/>
          <w:szCs w:val="21"/>
          <w:highlight w:val="none"/>
          <w:shd w:val="clear" w:color="auto" w:fill="FFFFFF"/>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Times New Roman" w:hAnsi="宋体" w:eastAsia="宋体" w:cs="Times New Roman"/>
          <w:b w:val="0"/>
          <w:bCs w:val="0"/>
          <w:color w:val="auto"/>
          <w:kern w:val="0"/>
          <w:sz w:val="21"/>
          <w:szCs w:val="21"/>
          <w:highlight w:val="none"/>
          <w:lang w:val="en-US" w:eastAsia="zh-CN" w:bidi="ar-SA"/>
        </w:rPr>
        <w:t>，并加盖报价人公章。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、提供企业信用信息公示系统（http://www.gsxt.gov.cn/）中未被列入严重违法失信企业名单（黑名单）信息截图和在“信用中国”网站（http://www.creditchina.gov.cn/）中未被列入失信惩戒执行人名单</w:t>
      </w:r>
      <w:r>
        <w:rPr>
          <w:rFonts w:hint="eastAsia" w:hAnsi="宋体" w:cs="Times New Roman"/>
          <w:b w:val="0"/>
          <w:bCs w:val="0"/>
          <w:color w:val="auto"/>
          <w:kern w:val="0"/>
          <w:sz w:val="21"/>
          <w:szCs w:val="21"/>
          <w:highlight w:val="none"/>
          <w:lang w:val="en-US" w:eastAsia="zh-CN" w:bidi="ar-SA"/>
        </w:rPr>
        <w:t>，</w:t>
      </w:r>
      <w:r>
        <w:rPr>
          <w:rFonts w:hint="eastAsia" w:ascii="Times New Roman" w:hAnsi="宋体" w:eastAsia="宋体" w:cs="Times New Roman"/>
          <w:b w:val="0"/>
          <w:bCs w:val="0"/>
          <w:color w:val="auto"/>
          <w:kern w:val="0"/>
          <w:sz w:val="21"/>
          <w:szCs w:val="21"/>
          <w:highlight w:val="none"/>
          <w:lang w:val="en-US" w:eastAsia="zh-CN" w:bidi="ar-SA"/>
        </w:rPr>
        <w:t>加盖鲜章。</w:t>
      </w:r>
    </w:p>
    <w:p>
      <w:pPr>
        <w:spacing w:line="440" w:lineRule="exact"/>
        <w:rPr>
          <w:rFonts w:ascii="宋体" w:hAnsi="宋体" w:cs="宋体"/>
        </w:rPr>
      </w:pPr>
    </w:p>
    <w:p>
      <w:pPr>
        <w:pStyle w:val="2"/>
        <w:rPr>
          <w:rFonts w:ascii="宋体" w:hAnsi="宋体" w:cs="宋体"/>
        </w:rPr>
      </w:pPr>
    </w:p>
    <w:p>
      <w:pPr>
        <w:rPr>
          <w:rFonts w:ascii="宋体" w:hAnsi="宋体" w:cs="宋体"/>
        </w:rPr>
      </w:pPr>
    </w:p>
    <w:p>
      <w:pPr>
        <w:pStyle w:val="2"/>
        <w:rPr>
          <w:rFonts w:ascii="宋体" w:hAnsi="宋体" w:cs="宋体"/>
        </w:rPr>
      </w:pPr>
    </w:p>
    <w:p>
      <w:pPr>
        <w:rPr>
          <w:rFonts w:ascii="宋体" w:hAnsi="宋体" w:cs="宋体"/>
        </w:rPr>
      </w:pPr>
    </w:p>
    <w:p>
      <w:pPr>
        <w:pStyle w:val="2"/>
      </w:pPr>
    </w:p>
    <w:p/>
    <w:p>
      <w:pPr>
        <w:pStyle w:val="2"/>
      </w:pPr>
    </w:p>
    <w:p/>
    <w:p>
      <w:pPr>
        <w:pStyle w:val="2"/>
      </w:pPr>
    </w:p>
    <w:p>
      <w:pPr>
        <w:pStyle w:val="2"/>
      </w:pPr>
    </w:p>
    <w:p>
      <w:pPr>
        <w:pStyle w:val="3"/>
        <w:numPr>
          <w:ilvl w:val="0"/>
          <w:numId w:val="3"/>
        </w:numPr>
        <w:spacing w:before="0" w:after="0" w:line="360" w:lineRule="auto"/>
        <w:jc w:val="center"/>
      </w:pPr>
      <w:bookmarkStart w:id="112" w:name="_Toc246996973"/>
      <w:bookmarkStart w:id="113" w:name="_Toc179632605"/>
      <w:bookmarkStart w:id="114" w:name="_Toc144974554"/>
      <w:bookmarkStart w:id="115" w:name="_Toc507319957"/>
      <w:bookmarkStart w:id="116" w:name="_Toc152045587"/>
      <w:bookmarkStart w:id="117" w:name="_Toc246996230"/>
      <w:bookmarkStart w:id="118" w:name="_Toc2000406"/>
      <w:bookmarkStart w:id="119" w:name="_Toc247085745"/>
      <w:bookmarkStart w:id="120" w:name="_Toc7682"/>
      <w:bookmarkStart w:id="121" w:name="_Toc152042364"/>
      <w:r>
        <w:rPr>
          <w:rFonts w:hint="eastAsia" w:ascii="宋体" w:hAnsi="宋体" w:cs="宋体"/>
        </w:rPr>
        <w:t>评标办法（经评审的最低投标价法）</w:t>
      </w:r>
      <w:bookmarkEnd w:id="112"/>
      <w:bookmarkEnd w:id="113"/>
      <w:bookmarkEnd w:id="114"/>
      <w:bookmarkEnd w:id="115"/>
      <w:bookmarkEnd w:id="116"/>
      <w:bookmarkEnd w:id="117"/>
      <w:bookmarkEnd w:id="118"/>
      <w:bookmarkEnd w:id="119"/>
      <w:bookmarkEnd w:id="120"/>
      <w:bookmarkEnd w:id="121"/>
    </w:p>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color w:val="000000" w:themeColor="text1"/>
                <w14:textFill>
                  <w14:solidFill>
                    <w14:schemeClr w14:val="tx1"/>
                  </w14:solidFill>
                </w14:textFill>
              </w:rPr>
            </w:pPr>
            <w:r>
              <w:rPr>
                <w:b/>
                <w:color w:val="000000" w:themeColor="text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中标候选人排序方法</w:t>
            </w:r>
          </w:p>
        </w:tc>
        <w:tc>
          <w:tcPr>
            <w:tcW w:w="5004" w:type="dxa"/>
            <w:tcBorders>
              <w:top w:val="single" w:color="auto" w:sz="4" w:space="0"/>
              <w:left w:val="single" w:color="auto" w:sz="4" w:space="0"/>
              <w:bottom w:val="single" w:color="auto" w:sz="4" w:space="0"/>
            </w:tcBorders>
          </w:tcPr>
          <w:p>
            <w:pPr>
              <w:spacing w:line="360" w:lineRule="auto"/>
              <w:ind w:firstLine="210" w:firstLineChars="100"/>
              <w:rPr>
                <w:color w:val="000000" w:themeColor="text1"/>
                <w14:textFill>
                  <w14:solidFill>
                    <w14:schemeClr w14:val="tx1"/>
                  </w14:solidFill>
                </w14:textFill>
              </w:rPr>
            </w:pPr>
            <w:r>
              <w:rPr>
                <w:color w:val="000000" w:themeColor="text1"/>
                <w:highlight w:val="none"/>
                <w14:textFill>
                  <w14:solidFill>
                    <w14:schemeClr w14:val="tx1"/>
                  </w14:solidFill>
                </w14:textFill>
              </w:rPr>
              <w:t>经评审的最低价，由低到高的顺序确定中标候选人。如出现报价相等时，评审小组按以下原则确定第一中标候选人</w:t>
            </w:r>
            <w:r>
              <w:rPr>
                <w:color w:val="000000" w:themeColor="text1"/>
                <w14:textFill>
                  <w14:solidFill>
                    <w14:schemeClr w14:val="tx1"/>
                  </w14:solidFill>
                </w14:textFill>
              </w:rPr>
              <w:t>，以最早提交报价文件的报价人为第一中标候选人；其他测按照最有利于业主的原则进行评标。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人名称</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符合第九章“</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比选响应文件格式”的要求，字迹清晰可辨。</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函的所有数据均符合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文件的规定；</w:t>
            </w:r>
          </w:p>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color w:val="000000" w:themeColor="text1"/>
                <w14:textFill>
                  <w14:solidFill>
                    <w14:schemeClr w14:val="tx1"/>
                  </w14:solidFill>
                </w14:textFill>
              </w:rPr>
              <w:t>符合第五章“工程量清单”给出的范围及数量</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比选响应文件报价表中的报价与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竞争性</w:t>
            </w:r>
            <w:r>
              <w:rPr>
                <w:color w:val="000000" w:themeColor="text1"/>
                <w14:textFill>
                  <w14:solidFill>
                    <w14:schemeClr w14:val="tx1"/>
                  </w14:solidFill>
                </w14:textFill>
              </w:rPr>
              <w:t>比选响应文件正本中法定代表人或授权代理人签署姓名齐全，符合</w:t>
            </w:r>
            <w:r>
              <w:rPr>
                <w:rFonts w:hint="eastAsia"/>
                <w:color w:val="000000" w:themeColor="text1"/>
                <w14:textFill>
                  <w14:solidFill>
                    <w14:schemeClr w14:val="tx1"/>
                  </w14:solidFill>
                </w14:textFill>
              </w:rPr>
              <w:t>比选</w:t>
            </w:r>
            <w:r>
              <w:rPr>
                <w:color w:val="000000" w:themeColor="text1"/>
                <w14:textFill>
                  <w14:solidFill>
                    <w14:schemeClr w14:val="tx1"/>
                  </w14:solidFill>
                </w14:textFill>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其它材料</w:t>
            </w:r>
          </w:p>
        </w:tc>
        <w:tc>
          <w:tcPr>
            <w:tcW w:w="5004" w:type="dxa"/>
            <w:tcBorders>
              <w:top w:val="single" w:color="auto" w:sz="4" w:space="0"/>
              <w:left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单位负责人为同一人或者存在控股、管理关系的不同单位，不得同时参加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，否则相关</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业绩要求</w:t>
            </w:r>
          </w:p>
        </w:tc>
        <w:tc>
          <w:tcPr>
            <w:tcW w:w="5004" w:type="dxa"/>
            <w:tcBorders>
              <w:top w:val="single" w:color="auto" w:sz="4" w:space="0"/>
              <w:left w:val="single" w:color="auto" w:sz="4" w:space="0"/>
              <w:bottom w:val="single" w:color="auto" w:sz="4" w:space="0"/>
            </w:tcBorders>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项目主要管理人员</w:t>
            </w:r>
            <w:r>
              <w:rPr>
                <w:color w:val="000000" w:themeColor="text1"/>
                <w14:textFill>
                  <w14:solidFill>
                    <w14:schemeClr w14:val="tx1"/>
                  </w14:solidFill>
                </w14:textFill>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kern w:val="1"/>
                <w14:textFill>
                  <w14:solidFill>
                    <w14:schemeClr w14:val="tx1"/>
                  </w14:solidFill>
                </w14:textFill>
              </w:rPr>
            </w:pPr>
            <w:r>
              <w:rPr>
                <w:color w:val="000000" w:themeColor="text1"/>
                <w:kern w:val="1"/>
                <w14:textFill>
                  <w14:solidFill>
                    <w14:schemeClr w14:val="tx1"/>
                  </w14:solidFill>
                </w14:textFill>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人须知”前附表附录</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投标内容</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left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报价</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符合比选文件给出的范围及数量，且报价不得超过</w:t>
            </w:r>
            <w:r>
              <w:rPr>
                <w:rFonts w:hint="eastAsia"/>
                <w:color w:val="000000" w:themeColor="text1"/>
                <w14:textFill>
                  <w14:solidFill>
                    <w14:schemeClr w14:val="tx1"/>
                  </w14:solidFill>
                </w14:textFill>
              </w:rPr>
              <w:t>采购人</w:t>
            </w:r>
            <w:r>
              <w:rPr>
                <w:color w:val="000000" w:themeColor="text1"/>
                <w14:textFill>
                  <w14:solidFill>
                    <w14:schemeClr w14:val="tx1"/>
                  </w14:solidFill>
                </w14:textFill>
              </w:rPr>
              <w:t>公布的最高限价，但也不得低于</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工期</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质量标准</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安全目标</w:t>
            </w:r>
          </w:p>
        </w:tc>
        <w:tc>
          <w:tcPr>
            <w:tcW w:w="5004" w:type="dxa"/>
            <w:tcBorders>
              <w:top w:val="single" w:color="auto" w:sz="4" w:space="0"/>
              <w:left w:val="single" w:color="auto" w:sz="4" w:space="0"/>
              <w:bottom w:val="single" w:color="auto" w:sz="4" w:space="0"/>
            </w:tcBorders>
            <w:vAlign w:val="center"/>
          </w:tcPr>
          <w:p>
            <w:pPr>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符合第二章“</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人须知”第</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000000" w:themeColor="text1"/>
                <w14:textFill>
                  <w14:solidFill>
                    <w14:schemeClr w14:val="tx1"/>
                  </w14:solidFill>
                </w14:textFill>
              </w:rPr>
            </w:pPr>
            <w:r>
              <w:rPr>
                <w:color w:val="000000" w:themeColor="text1"/>
                <w14:textFill>
                  <w14:solidFill>
                    <w14:schemeClr w14:val="tx1"/>
                  </w14:solidFill>
                </w14:textFill>
              </w:rP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rPr>
                <w:color w:val="000000" w:themeColor="text1"/>
                <w14:textFill>
                  <w14:solidFill>
                    <w14:schemeClr w14:val="tx1"/>
                  </w14:solidFill>
                </w14:textFill>
              </w:rPr>
            </w:pPr>
            <w:r>
              <w:rPr>
                <w:color w:val="000000" w:themeColor="text1"/>
                <w14:textFill>
                  <w14:solidFill>
                    <w14:schemeClr w14:val="tx1"/>
                  </w14:solidFill>
                </w14:textFill>
              </w:rPr>
              <w:t>补充细化：</w:t>
            </w:r>
          </w:p>
          <w:p>
            <w:pPr>
              <w:spacing w:line="400" w:lineRule="exac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本项目评标采用经评审的最低投标价法，对通过初步评审、详细评审的</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人按照</w:t>
            </w:r>
            <w:r>
              <w:rPr>
                <w:rFonts w:hint="eastAsia"/>
                <w:color w:val="000000" w:themeColor="text1"/>
                <w14:textFill>
                  <w14:solidFill>
                    <w14:schemeClr w14:val="tx1"/>
                  </w14:solidFill>
                </w14:textFill>
              </w:rPr>
              <w:t>报</w:t>
            </w:r>
            <w:r>
              <w:rPr>
                <w:color w:val="000000" w:themeColor="text1"/>
                <w14:textFill>
                  <w14:solidFill>
                    <w14:schemeClr w14:val="tx1"/>
                  </w14:solidFill>
                </w14:textFill>
              </w:rPr>
              <w:t>价从低到高的先后顺序，推荐</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名中标候选人。</w:t>
            </w:r>
          </w:p>
        </w:tc>
      </w:tr>
    </w:tbl>
    <w:p>
      <w:pPr>
        <w:jc w:val="left"/>
        <w:rPr>
          <w:rFonts w:ascii="宋体" w:hAnsi="宋体" w:cs="宋体"/>
          <w:szCs w:val="21"/>
          <w:lang w:bidi="ar"/>
        </w:rPr>
      </w:pPr>
    </w:p>
    <w:p>
      <w:pPr>
        <w:pStyle w:val="17"/>
        <w:spacing w:before="76" w:line="355" w:lineRule="auto"/>
        <w:ind w:firstLine="420"/>
        <w:jc w:val="center"/>
        <w:rPr>
          <w:rStyle w:val="82"/>
          <w:rFonts w:hint="eastAsia"/>
          <w:b/>
          <w:bCs/>
        </w:rPr>
      </w:pPr>
      <w:bookmarkStart w:id="122" w:name="_Toc13787"/>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rPr>
          <w:rStyle w:val="82"/>
          <w:rFonts w:hint="eastAsia"/>
          <w:b/>
          <w:bCs/>
        </w:rPr>
      </w:pPr>
    </w:p>
    <w:p>
      <w:pPr>
        <w:pStyle w:val="17"/>
        <w:spacing w:before="76" w:line="355" w:lineRule="auto"/>
        <w:ind w:firstLine="420"/>
        <w:jc w:val="center"/>
      </w:pPr>
      <w:r>
        <w:rPr>
          <w:rStyle w:val="82"/>
          <w:rFonts w:hint="eastAsia"/>
          <w:b/>
          <w:bCs/>
        </w:rPr>
        <w:t>第四章 报价说明</w:t>
      </w:r>
      <w:bookmarkEnd w:id="122"/>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bookmarkStart w:id="123" w:name="_Toc152045786"/>
      <w:bookmarkStart w:id="124" w:name="_Toc247085872"/>
      <w:bookmarkStart w:id="125" w:name="_Toc246996354"/>
      <w:bookmarkStart w:id="126" w:name="_Toc152042575"/>
      <w:bookmarkStart w:id="127" w:name="_Toc246997097"/>
      <w:bookmarkStart w:id="128" w:name="_Toc144974855"/>
      <w:bookmarkStart w:id="129" w:name="_Toc179632806"/>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1、本次报价须为人民币报价，包含但不限于完成本项目所需的员工工资、社会保险（五险）、劳保福利、税费、加班费、配送费、交通费、节假日慰问费等所有服务产生的一切费用（报价人若有漏项，则被认为此项费用已包含在总报价中）。因中标人自身原因造成漏报、少报皆由其自行承担责任，</w:t>
      </w:r>
      <w:r>
        <w:rPr>
          <w:rFonts w:hint="eastAsia" w:ascii="Times New Roman" w:hAnsi="Times New Roman" w:cs="Times New Roman"/>
          <w:b w:val="0"/>
          <w:bCs w:val="0"/>
          <w:caps w:val="0"/>
          <w:color w:val="000000" w:themeColor="text1"/>
          <w:kern w:val="2"/>
          <w:sz w:val="21"/>
          <w:szCs w:val="24"/>
          <w:lang w:val="en-US" w:eastAsia="zh-CN" w:bidi="ar-SA"/>
          <w14:textFill>
            <w14:solidFill>
              <w14:schemeClr w14:val="tx1"/>
            </w14:solidFill>
          </w14:textFill>
        </w:rPr>
        <w:t>采购人</w:t>
      </w: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不再补偿。</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2、报价人在分项报价表中填报的综合单价承包到现场所产生的路费、差旅费等。</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3、报价有算术错误的，评审小组按以下原则对报价进行修正，修正的价格经报价人书面确认后具有约束力。报价人不接受修正价格的，其报价应当予以否决。</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①竞争性比选响应文件中的大写金额与小写金额不一致的，以大写金额为准；</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②总价金额与依据单价计算出的结果不一致的，以单价金额为准修正总价，但单价金额小数点有明显错误的除外。</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4、实际采购数量以采购人最终需求数量为准，报价清单中单价在合同执行过程中保持固定不变，报价人不得以实际采购数量的变化提出调整合同单价。</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5、报价清单中各项金额均以人民币（元）结算。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6、需缴纳的一切税费均由报价单位承担，所有税费均由服务单位。</w:t>
      </w:r>
    </w:p>
    <w:p>
      <w:pPr>
        <w:pStyle w:val="3"/>
        <w:spacing w:before="0" w:after="0" w:line="360" w:lineRule="auto"/>
        <w:jc w:val="center"/>
        <w:rPr>
          <w:rFonts w:ascii="宋体" w:hAnsi="宋体" w:cs="宋体"/>
        </w:rPr>
      </w:pPr>
      <w:bookmarkStart w:id="130" w:name="_Toc514858705"/>
      <w:bookmarkStart w:id="131" w:name="_Toc179632789"/>
      <w:bookmarkStart w:id="132" w:name="_Toc246996340"/>
      <w:bookmarkStart w:id="133" w:name="_Toc152045772"/>
      <w:bookmarkStart w:id="134" w:name="_Toc2000409"/>
      <w:bookmarkStart w:id="135" w:name="_Toc247085855"/>
      <w:bookmarkStart w:id="136" w:name="_Toc24503"/>
      <w:bookmarkStart w:id="137" w:name="_Toc152042554"/>
      <w:bookmarkStart w:id="138" w:name="_Toc246997083"/>
      <w:bookmarkStart w:id="139" w:name="_Toc144974834"/>
      <w:r>
        <w:rPr>
          <w:rFonts w:hint="eastAsia" w:ascii="宋体" w:hAnsi="宋体" w:cs="宋体"/>
        </w:rPr>
        <w:t>第五章  工程量清单</w:t>
      </w:r>
      <w:bookmarkEnd w:id="130"/>
      <w:bookmarkEnd w:id="131"/>
      <w:bookmarkEnd w:id="132"/>
      <w:bookmarkEnd w:id="133"/>
      <w:bookmarkEnd w:id="134"/>
      <w:bookmarkEnd w:id="135"/>
      <w:bookmarkEnd w:id="136"/>
      <w:bookmarkEnd w:id="137"/>
      <w:bookmarkEnd w:id="138"/>
      <w:bookmarkEnd w:id="139"/>
    </w:p>
    <w:p>
      <w:pPr>
        <w:jc w:val="center"/>
        <w:rPr>
          <w:rFonts w:hint="default" w:ascii="宋体" w:hAnsi="宋体" w:eastAsia="宋体" w:cs="宋体"/>
          <w:b/>
          <w:kern w:val="0"/>
          <w:sz w:val="24"/>
          <w:lang w:val="en-US" w:eastAsia="zh-CN"/>
        </w:rPr>
      </w:pPr>
      <w:bookmarkStart w:id="140" w:name="_Toc247085866"/>
      <w:bookmarkStart w:id="141" w:name="_Toc447827048"/>
      <w:bookmarkStart w:id="142" w:name="_Toc152042571"/>
      <w:bookmarkStart w:id="143" w:name="_Toc513633963"/>
      <w:bookmarkStart w:id="144" w:name="_Toc179632800"/>
      <w:bookmarkStart w:id="145" w:name="_Toc152045782"/>
      <w:bookmarkStart w:id="146" w:name="_Toc144974851"/>
      <w:bookmarkStart w:id="147" w:name="_Toc2000410"/>
      <w:bookmarkStart w:id="148" w:name="_Toc246997093"/>
      <w:bookmarkStart w:id="149" w:name="_Toc514858706"/>
      <w:bookmarkStart w:id="150" w:name="_Toc247096438"/>
      <w:bookmarkStart w:id="151" w:name="_Toc246996350"/>
      <w:bookmarkStart w:id="152" w:name="_Toc12440"/>
      <w:bookmarkStart w:id="153" w:name="_Toc503951042"/>
      <w:r>
        <w:rPr>
          <w:rFonts w:hint="eastAsia" w:ascii="宋体" w:hAnsi="宋体" w:eastAsia="宋体" w:cs="宋体"/>
          <w:b/>
          <w:kern w:val="0"/>
          <w:sz w:val="24"/>
          <w:lang w:val="en-US" w:eastAsia="zh-CN"/>
        </w:rPr>
        <w:t>详见附件。</w:t>
      </w:r>
    </w:p>
    <w:p>
      <w:pPr>
        <w:pStyle w:val="3"/>
        <w:spacing w:before="0" w:after="0" w:line="360" w:lineRule="auto"/>
        <w:jc w:val="center"/>
        <w:rPr>
          <w:rFonts w:hint="eastAsia" w:ascii="宋体" w:hAnsi="宋体" w:cs="宋体"/>
        </w:rPr>
      </w:pPr>
    </w:p>
    <w:p>
      <w:pPr>
        <w:pStyle w:val="3"/>
        <w:spacing w:before="0" w:after="0" w:line="360" w:lineRule="auto"/>
        <w:jc w:val="center"/>
        <w:rPr>
          <w:rFonts w:hint="eastAsia" w:ascii="宋体" w:hAnsi="宋体" w:cs="宋体"/>
        </w:rPr>
      </w:pPr>
    </w:p>
    <w:p>
      <w:pPr>
        <w:pStyle w:val="3"/>
        <w:spacing w:before="0" w:after="0" w:line="360" w:lineRule="auto"/>
        <w:jc w:val="center"/>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rPr>
      </w:pPr>
    </w:p>
    <w:p>
      <w:pPr>
        <w:pStyle w:val="3"/>
        <w:spacing w:before="0" w:after="0" w:line="360" w:lineRule="auto"/>
        <w:jc w:val="both"/>
        <w:rPr>
          <w:rFonts w:hint="eastAsia" w:ascii="宋体" w:hAnsi="宋体" w:cs="宋体"/>
        </w:rPr>
      </w:pPr>
    </w:p>
    <w:p>
      <w:pPr>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41"/>
        <w:rPr>
          <w:rFonts w:hint="eastAsia" w:ascii="宋体" w:hAnsi="宋体" w:cs="宋体"/>
        </w:rPr>
      </w:pPr>
    </w:p>
    <w:p>
      <w:pPr>
        <w:pStyle w:val="3"/>
        <w:spacing w:before="0" w:after="0" w:line="360" w:lineRule="auto"/>
        <w:jc w:val="center"/>
        <w:rPr>
          <w:rFonts w:ascii="宋体" w:hAnsi="宋体" w:cs="宋体"/>
        </w:rPr>
      </w:pPr>
      <w:r>
        <w:rPr>
          <w:rFonts w:hint="eastAsia" w:ascii="宋体" w:hAnsi="宋体" w:cs="宋体"/>
        </w:rPr>
        <w:t>第六章  图  纸</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jc w:val="center"/>
        <w:rPr>
          <w:rFonts w:ascii="宋体" w:hAnsi="宋体" w:cs="宋体"/>
          <w:b/>
        </w:rPr>
      </w:pPr>
      <w:r>
        <w:rPr>
          <w:rFonts w:hint="eastAsia" w:ascii="宋体" w:hAnsi="宋体" w:cs="宋体"/>
          <w:b/>
          <w:kern w:val="0"/>
          <w:sz w:val="24"/>
          <w:lang w:val="en-US" w:eastAsia="zh-CN"/>
        </w:rPr>
        <w:t>无</w:t>
      </w:r>
      <w:r>
        <w:rPr>
          <w:rFonts w:hint="eastAsia" w:ascii="宋体" w:hAnsi="宋体" w:cs="宋体"/>
          <w:b/>
          <w:kern w:val="0"/>
          <w:sz w:val="24"/>
        </w:rPr>
        <w:t>。</w:t>
      </w:r>
    </w:p>
    <w:p>
      <w:pPr>
        <w:spacing w:line="400" w:lineRule="exact"/>
        <w:rPr>
          <w:rFonts w:ascii="宋体" w:hAnsi="宋体" w:cs="宋体"/>
        </w:rPr>
      </w:pPr>
      <w:r>
        <w:rPr>
          <w:rFonts w:hint="eastAsia" w:ascii="宋体" w:hAnsi="宋体" w:cs="宋体"/>
        </w:rPr>
        <w:br w:type="page"/>
      </w:r>
      <w:bookmarkStart w:id="154" w:name="_Toc152045785"/>
      <w:bookmarkStart w:id="155" w:name="_Toc152042574"/>
      <w:bookmarkStart w:id="156" w:name="_Toc144974854"/>
    </w:p>
    <w:p>
      <w:pPr>
        <w:pStyle w:val="3"/>
        <w:spacing w:before="0" w:after="0" w:line="360" w:lineRule="auto"/>
        <w:jc w:val="center"/>
        <w:rPr>
          <w:rFonts w:ascii="宋体" w:hAnsi="宋体" w:cs="宋体"/>
        </w:rPr>
      </w:pPr>
      <w:bookmarkStart w:id="157" w:name="_Toc2000411"/>
      <w:bookmarkStart w:id="158" w:name="_Toc514858707"/>
      <w:bookmarkStart w:id="159" w:name="_Toc503951043"/>
      <w:bookmarkStart w:id="160" w:name="_Toc447827049"/>
      <w:bookmarkStart w:id="161" w:name="_Toc247085870"/>
      <w:bookmarkStart w:id="162" w:name="_Toc179632804"/>
      <w:bookmarkStart w:id="163" w:name="_Toc246997096"/>
      <w:bookmarkStart w:id="164" w:name="_Toc246996353"/>
      <w:bookmarkStart w:id="165" w:name="_Toc10887"/>
      <w:bookmarkStart w:id="166" w:name="_Toc513633964"/>
      <w:r>
        <w:rPr>
          <w:rFonts w:hint="eastAsia" w:ascii="宋体" w:hAnsi="宋体" w:cs="宋体"/>
        </w:rPr>
        <w:t>第七章  技术标准和工作要求</w:t>
      </w:r>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23"/>
    <w:bookmarkEnd w:id="124"/>
    <w:bookmarkEnd w:id="125"/>
    <w:bookmarkEnd w:id="126"/>
    <w:bookmarkEnd w:id="127"/>
    <w:bookmarkEnd w:id="128"/>
    <w:bookmarkEnd w:id="129"/>
    <w:p>
      <w:pPr>
        <w:spacing w:line="400" w:lineRule="exact"/>
        <w:ind w:firstLine="420" w:firstLineChars="200"/>
        <w:jc w:val="center"/>
        <w:rPr>
          <w:rFonts w:ascii="宋体" w:hAnsi="宋体" w:cs="宋体"/>
        </w:rPr>
      </w:pPr>
      <w:bookmarkStart w:id="167" w:name="_Toc514858708"/>
      <w:bookmarkStart w:id="168" w:name="_Toc12089"/>
      <w:bookmarkStart w:id="169" w:name="_Toc2000412"/>
      <w:bookmarkStart w:id="170" w:name="_Toc514430114"/>
      <w:bookmarkStart w:id="171" w:name="_Toc507320039"/>
      <w:bookmarkStart w:id="172" w:name="_Toc144974856"/>
      <w:bookmarkStart w:id="173" w:name="_Toc246997098"/>
      <w:bookmarkStart w:id="174" w:name="_Toc152045787"/>
      <w:bookmarkStart w:id="175" w:name="_Toc246996355"/>
      <w:bookmarkStart w:id="176" w:name="_Toc179632807"/>
      <w:bookmarkStart w:id="177" w:name="_Toc152042576"/>
      <w:bookmarkStart w:id="178" w:name="_Toc247085873"/>
      <w:r>
        <w:rPr>
          <w:rFonts w:hint="eastAsia" w:ascii="宋体" w:hAnsi="宋体" w:cs="宋体"/>
          <w:lang w:val="en-US" w:eastAsia="zh-CN"/>
        </w:rPr>
        <w:t>详见附件。</w:t>
      </w:r>
      <w:r>
        <w:rPr>
          <w:rFonts w:hint="eastAsia" w:ascii="宋体" w:hAnsi="宋体" w:cs="宋体"/>
        </w:rPr>
        <w:br w:type="page"/>
      </w:r>
      <w:bookmarkEnd w:id="167"/>
      <w:bookmarkEnd w:id="168"/>
      <w:bookmarkEnd w:id="169"/>
      <w:bookmarkEnd w:id="170"/>
      <w:bookmarkStart w:id="179" w:name="_Toc513633965"/>
    </w:p>
    <w:p>
      <w:pPr>
        <w:spacing w:line="400" w:lineRule="exact"/>
        <w:ind w:firstLine="420" w:firstLineChars="200"/>
        <w:rPr>
          <w:rFonts w:ascii="宋体" w:hAnsi="宋体" w:cs="宋体"/>
        </w:rPr>
      </w:pPr>
    </w:p>
    <w:p>
      <w:pPr>
        <w:pStyle w:val="3"/>
        <w:spacing w:before="0" w:after="0" w:line="360" w:lineRule="auto"/>
        <w:jc w:val="center"/>
        <w:rPr>
          <w:rFonts w:ascii="宋体" w:hAnsi="宋体" w:cs="宋体"/>
        </w:rPr>
      </w:pPr>
      <w:bookmarkStart w:id="180" w:name="_Toc2000413"/>
      <w:bookmarkStart w:id="181" w:name="_Toc24853"/>
      <w:bookmarkStart w:id="182" w:name="_Toc514858709"/>
      <w:r>
        <w:rPr>
          <w:rFonts w:hint="eastAsia" w:ascii="宋体" w:hAnsi="宋体" w:cs="宋体"/>
        </w:rPr>
        <w:t>第八章  竞争性比选响应文件格式</w:t>
      </w:r>
      <w:bookmarkEnd w:id="179"/>
      <w:bookmarkEnd w:id="180"/>
      <w:bookmarkEnd w:id="181"/>
      <w:bookmarkEnd w:id="182"/>
    </w:p>
    <w:p>
      <w:pPr>
        <w:rPr>
          <w:rFonts w:ascii="宋体" w:hAnsi="宋体" w:cs="宋体"/>
        </w:rPr>
      </w:pPr>
    </w:p>
    <w:p>
      <w:pPr>
        <w:rPr>
          <w:rFonts w:ascii="宋体" w:hAnsi="宋体" w:cs="宋体"/>
        </w:rPr>
        <w:sectPr>
          <w:footerReference r:id="rId9" w:type="default"/>
          <w:pgSz w:w="11906" w:h="16838"/>
          <w:pgMar w:top="1440" w:right="1803" w:bottom="1440" w:left="1803" w:header="851" w:footer="992" w:gutter="0"/>
          <w:cols w:space="72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183" w:name="_Toc513646738"/>
      <w:bookmarkStart w:id="184" w:name="_Toc514858710"/>
      <w:bookmarkStart w:id="185" w:name="_Toc503971829"/>
      <w:bookmarkStart w:id="186" w:name="_Toc513633967"/>
      <w:bookmarkStart w:id="187" w:name="_Toc503951046"/>
      <w:r>
        <w:rPr>
          <w:rFonts w:hint="eastAsia" w:ascii="宋体" w:hAnsi="宋体" w:cs="宋体"/>
          <w:u w:val="single"/>
        </w:rPr>
        <w:t xml:space="preserve">                           </w:t>
      </w:r>
      <w:r>
        <w:rPr>
          <w:rFonts w:hint="eastAsia" w:ascii="宋体" w:hAnsi="宋体" w:cs="宋体"/>
          <w:sz w:val="52"/>
          <w:szCs w:val="52"/>
          <w:u w:val="single"/>
        </w:rPr>
        <w:t>（项目名称）</w:t>
      </w:r>
      <w:bookmarkEnd w:id="183"/>
      <w:bookmarkEnd w:id="184"/>
      <w:bookmarkEnd w:id="185"/>
      <w:bookmarkEnd w:id="186"/>
      <w:bookmarkEnd w:id="187"/>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
      </w:pPr>
    </w:p>
    <w:p/>
    <w:p>
      <w:pPr>
        <w:pStyle w:val="2"/>
      </w:pPr>
    </w:p>
    <w:p/>
    <w:p>
      <w:pPr>
        <w:pStyle w:val="2"/>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4"/>
        <w:jc w:val="center"/>
        <w:rPr>
          <w:rFonts w:ascii="宋体" w:hAnsi="宋体" w:eastAsia="宋体" w:cs="宋体"/>
        </w:rPr>
      </w:pPr>
      <w:bookmarkStart w:id="188" w:name="_Toc1368"/>
      <w:bookmarkStart w:id="189" w:name="_Toc28780"/>
      <w:bookmarkStart w:id="190" w:name="_Toc5459"/>
      <w:bookmarkStart w:id="191" w:name="_Toc11329273"/>
      <w:r>
        <w:rPr>
          <w:rFonts w:hint="eastAsia" w:ascii="宋体" w:hAnsi="宋体" w:eastAsia="宋体" w:cs="宋体"/>
        </w:rPr>
        <w:t>目    录</w:t>
      </w:r>
      <w:bookmarkEnd w:id="171"/>
      <w:bookmarkEnd w:id="172"/>
      <w:bookmarkEnd w:id="173"/>
      <w:bookmarkEnd w:id="174"/>
      <w:bookmarkEnd w:id="175"/>
      <w:bookmarkEnd w:id="176"/>
      <w:bookmarkEnd w:id="177"/>
      <w:bookmarkEnd w:id="178"/>
      <w:bookmarkEnd w:id="188"/>
      <w:bookmarkEnd w:id="189"/>
      <w:bookmarkEnd w:id="190"/>
      <w:bookmarkEnd w:id="191"/>
    </w:p>
    <w:p>
      <w:pPr>
        <w:numPr>
          <w:ilvl w:val="0"/>
          <w:numId w:val="4"/>
        </w:numPr>
        <w:spacing w:line="400" w:lineRule="exact"/>
        <w:rPr>
          <w:rFonts w:ascii="宋体" w:hAnsi="宋体" w:cs="宋体"/>
        </w:rPr>
      </w:pPr>
      <w:r>
        <w:rPr>
          <w:rFonts w:hint="eastAsia" w:ascii="宋体" w:hAnsi="宋体" w:cs="宋体"/>
        </w:rPr>
        <w:t>竞争性响应声明书</w:t>
      </w:r>
    </w:p>
    <w:p>
      <w:pPr>
        <w:numPr>
          <w:ilvl w:val="0"/>
          <w:numId w:val="4"/>
        </w:numPr>
        <w:spacing w:line="400" w:lineRule="exact"/>
        <w:rPr>
          <w:rFonts w:ascii="宋体" w:hAnsi="宋体" w:cs="宋体"/>
        </w:rPr>
      </w:pPr>
      <w:r>
        <w:rPr>
          <w:rFonts w:hint="eastAsia" w:ascii="宋体" w:hAnsi="宋体" w:cs="宋体"/>
          <w:lang w:val="en-US" w:eastAsia="zh-CN"/>
        </w:rPr>
        <w:t>公司负责</w:t>
      </w:r>
      <w:r>
        <w:rPr>
          <w:rFonts w:ascii="宋体" w:hAnsi="宋体" w:cs="宋体"/>
        </w:rPr>
        <w:t>人身份证明或</w:t>
      </w:r>
      <w:r>
        <w:rPr>
          <w:rFonts w:hint="eastAsia" w:ascii="宋体" w:hAnsi="宋体" w:cs="宋体"/>
          <w:lang w:val="en-US" w:eastAsia="zh-CN"/>
        </w:rPr>
        <w:t>公司负责</w:t>
      </w:r>
      <w:r>
        <w:rPr>
          <w:rFonts w:ascii="宋体" w:hAnsi="宋体" w:cs="宋体"/>
        </w:rPr>
        <w:t>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szCs w:val="21"/>
        </w:rPr>
      </w:pPr>
      <w:r>
        <w:rPr>
          <w:rFonts w:hint="eastAsia" w:ascii="宋体" w:hAnsi="宋体" w:cs="宋体"/>
          <w:szCs w:val="21"/>
        </w:rPr>
        <w:t>六、报价人基本信息及其他材料</w:t>
      </w:r>
    </w:p>
    <w:p>
      <w:pPr>
        <w:spacing w:line="400" w:lineRule="exact"/>
        <w:rPr>
          <w:rFonts w:ascii="宋体" w:hAnsi="宋体" w:cs="宋体"/>
        </w:rPr>
      </w:pP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r>
        <w:rPr>
          <w:rFonts w:ascii="宋体" w:hAnsi="宋体" w:cs="宋体"/>
        </w:rPr>
        <w:br w:type="page"/>
      </w:r>
    </w:p>
    <w:p>
      <w:pPr>
        <w:pStyle w:val="4"/>
        <w:spacing w:before="0" w:after="0" w:line="360" w:lineRule="auto"/>
        <w:jc w:val="center"/>
        <w:rPr>
          <w:rFonts w:ascii="宋体" w:hAnsi="宋体" w:eastAsia="宋体" w:cs="宋体"/>
          <w:sz w:val="28"/>
        </w:rPr>
      </w:pPr>
      <w:bookmarkStart w:id="192" w:name="_Toc11329274"/>
      <w:bookmarkStart w:id="193" w:name="_Toc8870"/>
      <w:bookmarkStart w:id="194" w:name="_Toc29547"/>
      <w:bookmarkStart w:id="195" w:name="_Toc25874"/>
      <w:bookmarkStart w:id="196" w:name="_Toc15863"/>
      <w:bookmarkStart w:id="197" w:name="_Toc503951048"/>
      <w:bookmarkStart w:id="198" w:name="_Toc513633969"/>
      <w:bookmarkStart w:id="199" w:name="_Toc447827053"/>
      <w:r>
        <w:rPr>
          <w:rFonts w:hint="eastAsia" w:ascii="宋体" w:hAnsi="宋体" w:eastAsia="宋体" w:cs="宋体"/>
          <w:sz w:val="28"/>
        </w:rPr>
        <w:t>一、</w:t>
      </w:r>
      <w:bookmarkEnd w:id="192"/>
      <w:bookmarkEnd w:id="193"/>
      <w:r>
        <w:rPr>
          <w:rFonts w:hint="eastAsia" w:ascii="宋体" w:hAnsi="宋体" w:eastAsia="宋体" w:cs="宋体"/>
          <w:sz w:val="28"/>
        </w:rPr>
        <w:t>竞争比选响应声明书</w:t>
      </w:r>
      <w:bookmarkEnd w:id="194"/>
      <w:bookmarkEnd w:id="195"/>
      <w:bookmarkEnd w:id="196"/>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sz w:val="24"/>
          <w:u w:val="single"/>
          <w:lang w:val="en-US" w:eastAsia="zh-CN"/>
        </w:rPr>
        <w:t>渝东、东北公司专项工程光缆采购采购项目</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我方愿以人民币：              元（大写              元）的报价总价按照竞争比选文件的要求，承担本次竞争比选文件要求的</w:t>
      </w:r>
      <w:r>
        <w:rPr>
          <w:rFonts w:hint="eastAsia" w:ascii="Arial" w:hAnsi="Arial" w:cs="Arial"/>
          <w:color w:val="000000"/>
          <w:sz w:val="24"/>
          <w:u w:val="single"/>
          <w:lang w:val="en-US" w:eastAsia="zh-CN"/>
        </w:rPr>
        <w:t>服务</w:t>
      </w:r>
      <w:r>
        <w:rPr>
          <w:rFonts w:hint="eastAsia" w:ascii="Arial" w:hAnsi="Arial" w:cs="Arial"/>
          <w:color w:val="000000"/>
          <w:sz w:val="24"/>
          <w:u w:val="single"/>
        </w:rPr>
        <w:t>。</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pStyle w:val="4"/>
        <w:jc w:val="center"/>
        <w:rPr>
          <w:rFonts w:ascii="宋体" w:hAnsi="宋体" w:eastAsia="宋体" w:cs="宋体"/>
          <w:sz w:val="28"/>
          <w:szCs w:val="28"/>
        </w:rPr>
      </w:pPr>
      <w:bookmarkStart w:id="200" w:name="_Toc27815"/>
      <w:bookmarkStart w:id="201" w:name="_Toc491883232"/>
      <w:r>
        <w:rPr>
          <w:rFonts w:hint="eastAsia" w:ascii="宋体" w:hAnsi="宋体" w:eastAsia="宋体" w:cs="宋体"/>
          <w:sz w:val="28"/>
          <w:szCs w:val="28"/>
        </w:rPr>
        <w:t>二、</w:t>
      </w:r>
      <w:bookmarkEnd w:id="200"/>
      <w:r>
        <w:rPr>
          <w:rFonts w:hint="eastAsia" w:ascii="宋体" w:hAnsi="宋体" w:eastAsia="宋体" w:cs="宋体"/>
          <w:sz w:val="28"/>
          <w:szCs w:val="28"/>
          <w:lang w:eastAsia="zh-CN"/>
        </w:rPr>
        <w:t>公司负责人</w:t>
      </w:r>
      <w:r>
        <w:rPr>
          <w:rFonts w:hint="eastAsia" w:ascii="宋体" w:hAnsi="宋体" w:eastAsia="宋体" w:cs="宋体"/>
          <w:sz w:val="28"/>
          <w:szCs w:val="28"/>
        </w:rPr>
        <w:t>授权委托书</w:t>
      </w:r>
    </w:p>
    <w:p>
      <w:pPr>
        <w:pStyle w:val="4"/>
        <w:jc w:val="center"/>
        <w:rPr>
          <w:rFonts w:ascii="宋体" w:hAnsi="宋体" w:eastAsia="宋体" w:cs="宋体"/>
          <w:sz w:val="24"/>
          <w:szCs w:val="24"/>
        </w:rPr>
      </w:pPr>
      <w:bookmarkStart w:id="202" w:name="_Toc14141"/>
      <w:r>
        <w:rPr>
          <w:rFonts w:hint="eastAsia" w:ascii="宋体" w:hAnsi="宋体" w:eastAsia="宋体" w:cs="宋体"/>
          <w:sz w:val="24"/>
          <w:szCs w:val="24"/>
        </w:rPr>
        <w:t>（一）</w:t>
      </w:r>
      <w:r>
        <w:rPr>
          <w:rFonts w:hint="eastAsia" w:ascii="宋体" w:hAnsi="宋体" w:eastAsia="宋体" w:cs="宋体"/>
          <w:sz w:val="24"/>
          <w:szCs w:val="24"/>
          <w:lang w:eastAsia="zh-CN"/>
        </w:rPr>
        <w:t>公司负责人</w:t>
      </w:r>
      <w:r>
        <w:rPr>
          <w:rFonts w:hint="eastAsia" w:ascii="宋体" w:hAnsi="宋体" w:eastAsia="宋体" w:cs="宋体"/>
          <w:sz w:val="24"/>
          <w:szCs w:val="24"/>
        </w:rPr>
        <w:t>身份证明</w:t>
      </w:r>
      <w:bookmarkEnd w:id="201"/>
      <w:bookmarkEnd w:id="202"/>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03" w:name="_Toc27897"/>
      <w:bookmarkStart w:id="204" w:name="_Toc369531698"/>
      <w:bookmarkStart w:id="205" w:name="_Toc352691662"/>
      <w:r>
        <w:rPr>
          <w:rFonts w:ascii="宋体" w:hAnsi="宋体"/>
          <w:u w:val="single"/>
        </w:rPr>
        <w:t xml:space="preserve">        </w:t>
      </w:r>
      <w:r>
        <w:rPr>
          <w:rFonts w:ascii="宋体" w:hAnsi="宋体"/>
        </w:rPr>
        <w:t>年</w:t>
      </w:r>
      <w:bookmarkEnd w:id="203"/>
      <w:bookmarkEnd w:id="204"/>
      <w:bookmarkEnd w:id="205"/>
      <w:r>
        <w:rPr>
          <w:rFonts w:ascii="宋体" w:hAnsi="宋体"/>
        </w:rPr>
        <w:t>龄</w:t>
      </w:r>
      <w:bookmarkStart w:id="206" w:name="_Toc144974858"/>
      <w:bookmarkStart w:id="207" w:name="_Toc15573"/>
      <w:bookmarkStart w:id="208" w:name="_Toc352691663"/>
      <w:bookmarkStart w:id="209" w:name="_Toc384308377"/>
      <w:bookmarkStart w:id="210" w:name="_Toc369531699"/>
      <w:bookmarkStart w:id="211" w:name="_Toc247527829"/>
      <w:bookmarkStart w:id="212" w:name="_Toc300835211"/>
      <w:bookmarkStart w:id="213" w:name="_Toc152042578"/>
      <w:bookmarkStart w:id="214" w:name="_Toc361508754"/>
      <w:bookmarkStart w:id="215" w:name="_Toc152045789"/>
      <w:bookmarkStart w:id="216" w:name="_Toc247514248"/>
      <w:r>
        <w:rPr>
          <w:rFonts w:ascii="宋体" w:hAnsi="宋体"/>
        </w:rPr>
        <w:t>：</w:t>
      </w:r>
      <w:bookmarkEnd w:id="206"/>
      <w:bookmarkEnd w:id="207"/>
      <w:bookmarkEnd w:id="208"/>
      <w:bookmarkEnd w:id="209"/>
      <w:bookmarkEnd w:id="210"/>
      <w:bookmarkEnd w:id="211"/>
      <w:bookmarkEnd w:id="212"/>
      <w:bookmarkEnd w:id="213"/>
      <w:bookmarkEnd w:id="214"/>
      <w:bookmarkEnd w:id="215"/>
      <w:bookmarkEnd w:id="216"/>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w:t>
      </w:r>
      <w:r>
        <w:rPr>
          <w:rFonts w:hint="eastAsia" w:ascii="宋体" w:hAnsi="宋体"/>
          <w:lang w:val="en-US" w:eastAsia="zh-CN"/>
        </w:rPr>
        <w:t>负责</w:t>
      </w:r>
      <w:r>
        <w:rPr>
          <w:rFonts w:ascii="宋体" w:hAnsi="宋体"/>
        </w:rPr>
        <w:t>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w:t>
      </w:r>
      <w:r>
        <w:rPr>
          <w:rFonts w:hint="eastAsia" w:ascii="宋体" w:hAnsi="宋体"/>
          <w:lang w:eastAsia="zh-CN"/>
        </w:rPr>
        <w:t>公司负责人</w:t>
      </w:r>
      <w:r>
        <w:rPr>
          <w:rFonts w:ascii="宋体" w:hAnsi="宋体"/>
        </w:rPr>
        <w:t>身份证复印件</w:t>
      </w:r>
      <w:r>
        <w:rPr>
          <w:rFonts w:hint="eastAsia" w:ascii="宋体" w:hAnsi="宋体"/>
        </w:rPr>
        <w:t>（正、反面）</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4"/>
        <w:jc w:val="center"/>
        <w:rPr>
          <w:rFonts w:ascii="宋体" w:hAnsi="宋体"/>
          <w:sz w:val="28"/>
          <w:szCs w:val="28"/>
        </w:rPr>
      </w:pPr>
      <w:bookmarkStart w:id="217" w:name="_Toc491883233"/>
      <w:bookmarkStart w:id="218" w:name="_Toc58"/>
      <w:r>
        <w:rPr>
          <w:rFonts w:hint="eastAsia" w:ascii="宋体" w:hAnsi="宋体" w:eastAsia="宋体" w:cs="宋体"/>
          <w:sz w:val="24"/>
          <w:szCs w:val="24"/>
        </w:rPr>
        <w:t>（二）</w:t>
      </w:r>
      <w:bookmarkEnd w:id="217"/>
      <w:r>
        <w:rPr>
          <w:rFonts w:hint="eastAsia" w:ascii="宋体" w:hAnsi="宋体" w:eastAsia="宋体" w:cs="宋体"/>
          <w:sz w:val="24"/>
          <w:szCs w:val="24"/>
          <w:lang w:eastAsia="zh-CN"/>
        </w:rPr>
        <w:t>公司负责人</w:t>
      </w:r>
      <w:r>
        <w:rPr>
          <w:rFonts w:hint="eastAsia" w:ascii="宋体" w:hAnsi="宋体" w:eastAsia="宋体" w:cs="宋体"/>
          <w:sz w:val="24"/>
          <w:szCs w:val="24"/>
        </w:rPr>
        <w:t>授权委托书</w:t>
      </w:r>
      <w:bookmarkEnd w:id="218"/>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w:t>
      </w:r>
      <w:r>
        <w:rPr>
          <w:rFonts w:hint="eastAsia" w:ascii="宋体" w:hAnsi="宋体"/>
          <w:lang w:eastAsia="zh-CN"/>
        </w:rPr>
        <w:t>公司负责人</w:t>
      </w:r>
      <w:r>
        <w:rPr>
          <w:rFonts w:ascii="宋体" w:hAnsi="宋体"/>
        </w:rPr>
        <w:t>，现委托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w:t>
      </w:r>
      <w:r>
        <w:rPr>
          <w:rFonts w:hint="eastAsia" w:ascii="宋体" w:hAnsi="宋体"/>
          <w:lang w:eastAsia="zh-CN"/>
        </w:rPr>
        <w:t>公司负责人</w:t>
      </w:r>
      <w:r>
        <w:rPr>
          <w:rFonts w:ascii="宋体" w:hAnsi="宋体"/>
        </w:rPr>
        <w:t>身份证复印件及委托代理人身份证复印件</w:t>
      </w:r>
      <w:r>
        <w:rPr>
          <w:rFonts w:hint="eastAsia" w:ascii="宋体" w:hAnsi="宋体"/>
        </w:rPr>
        <w:t>（正、反面）</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hint="eastAsia" w:ascii="宋体" w:hAnsi="宋体"/>
          <w:lang w:eastAsia="zh-CN"/>
        </w:rPr>
        <w:t>公司负责</w:t>
      </w:r>
      <w:r>
        <w:rPr>
          <w:rFonts w:ascii="宋体" w:hAnsi="宋体"/>
        </w:rPr>
        <w:t>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w:t>
      </w:r>
      <w:r>
        <w:rPr>
          <w:rFonts w:hint="eastAsia" w:ascii="宋体" w:hAnsi="宋体"/>
          <w:lang w:eastAsia="zh-CN"/>
        </w:rPr>
        <w:t>公司负责人</w:t>
      </w:r>
      <w:r>
        <w:rPr>
          <w:rFonts w:ascii="宋体" w:hAnsi="宋体"/>
        </w:rPr>
        <w:t>和委托代理人签字。</w:t>
      </w:r>
    </w:p>
    <w:p>
      <w:pPr>
        <w:pStyle w:val="2"/>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19" w:name="_Toc11329275"/>
      <w:r>
        <w:rPr>
          <w:rFonts w:hint="eastAsia" w:ascii="宋体" w:hAnsi="宋体" w:cs="宋体"/>
          <w:b/>
          <w:bCs/>
          <w:kern w:val="0"/>
          <w:sz w:val="28"/>
          <w:szCs w:val="32"/>
          <w:lang w:val="en-US" w:eastAsia="zh-CN"/>
        </w:rPr>
        <w:t>三</w:t>
      </w:r>
      <w:r>
        <w:rPr>
          <w:rFonts w:hint="eastAsia" w:ascii="宋体" w:hAnsi="宋体" w:cs="宋体"/>
          <w:b/>
          <w:bCs/>
          <w:kern w:val="0"/>
          <w:sz w:val="28"/>
          <w:szCs w:val="32"/>
        </w:rPr>
        <w:t>、</w:t>
      </w:r>
      <w:bookmarkEnd w:id="197"/>
      <w:bookmarkEnd w:id="198"/>
      <w:bookmarkEnd w:id="199"/>
      <w:bookmarkEnd w:id="219"/>
      <w:r>
        <w:rPr>
          <w:rFonts w:hint="eastAsia" w:ascii="宋体" w:hAnsi="宋体" w:cs="宋体"/>
          <w:b/>
          <w:bCs/>
          <w:kern w:val="0"/>
          <w:sz w:val="28"/>
          <w:szCs w:val="32"/>
        </w:rPr>
        <w:t>报价一览表</w:t>
      </w:r>
    </w:p>
    <w:p>
      <w:pPr>
        <w:ind w:left="765"/>
        <w:jc w:val="center"/>
        <w:rPr>
          <w:rFonts w:ascii="宋体" w:hAnsi="宋体" w:cs="宋体"/>
          <w:szCs w:val="21"/>
        </w:rPr>
      </w:pPr>
    </w:p>
    <w:p>
      <w:pPr>
        <w:pStyle w:val="38"/>
        <w:jc w:val="both"/>
        <w:rPr>
          <w:rFonts w:hAnsi="宋体"/>
        </w:rPr>
      </w:pPr>
      <w:r>
        <w:rPr>
          <w:rFonts w:hint="eastAsia" w:hAnsi="宋体"/>
        </w:rPr>
        <w:t>重庆首讯科技股份有限公司：</w:t>
      </w:r>
    </w:p>
    <w:tbl>
      <w:tblPr>
        <w:tblStyle w:val="43"/>
        <w:tblpPr w:leftFromText="180" w:rightFromText="180" w:vertAnchor="text" w:horzAnchor="page" w:tblpXSpec="center" w:tblpY="1468"/>
        <w:tblOverlap w:val="never"/>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80"/>
        <w:gridCol w:w="1770"/>
        <w:gridCol w:w="1080"/>
        <w:gridCol w:w="1080"/>
        <w:gridCol w:w="1080"/>
        <w:gridCol w:w="1080"/>
        <w:gridCol w:w="1511"/>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2"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151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金额</w:t>
            </w:r>
          </w:p>
        </w:tc>
        <w:tc>
          <w:tcPr>
            <w:tcW w:w="9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8芯单模光缆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16380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24芯单模光缆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23062</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96芯铠装光缆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61500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GYTA-12B1光缆</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26300</w:t>
            </w: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1511" w:type="dxa"/>
            <w:shd w:val="clear" w:color="auto" w:fill="auto"/>
            <w:vAlign w:val="center"/>
          </w:tcPr>
          <w:p>
            <w:pPr>
              <w:jc w:val="center"/>
              <w:rPr>
                <w:rFonts w:hint="eastAsia" w:ascii="宋体" w:hAnsi="宋体" w:eastAsia="宋体" w:cs="宋体"/>
                <w:i w:val="0"/>
                <w:iCs w:val="0"/>
                <w:color w:val="000000"/>
                <w:sz w:val="18"/>
                <w:szCs w:val="18"/>
                <w:u w:val="none"/>
              </w:rPr>
            </w:pPr>
          </w:p>
        </w:tc>
        <w:tc>
          <w:tcPr>
            <w:tcW w:w="949" w:type="dxa"/>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10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7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080" w:type="dxa"/>
            <w:shd w:val="clear" w:color="auto" w:fill="auto"/>
            <w:noWrap/>
            <w:vAlign w:val="center"/>
          </w:tcPr>
          <w:p>
            <w:pPr>
              <w:rPr>
                <w:rFonts w:hint="eastAsia" w:ascii="宋体" w:hAnsi="宋体" w:eastAsia="宋体" w:cs="宋体"/>
                <w:i w:val="0"/>
                <w:iCs w:val="0"/>
                <w:color w:val="000000"/>
                <w:sz w:val="24"/>
                <w:szCs w:val="24"/>
                <w:u w:val="none"/>
              </w:rPr>
            </w:pPr>
          </w:p>
        </w:tc>
        <w:tc>
          <w:tcPr>
            <w:tcW w:w="1511" w:type="dxa"/>
            <w:shd w:val="clear" w:color="auto" w:fill="auto"/>
            <w:noWrap/>
            <w:vAlign w:val="center"/>
          </w:tcPr>
          <w:p>
            <w:pPr>
              <w:rPr>
                <w:rFonts w:hint="eastAsia" w:ascii="宋体" w:hAnsi="宋体" w:eastAsia="宋体" w:cs="宋体"/>
                <w:i w:val="0"/>
                <w:iCs w:val="0"/>
                <w:color w:val="000000"/>
                <w:sz w:val="24"/>
                <w:szCs w:val="24"/>
                <w:u w:val="none"/>
              </w:rPr>
            </w:pPr>
          </w:p>
        </w:tc>
        <w:tc>
          <w:tcPr>
            <w:tcW w:w="949" w:type="dxa"/>
            <w:shd w:val="clear" w:color="auto" w:fill="auto"/>
            <w:noWrap/>
            <w:vAlign w:val="center"/>
          </w:tcPr>
          <w:p>
            <w:pPr>
              <w:rPr>
                <w:rFonts w:hint="eastAsia" w:ascii="宋体" w:hAnsi="宋体" w:eastAsia="宋体" w:cs="宋体"/>
                <w:i w:val="0"/>
                <w:iCs w:val="0"/>
                <w:color w:val="000000"/>
                <w:sz w:val="24"/>
                <w:szCs w:val="24"/>
                <w:u w:val="none"/>
              </w:rPr>
            </w:pPr>
          </w:p>
        </w:tc>
      </w:tr>
    </w:tbl>
    <w:p>
      <w:pPr>
        <w:spacing w:line="360" w:lineRule="auto"/>
        <w:ind w:firstLine="480" w:firstLineChars="200"/>
        <w:jc w:val="left"/>
        <w:rPr>
          <w:rFonts w:hint="eastAsia" w:ascii="宋体" w:hAnsi="宋体"/>
          <w:b/>
          <w:color w:val="000000"/>
          <w:sz w:val="24"/>
        </w:rPr>
      </w:pPr>
      <w:r>
        <w:rPr>
          <w:rFonts w:hint="eastAsia" w:ascii="宋体" w:hAnsi="宋体"/>
          <w:color w:val="000000"/>
          <w:sz w:val="24"/>
        </w:rPr>
        <w:t>在研究了竞争比选文件中所有文件后，我司对</w:t>
      </w:r>
      <w:r>
        <w:rPr>
          <w:rFonts w:hint="eastAsia" w:ascii="宋体" w:hAnsi="宋体"/>
          <w:color w:val="000000"/>
          <w:sz w:val="24"/>
          <w:u w:val="single"/>
          <w:lang w:val="en-US" w:eastAsia="zh-CN"/>
        </w:rPr>
        <w:t>渝东、东北公司专项工程光缆采购项目</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r>
        <w:rPr>
          <w:rFonts w:hint="eastAsia" w:ascii="宋体" w:hAnsi="宋体"/>
          <w:b/>
          <w:color w:val="000000"/>
          <w:sz w:val="24"/>
        </w:rPr>
        <w:t xml:space="preserve"> </w:t>
      </w:r>
    </w:p>
    <w:p>
      <w:pPr>
        <w:pStyle w:val="2"/>
      </w:pP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 xml:space="preserve"> </w:t>
      </w:r>
    </w:p>
    <w:p>
      <w:pPr>
        <w:spacing w:line="400" w:lineRule="exact"/>
        <w:rPr>
          <w:rFonts w:ascii="宋体" w:hAnsi="宋体" w:cs="宋体"/>
          <w:kern w:val="0"/>
          <w:szCs w:val="21"/>
        </w:rPr>
      </w:pPr>
    </w:p>
    <w:p>
      <w:pPr>
        <w:pStyle w:val="4"/>
        <w:numPr>
          <w:ilvl w:val="0"/>
          <w:numId w:val="0"/>
        </w:numPr>
        <w:spacing w:before="0" w:after="0" w:line="360" w:lineRule="auto"/>
        <w:ind w:leftChars="0"/>
        <w:jc w:val="center"/>
        <w:rPr>
          <w:rFonts w:hint="eastAsia" w:ascii="宋体" w:hAnsi="宋体" w:eastAsia="宋体" w:cs="宋体"/>
          <w:sz w:val="28"/>
        </w:rPr>
      </w:pPr>
      <w:bookmarkStart w:id="220" w:name="_Toc513633971"/>
      <w:bookmarkStart w:id="221" w:name="_Toc503951050"/>
      <w:bookmarkStart w:id="222" w:name="_Toc11329278"/>
      <w:bookmarkStart w:id="223" w:name="_Toc447827058"/>
      <w:bookmarkStart w:id="224" w:name="_Toc152045803"/>
      <w:bookmarkStart w:id="225" w:name="_Toc179632823"/>
      <w:bookmarkStart w:id="226" w:name="_Toc144974871"/>
      <w:bookmarkStart w:id="227" w:name="_Toc246996369"/>
      <w:bookmarkStart w:id="228" w:name="_Toc247085887"/>
      <w:bookmarkStart w:id="229" w:name="_Toc152042592"/>
      <w:bookmarkStart w:id="230" w:name="_Toc246997112"/>
      <w:r>
        <w:rPr>
          <w:rFonts w:hint="eastAsia" w:ascii="宋体" w:hAnsi="宋体" w:eastAsia="宋体" w:cs="宋体"/>
          <w:sz w:val="28"/>
        </w:rPr>
        <w:br w:type="page"/>
      </w:r>
      <w:bookmarkStart w:id="231" w:name="_Toc12910"/>
      <w:bookmarkStart w:id="232" w:name="_Toc18757"/>
      <w:bookmarkStart w:id="233" w:name="_Toc11961"/>
      <w:r>
        <w:rPr>
          <w:rFonts w:hint="eastAsia" w:ascii="宋体" w:hAnsi="宋体" w:eastAsia="宋体" w:cs="宋体"/>
          <w:sz w:val="28"/>
          <w:lang w:val="en-US" w:eastAsia="zh-CN"/>
        </w:rPr>
        <w:t>四、</w:t>
      </w:r>
      <w:r>
        <w:rPr>
          <w:rFonts w:hint="eastAsia" w:ascii="宋体" w:hAnsi="宋体" w:eastAsia="宋体" w:cs="宋体"/>
          <w:sz w:val="28"/>
        </w:rPr>
        <w:t>审查资料</w:t>
      </w:r>
      <w:bookmarkEnd w:id="220"/>
      <w:bookmarkEnd w:id="221"/>
      <w:bookmarkEnd w:id="222"/>
      <w:bookmarkEnd w:id="231"/>
      <w:bookmarkEnd w:id="232"/>
      <w:bookmarkEnd w:id="233"/>
    </w:p>
    <w:p>
      <w:pPr>
        <w:spacing w:line="400" w:lineRule="exact"/>
        <w:ind w:firstLine="843" w:firstLineChars="300"/>
        <w:jc w:val="center"/>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b/>
          <w:bCs/>
          <w:kern w:val="0"/>
          <w:sz w:val="28"/>
          <w:szCs w:val="32"/>
          <w:lang w:eastAsia="zh-CN"/>
        </w:rPr>
        <w:t>（</w:t>
      </w:r>
      <w:r>
        <w:rPr>
          <w:rFonts w:hint="eastAsia" w:ascii="宋体" w:hAnsi="宋体" w:eastAsia="宋体" w:cs="宋体"/>
          <w:b/>
          <w:bCs/>
          <w:kern w:val="0"/>
          <w:sz w:val="28"/>
          <w:szCs w:val="32"/>
          <w:lang w:val="en-US" w:eastAsia="zh-CN"/>
        </w:rPr>
        <w:t>一</w:t>
      </w:r>
      <w:r>
        <w:rPr>
          <w:rFonts w:hint="eastAsia" w:ascii="宋体" w:hAnsi="宋体" w:eastAsia="宋体" w:cs="宋体"/>
          <w:b/>
          <w:bCs/>
          <w:kern w:val="0"/>
          <w:sz w:val="28"/>
          <w:szCs w:val="32"/>
          <w:lang w:eastAsia="zh-CN"/>
        </w:rPr>
        <w:t>）资格</w:t>
      </w:r>
      <w:r>
        <w:rPr>
          <w:rFonts w:hint="eastAsia" w:ascii="宋体" w:hAnsi="宋体" w:eastAsia="宋体" w:cs="宋体"/>
          <w:b/>
          <w:bCs/>
          <w:kern w:val="0"/>
          <w:sz w:val="28"/>
          <w:szCs w:val="32"/>
          <w:lang w:val="en-US" w:eastAsia="zh-CN"/>
        </w:rPr>
        <w:t>审查资料</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287"/>
        <w:gridCol w:w="6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96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资格及授权要求</w:t>
            </w:r>
          </w:p>
        </w:tc>
        <w:tc>
          <w:tcPr>
            <w:tcW w:w="696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宋体" w:hAnsi="宋体" w:eastAsia="宋体" w:cs="宋体"/>
                <w:snapToGrid w:val="0"/>
                <w:color w:val="000000"/>
                <w:spacing w:val="-7"/>
                <w:kern w:val="0"/>
                <w:sz w:val="21"/>
                <w:szCs w:val="21"/>
                <w:lang w:val="en-US" w:eastAsia="zh-CN"/>
              </w:rPr>
              <w:t>1、报价人具有独立法人资格及有效的营业执照；</w:t>
            </w:r>
          </w:p>
          <w:p>
            <w:pPr>
              <w:keepNext w:val="0"/>
              <w:keepLines w:val="0"/>
              <w:pageBreakBefore w:val="0"/>
              <w:widowControl w:val="0"/>
              <w:kinsoku/>
              <w:wordWrap/>
              <w:overflowPunct/>
              <w:topLinePunct w:val="0"/>
              <w:autoSpaceDE/>
              <w:autoSpaceDN/>
              <w:bidi w:val="0"/>
              <w:adjustRightInd/>
              <w:snapToGrid/>
              <w:spacing w:line="440" w:lineRule="exact"/>
              <w:ind w:firstLine="392" w:firstLineChars="200"/>
              <w:jc w:val="left"/>
              <w:textAlignment w:val="auto"/>
              <w:rPr>
                <w:rFonts w:hint="eastAsia"/>
                <w:lang w:val="en-US" w:eastAsia="zh-CN"/>
              </w:rPr>
            </w:pPr>
            <w:r>
              <w:rPr>
                <w:rFonts w:hint="eastAsia" w:ascii="宋体" w:hAnsi="宋体" w:eastAsia="宋体" w:cs="宋体"/>
                <w:snapToGrid w:val="0"/>
                <w:color w:val="000000"/>
                <w:spacing w:val="-7"/>
                <w:kern w:val="0"/>
                <w:sz w:val="21"/>
                <w:szCs w:val="21"/>
                <w:lang w:val="en-US" w:eastAsia="zh-CN"/>
              </w:rPr>
              <w:t>2、报价人需为光缆制造商；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业绩要求：报价单位需提供（2020年1月1日至本竞争性比选函发出之日）至少承担一项合同额不低于25万元的光缆供货业绩（提供合同扫描件及对应业绩的增值税发票复印件，原件备查）。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2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962"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在国家企业信用信息公示系统（http://www.gsxt.gov.cn/）中未被列入严重违法失信企业名单（黑名单）信息；在“信用中国”网站（http://www.creditchina.gov.cn/）中未被列入失信惩戒执行人名单。</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snapToGrid w:val="0"/>
          <w:color w:val="000000"/>
          <w:spacing w:val="-7"/>
          <w:kern w:val="0"/>
          <w:sz w:val="21"/>
          <w:szCs w:val="21"/>
          <w:lang w:val="en-US" w:eastAsia="zh-CN"/>
        </w:rPr>
      </w:pPr>
      <w:r>
        <w:rPr>
          <w:rFonts w:hint="eastAsia" w:ascii="Times New Roman" w:hAnsi="宋体" w:eastAsia="宋体" w:cs="Times New Roman"/>
          <w:b w:val="0"/>
          <w:bCs w:val="0"/>
          <w:color w:val="auto"/>
          <w:kern w:val="0"/>
          <w:sz w:val="21"/>
          <w:szCs w:val="21"/>
          <w:highlight w:val="none"/>
          <w:lang w:val="en-US" w:eastAsia="zh-CN" w:bidi="ar-SA"/>
        </w:rPr>
        <w:t>注：1、</w:t>
      </w:r>
      <w:r>
        <w:rPr>
          <w:rFonts w:hint="eastAsia" w:ascii="宋体" w:hAnsi="宋体" w:eastAsia="宋体" w:cs="宋体"/>
          <w:snapToGrid w:val="0"/>
          <w:color w:val="000000"/>
          <w:spacing w:val="-7"/>
          <w:kern w:val="0"/>
          <w:sz w:val="21"/>
          <w:szCs w:val="21"/>
          <w:lang w:val="en-US" w:eastAsia="zh-CN"/>
        </w:rPr>
        <w:t>报价人具有独立法人资格及有效的营业执照；</w:t>
      </w:r>
    </w:p>
    <w:p>
      <w:pPr>
        <w:spacing w:line="400" w:lineRule="exact"/>
        <w:ind w:firstLine="588"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ascii="宋体" w:hAnsi="宋体" w:eastAsia="宋体" w:cs="宋体"/>
          <w:snapToGrid w:val="0"/>
          <w:color w:val="000000"/>
          <w:spacing w:val="-7"/>
          <w:kern w:val="0"/>
          <w:sz w:val="21"/>
          <w:szCs w:val="21"/>
          <w:lang w:val="en-US" w:eastAsia="zh-CN"/>
        </w:rPr>
        <w:t>2、报价人提供作为光缆制造商</w:t>
      </w:r>
      <w:r>
        <w:rPr>
          <w:rFonts w:hint="eastAsia" w:hAnsi="宋体" w:cs="Times New Roman"/>
          <w:b w:val="0"/>
          <w:bCs w:val="0"/>
          <w:color w:val="auto"/>
          <w:kern w:val="0"/>
          <w:sz w:val="21"/>
          <w:szCs w:val="21"/>
          <w:highlight w:val="none"/>
          <w:lang w:val="en-US" w:eastAsia="zh-CN" w:bidi="ar-SA"/>
        </w:rPr>
        <w:t>证明资料。</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w:t>
      </w:r>
      <w:r>
        <w:rPr>
          <w:rFonts w:hint="eastAsia" w:ascii="宋体" w:hAnsi="宋体" w:cs="宋体"/>
          <w:szCs w:val="21"/>
          <w:highlight w:val="none"/>
          <w:shd w:val="clear" w:color="auto" w:fill="FFFFFF"/>
          <w:lang w:val="en-US" w:eastAsia="zh-CN"/>
        </w:rPr>
        <w:t>报价单位需提供（2020年1月1日至本竞争性比选函发出之日）至少承担一项合同额不低于25万元的光缆供货业绩（提供合同扫描件及对应业绩的增值税发票复印件，原件备查）</w:t>
      </w:r>
      <w:r>
        <w:rPr>
          <w:rFonts w:hint="eastAsia" w:ascii="Times New Roman" w:hAnsi="宋体" w:eastAsia="宋体" w:cs="Times New Roman"/>
          <w:b w:val="0"/>
          <w:bCs w:val="0"/>
          <w:color w:val="auto"/>
          <w:kern w:val="0"/>
          <w:sz w:val="21"/>
          <w:szCs w:val="21"/>
          <w:highlight w:val="none"/>
          <w:lang w:val="en-US" w:eastAsia="zh-CN" w:bidi="ar-SA"/>
        </w:rPr>
        <w:t>，并加盖报价人公章。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r>
        <w:rPr>
          <w:rFonts w:hint="eastAsia" w:hAnsi="宋体" w:cs="Times New Roman"/>
          <w:b w:val="0"/>
          <w:bCs w:val="0"/>
          <w:color w:val="auto"/>
          <w:kern w:val="0"/>
          <w:sz w:val="21"/>
          <w:szCs w:val="21"/>
          <w:highlight w:val="none"/>
          <w:lang w:val="en-US" w:eastAsia="zh-CN" w:bidi="ar-SA"/>
        </w:rPr>
        <w:t>3</w:t>
      </w: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、提供企业信用信息公示系统（http://www.gsxt.gov.cn/）中未被列入严重违法失信企业名单（黑名单）信息截图和在“信用中国”网站（http://www.creditchina.gov.cn/）中未被列入失信惩戒执行人名单</w:t>
      </w:r>
      <w:r>
        <w:rPr>
          <w:rFonts w:hint="eastAsia" w:hAnsi="宋体" w:cs="Times New Roman"/>
          <w:b w:val="0"/>
          <w:bCs w:val="0"/>
          <w:color w:val="auto"/>
          <w:kern w:val="0"/>
          <w:sz w:val="21"/>
          <w:szCs w:val="21"/>
          <w:highlight w:val="none"/>
          <w:lang w:val="en-US" w:eastAsia="zh-CN" w:bidi="ar-SA"/>
        </w:rPr>
        <w:t>，</w:t>
      </w:r>
      <w:r>
        <w:rPr>
          <w:rFonts w:hint="eastAsia" w:ascii="Times New Roman" w:hAnsi="宋体" w:eastAsia="宋体" w:cs="Times New Roman"/>
          <w:b w:val="0"/>
          <w:bCs w:val="0"/>
          <w:color w:val="auto"/>
          <w:kern w:val="0"/>
          <w:sz w:val="21"/>
          <w:szCs w:val="21"/>
          <w:highlight w:val="none"/>
          <w:lang w:val="en-US" w:eastAsia="zh-CN" w:bidi="ar-SA"/>
        </w:rPr>
        <w:t>加盖鲜章。</w:t>
      </w:r>
    </w:p>
    <w:p>
      <w:pPr>
        <w:spacing w:line="400" w:lineRule="exact"/>
        <w:ind w:firstLine="630" w:firstLineChars="300"/>
        <w:jc w:val="left"/>
        <w:rPr>
          <w:rFonts w:hint="default" w:ascii="Times New Roman" w:hAnsi="宋体" w:eastAsia="宋体" w:cs="Times New Roman"/>
          <w:b w:val="0"/>
          <w:bCs w:val="0"/>
          <w:color w:val="auto"/>
          <w:kern w:val="0"/>
          <w:sz w:val="21"/>
          <w:szCs w:val="21"/>
          <w:highlight w:val="none"/>
          <w:lang w:val="en-US" w:eastAsia="zh-CN" w:bidi="ar-SA"/>
        </w:rPr>
      </w:pPr>
    </w:p>
    <w:p>
      <w:pPr>
        <w:pStyle w:val="17"/>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p>
      <w:pPr>
        <w:pStyle w:val="37"/>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000000"/>
          <w:sz w:val="24"/>
          <w:szCs w:val="24"/>
        </w:rPr>
      </w:pPr>
    </w:p>
    <w:bookmarkEnd w:id="223"/>
    <w:bookmarkEnd w:id="224"/>
    <w:bookmarkEnd w:id="225"/>
    <w:bookmarkEnd w:id="226"/>
    <w:bookmarkEnd w:id="227"/>
    <w:bookmarkEnd w:id="228"/>
    <w:bookmarkEnd w:id="229"/>
    <w:bookmarkEnd w:id="230"/>
    <w:p>
      <w:pPr>
        <w:pStyle w:val="4"/>
        <w:spacing w:before="0" w:after="0" w:line="360" w:lineRule="auto"/>
        <w:jc w:val="center"/>
        <w:rPr>
          <w:rFonts w:ascii="宋体" w:hAnsi="宋体" w:eastAsia="宋体" w:cs="宋体"/>
          <w:sz w:val="28"/>
        </w:rPr>
      </w:pPr>
      <w:bookmarkStart w:id="234" w:name="_Toc513633973"/>
      <w:bookmarkStart w:id="235" w:name="_Toc503951055"/>
      <w:bookmarkStart w:id="236" w:name="_Toc447827068"/>
      <w:bookmarkStart w:id="237" w:name="_Toc11672"/>
      <w:bookmarkStart w:id="238" w:name="_Toc11329281"/>
      <w:bookmarkStart w:id="239" w:name="_Toc29559"/>
      <w:bookmarkStart w:id="240" w:name="_Toc11243"/>
      <w:r>
        <w:rPr>
          <w:rFonts w:hint="eastAsia" w:ascii="宋体" w:hAnsi="宋体" w:eastAsia="宋体" w:cs="宋体"/>
          <w:sz w:val="28"/>
        </w:rPr>
        <w:t>五、</w:t>
      </w:r>
      <w:bookmarkEnd w:id="234"/>
      <w:bookmarkEnd w:id="235"/>
      <w:bookmarkEnd w:id="236"/>
      <w:r>
        <w:rPr>
          <w:rFonts w:hint="eastAsia" w:ascii="宋体" w:hAnsi="宋体" w:eastAsia="宋体" w:cs="宋体"/>
          <w:sz w:val="28"/>
        </w:rPr>
        <w:t>报价人须知前附表规定的材料</w:t>
      </w:r>
      <w:bookmarkEnd w:id="237"/>
      <w:bookmarkEnd w:id="238"/>
      <w:bookmarkEnd w:id="239"/>
      <w:bookmarkEnd w:id="240"/>
    </w:p>
    <w:p>
      <w:pPr>
        <w:pStyle w:val="5"/>
        <w:jc w:val="center"/>
        <w:rPr>
          <w:rFonts w:hint="eastAsia" w:ascii="宋体" w:hAnsi="宋体" w:cs="宋体"/>
          <w:sz w:val="28"/>
        </w:rPr>
      </w:pPr>
      <w:bookmarkStart w:id="241" w:name="bookmark81"/>
      <w:bookmarkStart w:id="242" w:name="_Toc513633974"/>
      <w:bookmarkStart w:id="243" w:name="_Toc503951058"/>
      <w:r>
        <w:rPr>
          <w:rFonts w:hint="eastAsia" w:ascii="宋体" w:hAnsi="宋体" w:cs="宋体"/>
          <w:sz w:val="28"/>
        </w:rPr>
        <w:t>（一）</w:t>
      </w:r>
      <w:bookmarkEnd w:id="241"/>
      <w:bookmarkStart w:id="244" w:name="_Toc507681488"/>
      <w:bookmarkStart w:id="245" w:name="_Toc504639215"/>
      <w:bookmarkStart w:id="246" w:name="_Toc507681700"/>
      <w:r>
        <w:rPr>
          <w:rFonts w:hint="eastAsia" w:ascii="宋体" w:hAnsi="宋体" w:cs="宋体"/>
          <w:sz w:val="28"/>
        </w:rPr>
        <w:t>报价人自行承诺部分</w:t>
      </w:r>
      <w:bookmarkEnd w:id="244"/>
      <w:bookmarkEnd w:id="245"/>
      <w:bookmarkEnd w:id="246"/>
    </w:p>
    <w:p>
      <w:pPr>
        <w:pStyle w:val="38"/>
        <w:keepNext w:val="0"/>
        <w:keepLines w:val="0"/>
        <w:pageBreakBefore w:val="0"/>
        <w:widowControl w:val="0"/>
        <w:kinsoku/>
        <w:wordWrap/>
        <w:overflowPunct/>
        <w:topLinePunct w:val="0"/>
        <w:bidi w:val="0"/>
        <w:spacing w:line="480" w:lineRule="auto"/>
        <w:jc w:val="both"/>
        <w:textAlignment w:val="auto"/>
        <w:rPr>
          <w:rFonts w:hint="eastAsia" w:hAnsi="宋体"/>
          <w:highlight w:val="none"/>
        </w:rPr>
      </w:pPr>
      <w:r>
        <w:rPr>
          <w:rFonts w:hint="eastAsia" w:hAnsi="宋体"/>
          <w:highlight w:val="none"/>
          <w:lang w:val="en-US" w:eastAsia="zh-CN"/>
        </w:rPr>
        <w:t>致：</w:t>
      </w:r>
      <w:r>
        <w:rPr>
          <w:rFonts w:hint="eastAsia" w:hAnsi="宋体"/>
          <w:highlight w:val="none"/>
          <w:u w:val="single"/>
          <w:lang w:eastAsia="zh-CN"/>
        </w:rPr>
        <w:t>重庆首讯科技股份有限公司</w:t>
      </w:r>
    </w:p>
    <w:p/>
    <w:p>
      <w:pPr>
        <w:keepNext w:val="0"/>
        <w:keepLines w:val="0"/>
        <w:pageBreakBefore w:val="0"/>
        <w:widowControl w:val="0"/>
        <w:numPr>
          <w:ilvl w:val="0"/>
          <w:numId w:val="0"/>
        </w:numPr>
        <w:tabs>
          <w:tab w:val="left" w:pos="1680"/>
          <w:tab w:val="left" w:pos="4215"/>
          <w:tab w:val="left" w:pos="4305"/>
          <w:tab w:val="left" w:pos="8000"/>
        </w:tabs>
        <w:kinsoku/>
        <w:wordWrap/>
        <w:overflowPunct/>
        <w:topLinePunct w:val="0"/>
        <w:autoSpaceDE w:val="0"/>
        <w:autoSpaceDN w:val="0"/>
        <w:bidi w:val="0"/>
        <w:adjustRightInd w:val="0"/>
        <w:snapToGrid w:val="0"/>
        <w:spacing w:line="480" w:lineRule="auto"/>
        <w:ind w:firstLine="720" w:firstLineChars="300"/>
        <w:jc w:val="both"/>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在研究XXXX   项目竞争比选文件后，在此郑重承诺我司满足本项目一切报价内容、质量标准及服务期限等相关要求，响应比选函的一切内容，同时申明将按照自行给出的商务、技术方案组建服务团队、履行服务义务。若我司中标本项目且无法满足业主相关需求，我司愿承担由此给采购人造成的一切损失。</w:t>
      </w:r>
    </w:p>
    <w:p>
      <w:pPr>
        <w:pStyle w:val="17"/>
        <w:keepNext w:val="0"/>
        <w:keepLines w:val="0"/>
        <w:pageBreakBefore w:val="0"/>
        <w:widowControl w:val="0"/>
        <w:kinsoku/>
        <w:wordWrap/>
        <w:overflowPunct/>
        <w:topLinePunct w:val="0"/>
        <w:bidi w:val="0"/>
        <w:spacing w:line="480" w:lineRule="auto"/>
        <w:textAlignment w:val="auto"/>
        <w:rPr>
          <w:rFonts w:hint="eastAsia" w:ascii="宋体" w:hAnsi="宋体"/>
          <w:color w:val="000000"/>
          <w:sz w:val="24"/>
          <w:highlight w:val="none"/>
          <w:lang w:val="en-US" w:eastAsia="zh-CN"/>
        </w:rPr>
      </w:pPr>
    </w:p>
    <w:p>
      <w:pPr>
        <w:keepNext w:val="0"/>
        <w:keepLines w:val="0"/>
        <w:pageBreakBefore w:val="0"/>
        <w:widowControl w:val="0"/>
        <w:kinsoku/>
        <w:wordWrap/>
        <w:overflowPunct/>
        <w:topLinePunct w:val="0"/>
        <w:bidi w:val="0"/>
        <w:spacing w:line="480" w:lineRule="auto"/>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 xml:space="preserve">                                        承诺人：XX公司</w:t>
      </w:r>
    </w:p>
    <w:p>
      <w:pPr>
        <w:pStyle w:val="17"/>
        <w:keepNext w:val="0"/>
        <w:keepLines w:val="0"/>
        <w:pageBreakBefore w:val="0"/>
        <w:widowControl w:val="0"/>
        <w:kinsoku/>
        <w:wordWrap/>
        <w:overflowPunct/>
        <w:topLinePunct w:val="0"/>
        <w:bidi w:val="0"/>
        <w:spacing w:line="480" w:lineRule="auto"/>
        <w:textAlignment w:val="auto"/>
        <w:rPr>
          <w:rFonts w:hint="default"/>
          <w:lang w:val="en-US" w:eastAsia="zh-CN"/>
        </w:rPr>
      </w:pPr>
      <w:r>
        <w:rPr>
          <w:rFonts w:hint="eastAsia" w:ascii="宋体" w:hAnsi="宋体"/>
          <w:color w:val="000000"/>
          <w:sz w:val="24"/>
          <w:highlight w:val="none"/>
          <w:lang w:val="en-US" w:eastAsia="zh-CN"/>
        </w:rPr>
        <w:t xml:space="preserve">                                        日期：</w:t>
      </w:r>
    </w:p>
    <w:p>
      <w:pPr>
        <w:spacing w:line="360" w:lineRule="auto"/>
        <w:ind w:firstLine="420" w:firstLineChars="200"/>
        <w:jc w:val="left"/>
        <w:rPr>
          <w:rFonts w:ascii="宋体" w:hAnsi="宋体" w:cs="宋体"/>
          <w:kern w:val="0"/>
          <w:szCs w:val="21"/>
        </w:rPr>
      </w:pPr>
      <w:r>
        <w:rPr>
          <w:rFonts w:hint="eastAsia" w:ascii="宋体" w:hAnsi="宋体" w:cs="宋体"/>
          <w:kern w:val="0"/>
          <w:szCs w:val="21"/>
        </w:rPr>
        <w:t>。</w:t>
      </w:r>
    </w:p>
    <w:p>
      <w:pPr>
        <w:pStyle w:val="5"/>
        <w:jc w:val="center"/>
        <w:rPr>
          <w:rFonts w:ascii="宋体" w:hAnsi="宋体" w:cs="宋体"/>
          <w:sz w:val="28"/>
        </w:rPr>
      </w:pPr>
    </w:p>
    <w:p>
      <w:pPr>
        <w:pStyle w:val="5"/>
        <w:jc w:val="center"/>
        <w:rPr>
          <w:rFonts w:ascii="宋体" w:hAnsi="宋体" w:cs="宋体"/>
          <w:sz w:val="28"/>
        </w:rPr>
      </w:pPr>
    </w:p>
    <w:p>
      <w:pPr>
        <w:pStyle w:val="4"/>
        <w:spacing w:before="0" w:after="0" w:line="360" w:lineRule="auto"/>
        <w:jc w:val="center"/>
        <w:rPr>
          <w:rFonts w:ascii="宋体" w:hAnsi="宋体" w:eastAsia="宋体" w:cs="宋体"/>
          <w:sz w:val="28"/>
        </w:rPr>
      </w:pPr>
      <w:r>
        <w:rPr>
          <w:rFonts w:hint="eastAsia" w:ascii="宋体" w:hAnsi="宋体" w:cs="宋体"/>
          <w:sz w:val="28"/>
        </w:rPr>
        <w:br w:type="page"/>
      </w:r>
      <w:r>
        <w:rPr>
          <w:rFonts w:hint="eastAsia" w:ascii="宋体" w:hAnsi="宋体" w:eastAsia="宋体" w:cs="宋体"/>
          <w:sz w:val="28"/>
        </w:rPr>
        <w:t>六、报价人基本信息及其他材料</w:t>
      </w:r>
    </w:p>
    <w:p>
      <w:pPr>
        <w:pStyle w:val="5"/>
        <w:spacing w:before="0" w:after="0" w:line="360" w:lineRule="auto"/>
        <w:jc w:val="center"/>
        <w:rPr>
          <w:sz w:val="28"/>
          <w:szCs w:val="28"/>
        </w:rPr>
      </w:pPr>
      <w:bookmarkStart w:id="247" w:name="_Toc508110857"/>
      <w:bookmarkStart w:id="248" w:name="_Toc452107137"/>
      <w:bookmarkStart w:id="249" w:name="_Toc4375"/>
      <w:r>
        <w:rPr>
          <w:rFonts w:hint="eastAsia"/>
          <w:sz w:val="28"/>
          <w:szCs w:val="28"/>
        </w:rPr>
        <w:t>（一）报价人基本信息表</w:t>
      </w:r>
      <w:bookmarkEnd w:id="247"/>
      <w:bookmarkEnd w:id="248"/>
      <w:bookmarkEnd w:id="249"/>
    </w:p>
    <w:p>
      <w:pPr>
        <w:pStyle w:val="27"/>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5"/>
        <w:numPr>
          <w:ilvl w:val="0"/>
          <w:numId w:val="5"/>
        </w:numPr>
        <w:jc w:val="center"/>
        <w:rPr>
          <w:rFonts w:hint="eastAsia" w:ascii="宋体" w:hAnsi="宋体" w:cs="宋体"/>
          <w:sz w:val="28"/>
        </w:rPr>
      </w:pPr>
      <w:r>
        <w:rPr>
          <w:rFonts w:hint="eastAsia" w:ascii="宋体" w:hAnsi="宋体" w:cs="宋体"/>
          <w:sz w:val="28"/>
        </w:rPr>
        <w:t>其他材料</w:t>
      </w:r>
      <w:bookmarkEnd w:id="242"/>
      <w:bookmarkEnd w:id="243"/>
    </w:p>
    <w:p>
      <w:pPr>
        <w:numPr>
          <w:ilvl w:val="0"/>
          <w:numId w:val="6"/>
        </w:numPr>
        <w:ind w:firstLine="420" w:firstLineChars="200"/>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投标保证金银行回执等附件。</w:t>
      </w:r>
    </w:p>
    <w:p>
      <w:pPr>
        <w:numPr>
          <w:ilvl w:val="0"/>
          <w:numId w:val="6"/>
        </w:numPr>
        <w:ind w:firstLine="420" w:firstLineChars="200"/>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val="0"/>
          <w:bCs w:val="0"/>
          <w:caps w:val="0"/>
          <w:color w:val="000000" w:themeColor="text1"/>
          <w:kern w:val="2"/>
          <w:sz w:val="21"/>
          <w:szCs w:val="24"/>
          <w:lang w:val="en-US" w:eastAsia="zh-CN" w:bidi="ar-SA"/>
          <w14:textFill>
            <w14:solidFill>
              <w14:schemeClr w14:val="tx1"/>
            </w14:solidFill>
          </w14:textFill>
        </w:rPr>
        <w:t>提供所投材料彩页。</w:t>
      </w:r>
    </w:p>
    <w:p>
      <w:pPr>
        <w:numPr>
          <w:ilvl w:val="0"/>
          <w:numId w:val="0"/>
        </w:num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884FCF1-D3A9-4875-A79C-62CBEF6BACF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fldChar w:fldCharType="begin"/>
    </w:r>
    <w:r>
      <w:rPr>
        <w:rStyle w:val="47"/>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19</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36B6F6D9"/>
    <w:multiLevelType w:val="singleLevel"/>
    <w:tmpl w:val="36B6F6D9"/>
    <w:lvl w:ilvl="0" w:tentative="0">
      <w:start w:val="2"/>
      <w:numFmt w:val="chineseCounting"/>
      <w:suff w:val="nothing"/>
      <w:lvlText w:val="（%1）"/>
      <w:lvlJc w:val="left"/>
      <w:rPr>
        <w:rFonts w:hint="eastAsia"/>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55E7E3B4"/>
    <w:multiLevelType w:val="singleLevel"/>
    <w:tmpl w:val="55E7E3B4"/>
    <w:lvl w:ilvl="0" w:tentative="0">
      <w:start w:val="3"/>
      <w:numFmt w:val="chineseCounting"/>
      <w:suff w:val="space"/>
      <w:lvlText w:val="第%1章"/>
      <w:lvlJc w:val="left"/>
      <w:rPr>
        <w:rFonts w:hint="eastAsia"/>
      </w:rPr>
    </w:lvl>
  </w:abstractNum>
  <w:abstractNum w:abstractNumId="5">
    <w:nsid w:val="5ED95C4F"/>
    <w:multiLevelType w:val="singleLevel"/>
    <w:tmpl w:val="5ED95C4F"/>
    <w:lvl w:ilvl="0" w:tentative="0">
      <w:start w:val="1"/>
      <w:numFmt w:val="decimal"/>
      <w:suff w:val="nothing"/>
      <w:lvlText w:val="%1、"/>
      <w:lvlJc w:val="left"/>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iY2MzMmY4ZjlhZjg2YzY5MDlhM2RhYjY2NWE4ZmI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10D91"/>
    <w:rsid w:val="01232ED2"/>
    <w:rsid w:val="015D18DC"/>
    <w:rsid w:val="0184380B"/>
    <w:rsid w:val="01852BD3"/>
    <w:rsid w:val="018A6C3C"/>
    <w:rsid w:val="01912179"/>
    <w:rsid w:val="01A8609A"/>
    <w:rsid w:val="01A93FA3"/>
    <w:rsid w:val="01CA6EA2"/>
    <w:rsid w:val="01E05E16"/>
    <w:rsid w:val="01E05F01"/>
    <w:rsid w:val="020C0D2B"/>
    <w:rsid w:val="02195A53"/>
    <w:rsid w:val="022831DB"/>
    <w:rsid w:val="02375428"/>
    <w:rsid w:val="02427F54"/>
    <w:rsid w:val="024F494D"/>
    <w:rsid w:val="029D41FE"/>
    <w:rsid w:val="02A800C5"/>
    <w:rsid w:val="02B53517"/>
    <w:rsid w:val="02C6499B"/>
    <w:rsid w:val="02C91CAA"/>
    <w:rsid w:val="02D0709E"/>
    <w:rsid w:val="02FA438B"/>
    <w:rsid w:val="037D0CD2"/>
    <w:rsid w:val="038B3366"/>
    <w:rsid w:val="03981B5E"/>
    <w:rsid w:val="03996EAD"/>
    <w:rsid w:val="03F60BFA"/>
    <w:rsid w:val="04023CC8"/>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71F51"/>
    <w:rsid w:val="06F3282F"/>
    <w:rsid w:val="06F965AD"/>
    <w:rsid w:val="07035F04"/>
    <w:rsid w:val="07050666"/>
    <w:rsid w:val="071A6392"/>
    <w:rsid w:val="071C4DB7"/>
    <w:rsid w:val="07362674"/>
    <w:rsid w:val="073B54B2"/>
    <w:rsid w:val="07410810"/>
    <w:rsid w:val="07537EF9"/>
    <w:rsid w:val="0760673E"/>
    <w:rsid w:val="077E1A2E"/>
    <w:rsid w:val="07815EE7"/>
    <w:rsid w:val="0784155A"/>
    <w:rsid w:val="079A613C"/>
    <w:rsid w:val="07E6454D"/>
    <w:rsid w:val="081748AE"/>
    <w:rsid w:val="08635851"/>
    <w:rsid w:val="08891E69"/>
    <w:rsid w:val="08A30341"/>
    <w:rsid w:val="08B128CB"/>
    <w:rsid w:val="08C2359B"/>
    <w:rsid w:val="08ED052C"/>
    <w:rsid w:val="09041814"/>
    <w:rsid w:val="092D7BDC"/>
    <w:rsid w:val="09332D2B"/>
    <w:rsid w:val="093E2D64"/>
    <w:rsid w:val="09455F12"/>
    <w:rsid w:val="09472203"/>
    <w:rsid w:val="098B1DA7"/>
    <w:rsid w:val="09907951"/>
    <w:rsid w:val="099F43E4"/>
    <w:rsid w:val="09A31A61"/>
    <w:rsid w:val="09BA7A85"/>
    <w:rsid w:val="09DE1094"/>
    <w:rsid w:val="09E2475B"/>
    <w:rsid w:val="0A03272E"/>
    <w:rsid w:val="0A183EA3"/>
    <w:rsid w:val="0A207013"/>
    <w:rsid w:val="0A3F34B7"/>
    <w:rsid w:val="0A4B11BE"/>
    <w:rsid w:val="0A7B4003"/>
    <w:rsid w:val="0A7D7D7B"/>
    <w:rsid w:val="0A8E5B8D"/>
    <w:rsid w:val="0AA240FA"/>
    <w:rsid w:val="0AAC0CBB"/>
    <w:rsid w:val="0ACC0D02"/>
    <w:rsid w:val="0AD84BD3"/>
    <w:rsid w:val="0AE941D3"/>
    <w:rsid w:val="0AFA761E"/>
    <w:rsid w:val="0B1061C6"/>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551882"/>
    <w:rsid w:val="0E5C239D"/>
    <w:rsid w:val="0E7306EC"/>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B0BDE"/>
    <w:rsid w:val="0F764E8C"/>
    <w:rsid w:val="0F7E014D"/>
    <w:rsid w:val="0F891F7D"/>
    <w:rsid w:val="0F904B36"/>
    <w:rsid w:val="0F90531D"/>
    <w:rsid w:val="0FAD64B5"/>
    <w:rsid w:val="0FB21FD4"/>
    <w:rsid w:val="0FFF5930"/>
    <w:rsid w:val="1018536D"/>
    <w:rsid w:val="105454A3"/>
    <w:rsid w:val="108E33C3"/>
    <w:rsid w:val="10A265EF"/>
    <w:rsid w:val="10DC5B73"/>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3A67B6"/>
    <w:rsid w:val="125515DD"/>
    <w:rsid w:val="125670E6"/>
    <w:rsid w:val="125E1A9C"/>
    <w:rsid w:val="1276289F"/>
    <w:rsid w:val="1288522D"/>
    <w:rsid w:val="129D6A95"/>
    <w:rsid w:val="12AF4046"/>
    <w:rsid w:val="12B74046"/>
    <w:rsid w:val="12CE506D"/>
    <w:rsid w:val="12D036D1"/>
    <w:rsid w:val="12F65490"/>
    <w:rsid w:val="12F73D2A"/>
    <w:rsid w:val="12F9698E"/>
    <w:rsid w:val="13112273"/>
    <w:rsid w:val="131C7C5D"/>
    <w:rsid w:val="13511DF6"/>
    <w:rsid w:val="1359610F"/>
    <w:rsid w:val="138B4634"/>
    <w:rsid w:val="138F1214"/>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5067DFC"/>
    <w:rsid w:val="15181495"/>
    <w:rsid w:val="153870BF"/>
    <w:rsid w:val="15436E45"/>
    <w:rsid w:val="154871D8"/>
    <w:rsid w:val="15507C7E"/>
    <w:rsid w:val="1557566D"/>
    <w:rsid w:val="15664AEF"/>
    <w:rsid w:val="158E23E1"/>
    <w:rsid w:val="159D7EA6"/>
    <w:rsid w:val="159F1BF9"/>
    <w:rsid w:val="15A00DC2"/>
    <w:rsid w:val="15B71B1D"/>
    <w:rsid w:val="15E63361"/>
    <w:rsid w:val="160B0227"/>
    <w:rsid w:val="16864176"/>
    <w:rsid w:val="16B34B25"/>
    <w:rsid w:val="16E04880"/>
    <w:rsid w:val="16F86032"/>
    <w:rsid w:val="16FE2244"/>
    <w:rsid w:val="17081A7A"/>
    <w:rsid w:val="17092996"/>
    <w:rsid w:val="17292C0C"/>
    <w:rsid w:val="176F50FE"/>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E261BC"/>
    <w:rsid w:val="18E6320F"/>
    <w:rsid w:val="190050D9"/>
    <w:rsid w:val="19193365"/>
    <w:rsid w:val="19261639"/>
    <w:rsid w:val="195D5C0E"/>
    <w:rsid w:val="19795DC5"/>
    <w:rsid w:val="19A25698"/>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7C2FD6"/>
    <w:rsid w:val="1A89451A"/>
    <w:rsid w:val="1AF45443"/>
    <w:rsid w:val="1B075A0C"/>
    <w:rsid w:val="1B1C7DC9"/>
    <w:rsid w:val="1B67066F"/>
    <w:rsid w:val="1B7229E4"/>
    <w:rsid w:val="1B7A5EC7"/>
    <w:rsid w:val="1B8D5F8D"/>
    <w:rsid w:val="1B8E5EC0"/>
    <w:rsid w:val="1BBE47DE"/>
    <w:rsid w:val="1BC10D01"/>
    <w:rsid w:val="1C2613A8"/>
    <w:rsid w:val="1C477E44"/>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E2139B7"/>
    <w:rsid w:val="1E7A14A8"/>
    <w:rsid w:val="1E7F32B0"/>
    <w:rsid w:val="1EA77665"/>
    <w:rsid w:val="1EBA058B"/>
    <w:rsid w:val="1EBB622E"/>
    <w:rsid w:val="1ED17F52"/>
    <w:rsid w:val="1EDD751C"/>
    <w:rsid w:val="1EE170B7"/>
    <w:rsid w:val="1EEA13A6"/>
    <w:rsid w:val="1EEB392A"/>
    <w:rsid w:val="1EFE64E9"/>
    <w:rsid w:val="1F6207D0"/>
    <w:rsid w:val="1FA53BA4"/>
    <w:rsid w:val="1FCA360B"/>
    <w:rsid w:val="1FE1627D"/>
    <w:rsid w:val="1FEA603B"/>
    <w:rsid w:val="20084133"/>
    <w:rsid w:val="20133D98"/>
    <w:rsid w:val="20226856"/>
    <w:rsid w:val="20293E2F"/>
    <w:rsid w:val="20686E43"/>
    <w:rsid w:val="206E3E8E"/>
    <w:rsid w:val="207224C8"/>
    <w:rsid w:val="2076639A"/>
    <w:rsid w:val="2093114F"/>
    <w:rsid w:val="209B57AA"/>
    <w:rsid w:val="20A121F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3005537"/>
    <w:rsid w:val="231A3C9A"/>
    <w:rsid w:val="232C54A8"/>
    <w:rsid w:val="233C2C53"/>
    <w:rsid w:val="23486890"/>
    <w:rsid w:val="236F1F61"/>
    <w:rsid w:val="23AB4CDF"/>
    <w:rsid w:val="23C37A75"/>
    <w:rsid w:val="240404D0"/>
    <w:rsid w:val="24220F3E"/>
    <w:rsid w:val="2423604B"/>
    <w:rsid w:val="243A3F7E"/>
    <w:rsid w:val="24436391"/>
    <w:rsid w:val="2450121E"/>
    <w:rsid w:val="247A4C56"/>
    <w:rsid w:val="2487622C"/>
    <w:rsid w:val="24973094"/>
    <w:rsid w:val="24AD6D9A"/>
    <w:rsid w:val="24D013DF"/>
    <w:rsid w:val="24E52AD8"/>
    <w:rsid w:val="24E85B0E"/>
    <w:rsid w:val="250A6267"/>
    <w:rsid w:val="251418FC"/>
    <w:rsid w:val="25417642"/>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66FDC"/>
    <w:rsid w:val="26706683"/>
    <w:rsid w:val="26963D4E"/>
    <w:rsid w:val="26AB763C"/>
    <w:rsid w:val="26B267E7"/>
    <w:rsid w:val="26D794B7"/>
    <w:rsid w:val="26F131DC"/>
    <w:rsid w:val="26F65310"/>
    <w:rsid w:val="27052D05"/>
    <w:rsid w:val="27082804"/>
    <w:rsid w:val="270832AE"/>
    <w:rsid w:val="27343A60"/>
    <w:rsid w:val="27357F9F"/>
    <w:rsid w:val="275E35BF"/>
    <w:rsid w:val="27A4553F"/>
    <w:rsid w:val="27CA7E10"/>
    <w:rsid w:val="27D35135"/>
    <w:rsid w:val="27DD1D93"/>
    <w:rsid w:val="27EF1935"/>
    <w:rsid w:val="280A1B75"/>
    <w:rsid w:val="28257458"/>
    <w:rsid w:val="283962F8"/>
    <w:rsid w:val="284E28FF"/>
    <w:rsid w:val="285D6583"/>
    <w:rsid w:val="287A36F4"/>
    <w:rsid w:val="288458E7"/>
    <w:rsid w:val="28A33A20"/>
    <w:rsid w:val="28A47F17"/>
    <w:rsid w:val="28A95D87"/>
    <w:rsid w:val="28FE6071"/>
    <w:rsid w:val="290212C1"/>
    <w:rsid w:val="290D5ED8"/>
    <w:rsid w:val="29656DCE"/>
    <w:rsid w:val="29722140"/>
    <w:rsid w:val="298B4B23"/>
    <w:rsid w:val="29AD63FD"/>
    <w:rsid w:val="29B71FDB"/>
    <w:rsid w:val="29CF18DD"/>
    <w:rsid w:val="29D65D23"/>
    <w:rsid w:val="29D875FE"/>
    <w:rsid w:val="29FE44DD"/>
    <w:rsid w:val="2A1169E3"/>
    <w:rsid w:val="2A194E5D"/>
    <w:rsid w:val="2A21554B"/>
    <w:rsid w:val="2A594BC2"/>
    <w:rsid w:val="2A5A558B"/>
    <w:rsid w:val="2A9F7561"/>
    <w:rsid w:val="2AA90FA0"/>
    <w:rsid w:val="2AB103DC"/>
    <w:rsid w:val="2AB31CE2"/>
    <w:rsid w:val="2AB55266"/>
    <w:rsid w:val="2AF000D8"/>
    <w:rsid w:val="2B3C2B7F"/>
    <w:rsid w:val="2B487382"/>
    <w:rsid w:val="2B552F60"/>
    <w:rsid w:val="2B5D3585"/>
    <w:rsid w:val="2B7841A6"/>
    <w:rsid w:val="2BB367B9"/>
    <w:rsid w:val="2BB62D59"/>
    <w:rsid w:val="2BEC2B5B"/>
    <w:rsid w:val="2C13380B"/>
    <w:rsid w:val="2C184D47"/>
    <w:rsid w:val="2C796A89"/>
    <w:rsid w:val="2C7C10B6"/>
    <w:rsid w:val="2C913179"/>
    <w:rsid w:val="2CB204A3"/>
    <w:rsid w:val="2CBD3A96"/>
    <w:rsid w:val="2CC74339"/>
    <w:rsid w:val="2CCC23F7"/>
    <w:rsid w:val="2CCE1414"/>
    <w:rsid w:val="2CF93ABF"/>
    <w:rsid w:val="2D1E27A3"/>
    <w:rsid w:val="2D1E560F"/>
    <w:rsid w:val="2D394FF5"/>
    <w:rsid w:val="2D766528"/>
    <w:rsid w:val="2D797435"/>
    <w:rsid w:val="2DF50B51"/>
    <w:rsid w:val="2E6111A5"/>
    <w:rsid w:val="2E671D49"/>
    <w:rsid w:val="2E6A704D"/>
    <w:rsid w:val="2E6C0B54"/>
    <w:rsid w:val="2E7A444E"/>
    <w:rsid w:val="2E8A6255"/>
    <w:rsid w:val="2E8B21B7"/>
    <w:rsid w:val="2EB8596B"/>
    <w:rsid w:val="2EC8145A"/>
    <w:rsid w:val="2F0B1048"/>
    <w:rsid w:val="2F132DA3"/>
    <w:rsid w:val="2F141AAA"/>
    <w:rsid w:val="2F57653D"/>
    <w:rsid w:val="2FCA4353"/>
    <w:rsid w:val="2FE55D75"/>
    <w:rsid w:val="2FF23F99"/>
    <w:rsid w:val="2FF43D8C"/>
    <w:rsid w:val="2FFD0E93"/>
    <w:rsid w:val="2FFF3277"/>
    <w:rsid w:val="30236367"/>
    <w:rsid w:val="30331BC6"/>
    <w:rsid w:val="303E7E03"/>
    <w:rsid w:val="30405AEB"/>
    <w:rsid w:val="304A182B"/>
    <w:rsid w:val="30700C52"/>
    <w:rsid w:val="30757C00"/>
    <w:rsid w:val="30782C0F"/>
    <w:rsid w:val="307D5D65"/>
    <w:rsid w:val="30B0126C"/>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4459AC"/>
    <w:rsid w:val="33705A64"/>
    <w:rsid w:val="338E32D5"/>
    <w:rsid w:val="33A055AF"/>
    <w:rsid w:val="33A51E80"/>
    <w:rsid w:val="33E16D1D"/>
    <w:rsid w:val="33EE589E"/>
    <w:rsid w:val="340329A9"/>
    <w:rsid w:val="340D7B12"/>
    <w:rsid w:val="341E2B5D"/>
    <w:rsid w:val="342645AD"/>
    <w:rsid w:val="342B057B"/>
    <w:rsid w:val="34335C8F"/>
    <w:rsid w:val="345968B4"/>
    <w:rsid w:val="34617CD8"/>
    <w:rsid w:val="346317C9"/>
    <w:rsid w:val="346A286F"/>
    <w:rsid w:val="346C1C91"/>
    <w:rsid w:val="34753860"/>
    <w:rsid w:val="34A61339"/>
    <w:rsid w:val="34AF4725"/>
    <w:rsid w:val="34CC3006"/>
    <w:rsid w:val="34F3793E"/>
    <w:rsid w:val="34FA09EA"/>
    <w:rsid w:val="354B5D9D"/>
    <w:rsid w:val="35506C87"/>
    <w:rsid w:val="35574E9C"/>
    <w:rsid w:val="35580207"/>
    <w:rsid w:val="35681367"/>
    <w:rsid w:val="35712E3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925427"/>
    <w:rsid w:val="37A01319"/>
    <w:rsid w:val="37A55DCC"/>
    <w:rsid w:val="37C075FB"/>
    <w:rsid w:val="37CA04FF"/>
    <w:rsid w:val="37D30771"/>
    <w:rsid w:val="37E3512E"/>
    <w:rsid w:val="37EC0BB8"/>
    <w:rsid w:val="382F75E3"/>
    <w:rsid w:val="38371ACC"/>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EF5E47"/>
    <w:rsid w:val="39F60058"/>
    <w:rsid w:val="3A104089"/>
    <w:rsid w:val="3A190FBF"/>
    <w:rsid w:val="3A1A692D"/>
    <w:rsid w:val="3A2B31D2"/>
    <w:rsid w:val="3A8217DE"/>
    <w:rsid w:val="3A822B01"/>
    <w:rsid w:val="3A8D375B"/>
    <w:rsid w:val="3AB8426E"/>
    <w:rsid w:val="3ACF765C"/>
    <w:rsid w:val="3AD278CD"/>
    <w:rsid w:val="3AFA4BE5"/>
    <w:rsid w:val="3B196D9D"/>
    <w:rsid w:val="3B2A44B8"/>
    <w:rsid w:val="3B2B6476"/>
    <w:rsid w:val="3BA0301A"/>
    <w:rsid w:val="3BAF3CA2"/>
    <w:rsid w:val="3BBC038E"/>
    <w:rsid w:val="3BF72351"/>
    <w:rsid w:val="3BFE3F02"/>
    <w:rsid w:val="3C2972FD"/>
    <w:rsid w:val="3C3261E8"/>
    <w:rsid w:val="3C524EFE"/>
    <w:rsid w:val="3C5B4444"/>
    <w:rsid w:val="3C852047"/>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76859"/>
    <w:rsid w:val="40BF6E39"/>
    <w:rsid w:val="40C25B7F"/>
    <w:rsid w:val="40C73A02"/>
    <w:rsid w:val="40E02BC9"/>
    <w:rsid w:val="40F66678"/>
    <w:rsid w:val="40FA12EB"/>
    <w:rsid w:val="410A16AB"/>
    <w:rsid w:val="410E1C56"/>
    <w:rsid w:val="4120577A"/>
    <w:rsid w:val="41603084"/>
    <w:rsid w:val="41686388"/>
    <w:rsid w:val="416C142E"/>
    <w:rsid w:val="41E677EA"/>
    <w:rsid w:val="41FD121E"/>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606D1A"/>
    <w:rsid w:val="43702851"/>
    <w:rsid w:val="437269BA"/>
    <w:rsid w:val="437F3C65"/>
    <w:rsid w:val="43B34232"/>
    <w:rsid w:val="43CA4F48"/>
    <w:rsid w:val="43FE78B1"/>
    <w:rsid w:val="440A7CA0"/>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D72674"/>
    <w:rsid w:val="45DE083B"/>
    <w:rsid w:val="45E076C0"/>
    <w:rsid w:val="45F36067"/>
    <w:rsid w:val="45FB3F60"/>
    <w:rsid w:val="460C0745"/>
    <w:rsid w:val="463122D8"/>
    <w:rsid w:val="463144E5"/>
    <w:rsid w:val="4632053D"/>
    <w:rsid w:val="463D0578"/>
    <w:rsid w:val="46577675"/>
    <w:rsid w:val="4662415A"/>
    <w:rsid w:val="4662498C"/>
    <w:rsid w:val="46641814"/>
    <w:rsid w:val="466E26B2"/>
    <w:rsid w:val="468425B0"/>
    <w:rsid w:val="46A022D9"/>
    <w:rsid w:val="46A9554B"/>
    <w:rsid w:val="46AF05B5"/>
    <w:rsid w:val="46B04A59"/>
    <w:rsid w:val="46B21457"/>
    <w:rsid w:val="46B411EC"/>
    <w:rsid w:val="46BE1A6C"/>
    <w:rsid w:val="46BE6647"/>
    <w:rsid w:val="46D0431B"/>
    <w:rsid w:val="46D35FF3"/>
    <w:rsid w:val="46EE3897"/>
    <w:rsid w:val="47140585"/>
    <w:rsid w:val="471B3499"/>
    <w:rsid w:val="4730142A"/>
    <w:rsid w:val="476870E2"/>
    <w:rsid w:val="478A0CA0"/>
    <w:rsid w:val="478E4BD2"/>
    <w:rsid w:val="47C848F5"/>
    <w:rsid w:val="47D84DCE"/>
    <w:rsid w:val="47DD756D"/>
    <w:rsid w:val="48037A8A"/>
    <w:rsid w:val="48057880"/>
    <w:rsid w:val="48150BC3"/>
    <w:rsid w:val="48377D23"/>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9106FD"/>
    <w:rsid w:val="4AA73240"/>
    <w:rsid w:val="4AB72272"/>
    <w:rsid w:val="4AC63E7C"/>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C12ED"/>
    <w:rsid w:val="4C415DC1"/>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477F24"/>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C2531E"/>
    <w:rsid w:val="50D13748"/>
    <w:rsid w:val="50D43A3A"/>
    <w:rsid w:val="510A120A"/>
    <w:rsid w:val="51426BF5"/>
    <w:rsid w:val="516A440A"/>
    <w:rsid w:val="51B053DC"/>
    <w:rsid w:val="51BA5A6F"/>
    <w:rsid w:val="51C42E16"/>
    <w:rsid w:val="51E5538B"/>
    <w:rsid w:val="52000D12"/>
    <w:rsid w:val="520D6221"/>
    <w:rsid w:val="5244074B"/>
    <w:rsid w:val="525351F4"/>
    <w:rsid w:val="525A6FBC"/>
    <w:rsid w:val="526C0997"/>
    <w:rsid w:val="5277467D"/>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A6131D"/>
    <w:rsid w:val="56A82B00"/>
    <w:rsid w:val="56BC5AD0"/>
    <w:rsid w:val="56D00C68"/>
    <w:rsid w:val="56E92BBE"/>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F001A4"/>
    <w:rsid w:val="5A1E2DE7"/>
    <w:rsid w:val="5A20427A"/>
    <w:rsid w:val="5A331DE9"/>
    <w:rsid w:val="5A395FB6"/>
    <w:rsid w:val="5A436A2D"/>
    <w:rsid w:val="5A9833A8"/>
    <w:rsid w:val="5AAC047B"/>
    <w:rsid w:val="5AC95404"/>
    <w:rsid w:val="5B0A066E"/>
    <w:rsid w:val="5B123FA7"/>
    <w:rsid w:val="5B1D0885"/>
    <w:rsid w:val="5B5E18A4"/>
    <w:rsid w:val="5B613C0E"/>
    <w:rsid w:val="5B955E96"/>
    <w:rsid w:val="5B9B3675"/>
    <w:rsid w:val="5BA26571"/>
    <w:rsid w:val="5BCA6564"/>
    <w:rsid w:val="5BD66D67"/>
    <w:rsid w:val="5BFE7E52"/>
    <w:rsid w:val="5C107D40"/>
    <w:rsid w:val="5C1D1988"/>
    <w:rsid w:val="5C1E3775"/>
    <w:rsid w:val="5C381264"/>
    <w:rsid w:val="5C5E6BE8"/>
    <w:rsid w:val="5C672644"/>
    <w:rsid w:val="5C8132C7"/>
    <w:rsid w:val="5CA23A25"/>
    <w:rsid w:val="5CC26330"/>
    <w:rsid w:val="5CC475BF"/>
    <w:rsid w:val="5CD67F41"/>
    <w:rsid w:val="5CDF760E"/>
    <w:rsid w:val="5CE07ABA"/>
    <w:rsid w:val="5CF00F5E"/>
    <w:rsid w:val="5D017C51"/>
    <w:rsid w:val="5D4165A3"/>
    <w:rsid w:val="5D463591"/>
    <w:rsid w:val="5D4F2A78"/>
    <w:rsid w:val="5D570A59"/>
    <w:rsid w:val="5D792AE4"/>
    <w:rsid w:val="5DC25C67"/>
    <w:rsid w:val="5DCA711D"/>
    <w:rsid w:val="5DD97571"/>
    <w:rsid w:val="5DDA1D04"/>
    <w:rsid w:val="5DE22BD1"/>
    <w:rsid w:val="5E101ABB"/>
    <w:rsid w:val="5E2F58D3"/>
    <w:rsid w:val="5E5A06FD"/>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3E3956"/>
    <w:rsid w:val="6151253D"/>
    <w:rsid w:val="617F0AF7"/>
    <w:rsid w:val="619945D7"/>
    <w:rsid w:val="61C210E3"/>
    <w:rsid w:val="61C24BFD"/>
    <w:rsid w:val="61DE43D4"/>
    <w:rsid w:val="61E06967"/>
    <w:rsid w:val="61ED083B"/>
    <w:rsid w:val="61FB2295"/>
    <w:rsid w:val="62184EFE"/>
    <w:rsid w:val="622F0AD0"/>
    <w:rsid w:val="624216A0"/>
    <w:rsid w:val="626343A0"/>
    <w:rsid w:val="626736F9"/>
    <w:rsid w:val="626B4082"/>
    <w:rsid w:val="626B6B00"/>
    <w:rsid w:val="628E1BE9"/>
    <w:rsid w:val="62A3326C"/>
    <w:rsid w:val="62C126EC"/>
    <w:rsid w:val="62CF1703"/>
    <w:rsid w:val="62D06FF9"/>
    <w:rsid w:val="62D358FF"/>
    <w:rsid w:val="62D765EB"/>
    <w:rsid w:val="62E16861"/>
    <w:rsid w:val="636B22CC"/>
    <w:rsid w:val="636C198B"/>
    <w:rsid w:val="63B65AC7"/>
    <w:rsid w:val="63D7428B"/>
    <w:rsid w:val="64002DAD"/>
    <w:rsid w:val="640C4C0D"/>
    <w:rsid w:val="643B5584"/>
    <w:rsid w:val="64550596"/>
    <w:rsid w:val="645830D7"/>
    <w:rsid w:val="64675414"/>
    <w:rsid w:val="646D58E0"/>
    <w:rsid w:val="647258C3"/>
    <w:rsid w:val="64763CBE"/>
    <w:rsid w:val="647F41B9"/>
    <w:rsid w:val="648F5856"/>
    <w:rsid w:val="64AA2E73"/>
    <w:rsid w:val="64B8434A"/>
    <w:rsid w:val="64BD6867"/>
    <w:rsid w:val="64C5008F"/>
    <w:rsid w:val="64E8446E"/>
    <w:rsid w:val="64E959FD"/>
    <w:rsid w:val="64F9CCE6"/>
    <w:rsid w:val="651B5828"/>
    <w:rsid w:val="6530087B"/>
    <w:rsid w:val="65376B47"/>
    <w:rsid w:val="654042F5"/>
    <w:rsid w:val="65782457"/>
    <w:rsid w:val="65AB2B63"/>
    <w:rsid w:val="65C765C1"/>
    <w:rsid w:val="65E44DFA"/>
    <w:rsid w:val="65E63B9C"/>
    <w:rsid w:val="65F37088"/>
    <w:rsid w:val="65F66C79"/>
    <w:rsid w:val="660447CA"/>
    <w:rsid w:val="662B5A52"/>
    <w:rsid w:val="665622BC"/>
    <w:rsid w:val="66653739"/>
    <w:rsid w:val="666C4EE6"/>
    <w:rsid w:val="66792487"/>
    <w:rsid w:val="66D470E6"/>
    <w:rsid w:val="66DD6B3A"/>
    <w:rsid w:val="66ED2CA0"/>
    <w:rsid w:val="66F722EC"/>
    <w:rsid w:val="66FB0FDC"/>
    <w:rsid w:val="66FC5AFF"/>
    <w:rsid w:val="6709462E"/>
    <w:rsid w:val="673F7B05"/>
    <w:rsid w:val="676C49AE"/>
    <w:rsid w:val="6777196F"/>
    <w:rsid w:val="67825F62"/>
    <w:rsid w:val="678A1ED0"/>
    <w:rsid w:val="67AB61F8"/>
    <w:rsid w:val="67BA7741"/>
    <w:rsid w:val="67CEDCD6"/>
    <w:rsid w:val="67DD438D"/>
    <w:rsid w:val="67E6170C"/>
    <w:rsid w:val="67ED1BBE"/>
    <w:rsid w:val="67ED7463"/>
    <w:rsid w:val="67FD51CC"/>
    <w:rsid w:val="680D0CA5"/>
    <w:rsid w:val="684D7F02"/>
    <w:rsid w:val="686C7F9F"/>
    <w:rsid w:val="68A45648"/>
    <w:rsid w:val="68A5668C"/>
    <w:rsid w:val="68BD44C2"/>
    <w:rsid w:val="68D27297"/>
    <w:rsid w:val="68F42855"/>
    <w:rsid w:val="6911241F"/>
    <w:rsid w:val="69232A11"/>
    <w:rsid w:val="69586B5E"/>
    <w:rsid w:val="69B55D5F"/>
    <w:rsid w:val="69B67115"/>
    <w:rsid w:val="69B82DF4"/>
    <w:rsid w:val="69EF53B4"/>
    <w:rsid w:val="69FB8724"/>
    <w:rsid w:val="6A126DD2"/>
    <w:rsid w:val="6A2B4273"/>
    <w:rsid w:val="6A420E56"/>
    <w:rsid w:val="6A924E32"/>
    <w:rsid w:val="6A94008C"/>
    <w:rsid w:val="6AC635A8"/>
    <w:rsid w:val="6AC83B0F"/>
    <w:rsid w:val="6AE60947"/>
    <w:rsid w:val="6AEF6EB8"/>
    <w:rsid w:val="6AFD0629"/>
    <w:rsid w:val="6B0B374F"/>
    <w:rsid w:val="6B0E6D92"/>
    <w:rsid w:val="6B17074E"/>
    <w:rsid w:val="6B1F0CCB"/>
    <w:rsid w:val="6B285847"/>
    <w:rsid w:val="6B5F1CFB"/>
    <w:rsid w:val="6B6234E5"/>
    <w:rsid w:val="6B711708"/>
    <w:rsid w:val="6B980A95"/>
    <w:rsid w:val="6BA67A32"/>
    <w:rsid w:val="6BBD11F5"/>
    <w:rsid w:val="6BCE1834"/>
    <w:rsid w:val="6BD12800"/>
    <w:rsid w:val="6C022DB1"/>
    <w:rsid w:val="6C172034"/>
    <w:rsid w:val="6C1B1096"/>
    <w:rsid w:val="6C5E02FC"/>
    <w:rsid w:val="6C611966"/>
    <w:rsid w:val="6C721812"/>
    <w:rsid w:val="6C8B0F52"/>
    <w:rsid w:val="6CC73E80"/>
    <w:rsid w:val="6CDD0DD0"/>
    <w:rsid w:val="6CFA7DB1"/>
    <w:rsid w:val="6D0127E4"/>
    <w:rsid w:val="6D135E16"/>
    <w:rsid w:val="6D1C168A"/>
    <w:rsid w:val="6D2154B9"/>
    <w:rsid w:val="6D347A31"/>
    <w:rsid w:val="6D3668DD"/>
    <w:rsid w:val="6D471CAB"/>
    <w:rsid w:val="6D70425D"/>
    <w:rsid w:val="6D98649B"/>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EE36FAB"/>
    <w:rsid w:val="6F265009"/>
    <w:rsid w:val="6F313FE8"/>
    <w:rsid w:val="6F381CAC"/>
    <w:rsid w:val="6F6128C1"/>
    <w:rsid w:val="6F723264"/>
    <w:rsid w:val="6F9C6902"/>
    <w:rsid w:val="6F9E6156"/>
    <w:rsid w:val="6FA06B69"/>
    <w:rsid w:val="6FA0729C"/>
    <w:rsid w:val="6FFB3E16"/>
    <w:rsid w:val="70100CA2"/>
    <w:rsid w:val="70393572"/>
    <w:rsid w:val="706E27A1"/>
    <w:rsid w:val="706F0977"/>
    <w:rsid w:val="707263F3"/>
    <w:rsid w:val="70A24D48"/>
    <w:rsid w:val="70B07280"/>
    <w:rsid w:val="70BA64EF"/>
    <w:rsid w:val="70C42D2B"/>
    <w:rsid w:val="70C900DF"/>
    <w:rsid w:val="70F80524"/>
    <w:rsid w:val="710A2419"/>
    <w:rsid w:val="710E65A0"/>
    <w:rsid w:val="71326D32"/>
    <w:rsid w:val="71347EB1"/>
    <w:rsid w:val="71453598"/>
    <w:rsid w:val="714C2CD0"/>
    <w:rsid w:val="715A596A"/>
    <w:rsid w:val="717C247D"/>
    <w:rsid w:val="717F26E4"/>
    <w:rsid w:val="71816B8E"/>
    <w:rsid w:val="71832D29"/>
    <w:rsid w:val="71907818"/>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B060B2"/>
    <w:rsid w:val="73D223F2"/>
    <w:rsid w:val="73D73D11"/>
    <w:rsid w:val="73E95EE8"/>
    <w:rsid w:val="744975DD"/>
    <w:rsid w:val="74610332"/>
    <w:rsid w:val="746920A5"/>
    <w:rsid w:val="74AD6F4A"/>
    <w:rsid w:val="74AE06FF"/>
    <w:rsid w:val="74CB1EDB"/>
    <w:rsid w:val="74D27A07"/>
    <w:rsid w:val="74DE73F5"/>
    <w:rsid w:val="750E239F"/>
    <w:rsid w:val="7517095A"/>
    <w:rsid w:val="751E77AF"/>
    <w:rsid w:val="75702156"/>
    <w:rsid w:val="757A6A57"/>
    <w:rsid w:val="75D07F8B"/>
    <w:rsid w:val="75EE5669"/>
    <w:rsid w:val="76957051"/>
    <w:rsid w:val="76BD4232"/>
    <w:rsid w:val="76C10199"/>
    <w:rsid w:val="76C57BCB"/>
    <w:rsid w:val="76D474B3"/>
    <w:rsid w:val="76EF6DD7"/>
    <w:rsid w:val="76F927CD"/>
    <w:rsid w:val="772F78A5"/>
    <w:rsid w:val="773B2934"/>
    <w:rsid w:val="773E064E"/>
    <w:rsid w:val="774E1211"/>
    <w:rsid w:val="7767181A"/>
    <w:rsid w:val="777B71D8"/>
    <w:rsid w:val="77842F01"/>
    <w:rsid w:val="77A54D53"/>
    <w:rsid w:val="77AB25AD"/>
    <w:rsid w:val="77D75F2B"/>
    <w:rsid w:val="77FC6767"/>
    <w:rsid w:val="781A0BEC"/>
    <w:rsid w:val="78202415"/>
    <w:rsid w:val="78213FC9"/>
    <w:rsid w:val="78572B59"/>
    <w:rsid w:val="78701D9C"/>
    <w:rsid w:val="7899537E"/>
    <w:rsid w:val="78F9F6D3"/>
    <w:rsid w:val="78FA0671"/>
    <w:rsid w:val="79393B8B"/>
    <w:rsid w:val="793A634F"/>
    <w:rsid w:val="797A5A56"/>
    <w:rsid w:val="797BA803"/>
    <w:rsid w:val="798635EB"/>
    <w:rsid w:val="79A5750A"/>
    <w:rsid w:val="79BA48F6"/>
    <w:rsid w:val="79CF368F"/>
    <w:rsid w:val="79D41247"/>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5A5A6C"/>
    <w:rsid w:val="7B5C250E"/>
    <w:rsid w:val="7B5C3BBA"/>
    <w:rsid w:val="7B63305F"/>
    <w:rsid w:val="7B6D0F87"/>
    <w:rsid w:val="7B72691F"/>
    <w:rsid w:val="7B783FD8"/>
    <w:rsid w:val="7B9A3DB8"/>
    <w:rsid w:val="7BA113AB"/>
    <w:rsid w:val="7BA67BFD"/>
    <w:rsid w:val="7BAC4AE8"/>
    <w:rsid w:val="7BD52290"/>
    <w:rsid w:val="7BD568A0"/>
    <w:rsid w:val="7BE22960"/>
    <w:rsid w:val="7BF20E1E"/>
    <w:rsid w:val="7BFC01F8"/>
    <w:rsid w:val="7BFF70BE"/>
    <w:rsid w:val="7C120F4C"/>
    <w:rsid w:val="7C1B29E5"/>
    <w:rsid w:val="7C5728ED"/>
    <w:rsid w:val="7C574A54"/>
    <w:rsid w:val="7C686BCF"/>
    <w:rsid w:val="7C9408F4"/>
    <w:rsid w:val="7CB83597"/>
    <w:rsid w:val="7CB90CC2"/>
    <w:rsid w:val="7CC752E0"/>
    <w:rsid w:val="7CFB2CE9"/>
    <w:rsid w:val="7CFBCE9D"/>
    <w:rsid w:val="7D0C34C4"/>
    <w:rsid w:val="7D1E71EA"/>
    <w:rsid w:val="7D212CA5"/>
    <w:rsid w:val="7D255EE2"/>
    <w:rsid w:val="7D26D855"/>
    <w:rsid w:val="7D293184"/>
    <w:rsid w:val="7D2B742D"/>
    <w:rsid w:val="7D4B3EE6"/>
    <w:rsid w:val="7D6112EF"/>
    <w:rsid w:val="7D68620F"/>
    <w:rsid w:val="7D69777E"/>
    <w:rsid w:val="7D6FB106"/>
    <w:rsid w:val="7D752C5B"/>
    <w:rsid w:val="7D927DC0"/>
    <w:rsid w:val="7DB34706"/>
    <w:rsid w:val="7E1A0A9F"/>
    <w:rsid w:val="7E2327E1"/>
    <w:rsid w:val="7E3C401A"/>
    <w:rsid w:val="7E641213"/>
    <w:rsid w:val="7EA7EB6C"/>
    <w:rsid w:val="7EAD3628"/>
    <w:rsid w:val="7EB859C9"/>
    <w:rsid w:val="7ECB4935"/>
    <w:rsid w:val="7EE33139"/>
    <w:rsid w:val="7EEBD690"/>
    <w:rsid w:val="7EF34773"/>
    <w:rsid w:val="7EF931C4"/>
    <w:rsid w:val="7F0D08DC"/>
    <w:rsid w:val="7F173D26"/>
    <w:rsid w:val="7F3DC597"/>
    <w:rsid w:val="7F457705"/>
    <w:rsid w:val="7F666017"/>
    <w:rsid w:val="7F6FBE70"/>
    <w:rsid w:val="7F714EE5"/>
    <w:rsid w:val="7F765549"/>
    <w:rsid w:val="7F7F2734"/>
    <w:rsid w:val="7F9B10FB"/>
    <w:rsid w:val="7FA63F96"/>
    <w:rsid w:val="7FB7DF21"/>
    <w:rsid w:val="7FB9287C"/>
    <w:rsid w:val="7FC32F20"/>
    <w:rsid w:val="7FCC47FD"/>
    <w:rsid w:val="7FD31973"/>
    <w:rsid w:val="7FE15B01"/>
    <w:rsid w:val="7FFB1B6E"/>
    <w:rsid w:val="8573C5B4"/>
    <w:rsid w:val="C6F5E4F8"/>
    <w:rsid w:val="CDFFBC69"/>
    <w:rsid w:val="DCE705B6"/>
    <w:rsid w:val="DE35E862"/>
    <w:rsid w:val="DF77D5E2"/>
    <w:rsid w:val="DFE64E7C"/>
    <w:rsid w:val="F76F081C"/>
    <w:rsid w:val="F7B3F097"/>
    <w:rsid w:val="F7BF1B7E"/>
    <w:rsid w:val="F7E80245"/>
    <w:rsid w:val="FB6B5221"/>
    <w:rsid w:val="FBB6A2A8"/>
    <w:rsid w:val="FFCB6B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next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List Paragraph"/>
    <w:basedOn w:val="1"/>
    <w:qFormat/>
    <w:uiPriority w:val="34"/>
    <w:pPr>
      <w:ind w:firstLine="420" w:firstLineChars="200"/>
    </w:pPr>
    <w:rPr>
      <w:rFonts w:ascii="Calibri" w:hAnsi="Calibri"/>
      <w:szCs w:val="22"/>
    </w:rPr>
  </w:style>
  <w:style w:type="paragraph" w:customStyle="1" w:styleId="171">
    <w:name w:val="*正文"/>
    <w:basedOn w:val="1"/>
    <w:qFormat/>
    <w:uiPriority w:val="0"/>
    <w:pPr>
      <w:widowControl/>
      <w:ind w:firstLine="200" w:firstLineChars="200"/>
    </w:pPr>
    <w:rPr>
      <w:rFonts w:ascii="仿宋_GB2312" w:eastAsia="仿宋_GB2312" w:cstheme="minorBidi"/>
      <w:sz w:val="24"/>
      <w:szCs w:val="28"/>
    </w:rPr>
  </w:style>
  <w:style w:type="paragraph" w:customStyle="1" w:styleId="172">
    <w:name w:val="表体"/>
    <w:basedOn w:val="1"/>
    <w:next w:val="1"/>
    <w:qFormat/>
    <w:uiPriority w:val="0"/>
    <w:pPr>
      <w:snapToGrid w:val="0"/>
      <w:spacing w:line="0" w:lineRule="atLeast"/>
    </w:pPr>
    <w:rPr>
      <w:b/>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Pages>
  <Words>2364</Words>
  <Characters>13480</Characters>
  <Lines>1</Lines>
  <Paragraphs>1</Paragraphs>
  <TotalTime>3</TotalTime>
  <ScaleCrop>false</ScaleCrop>
  <LinksUpToDate>false</LinksUpToDate>
  <CharactersWithSpaces>15813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2020-05-03T08:16:00Z</dcterms:created>
  <dc:creator>陈桂兰</dc:creator>
  <cp:lastModifiedBy>百小小</cp:lastModifiedBy>
  <cp:lastPrinted>2022-06-10T18:10:00Z</cp:lastPrinted>
  <dcterms:modified xsi:type="dcterms:W3CDTF">2023-07-27T10:41:07Z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14E39EAF7F3146049998D8AD57B0D287</vt:lpwstr>
  </property>
  <property fmtid="{D5CDD505-2E9C-101B-9397-08002B2CF9AE}" pid="4" name="commondata">
    <vt:lpwstr>eyJoZGlkIjoiNmI0YzI4NGJiMjg2ZWZlN2MzZDcyYzg5ZDEwYzBhZDAifQ==</vt:lpwstr>
  </property>
</Properties>
</file>