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44"/>
          <w:szCs w:val="44"/>
          <w:highlight w:val="none"/>
        </w:rPr>
      </w:pPr>
      <w:bookmarkStart w:id="0" w:name="_Toc287620665"/>
    </w:p>
    <w:p>
      <w:pPr>
        <w:autoSpaceDE w:val="0"/>
        <w:autoSpaceDN w:val="0"/>
        <w:adjustRightInd w:val="0"/>
        <w:snapToGrid w:val="0"/>
        <w:spacing w:line="360" w:lineRule="auto"/>
        <w:jc w:val="center"/>
        <w:rPr>
          <w:rFonts w:hint="eastAsia" w:ascii="宋体" w:hAnsi="宋体" w:eastAsia="宋体"/>
          <w:color w:val="auto"/>
          <w:kern w:val="0"/>
          <w:sz w:val="20"/>
          <w:szCs w:val="20"/>
          <w:highlight w:val="none"/>
          <w:lang w:eastAsia="zh-CN"/>
        </w:rPr>
      </w:pPr>
      <w:r>
        <w:rPr>
          <w:rFonts w:hint="eastAsia" w:ascii="宋体" w:hAnsi="宋体"/>
          <w:color w:val="auto"/>
          <w:kern w:val="0"/>
          <w:sz w:val="32"/>
          <w:szCs w:val="32"/>
          <w:highlight w:val="none"/>
          <w:u w:val="single"/>
          <w:lang w:eastAsia="zh-CN"/>
        </w:rPr>
        <w:t>渝湘复线巴水（K0+000~K76+541）段及南川西环线PPP项目钢管采购</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b w:val="0"/>
          <w:bCs w:val="0"/>
          <w:color w:val="auto"/>
          <w:kern w:val="0"/>
          <w:sz w:val="84"/>
          <w:szCs w:val="84"/>
          <w:highlight w:val="none"/>
        </w:rPr>
      </w:pPr>
      <w:r>
        <w:rPr>
          <w:rFonts w:hint="eastAsia" w:ascii="宋体" w:hAnsi="宋体"/>
          <w:b w:val="0"/>
          <w:bCs w:val="0"/>
          <w:color w:val="auto"/>
          <w:kern w:val="0"/>
          <w:sz w:val="84"/>
          <w:szCs w:val="84"/>
          <w:highlight w:val="none"/>
          <w:lang w:eastAsia="zh-CN"/>
        </w:rPr>
        <w:t>招标</w:t>
      </w:r>
      <w:r>
        <w:rPr>
          <w:rFonts w:ascii="宋体" w:hAnsi="宋体"/>
          <w:b w:val="0"/>
          <w:bCs w:val="0"/>
          <w:color w:val="auto"/>
          <w:kern w:val="0"/>
          <w:sz w:val="84"/>
          <w:szCs w:val="84"/>
          <w:highlight w:val="none"/>
        </w:rPr>
        <w:t>文件</w:t>
      </w:r>
    </w:p>
    <w:p>
      <w:pPr>
        <w:pStyle w:val="10"/>
        <w:jc w:val="center"/>
        <w:rPr>
          <w:rFonts w:hint="default" w:eastAsia="宋体"/>
          <w:szCs w:val="21"/>
          <w:lang w:val="en-US" w:eastAsia="zh-CN"/>
        </w:rPr>
      </w:pP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lang w:val="en-US" w:eastAsia="zh-CN"/>
        </w:rPr>
        <w:t>H2023002005X）</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w w:val="99"/>
          <w:kern w:val="0"/>
          <w:sz w:val="28"/>
          <w:szCs w:val="28"/>
          <w:highlight w:val="none"/>
        </w:rPr>
        <w:t>招</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标</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人：</w:t>
      </w:r>
      <w:r>
        <w:rPr>
          <w:rFonts w:hint="eastAsia" w:ascii="宋体" w:hAnsi="宋体"/>
          <w:bCs/>
          <w:color w:val="auto"/>
          <w:w w:val="99"/>
          <w:kern w:val="0"/>
          <w:sz w:val="28"/>
          <w:szCs w:val="28"/>
          <w:highlight w:val="none"/>
          <w:u w:val="single"/>
          <w:lang w:val="en-US" w:eastAsia="zh-CN"/>
        </w:rPr>
        <w:t>重庆首讯科技股份有限公司</w:t>
      </w:r>
      <w:r>
        <w:rPr>
          <w:rFonts w:ascii="宋体" w:hAnsi="宋体"/>
          <w:bCs/>
          <w:color w:val="auto"/>
          <w:w w:val="99"/>
          <w:kern w:val="0"/>
          <w:sz w:val="28"/>
          <w:szCs w:val="28"/>
          <w:highlight w:val="none"/>
        </w:rPr>
        <w:t>（盖单位法人章）</w:t>
      </w:r>
    </w:p>
    <w:p>
      <w:pPr>
        <w:tabs>
          <w:tab w:val="left" w:pos="6252"/>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spacing w:val="8"/>
          <w:kern w:val="0"/>
          <w:sz w:val="28"/>
          <w:szCs w:val="28"/>
          <w:highlight w:val="none"/>
        </w:rPr>
        <w:t>招标代理机构：</w:t>
      </w:r>
      <w:r>
        <w:rPr>
          <w:rFonts w:hint="eastAsia" w:ascii="宋体" w:hAnsi="宋体"/>
          <w:bCs/>
          <w:color w:val="auto"/>
          <w:spacing w:val="8"/>
          <w:kern w:val="0"/>
          <w:sz w:val="28"/>
          <w:szCs w:val="28"/>
          <w:highlight w:val="none"/>
          <w:u w:val="single"/>
        </w:rPr>
        <w:t>重庆市投资咨询有限公司</w:t>
      </w:r>
      <w:r>
        <w:rPr>
          <w:rFonts w:ascii="宋体" w:hAnsi="宋体"/>
          <w:bCs/>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jc w:val="center"/>
        <w:rPr>
          <w:rFonts w:ascii="宋体" w:hAnsi="宋体"/>
          <w:bCs/>
          <w:color w:val="auto"/>
          <w:kern w:val="0"/>
          <w:sz w:val="28"/>
          <w:szCs w:val="28"/>
          <w:highlight w:val="none"/>
        </w:rPr>
      </w:pPr>
    </w:p>
    <w:p>
      <w:pPr>
        <w:autoSpaceDE w:val="0"/>
        <w:autoSpaceDN w:val="0"/>
        <w:adjustRightInd w:val="0"/>
        <w:snapToGrid w:val="0"/>
        <w:spacing w:line="360" w:lineRule="auto"/>
        <w:rPr>
          <w:rFonts w:ascii="宋体" w:hAnsi="宋体"/>
          <w:bCs/>
          <w:color w:val="auto"/>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509218549"/>
      <w:bookmarkStart w:id="2" w:name="_Toc536797277"/>
      <w:bookmarkStart w:id="3" w:name="_Toc13210649"/>
      <w:bookmarkStart w:id="4" w:name="_Toc536621766"/>
      <w:bookmarkStart w:id="5" w:name="_Toc536796736"/>
      <w:r>
        <w:rPr>
          <w:rFonts w:hint="eastAsia" w:ascii="宋体" w:hAnsi="宋体"/>
          <w:bCs/>
          <w:color w:val="auto"/>
          <w:spacing w:val="8"/>
          <w:kern w:val="0"/>
          <w:sz w:val="28"/>
          <w:szCs w:val="28"/>
          <w:highlight w:val="none"/>
          <w:u w:val="single"/>
          <w:lang w:val="en-US" w:eastAsia="zh-CN"/>
        </w:rPr>
        <w:t>2023</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rPr>
        <w:t xml:space="preserve"> </w:t>
      </w:r>
      <w:r>
        <w:rPr>
          <w:rFonts w:hint="eastAsia" w:ascii="宋体" w:hAnsi="宋体"/>
          <w:bCs/>
          <w:color w:val="auto"/>
          <w:spacing w:val="8"/>
          <w:kern w:val="0"/>
          <w:sz w:val="28"/>
          <w:szCs w:val="28"/>
          <w:highlight w:val="none"/>
          <w:u w:val="single"/>
          <w:lang w:val="en-US" w:eastAsia="zh-CN"/>
        </w:rPr>
        <w:t>7</w:t>
      </w:r>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月</w:t>
      </w:r>
      <w:bookmarkEnd w:id="1"/>
      <w:bookmarkEnd w:id="2"/>
      <w:bookmarkEnd w:id="3"/>
      <w:bookmarkEnd w:id="4"/>
      <w:bookmarkEnd w:id="5"/>
    </w:p>
    <w:p>
      <w:pPr>
        <w:pStyle w:val="3"/>
        <w:spacing w:line="360" w:lineRule="auto"/>
        <w:rPr>
          <w:rFonts w:ascii="宋体" w:hAnsi="宋体"/>
          <w:color w:val="auto"/>
          <w:w w:val="99"/>
          <w:kern w:val="0"/>
          <w:sz w:val="24"/>
          <w:highlight w:val="none"/>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jc w:val="center"/>
        <w:rPr>
          <w:rFonts w:ascii="宋体" w:hAnsi="宋体"/>
          <w:color w:val="auto"/>
          <w:sz w:val="44"/>
          <w:szCs w:val="44"/>
          <w:highlight w:val="none"/>
        </w:rPr>
      </w:pPr>
      <w:bookmarkStart w:id="6" w:name="_Toc23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p>
    <w:p>
      <w:pPr>
        <w:pStyle w:val="31"/>
        <w:tabs>
          <w:tab w:val="right" w:leader="dot" w:pos="9469"/>
        </w:tabs>
      </w:pPr>
      <w:r>
        <w:rPr>
          <w:rFonts w:hint="eastAsia" w:ascii="宋体" w:hAnsi="宋体" w:eastAsia="宋体" w:cs="宋体"/>
          <w:i w:val="0"/>
          <w:iCs w:val="0"/>
          <w:color w:val="auto"/>
          <w:highlight w:val="none"/>
        </w:rPr>
        <w:fldChar w:fldCharType="begin"/>
      </w:r>
      <w:r>
        <w:rPr>
          <w:rFonts w:hint="eastAsia" w:ascii="宋体" w:hAnsi="宋体" w:eastAsia="宋体" w:cs="宋体"/>
          <w:i w:val="0"/>
          <w:iCs w:val="0"/>
          <w:color w:val="auto"/>
          <w:highlight w:val="none"/>
        </w:rPr>
        <w:instrText xml:space="preserve"> TOC \o "1-3" \h \z \u </w:instrText>
      </w:r>
      <w:r>
        <w:rPr>
          <w:rFonts w:hint="eastAsia" w:ascii="宋体" w:hAnsi="宋体" w:eastAsia="宋体" w:cs="宋体"/>
          <w:i w:val="0"/>
          <w:iCs w:val="0"/>
          <w:color w:val="auto"/>
          <w:highlight w:val="none"/>
        </w:rPr>
        <w:fldChar w:fldCharType="separate"/>
      </w: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_Toc29324 </w:instrText>
      </w:r>
      <w:r>
        <w:rPr>
          <w:rFonts w:hint="eastAsia" w:ascii="宋体" w:hAnsi="宋体" w:eastAsia="宋体" w:cs="宋体"/>
          <w:bCs/>
          <w:i w:val="0"/>
          <w:iCs w:val="0"/>
          <w:szCs w:val="20"/>
          <w:highlight w:val="none"/>
          <w:lang w:val="zh-CN"/>
        </w:rPr>
        <w:fldChar w:fldCharType="separate"/>
      </w:r>
      <w:r>
        <w:rPr>
          <w:rFonts w:hint="eastAsia" w:ascii="宋体" w:hAnsi="宋体"/>
          <w:szCs w:val="52"/>
          <w:highlight w:val="none"/>
        </w:rPr>
        <w:t>第 一 卷</w:t>
      </w:r>
      <w:r>
        <w:tab/>
      </w:r>
      <w:r>
        <w:fldChar w:fldCharType="begin"/>
      </w:r>
      <w:r>
        <w:instrText xml:space="preserve"> PAGEREF _Toc29324 \h </w:instrText>
      </w:r>
      <w:r>
        <w:fldChar w:fldCharType="separate"/>
      </w:r>
      <w:r>
        <w:t>4</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_Toc25947 </w:instrText>
      </w:r>
      <w:r>
        <w:rPr>
          <w:rFonts w:hint="eastAsia" w:ascii="宋体" w:hAnsi="宋体" w:eastAsia="宋体" w:cs="宋体"/>
          <w:bCs/>
          <w:i w:val="0"/>
          <w:iCs w:val="0"/>
          <w:szCs w:val="20"/>
          <w:highlight w:val="none"/>
          <w:lang w:val="zh-CN"/>
        </w:rPr>
        <w:fldChar w:fldCharType="separate"/>
      </w:r>
      <w:r>
        <w:rPr>
          <w:rFonts w:ascii="宋体" w:hAnsi="宋体"/>
          <w:snapToGrid w:val="0"/>
          <w:kern w:val="0"/>
          <w:highlight w:val="none"/>
        </w:rPr>
        <w:t>第一章  招标公告</w:t>
      </w:r>
      <w:r>
        <w:tab/>
      </w:r>
      <w:r>
        <w:fldChar w:fldCharType="begin"/>
      </w:r>
      <w:r>
        <w:instrText xml:space="preserve"> PAGEREF _Toc25947 \h </w:instrText>
      </w:r>
      <w:r>
        <w:fldChar w:fldCharType="separate"/>
      </w:r>
      <w:r>
        <w:t>5</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_Toc9528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rPr>
        <w:t>1.招标条件</w:t>
      </w:r>
      <w:r>
        <w:tab/>
      </w:r>
      <w:r>
        <w:fldChar w:fldCharType="begin"/>
      </w:r>
      <w:r>
        <w:instrText xml:space="preserve"> PAGEREF _Toc9528 \h </w:instrText>
      </w:r>
      <w:r>
        <w:fldChar w:fldCharType="separate"/>
      </w:r>
      <w:r>
        <w:t>5</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_Toc20976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rPr>
        <w:t>2.项目概况与招标范围</w:t>
      </w:r>
      <w:r>
        <w:tab/>
      </w:r>
      <w:r>
        <w:fldChar w:fldCharType="begin"/>
      </w:r>
      <w:r>
        <w:instrText xml:space="preserve"> PAGEREF _Toc20976 \h </w:instrText>
      </w:r>
      <w:r>
        <w:fldChar w:fldCharType="separate"/>
      </w:r>
      <w:r>
        <w:t>5</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_Toc10065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rPr>
        <w:t>3.投标人资格要求</w:t>
      </w:r>
      <w:r>
        <w:tab/>
      </w:r>
      <w:r>
        <w:fldChar w:fldCharType="begin"/>
      </w:r>
      <w:r>
        <w:instrText xml:space="preserve"> PAGEREF _Toc10065 \h </w:instrText>
      </w:r>
      <w:r>
        <w:fldChar w:fldCharType="separate"/>
      </w:r>
      <w:r>
        <w:t>5</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_Toc29509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lang w:val="en-US" w:eastAsia="zh-CN"/>
        </w:rPr>
        <w:t>4</w:t>
      </w:r>
      <w:r>
        <w:rPr>
          <w:rFonts w:hint="eastAsia" w:ascii="宋体" w:hAnsi="宋体" w:eastAsia="宋体" w:cs="宋体"/>
          <w:snapToGrid w:val="0"/>
          <w:szCs w:val="24"/>
          <w:highlight w:val="none"/>
        </w:rPr>
        <w:t>.招标文件的获取</w:t>
      </w:r>
      <w:r>
        <w:tab/>
      </w:r>
      <w:r>
        <w:fldChar w:fldCharType="begin"/>
      </w:r>
      <w:r>
        <w:instrText xml:space="preserve"> PAGEREF _Toc29509 \h </w:instrText>
      </w:r>
      <w:r>
        <w:fldChar w:fldCharType="separate"/>
      </w:r>
      <w:r>
        <w:t>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_Toc20240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lang w:val="en-US" w:eastAsia="zh-CN"/>
        </w:rPr>
        <w:t>5</w:t>
      </w:r>
      <w:r>
        <w:rPr>
          <w:rFonts w:hint="eastAsia" w:ascii="宋体" w:hAnsi="宋体" w:eastAsia="宋体" w:cs="宋体"/>
          <w:snapToGrid w:val="0"/>
          <w:szCs w:val="24"/>
          <w:highlight w:val="none"/>
        </w:rPr>
        <w:t>.投标文件的递交</w:t>
      </w:r>
      <w:r>
        <w:tab/>
      </w:r>
      <w:r>
        <w:fldChar w:fldCharType="begin"/>
      </w:r>
      <w:r>
        <w:instrText xml:space="preserve"> PAGEREF _Toc20240 \h </w:instrText>
      </w:r>
      <w:r>
        <w:fldChar w:fldCharType="separate"/>
      </w:r>
      <w:r>
        <w:t>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_Toc20714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lang w:val="en-US" w:eastAsia="zh-CN"/>
        </w:rPr>
        <w:t>6</w:t>
      </w:r>
      <w:r>
        <w:rPr>
          <w:rFonts w:hint="eastAsia" w:ascii="宋体" w:hAnsi="宋体" w:eastAsia="宋体" w:cs="宋体"/>
          <w:snapToGrid w:val="0"/>
          <w:szCs w:val="24"/>
          <w:highlight w:val="none"/>
        </w:rPr>
        <w:t>.发布公告的媒介</w:t>
      </w:r>
      <w:r>
        <w:tab/>
      </w:r>
      <w:r>
        <w:fldChar w:fldCharType="begin"/>
      </w:r>
      <w:r>
        <w:instrText xml:space="preserve"> PAGEREF _Toc20714 \h </w:instrText>
      </w:r>
      <w:r>
        <w:fldChar w:fldCharType="separate"/>
      </w:r>
      <w:r>
        <w:t>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_Toc20252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napToGrid w:val="0"/>
          <w:szCs w:val="24"/>
          <w:highlight w:val="none"/>
          <w:lang w:val="en-US" w:eastAsia="zh-CN"/>
        </w:rPr>
        <w:t>7</w:t>
      </w:r>
      <w:r>
        <w:rPr>
          <w:rFonts w:hint="eastAsia" w:ascii="宋体" w:hAnsi="宋体" w:eastAsia="宋体" w:cs="宋体"/>
          <w:snapToGrid w:val="0"/>
          <w:szCs w:val="24"/>
          <w:highlight w:val="none"/>
        </w:rPr>
        <w:t>.联系方式</w:t>
      </w:r>
      <w:r>
        <w:tab/>
      </w:r>
      <w:r>
        <w:fldChar w:fldCharType="begin"/>
      </w:r>
      <w:r>
        <w:instrText xml:space="preserve"> PAGEREF _Toc20252 \h </w:instrText>
      </w:r>
      <w:r>
        <w:fldChar w:fldCharType="separate"/>
      </w:r>
      <w:r>
        <w:t>7</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_Toc16115 </w:instrText>
      </w:r>
      <w:r>
        <w:rPr>
          <w:rFonts w:hint="eastAsia" w:ascii="宋体" w:hAnsi="宋体" w:eastAsia="宋体" w:cs="宋体"/>
          <w:bCs/>
          <w:i w:val="0"/>
          <w:iCs w:val="0"/>
          <w:szCs w:val="20"/>
          <w:highlight w:val="none"/>
          <w:lang w:val="zh-CN"/>
        </w:rPr>
        <w:fldChar w:fldCharType="separate"/>
      </w:r>
      <w:r>
        <w:rPr>
          <w:rFonts w:ascii="宋体" w:hAnsi="宋体"/>
          <w:snapToGrid w:val="0"/>
          <w:kern w:val="0"/>
          <w:highlight w:val="none"/>
        </w:rPr>
        <w:t>第二章  投标人须知</w:t>
      </w:r>
      <w:r>
        <w:tab/>
      </w:r>
      <w:r>
        <w:fldChar w:fldCharType="begin"/>
      </w:r>
      <w:r>
        <w:instrText xml:space="preserve"> PAGEREF _Toc16115 \h </w:instrText>
      </w:r>
      <w:r>
        <w:fldChar w:fldCharType="separate"/>
      </w:r>
      <w:r>
        <w:t>8</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_Toc3868 </w:instrText>
      </w:r>
      <w:r>
        <w:rPr>
          <w:rFonts w:hint="eastAsia" w:ascii="宋体" w:hAnsi="宋体" w:eastAsia="宋体" w:cs="宋体"/>
          <w:bCs/>
          <w:i w:val="0"/>
          <w:iCs w:val="0"/>
          <w:szCs w:val="20"/>
          <w:highlight w:val="none"/>
          <w:lang w:val="zh-CN"/>
        </w:rPr>
        <w:fldChar w:fldCharType="separate"/>
      </w:r>
      <w:r>
        <w:rPr>
          <w:rFonts w:hint="eastAsia" w:ascii="宋体" w:hAnsi="宋体"/>
          <w:szCs w:val="28"/>
          <w:highlight w:val="none"/>
        </w:rPr>
        <w:t>投标人须知前附表</w:t>
      </w:r>
      <w:r>
        <w:tab/>
      </w:r>
      <w:r>
        <w:fldChar w:fldCharType="begin"/>
      </w:r>
      <w:r>
        <w:instrText xml:space="preserve"> PAGEREF _Toc3868 \h </w:instrText>
      </w:r>
      <w:r>
        <w:fldChar w:fldCharType="separate"/>
      </w:r>
      <w:r>
        <w:t>8</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_Toc25283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1.  总则</w:t>
      </w:r>
      <w:r>
        <w:tab/>
      </w:r>
      <w:r>
        <w:fldChar w:fldCharType="begin"/>
      </w:r>
      <w:r>
        <w:instrText xml:space="preserve"> PAGEREF _Toc25283 \h </w:instrText>
      </w:r>
      <w:r>
        <w:fldChar w:fldCharType="separate"/>
      </w:r>
      <w:r>
        <w:t>18</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_Toc29144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1.1  </w:t>
      </w:r>
      <w:r>
        <w:rPr>
          <w:rFonts w:hint="eastAsia" w:ascii="宋体" w:hAnsi="宋体"/>
          <w:snapToGrid w:val="0"/>
          <w:szCs w:val="24"/>
          <w:highlight w:val="none"/>
          <w:lang w:val="en-US" w:eastAsia="zh-CN"/>
        </w:rPr>
        <w:t>招标</w:t>
      </w:r>
      <w:r>
        <w:rPr>
          <w:rFonts w:ascii="宋体" w:hAnsi="宋体"/>
          <w:snapToGrid w:val="0"/>
          <w:szCs w:val="24"/>
          <w:highlight w:val="none"/>
        </w:rPr>
        <w:t>项目概况</w:t>
      </w:r>
      <w:r>
        <w:tab/>
      </w:r>
      <w:r>
        <w:fldChar w:fldCharType="begin"/>
      </w:r>
      <w:r>
        <w:instrText xml:space="preserve"> PAGEREF _Toc29144 \h </w:instrText>
      </w:r>
      <w:r>
        <w:fldChar w:fldCharType="separate"/>
      </w:r>
      <w:r>
        <w:t>18</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_Toc25394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1.2  </w:t>
      </w:r>
      <w:r>
        <w:rPr>
          <w:rFonts w:hint="eastAsia" w:ascii="宋体" w:hAnsi="宋体"/>
          <w:snapToGrid w:val="0"/>
          <w:szCs w:val="24"/>
          <w:highlight w:val="none"/>
        </w:rPr>
        <w:t>招标项目的</w:t>
      </w:r>
      <w:r>
        <w:rPr>
          <w:rFonts w:ascii="宋体" w:hAnsi="宋体"/>
          <w:snapToGrid w:val="0"/>
          <w:szCs w:val="24"/>
          <w:highlight w:val="none"/>
        </w:rPr>
        <w:t>资金来源和落实情况</w:t>
      </w:r>
      <w:r>
        <w:tab/>
      </w:r>
      <w:r>
        <w:fldChar w:fldCharType="begin"/>
      </w:r>
      <w:r>
        <w:instrText xml:space="preserve"> PAGEREF _Toc25394 \h </w:instrText>
      </w:r>
      <w:r>
        <w:fldChar w:fldCharType="separate"/>
      </w:r>
      <w:r>
        <w:t>18</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_Toc15685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1.3  招标范围、</w:t>
      </w:r>
      <w:r>
        <w:rPr>
          <w:rFonts w:hint="eastAsia" w:ascii="宋体" w:hAnsi="宋体"/>
          <w:snapToGrid w:val="0"/>
          <w:szCs w:val="24"/>
          <w:highlight w:val="none"/>
          <w:lang w:val="en-US" w:eastAsia="zh-CN"/>
        </w:rPr>
        <w:t>交货期、交货地点和技术性能指标</w:t>
      </w:r>
      <w:r>
        <w:tab/>
      </w:r>
      <w:r>
        <w:fldChar w:fldCharType="begin"/>
      </w:r>
      <w:r>
        <w:instrText xml:space="preserve"> PAGEREF _Toc15685 \h </w:instrText>
      </w:r>
      <w:r>
        <w:fldChar w:fldCharType="separate"/>
      </w:r>
      <w:r>
        <w:t>18</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_Toc18132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1.4 </w:t>
      </w:r>
      <w:r>
        <w:rPr>
          <w:rFonts w:hint="eastAsia" w:ascii="宋体" w:hAnsi="宋体"/>
          <w:snapToGrid w:val="0"/>
          <w:szCs w:val="24"/>
          <w:highlight w:val="none"/>
          <w:lang w:val="en-US" w:eastAsia="zh-CN"/>
        </w:rPr>
        <w:t xml:space="preserve"> </w:t>
      </w:r>
      <w:r>
        <w:rPr>
          <w:rFonts w:ascii="宋体" w:hAnsi="宋体"/>
          <w:snapToGrid w:val="0"/>
          <w:szCs w:val="24"/>
          <w:highlight w:val="none"/>
        </w:rPr>
        <w:t>投标人资格要求</w:t>
      </w:r>
      <w:r>
        <w:tab/>
      </w:r>
      <w:r>
        <w:fldChar w:fldCharType="begin"/>
      </w:r>
      <w:r>
        <w:instrText xml:space="preserve"> PAGEREF _Toc18132 \h </w:instrText>
      </w:r>
      <w:r>
        <w:fldChar w:fldCharType="separate"/>
      </w:r>
      <w:r>
        <w:t>18</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_Toc15423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1.5  费用承担</w:t>
      </w:r>
      <w:r>
        <w:tab/>
      </w:r>
      <w:r>
        <w:fldChar w:fldCharType="begin"/>
      </w:r>
      <w:r>
        <w:instrText xml:space="preserve"> PAGEREF _Toc15423 \h </w:instrText>
      </w:r>
      <w:r>
        <w:fldChar w:fldCharType="separate"/>
      </w:r>
      <w:r>
        <w:t>19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_Toc22884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1.6  保密</w:t>
      </w:r>
      <w:r>
        <w:tab/>
      </w:r>
      <w:r>
        <w:fldChar w:fldCharType="begin"/>
      </w:r>
      <w:r>
        <w:instrText xml:space="preserve"> PAGEREF _Toc22884 \h </w:instrText>
      </w:r>
      <w:r>
        <w:fldChar w:fldCharType="separate"/>
      </w:r>
      <w:r>
        <w:t>19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_Toc11961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1.7  语言文字</w:t>
      </w:r>
      <w:r>
        <w:tab/>
      </w:r>
      <w:r>
        <w:fldChar w:fldCharType="begin"/>
      </w:r>
      <w:r>
        <w:instrText xml:space="preserve"> PAGEREF _Toc11961 \h </w:instrText>
      </w:r>
      <w:r>
        <w:fldChar w:fldCharType="separate"/>
      </w:r>
      <w:r>
        <w:t>19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_Toc31137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1.8  计量单位</w:t>
      </w:r>
      <w:r>
        <w:tab/>
      </w:r>
      <w:r>
        <w:fldChar w:fldCharType="begin"/>
      </w:r>
      <w:r>
        <w:instrText xml:space="preserve"> PAGEREF _Toc31137 \h </w:instrText>
      </w:r>
      <w:r>
        <w:fldChar w:fldCharType="separate"/>
      </w:r>
      <w:r>
        <w:t>19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_Toc1184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1.9  踏勘现场</w:t>
      </w:r>
      <w:r>
        <w:rPr>
          <w:rFonts w:hint="eastAsia" w:ascii="宋体" w:hAnsi="宋体"/>
          <w:snapToGrid w:val="0"/>
          <w:szCs w:val="24"/>
          <w:highlight w:val="none"/>
          <w:lang w:eastAsia="zh-CN"/>
        </w:rPr>
        <w:t>（</w:t>
      </w:r>
      <w:r>
        <w:rPr>
          <w:rFonts w:hint="eastAsia" w:ascii="宋体" w:hAnsi="宋体"/>
          <w:snapToGrid w:val="0"/>
          <w:szCs w:val="24"/>
          <w:highlight w:val="none"/>
          <w:lang w:val="en-US" w:eastAsia="zh-CN"/>
        </w:rPr>
        <w:t>增加条款</w:t>
      </w:r>
      <w:r>
        <w:rPr>
          <w:rFonts w:hint="eastAsia" w:ascii="宋体" w:hAnsi="宋体"/>
          <w:snapToGrid w:val="0"/>
          <w:szCs w:val="24"/>
          <w:highlight w:val="none"/>
          <w:lang w:eastAsia="zh-CN"/>
        </w:rPr>
        <w:t>）</w:t>
      </w:r>
      <w:r>
        <w:tab/>
      </w:r>
      <w:r>
        <w:fldChar w:fldCharType="begin"/>
      </w:r>
      <w:r>
        <w:instrText xml:space="preserve"> PAGEREF _Toc1184 \h </w:instrText>
      </w:r>
      <w:r>
        <w:fldChar w:fldCharType="separate"/>
      </w:r>
      <w:r>
        <w:t>19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_Toc31533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1.10  投标预备会</w:t>
      </w:r>
      <w:r>
        <w:tab/>
      </w:r>
      <w:r>
        <w:fldChar w:fldCharType="begin"/>
      </w:r>
      <w:r>
        <w:instrText xml:space="preserve"> PAGEREF _Toc31533 \h </w:instrText>
      </w:r>
      <w:r>
        <w:fldChar w:fldCharType="separate"/>
      </w:r>
      <w:r>
        <w:t>19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_Toc214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1.11  分包</w:t>
      </w:r>
      <w:r>
        <w:tab/>
      </w:r>
      <w:r>
        <w:fldChar w:fldCharType="begin"/>
      </w:r>
      <w:r>
        <w:instrText xml:space="preserve"> PAGEREF _Toc214 \h </w:instrText>
      </w:r>
      <w:r>
        <w:fldChar w:fldCharType="separate"/>
      </w:r>
      <w:r>
        <w:t>20</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_Toc25633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1.12  </w:t>
      </w:r>
      <w:r>
        <w:rPr>
          <w:rFonts w:hint="eastAsia" w:ascii="宋体" w:hAnsi="宋体"/>
          <w:snapToGrid w:val="0"/>
          <w:szCs w:val="24"/>
          <w:highlight w:val="none"/>
        </w:rPr>
        <w:t>响应和偏</w:t>
      </w:r>
      <w:r>
        <w:rPr>
          <w:rFonts w:hint="eastAsia" w:ascii="宋体" w:hAnsi="宋体"/>
          <w:snapToGrid w:val="0"/>
          <w:szCs w:val="24"/>
          <w:highlight w:val="none"/>
          <w:lang w:val="en-US" w:eastAsia="zh-CN"/>
        </w:rPr>
        <w:t>差</w:t>
      </w:r>
      <w:r>
        <w:tab/>
      </w:r>
      <w:r>
        <w:fldChar w:fldCharType="begin"/>
      </w:r>
      <w:r>
        <w:instrText xml:space="preserve"> PAGEREF _Toc25633 \h </w:instrText>
      </w:r>
      <w:r>
        <w:fldChar w:fldCharType="separate"/>
      </w:r>
      <w:r>
        <w:t>20</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_Toc3296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2.  招标文件</w:t>
      </w:r>
      <w:r>
        <w:tab/>
      </w:r>
      <w:r>
        <w:fldChar w:fldCharType="begin"/>
      </w:r>
      <w:r>
        <w:instrText xml:space="preserve"> PAGEREF _Toc3296 \h </w:instrText>
      </w:r>
      <w:r>
        <w:fldChar w:fldCharType="separate"/>
      </w:r>
      <w:r>
        <w:t>20</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_Toc19567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2.1  招标文件的组成</w:t>
      </w:r>
      <w:r>
        <w:tab/>
      </w:r>
      <w:r>
        <w:fldChar w:fldCharType="begin"/>
      </w:r>
      <w:r>
        <w:instrText xml:space="preserve"> PAGEREF _Toc19567 \h </w:instrText>
      </w:r>
      <w:r>
        <w:fldChar w:fldCharType="separate"/>
      </w:r>
      <w:r>
        <w:t>20</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_Toc2889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2.2  招标文件的澄清</w:t>
      </w:r>
      <w:r>
        <w:tab/>
      </w:r>
      <w:r>
        <w:fldChar w:fldCharType="begin"/>
      </w:r>
      <w:r>
        <w:instrText xml:space="preserve"> PAGEREF _Toc2889 \h </w:instrText>
      </w:r>
      <w:r>
        <w:fldChar w:fldCharType="separate"/>
      </w:r>
      <w:r>
        <w:t>21</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_Toc5465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2.3  招标文件的修改</w:t>
      </w:r>
      <w:r>
        <w:tab/>
      </w:r>
      <w:r>
        <w:fldChar w:fldCharType="begin"/>
      </w:r>
      <w:r>
        <w:instrText xml:space="preserve"> PAGEREF _Toc5465 \h </w:instrText>
      </w:r>
      <w:r>
        <w:fldChar w:fldCharType="separate"/>
      </w:r>
      <w:r>
        <w:t>21</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_Toc9664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3.  投标文件</w:t>
      </w:r>
      <w:r>
        <w:tab/>
      </w:r>
      <w:r>
        <w:fldChar w:fldCharType="begin"/>
      </w:r>
      <w:r>
        <w:instrText xml:space="preserve"> PAGEREF _Toc9664 \h </w:instrText>
      </w:r>
      <w:r>
        <w:fldChar w:fldCharType="separate"/>
      </w:r>
      <w:r>
        <w:t>21</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_Toc8569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3.1  投标文件的组成</w:t>
      </w:r>
      <w:r>
        <w:tab/>
      </w:r>
      <w:r>
        <w:fldChar w:fldCharType="begin"/>
      </w:r>
      <w:r>
        <w:instrText xml:space="preserve"> PAGEREF _Toc8569 \h </w:instrText>
      </w:r>
      <w:r>
        <w:fldChar w:fldCharType="separate"/>
      </w:r>
      <w:r>
        <w:t>21</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_Toc15735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3.2  投标报价</w:t>
      </w:r>
      <w:r>
        <w:tab/>
      </w:r>
      <w:r>
        <w:fldChar w:fldCharType="begin"/>
      </w:r>
      <w:r>
        <w:instrText xml:space="preserve"> PAGEREF _Toc15735 \h </w:instrText>
      </w:r>
      <w:r>
        <w:fldChar w:fldCharType="separate"/>
      </w:r>
      <w:r>
        <w:t>22</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_Toc14896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3.3  投标有效期</w:t>
      </w:r>
      <w:r>
        <w:tab/>
      </w:r>
      <w:r>
        <w:fldChar w:fldCharType="begin"/>
      </w:r>
      <w:r>
        <w:instrText xml:space="preserve"> PAGEREF _Toc14896 \h </w:instrText>
      </w:r>
      <w:r>
        <w:fldChar w:fldCharType="separate"/>
      </w:r>
      <w:r>
        <w:t>22</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_Toc5981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3.4  投标</w:t>
      </w:r>
      <w:r>
        <w:rPr>
          <w:rFonts w:hint="eastAsia" w:ascii="宋体" w:hAnsi="宋体"/>
          <w:snapToGrid w:val="0"/>
          <w:szCs w:val="24"/>
          <w:highlight w:val="none"/>
        </w:rPr>
        <w:t>保证金</w:t>
      </w:r>
      <w:r>
        <w:tab/>
      </w:r>
      <w:r>
        <w:fldChar w:fldCharType="begin"/>
      </w:r>
      <w:r>
        <w:instrText xml:space="preserve"> PAGEREF _Toc5981 \h </w:instrText>
      </w:r>
      <w:r>
        <w:fldChar w:fldCharType="separate"/>
      </w:r>
      <w:r>
        <w:t>22</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_Toc30075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3.5  资格审查资料</w:t>
      </w:r>
      <w:r>
        <w:tab/>
      </w:r>
      <w:r>
        <w:fldChar w:fldCharType="begin"/>
      </w:r>
      <w:r>
        <w:instrText xml:space="preserve"> PAGEREF _Toc30075 \h </w:instrText>
      </w:r>
      <w:r>
        <w:fldChar w:fldCharType="separate"/>
      </w:r>
      <w:r>
        <w:t>23</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_Toc27420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3.6  备选投标方案</w:t>
      </w:r>
      <w:r>
        <w:tab/>
      </w:r>
      <w:r>
        <w:fldChar w:fldCharType="begin"/>
      </w:r>
      <w:r>
        <w:instrText xml:space="preserve"> PAGEREF _Toc27420 \h </w:instrText>
      </w:r>
      <w:r>
        <w:fldChar w:fldCharType="separate"/>
      </w:r>
      <w:r>
        <w:t>23</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_Toc18302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3.7  投标文件的编制</w:t>
      </w:r>
      <w:r>
        <w:tab/>
      </w:r>
      <w:r>
        <w:fldChar w:fldCharType="begin"/>
      </w:r>
      <w:r>
        <w:instrText xml:space="preserve"> PAGEREF _Toc18302 \h </w:instrText>
      </w:r>
      <w:r>
        <w:fldChar w:fldCharType="separate"/>
      </w:r>
      <w:r>
        <w:t>23</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_Toc29437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4.  投标</w:t>
      </w:r>
      <w:r>
        <w:tab/>
      </w:r>
      <w:r>
        <w:fldChar w:fldCharType="begin"/>
      </w:r>
      <w:r>
        <w:instrText xml:space="preserve"> PAGEREF _Toc29437 \h </w:instrText>
      </w:r>
      <w:r>
        <w:fldChar w:fldCharType="separate"/>
      </w:r>
      <w:r>
        <w:t>23</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_Toc1341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4.1  投标文件的密封和标记</w:t>
      </w:r>
      <w:r>
        <w:tab/>
      </w:r>
      <w:r>
        <w:fldChar w:fldCharType="begin"/>
      </w:r>
      <w:r>
        <w:instrText xml:space="preserve"> PAGEREF _Toc1341 \h </w:instrText>
      </w:r>
      <w:r>
        <w:fldChar w:fldCharType="separate"/>
      </w:r>
      <w:r>
        <w:t>23</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_Toc19505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4.2  投标文件的递交</w:t>
      </w:r>
      <w:r>
        <w:tab/>
      </w:r>
      <w:r>
        <w:fldChar w:fldCharType="begin"/>
      </w:r>
      <w:r>
        <w:instrText xml:space="preserve"> PAGEREF _Toc19505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_Toc2662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4.3  投标文件的修改与撤回</w:t>
      </w:r>
      <w:r>
        <w:tab/>
      </w:r>
      <w:r>
        <w:fldChar w:fldCharType="begin"/>
      </w:r>
      <w:r>
        <w:instrText xml:space="preserve"> PAGEREF _Toc2662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_Toc12808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5.  开标</w:t>
      </w:r>
      <w:r>
        <w:tab/>
      </w:r>
      <w:r>
        <w:fldChar w:fldCharType="begin"/>
      </w:r>
      <w:r>
        <w:instrText xml:space="preserve"> PAGEREF _Toc12808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_Toc529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5.1  开标时间和地点</w:t>
      </w:r>
      <w:r>
        <w:tab/>
      </w:r>
      <w:r>
        <w:fldChar w:fldCharType="begin"/>
      </w:r>
      <w:r>
        <w:instrText xml:space="preserve"> PAGEREF _Toc529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_Toc13332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5.2  开标程序</w:t>
      </w:r>
      <w:r>
        <w:tab/>
      </w:r>
      <w:r>
        <w:fldChar w:fldCharType="begin"/>
      </w:r>
      <w:r>
        <w:instrText xml:space="preserve"> PAGEREF _Toc13332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_Toc4838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5.</w:t>
      </w:r>
      <w:r>
        <w:rPr>
          <w:rFonts w:hint="eastAsia" w:ascii="宋体" w:hAnsi="宋体"/>
          <w:snapToGrid w:val="0"/>
          <w:szCs w:val="24"/>
          <w:highlight w:val="none"/>
        </w:rPr>
        <w:t>3</w:t>
      </w:r>
      <w:r>
        <w:rPr>
          <w:rFonts w:ascii="宋体" w:hAnsi="宋体"/>
          <w:snapToGrid w:val="0"/>
          <w:szCs w:val="24"/>
          <w:highlight w:val="none"/>
        </w:rPr>
        <w:t xml:space="preserve">  </w:t>
      </w:r>
      <w:r>
        <w:rPr>
          <w:rFonts w:hint="eastAsia" w:ascii="宋体" w:hAnsi="宋体"/>
          <w:snapToGrid w:val="0"/>
          <w:szCs w:val="24"/>
          <w:highlight w:val="none"/>
        </w:rPr>
        <w:t>开标异议</w:t>
      </w:r>
      <w:r>
        <w:tab/>
      </w:r>
      <w:r>
        <w:fldChar w:fldCharType="begin"/>
      </w:r>
      <w:r>
        <w:instrText xml:space="preserve"> PAGEREF _Toc4838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_Toc18005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6.  评标</w:t>
      </w:r>
      <w:r>
        <w:tab/>
      </w:r>
      <w:r>
        <w:fldChar w:fldCharType="begin"/>
      </w:r>
      <w:r>
        <w:instrText xml:space="preserve"> PAGEREF _Toc18005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_Toc17379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6.1  评标委员会</w:t>
      </w:r>
      <w:r>
        <w:tab/>
      </w:r>
      <w:r>
        <w:fldChar w:fldCharType="begin"/>
      </w:r>
      <w:r>
        <w:instrText xml:space="preserve"> PAGEREF _Toc17379 \h </w:instrText>
      </w:r>
      <w:r>
        <w:fldChar w:fldCharType="separate"/>
      </w:r>
      <w:r>
        <w:t>24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_Toc11436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6.2  评标原则</w:t>
      </w:r>
      <w:r>
        <w:tab/>
      </w:r>
      <w:r>
        <w:fldChar w:fldCharType="begin"/>
      </w:r>
      <w:r>
        <w:instrText xml:space="preserve"> PAGEREF _Toc11436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_Toc32679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6.3  评标</w:t>
      </w:r>
      <w:r>
        <w:tab/>
      </w:r>
      <w:r>
        <w:fldChar w:fldCharType="begin"/>
      </w:r>
      <w:r>
        <w:instrText xml:space="preserve"> PAGEREF _Toc32679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_Toc2655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7.  合同授予</w:t>
      </w:r>
      <w:r>
        <w:tab/>
      </w:r>
      <w:r>
        <w:fldChar w:fldCharType="begin"/>
      </w:r>
      <w:r>
        <w:instrText xml:space="preserve"> PAGEREF _Toc2655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_Toc7208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7.1  </w:t>
      </w:r>
      <w:r>
        <w:rPr>
          <w:rFonts w:hint="eastAsia" w:ascii="宋体" w:hAnsi="宋体"/>
          <w:snapToGrid w:val="0"/>
          <w:szCs w:val="24"/>
          <w:highlight w:val="none"/>
        </w:rPr>
        <w:t>中标候选人公示</w:t>
      </w:r>
      <w:r>
        <w:tab/>
      </w:r>
      <w:r>
        <w:fldChar w:fldCharType="begin"/>
      </w:r>
      <w:r>
        <w:instrText xml:space="preserve"> PAGEREF _Toc7208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_Toc23083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7.2  </w:t>
      </w:r>
      <w:r>
        <w:rPr>
          <w:rFonts w:hint="eastAsia" w:ascii="宋体" w:hAnsi="宋体"/>
          <w:snapToGrid w:val="0"/>
          <w:szCs w:val="24"/>
          <w:highlight w:val="none"/>
        </w:rPr>
        <w:t>评标结果异议</w:t>
      </w:r>
      <w:r>
        <w:tab/>
      </w:r>
      <w:r>
        <w:fldChar w:fldCharType="begin"/>
      </w:r>
      <w:r>
        <w:instrText xml:space="preserve"> PAGEREF _Toc23083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_Toc27256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7.3  </w:t>
      </w:r>
      <w:r>
        <w:rPr>
          <w:rFonts w:hint="eastAsia" w:ascii="宋体" w:hAnsi="宋体"/>
          <w:snapToGrid w:val="0"/>
          <w:szCs w:val="24"/>
          <w:highlight w:val="none"/>
        </w:rPr>
        <w:t>中标候选人履约能力审查</w:t>
      </w:r>
      <w:r>
        <w:tab/>
      </w:r>
      <w:r>
        <w:fldChar w:fldCharType="begin"/>
      </w:r>
      <w:r>
        <w:instrText xml:space="preserve"> PAGEREF _Toc27256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_Toc11588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7.4  </w:t>
      </w:r>
      <w:r>
        <w:rPr>
          <w:rFonts w:hint="eastAsia" w:ascii="宋体" w:hAnsi="宋体"/>
          <w:snapToGrid w:val="0"/>
          <w:szCs w:val="24"/>
          <w:highlight w:val="none"/>
        </w:rPr>
        <w:t>定标</w:t>
      </w:r>
      <w:r>
        <w:tab/>
      </w:r>
      <w:r>
        <w:fldChar w:fldCharType="begin"/>
      </w:r>
      <w:r>
        <w:instrText xml:space="preserve"> PAGEREF _Toc11588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_Toc20924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7.5  中标通知</w:t>
      </w:r>
      <w:r>
        <w:tab/>
      </w:r>
      <w:r>
        <w:fldChar w:fldCharType="begin"/>
      </w:r>
      <w:r>
        <w:instrText xml:space="preserve"> PAGEREF _Toc20924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_Toc1519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7.</w:t>
      </w:r>
      <w:r>
        <w:rPr>
          <w:rFonts w:hint="eastAsia" w:ascii="宋体" w:hAnsi="宋体"/>
          <w:snapToGrid w:val="0"/>
          <w:szCs w:val="24"/>
          <w:highlight w:val="none"/>
          <w:lang w:val="en-US" w:eastAsia="zh-CN"/>
        </w:rPr>
        <w:t>6</w:t>
      </w:r>
      <w:r>
        <w:rPr>
          <w:rFonts w:ascii="宋体" w:hAnsi="宋体"/>
          <w:snapToGrid w:val="0"/>
          <w:szCs w:val="24"/>
          <w:highlight w:val="none"/>
        </w:rPr>
        <w:t xml:space="preserve">  履约</w:t>
      </w:r>
      <w:r>
        <w:rPr>
          <w:rFonts w:hint="eastAsia" w:ascii="宋体" w:hAnsi="宋体"/>
          <w:snapToGrid w:val="0"/>
          <w:szCs w:val="24"/>
          <w:highlight w:val="none"/>
          <w:lang w:val="en-US" w:eastAsia="zh-CN"/>
        </w:rPr>
        <w:t>保证金</w:t>
      </w:r>
      <w:r>
        <w:tab/>
      </w:r>
      <w:r>
        <w:fldChar w:fldCharType="begin"/>
      </w:r>
      <w:r>
        <w:instrText xml:space="preserve"> PAGEREF _Toc1519 \h </w:instrText>
      </w:r>
      <w:r>
        <w:fldChar w:fldCharType="separate"/>
      </w:r>
      <w:r>
        <w:t>25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_Toc3061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7.</w:t>
      </w:r>
      <w:r>
        <w:rPr>
          <w:rFonts w:hint="eastAsia" w:ascii="宋体" w:hAnsi="宋体"/>
          <w:snapToGrid w:val="0"/>
          <w:szCs w:val="24"/>
          <w:highlight w:val="none"/>
          <w:lang w:val="en-US" w:eastAsia="zh-CN"/>
        </w:rPr>
        <w:t>7</w:t>
      </w:r>
      <w:r>
        <w:rPr>
          <w:rFonts w:ascii="宋体" w:hAnsi="宋体"/>
          <w:snapToGrid w:val="0"/>
          <w:szCs w:val="24"/>
          <w:highlight w:val="none"/>
        </w:rPr>
        <w:t xml:space="preserve">  签订合同</w:t>
      </w:r>
      <w:r>
        <w:tab/>
      </w:r>
      <w:r>
        <w:fldChar w:fldCharType="begin"/>
      </w:r>
      <w:r>
        <w:instrText xml:space="preserve"> PAGEREF _Toc3061 \h </w:instrText>
      </w:r>
      <w:r>
        <w:fldChar w:fldCharType="separate"/>
      </w:r>
      <w:r>
        <w:t>26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_Toc15287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8.  重新招标和不再招标</w:t>
      </w:r>
      <w:r>
        <w:rPr>
          <w:rFonts w:hint="eastAsia" w:ascii="宋体" w:hAnsi="宋体"/>
          <w:snapToGrid w:val="0"/>
          <w:highlight w:val="none"/>
          <w:lang w:eastAsia="zh-CN"/>
        </w:rPr>
        <w:t>（</w:t>
      </w:r>
      <w:r>
        <w:rPr>
          <w:rFonts w:hint="eastAsia" w:ascii="宋体" w:hAnsi="宋体"/>
          <w:snapToGrid w:val="0"/>
          <w:highlight w:val="none"/>
          <w:lang w:val="en-US" w:eastAsia="zh-CN"/>
        </w:rPr>
        <w:t>增加条款</w:t>
      </w:r>
      <w:r>
        <w:rPr>
          <w:rFonts w:hint="eastAsia" w:ascii="宋体" w:hAnsi="宋体"/>
          <w:snapToGrid w:val="0"/>
          <w:highlight w:val="none"/>
          <w:lang w:eastAsia="zh-CN"/>
        </w:rPr>
        <w:t>）</w:t>
      </w:r>
      <w:r>
        <w:tab/>
      </w:r>
      <w:r>
        <w:fldChar w:fldCharType="begin"/>
      </w:r>
      <w:r>
        <w:instrText xml:space="preserve"> PAGEREF _Toc15287 \h </w:instrText>
      </w:r>
      <w:r>
        <w:fldChar w:fldCharType="separate"/>
      </w:r>
      <w:r>
        <w:t>26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_Toc10725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8.1  重新招标</w:t>
      </w:r>
      <w:r>
        <w:rPr>
          <w:rFonts w:hint="eastAsia" w:ascii="宋体" w:hAnsi="宋体"/>
          <w:snapToGrid w:val="0"/>
          <w:szCs w:val="24"/>
          <w:highlight w:val="none"/>
        </w:rPr>
        <w:t>的情形</w:t>
      </w:r>
      <w:r>
        <w:tab/>
      </w:r>
      <w:r>
        <w:fldChar w:fldCharType="begin"/>
      </w:r>
      <w:r>
        <w:instrText xml:space="preserve"> PAGEREF _Toc10725 \h </w:instrText>
      </w:r>
      <w:r>
        <w:fldChar w:fldCharType="separate"/>
      </w:r>
      <w:r>
        <w:t>26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_Toc24109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 xml:space="preserve">8.2  </w:t>
      </w:r>
      <w:r>
        <w:rPr>
          <w:rFonts w:hint="eastAsia" w:ascii="宋体" w:hAnsi="宋体"/>
          <w:snapToGrid w:val="0"/>
          <w:szCs w:val="24"/>
          <w:highlight w:val="none"/>
        </w:rPr>
        <w:t>重新</w:t>
      </w:r>
      <w:r>
        <w:rPr>
          <w:rFonts w:ascii="宋体" w:hAnsi="宋体"/>
          <w:snapToGrid w:val="0"/>
          <w:szCs w:val="24"/>
          <w:highlight w:val="none"/>
        </w:rPr>
        <w:t>招标和不再招标</w:t>
      </w:r>
      <w:r>
        <w:tab/>
      </w:r>
      <w:r>
        <w:fldChar w:fldCharType="begin"/>
      </w:r>
      <w:r>
        <w:instrText xml:space="preserve"> PAGEREF _Toc24109 \h </w:instrText>
      </w:r>
      <w:r>
        <w:fldChar w:fldCharType="separate"/>
      </w:r>
      <w:r>
        <w:t>26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_Toc8009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9.  纪律和监督</w:t>
      </w:r>
      <w:r>
        <w:tab/>
      </w:r>
      <w:r>
        <w:fldChar w:fldCharType="begin"/>
      </w:r>
      <w:r>
        <w:instrText xml:space="preserve"> PAGEREF _Toc8009 \h </w:instrText>
      </w:r>
      <w:r>
        <w:fldChar w:fldCharType="separate"/>
      </w:r>
      <w:r>
        <w:t>26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_Toc29385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9.1  对招标人的纪律要求</w:t>
      </w:r>
      <w:r>
        <w:tab/>
      </w:r>
      <w:r>
        <w:fldChar w:fldCharType="begin"/>
      </w:r>
      <w:r>
        <w:instrText xml:space="preserve"> PAGEREF _Toc29385 \h </w:instrText>
      </w:r>
      <w:r>
        <w:fldChar w:fldCharType="separate"/>
      </w:r>
      <w:r>
        <w:t>26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_Toc25026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9.2  对投标人的纪律要求</w:t>
      </w:r>
      <w:r>
        <w:tab/>
      </w:r>
      <w:r>
        <w:fldChar w:fldCharType="begin"/>
      </w:r>
      <w:r>
        <w:instrText xml:space="preserve"> PAGEREF _Toc25026 \h </w:instrText>
      </w:r>
      <w:r>
        <w:fldChar w:fldCharType="separate"/>
      </w:r>
      <w:r>
        <w:t>27</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_Toc3743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9.3  对评标委员会成员的纪律要求</w:t>
      </w:r>
      <w:r>
        <w:tab/>
      </w:r>
      <w:r>
        <w:fldChar w:fldCharType="begin"/>
      </w:r>
      <w:r>
        <w:instrText xml:space="preserve"> PAGEREF _Toc3743 \h </w:instrText>
      </w:r>
      <w:r>
        <w:fldChar w:fldCharType="separate"/>
      </w:r>
      <w:r>
        <w:t>27</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_Toc14366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9.4  对与评标活动有关的工作人员的纪律要求</w:t>
      </w:r>
      <w:r>
        <w:tab/>
      </w:r>
      <w:r>
        <w:fldChar w:fldCharType="begin"/>
      </w:r>
      <w:r>
        <w:instrText xml:space="preserve"> PAGEREF _Toc14366 \h </w:instrText>
      </w:r>
      <w:r>
        <w:fldChar w:fldCharType="separate"/>
      </w:r>
      <w:r>
        <w:t>27</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_Toc4877 </w:instrText>
      </w:r>
      <w:r>
        <w:rPr>
          <w:rFonts w:hint="eastAsia" w:ascii="宋体" w:hAnsi="宋体" w:eastAsia="宋体" w:cs="宋体"/>
          <w:bCs/>
          <w:i w:val="0"/>
          <w:iCs w:val="0"/>
          <w:szCs w:val="20"/>
          <w:highlight w:val="none"/>
          <w:lang w:val="zh-CN"/>
        </w:rPr>
        <w:fldChar w:fldCharType="separate"/>
      </w:r>
      <w:r>
        <w:rPr>
          <w:rFonts w:ascii="宋体" w:hAnsi="宋体"/>
          <w:snapToGrid w:val="0"/>
          <w:szCs w:val="24"/>
          <w:highlight w:val="none"/>
        </w:rPr>
        <w:t>9.5  投诉</w:t>
      </w:r>
      <w:r>
        <w:tab/>
      </w:r>
      <w:r>
        <w:fldChar w:fldCharType="begin"/>
      </w:r>
      <w:r>
        <w:instrText xml:space="preserve"> PAGEREF _Toc4877 \h </w:instrText>
      </w:r>
      <w:r>
        <w:fldChar w:fldCharType="separate"/>
      </w:r>
      <w:r>
        <w:t>28</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_Toc1257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10. 需要补充的其他内容</w:t>
      </w:r>
      <w:r>
        <w:tab/>
      </w:r>
      <w:r>
        <w:fldChar w:fldCharType="begin"/>
      </w:r>
      <w:r>
        <w:instrText xml:space="preserve"> PAGEREF _Toc1257 \h </w:instrText>
      </w:r>
      <w:r>
        <w:fldChar w:fldCharType="separate"/>
      </w:r>
      <w:r>
        <w:t>28</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_Toc19598 </w:instrText>
      </w:r>
      <w:r>
        <w:rPr>
          <w:rFonts w:hint="eastAsia" w:ascii="宋体" w:hAnsi="宋体" w:eastAsia="宋体" w:cs="宋体"/>
          <w:bCs/>
          <w:i w:val="0"/>
          <w:iCs w:val="0"/>
          <w:szCs w:val="20"/>
          <w:highlight w:val="none"/>
          <w:lang w:val="zh-CN"/>
        </w:rPr>
        <w:fldChar w:fldCharType="separate"/>
      </w:r>
      <w:r>
        <w:rPr>
          <w:rFonts w:ascii="宋体" w:hAnsi="宋体"/>
          <w:snapToGrid w:val="0"/>
          <w:kern w:val="0"/>
          <w:highlight w:val="none"/>
        </w:rPr>
        <w:t xml:space="preserve">第三章 </w:t>
      </w:r>
      <w:r>
        <w:rPr>
          <w:rFonts w:hint="eastAsia" w:ascii="宋体" w:hAnsi="宋体"/>
          <w:snapToGrid w:val="0"/>
          <w:kern w:val="0"/>
          <w:highlight w:val="none"/>
        </w:rPr>
        <w:t xml:space="preserve"> </w:t>
      </w:r>
      <w:r>
        <w:rPr>
          <w:rFonts w:ascii="宋体" w:hAnsi="宋体"/>
          <w:snapToGrid w:val="0"/>
          <w:kern w:val="0"/>
          <w:highlight w:val="none"/>
        </w:rPr>
        <w:t>评标办法（</w:t>
      </w:r>
      <w:r>
        <w:rPr>
          <w:rFonts w:hint="eastAsia" w:ascii="宋体" w:hAnsi="宋体"/>
          <w:snapToGrid w:val="0"/>
          <w:kern w:val="0"/>
          <w:highlight w:val="none"/>
        </w:rPr>
        <w:t>经评审的最低投标价法</w:t>
      </w:r>
      <w:r>
        <w:rPr>
          <w:rFonts w:ascii="宋体" w:hAnsi="宋体"/>
          <w:snapToGrid w:val="0"/>
          <w:kern w:val="0"/>
          <w:highlight w:val="none"/>
        </w:rPr>
        <w:t>）</w:t>
      </w:r>
      <w:r>
        <w:tab/>
      </w:r>
      <w:r>
        <w:fldChar w:fldCharType="begin"/>
      </w:r>
      <w:r>
        <w:instrText xml:space="preserve"> PAGEREF _Toc19598 \h </w:instrText>
      </w:r>
      <w:r>
        <w:fldChar w:fldCharType="separate"/>
      </w:r>
      <w:r>
        <w:t>33</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_Toc28257 </w:instrText>
      </w:r>
      <w:r>
        <w:rPr>
          <w:rFonts w:hint="eastAsia" w:ascii="宋体" w:hAnsi="宋体" w:eastAsia="宋体" w:cs="宋体"/>
          <w:bCs/>
          <w:i w:val="0"/>
          <w:iCs w:val="0"/>
          <w:szCs w:val="20"/>
          <w:highlight w:val="none"/>
          <w:lang w:val="zh-CN"/>
        </w:rPr>
        <w:fldChar w:fldCharType="separate"/>
      </w:r>
      <w:r>
        <w:rPr>
          <w:rFonts w:hint="eastAsia" w:ascii="宋体" w:hAnsi="宋体"/>
          <w:szCs w:val="28"/>
          <w:highlight w:val="none"/>
        </w:rPr>
        <w:t>评标办法前附表</w:t>
      </w:r>
      <w:r>
        <w:tab/>
      </w:r>
      <w:r>
        <w:fldChar w:fldCharType="begin"/>
      </w:r>
      <w:r>
        <w:instrText xml:space="preserve"> PAGEREF _Toc28257 \h </w:instrText>
      </w:r>
      <w:r>
        <w:fldChar w:fldCharType="separate"/>
      </w:r>
      <w:r>
        <w:t>33</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_Toc27981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1.  评标方法</w:t>
      </w:r>
      <w:r>
        <w:tab/>
      </w:r>
      <w:r>
        <w:fldChar w:fldCharType="begin"/>
      </w:r>
      <w:r>
        <w:instrText xml:space="preserve"> PAGEREF _Toc27981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_Toc5966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2.  评审标准</w:t>
      </w:r>
      <w:r>
        <w:tab/>
      </w:r>
      <w:r>
        <w:fldChar w:fldCharType="begin"/>
      </w:r>
      <w:r>
        <w:instrText xml:space="preserve"> PAGEREF _Toc5966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_Toc26929 </w:instrText>
      </w:r>
      <w:r>
        <w:rPr>
          <w:rFonts w:hint="eastAsia" w:ascii="宋体" w:hAnsi="宋体" w:eastAsia="宋体" w:cs="宋体"/>
          <w:bCs/>
          <w:i w:val="0"/>
          <w:iCs w:val="0"/>
          <w:szCs w:val="20"/>
          <w:highlight w:val="none"/>
          <w:lang w:val="zh-CN"/>
        </w:rPr>
        <w:fldChar w:fldCharType="separate"/>
      </w:r>
      <w:r>
        <w:rPr>
          <w:rFonts w:ascii="宋体" w:hAnsi="宋体" w:cs="宋体"/>
          <w:szCs w:val="21"/>
          <w:highlight w:val="none"/>
        </w:rPr>
        <w:t>2.1</w:t>
      </w:r>
      <w:r>
        <w:rPr>
          <w:rFonts w:hint="eastAsia" w:ascii="宋体" w:hAnsi="宋体" w:cs="宋体"/>
          <w:szCs w:val="21"/>
          <w:highlight w:val="none"/>
        </w:rPr>
        <w:t>报价</w:t>
      </w:r>
      <w:r>
        <w:rPr>
          <w:rFonts w:ascii="宋体" w:hAnsi="宋体" w:cs="宋体"/>
          <w:szCs w:val="21"/>
          <w:highlight w:val="none"/>
        </w:rPr>
        <w:t>排序</w:t>
      </w:r>
      <w:r>
        <w:rPr>
          <w:rFonts w:hint="eastAsia" w:ascii="宋体" w:hAnsi="宋体" w:cs="宋体"/>
          <w:szCs w:val="21"/>
          <w:highlight w:val="none"/>
        </w:rPr>
        <w:t>标准</w:t>
      </w:r>
      <w:r>
        <w:tab/>
      </w:r>
      <w:r>
        <w:fldChar w:fldCharType="begin"/>
      </w:r>
      <w:r>
        <w:instrText xml:space="preserve"> PAGEREF _Toc26929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_Toc30534 </w:instrText>
      </w:r>
      <w:r>
        <w:rPr>
          <w:rFonts w:hint="eastAsia" w:ascii="宋体" w:hAnsi="宋体" w:eastAsia="宋体" w:cs="宋体"/>
          <w:bCs/>
          <w:i w:val="0"/>
          <w:iCs w:val="0"/>
          <w:szCs w:val="20"/>
          <w:highlight w:val="none"/>
          <w:lang w:val="zh-CN"/>
        </w:rPr>
        <w:fldChar w:fldCharType="separate"/>
      </w:r>
      <w:r>
        <w:rPr>
          <w:rFonts w:ascii="宋体" w:hAnsi="宋体" w:cs="宋体"/>
          <w:szCs w:val="21"/>
          <w:highlight w:val="none"/>
        </w:rPr>
        <w:t>2.</w:t>
      </w:r>
      <w:r>
        <w:rPr>
          <w:rFonts w:hint="eastAsia" w:ascii="宋体" w:hAnsi="宋体" w:cs="宋体"/>
          <w:szCs w:val="21"/>
          <w:highlight w:val="none"/>
        </w:rPr>
        <w:t>2符合性审查标准</w:t>
      </w:r>
      <w:r>
        <w:tab/>
      </w:r>
      <w:r>
        <w:fldChar w:fldCharType="begin"/>
      </w:r>
      <w:r>
        <w:instrText xml:space="preserve"> PAGEREF _Toc30534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_Toc10108 </w:instrText>
      </w:r>
      <w:r>
        <w:rPr>
          <w:rFonts w:hint="eastAsia" w:ascii="宋体" w:hAnsi="宋体" w:eastAsia="宋体" w:cs="宋体"/>
          <w:bCs/>
          <w:i w:val="0"/>
          <w:iCs w:val="0"/>
          <w:szCs w:val="20"/>
          <w:highlight w:val="none"/>
          <w:lang w:val="zh-CN"/>
        </w:rPr>
        <w:fldChar w:fldCharType="separate"/>
      </w:r>
      <w:r>
        <w:rPr>
          <w:rFonts w:ascii="宋体" w:hAnsi="宋体"/>
          <w:snapToGrid w:val="0"/>
          <w:highlight w:val="none"/>
        </w:rPr>
        <w:t>3.  评标程序</w:t>
      </w:r>
      <w:r>
        <w:tab/>
      </w:r>
      <w:r>
        <w:fldChar w:fldCharType="begin"/>
      </w:r>
      <w:r>
        <w:instrText xml:space="preserve"> PAGEREF _Toc10108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_Toc5735 </w:instrText>
      </w:r>
      <w:r>
        <w:rPr>
          <w:rFonts w:hint="eastAsia" w:ascii="宋体" w:hAnsi="宋体" w:eastAsia="宋体" w:cs="宋体"/>
          <w:bCs/>
          <w:i w:val="0"/>
          <w:iCs w:val="0"/>
          <w:szCs w:val="20"/>
          <w:highlight w:val="none"/>
          <w:lang w:val="zh-CN"/>
        </w:rPr>
        <w:fldChar w:fldCharType="separate"/>
      </w:r>
      <w:r>
        <w:rPr>
          <w:rFonts w:ascii="宋体" w:hAnsi="宋体" w:cs="宋体"/>
          <w:szCs w:val="21"/>
          <w:highlight w:val="none"/>
        </w:rPr>
        <w:t>3.1</w:t>
      </w:r>
      <w:r>
        <w:rPr>
          <w:rFonts w:hint="eastAsia" w:ascii="宋体" w:hAnsi="宋体" w:cs="宋体"/>
          <w:szCs w:val="21"/>
          <w:highlight w:val="none"/>
        </w:rPr>
        <w:t>报价排序</w:t>
      </w:r>
      <w:r>
        <w:tab/>
      </w:r>
      <w:r>
        <w:fldChar w:fldCharType="begin"/>
      </w:r>
      <w:r>
        <w:instrText xml:space="preserve"> PAGEREF _Toc5735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_Toc24117 </w:instrText>
      </w:r>
      <w:r>
        <w:rPr>
          <w:rFonts w:hint="eastAsia" w:ascii="宋体" w:hAnsi="宋体" w:eastAsia="宋体" w:cs="宋体"/>
          <w:bCs/>
          <w:i w:val="0"/>
          <w:iCs w:val="0"/>
          <w:szCs w:val="20"/>
          <w:highlight w:val="none"/>
          <w:lang w:val="zh-CN"/>
        </w:rPr>
        <w:fldChar w:fldCharType="separate"/>
      </w:r>
      <w:r>
        <w:rPr>
          <w:rFonts w:ascii="宋体" w:hAnsi="宋体" w:cs="宋体"/>
          <w:szCs w:val="21"/>
          <w:highlight w:val="none"/>
        </w:rPr>
        <w:t>3.</w:t>
      </w:r>
      <w:r>
        <w:rPr>
          <w:rFonts w:hint="eastAsia" w:ascii="宋体" w:hAnsi="宋体" w:cs="宋体"/>
          <w:szCs w:val="21"/>
          <w:highlight w:val="none"/>
        </w:rPr>
        <w:t>2符合性审查</w:t>
      </w:r>
      <w:r>
        <w:tab/>
      </w:r>
      <w:r>
        <w:fldChar w:fldCharType="begin"/>
      </w:r>
      <w:r>
        <w:instrText xml:space="preserve"> PAGEREF _Toc24117 \h </w:instrText>
      </w:r>
      <w:r>
        <w:fldChar w:fldCharType="separate"/>
      </w:r>
      <w:r>
        <w:t>36</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_Toc20365 </w:instrText>
      </w:r>
      <w:r>
        <w:rPr>
          <w:rFonts w:hint="eastAsia" w:ascii="宋体" w:hAnsi="宋体" w:eastAsia="宋体" w:cs="宋体"/>
          <w:bCs/>
          <w:i w:val="0"/>
          <w:iCs w:val="0"/>
          <w:szCs w:val="20"/>
          <w:highlight w:val="none"/>
          <w:lang w:val="zh-CN"/>
        </w:rPr>
        <w:fldChar w:fldCharType="separate"/>
      </w:r>
      <w:r>
        <w:rPr>
          <w:rFonts w:ascii="宋体" w:hAnsi="宋体" w:cs="宋体"/>
          <w:szCs w:val="21"/>
          <w:highlight w:val="none"/>
        </w:rPr>
        <w:t>3.</w:t>
      </w:r>
      <w:r>
        <w:rPr>
          <w:rFonts w:hint="eastAsia" w:ascii="宋体" w:hAnsi="宋体" w:cs="宋体"/>
          <w:szCs w:val="21"/>
          <w:highlight w:val="none"/>
        </w:rPr>
        <w:t>3</w:t>
      </w:r>
      <w:r>
        <w:rPr>
          <w:rFonts w:ascii="宋体" w:hAnsi="宋体" w:cs="宋体"/>
          <w:szCs w:val="21"/>
          <w:highlight w:val="none"/>
        </w:rPr>
        <w:t xml:space="preserve"> </w:t>
      </w:r>
      <w:r>
        <w:rPr>
          <w:rFonts w:hint="eastAsia" w:ascii="宋体" w:hAnsi="宋体" w:cs="宋体"/>
          <w:szCs w:val="21"/>
          <w:highlight w:val="none"/>
        </w:rPr>
        <w:t>投标文件的澄清</w:t>
      </w:r>
      <w:r>
        <w:tab/>
      </w:r>
      <w:r>
        <w:fldChar w:fldCharType="begin"/>
      </w:r>
      <w:r>
        <w:instrText xml:space="preserve"> PAGEREF _Toc20365 \h </w:instrText>
      </w:r>
      <w:r>
        <w:fldChar w:fldCharType="separate"/>
      </w:r>
      <w:r>
        <w:t>37</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_Toc19948 </w:instrText>
      </w:r>
      <w:r>
        <w:rPr>
          <w:rFonts w:hint="eastAsia" w:ascii="宋体" w:hAnsi="宋体" w:eastAsia="宋体" w:cs="宋体"/>
          <w:bCs/>
          <w:i w:val="0"/>
          <w:iCs w:val="0"/>
          <w:szCs w:val="20"/>
          <w:highlight w:val="none"/>
          <w:lang w:val="zh-CN"/>
        </w:rPr>
        <w:fldChar w:fldCharType="separate"/>
      </w:r>
      <w:r>
        <w:rPr>
          <w:rFonts w:ascii="宋体" w:hAnsi="宋体" w:cs="宋体"/>
          <w:szCs w:val="21"/>
          <w:highlight w:val="none"/>
        </w:rPr>
        <w:t>3.</w:t>
      </w:r>
      <w:r>
        <w:rPr>
          <w:rFonts w:hint="eastAsia" w:ascii="宋体" w:hAnsi="宋体" w:cs="宋体"/>
          <w:szCs w:val="21"/>
          <w:highlight w:val="none"/>
        </w:rPr>
        <w:t>4</w:t>
      </w:r>
      <w:r>
        <w:rPr>
          <w:rFonts w:ascii="宋体" w:hAnsi="宋体" w:cs="宋体"/>
          <w:szCs w:val="21"/>
          <w:highlight w:val="none"/>
        </w:rPr>
        <w:t xml:space="preserve"> </w:t>
      </w:r>
      <w:r>
        <w:rPr>
          <w:rFonts w:hint="eastAsia" w:ascii="宋体" w:hAnsi="宋体" w:cs="宋体"/>
          <w:szCs w:val="21"/>
          <w:highlight w:val="none"/>
        </w:rPr>
        <w:t>评标结果</w:t>
      </w:r>
      <w:r>
        <w:tab/>
      </w:r>
      <w:r>
        <w:fldChar w:fldCharType="begin"/>
      </w:r>
      <w:r>
        <w:instrText xml:space="preserve"> PAGEREF _Toc19948 \h </w:instrText>
      </w:r>
      <w:r>
        <w:fldChar w:fldCharType="separate"/>
      </w:r>
      <w:r>
        <w:t>37</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_Toc5517 </w:instrText>
      </w:r>
      <w:r>
        <w:rPr>
          <w:rFonts w:hint="eastAsia" w:ascii="宋体" w:hAnsi="宋体" w:eastAsia="宋体" w:cs="宋体"/>
          <w:bCs/>
          <w:i w:val="0"/>
          <w:iCs w:val="0"/>
          <w:szCs w:val="20"/>
          <w:highlight w:val="none"/>
          <w:lang w:val="zh-CN"/>
        </w:rPr>
        <w:fldChar w:fldCharType="separate"/>
      </w:r>
      <w:r>
        <w:rPr>
          <w:rFonts w:hint="eastAsia" w:ascii="宋体" w:hAnsi="宋体"/>
          <w:kern w:val="0"/>
          <w:highlight w:val="none"/>
        </w:rPr>
        <w:t>第四章  合同条款及格式</w:t>
      </w:r>
      <w:r>
        <w:tab/>
      </w:r>
      <w:r>
        <w:fldChar w:fldCharType="begin"/>
      </w:r>
      <w:r>
        <w:instrText xml:space="preserve"> PAGEREF _Toc5517 \h </w:instrText>
      </w:r>
      <w:r>
        <w:fldChar w:fldCharType="separate"/>
      </w:r>
      <w:r>
        <w:t>40</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_Toc2205 </w:instrText>
      </w:r>
      <w:r>
        <w:rPr>
          <w:rFonts w:hint="eastAsia" w:ascii="宋体" w:hAnsi="宋体" w:eastAsia="宋体" w:cs="宋体"/>
          <w:bCs/>
          <w:i w:val="0"/>
          <w:iCs w:val="0"/>
          <w:szCs w:val="20"/>
          <w:highlight w:val="none"/>
          <w:lang w:val="zh-CN"/>
        </w:rPr>
        <w:fldChar w:fldCharType="separate"/>
      </w:r>
      <w:r>
        <w:rPr>
          <w:rFonts w:hint="default" w:ascii="宋体" w:hAnsi="宋体"/>
          <w:bCs/>
          <w:kern w:val="0"/>
          <w:szCs w:val="28"/>
          <w:highlight w:val="none"/>
          <w:lang w:val="en-US" w:eastAsia="zh-CN"/>
        </w:rPr>
        <w:t>材料采购合同示范文本</w:t>
      </w:r>
      <w:r>
        <w:tab/>
      </w:r>
      <w:r>
        <w:fldChar w:fldCharType="begin"/>
      </w:r>
      <w:r>
        <w:instrText xml:space="preserve"> PAGEREF _Toc2205 \h </w:instrText>
      </w:r>
      <w:r>
        <w:fldChar w:fldCharType="separate"/>
      </w:r>
      <w:r>
        <w:t>40</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_Toc23299 </w:instrText>
      </w:r>
      <w:r>
        <w:rPr>
          <w:rFonts w:hint="eastAsia" w:ascii="宋体" w:hAnsi="宋体" w:eastAsia="宋体" w:cs="宋体"/>
          <w:bCs/>
          <w:i w:val="0"/>
          <w:iCs w:val="0"/>
          <w:szCs w:val="20"/>
          <w:highlight w:val="none"/>
          <w:lang w:val="zh-CN"/>
        </w:rPr>
        <w:fldChar w:fldCharType="separate"/>
      </w:r>
      <w:r>
        <w:rPr>
          <w:rFonts w:ascii="宋体" w:hAnsi="宋体"/>
          <w:szCs w:val="52"/>
          <w:highlight w:val="none"/>
        </w:rPr>
        <w:t>第 二 卷</w:t>
      </w:r>
      <w:r>
        <w:tab/>
      </w:r>
      <w:r>
        <w:fldChar w:fldCharType="begin"/>
      </w:r>
      <w:r>
        <w:instrText xml:space="preserve"> PAGEREF _Toc23299 \h </w:instrText>
      </w:r>
      <w:r>
        <w:fldChar w:fldCharType="separate"/>
      </w:r>
      <w:r>
        <w:t>62</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_Toc1217 </w:instrText>
      </w:r>
      <w:r>
        <w:rPr>
          <w:rFonts w:hint="eastAsia" w:ascii="宋体" w:hAnsi="宋体" w:eastAsia="宋体" w:cs="宋体"/>
          <w:bCs/>
          <w:i w:val="0"/>
          <w:iCs w:val="0"/>
          <w:szCs w:val="20"/>
          <w:highlight w:val="none"/>
          <w:lang w:val="zh-CN"/>
        </w:rPr>
        <w:fldChar w:fldCharType="separate"/>
      </w:r>
      <w:r>
        <w:rPr>
          <w:rFonts w:hint="eastAsia" w:ascii="宋体" w:hAnsi="宋体"/>
          <w:highlight w:val="none"/>
        </w:rPr>
        <w:t xml:space="preserve">第五章  </w:t>
      </w:r>
      <w:r>
        <w:rPr>
          <w:rFonts w:hint="eastAsia" w:ascii="宋体" w:hAnsi="宋体"/>
          <w:highlight w:val="none"/>
          <w:lang w:val="en-US" w:eastAsia="zh-CN"/>
        </w:rPr>
        <w:t>供货</w:t>
      </w:r>
      <w:r>
        <w:rPr>
          <w:rFonts w:hint="eastAsia" w:ascii="宋体" w:hAnsi="宋体"/>
          <w:highlight w:val="none"/>
        </w:rPr>
        <w:t>要求</w:t>
      </w:r>
      <w:r>
        <w:tab/>
      </w:r>
      <w:r>
        <w:fldChar w:fldCharType="begin"/>
      </w:r>
      <w:r>
        <w:instrText xml:space="preserve"> PAGEREF _Toc1217 \h </w:instrText>
      </w:r>
      <w:r>
        <w:fldChar w:fldCharType="separate"/>
      </w:r>
      <w:r>
        <w:t>63</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_Toc31142 </w:instrText>
      </w:r>
      <w:r>
        <w:rPr>
          <w:rFonts w:hint="eastAsia" w:ascii="宋体" w:hAnsi="宋体" w:eastAsia="宋体" w:cs="宋体"/>
          <w:bCs/>
          <w:i w:val="0"/>
          <w:iCs w:val="0"/>
          <w:szCs w:val="20"/>
          <w:highlight w:val="none"/>
          <w:lang w:val="zh-CN"/>
        </w:rPr>
        <w:fldChar w:fldCharType="separate"/>
      </w:r>
      <w:r>
        <w:rPr>
          <w:rFonts w:hint="eastAsia" w:ascii="Microsoft JhengHei" w:hAnsi="Microsoft JhengHei" w:cs="Microsoft JhengHei"/>
          <w:bCs/>
          <w:kern w:val="0"/>
          <w:szCs w:val="32"/>
          <w:highlight w:val="none"/>
          <w:lang w:eastAsia="zh-CN"/>
        </w:rPr>
        <w:t>供货</w:t>
      </w:r>
      <w:r>
        <w:rPr>
          <w:rFonts w:ascii="Microsoft JhengHei" w:hAnsi="Microsoft JhengHei" w:eastAsia="Microsoft JhengHei" w:cs="Microsoft JhengHei"/>
          <w:bCs/>
          <w:kern w:val="0"/>
          <w:szCs w:val="32"/>
          <w:highlight w:val="none"/>
        </w:rPr>
        <w:t>要求</w:t>
      </w:r>
      <w:r>
        <w:tab/>
      </w:r>
      <w:r>
        <w:fldChar w:fldCharType="begin"/>
      </w:r>
      <w:r>
        <w:instrText xml:space="preserve"> PAGEREF _Toc31142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_Toc1484 </w:instrText>
      </w:r>
      <w:r>
        <w:rPr>
          <w:rFonts w:hint="eastAsia" w:ascii="宋体" w:hAnsi="宋体" w:eastAsia="宋体" w:cs="宋体"/>
          <w:bCs/>
          <w:i w:val="0"/>
          <w:iCs w:val="0"/>
          <w:szCs w:val="20"/>
          <w:highlight w:val="none"/>
          <w:lang w:val="zh-CN"/>
        </w:rPr>
        <w:fldChar w:fldCharType="separate"/>
      </w:r>
      <w:r>
        <w:rPr>
          <w:rFonts w:hint="eastAsia"/>
          <w:bCs/>
          <w:szCs w:val="28"/>
          <w:highlight w:val="none"/>
        </w:rPr>
        <w:t>一、项目概况及总体要求</w:t>
      </w:r>
      <w:r>
        <w:tab/>
      </w:r>
      <w:r>
        <w:fldChar w:fldCharType="begin"/>
      </w:r>
      <w:r>
        <w:instrText xml:space="preserve"> PAGEREF _Toc1484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_Toc7499 </w:instrText>
      </w:r>
      <w:r>
        <w:rPr>
          <w:rFonts w:hint="eastAsia" w:ascii="宋体" w:hAnsi="宋体" w:eastAsia="宋体" w:cs="宋体"/>
          <w:bCs/>
          <w:i w:val="0"/>
          <w:iCs w:val="0"/>
          <w:szCs w:val="20"/>
          <w:highlight w:val="none"/>
          <w:lang w:val="zh-CN"/>
        </w:rPr>
        <w:fldChar w:fldCharType="separate"/>
      </w:r>
      <w:r>
        <w:rPr>
          <w:rFonts w:hint="eastAsia"/>
          <w:bCs/>
          <w:szCs w:val="28"/>
          <w:highlight w:val="none"/>
        </w:rPr>
        <w:t>二、设备</w:t>
      </w:r>
      <w:r>
        <w:rPr>
          <w:rFonts w:hint="eastAsia"/>
          <w:bCs/>
          <w:szCs w:val="28"/>
          <w:highlight w:val="none"/>
          <w:lang w:eastAsia="zh-CN"/>
        </w:rPr>
        <w:t>（</w:t>
      </w:r>
      <w:r>
        <w:rPr>
          <w:rFonts w:hint="eastAsia"/>
          <w:bCs/>
          <w:szCs w:val="28"/>
          <w:highlight w:val="none"/>
          <w:lang w:val="en-US" w:eastAsia="zh-CN"/>
        </w:rPr>
        <w:t>材料</w:t>
      </w:r>
      <w:r>
        <w:rPr>
          <w:rFonts w:hint="eastAsia"/>
          <w:bCs/>
          <w:szCs w:val="28"/>
          <w:highlight w:val="none"/>
          <w:lang w:eastAsia="zh-CN"/>
        </w:rPr>
        <w:t>）</w:t>
      </w:r>
      <w:r>
        <w:rPr>
          <w:rFonts w:hint="eastAsia"/>
          <w:bCs/>
          <w:szCs w:val="28"/>
          <w:highlight w:val="none"/>
        </w:rPr>
        <w:t>需求一览表</w:t>
      </w:r>
      <w:r>
        <w:tab/>
      </w:r>
      <w:r>
        <w:fldChar w:fldCharType="begin"/>
      </w:r>
      <w:r>
        <w:instrText xml:space="preserve"> PAGEREF _Toc7499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_Toc28070 </w:instrText>
      </w:r>
      <w:r>
        <w:rPr>
          <w:rFonts w:hint="eastAsia" w:ascii="宋体" w:hAnsi="宋体" w:eastAsia="宋体" w:cs="宋体"/>
          <w:bCs/>
          <w:i w:val="0"/>
          <w:iCs w:val="0"/>
          <w:szCs w:val="20"/>
          <w:highlight w:val="none"/>
          <w:lang w:val="zh-CN"/>
        </w:rPr>
        <w:fldChar w:fldCharType="separate"/>
      </w:r>
      <w:r>
        <w:rPr>
          <w:rFonts w:hint="eastAsia" w:ascii="宋体" w:hAnsi="宋体" w:cs="宋体"/>
          <w:szCs w:val="21"/>
          <w:highlight w:val="none"/>
        </w:rPr>
        <w:t>产品要求：投标产品须提供国家认可的第三方检测机构出具的有效检测报告，至少任选一个型号的镀锌钢管、无缝钢管以及扁钢提供第三方检测报告。</w:t>
      </w:r>
      <w:r>
        <w:tab/>
      </w:r>
      <w:r>
        <w:fldChar w:fldCharType="begin"/>
      </w:r>
      <w:r>
        <w:instrText xml:space="preserve"> PAGEREF _Toc28070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_Toc6145 </w:instrText>
      </w:r>
      <w:r>
        <w:rPr>
          <w:rFonts w:hint="eastAsia" w:ascii="宋体" w:hAnsi="宋体" w:eastAsia="宋体" w:cs="宋体"/>
          <w:bCs/>
          <w:i w:val="0"/>
          <w:iCs w:val="0"/>
          <w:szCs w:val="20"/>
          <w:highlight w:val="none"/>
          <w:lang w:val="zh-CN"/>
        </w:rPr>
        <w:fldChar w:fldCharType="separate"/>
      </w:r>
      <w:r>
        <w:rPr>
          <w:rFonts w:hint="eastAsia" w:ascii="宋体" w:hAnsi="宋体" w:cs="宋体"/>
          <w:szCs w:val="21"/>
          <w:highlight w:val="none"/>
          <w:lang w:val="en-US" w:eastAsia="zh-CN"/>
        </w:rPr>
        <w:t>钢管</w:t>
      </w:r>
      <w:r>
        <w:rPr>
          <w:rFonts w:hint="eastAsia" w:ascii="宋体" w:hAnsi="宋体" w:eastAsia="宋体" w:cs="宋体"/>
          <w:szCs w:val="21"/>
          <w:highlight w:val="none"/>
          <w:lang w:val="en-US" w:eastAsia="zh-CN"/>
        </w:rPr>
        <w:t>满足以下相关国家标准：</w:t>
      </w:r>
      <w:r>
        <w:tab/>
      </w:r>
      <w:r>
        <w:fldChar w:fldCharType="begin"/>
      </w:r>
      <w:r>
        <w:instrText xml:space="preserve"> PAGEREF _Toc6145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_Toc26336 </w:instrText>
      </w:r>
      <w:r>
        <w:rPr>
          <w:rFonts w:hint="eastAsia" w:ascii="宋体" w:hAnsi="宋体" w:eastAsia="宋体" w:cs="宋体"/>
          <w:bCs/>
          <w:i w:val="0"/>
          <w:iCs w:val="0"/>
          <w:szCs w:val="20"/>
          <w:highlight w:val="none"/>
          <w:lang w:val="zh-CN"/>
        </w:rPr>
        <w:fldChar w:fldCharType="separate"/>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镀锌钢管执行标准：GB/T3091-2015</w:t>
      </w:r>
      <w:r>
        <w:rPr>
          <w:rFonts w:hint="eastAsia" w:ascii="宋体" w:hAnsi="宋体" w:cs="宋体"/>
          <w:szCs w:val="21"/>
          <w:highlight w:val="none"/>
        </w:rPr>
        <w:t>《低压流体输送用焊接钢管》</w:t>
      </w:r>
      <w:r>
        <w:rPr>
          <w:rFonts w:hint="eastAsia" w:ascii="宋体" w:hAnsi="宋体" w:cs="宋体"/>
          <w:szCs w:val="21"/>
          <w:highlight w:val="none"/>
          <w:lang w:eastAsia="zh-CN"/>
        </w:rPr>
        <w:t>；</w:t>
      </w:r>
      <w:r>
        <w:tab/>
      </w:r>
      <w:r>
        <w:fldChar w:fldCharType="begin"/>
      </w:r>
      <w:r>
        <w:instrText xml:space="preserve"> PAGEREF _Toc26336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_Toc28638 </w:instrText>
      </w:r>
      <w:r>
        <w:rPr>
          <w:rFonts w:hint="eastAsia" w:ascii="宋体" w:hAnsi="宋体" w:eastAsia="宋体" w:cs="宋体"/>
          <w:bCs/>
          <w:i w:val="0"/>
          <w:iCs w:val="0"/>
          <w:szCs w:val="20"/>
          <w:highlight w:val="none"/>
          <w:lang w:val="zh-CN"/>
        </w:rPr>
        <w:fldChar w:fldCharType="separate"/>
      </w:r>
      <w:r>
        <w:rPr>
          <w:rFonts w:hint="eastAsia" w:ascii="宋体" w:hAnsi="宋体" w:cs="宋体"/>
          <w:szCs w:val="21"/>
          <w:highlight w:val="none"/>
          <w:lang w:val="en-US" w:eastAsia="zh-CN"/>
        </w:rPr>
        <w:t>2.</w:t>
      </w:r>
      <w:r>
        <w:rPr>
          <w:rFonts w:hint="eastAsia" w:ascii="宋体" w:hAnsi="宋体" w:eastAsia="宋体" w:cs="宋体"/>
          <w:szCs w:val="21"/>
          <w:highlight w:val="none"/>
        </w:rPr>
        <w:t>镀锌无缝钢管执行标准：GB/T8163-2018</w:t>
      </w:r>
      <w:r>
        <w:rPr>
          <w:rFonts w:hint="eastAsia" w:ascii="宋体" w:hAnsi="宋体" w:cs="宋体"/>
          <w:szCs w:val="21"/>
          <w:highlight w:val="none"/>
          <w:lang w:eastAsia="zh-CN"/>
        </w:rPr>
        <w:t>《</w:t>
      </w:r>
      <w:r>
        <w:rPr>
          <w:rFonts w:hint="eastAsia" w:ascii="宋体" w:hAnsi="宋体" w:cs="宋体"/>
          <w:szCs w:val="21"/>
          <w:highlight w:val="none"/>
        </w:rPr>
        <w:t>输送流体用无缝钢管</w:t>
      </w:r>
      <w:r>
        <w:rPr>
          <w:rFonts w:hint="eastAsia" w:ascii="宋体" w:hAnsi="宋体" w:cs="宋体"/>
          <w:szCs w:val="21"/>
          <w:highlight w:val="none"/>
          <w:lang w:eastAsia="zh-CN"/>
        </w:rPr>
        <w:t>》；</w:t>
      </w:r>
      <w:r>
        <w:tab/>
      </w:r>
      <w:r>
        <w:fldChar w:fldCharType="begin"/>
      </w:r>
      <w:r>
        <w:instrText xml:space="preserve"> PAGEREF _Toc28638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_Toc5566 </w:instrText>
      </w:r>
      <w:r>
        <w:rPr>
          <w:rFonts w:hint="eastAsia" w:ascii="宋体" w:hAnsi="宋体" w:eastAsia="宋体" w:cs="宋体"/>
          <w:bCs/>
          <w:i w:val="0"/>
          <w:iCs w:val="0"/>
          <w:szCs w:val="20"/>
          <w:highlight w:val="none"/>
          <w:lang w:val="zh-CN"/>
        </w:rPr>
        <w:fldChar w:fldCharType="separate"/>
      </w:r>
      <w:r>
        <w:rPr>
          <w:rFonts w:hint="eastAsia" w:ascii="宋体" w:hAnsi="宋体" w:cs="宋体"/>
          <w:szCs w:val="21"/>
          <w:highlight w:val="none"/>
          <w:lang w:val="en-US" w:eastAsia="zh-CN"/>
        </w:rPr>
        <w:t>3.所有钢管均要求6米定尺；</w:t>
      </w:r>
      <w:r>
        <w:tab/>
      </w:r>
      <w:r>
        <w:fldChar w:fldCharType="begin"/>
      </w:r>
      <w:r>
        <w:instrText xml:space="preserve"> PAGEREF _Toc5566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_Toc15489 </w:instrText>
      </w:r>
      <w:r>
        <w:rPr>
          <w:rFonts w:hint="eastAsia" w:ascii="宋体" w:hAnsi="宋体" w:eastAsia="宋体" w:cs="宋体"/>
          <w:bCs/>
          <w:i w:val="0"/>
          <w:iCs w:val="0"/>
          <w:szCs w:val="20"/>
          <w:highlight w:val="none"/>
          <w:lang w:val="zh-CN"/>
        </w:rPr>
        <w:fldChar w:fldCharType="separate"/>
      </w:r>
      <w:r>
        <w:rPr>
          <w:rFonts w:hint="eastAsia" w:ascii="宋体" w:hAnsi="宋体" w:cs="宋体"/>
          <w:szCs w:val="21"/>
          <w:highlight w:val="none"/>
          <w:lang w:val="en-US" w:eastAsia="zh-CN"/>
        </w:rPr>
        <w:t>4.根据业主现场需求对钢管进行压槽等二次处理。</w:t>
      </w:r>
      <w:r>
        <w:tab/>
      </w:r>
      <w:r>
        <w:fldChar w:fldCharType="begin"/>
      </w:r>
      <w:r>
        <w:instrText xml:space="preserve"> PAGEREF _Toc15489 \h </w:instrText>
      </w:r>
      <w:r>
        <w:fldChar w:fldCharType="separate"/>
      </w:r>
      <w:r>
        <w:t>64</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_Toc11842 </w:instrText>
      </w:r>
      <w:r>
        <w:rPr>
          <w:rFonts w:hint="eastAsia" w:ascii="宋体" w:hAnsi="宋体" w:eastAsia="宋体" w:cs="宋体"/>
          <w:bCs/>
          <w:i w:val="0"/>
          <w:iCs w:val="0"/>
          <w:szCs w:val="20"/>
          <w:highlight w:val="none"/>
          <w:lang w:val="zh-CN"/>
        </w:rPr>
        <w:fldChar w:fldCharType="separate"/>
      </w:r>
      <w:r>
        <w:rPr>
          <w:rFonts w:hint="eastAsia" w:ascii="宋体" w:hAnsi="宋体"/>
          <w:szCs w:val="52"/>
          <w:highlight w:val="none"/>
        </w:rPr>
        <w:t>第 三 卷</w:t>
      </w:r>
      <w:r>
        <w:tab/>
      </w:r>
      <w:r>
        <w:fldChar w:fldCharType="begin"/>
      </w:r>
      <w:r>
        <w:instrText xml:space="preserve"> PAGEREF _Toc11842 \h </w:instrText>
      </w:r>
      <w:r>
        <w:fldChar w:fldCharType="separate"/>
      </w:r>
      <w:r>
        <w:t>65</w:t>
      </w:r>
      <w:r>
        <w:fldChar w:fldCharType="end"/>
      </w:r>
      <w:r>
        <w:rPr>
          <w:rFonts w:hint="eastAsia" w:ascii="宋体" w:hAnsi="宋体" w:eastAsia="宋体" w:cs="宋体"/>
          <w:bCs/>
          <w:i w:val="0"/>
          <w:iCs w:val="0"/>
          <w:color w:val="auto"/>
          <w:szCs w:val="20"/>
          <w:highlight w:val="none"/>
          <w:lang w:val="zh-CN"/>
        </w:rPr>
        <w:fldChar w:fldCharType="end"/>
      </w:r>
    </w:p>
    <w:p>
      <w:pPr>
        <w:pStyle w:val="31"/>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_Toc22865 </w:instrText>
      </w:r>
      <w:r>
        <w:rPr>
          <w:rFonts w:hint="eastAsia" w:ascii="宋体" w:hAnsi="宋体" w:eastAsia="宋体" w:cs="宋体"/>
          <w:bCs/>
          <w:i w:val="0"/>
          <w:iCs w:val="0"/>
          <w:szCs w:val="20"/>
          <w:highlight w:val="none"/>
          <w:lang w:val="zh-CN"/>
        </w:rPr>
        <w:fldChar w:fldCharType="separate"/>
      </w:r>
      <w:r>
        <w:rPr>
          <w:rFonts w:hint="eastAsia" w:ascii="宋体" w:hAnsi="宋体"/>
          <w:highlight w:val="none"/>
        </w:rPr>
        <w:t>第六章  投标文件格式</w:t>
      </w:r>
      <w:r>
        <w:tab/>
      </w:r>
      <w:r>
        <w:fldChar w:fldCharType="begin"/>
      </w:r>
      <w:r>
        <w:instrText xml:space="preserve"> PAGEREF _Toc22865 \h </w:instrText>
      </w:r>
      <w:r>
        <w:fldChar w:fldCharType="separate"/>
      </w:r>
      <w:r>
        <w:t>66</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_Toc32733 </w:instrText>
      </w:r>
      <w:r>
        <w:rPr>
          <w:rFonts w:hint="eastAsia" w:ascii="宋体" w:hAnsi="宋体" w:eastAsia="宋体" w:cs="宋体"/>
          <w:bCs/>
          <w:i w:val="0"/>
          <w:iCs w:val="0"/>
          <w:szCs w:val="20"/>
          <w:highlight w:val="none"/>
          <w:lang w:val="zh-CN"/>
        </w:rPr>
        <w:fldChar w:fldCharType="separate"/>
      </w:r>
      <w:r>
        <w:rPr>
          <w:rFonts w:hint="eastAsia" w:ascii="宋体" w:hAnsi="宋体"/>
          <w:bCs w:val="0"/>
          <w:szCs w:val="44"/>
          <w:highlight w:val="none"/>
        </w:rPr>
        <w:t>一、投标函部分</w:t>
      </w:r>
      <w:r>
        <w:tab/>
      </w:r>
      <w:r>
        <w:fldChar w:fldCharType="begin"/>
      </w:r>
      <w:r>
        <w:instrText xml:space="preserve"> PAGEREF _Toc32733 \h </w:instrText>
      </w:r>
      <w:r>
        <w:fldChar w:fldCharType="separate"/>
      </w:r>
      <w:r>
        <w:t>69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_Toc23294 </w:instrText>
      </w:r>
      <w:r>
        <w:rPr>
          <w:rFonts w:hint="eastAsia" w:ascii="宋体" w:hAnsi="宋体" w:eastAsia="宋体" w:cs="宋体"/>
          <w:bCs/>
          <w:i w:val="0"/>
          <w:iCs w:val="0"/>
          <w:szCs w:val="20"/>
          <w:highlight w:val="none"/>
          <w:lang w:val="zh-CN"/>
        </w:rPr>
        <w:fldChar w:fldCharType="separate"/>
      </w:r>
      <w:r>
        <w:rPr>
          <w:rFonts w:hint="eastAsia" w:ascii="宋体" w:hAnsi="宋体"/>
          <w:bCs w:val="0"/>
          <w:highlight w:val="none"/>
        </w:rPr>
        <w:t>（一）投标函</w:t>
      </w:r>
      <w:r>
        <w:tab/>
      </w:r>
      <w:r>
        <w:fldChar w:fldCharType="begin"/>
      </w:r>
      <w:r>
        <w:instrText xml:space="preserve"> PAGEREF _Toc23294 \h </w:instrText>
      </w:r>
      <w:r>
        <w:fldChar w:fldCharType="separate"/>
      </w:r>
      <w:r>
        <w:t>71</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_Toc19323 </w:instrText>
      </w:r>
      <w:r>
        <w:rPr>
          <w:rFonts w:hint="eastAsia" w:ascii="宋体" w:hAnsi="宋体" w:eastAsia="宋体" w:cs="宋体"/>
          <w:bCs/>
          <w:i w:val="0"/>
          <w:iCs w:val="0"/>
          <w:szCs w:val="20"/>
          <w:highlight w:val="none"/>
          <w:lang w:val="zh-CN"/>
        </w:rPr>
        <w:fldChar w:fldCharType="separate"/>
      </w:r>
      <w:r>
        <w:rPr>
          <w:rFonts w:ascii="宋体" w:hAnsi="宋体"/>
          <w:bCs w:val="0"/>
          <w:highlight w:val="none"/>
        </w:rPr>
        <w:t>（二）</w:t>
      </w:r>
      <w:r>
        <w:rPr>
          <w:rFonts w:hint="eastAsia" w:ascii="宋体" w:hAnsi="宋体"/>
          <w:bCs w:val="0"/>
          <w:szCs w:val="20"/>
          <w:highlight w:val="none"/>
          <w:lang w:eastAsia="zh-CN"/>
        </w:rPr>
        <w:t>分项报价表</w:t>
      </w:r>
      <w:r>
        <w:tab/>
      </w:r>
      <w:r>
        <w:fldChar w:fldCharType="begin"/>
      </w:r>
      <w:r>
        <w:instrText xml:space="preserve"> PAGEREF _Toc19323 \h </w:instrText>
      </w:r>
      <w:r>
        <w:fldChar w:fldCharType="separate"/>
      </w:r>
      <w:r>
        <w:t>72</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_Toc27095 </w:instrText>
      </w:r>
      <w:r>
        <w:rPr>
          <w:rFonts w:hint="eastAsia" w:ascii="宋体" w:hAnsi="宋体" w:eastAsia="宋体" w:cs="宋体"/>
          <w:bCs/>
          <w:i w:val="0"/>
          <w:iCs w:val="0"/>
          <w:szCs w:val="20"/>
          <w:highlight w:val="none"/>
          <w:lang w:val="zh-CN"/>
        </w:rPr>
        <w:fldChar w:fldCharType="separate"/>
      </w:r>
      <w:r>
        <w:rPr>
          <w:rFonts w:ascii="宋体" w:hAnsi="宋体"/>
          <w:bCs w:val="0"/>
          <w:highlight w:val="none"/>
        </w:rPr>
        <w:t>（三）</w:t>
      </w:r>
      <w:r>
        <w:rPr>
          <w:rFonts w:hint="eastAsia" w:ascii="宋体" w:hAnsi="宋体"/>
          <w:bCs w:val="0"/>
          <w:szCs w:val="30"/>
          <w:highlight w:val="none"/>
        </w:rPr>
        <w:t>法定代表人身份证明或附有法定代表人身份证明的授权委托书</w:t>
      </w:r>
      <w:r>
        <w:tab/>
      </w:r>
      <w:r>
        <w:fldChar w:fldCharType="begin"/>
      </w:r>
      <w:r>
        <w:instrText xml:space="preserve"> PAGEREF _Toc27095 \h </w:instrText>
      </w:r>
      <w:r>
        <w:fldChar w:fldCharType="separate"/>
      </w:r>
      <w:r>
        <w:t>73</w:t>
      </w:r>
      <w:r>
        <w:fldChar w:fldCharType="end"/>
      </w:r>
      <w:r>
        <w:rPr>
          <w:rFonts w:hint="eastAsia" w:ascii="宋体" w:hAnsi="宋体" w:eastAsia="宋体" w:cs="宋体"/>
          <w:bCs/>
          <w:i w:val="0"/>
          <w:iCs w:val="0"/>
          <w:color w:val="auto"/>
          <w:szCs w:val="20"/>
          <w:highlight w:val="none"/>
          <w:lang w:val="zh-CN"/>
        </w:rPr>
        <w:fldChar w:fldCharType="end"/>
      </w:r>
    </w:p>
    <w:p>
      <w:pPr>
        <w:pStyle w:val="37"/>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_Toc7929 </w:instrText>
      </w:r>
      <w:r>
        <w:rPr>
          <w:rFonts w:hint="eastAsia" w:ascii="宋体" w:hAnsi="宋体" w:eastAsia="宋体" w:cs="宋体"/>
          <w:bCs/>
          <w:i w:val="0"/>
          <w:iCs w:val="0"/>
          <w:szCs w:val="20"/>
          <w:highlight w:val="none"/>
          <w:lang w:val="zh-CN"/>
        </w:rPr>
        <w:fldChar w:fldCharType="separate"/>
      </w:r>
      <w:r>
        <w:rPr>
          <w:rFonts w:hint="eastAsia" w:ascii="宋体" w:hAnsi="宋体"/>
          <w:bCs w:val="0"/>
          <w:szCs w:val="44"/>
          <w:highlight w:val="none"/>
          <w:lang w:val="en-US" w:eastAsia="zh-CN"/>
        </w:rPr>
        <w:t>二</w:t>
      </w:r>
      <w:r>
        <w:rPr>
          <w:rFonts w:hint="eastAsia" w:ascii="宋体" w:hAnsi="宋体"/>
          <w:bCs w:val="0"/>
          <w:szCs w:val="44"/>
          <w:highlight w:val="none"/>
        </w:rPr>
        <w:t>、资格审查部分</w:t>
      </w:r>
      <w:r>
        <w:tab/>
      </w:r>
      <w:r>
        <w:fldChar w:fldCharType="begin"/>
      </w:r>
      <w:r>
        <w:instrText xml:space="preserve"> PAGEREF _Toc7929 \h </w:instrText>
      </w:r>
      <w:r>
        <w:fldChar w:fldCharType="separate"/>
      </w:r>
      <w:r>
        <w:t>75</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_Toc28648 </w:instrText>
      </w:r>
      <w:r>
        <w:rPr>
          <w:rFonts w:hint="eastAsia" w:ascii="宋体" w:hAnsi="宋体" w:eastAsia="宋体" w:cs="宋体"/>
          <w:bCs/>
          <w:i w:val="0"/>
          <w:iCs w:val="0"/>
          <w:szCs w:val="20"/>
          <w:highlight w:val="none"/>
          <w:lang w:val="zh-CN"/>
        </w:rPr>
        <w:fldChar w:fldCharType="separate"/>
      </w:r>
      <w:r>
        <w:rPr>
          <w:rFonts w:hint="eastAsia" w:ascii="宋体" w:hAnsi="宋体"/>
          <w:bCs w:val="0"/>
          <w:szCs w:val="30"/>
          <w:highlight w:val="none"/>
        </w:rPr>
        <w:t>（一）法定代表人身份证明或附有法定代表人身份证明的授权委托书</w:t>
      </w:r>
      <w:r>
        <w:tab/>
      </w:r>
      <w:r>
        <w:fldChar w:fldCharType="begin"/>
      </w:r>
      <w:r>
        <w:instrText xml:space="preserve"> PAGEREF _Toc28648 \h </w:instrText>
      </w:r>
      <w:r>
        <w:fldChar w:fldCharType="separate"/>
      </w:r>
      <w:r>
        <w:t>77</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_Toc2378 </w:instrText>
      </w:r>
      <w:r>
        <w:rPr>
          <w:rFonts w:hint="eastAsia" w:ascii="宋体" w:hAnsi="宋体" w:eastAsia="宋体" w:cs="宋体"/>
          <w:bCs/>
          <w:i w:val="0"/>
          <w:iCs w:val="0"/>
          <w:szCs w:val="20"/>
          <w:highlight w:val="none"/>
          <w:lang w:val="zh-CN"/>
        </w:rPr>
        <w:fldChar w:fldCharType="separate"/>
      </w:r>
      <w:r>
        <w:rPr>
          <w:rFonts w:hint="eastAsia" w:ascii="宋体" w:hAnsi="宋体"/>
          <w:bCs w:val="0"/>
          <w:highlight w:val="none"/>
          <w:lang w:eastAsia="zh-CN"/>
        </w:rPr>
        <w:t>（</w:t>
      </w:r>
      <w:r>
        <w:rPr>
          <w:rFonts w:hint="eastAsia" w:ascii="宋体" w:hAnsi="宋体"/>
          <w:bCs w:val="0"/>
          <w:highlight w:val="none"/>
          <w:lang w:val="en-US" w:eastAsia="zh-CN"/>
        </w:rPr>
        <w:t>二</w:t>
      </w:r>
      <w:r>
        <w:rPr>
          <w:rFonts w:hint="eastAsia" w:ascii="宋体" w:hAnsi="宋体"/>
          <w:bCs w:val="0"/>
          <w:highlight w:val="none"/>
          <w:lang w:eastAsia="zh-CN"/>
        </w:rPr>
        <w:t>）</w:t>
      </w:r>
      <w:r>
        <w:rPr>
          <w:rFonts w:hint="eastAsia" w:ascii="宋体" w:hAnsi="宋体"/>
          <w:snapToGrid w:val="0"/>
          <w:highlight w:val="none"/>
          <w:lang w:val="en-US" w:eastAsia="zh-CN"/>
        </w:rPr>
        <w:t>制造商资格声明</w:t>
      </w:r>
      <w:r>
        <w:tab/>
      </w:r>
      <w:r>
        <w:fldChar w:fldCharType="begin"/>
      </w:r>
      <w:r>
        <w:instrText xml:space="preserve"> PAGEREF _Toc2378 \h </w:instrText>
      </w:r>
      <w:r>
        <w:fldChar w:fldCharType="separate"/>
      </w:r>
      <w:r>
        <w:t>79</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_Toc16646 </w:instrText>
      </w:r>
      <w:r>
        <w:rPr>
          <w:rFonts w:hint="eastAsia" w:ascii="宋体" w:hAnsi="宋体" w:eastAsia="宋体" w:cs="宋体"/>
          <w:bCs/>
          <w:i w:val="0"/>
          <w:iCs w:val="0"/>
          <w:szCs w:val="20"/>
          <w:highlight w:val="none"/>
          <w:lang w:val="zh-CN"/>
        </w:rPr>
        <w:fldChar w:fldCharType="separate"/>
      </w:r>
      <w:r>
        <w:rPr>
          <w:rFonts w:hint="eastAsia" w:ascii="宋体" w:hAnsi="宋体"/>
          <w:bCs w:val="0"/>
          <w:highlight w:val="none"/>
        </w:rPr>
        <w:t>（</w:t>
      </w:r>
      <w:r>
        <w:rPr>
          <w:rFonts w:hint="eastAsia" w:ascii="宋体" w:hAnsi="宋体"/>
          <w:bCs w:val="0"/>
          <w:highlight w:val="none"/>
          <w:lang w:val="en-US" w:eastAsia="zh-CN"/>
        </w:rPr>
        <w:t>三</w:t>
      </w:r>
      <w:r>
        <w:rPr>
          <w:rFonts w:hint="eastAsia" w:ascii="宋体" w:hAnsi="宋体"/>
          <w:bCs w:val="0"/>
          <w:highlight w:val="none"/>
        </w:rPr>
        <w:t>）投标人基本情况表</w:t>
      </w:r>
      <w:r>
        <w:tab/>
      </w:r>
      <w:r>
        <w:fldChar w:fldCharType="begin"/>
      </w:r>
      <w:r>
        <w:instrText xml:space="preserve"> PAGEREF _Toc16646 \h </w:instrText>
      </w:r>
      <w:r>
        <w:fldChar w:fldCharType="separate"/>
      </w:r>
      <w:r>
        <w:t>80</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_Toc21723 </w:instrText>
      </w:r>
      <w:r>
        <w:rPr>
          <w:rFonts w:hint="eastAsia" w:ascii="宋体" w:hAnsi="宋体" w:eastAsia="宋体" w:cs="宋体"/>
          <w:bCs/>
          <w:i w:val="0"/>
          <w:iCs w:val="0"/>
          <w:szCs w:val="20"/>
          <w:highlight w:val="none"/>
          <w:lang w:val="zh-CN"/>
        </w:rPr>
        <w:fldChar w:fldCharType="separate"/>
      </w:r>
      <w:r>
        <w:rPr>
          <w:rFonts w:hint="eastAsia" w:ascii="宋体" w:hAnsi="宋体"/>
          <w:bCs w:val="0"/>
          <w:highlight w:val="none"/>
        </w:rPr>
        <w:t>（</w:t>
      </w:r>
      <w:r>
        <w:rPr>
          <w:rFonts w:hint="eastAsia" w:ascii="宋体" w:hAnsi="宋体"/>
          <w:bCs w:val="0"/>
          <w:highlight w:val="none"/>
          <w:lang w:val="en-US" w:eastAsia="zh-CN"/>
        </w:rPr>
        <w:t>四</w:t>
      </w:r>
      <w:r>
        <w:rPr>
          <w:rFonts w:hint="eastAsia" w:ascii="宋体" w:hAnsi="宋体"/>
          <w:bCs w:val="0"/>
          <w:highlight w:val="none"/>
        </w:rPr>
        <w:t>）</w:t>
      </w:r>
      <w:r>
        <w:rPr>
          <w:rFonts w:hint="eastAsia" w:ascii="宋体" w:hAnsi="宋体"/>
          <w:bCs w:val="0"/>
          <w:snapToGrid w:val="0"/>
          <w:highlight w:val="none"/>
        </w:rPr>
        <w:t>类似项目情况表</w:t>
      </w:r>
      <w:r>
        <w:tab/>
      </w:r>
      <w:r>
        <w:fldChar w:fldCharType="begin"/>
      </w:r>
      <w:r>
        <w:instrText xml:space="preserve"> PAGEREF _Toc21723 \h </w:instrText>
      </w:r>
      <w:r>
        <w:fldChar w:fldCharType="separate"/>
      </w:r>
      <w:r>
        <w:t>82</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_Toc21549 </w:instrText>
      </w:r>
      <w:r>
        <w:rPr>
          <w:rFonts w:hint="eastAsia" w:ascii="宋体" w:hAnsi="宋体" w:eastAsia="宋体" w:cs="宋体"/>
          <w:bCs/>
          <w:i w:val="0"/>
          <w:iCs w:val="0"/>
          <w:szCs w:val="20"/>
          <w:highlight w:val="none"/>
          <w:lang w:val="zh-CN"/>
        </w:rPr>
        <w:fldChar w:fldCharType="separate"/>
      </w:r>
      <w:r>
        <w:rPr>
          <w:rFonts w:ascii="宋体" w:hAnsi="宋体"/>
          <w:highlight w:val="none"/>
        </w:rPr>
        <w:t>（</w:t>
      </w:r>
      <w:r>
        <w:rPr>
          <w:rFonts w:hint="eastAsia" w:ascii="宋体" w:hAnsi="宋体"/>
          <w:highlight w:val="none"/>
          <w:lang w:eastAsia="zh-CN"/>
        </w:rPr>
        <w:t>五</w:t>
      </w:r>
      <w:r>
        <w:rPr>
          <w:rFonts w:ascii="宋体" w:hAnsi="宋体"/>
          <w:highlight w:val="none"/>
        </w:rPr>
        <w:t>）</w:t>
      </w:r>
      <w:r>
        <w:rPr>
          <w:rFonts w:hint="eastAsia" w:ascii="宋体" w:hAnsi="宋体"/>
          <w:highlight w:val="none"/>
        </w:rPr>
        <w:t>承诺</w:t>
      </w:r>
      <w:r>
        <w:tab/>
      </w:r>
      <w:r>
        <w:fldChar w:fldCharType="begin"/>
      </w:r>
      <w:r>
        <w:instrText xml:space="preserve"> PAGEREF _Toc21549 \h </w:instrText>
      </w:r>
      <w:r>
        <w:fldChar w:fldCharType="separate"/>
      </w:r>
      <w:r>
        <w:t>83</w:t>
      </w:r>
      <w:r>
        <w:fldChar w:fldCharType="end"/>
      </w:r>
      <w:r>
        <w:rPr>
          <w:rFonts w:hint="eastAsia" w:ascii="宋体" w:hAnsi="宋体" w:eastAsia="宋体" w:cs="宋体"/>
          <w:bCs/>
          <w:i w:val="0"/>
          <w:iCs w:val="0"/>
          <w:color w:val="auto"/>
          <w:szCs w:val="20"/>
          <w:highlight w:val="none"/>
          <w:lang w:val="zh-CN"/>
        </w:rPr>
        <w:fldChar w:fldCharType="end"/>
      </w:r>
    </w:p>
    <w:p>
      <w:pPr>
        <w:pStyle w:val="23"/>
        <w:tabs>
          <w:tab w:val="right" w:leader="dot" w:pos="9469"/>
        </w:tabs>
      </w:pPr>
      <w:r>
        <w:rPr>
          <w:rFonts w:hint="eastAsia" w:ascii="宋体" w:hAnsi="宋体" w:eastAsia="宋体" w:cs="宋体"/>
          <w:bCs/>
          <w:i w:val="0"/>
          <w:iCs w:val="0"/>
          <w:color w:val="auto"/>
          <w:szCs w:val="20"/>
          <w:highlight w:val="none"/>
          <w:lang w:val="zh-CN"/>
        </w:rPr>
        <w:fldChar w:fldCharType="begin"/>
      </w:r>
      <w:r>
        <w:rPr>
          <w:rFonts w:hint="eastAsia" w:ascii="宋体" w:hAnsi="宋体" w:eastAsia="宋体" w:cs="宋体"/>
          <w:bCs/>
          <w:i w:val="0"/>
          <w:iCs w:val="0"/>
          <w:szCs w:val="20"/>
          <w:highlight w:val="none"/>
          <w:lang w:val="zh-CN"/>
        </w:rPr>
        <w:instrText xml:space="preserve"> HYPERLINK \l _Toc8691 </w:instrText>
      </w:r>
      <w:r>
        <w:rPr>
          <w:rFonts w:hint="eastAsia" w:ascii="宋体" w:hAnsi="宋体" w:eastAsia="宋体" w:cs="宋体"/>
          <w:bCs/>
          <w:i w:val="0"/>
          <w:iCs w:val="0"/>
          <w:szCs w:val="20"/>
          <w:highlight w:val="none"/>
          <w:lang w:val="zh-CN"/>
        </w:rPr>
        <w:fldChar w:fldCharType="separate"/>
      </w:r>
      <w:r>
        <w:rPr>
          <w:rFonts w:hint="eastAsia" w:ascii="宋体" w:hAnsi="宋体"/>
          <w:highlight w:val="none"/>
        </w:rPr>
        <w:t>（</w:t>
      </w:r>
      <w:r>
        <w:rPr>
          <w:rFonts w:hint="eastAsia" w:ascii="宋体" w:hAnsi="宋体"/>
          <w:highlight w:val="none"/>
          <w:lang w:eastAsia="zh-CN"/>
        </w:rPr>
        <w:t>六</w:t>
      </w:r>
      <w:r>
        <w:rPr>
          <w:rFonts w:hint="eastAsia" w:ascii="宋体" w:hAnsi="宋体"/>
          <w:highlight w:val="none"/>
        </w:rPr>
        <w:t>）其他资料</w:t>
      </w:r>
      <w:r>
        <w:tab/>
      </w:r>
      <w:r>
        <w:fldChar w:fldCharType="begin"/>
      </w:r>
      <w:r>
        <w:instrText xml:space="preserve"> PAGEREF _Toc8691 \h </w:instrText>
      </w:r>
      <w:r>
        <w:fldChar w:fldCharType="separate"/>
      </w:r>
      <w:r>
        <w:t>84</w:t>
      </w:r>
      <w:r>
        <w:fldChar w:fldCharType="end"/>
      </w:r>
      <w:r>
        <w:rPr>
          <w:rFonts w:hint="eastAsia" w:ascii="宋体" w:hAnsi="宋体" w:eastAsia="宋体" w:cs="宋体"/>
          <w:bCs/>
          <w:i w:val="0"/>
          <w:iCs w:val="0"/>
          <w:color w:val="auto"/>
          <w:szCs w:val="20"/>
          <w:highlight w:val="none"/>
          <w:lang w:val="zh-CN"/>
        </w:rPr>
        <w:fldChar w:fldCharType="end"/>
      </w:r>
    </w:p>
    <w:p>
      <w:pPr>
        <w:rPr>
          <w:rFonts w:ascii="宋体" w:hAnsi="宋体"/>
          <w:color w:val="auto"/>
          <w:highlight w:val="none"/>
        </w:rPr>
      </w:pPr>
      <w:r>
        <w:rPr>
          <w:rFonts w:hint="eastAsia" w:ascii="宋体" w:hAnsi="宋体" w:eastAsia="宋体" w:cs="宋体"/>
          <w:bCs/>
          <w:i w:val="0"/>
          <w:iCs w:val="0"/>
          <w:color w:val="auto"/>
          <w:szCs w:val="20"/>
          <w:highlight w:val="none"/>
          <w:lang w:val="zh-CN"/>
        </w:rPr>
        <w:fldChar w:fldCharType="end"/>
      </w:r>
    </w:p>
    <w:bookmarkEnd w:id="0"/>
    <w:p>
      <w:pPr>
        <w:spacing w:line="20" w:lineRule="exact"/>
        <w:rPr>
          <w:rFonts w:ascii="宋体" w:hAnsi="宋体"/>
          <w:color w:val="auto"/>
          <w:highlight w:val="none"/>
        </w:rPr>
      </w:pPr>
      <w:bookmarkStart w:id="7" w:name="_Toc430530414"/>
    </w:p>
    <w:p>
      <w:pPr>
        <w:spacing w:line="20" w:lineRule="exact"/>
        <w:jc w:val="left"/>
        <w:rPr>
          <w:rFonts w:ascii="宋体" w:hAnsi="宋体"/>
          <w:color w:val="auto"/>
          <w:highlight w:val="none"/>
        </w:rPr>
        <w:sectPr>
          <w:footerReference r:id="rId5" w:type="default"/>
          <w:pgSz w:w="11907" w:h="16840"/>
          <w:pgMar w:top="1304" w:right="1134" w:bottom="1304" w:left="1304" w:header="851" w:footer="992" w:gutter="0"/>
          <w:pgNumType w:fmt="numberInDash" w:start="1"/>
          <w:cols w:space="720" w:num="1"/>
          <w:docGrid w:linePitch="312" w:charSpace="0"/>
        </w:sectPr>
      </w:pPr>
    </w:p>
    <w:bookmarkEnd w:id="7"/>
    <w:p>
      <w:pPr>
        <w:spacing w:line="360" w:lineRule="auto"/>
        <w:rPr>
          <w:rFonts w:ascii="宋体" w:hAnsi="宋体"/>
          <w:color w:val="auto"/>
          <w:highlight w:val="none"/>
        </w:rPr>
      </w:pPr>
    </w:p>
    <w:p>
      <w:pPr>
        <w:pStyle w:val="3"/>
        <w:spacing w:before="0" w:after="0" w:line="480" w:lineRule="auto"/>
        <w:jc w:val="center"/>
        <w:rPr>
          <w:rFonts w:ascii="宋体" w:hAnsi="宋体"/>
          <w:color w:val="auto"/>
          <w:sz w:val="52"/>
          <w:szCs w:val="52"/>
          <w:highlight w:val="none"/>
        </w:rPr>
      </w:pPr>
      <w:bookmarkStart w:id="8" w:name="_Toc9358"/>
      <w:bookmarkStart w:id="9" w:name="_Toc29324"/>
      <w:bookmarkStart w:id="10" w:name="_Toc409"/>
      <w:bookmarkStart w:id="11" w:name="_Toc28630"/>
      <w:bookmarkStart w:id="12" w:name="_Toc509218690"/>
      <w:r>
        <w:rPr>
          <w:rFonts w:hint="eastAsia" w:ascii="宋体" w:hAnsi="宋体"/>
          <w:color w:val="auto"/>
          <w:sz w:val="52"/>
          <w:szCs w:val="52"/>
          <w:highlight w:val="none"/>
        </w:rPr>
        <w:t>第 一 卷</w:t>
      </w:r>
      <w:bookmarkEnd w:id="8"/>
      <w:bookmarkEnd w:id="9"/>
      <w:bookmarkEnd w:id="10"/>
      <w:bookmarkEnd w:id="11"/>
      <w:bookmarkEnd w:id="12"/>
    </w:p>
    <w:p>
      <w:pPr>
        <w:spacing w:line="200" w:lineRule="exact"/>
        <w:rPr>
          <w:rFonts w:ascii="宋体" w:hAnsi="宋体"/>
          <w:color w:val="auto"/>
          <w:highlight w:val="none"/>
        </w:rPr>
      </w:pPr>
      <w:r>
        <w:rPr>
          <w:rFonts w:ascii="宋体" w:hAnsi="宋体"/>
          <w:color w:val="auto"/>
          <w:highlight w:val="none"/>
        </w:rPr>
        <w:br w:type="page"/>
      </w:r>
    </w:p>
    <w:p>
      <w:pPr>
        <w:pStyle w:val="3"/>
        <w:spacing w:line="360" w:lineRule="auto"/>
        <w:jc w:val="center"/>
        <w:rPr>
          <w:rFonts w:ascii="宋体" w:hAnsi="宋体"/>
          <w:snapToGrid w:val="0"/>
          <w:color w:val="auto"/>
          <w:kern w:val="0"/>
          <w:highlight w:val="none"/>
        </w:rPr>
      </w:pPr>
      <w:bookmarkStart w:id="13" w:name="_Toc287607727"/>
      <w:bookmarkStart w:id="14" w:name="_Toc224103298"/>
      <w:bookmarkStart w:id="15" w:name="_Toc25947"/>
      <w:bookmarkStart w:id="16" w:name="_Toc277082535"/>
      <w:bookmarkStart w:id="17" w:name="_Toc509218691"/>
      <w:bookmarkStart w:id="18" w:name="_Toc16257"/>
      <w:bookmarkStart w:id="19" w:name="_Toc31282"/>
      <w:bookmarkStart w:id="20" w:name="_Toc430530415"/>
      <w:bookmarkStart w:id="21" w:name="_Toc287620666"/>
      <w:bookmarkStart w:id="22" w:name="_Toc28721"/>
      <w:r>
        <w:rPr>
          <w:rFonts w:ascii="宋体" w:hAnsi="宋体"/>
          <w:snapToGrid w:val="0"/>
          <w:color w:val="auto"/>
          <w:kern w:val="0"/>
          <w:highlight w:val="none"/>
        </w:rPr>
        <w:t>第一章  招标公告</w:t>
      </w:r>
      <w:bookmarkEnd w:id="13"/>
      <w:bookmarkEnd w:id="14"/>
      <w:bookmarkEnd w:id="15"/>
      <w:bookmarkEnd w:id="16"/>
      <w:bookmarkEnd w:id="17"/>
      <w:bookmarkEnd w:id="18"/>
      <w:bookmarkEnd w:id="19"/>
      <w:bookmarkEnd w:id="20"/>
      <w:bookmarkEnd w:id="21"/>
      <w:bookmarkEnd w:id="22"/>
    </w:p>
    <w:p>
      <w:pPr>
        <w:autoSpaceDE w:val="0"/>
        <w:autoSpaceDN w:val="0"/>
        <w:adjustRightInd w:val="0"/>
        <w:snapToGrid w:val="0"/>
        <w:spacing w:beforeLines="0" w:afterLines="0" w:line="360" w:lineRule="auto"/>
        <w:jc w:val="center"/>
        <w:rPr>
          <w:rFonts w:hint="eastAsia" w:ascii="宋体" w:hAnsi="宋体" w:cs="宋体"/>
          <w:b/>
          <w:bCs/>
          <w:snapToGrid w:val="0"/>
          <w:color w:val="auto"/>
          <w:kern w:val="0"/>
          <w:sz w:val="28"/>
          <w:szCs w:val="28"/>
          <w:highlight w:val="none"/>
          <w:u w:val="single"/>
          <w:lang w:eastAsia="zh-CN"/>
        </w:rPr>
      </w:pPr>
      <w:r>
        <w:rPr>
          <w:rFonts w:hint="eastAsia" w:ascii="宋体" w:hAnsi="宋体" w:cs="宋体"/>
          <w:b/>
          <w:bCs/>
          <w:snapToGrid w:val="0"/>
          <w:color w:val="auto"/>
          <w:kern w:val="0"/>
          <w:sz w:val="28"/>
          <w:szCs w:val="28"/>
          <w:highlight w:val="none"/>
          <w:u w:val="single"/>
          <w:lang w:eastAsia="zh-CN"/>
        </w:rPr>
        <w:t>渝湘复线巴水（K0+000~K76+541）段及南川西环线PPP项目钢管采购</w:t>
      </w:r>
    </w:p>
    <w:p>
      <w:pPr>
        <w:autoSpaceDE w:val="0"/>
        <w:autoSpaceDN w:val="0"/>
        <w:adjustRightInd w:val="0"/>
        <w:snapToGrid w:val="0"/>
        <w:spacing w:beforeLines="0" w:afterLines="0" w:line="360" w:lineRule="auto"/>
        <w:jc w:val="center"/>
        <w:rPr>
          <w:rFonts w:hint="eastAsia" w:ascii="宋体" w:hAnsi="宋体" w:eastAsia="宋体" w:cs="宋体"/>
          <w:b/>
          <w:bCs/>
          <w:snapToGrid w:val="0"/>
          <w:color w:val="auto"/>
          <w:kern w:val="0"/>
          <w:sz w:val="28"/>
          <w:szCs w:val="28"/>
          <w:highlight w:val="none"/>
        </w:rPr>
      </w:pPr>
      <w:r>
        <w:rPr>
          <w:rFonts w:hint="eastAsia" w:ascii="宋体" w:hAnsi="宋体" w:cs="宋体"/>
          <w:b/>
          <w:bCs/>
          <w:snapToGrid w:val="0"/>
          <w:color w:val="auto"/>
          <w:w w:val="100"/>
          <w:kern w:val="0"/>
          <w:sz w:val="28"/>
          <w:szCs w:val="28"/>
          <w:highlight w:val="none"/>
          <w:u w:val="none"/>
          <w:lang w:eastAsia="zh-CN"/>
        </w:rPr>
        <w:t>招标</w:t>
      </w:r>
      <w:r>
        <w:rPr>
          <w:rFonts w:hint="eastAsia" w:ascii="宋体" w:hAnsi="宋体" w:eastAsia="宋体" w:cs="宋体"/>
          <w:b/>
          <w:bCs/>
          <w:snapToGrid w:val="0"/>
          <w:color w:val="auto"/>
          <w:w w:val="100"/>
          <w:kern w:val="0"/>
          <w:sz w:val="28"/>
          <w:szCs w:val="28"/>
          <w:highlight w:val="none"/>
          <w:u w:val="none"/>
        </w:rPr>
        <w:t>公告</w:t>
      </w:r>
    </w:p>
    <w:p>
      <w:pPr>
        <w:pStyle w:val="4"/>
        <w:spacing w:before="0" w:beforeLines="0" w:after="0" w:afterLines="0" w:line="360" w:lineRule="auto"/>
        <w:rPr>
          <w:rFonts w:hint="eastAsia" w:ascii="宋体" w:hAnsi="宋体" w:eastAsia="宋体" w:cs="宋体"/>
          <w:snapToGrid w:val="0"/>
          <w:color w:val="auto"/>
          <w:sz w:val="21"/>
          <w:szCs w:val="21"/>
          <w:highlight w:val="none"/>
        </w:rPr>
      </w:pPr>
      <w:bookmarkStart w:id="23" w:name="_Toc287607728"/>
      <w:bookmarkStart w:id="24" w:name="_Toc287620667"/>
      <w:bookmarkStart w:id="25" w:name="_Toc200359238"/>
      <w:bookmarkStart w:id="26" w:name="_Toc430530416"/>
      <w:bookmarkStart w:id="27" w:name="_Toc200359427"/>
      <w:bookmarkStart w:id="28" w:name="_Toc224103299"/>
      <w:bookmarkStart w:id="29" w:name="_Toc509218692"/>
      <w:bookmarkStart w:id="30" w:name="_Toc277082536"/>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31" w:name="_Toc21063"/>
      <w:bookmarkStart w:id="32" w:name="_Toc25165"/>
      <w:bookmarkStart w:id="33" w:name="_Toc9528"/>
      <w:bookmarkStart w:id="34" w:name="_Toc1300"/>
      <w:r>
        <w:rPr>
          <w:rFonts w:hint="eastAsia" w:ascii="宋体" w:hAnsi="宋体" w:eastAsia="宋体" w:cs="宋体"/>
          <w:snapToGrid w:val="0"/>
          <w:color w:val="auto"/>
          <w:sz w:val="24"/>
          <w:szCs w:val="24"/>
          <w:highlight w:val="none"/>
        </w:rPr>
        <w:t>1.招标条件</w:t>
      </w:r>
      <w:bookmarkEnd w:id="23"/>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beforeLines="0" w:afterLines="0"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本招标项目</w:t>
      </w:r>
      <w:r>
        <w:rPr>
          <w:rFonts w:hint="eastAsia" w:ascii="宋体" w:hAnsi="宋体" w:cs="宋体"/>
          <w:snapToGrid w:val="0"/>
          <w:color w:val="auto"/>
          <w:kern w:val="0"/>
          <w:szCs w:val="21"/>
          <w:highlight w:val="none"/>
          <w:u w:val="single"/>
          <w:lang w:eastAsia="zh-CN"/>
        </w:rPr>
        <w:t>渝湘复线巴水（K0+000~K76+541）段及南川西环线PPP项目</w:t>
      </w:r>
      <w:r>
        <w:rPr>
          <w:rFonts w:hint="eastAsia" w:ascii="宋体" w:hAnsi="宋体" w:eastAsia="宋体" w:cs="宋体"/>
          <w:snapToGrid w:val="0"/>
          <w:color w:val="auto"/>
          <w:kern w:val="0"/>
          <w:szCs w:val="21"/>
          <w:highlight w:val="none"/>
          <w:u w:val="single"/>
          <w:lang w:val="en-US" w:eastAsia="zh-CN"/>
        </w:rPr>
        <w:t>已具</w:t>
      </w:r>
      <w:r>
        <w:rPr>
          <w:rFonts w:hint="eastAsia" w:ascii="宋体" w:hAnsi="宋体" w:eastAsia="宋体" w:cs="宋体"/>
          <w:snapToGrid w:val="0"/>
          <w:color w:val="auto"/>
          <w:kern w:val="0"/>
          <w:szCs w:val="21"/>
          <w:highlight w:val="none"/>
          <w:lang w:val="en-US" w:eastAsia="zh-CN"/>
        </w:rPr>
        <w:t>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w:t>
      </w:r>
      <w:r>
        <w:rPr>
          <w:rFonts w:hint="eastAsia" w:ascii="宋体" w:hAnsi="宋体" w:cs="宋体"/>
          <w:snapToGrid w:val="0"/>
          <w:color w:val="auto"/>
          <w:kern w:val="0"/>
          <w:szCs w:val="21"/>
          <w:highlight w:val="none"/>
          <w:u w:val="single"/>
          <w:lang w:val="en-US" w:eastAsia="zh-CN"/>
        </w:rPr>
        <w:t>、重庆南川环线高速公路有限公司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cs="宋体"/>
          <w:snapToGrid w:val="0"/>
          <w:color w:val="auto"/>
          <w:kern w:val="0"/>
          <w:position w:val="-2"/>
          <w:szCs w:val="21"/>
          <w:highlight w:val="none"/>
          <w:u w:val="single"/>
          <w:lang w:val="en-US" w:eastAsia="zh-CN"/>
        </w:rPr>
        <w:t>钢管</w:t>
      </w:r>
      <w:r>
        <w:rPr>
          <w:rFonts w:hint="eastAsia" w:ascii="宋体" w:hAnsi="宋体" w:eastAsia="宋体" w:cs="宋体"/>
          <w:snapToGrid w:val="0"/>
          <w:color w:val="auto"/>
          <w:kern w:val="0"/>
          <w:position w:val="-2"/>
          <w:szCs w:val="21"/>
          <w:highlight w:val="none"/>
          <w:u w:val="single"/>
          <w:lang w:val="en-US" w:eastAsia="zh-CN"/>
        </w:rPr>
        <w:t>采购</w:t>
      </w:r>
      <w:r>
        <w:rPr>
          <w:rFonts w:hint="eastAsia" w:ascii="宋体" w:hAnsi="宋体" w:eastAsia="宋体" w:cs="宋体"/>
          <w:snapToGrid w:val="0"/>
          <w:color w:val="auto"/>
          <w:kern w:val="0"/>
          <w:position w:val="-2"/>
          <w:szCs w:val="21"/>
          <w:highlight w:val="none"/>
        </w:rPr>
        <w:t>进行公开</w:t>
      </w:r>
      <w:r>
        <w:rPr>
          <w:rFonts w:hint="eastAsia" w:ascii="宋体" w:hAnsi="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35" w:name="_Toc20976"/>
      <w:bookmarkStart w:id="36" w:name="_Toc277082537"/>
      <w:bookmarkStart w:id="37" w:name="_Toc200359239"/>
      <w:bookmarkStart w:id="38" w:name="_Toc200359428"/>
      <w:bookmarkStart w:id="39" w:name="_Toc509218693"/>
      <w:bookmarkStart w:id="40" w:name="_Toc287620668"/>
      <w:bookmarkStart w:id="41" w:name="_Toc13146"/>
      <w:bookmarkStart w:id="42" w:name="_Toc224103300"/>
      <w:bookmarkStart w:id="43" w:name="_Toc287607729"/>
      <w:bookmarkStart w:id="44" w:name="_Toc18552"/>
      <w:bookmarkStart w:id="45" w:name="_Toc13165"/>
      <w:bookmarkStart w:id="46" w:name="_Toc430530417"/>
      <w:r>
        <w:rPr>
          <w:rFonts w:hint="eastAsia" w:ascii="宋体" w:hAnsi="宋体" w:eastAsia="宋体" w:cs="宋体"/>
          <w:snapToGrid w:val="0"/>
          <w:color w:val="auto"/>
          <w:sz w:val="24"/>
          <w:szCs w:val="24"/>
          <w:highlight w:val="none"/>
        </w:rPr>
        <w:t>2.项目概况与招标范围</w:t>
      </w:r>
      <w:bookmarkEnd w:id="35"/>
      <w:bookmarkEnd w:id="36"/>
      <w:bookmarkEnd w:id="37"/>
      <w:bookmarkEnd w:id="38"/>
      <w:bookmarkEnd w:id="39"/>
      <w:bookmarkEnd w:id="40"/>
      <w:bookmarkEnd w:id="41"/>
      <w:bookmarkEnd w:id="42"/>
      <w:bookmarkEnd w:id="43"/>
      <w:bookmarkEnd w:id="44"/>
      <w:bookmarkEnd w:id="45"/>
      <w:bookmarkEnd w:id="46"/>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rPr>
        <w:t>渝湘复线PPP项目</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w:t>
      </w:r>
      <w:r>
        <w:rPr>
          <w:rFonts w:hint="eastAsia" w:ascii="宋体" w:hAnsi="宋体" w:cs="宋体"/>
          <w:snapToGrid w:val="0"/>
          <w:color w:val="auto"/>
          <w:kern w:val="0"/>
          <w:szCs w:val="21"/>
          <w:highlight w:val="none"/>
          <w:u w:val="single"/>
          <w:lang w:val="en-US" w:eastAsia="zh-CN"/>
        </w:rPr>
        <w:t>88.674</w:t>
      </w:r>
      <w:r>
        <w:rPr>
          <w:rFonts w:hint="eastAsia" w:ascii="宋体" w:hAnsi="宋体" w:eastAsia="宋体" w:cs="宋体"/>
          <w:snapToGrid w:val="0"/>
          <w:color w:val="auto"/>
          <w:kern w:val="0"/>
          <w:szCs w:val="21"/>
          <w:highlight w:val="none"/>
          <w:u w:val="single"/>
        </w:rPr>
        <w:t>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w:t>
      </w:r>
      <w:r>
        <w:rPr>
          <w:rFonts w:hint="eastAsia" w:ascii="宋体" w:hAnsi="宋体" w:cs="宋体"/>
          <w:color w:val="auto"/>
          <w:szCs w:val="21"/>
          <w:highlight w:val="none"/>
          <w:u w:val="single"/>
          <w:lang w:val="en-US" w:eastAsia="zh-CN"/>
        </w:rPr>
        <w:t>5</w:t>
      </w:r>
      <w:r>
        <w:rPr>
          <w:rFonts w:hint="eastAsia" w:ascii="宋体" w:hAnsi="宋体" w:eastAsia="宋体" w:cs="宋体"/>
          <w:color w:val="auto"/>
          <w:szCs w:val="21"/>
          <w:highlight w:val="none"/>
          <w:u w:val="single"/>
          <w:lang w:val="en-US" w:eastAsia="zh-CN"/>
        </w:rPr>
        <w:t>月，具体以项目实际进度为准</w:t>
      </w:r>
      <w:r>
        <w:rPr>
          <w:rFonts w:hint="eastAsia" w:ascii="宋体" w:hAnsi="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default" w:ascii="宋体" w:hAnsi="宋体" w:cs="宋体"/>
          <w:snapToGrid w:val="0"/>
          <w:color w:val="auto"/>
          <w:kern w:val="0"/>
          <w:sz w:val="21"/>
          <w:szCs w:val="21"/>
          <w:highlight w:val="none"/>
          <w:u w:val="single"/>
          <w:lang w:val="en-US" w:eastAsia="zh-CN"/>
        </w:rPr>
      </w:pP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项目起千西城街道沿塘刘家沟接南两高速，止千兴隆镇郭家坝接渝湘高速。线路总里程约为 11.052km</w:t>
      </w:r>
      <w:r>
        <w:rPr>
          <w:rFonts w:hint="eastAsia" w:ascii="宋体" w:hAnsi="宋体" w:cs="宋体"/>
          <w:i w:val="0"/>
          <w:caps w:val="0"/>
          <w:snapToGrid w:val="0"/>
          <w:color w:val="auto"/>
          <w:spacing w:val="0"/>
          <w:kern w:val="0"/>
          <w:sz w:val="21"/>
          <w:szCs w:val="21"/>
          <w:highlight w:val="none"/>
          <w:u w:val="single"/>
          <w:shd w:val="clear"/>
          <w:lang w:eastAsia="zh-CN"/>
        </w:rPr>
        <w:t>，</w:t>
      </w:r>
      <w:r>
        <w:rPr>
          <w:rFonts w:hint="eastAsia" w:ascii="宋体" w:hAnsi="宋体" w:cs="宋体"/>
          <w:i w:val="0"/>
          <w:caps w:val="0"/>
          <w:snapToGrid w:val="0"/>
          <w:color w:val="auto"/>
          <w:spacing w:val="0"/>
          <w:kern w:val="0"/>
          <w:sz w:val="21"/>
          <w:szCs w:val="21"/>
          <w:highlight w:val="none"/>
          <w:u w:val="single"/>
          <w:shd w:val="clear"/>
          <w:lang w:val="en-US" w:eastAsia="zh-CN"/>
        </w:rPr>
        <w:t>本项目施工范围为通信、监控、收费、路段供配电、路段照明、隧道机电（隧道监控、隧道照明、隧道供配电、隧道消防）、永临结合用电工程等施工图范围内的近期和远期的机电工程施工及缺陷修复（不含隧道预留预埋）。</w:t>
      </w:r>
      <w:r>
        <w:rPr>
          <w:rFonts w:hint="eastAsia" w:ascii="宋体" w:hAnsi="宋体" w:cs="宋体"/>
          <w:snapToGrid w:val="0"/>
          <w:color w:val="auto"/>
          <w:kern w:val="0"/>
          <w:sz w:val="21"/>
          <w:szCs w:val="21"/>
          <w:highlight w:val="none"/>
          <w:u w:val="single"/>
          <w:lang w:val="en-US" w:eastAsia="zh-CN"/>
        </w:rPr>
        <w:t>本项目工期为5个月，预计通车时间为：2023年12月</w:t>
      </w:r>
      <w:r>
        <w:rPr>
          <w:rFonts w:hint="eastAsia" w:ascii="宋体" w:hAnsi="宋体" w:eastAsia="宋体" w:cs="宋体"/>
          <w:color w:val="auto"/>
          <w:szCs w:val="21"/>
          <w:highlight w:val="none"/>
          <w:u w:val="single"/>
          <w:lang w:val="en-US" w:eastAsia="zh-CN"/>
        </w:rPr>
        <w:t>，具体以项目实际进度为准</w:t>
      </w:r>
      <w:r>
        <w:rPr>
          <w:rFonts w:hint="eastAsia" w:ascii="宋体" w:hAnsi="宋体" w:cs="宋体"/>
          <w:color w:val="auto"/>
          <w:szCs w:val="21"/>
          <w:highlight w:val="none"/>
          <w:u w:val="single"/>
          <w:lang w:eastAsia="zh-CN"/>
        </w:rPr>
        <w:t>。</w:t>
      </w:r>
    </w:p>
    <w:p>
      <w:pPr>
        <w:keepNext w:val="0"/>
        <w:keepLines w:val="0"/>
        <w:widowControl w:val="0"/>
        <w:suppressLineNumbers w:val="0"/>
        <w:tabs>
          <w:tab w:val="left" w:pos="3840"/>
          <w:tab w:val="left" w:pos="5300"/>
        </w:tabs>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w:t>
      </w:r>
      <w:r>
        <w:rPr>
          <w:rFonts w:hint="eastAsia" w:ascii="宋体" w:hAnsi="宋体" w:eastAsia="宋体" w:cs="宋体"/>
          <w:snapToGrid w:val="0"/>
          <w:color w:val="auto"/>
          <w:kern w:val="0"/>
          <w:szCs w:val="21"/>
          <w:highlight w:val="none"/>
          <w:lang w:val="en-US" w:eastAsia="zh-CN"/>
        </w:rPr>
        <w:t>货物采购</w:t>
      </w:r>
      <w:r>
        <w:rPr>
          <w:rFonts w:hint="eastAsia" w:ascii="宋体" w:hAnsi="宋体" w:eastAsia="宋体" w:cs="宋体"/>
          <w:snapToGrid w:val="0"/>
          <w:color w:val="auto"/>
          <w:kern w:val="0"/>
          <w:szCs w:val="21"/>
          <w:highlight w:val="none"/>
        </w:rPr>
        <w:t>估算金额</w:t>
      </w:r>
      <w:r>
        <w:rPr>
          <w:rFonts w:hint="eastAsia" w:ascii="宋体" w:hAnsi="宋体" w:cs="宋体"/>
          <w:snapToGrid w:val="0"/>
          <w:color w:val="auto"/>
          <w:kern w:val="0"/>
          <w:szCs w:val="21"/>
          <w:highlight w:val="none"/>
          <w:u w:val="single"/>
          <w:lang w:val="en-US" w:eastAsia="zh-CN"/>
        </w:rPr>
        <w:t>1951</w:t>
      </w:r>
      <w:r>
        <w:rPr>
          <w:rFonts w:hint="eastAsia" w:ascii="宋体" w:hAnsi="宋体" w:cs="宋体"/>
          <w:snapToGrid w:val="0"/>
          <w:color w:val="auto"/>
          <w:spacing w:val="0"/>
          <w:kern w:val="0"/>
          <w:sz w:val="21"/>
          <w:szCs w:val="21"/>
          <w:highlight w:val="none"/>
          <w:u w:val="single"/>
          <w:lang w:val="en-US" w:eastAsia="zh-CN" w:bidi="ar"/>
        </w:rPr>
        <w:t>万元</w:t>
      </w:r>
      <w:r>
        <w:rPr>
          <w:rFonts w:hint="eastAsia" w:ascii="宋体" w:hAnsi="宋体" w:cs="宋体"/>
          <w:snapToGrid w:val="0"/>
          <w:color w:val="auto"/>
          <w:spacing w:val="0"/>
          <w:kern w:val="0"/>
          <w:sz w:val="21"/>
          <w:szCs w:val="21"/>
          <w:highlight w:val="none"/>
          <w:u w:val="single"/>
          <w:lang w:eastAsia="zh-CN" w:bidi="ar"/>
        </w:rPr>
        <w:t>。</w:t>
      </w:r>
      <w:r>
        <w:rPr>
          <w:rFonts w:hint="eastAsia" w:ascii="宋体" w:hAnsi="宋体" w:eastAsia="宋体" w:cs="宋体"/>
          <w:snapToGrid w:val="0"/>
          <w:color w:val="auto"/>
          <w:kern w:val="0"/>
          <w:szCs w:val="21"/>
          <w:highlight w:val="none"/>
          <w:u w:val="none"/>
        </w:rPr>
        <w:t xml:space="preserve">  </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lang w:val="en-US" w:eastAsia="zh-CN"/>
        </w:rPr>
        <w:t>包括完成</w:t>
      </w:r>
      <w:r>
        <w:rPr>
          <w:rFonts w:hint="eastAsia" w:ascii="宋体" w:hAnsi="宋体" w:cs="宋体"/>
          <w:snapToGrid w:val="0"/>
          <w:color w:val="auto"/>
          <w:kern w:val="0"/>
          <w:szCs w:val="21"/>
          <w:highlight w:val="none"/>
          <w:u w:val="single"/>
          <w:lang w:val="en-US" w:eastAsia="zh-CN"/>
        </w:rPr>
        <w:t>采购清单写明的各类钢管</w:t>
      </w:r>
      <w:r>
        <w:rPr>
          <w:rFonts w:hint="eastAsia" w:ascii="宋体" w:hAnsi="宋体" w:eastAsia="宋体" w:cs="宋体"/>
          <w:snapToGrid w:val="0"/>
          <w:color w:val="auto"/>
          <w:kern w:val="0"/>
          <w:szCs w:val="21"/>
          <w:highlight w:val="none"/>
          <w:u w:val="single"/>
          <w:lang w:val="en-US" w:eastAsia="zh-CN"/>
        </w:rPr>
        <w:t>的</w:t>
      </w:r>
      <w:r>
        <w:rPr>
          <w:rFonts w:hint="eastAsia" w:ascii="宋体" w:hAnsi="宋体" w:eastAsia="宋体" w:cs="宋体"/>
          <w:color w:val="auto"/>
          <w:kern w:val="0"/>
          <w:szCs w:val="21"/>
          <w:highlight w:val="none"/>
          <w:u w:val="single"/>
        </w:rPr>
        <w:t>供货、装</w:t>
      </w:r>
      <w:r>
        <w:rPr>
          <w:rFonts w:hint="eastAsia" w:ascii="宋体" w:hAnsi="宋体" w:eastAsia="宋体" w:cs="宋体"/>
          <w:color w:val="auto"/>
          <w:kern w:val="0"/>
          <w:szCs w:val="21"/>
          <w:highlight w:val="none"/>
          <w:u w:val="single"/>
          <w:lang w:val="en-US" w:eastAsia="zh-CN"/>
        </w:rPr>
        <w:t>货</w:t>
      </w:r>
      <w:r>
        <w:rPr>
          <w:rFonts w:hint="eastAsia" w:ascii="宋体" w:hAnsi="宋体" w:eastAsia="宋体" w:cs="宋体"/>
          <w:color w:val="auto"/>
          <w:kern w:val="0"/>
          <w:szCs w:val="21"/>
          <w:highlight w:val="none"/>
          <w:u w:val="single"/>
        </w:rPr>
        <w:t>、运输</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lang w:val="en-US" w:eastAsia="zh-CN"/>
        </w:rPr>
        <w:t>含包装、</w:t>
      </w:r>
      <w:r>
        <w:rPr>
          <w:rFonts w:hint="eastAsia" w:ascii="宋体" w:hAnsi="宋体" w:eastAsia="宋体" w:cs="宋体"/>
          <w:color w:val="auto"/>
          <w:kern w:val="0"/>
          <w:szCs w:val="21"/>
          <w:highlight w:val="none"/>
          <w:u w:val="single"/>
        </w:rPr>
        <w:t>保险</w:t>
      </w:r>
      <w:r>
        <w:rPr>
          <w:rFonts w:hint="eastAsia" w:ascii="宋体" w:hAnsi="宋体" w:eastAsia="宋体" w:cs="宋体"/>
          <w:color w:val="auto"/>
          <w:kern w:val="0"/>
          <w:szCs w:val="21"/>
          <w:highlight w:val="none"/>
          <w:u w:val="single"/>
          <w:lang w:eastAsia="zh-CN"/>
        </w:rPr>
        <w:t>）</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以及</w:t>
      </w:r>
      <w:r>
        <w:rPr>
          <w:rFonts w:hint="eastAsia" w:ascii="宋体" w:hAnsi="宋体" w:eastAsia="宋体" w:cs="宋体"/>
          <w:color w:val="auto"/>
          <w:kern w:val="0"/>
          <w:szCs w:val="21"/>
          <w:highlight w:val="none"/>
          <w:u w:val="single"/>
        </w:rPr>
        <w:t>质量保证期内的</w:t>
      </w:r>
      <w:r>
        <w:rPr>
          <w:rFonts w:hint="eastAsia" w:ascii="宋体" w:hAnsi="宋体" w:eastAsia="宋体" w:cs="宋体"/>
          <w:color w:val="auto"/>
          <w:kern w:val="0"/>
          <w:szCs w:val="21"/>
          <w:highlight w:val="none"/>
          <w:u w:val="single"/>
          <w:lang w:val="en-US" w:eastAsia="zh-CN"/>
        </w:rPr>
        <w:t>换货和</w:t>
      </w:r>
      <w:r>
        <w:rPr>
          <w:rFonts w:hint="eastAsia" w:ascii="宋体" w:hAnsi="宋体" w:eastAsia="宋体" w:cs="宋体"/>
          <w:color w:val="auto"/>
          <w:kern w:val="0"/>
          <w:szCs w:val="21"/>
          <w:highlight w:val="none"/>
          <w:u w:val="single"/>
        </w:rPr>
        <w:t>其它相关伴随服务等工作内容。</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default" w:ascii="宋体" w:hAnsi="宋体" w:eastAsia="宋体" w:cs="宋体"/>
          <w:snapToGrid w:val="0"/>
          <w:color w:val="auto"/>
          <w:kern w:val="0"/>
          <w:szCs w:val="21"/>
          <w:highlight w:val="none"/>
          <w:lang w:val="en-US"/>
        </w:rPr>
      </w:pPr>
      <w:r>
        <w:rPr>
          <w:rFonts w:hint="eastAsia" w:ascii="宋体" w:hAnsi="宋体" w:eastAsia="宋体" w:cs="宋体"/>
          <w:snapToGrid w:val="0"/>
          <w:color w:val="auto"/>
          <w:kern w:val="0"/>
          <w:szCs w:val="21"/>
          <w:highlight w:val="none"/>
          <w:lang w:val="en-US" w:eastAsia="zh-CN"/>
        </w:rPr>
        <w:t>2.5 交货地点：</w:t>
      </w:r>
      <w:r>
        <w:rPr>
          <w:rFonts w:hint="eastAsia" w:ascii="宋体" w:hAnsi="宋体" w:cs="宋体"/>
          <w:snapToGrid w:val="0"/>
          <w:color w:val="auto"/>
          <w:kern w:val="0"/>
          <w:szCs w:val="21"/>
          <w:highlight w:val="none"/>
          <w:u w:val="single"/>
          <w:lang w:val="en-US" w:eastAsia="zh-CN"/>
        </w:rPr>
        <w:t>渝湘复线PPP项目巴水段机电工程、南川西环线PPP项目</w:t>
      </w:r>
      <w:r>
        <w:rPr>
          <w:rFonts w:hint="eastAsia" w:ascii="宋体" w:hAnsi="宋体" w:eastAsia="宋体" w:cs="宋体"/>
          <w:snapToGrid w:val="0"/>
          <w:color w:val="auto"/>
          <w:kern w:val="0"/>
          <w:szCs w:val="21"/>
          <w:highlight w:val="none"/>
          <w:u w:val="single"/>
          <w:lang w:val="en-US" w:eastAsia="zh-CN"/>
        </w:rPr>
        <w:t>施工现场指定地点</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w:t>
      </w:r>
      <w:bookmarkStart w:id="47" w:name="_Hlk64626254"/>
      <w:r>
        <w:rPr>
          <w:rFonts w:hint="eastAsia" w:ascii="宋体" w:hAnsi="宋体" w:eastAsia="宋体" w:cs="宋体"/>
          <w:snapToGrid w:val="0"/>
          <w:color w:val="auto"/>
          <w:kern w:val="0"/>
          <w:szCs w:val="21"/>
          <w:highlight w:val="none"/>
          <w:lang w:val="en-US" w:eastAsia="zh-CN"/>
        </w:rPr>
        <w:t>交货期</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累计供货期预计12个月，单批次供货期为收到业主订单后</w:t>
      </w:r>
      <w:r>
        <w:rPr>
          <w:rFonts w:hint="eastAsia" w:ascii="宋体" w:hAnsi="宋体" w:cs="宋体"/>
          <w:snapToGrid w:val="0"/>
          <w:color w:val="auto"/>
          <w:kern w:val="0"/>
          <w:szCs w:val="21"/>
          <w:highlight w:val="none"/>
          <w:u w:val="single"/>
          <w:lang w:val="en-US" w:eastAsia="zh-CN"/>
        </w:rPr>
        <w:t>1</w:t>
      </w:r>
      <w:r>
        <w:rPr>
          <w:rFonts w:hint="default" w:ascii="宋体" w:hAnsi="宋体" w:cs="宋体"/>
          <w:snapToGrid w:val="0"/>
          <w:color w:val="auto"/>
          <w:kern w:val="0"/>
          <w:szCs w:val="21"/>
          <w:highlight w:val="none"/>
          <w:u w:val="single"/>
          <w:lang w:eastAsia="zh-CN"/>
        </w:rPr>
        <w:t>0</w:t>
      </w:r>
      <w:r>
        <w:rPr>
          <w:rFonts w:hint="eastAsia" w:ascii="宋体" w:hAnsi="宋体" w:eastAsia="宋体" w:cs="宋体"/>
          <w:snapToGrid w:val="0"/>
          <w:color w:val="auto"/>
          <w:kern w:val="0"/>
          <w:szCs w:val="21"/>
          <w:highlight w:val="none"/>
          <w:u w:val="single"/>
          <w:lang w:val="en-US" w:eastAsia="zh-CN"/>
        </w:rPr>
        <w:t>日内送货至现场。</w:t>
      </w:r>
    </w:p>
    <w:bookmarkEnd w:id="47"/>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w:t>
      </w: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 xml:space="preserve"> 标段划分：</w:t>
      </w:r>
      <w:r>
        <w:rPr>
          <w:rFonts w:hint="eastAsia" w:ascii="宋体" w:hAnsi="宋体" w:eastAsia="宋体" w:cs="宋体"/>
          <w:snapToGrid w:val="0"/>
          <w:color w:val="auto"/>
          <w:kern w:val="0"/>
          <w:szCs w:val="21"/>
          <w:highlight w:val="none"/>
          <w:u w:val="single"/>
          <w:lang w:val="en-US" w:eastAsia="zh-CN"/>
        </w:rPr>
        <w:t>一个标段。</w:t>
      </w:r>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48" w:name="_Toc287620669"/>
      <w:bookmarkStart w:id="49" w:name="_Toc509218694"/>
      <w:bookmarkStart w:id="50" w:name="_Toc200359429"/>
      <w:bookmarkStart w:id="51" w:name="_Toc430530418"/>
      <w:bookmarkStart w:id="52" w:name="_Toc277082538"/>
      <w:bookmarkStart w:id="53" w:name="_Toc287607730"/>
      <w:bookmarkStart w:id="54" w:name="_Toc31699"/>
      <w:bookmarkStart w:id="55" w:name="_Toc224103301"/>
      <w:bookmarkStart w:id="56" w:name="_Toc1715"/>
      <w:bookmarkStart w:id="57" w:name="_Toc10065"/>
      <w:bookmarkStart w:id="58" w:name="_Toc200359240"/>
      <w:bookmarkStart w:id="59" w:name="_Toc1880"/>
      <w:r>
        <w:rPr>
          <w:rFonts w:hint="eastAsia" w:ascii="宋体" w:hAnsi="宋体" w:eastAsia="宋体" w:cs="宋体"/>
          <w:snapToGrid w:val="0"/>
          <w:color w:val="auto"/>
          <w:sz w:val="24"/>
          <w:szCs w:val="24"/>
          <w:highlight w:val="none"/>
        </w:rPr>
        <w:t>3.投标人资格要求</w:t>
      </w:r>
      <w:bookmarkEnd w:id="48"/>
      <w:bookmarkEnd w:id="49"/>
      <w:bookmarkEnd w:id="50"/>
      <w:bookmarkEnd w:id="51"/>
      <w:bookmarkEnd w:id="52"/>
      <w:bookmarkEnd w:id="53"/>
      <w:bookmarkEnd w:id="54"/>
      <w:bookmarkEnd w:id="55"/>
      <w:bookmarkEnd w:id="56"/>
      <w:bookmarkEnd w:id="57"/>
      <w:bookmarkEnd w:id="58"/>
      <w:bookmarkEnd w:id="59"/>
    </w:p>
    <w:p>
      <w:pPr>
        <w:autoSpaceDE w:val="0"/>
        <w:autoSpaceDN w:val="0"/>
        <w:adjustRightInd w:val="0"/>
        <w:snapToGrid w:val="0"/>
        <w:spacing w:beforeLines="0" w:afterLines="0"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3.1  本次招标</w:t>
      </w:r>
      <w:r>
        <w:rPr>
          <w:rFonts w:hint="eastAsia" w:ascii="宋体" w:hAnsi="宋体" w:cs="宋体"/>
          <w:szCs w:val="21"/>
        </w:rPr>
        <w:t>允许</w:t>
      </w:r>
      <w:r>
        <w:rPr>
          <w:rFonts w:hint="eastAsia" w:ascii="宋体" w:hAnsi="宋体" w:cs="宋体"/>
          <w:snapToGrid w:val="0"/>
          <w:kern w:val="0"/>
          <w:szCs w:val="21"/>
        </w:rPr>
        <w:t>投标人以投标货物的下列身份参加投标：</w:t>
      </w:r>
    </w:p>
    <w:p>
      <w:pPr>
        <w:autoSpaceDE w:val="0"/>
        <w:autoSpaceDN w:val="0"/>
        <w:adjustRightInd w:val="0"/>
        <w:snapToGrid w:val="0"/>
        <w:spacing w:beforeLines="0" w:afterLines="0"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制造商（厂家）</w:t>
      </w:r>
    </w:p>
    <w:p>
      <w:pPr>
        <w:autoSpaceDE w:val="0"/>
        <w:autoSpaceDN w:val="0"/>
        <w:adjustRightInd w:val="0"/>
        <w:snapToGrid w:val="0"/>
        <w:spacing w:beforeLines="0" w:afterLines="0" w:line="360" w:lineRule="auto"/>
        <w:ind w:firstLine="420" w:firstLineChars="200"/>
        <w:jc w:val="left"/>
        <w:rPr>
          <w:rFonts w:hint="eastAsia" w:ascii="宋体" w:hAnsi="宋体" w:cs="Arial"/>
          <w:color w:val="auto"/>
          <w:szCs w:val="21"/>
          <w:highlight w:val="none"/>
          <w:shd w:val="clear" w:color="auto" w:fill="FFFFFF"/>
        </w:rPr>
      </w:pPr>
      <w:r>
        <w:rPr>
          <w:rFonts w:hint="eastAsia" w:ascii="宋体" w:hAnsi="宋体" w:cs="Arial"/>
          <w:color w:val="auto"/>
          <w:szCs w:val="21"/>
          <w:highlight w:val="none"/>
          <w:shd w:val="clear" w:color="auto" w:fill="FFFFFF"/>
        </w:rPr>
        <w:t>代理</w:t>
      </w:r>
      <w:r>
        <w:rPr>
          <w:rFonts w:hint="eastAsia" w:ascii="宋体" w:hAnsi="宋体" w:cs="Arial"/>
          <w:color w:val="auto"/>
          <w:szCs w:val="21"/>
          <w:highlight w:val="none"/>
          <w:shd w:val="clear" w:color="auto" w:fill="FFFFFF"/>
          <w:lang w:val="en-US" w:eastAsia="zh-CN"/>
        </w:rPr>
        <w:t>商</w:t>
      </w:r>
      <w:r>
        <w:rPr>
          <w:rFonts w:hint="eastAsia" w:ascii="宋体" w:hAnsi="宋体" w:cs="Arial"/>
          <w:color w:val="auto"/>
          <w:szCs w:val="21"/>
          <w:highlight w:val="none"/>
          <w:shd w:val="clear" w:color="auto" w:fill="FFFFFF"/>
        </w:rPr>
        <w:t>（</w:t>
      </w:r>
      <w:r>
        <w:rPr>
          <w:rFonts w:hint="eastAsia" w:ascii="宋体" w:hAnsi="宋体" w:cs="Arial"/>
          <w:color w:val="auto"/>
          <w:szCs w:val="21"/>
          <w:highlight w:val="none"/>
          <w:shd w:val="clear" w:color="auto" w:fill="FFFFFF"/>
          <w:lang w:val="en-US" w:eastAsia="zh-CN"/>
        </w:rPr>
        <w:t>包括经销商、制造商下属销售子公司</w:t>
      </w:r>
      <w:r>
        <w:rPr>
          <w:rFonts w:hint="eastAsia" w:ascii="宋体" w:hAnsi="宋体" w:cs="Arial"/>
          <w:color w:val="auto"/>
          <w:szCs w:val="21"/>
          <w:highlight w:val="none"/>
          <w:shd w:val="clear" w:color="auto" w:fill="FFFFFF"/>
        </w:rPr>
        <w:t>）</w:t>
      </w:r>
    </w:p>
    <w:p>
      <w:pPr>
        <w:autoSpaceDE w:val="0"/>
        <w:autoSpaceDN w:val="0"/>
        <w:adjustRightInd w:val="0"/>
        <w:snapToGrid w:val="0"/>
        <w:spacing w:beforeLines="0" w:afterLines="0" w:line="360" w:lineRule="auto"/>
        <w:ind w:firstLine="420" w:firstLineChars="200"/>
        <w:rPr>
          <w:rFonts w:hint="eastAsia" w:ascii="宋体" w:hAnsi="宋体"/>
          <w:b w:val="0"/>
          <w:bCs w:val="0"/>
          <w:i w:val="0"/>
          <w:iCs/>
          <w:color w:val="auto"/>
          <w:szCs w:val="21"/>
          <w:highlight w:val="none"/>
          <w:lang w:val="en-US" w:eastAsia="zh-CN"/>
        </w:rPr>
      </w:pPr>
      <w:r>
        <w:rPr>
          <w:rFonts w:hint="eastAsia" w:ascii="宋体" w:hAnsi="宋体"/>
          <w:b w:val="0"/>
          <w:bCs w:val="0"/>
          <w:snapToGrid w:val="0"/>
          <w:color w:val="auto"/>
          <w:kern w:val="0"/>
          <w:szCs w:val="21"/>
          <w:highlight w:val="none"/>
          <w:lang w:val="en-US" w:eastAsia="zh-CN"/>
        </w:rPr>
        <w:t xml:space="preserve">3.1.1 </w:t>
      </w:r>
      <w:r>
        <w:rPr>
          <w:rFonts w:hint="eastAsia" w:ascii="宋体" w:hAnsi="宋体"/>
          <w:b w:val="0"/>
          <w:bCs w:val="0"/>
          <w:i w:val="0"/>
          <w:iCs/>
          <w:color w:val="auto"/>
          <w:szCs w:val="21"/>
          <w:highlight w:val="none"/>
          <w:lang w:val="en-US" w:eastAsia="zh-CN"/>
        </w:rPr>
        <w:t>投标人为制造商应符合以下要求：</w:t>
      </w:r>
    </w:p>
    <w:p>
      <w:pPr>
        <w:autoSpaceDE w:val="0"/>
        <w:autoSpaceDN w:val="0"/>
        <w:adjustRightInd w:val="0"/>
        <w:snapToGrid w:val="0"/>
        <w:spacing w:beforeLines="0" w:afterLines="0" w:line="360" w:lineRule="auto"/>
        <w:ind w:firstLine="420" w:firstLineChars="200"/>
        <w:rPr>
          <w:rFonts w:hint="eastAsia" w:ascii="宋体" w:hAnsi="宋体"/>
          <w:color w:val="auto"/>
          <w:szCs w:val="21"/>
          <w:highlight w:val="none"/>
          <w:lang w:eastAsia="zh-CN"/>
        </w:rPr>
      </w:pPr>
      <w:r>
        <w:rPr>
          <w:rFonts w:ascii="宋体" w:hAnsi="宋体"/>
          <w:color w:val="auto"/>
          <w:szCs w:val="21"/>
          <w:highlight w:val="none"/>
        </w:rPr>
        <w:t>（</w:t>
      </w:r>
      <w:r>
        <w:rPr>
          <w:rFonts w:hint="eastAsia" w:ascii="宋体" w:hAnsi="宋体"/>
          <w:color w:val="auto"/>
          <w:szCs w:val="21"/>
          <w:highlight w:val="none"/>
          <w:lang w:val="en-US" w:eastAsia="zh-CN"/>
        </w:rPr>
        <w:t>1</w:t>
      </w:r>
      <w:r>
        <w:rPr>
          <w:rFonts w:ascii="宋体" w:hAnsi="宋体"/>
          <w:color w:val="auto"/>
          <w:szCs w:val="21"/>
          <w:highlight w:val="none"/>
        </w:rPr>
        <w:t>）具备有效的营业执照</w:t>
      </w:r>
      <w:r>
        <w:rPr>
          <w:rFonts w:hint="eastAsia" w:ascii="宋体" w:hAnsi="宋体"/>
          <w:color w:val="auto"/>
          <w:szCs w:val="21"/>
          <w:highlight w:val="none"/>
          <w:lang w:eastAsia="zh-CN"/>
        </w:rPr>
        <w:t>；</w:t>
      </w:r>
    </w:p>
    <w:p>
      <w:pPr>
        <w:autoSpaceDE w:val="0"/>
        <w:autoSpaceDN w:val="0"/>
        <w:adjustRightInd w:val="0"/>
        <w:snapToGrid w:val="0"/>
        <w:spacing w:beforeLines="0" w:afterLines="0" w:line="360" w:lineRule="auto"/>
        <w:ind w:firstLine="420" w:firstLineChars="20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（2）制造商（厂家）资格声明；</w:t>
      </w:r>
    </w:p>
    <w:p>
      <w:pPr>
        <w:autoSpaceDE w:val="0"/>
        <w:autoSpaceDN w:val="0"/>
        <w:adjustRightInd w:val="0"/>
        <w:snapToGrid w:val="0"/>
        <w:spacing w:beforeLines="0" w:afterLines="0" w:line="360" w:lineRule="auto"/>
        <w:ind w:firstLine="420" w:firstLineChars="200"/>
        <w:rPr>
          <w:b w:val="0"/>
          <w:bCs w:val="0"/>
          <w:color w:val="auto"/>
          <w:highlight w:val="none"/>
        </w:rPr>
      </w:pPr>
      <w:r>
        <w:rPr>
          <w:rFonts w:hint="eastAsia" w:ascii="宋体" w:hAnsi="宋体"/>
          <w:b w:val="0"/>
          <w:bCs w:val="0"/>
          <w:snapToGrid w:val="0"/>
          <w:color w:val="auto"/>
          <w:kern w:val="0"/>
          <w:szCs w:val="21"/>
          <w:highlight w:val="none"/>
          <w:lang w:val="en-US" w:eastAsia="zh-CN"/>
        </w:rPr>
        <w:t xml:space="preserve">3.1.2 </w:t>
      </w:r>
      <w:r>
        <w:rPr>
          <w:rFonts w:hint="eastAsia" w:ascii="宋体" w:hAnsi="宋体"/>
          <w:b w:val="0"/>
          <w:bCs w:val="0"/>
          <w:i w:val="0"/>
          <w:iCs/>
          <w:color w:val="auto"/>
          <w:szCs w:val="21"/>
          <w:highlight w:val="none"/>
          <w:lang w:val="en-US" w:eastAsia="zh-CN"/>
        </w:rPr>
        <w:t>投标人为代理商应符合以下要求：</w:t>
      </w:r>
    </w:p>
    <w:p>
      <w:pPr>
        <w:autoSpaceDE w:val="0"/>
        <w:autoSpaceDN w:val="0"/>
        <w:adjustRightInd w:val="0"/>
        <w:snapToGrid w:val="0"/>
        <w:spacing w:beforeLines="0" w:afterLines="0" w:line="360" w:lineRule="auto"/>
        <w:ind w:firstLine="420" w:firstLineChars="200"/>
        <w:rPr>
          <w:rFonts w:hint="eastAsia" w:eastAsia="宋体"/>
          <w:color w:val="auto"/>
          <w:highlight w:val="none"/>
          <w:lang w:val="en-US" w:eastAsia="zh-CN"/>
        </w:rPr>
      </w:pPr>
      <w:r>
        <w:rPr>
          <w:rFonts w:ascii="宋体" w:hAnsi="宋体"/>
          <w:color w:val="auto"/>
          <w:szCs w:val="21"/>
          <w:highlight w:val="none"/>
        </w:rPr>
        <w:t>（</w:t>
      </w:r>
      <w:r>
        <w:rPr>
          <w:rFonts w:hint="eastAsia" w:ascii="宋体" w:hAnsi="宋体"/>
          <w:color w:val="auto"/>
          <w:szCs w:val="21"/>
          <w:highlight w:val="none"/>
          <w:lang w:val="en-US" w:eastAsia="zh-CN"/>
        </w:rPr>
        <w:t>1</w:t>
      </w:r>
      <w:r>
        <w:rPr>
          <w:rFonts w:ascii="宋体" w:hAnsi="宋体"/>
          <w:color w:val="auto"/>
          <w:szCs w:val="21"/>
          <w:highlight w:val="none"/>
        </w:rPr>
        <w:t>）具备有效的营业执照</w:t>
      </w:r>
      <w:r>
        <w:rPr>
          <w:rFonts w:hint="eastAsia" w:ascii="宋体" w:hAnsi="宋体"/>
          <w:color w:val="auto"/>
          <w:szCs w:val="21"/>
          <w:highlight w:val="none"/>
          <w:lang w:eastAsia="zh-CN"/>
        </w:rPr>
        <w:t>；</w:t>
      </w:r>
    </w:p>
    <w:p>
      <w:pPr>
        <w:autoSpaceDE w:val="0"/>
        <w:autoSpaceDN w:val="0"/>
        <w:adjustRightInd w:val="0"/>
        <w:snapToGrid w:val="0"/>
        <w:spacing w:beforeLines="0" w:afterLines="0" w:line="360" w:lineRule="auto"/>
        <w:ind w:firstLine="420" w:firstLineChars="200"/>
        <w:rPr>
          <w:rFonts w:hint="eastAsia" w:ascii="宋体" w:hAnsi="宋体"/>
          <w:snapToGrid w:val="0"/>
          <w:color w:val="auto"/>
          <w:kern w:val="0"/>
          <w:szCs w:val="21"/>
          <w:highlight w:val="none"/>
          <w:lang w:val="en-US" w:eastAsia="zh-CN"/>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具有投标钢管制造商（厂家）授权书；</w:t>
      </w:r>
    </w:p>
    <w:p>
      <w:pPr>
        <w:autoSpaceDE w:val="0"/>
        <w:autoSpaceDN w:val="0"/>
        <w:adjustRightInd w:val="0"/>
        <w:snapToGrid w:val="0"/>
        <w:spacing w:beforeLines="0" w:afterLines="0" w:line="360" w:lineRule="auto"/>
        <w:ind w:firstLine="420" w:firstLineChars="200"/>
        <w:rPr>
          <w:rFonts w:hint="default" w:ascii="宋体" w:hAnsi="宋体" w:eastAsia="宋体"/>
          <w:snapToGrid w:val="0"/>
          <w:color w:val="auto"/>
          <w:kern w:val="0"/>
          <w:szCs w:val="21"/>
          <w:highlight w:val="none"/>
          <w:lang w:val="en-US" w:eastAsia="zh-CN"/>
        </w:rPr>
      </w:pPr>
      <w:r>
        <w:rPr>
          <w:rFonts w:hint="eastAsia" w:ascii="宋体" w:hAnsi="宋体"/>
          <w:snapToGrid w:val="0"/>
          <w:color w:val="auto"/>
          <w:kern w:val="0"/>
          <w:szCs w:val="21"/>
          <w:highlight w:val="none"/>
          <w:lang w:val="en-US" w:eastAsia="zh-CN"/>
        </w:rPr>
        <w:t>注：制造商（</w:t>
      </w:r>
      <w:r>
        <w:rPr>
          <w:rFonts w:hint="eastAsia" w:ascii="宋体" w:hAnsi="宋体"/>
          <w:snapToGrid w:val="0"/>
          <w:color w:val="auto"/>
          <w:kern w:val="0"/>
          <w:szCs w:val="21"/>
          <w:highlight w:val="none"/>
        </w:rPr>
        <w:t>厂家</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与其授权的经销商不得同时参与本项目，同一</w:t>
      </w:r>
      <w:r>
        <w:rPr>
          <w:rFonts w:hint="eastAsia" w:ascii="宋体" w:hAnsi="宋体"/>
          <w:snapToGrid w:val="0"/>
          <w:color w:val="auto"/>
          <w:kern w:val="0"/>
          <w:szCs w:val="21"/>
          <w:highlight w:val="none"/>
          <w:lang w:val="en-US" w:eastAsia="zh-CN"/>
        </w:rPr>
        <w:t>制造商（</w:t>
      </w:r>
      <w:r>
        <w:rPr>
          <w:rFonts w:hint="eastAsia" w:ascii="宋体" w:hAnsi="宋体"/>
          <w:snapToGrid w:val="0"/>
          <w:color w:val="auto"/>
          <w:kern w:val="0"/>
          <w:szCs w:val="21"/>
          <w:highlight w:val="none"/>
        </w:rPr>
        <w:t>厂家</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不得授权多家经销商参与本项目</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否则各相关投标均无效</w:t>
      </w:r>
      <w:r>
        <w:rPr>
          <w:rFonts w:ascii="宋体" w:hAnsi="宋体"/>
          <w:snapToGrid w:val="0"/>
          <w:color w:val="auto"/>
          <w:kern w:val="0"/>
          <w:szCs w:val="21"/>
          <w:highlight w:val="none"/>
        </w:rPr>
        <w:t>。</w:t>
      </w:r>
    </w:p>
    <w:p>
      <w:pPr>
        <w:autoSpaceDE w:val="0"/>
        <w:autoSpaceDN w:val="0"/>
        <w:adjustRightInd w:val="0"/>
        <w:snapToGrid w:val="0"/>
        <w:spacing w:beforeLines="0" w:afterLines="0" w:line="360" w:lineRule="auto"/>
        <w:ind w:firstLine="420" w:firstLineChars="200"/>
        <w:rPr>
          <w:rFonts w:hint="default" w:ascii="宋体" w:hAnsi="宋体" w:eastAsia="宋体"/>
          <w:b w:val="0"/>
          <w:bCs w:val="0"/>
          <w:snapToGrid w:val="0"/>
          <w:color w:val="auto"/>
          <w:kern w:val="0"/>
          <w:szCs w:val="21"/>
          <w:highlight w:val="none"/>
          <w:lang w:val="en-US" w:eastAsia="zh-CN"/>
        </w:rPr>
      </w:pPr>
      <w:r>
        <w:rPr>
          <w:rFonts w:hint="eastAsia" w:ascii="宋体" w:hAnsi="宋体"/>
          <w:b w:val="0"/>
          <w:bCs w:val="0"/>
          <w:snapToGrid w:val="0"/>
          <w:color w:val="auto"/>
          <w:kern w:val="0"/>
          <w:szCs w:val="21"/>
          <w:highlight w:val="none"/>
          <w:lang w:eastAsia="zh-CN"/>
        </w:rPr>
        <w:t>（</w:t>
      </w:r>
      <w:r>
        <w:rPr>
          <w:rFonts w:hint="eastAsia" w:ascii="宋体" w:hAnsi="宋体"/>
          <w:b w:val="0"/>
          <w:bCs w:val="0"/>
          <w:snapToGrid w:val="0"/>
          <w:color w:val="auto"/>
          <w:kern w:val="0"/>
          <w:szCs w:val="21"/>
          <w:highlight w:val="none"/>
          <w:lang w:val="en-US" w:eastAsia="zh-CN"/>
        </w:rPr>
        <w:t>3</w:t>
      </w:r>
      <w:r>
        <w:rPr>
          <w:rFonts w:hint="eastAsia" w:ascii="宋体" w:hAnsi="宋体"/>
          <w:b w:val="0"/>
          <w:bCs w:val="0"/>
          <w:snapToGrid w:val="0"/>
          <w:color w:val="auto"/>
          <w:kern w:val="0"/>
          <w:szCs w:val="21"/>
          <w:highlight w:val="none"/>
          <w:lang w:eastAsia="zh-CN"/>
        </w:rPr>
        <w:t>）</w:t>
      </w:r>
      <w:r>
        <w:rPr>
          <w:rFonts w:hint="eastAsia" w:ascii="宋体" w:hAnsi="宋体"/>
          <w:b w:val="0"/>
          <w:bCs w:val="0"/>
          <w:snapToGrid w:val="0"/>
          <w:color w:val="auto"/>
          <w:kern w:val="0"/>
          <w:szCs w:val="21"/>
          <w:highlight w:val="none"/>
          <w:lang w:val="en-US" w:eastAsia="zh-CN"/>
        </w:rPr>
        <w:t>投标钢管制造商（厂家）应符合上述3.1.1项的规定。</w:t>
      </w:r>
    </w:p>
    <w:p>
      <w:pPr>
        <w:tabs>
          <w:tab w:val="left" w:pos="3840"/>
          <w:tab w:val="left" w:pos="5300"/>
        </w:tabs>
        <w:autoSpaceDE w:val="0"/>
        <w:autoSpaceDN w:val="0"/>
        <w:adjustRightInd w:val="0"/>
        <w:snapToGrid w:val="0"/>
        <w:spacing w:beforeLines="0" w:afterLines="0" w:line="360" w:lineRule="auto"/>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 xml:space="preserve"> </w:t>
      </w:r>
      <w:r>
        <w:rPr>
          <w:rFonts w:hint="eastAsia" w:ascii="宋体" w:hAnsi="宋体"/>
          <w:snapToGrid w:val="0"/>
          <w:color w:val="auto"/>
          <w:kern w:val="0"/>
          <w:szCs w:val="21"/>
          <w:highlight w:val="none"/>
        </w:rPr>
        <w:t>投标人还应在业绩、资金</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人员</w:t>
      </w:r>
      <w:r>
        <w:rPr>
          <w:rFonts w:hint="eastAsia" w:ascii="宋体" w:hAnsi="宋体"/>
          <w:snapToGrid w:val="0"/>
          <w:color w:val="auto"/>
          <w:kern w:val="0"/>
          <w:szCs w:val="21"/>
          <w:highlight w:val="none"/>
        </w:rPr>
        <w:t>等方面具有相应的</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能力，详见招标文件第二章投标人须知前附表第1.4.1项内容。</w:t>
      </w:r>
    </w:p>
    <w:p>
      <w:pPr>
        <w:tabs>
          <w:tab w:val="left" w:pos="3840"/>
          <w:tab w:val="left" w:pos="5300"/>
        </w:tabs>
        <w:autoSpaceDE w:val="0"/>
        <w:autoSpaceDN w:val="0"/>
        <w:adjustRightInd w:val="0"/>
        <w:snapToGrid w:val="0"/>
        <w:spacing w:beforeLines="0" w:afterLines="0" w:line="360" w:lineRule="auto"/>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rPr>
        <w:t xml:space="preserve">  本</w:t>
      </w:r>
      <w:r>
        <w:rPr>
          <w:rFonts w:ascii="宋体" w:hAnsi="宋体"/>
          <w:snapToGrid w:val="0"/>
          <w:color w:val="auto"/>
          <w:kern w:val="0"/>
          <w:szCs w:val="21"/>
          <w:highlight w:val="none"/>
        </w:rPr>
        <w:t>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60" w:name="_Toc287620670"/>
      <w:bookmarkStart w:id="61" w:name="_Toc8029"/>
      <w:bookmarkStart w:id="62" w:name="_Toc29509"/>
      <w:bookmarkStart w:id="63" w:name="_Toc287607731"/>
      <w:bookmarkStart w:id="64" w:name="_Toc509218695"/>
      <w:bookmarkStart w:id="65" w:name="_Toc19500"/>
      <w:bookmarkStart w:id="66" w:name="_Toc224103302"/>
      <w:bookmarkStart w:id="67" w:name="_Toc200359241"/>
      <w:bookmarkStart w:id="68" w:name="_Toc200359430"/>
      <w:bookmarkStart w:id="69" w:name="_Toc430530419"/>
      <w:bookmarkStart w:id="70" w:name="_Toc7704"/>
      <w:bookmarkStart w:id="71" w:name="_Toc277082539"/>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p>
    <w:p>
      <w:pPr>
        <w:pStyle w:val="4"/>
        <w:spacing w:before="0" w:beforeLines="0" w:after="0" w:afterLines="0" w:line="360" w:lineRule="auto"/>
        <w:rPr>
          <w:rFonts w:hint="eastAsia" w:ascii="宋体" w:hAnsi="宋体" w:eastAsia="宋体" w:cs="宋体"/>
          <w:snapToGrid w:val="0"/>
          <w:color w:val="auto"/>
          <w:sz w:val="24"/>
          <w:szCs w:val="24"/>
          <w:highlight w:val="none"/>
        </w:rPr>
      </w:pPr>
      <w:r>
        <w:rPr>
          <w:rFonts w:hint="eastAsia" w:ascii="宋体" w:hAnsi="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rPr>
        <w:t>招标文件的获取</w:t>
      </w:r>
      <w:bookmarkEnd w:id="60"/>
      <w:bookmarkEnd w:id="61"/>
      <w:bookmarkEnd w:id="62"/>
      <w:bookmarkEnd w:id="63"/>
      <w:bookmarkEnd w:id="64"/>
      <w:bookmarkEnd w:id="65"/>
      <w:bookmarkEnd w:id="66"/>
      <w:bookmarkEnd w:id="67"/>
      <w:bookmarkEnd w:id="68"/>
      <w:bookmarkEnd w:id="69"/>
      <w:bookmarkEnd w:id="70"/>
      <w:bookmarkEnd w:id="71"/>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beforeLines="0" w:after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cs="宋体"/>
          <w:snapToGrid w:val="0"/>
          <w:color w:val="auto"/>
          <w:kern w:val="0"/>
          <w:sz w:val="21"/>
          <w:szCs w:val="21"/>
          <w:lang w:val="en-US" w:eastAsia="zh-CN"/>
        </w:rPr>
        <w:t>5</w:t>
      </w:r>
      <w:r>
        <w:rPr>
          <w:rFonts w:hint="eastAsia" w:ascii="宋体" w:hAnsi="宋体" w:eastAsia="宋体" w:cs="宋体"/>
          <w:snapToGrid w:val="0"/>
          <w:color w:val="auto"/>
          <w:kern w:val="0"/>
          <w:sz w:val="21"/>
          <w:szCs w:val="21"/>
        </w:rPr>
        <w:t>.1  凡有意参加投标者，请于</w:t>
      </w:r>
      <w:r>
        <w:rPr>
          <w:rFonts w:hint="eastAsia" w:ascii="宋体" w:hAnsi="宋体" w:eastAsia="宋体" w:cs="宋体"/>
          <w:b/>
          <w:snapToGrid w:val="0"/>
          <w:color w:val="auto"/>
          <w:kern w:val="0"/>
          <w:sz w:val="21"/>
          <w:szCs w:val="21"/>
          <w:u w:val="single"/>
        </w:rPr>
        <w:t>2023</w:t>
      </w:r>
      <w:r>
        <w:rPr>
          <w:rFonts w:hint="eastAsia" w:ascii="宋体" w:hAnsi="宋体" w:eastAsia="宋体" w:cs="宋体"/>
          <w:b/>
          <w:snapToGrid w:val="0"/>
          <w:color w:val="auto"/>
          <w:kern w:val="0"/>
          <w:sz w:val="21"/>
          <w:szCs w:val="21"/>
        </w:rPr>
        <w:t>年</w:t>
      </w:r>
      <w:r>
        <w:rPr>
          <w:rFonts w:hint="eastAsia" w:ascii="宋体" w:hAnsi="宋体" w:cs="宋体"/>
          <w:b/>
          <w:snapToGrid w:val="0"/>
          <w:color w:val="auto"/>
          <w:kern w:val="0"/>
          <w:sz w:val="21"/>
          <w:szCs w:val="21"/>
          <w:u w:val="single"/>
          <w:lang w:val="en-US" w:eastAsia="zh-CN"/>
        </w:rPr>
        <w:t xml:space="preserve"> 8 </w:t>
      </w:r>
      <w:r>
        <w:rPr>
          <w:rFonts w:hint="eastAsia" w:ascii="宋体" w:hAnsi="宋体" w:eastAsia="宋体" w:cs="宋体"/>
          <w:b/>
          <w:snapToGrid w:val="0"/>
          <w:color w:val="auto"/>
          <w:kern w:val="0"/>
          <w:sz w:val="21"/>
          <w:szCs w:val="21"/>
        </w:rPr>
        <w:t>月</w:t>
      </w:r>
      <w:r>
        <w:rPr>
          <w:rFonts w:hint="eastAsia" w:ascii="宋体" w:hAnsi="宋体" w:cs="宋体"/>
          <w:b/>
          <w:snapToGrid w:val="0"/>
          <w:color w:val="auto"/>
          <w:kern w:val="0"/>
          <w:sz w:val="21"/>
          <w:szCs w:val="21"/>
          <w:u w:val="single"/>
          <w:lang w:val="en-US" w:eastAsia="zh-CN"/>
        </w:rPr>
        <w:t xml:space="preserve"> 4 </w:t>
      </w:r>
      <w:r>
        <w:rPr>
          <w:rFonts w:hint="eastAsia" w:ascii="宋体" w:hAnsi="宋体" w:eastAsia="宋体" w:cs="宋体"/>
          <w:b/>
          <w:snapToGrid w:val="0"/>
          <w:color w:val="auto"/>
          <w:kern w:val="0"/>
          <w:sz w:val="21"/>
          <w:szCs w:val="21"/>
        </w:rPr>
        <w:t>日</w:t>
      </w:r>
      <w:r>
        <w:rPr>
          <w:rFonts w:hint="eastAsia" w:ascii="宋体" w:hAnsi="宋体" w:eastAsia="宋体" w:cs="宋体"/>
          <w:snapToGrid w:val="0"/>
          <w:color w:val="auto"/>
          <w:kern w:val="0"/>
          <w:sz w:val="21"/>
          <w:szCs w:val="21"/>
        </w:rPr>
        <w:t>（北京时间，下同）</w:t>
      </w:r>
      <w:r>
        <w:rPr>
          <w:rFonts w:hint="eastAsia" w:ascii="宋体" w:hAnsi="宋体" w:cs="宋体"/>
          <w:snapToGrid w:val="0"/>
          <w:color w:val="auto"/>
          <w:kern w:val="0"/>
          <w:sz w:val="21"/>
          <w:szCs w:val="21"/>
          <w:lang w:val="en-US" w:eastAsia="zh-CN"/>
        </w:rPr>
        <w:t>前</w:t>
      </w:r>
      <w:r>
        <w:rPr>
          <w:rFonts w:hint="eastAsia" w:ascii="宋体" w:hAnsi="宋体" w:eastAsia="宋体" w:cs="宋体"/>
          <w:snapToGrid w:val="0"/>
          <w:color w:val="auto"/>
          <w:kern w:val="0"/>
          <w:sz w:val="21"/>
          <w:szCs w:val="21"/>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重庆高速集团招投标管理平台（http://219.152.86.11:8088/pms/）、重庆高速物资采购平台http://wzcg.cegc.com.cn:8099/merchants/login?redirect=%2F</w:t>
      </w:r>
      <w:r>
        <w:rPr>
          <w:rFonts w:hint="eastAsia" w:ascii="宋体" w:hAnsi="宋体" w:eastAsia="宋体" w:cs="宋体"/>
          <w:snapToGrid w:val="0"/>
          <w:color w:val="auto"/>
          <w:kern w:val="0"/>
          <w:sz w:val="21"/>
          <w:szCs w:val="21"/>
        </w:rPr>
        <w:t>下载招标文件、清单、澄清、修改、补充通知、最高限价通知等全部内容。不管下载与否都视为潜在投标人全部知晓有关招投标过程和全部内容。</w:t>
      </w:r>
      <w:r>
        <w:rPr>
          <w:rFonts w:hint="eastAsia" w:ascii="宋体" w:hAnsi="宋体" w:eastAsia="宋体" w:cs="宋体"/>
          <w:color w:val="auto"/>
          <w:szCs w:val="21"/>
        </w:rPr>
        <w:t>本项目不需要报名，直接投标。</w:t>
      </w:r>
    </w:p>
    <w:p>
      <w:pPr>
        <w:keepNext w:val="0"/>
        <w:keepLines w:val="0"/>
        <w:pageBreakBefore w:val="0"/>
        <w:tabs>
          <w:tab w:val="left" w:pos="2420"/>
          <w:tab w:val="left" w:pos="5445"/>
        </w:tabs>
        <w:kinsoku/>
        <w:wordWrap/>
        <w:overflowPunct/>
        <w:topLinePunct w:val="0"/>
        <w:autoSpaceDE w:val="0"/>
        <w:autoSpaceDN w:val="0"/>
        <w:bidi w:val="0"/>
        <w:adjustRightInd w:val="0"/>
        <w:snapToGrid w:val="0"/>
        <w:spacing w:beforeLines="0" w:afterLines="0" w:line="360" w:lineRule="auto"/>
        <w:ind w:firstLine="420" w:firstLineChars="0"/>
        <w:textAlignment w:val="auto"/>
        <w:rPr>
          <w:rFonts w:hint="eastAsia" w:ascii="宋体" w:hAnsi="宋体" w:eastAsia="宋体" w:cs="宋体"/>
          <w:snapToGrid w:val="0"/>
          <w:color w:val="auto"/>
          <w:kern w:val="0"/>
          <w:sz w:val="21"/>
          <w:szCs w:val="21"/>
        </w:rPr>
      </w:pPr>
      <w:r>
        <w:rPr>
          <w:rFonts w:hint="eastAsia" w:ascii="宋体" w:hAnsi="宋体" w:cs="宋体"/>
          <w:snapToGrid w:val="0"/>
          <w:color w:val="auto"/>
          <w:kern w:val="0"/>
          <w:sz w:val="21"/>
          <w:szCs w:val="21"/>
          <w:lang w:val="en-US" w:eastAsia="zh-CN"/>
        </w:rPr>
        <w:t>5</w:t>
      </w:r>
      <w:r>
        <w:rPr>
          <w:rFonts w:hint="eastAsia" w:ascii="宋体" w:hAnsi="宋体" w:eastAsia="宋体" w:cs="宋体"/>
          <w:snapToGrid w:val="0"/>
          <w:color w:val="auto"/>
          <w:kern w:val="0"/>
          <w:sz w:val="21"/>
          <w:szCs w:val="21"/>
        </w:rPr>
        <w:t>.2  投标人可</w:t>
      </w:r>
      <w:r>
        <w:rPr>
          <w:rFonts w:hint="eastAsia" w:ascii="宋体" w:hAnsi="宋体" w:eastAsia="宋体" w:cs="宋体"/>
          <w:snapToGrid w:val="0"/>
          <w:color w:val="auto"/>
          <w:kern w:val="0"/>
          <w:sz w:val="21"/>
          <w:szCs w:val="21"/>
          <w:lang w:eastAsia="zh-CN"/>
        </w:rPr>
        <w:t>以电子邮件形式对本项目</w:t>
      </w:r>
      <w:r>
        <w:rPr>
          <w:rFonts w:hint="eastAsia" w:ascii="宋体" w:hAnsi="宋体" w:eastAsia="宋体" w:cs="宋体"/>
          <w:snapToGrid w:val="0"/>
          <w:color w:val="auto"/>
          <w:kern w:val="0"/>
          <w:sz w:val="21"/>
          <w:szCs w:val="21"/>
        </w:rPr>
        <w:t>提出疑问</w:t>
      </w:r>
      <w:r>
        <w:rPr>
          <w:rFonts w:hint="eastAsia" w:ascii="宋体" w:hAnsi="宋体" w:eastAsia="宋体" w:cs="宋体"/>
          <w:snapToGrid w:val="0"/>
          <w:color w:val="auto"/>
          <w:kern w:val="0"/>
          <w:sz w:val="21"/>
          <w:szCs w:val="21"/>
          <w:lang w:eastAsia="zh-CN"/>
        </w:rPr>
        <w:t>，</w:t>
      </w:r>
      <w:r>
        <w:rPr>
          <w:rFonts w:hint="eastAsia" w:ascii="宋体" w:hAnsi="宋体" w:eastAsia="宋体" w:cs="宋体"/>
          <w:snapToGrid w:val="0"/>
          <w:color w:val="auto"/>
          <w:kern w:val="0"/>
          <w:sz w:val="21"/>
          <w:szCs w:val="21"/>
        </w:rPr>
        <w:t>提问</w:t>
      </w:r>
      <w:r>
        <w:rPr>
          <w:rFonts w:hint="eastAsia" w:ascii="宋体" w:hAnsi="宋体" w:eastAsia="宋体" w:cs="宋体"/>
          <w:snapToGrid w:val="0"/>
          <w:color w:val="auto"/>
          <w:kern w:val="0"/>
          <w:sz w:val="21"/>
          <w:szCs w:val="21"/>
          <w:lang w:eastAsia="zh-CN"/>
        </w:rPr>
        <w:t>方式为</w:t>
      </w:r>
      <w:r>
        <w:rPr>
          <w:rFonts w:hint="eastAsia" w:ascii="宋体" w:hAnsi="宋体" w:eastAsia="宋体" w:cs="宋体"/>
          <w:snapToGrid w:val="0"/>
          <w:color w:val="auto"/>
          <w:kern w:val="0"/>
          <w:szCs w:val="21"/>
          <w:lang w:val="en-US" w:eastAsia="zh-CN"/>
        </w:rPr>
        <w:t>向招标代理机构及招标人邮箱发送提问文件扫描件</w:t>
      </w:r>
      <w:r>
        <w:rPr>
          <w:rFonts w:hint="eastAsia" w:ascii="宋体" w:hAnsi="宋体" w:eastAsia="宋体" w:cs="宋体"/>
          <w:bCs w:val="0"/>
          <w:snapToGrid w:val="0"/>
          <w:color w:val="auto"/>
          <w:w w:val="100"/>
          <w:kern w:val="0"/>
          <w:sz w:val="21"/>
          <w:szCs w:val="21"/>
        </w:rPr>
        <w:t>（</w:t>
      </w:r>
      <w:r>
        <w:rPr>
          <w:rFonts w:hint="eastAsia" w:ascii="宋体" w:hAnsi="宋体" w:eastAsia="宋体" w:cs="宋体"/>
          <w:bCs w:val="0"/>
          <w:snapToGrid w:val="0"/>
          <w:color w:val="auto"/>
          <w:w w:val="100"/>
          <w:kern w:val="0"/>
          <w:sz w:val="21"/>
          <w:szCs w:val="21"/>
          <w:lang w:eastAsia="zh-CN"/>
        </w:rPr>
        <w:t>需</w:t>
      </w:r>
      <w:r>
        <w:rPr>
          <w:rFonts w:hint="eastAsia" w:ascii="宋体" w:hAnsi="宋体" w:eastAsia="宋体" w:cs="宋体"/>
          <w:bCs w:val="0"/>
          <w:snapToGrid w:val="0"/>
          <w:color w:val="auto"/>
          <w:w w:val="100"/>
          <w:kern w:val="0"/>
          <w:sz w:val="21"/>
          <w:szCs w:val="21"/>
        </w:rPr>
        <w:t>盖单位法人章）</w:t>
      </w:r>
      <w:r>
        <w:rPr>
          <w:rFonts w:hint="eastAsia" w:ascii="宋体" w:hAnsi="宋体" w:eastAsia="宋体" w:cs="宋体"/>
          <w:bCs w:val="0"/>
          <w:snapToGrid w:val="0"/>
          <w:color w:val="auto"/>
          <w:w w:val="100"/>
          <w:kern w:val="0"/>
          <w:sz w:val="21"/>
          <w:szCs w:val="21"/>
          <w:lang w:eastAsia="zh-CN"/>
        </w:rPr>
        <w:t>和可编辑电子文档，</w:t>
      </w:r>
      <w:r>
        <w:rPr>
          <w:rFonts w:hint="eastAsia" w:ascii="宋体" w:hAnsi="宋体" w:eastAsia="宋体" w:cs="宋体"/>
          <w:snapToGrid w:val="0"/>
          <w:color w:val="auto"/>
          <w:kern w:val="0"/>
          <w:sz w:val="21"/>
          <w:szCs w:val="21"/>
        </w:rPr>
        <w:t>提问时间从本公告发布至</w:t>
      </w:r>
      <w:r>
        <w:rPr>
          <w:rFonts w:hint="eastAsia" w:ascii="宋体" w:hAnsi="宋体" w:eastAsia="宋体" w:cs="宋体"/>
          <w:b/>
          <w:color w:val="auto"/>
          <w:kern w:val="0"/>
          <w:sz w:val="21"/>
          <w:szCs w:val="21"/>
          <w:u w:val="single"/>
        </w:rPr>
        <w:t>2023</w:t>
      </w:r>
      <w:r>
        <w:rPr>
          <w:rFonts w:hint="eastAsia" w:ascii="宋体" w:hAnsi="宋体" w:eastAsia="宋体" w:cs="宋体"/>
          <w:b/>
          <w:color w:val="auto"/>
          <w:kern w:val="0"/>
          <w:sz w:val="21"/>
          <w:szCs w:val="21"/>
        </w:rPr>
        <w:t>年</w:t>
      </w:r>
      <w:r>
        <w:rPr>
          <w:rFonts w:hint="eastAsia" w:ascii="宋体" w:hAnsi="宋体" w:cs="宋体"/>
          <w:b/>
          <w:color w:val="auto"/>
          <w:kern w:val="0"/>
          <w:sz w:val="21"/>
          <w:szCs w:val="21"/>
          <w:u w:val="single"/>
          <w:lang w:val="en-US" w:eastAsia="zh-CN"/>
        </w:rPr>
        <w:t xml:space="preserve"> 7 </w:t>
      </w:r>
      <w:r>
        <w:rPr>
          <w:rFonts w:hint="eastAsia" w:ascii="宋体" w:hAnsi="宋体" w:eastAsia="宋体" w:cs="宋体"/>
          <w:b/>
          <w:color w:val="auto"/>
          <w:kern w:val="0"/>
          <w:sz w:val="21"/>
          <w:szCs w:val="21"/>
        </w:rPr>
        <w:t>月</w:t>
      </w:r>
      <w:r>
        <w:rPr>
          <w:rFonts w:hint="eastAsia" w:ascii="宋体" w:hAnsi="宋体" w:cs="宋体"/>
          <w:b/>
          <w:color w:val="auto"/>
          <w:kern w:val="0"/>
          <w:sz w:val="21"/>
          <w:szCs w:val="21"/>
          <w:u w:val="single"/>
          <w:lang w:val="en-US" w:eastAsia="zh-CN"/>
        </w:rPr>
        <w:t xml:space="preserve"> 31 </w:t>
      </w:r>
      <w:r>
        <w:rPr>
          <w:rFonts w:hint="eastAsia" w:ascii="宋体" w:hAnsi="宋体" w:eastAsia="宋体" w:cs="宋体"/>
          <w:b/>
          <w:color w:val="auto"/>
          <w:kern w:val="0"/>
          <w:sz w:val="21"/>
          <w:szCs w:val="21"/>
        </w:rPr>
        <w:t>日</w:t>
      </w:r>
      <w:r>
        <w:rPr>
          <w:rFonts w:hint="eastAsia" w:ascii="宋体" w:hAnsi="宋体" w:cs="宋体"/>
          <w:b/>
          <w:color w:val="auto"/>
          <w:kern w:val="0"/>
          <w:sz w:val="21"/>
          <w:szCs w:val="21"/>
          <w:u w:val="single"/>
          <w:lang w:val="en-US" w:eastAsia="zh-CN"/>
        </w:rPr>
        <w:t>14</w:t>
      </w:r>
      <w:r>
        <w:rPr>
          <w:rFonts w:hint="eastAsia" w:ascii="宋体" w:hAnsi="宋体" w:eastAsia="宋体" w:cs="宋体"/>
          <w:b/>
          <w:color w:val="auto"/>
          <w:sz w:val="21"/>
          <w:szCs w:val="21"/>
        </w:rPr>
        <w:t>时</w:t>
      </w:r>
      <w:r>
        <w:rPr>
          <w:rFonts w:hint="eastAsia" w:ascii="宋体" w:hAnsi="宋体" w:eastAsia="宋体" w:cs="宋体"/>
          <w:b/>
          <w:color w:val="auto"/>
          <w:kern w:val="0"/>
          <w:sz w:val="21"/>
          <w:szCs w:val="21"/>
          <w:u w:val="single"/>
        </w:rPr>
        <w:t>00</w:t>
      </w:r>
      <w:r>
        <w:rPr>
          <w:rFonts w:hint="eastAsia" w:ascii="宋体" w:hAnsi="宋体" w:eastAsia="宋体" w:cs="宋体"/>
          <w:b/>
          <w:color w:val="auto"/>
          <w:sz w:val="21"/>
          <w:szCs w:val="21"/>
        </w:rPr>
        <w:t>分</w:t>
      </w:r>
      <w:r>
        <w:rPr>
          <w:rFonts w:hint="eastAsia" w:ascii="宋体" w:hAnsi="宋体" w:eastAsia="宋体" w:cs="宋体"/>
          <w:snapToGrid w:val="0"/>
          <w:color w:val="auto"/>
          <w:kern w:val="0"/>
          <w:sz w:val="21"/>
          <w:szCs w:val="21"/>
        </w:rPr>
        <w:t>（北京时间）前。</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beforeLines="0" w:afterLines="0" w:line="360" w:lineRule="auto"/>
        <w:ind w:firstLine="420" w:firstLineChars="200"/>
        <w:textAlignment w:val="auto"/>
        <w:rPr>
          <w:rFonts w:hint="eastAsia" w:ascii="宋体" w:hAnsi="宋体" w:eastAsia="宋体" w:cs="宋体"/>
          <w:snapToGrid w:val="0"/>
          <w:color w:val="auto"/>
          <w:kern w:val="0"/>
          <w:sz w:val="21"/>
          <w:szCs w:val="21"/>
        </w:rPr>
      </w:pPr>
      <w:r>
        <w:rPr>
          <w:rFonts w:hint="eastAsia" w:ascii="宋体" w:hAnsi="宋体" w:cs="宋体"/>
          <w:snapToGrid w:val="0"/>
          <w:color w:val="auto"/>
          <w:kern w:val="0"/>
          <w:lang w:val="en-US" w:eastAsia="zh-CN"/>
        </w:rPr>
        <w:t>5</w:t>
      </w:r>
      <w:r>
        <w:rPr>
          <w:rFonts w:hint="eastAsia" w:ascii="宋体" w:hAnsi="宋体" w:eastAsia="宋体" w:cs="宋体"/>
          <w:snapToGrid w:val="0"/>
          <w:color w:val="auto"/>
          <w:kern w:val="0"/>
        </w:rPr>
        <w:t>.3  招标人应于</w:t>
      </w:r>
      <w:r>
        <w:rPr>
          <w:rFonts w:hint="eastAsia" w:ascii="宋体" w:hAnsi="宋体" w:eastAsia="宋体" w:cs="宋体"/>
          <w:b/>
          <w:snapToGrid w:val="0"/>
          <w:color w:val="auto"/>
          <w:kern w:val="0"/>
          <w:u w:val="single"/>
        </w:rPr>
        <w:t>2023</w:t>
      </w:r>
      <w:r>
        <w:rPr>
          <w:rFonts w:hint="eastAsia" w:ascii="宋体" w:hAnsi="宋体" w:eastAsia="宋体" w:cs="宋体"/>
          <w:b/>
          <w:color w:val="auto"/>
          <w:kern w:val="0"/>
        </w:rPr>
        <w:t>年</w:t>
      </w:r>
      <w:r>
        <w:rPr>
          <w:rFonts w:hint="eastAsia" w:ascii="宋体" w:hAnsi="宋体" w:cs="宋体"/>
          <w:b/>
          <w:color w:val="auto"/>
          <w:kern w:val="0"/>
          <w:u w:val="single"/>
          <w:lang w:val="en-US" w:eastAsia="zh-CN"/>
        </w:rPr>
        <w:t xml:space="preserve"> 8 </w:t>
      </w:r>
      <w:r>
        <w:rPr>
          <w:rFonts w:hint="eastAsia" w:ascii="宋体" w:hAnsi="宋体" w:eastAsia="宋体" w:cs="宋体"/>
          <w:b/>
          <w:color w:val="auto"/>
          <w:kern w:val="0"/>
        </w:rPr>
        <w:t>月</w:t>
      </w:r>
      <w:r>
        <w:rPr>
          <w:rFonts w:hint="eastAsia" w:ascii="宋体" w:hAnsi="宋体" w:cs="宋体"/>
          <w:b/>
          <w:color w:val="auto"/>
          <w:kern w:val="0"/>
          <w:u w:val="single"/>
          <w:lang w:val="en-US" w:eastAsia="zh-CN"/>
        </w:rPr>
        <w:t xml:space="preserve"> 1 </w:t>
      </w:r>
      <w:r>
        <w:rPr>
          <w:rFonts w:hint="eastAsia" w:ascii="宋体" w:hAnsi="宋体" w:eastAsia="宋体" w:cs="宋体"/>
          <w:b/>
          <w:color w:val="auto"/>
          <w:kern w:val="0"/>
        </w:rPr>
        <w:t>日</w:t>
      </w:r>
      <w:r>
        <w:rPr>
          <w:rFonts w:hint="eastAsia" w:ascii="宋体" w:hAnsi="宋体" w:cs="宋体"/>
          <w:b/>
          <w:color w:val="auto"/>
          <w:kern w:val="0"/>
          <w:u w:val="single"/>
          <w:lang w:val="en-US" w:eastAsia="zh-CN"/>
        </w:rPr>
        <w:t>17</w:t>
      </w:r>
      <w:r>
        <w:rPr>
          <w:rFonts w:hint="eastAsia" w:ascii="宋体" w:hAnsi="宋体" w:eastAsia="宋体" w:cs="宋体"/>
          <w:b/>
          <w:color w:val="auto"/>
        </w:rPr>
        <w:t>时</w:t>
      </w:r>
      <w:r>
        <w:rPr>
          <w:rFonts w:hint="eastAsia" w:ascii="宋体" w:hAnsi="宋体" w:eastAsia="宋体" w:cs="宋体"/>
          <w:b/>
          <w:color w:val="auto"/>
          <w:kern w:val="0"/>
          <w:u w:val="single"/>
        </w:rPr>
        <w:t>00</w:t>
      </w:r>
      <w:r>
        <w:rPr>
          <w:rFonts w:hint="eastAsia" w:ascii="宋体" w:hAnsi="宋体" w:eastAsia="宋体" w:cs="宋体"/>
          <w:b/>
          <w:color w:val="auto"/>
        </w:rPr>
        <w:t>分</w:t>
      </w:r>
      <w:r>
        <w:rPr>
          <w:rFonts w:hint="eastAsia" w:ascii="宋体" w:hAnsi="宋体" w:eastAsia="宋体" w:cs="宋体"/>
          <w:snapToGrid w:val="0"/>
          <w:color w:val="auto"/>
          <w:kern w:val="0"/>
        </w:rPr>
        <w:t>（北京时间）前在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w:t>
      </w:r>
      <w:bookmarkStart w:id="973" w:name="_GoBack"/>
      <w:bookmarkEnd w:id="973"/>
      <w:r>
        <w:rPr>
          <w:rFonts w:hint="eastAsia" w:ascii="宋体" w:hAnsi="宋体" w:eastAsia="宋体" w:cs="宋体"/>
          <w:snapToGrid w:val="0"/>
          <w:color w:val="auto"/>
          <w:kern w:val="0"/>
          <w:szCs w:val="21"/>
          <w:highlight w:val="none"/>
          <w:u w:val="single"/>
        </w:rPr>
        <w:t>.com.cn/html/col1810480.html）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、重庆高速集团招投标管理平台（http://219.152.86.11:8088/pms/）重庆高速物资采购平台http://wzcg.cegc.com.cn:8099/merchants/login?redirect=%2F</w:t>
      </w:r>
      <w:r>
        <w:rPr>
          <w:rFonts w:hint="eastAsia" w:ascii="宋体" w:hAnsi="宋体" w:eastAsia="宋体" w:cs="宋体"/>
          <w:snapToGrid w:val="0"/>
          <w:color w:val="auto"/>
          <w:kern w:val="0"/>
        </w:rPr>
        <w:t>发布澄清。</w:t>
      </w:r>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72" w:name="_Toc10908"/>
      <w:bookmarkStart w:id="73" w:name="_Toc287607732"/>
      <w:bookmarkStart w:id="74" w:name="_Toc9078"/>
      <w:bookmarkStart w:id="75" w:name="_Toc430530420"/>
      <w:bookmarkStart w:id="76" w:name="_Toc200359242"/>
      <w:bookmarkStart w:id="77" w:name="_Toc287620671"/>
      <w:bookmarkStart w:id="78" w:name="_Toc277082540"/>
      <w:bookmarkStart w:id="79" w:name="_Toc20240"/>
      <w:bookmarkStart w:id="80" w:name="_Toc509218696"/>
      <w:bookmarkStart w:id="81" w:name="_Toc200359431"/>
      <w:bookmarkStart w:id="82" w:name="_Toc2044"/>
      <w:bookmarkStart w:id="83" w:name="_Toc224103303"/>
      <w:r>
        <w:rPr>
          <w:rFonts w:hint="eastAsia" w:ascii="宋体" w:hAnsi="宋体" w:eastAsia="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rPr>
        <w:t>.投标文件的递交</w:t>
      </w:r>
      <w:bookmarkEnd w:id="72"/>
      <w:bookmarkEnd w:id="73"/>
      <w:bookmarkEnd w:id="74"/>
      <w:bookmarkEnd w:id="75"/>
      <w:bookmarkEnd w:id="76"/>
      <w:bookmarkEnd w:id="77"/>
      <w:bookmarkEnd w:id="78"/>
      <w:bookmarkEnd w:id="79"/>
      <w:bookmarkEnd w:id="80"/>
      <w:bookmarkEnd w:id="81"/>
      <w:bookmarkEnd w:id="82"/>
      <w:bookmarkEnd w:id="83"/>
    </w:p>
    <w:p>
      <w:pPr>
        <w:adjustRightInd w:val="0"/>
        <w:spacing w:beforeLines="0" w:after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5.1投标截止时间和开标时间：</w:t>
      </w:r>
      <w:r>
        <w:rPr>
          <w:rFonts w:hint="eastAsia" w:ascii="宋体" w:hAnsi="宋体" w:eastAsia="宋体" w:cs="宋体"/>
          <w:b/>
          <w:bCs/>
          <w:color w:val="auto"/>
          <w:szCs w:val="21"/>
          <w:u w:val="single"/>
        </w:rPr>
        <w:t>202</w:t>
      </w:r>
      <w:r>
        <w:rPr>
          <w:rFonts w:hint="eastAsia" w:ascii="宋体" w:hAnsi="宋体" w:eastAsia="宋体" w:cs="宋体"/>
          <w:b/>
          <w:bCs/>
          <w:color w:val="auto"/>
          <w:szCs w:val="21"/>
          <w:u w:val="single"/>
          <w:lang w:val="en-US" w:eastAsia="zh-CN"/>
        </w:rPr>
        <w:t>3</w:t>
      </w:r>
      <w:r>
        <w:rPr>
          <w:rFonts w:hint="eastAsia" w:ascii="宋体" w:hAnsi="宋体" w:eastAsia="宋体" w:cs="宋体"/>
          <w:b/>
          <w:bCs/>
          <w:color w:val="auto"/>
          <w:szCs w:val="21"/>
        </w:rPr>
        <w:t>年</w:t>
      </w:r>
      <w:r>
        <w:rPr>
          <w:rFonts w:hint="eastAsia" w:ascii="宋体" w:hAnsi="宋体" w:eastAsia="宋体" w:cs="宋体"/>
          <w:b/>
          <w:bCs/>
          <w:color w:val="auto"/>
          <w:szCs w:val="21"/>
          <w:u w:val="single"/>
        </w:rPr>
        <w:t xml:space="preserve"> </w:t>
      </w:r>
      <w:r>
        <w:rPr>
          <w:rFonts w:hint="eastAsia" w:ascii="宋体" w:hAnsi="宋体" w:cs="宋体"/>
          <w:b/>
          <w:bCs/>
          <w:color w:val="auto"/>
          <w:szCs w:val="21"/>
          <w:u w:val="single"/>
          <w:lang w:val="en-US" w:eastAsia="zh-CN"/>
        </w:rPr>
        <w:t xml:space="preserve"> 8  </w:t>
      </w:r>
      <w:r>
        <w:rPr>
          <w:rFonts w:hint="eastAsia" w:ascii="宋体" w:hAnsi="宋体" w:eastAsia="宋体" w:cs="宋体"/>
          <w:b/>
          <w:bCs/>
          <w:color w:val="auto"/>
          <w:szCs w:val="21"/>
        </w:rPr>
        <w:t>月</w:t>
      </w:r>
      <w:r>
        <w:rPr>
          <w:rFonts w:hint="eastAsia" w:ascii="宋体" w:hAnsi="宋体" w:cs="宋体"/>
          <w:b/>
          <w:bCs/>
          <w:color w:val="auto"/>
          <w:szCs w:val="21"/>
          <w:u w:val="single"/>
          <w:lang w:val="en-US" w:eastAsia="zh-CN"/>
        </w:rPr>
        <w:t xml:space="preserve"> 4  </w:t>
      </w:r>
      <w:r>
        <w:rPr>
          <w:rFonts w:hint="eastAsia" w:ascii="宋体" w:hAnsi="宋体" w:eastAsia="宋体" w:cs="宋体"/>
          <w:b/>
          <w:bCs/>
          <w:color w:val="auto"/>
          <w:szCs w:val="21"/>
        </w:rPr>
        <w:t>日</w:t>
      </w:r>
      <w:r>
        <w:rPr>
          <w:rFonts w:hint="eastAsia" w:ascii="宋体" w:hAnsi="宋体" w:eastAsia="宋体" w:cs="宋体"/>
          <w:b/>
          <w:bCs/>
          <w:color w:val="auto"/>
          <w:szCs w:val="21"/>
          <w:u w:val="single"/>
          <w:lang w:val="en-US" w:eastAsia="zh-CN"/>
        </w:rPr>
        <w:t>1</w:t>
      </w:r>
      <w:r>
        <w:rPr>
          <w:rFonts w:hint="eastAsia" w:ascii="宋体" w:hAnsi="宋体" w:cs="宋体"/>
          <w:b/>
          <w:bCs/>
          <w:color w:val="auto"/>
          <w:szCs w:val="21"/>
          <w:u w:val="single"/>
          <w:lang w:val="en-US" w:eastAsia="zh-CN"/>
        </w:rPr>
        <w:t>1</w:t>
      </w:r>
      <w:r>
        <w:rPr>
          <w:rFonts w:hint="eastAsia" w:ascii="宋体" w:hAnsi="宋体" w:eastAsia="宋体" w:cs="宋体"/>
          <w:b/>
          <w:bCs/>
          <w:color w:val="auto"/>
          <w:szCs w:val="21"/>
        </w:rPr>
        <w:t>时</w:t>
      </w:r>
      <w:r>
        <w:rPr>
          <w:rFonts w:hint="eastAsia" w:ascii="宋体" w:hAnsi="宋体" w:eastAsia="宋体" w:cs="宋体"/>
          <w:b/>
          <w:bCs/>
          <w:color w:val="auto"/>
          <w:szCs w:val="21"/>
          <w:u w:val="single"/>
          <w:lang w:val="en-US" w:eastAsia="zh-CN"/>
        </w:rPr>
        <w:t>00</w:t>
      </w:r>
      <w:r>
        <w:rPr>
          <w:rFonts w:hint="eastAsia" w:ascii="宋体" w:hAnsi="宋体" w:eastAsia="宋体" w:cs="宋体"/>
          <w:b/>
          <w:bCs/>
          <w:color w:val="auto"/>
          <w:szCs w:val="21"/>
        </w:rPr>
        <w:t>分</w:t>
      </w:r>
      <w:r>
        <w:rPr>
          <w:rFonts w:hint="eastAsia" w:ascii="宋体" w:hAnsi="宋体" w:eastAsia="宋体" w:cs="宋体"/>
          <w:color w:val="auto"/>
          <w:szCs w:val="21"/>
        </w:rPr>
        <w:t>（北京时间）。</w:t>
      </w:r>
    </w:p>
    <w:p>
      <w:pPr>
        <w:adjustRightInd w:val="0"/>
        <w:spacing w:beforeLines="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rPr>
        <w:t>5.2投标地点和开标地</w:t>
      </w:r>
      <w:r>
        <w:rPr>
          <w:rFonts w:hint="eastAsia" w:ascii="宋体" w:hAnsi="宋体" w:eastAsia="宋体" w:cs="宋体"/>
          <w:color w:val="auto"/>
          <w:szCs w:val="21"/>
          <w:highlight w:val="none"/>
        </w:rPr>
        <w:t>点：</w:t>
      </w:r>
      <w:r>
        <w:rPr>
          <w:rFonts w:hint="eastAsia" w:ascii="宋体" w:hAnsi="宋体" w:eastAsia="宋体" w:cs="宋体"/>
          <w:color w:val="auto"/>
          <w:szCs w:val="21"/>
          <w:highlight w:val="none"/>
          <w:lang w:eastAsia="zh-CN"/>
        </w:rPr>
        <w:t>重庆咨询大厦</w:t>
      </w:r>
      <w:r>
        <w:rPr>
          <w:rFonts w:hint="eastAsia" w:ascii="宋体" w:hAnsi="宋体" w:eastAsia="宋体" w:cs="宋体"/>
          <w:color w:val="auto"/>
          <w:szCs w:val="21"/>
          <w:highlight w:val="none"/>
        </w:rPr>
        <w:t>（地址：重庆市</w:t>
      </w:r>
      <w:r>
        <w:rPr>
          <w:rFonts w:hint="eastAsia" w:ascii="宋体" w:hAnsi="宋体" w:eastAsia="宋体" w:cs="宋体"/>
          <w:color w:val="auto"/>
          <w:szCs w:val="21"/>
          <w:highlight w:val="none"/>
          <w:lang w:eastAsia="zh-CN"/>
        </w:rPr>
        <w:t>江北区五简路</w:t>
      </w:r>
      <w:r>
        <w:rPr>
          <w:rFonts w:hint="eastAsia" w:ascii="宋体" w:hAnsi="宋体" w:eastAsia="宋体" w:cs="宋体"/>
          <w:color w:val="auto"/>
          <w:szCs w:val="21"/>
          <w:highlight w:val="none"/>
          <w:lang w:val="en-US" w:eastAsia="zh-CN"/>
        </w:rPr>
        <w:t>2号</w:t>
      </w:r>
      <w:r>
        <w:rPr>
          <w:rFonts w:hint="eastAsia" w:ascii="宋体" w:hAnsi="宋体" w:eastAsia="宋体" w:cs="宋体"/>
          <w:color w:val="auto"/>
          <w:szCs w:val="21"/>
          <w:highlight w:val="none"/>
        </w:rPr>
        <w:t>），具体详见</w:t>
      </w:r>
      <w:r>
        <w:rPr>
          <w:rFonts w:hint="eastAsia" w:ascii="宋体" w:hAnsi="宋体" w:eastAsia="宋体" w:cs="宋体"/>
          <w:color w:val="auto"/>
          <w:szCs w:val="21"/>
          <w:highlight w:val="none"/>
          <w:lang w:val="en-US" w:eastAsia="zh-CN"/>
        </w:rPr>
        <w:t>4楼</w:t>
      </w:r>
      <w:r>
        <w:rPr>
          <w:rFonts w:hint="eastAsia" w:ascii="宋体" w:hAnsi="宋体" w:eastAsia="宋体" w:cs="宋体"/>
          <w:color w:val="auto"/>
          <w:szCs w:val="21"/>
          <w:highlight w:val="none"/>
        </w:rPr>
        <w:t>开标大厅</w:t>
      </w:r>
      <w:r>
        <w:rPr>
          <w:rFonts w:hint="eastAsia" w:ascii="宋体" w:hAnsi="宋体" w:eastAsia="宋体" w:cs="宋体"/>
          <w:color w:val="auto"/>
          <w:szCs w:val="21"/>
          <w:highlight w:val="none"/>
          <w:lang w:eastAsia="zh-CN"/>
        </w:rPr>
        <w:t>开标</w:t>
      </w:r>
      <w:r>
        <w:rPr>
          <w:rFonts w:hint="eastAsia" w:ascii="宋体" w:hAnsi="宋体" w:eastAsia="宋体" w:cs="宋体"/>
          <w:color w:val="auto"/>
          <w:szCs w:val="21"/>
          <w:highlight w:val="none"/>
        </w:rPr>
        <w:t>当天电子显示屏。</w:t>
      </w:r>
    </w:p>
    <w:p>
      <w:pPr>
        <w:adjustRightInd w:val="0"/>
        <w:spacing w:beforeLines="0" w:after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5.3逾期送达、或未送达指定地点、或未按招标文件要求密封的投标文件，招标人将予以拒收。</w:t>
      </w:r>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84" w:name="_Toc287607733"/>
      <w:bookmarkStart w:id="85" w:name="_Toc11081"/>
      <w:bookmarkStart w:id="86" w:name="_Toc20714"/>
      <w:bookmarkStart w:id="87" w:name="_Toc509218697"/>
      <w:bookmarkStart w:id="88" w:name="_Toc430530421"/>
      <w:bookmarkStart w:id="89" w:name="_Toc287620672"/>
      <w:bookmarkStart w:id="90" w:name="_Toc200359243"/>
      <w:bookmarkStart w:id="91" w:name="_Toc224103304"/>
      <w:bookmarkStart w:id="92" w:name="_Toc3985"/>
      <w:bookmarkStart w:id="93" w:name="_Toc200359432"/>
      <w:bookmarkStart w:id="94" w:name="_Toc8983"/>
      <w:bookmarkStart w:id="95" w:name="_Toc277082541"/>
      <w:r>
        <w:rPr>
          <w:rFonts w:hint="eastAsia" w:ascii="宋体" w:hAnsi="宋体" w:eastAsia="宋体" w:cs="宋体"/>
          <w:snapToGrid w:val="0"/>
          <w:color w:val="auto"/>
          <w:sz w:val="24"/>
          <w:szCs w:val="24"/>
          <w:highlight w:val="none"/>
          <w:lang w:val="en-US" w:eastAsia="zh-CN"/>
        </w:rPr>
        <w:t>6</w:t>
      </w:r>
      <w:r>
        <w:rPr>
          <w:rFonts w:hint="eastAsia" w:ascii="宋体" w:hAnsi="宋体" w:eastAsia="宋体" w:cs="宋体"/>
          <w:snapToGrid w:val="0"/>
          <w:color w:val="auto"/>
          <w:sz w:val="24"/>
          <w:szCs w:val="24"/>
          <w:highlight w:val="none"/>
        </w:rPr>
        <w:t>.发布公告的媒介</w:t>
      </w:r>
      <w:bookmarkEnd w:id="84"/>
      <w:bookmarkEnd w:id="85"/>
      <w:bookmarkEnd w:id="86"/>
      <w:bookmarkEnd w:id="87"/>
      <w:bookmarkEnd w:id="88"/>
      <w:bookmarkEnd w:id="89"/>
      <w:bookmarkEnd w:id="90"/>
      <w:bookmarkEnd w:id="91"/>
      <w:bookmarkEnd w:id="92"/>
      <w:bookmarkEnd w:id="93"/>
      <w:bookmarkEnd w:id="94"/>
      <w:bookmarkEnd w:id="95"/>
    </w:p>
    <w:p>
      <w:pPr>
        <w:tabs>
          <w:tab w:val="left" w:pos="4950"/>
        </w:tabs>
        <w:autoSpaceDE w:val="0"/>
        <w:autoSpaceDN w:val="0"/>
        <w:adjustRightInd w:val="0"/>
        <w:snapToGrid w:val="0"/>
        <w:spacing w:beforeLines="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本次招标公告同时在</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、重庆高速集团招投标管理平台（http://219.152.86.11:8088/pms/）、重庆高速物资采购平台http://wzcg.cegc.com.cn:8099/merchants/login?redirect=%2F</w:t>
      </w:r>
      <w:r>
        <w:rPr>
          <w:rFonts w:hint="eastAsia" w:ascii="宋体" w:hAnsi="宋体" w:eastAsia="宋体" w:cs="宋体"/>
          <w:snapToGrid w:val="0"/>
          <w:color w:val="auto"/>
          <w:kern w:val="0"/>
          <w:szCs w:val="21"/>
          <w:highlight w:val="none"/>
        </w:rPr>
        <w:t>上发布。</w:t>
      </w:r>
    </w:p>
    <w:p>
      <w:pPr>
        <w:pStyle w:val="4"/>
        <w:spacing w:before="0" w:beforeLines="0" w:after="0" w:afterLines="0" w:line="360" w:lineRule="auto"/>
        <w:rPr>
          <w:rFonts w:hint="eastAsia" w:ascii="宋体" w:hAnsi="宋体" w:eastAsia="宋体" w:cs="宋体"/>
          <w:snapToGrid w:val="0"/>
          <w:color w:val="auto"/>
          <w:sz w:val="24"/>
          <w:szCs w:val="24"/>
          <w:highlight w:val="none"/>
        </w:rPr>
      </w:pPr>
      <w:bookmarkStart w:id="96" w:name="_Toc509218698"/>
      <w:bookmarkStart w:id="97" w:name="_Toc287620673"/>
      <w:bookmarkStart w:id="98" w:name="_Toc31214"/>
      <w:bookmarkStart w:id="99" w:name="_Toc287607734"/>
      <w:bookmarkStart w:id="100" w:name="_Toc30399"/>
      <w:bookmarkStart w:id="101" w:name="_Toc224103305"/>
      <w:bookmarkStart w:id="102" w:name="_Toc20252"/>
      <w:bookmarkStart w:id="103" w:name="_Toc23858"/>
      <w:bookmarkStart w:id="104" w:name="_Toc430530422"/>
      <w:bookmarkStart w:id="105" w:name="_Toc277082542"/>
      <w:r>
        <w:rPr>
          <w:rFonts w:hint="eastAsia" w:ascii="宋体" w:hAnsi="宋体" w:eastAsia="宋体" w:cs="宋体"/>
          <w:snapToGrid w:val="0"/>
          <w:color w:val="auto"/>
          <w:sz w:val="24"/>
          <w:szCs w:val="24"/>
          <w:highlight w:val="none"/>
          <w:lang w:val="en-US" w:eastAsia="zh-CN"/>
        </w:rPr>
        <w:t>7</w:t>
      </w:r>
      <w:r>
        <w:rPr>
          <w:rFonts w:hint="eastAsia" w:ascii="宋体" w:hAnsi="宋体" w:eastAsia="宋体" w:cs="宋体"/>
          <w:snapToGrid w:val="0"/>
          <w:color w:val="auto"/>
          <w:sz w:val="24"/>
          <w:szCs w:val="24"/>
          <w:highlight w:val="none"/>
        </w:rPr>
        <w:t>.联系方式</w:t>
      </w:r>
      <w:bookmarkEnd w:id="96"/>
      <w:bookmarkEnd w:id="97"/>
      <w:bookmarkEnd w:id="98"/>
      <w:bookmarkEnd w:id="99"/>
      <w:bookmarkEnd w:id="100"/>
      <w:bookmarkEnd w:id="101"/>
      <w:bookmarkEnd w:id="102"/>
      <w:bookmarkEnd w:id="103"/>
      <w:bookmarkEnd w:id="104"/>
      <w:bookmarkEnd w:id="105"/>
    </w:p>
    <w:p>
      <w:pPr>
        <w:tabs>
          <w:tab w:val="left" w:pos="5140"/>
          <w:tab w:val="left" w:pos="852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招 标 人： </w:t>
      </w:r>
      <w:r>
        <w:rPr>
          <w:rFonts w:hint="eastAsia" w:ascii="宋体" w:hAnsi="宋体" w:eastAsia="宋体" w:cs="宋体"/>
          <w:snapToGrid w:val="0"/>
          <w:color w:val="auto"/>
          <w:kern w:val="0"/>
          <w:szCs w:val="21"/>
          <w:highlight w:val="none"/>
          <w:u w:val="none"/>
          <w:lang w:val="en-US" w:eastAsia="zh-CN"/>
        </w:rPr>
        <w:t>重庆首讯科技股份有限公司</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position w:val="-3"/>
          <w:szCs w:val="21"/>
          <w:highlight w:val="none"/>
          <w:u w:val="none"/>
        </w:rPr>
      </w:pPr>
      <w:r>
        <w:rPr>
          <w:rFonts w:hint="eastAsia" w:ascii="宋体" w:hAnsi="宋体" w:eastAsia="宋体" w:cs="宋体"/>
          <w:snapToGrid w:val="0"/>
          <w:color w:val="auto"/>
          <w:kern w:val="0"/>
          <w:szCs w:val="21"/>
          <w:highlight w:val="none"/>
          <w:u w:val="none"/>
        </w:rPr>
        <w:t xml:space="preserve">地    址： </w:t>
      </w:r>
      <w:r>
        <w:rPr>
          <w:rFonts w:hint="eastAsia" w:ascii="宋体" w:hAnsi="宋体" w:eastAsia="宋体" w:cs="宋体"/>
          <w:snapToGrid w:val="0"/>
          <w:color w:val="auto"/>
          <w:kern w:val="0"/>
          <w:szCs w:val="21"/>
          <w:highlight w:val="none"/>
          <w:u w:val="none"/>
          <w:lang w:val="en-US" w:eastAsia="zh-CN"/>
        </w:rPr>
        <w:t>重庆市渝北区龙溪街道新南路52号</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tabs>
          <w:tab w:val="left" w:pos="5140"/>
          <w:tab w:val="left" w:pos="842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联 系 人： </w:t>
      </w:r>
      <w:r>
        <w:rPr>
          <w:rFonts w:hint="eastAsia" w:ascii="宋体" w:hAnsi="宋体" w:eastAsia="宋体" w:cs="宋体"/>
          <w:snapToGrid w:val="0"/>
          <w:color w:val="auto"/>
          <w:kern w:val="0"/>
          <w:szCs w:val="21"/>
          <w:highlight w:val="none"/>
          <w:u w:val="none"/>
          <w:lang w:val="en-US" w:eastAsia="zh-CN"/>
        </w:rPr>
        <w:t>蒋老师</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    话： </w:t>
      </w:r>
      <w:r>
        <w:rPr>
          <w:rFonts w:hint="eastAsia" w:ascii="宋体" w:hAnsi="宋体" w:eastAsia="宋体" w:cs="宋体"/>
          <w:snapToGrid w:val="0"/>
          <w:color w:val="auto"/>
          <w:kern w:val="0"/>
          <w:szCs w:val="21"/>
          <w:highlight w:val="none"/>
          <w:u w:val="none"/>
          <w:lang w:val="en-US" w:eastAsia="zh-CN"/>
        </w:rPr>
        <w:t>023-63131274</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 xml:space="preserve">电子邮件： </w:t>
      </w:r>
      <w:r>
        <w:rPr>
          <w:rFonts w:hint="eastAsia" w:ascii="宋体" w:hAnsi="宋体" w:eastAsia="宋体" w:cs="宋体"/>
          <w:i w:val="0"/>
          <w:iCs w:val="0"/>
          <w:caps w:val="0"/>
          <w:snapToGrid w:val="0"/>
          <w:color w:val="auto"/>
          <w:spacing w:val="0"/>
          <w:kern w:val="0"/>
          <w:sz w:val="21"/>
          <w:szCs w:val="21"/>
          <w:highlight w:val="none"/>
          <w:u w:val="none"/>
        </w:rPr>
        <w:fldChar w:fldCharType="begin"/>
      </w:r>
      <w:r>
        <w:rPr>
          <w:rFonts w:hint="eastAsia" w:ascii="宋体" w:hAnsi="宋体" w:eastAsia="宋体" w:cs="宋体"/>
          <w:i w:val="0"/>
          <w:iCs w:val="0"/>
          <w:caps w:val="0"/>
          <w:snapToGrid w:val="0"/>
          <w:color w:val="auto"/>
          <w:spacing w:val="0"/>
          <w:kern w:val="0"/>
          <w:sz w:val="21"/>
          <w:szCs w:val="21"/>
          <w:highlight w:val="none"/>
          <w:u w:val="none"/>
        </w:rPr>
        <w:instrText xml:space="preserve"> HYPERLINK "mailto:sxjiangqi@cegc.com.cn" </w:instrText>
      </w:r>
      <w:r>
        <w:rPr>
          <w:rFonts w:hint="eastAsia" w:ascii="宋体" w:hAnsi="宋体" w:eastAsia="宋体" w:cs="宋体"/>
          <w:i w:val="0"/>
          <w:iCs w:val="0"/>
          <w:caps w:val="0"/>
          <w:snapToGrid w:val="0"/>
          <w:color w:val="auto"/>
          <w:spacing w:val="0"/>
          <w:kern w:val="0"/>
          <w:sz w:val="21"/>
          <w:szCs w:val="21"/>
          <w:highlight w:val="none"/>
          <w:u w:val="none"/>
        </w:rPr>
        <w:fldChar w:fldCharType="separate"/>
      </w:r>
      <w:r>
        <w:rPr>
          <w:rFonts w:hint="eastAsia" w:ascii="宋体" w:hAnsi="宋体" w:eastAsia="宋体" w:cs="宋体"/>
          <w:i w:val="0"/>
          <w:iCs w:val="0"/>
          <w:caps w:val="0"/>
          <w:snapToGrid w:val="0"/>
          <w:color w:val="auto"/>
          <w:spacing w:val="0"/>
          <w:kern w:val="0"/>
          <w:sz w:val="21"/>
          <w:szCs w:val="21"/>
          <w:highlight w:val="none"/>
          <w:u w:val="none"/>
        </w:rPr>
        <w:t>sxjiangqi@cegc.com.cn</w:t>
      </w:r>
      <w:r>
        <w:rPr>
          <w:rFonts w:hint="eastAsia" w:ascii="宋体" w:hAnsi="宋体" w:eastAsia="宋体" w:cs="宋体"/>
          <w:i w:val="0"/>
          <w:iCs w:val="0"/>
          <w:caps w:val="0"/>
          <w:snapToGrid w:val="0"/>
          <w:color w:val="auto"/>
          <w:spacing w:val="0"/>
          <w:kern w:val="0"/>
          <w:sz w:val="21"/>
          <w:szCs w:val="21"/>
          <w:highlight w:val="none"/>
          <w:u w:val="none"/>
        </w:rPr>
        <w:fldChar w:fldCharType="end"/>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p>
    <w:p>
      <w:pPr>
        <w:pStyle w:val="10"/>
        <w:spacing w:beforeLines="0" w:after="0" w:afterLines="0" w:line="360" w:lineRule="auto"/>
        <w:rPr>
          <w:rFonts w:hint="eastAsia" w:ascii="宋体" w:hAnsi="宋体" w:eastAsia="宋体" w:cs="宋体"/>
          <w:snapToGrid w:val="0"/>
          <w:color w:val="auto"/>
          <w:szCs w:val="21"/>
          <w:highlight w:val="none"/>
          <w:u w:val="none"/>
        </w:rPr>
      </w:pPr>
    </w:p>
    <w:p>
      <w:pPr>
        <w:pStyle w:val="24"/>
        <w:keepNext w:val="0"/>
        <w:keepLines w:val="0"/>
        <w:pageBreakBefore w:val="0"/>
        <w:kinsoku/>
        <w:wordWrap/>
        <w:overflowPunct/>
        <w:topLinePunct w:val="0"/>
        <w:bidi w:val="0"/>
        <w:adjustRightInd w:val="0"/>
        <w:spacing w:beforeLines="0" w:after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招标代理机构：重庆市投资咨询有限公司</w:t>
      </w:r>
    </w:p>
    <w:p>
      <w:pPr>
        <w:pStyle w:val="24"/>
        <w:keepNext w:val="0"/>
        <w:keepLines w:val="0"/>
        <w:pageBreakBefore w:val="0"/>
        <w:kinsoku/>
        <w:wordWrap/>
        <w:overflowPunct/>
        <w:topLinePunct w:val="0"/>
        <w:bidi w:val="0"/>
        <w:adjustRightInd w:val="0"/>
        <w:spacing w:beforeLines="0" w:after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地    址：重庆市江北区五里店五简路2号重庆咨询大厦</w:t>
      </w:r>
    </w:p>
    <w:p>
      <w:pPr>
        <w:pStyle w:val="24"/>
        <w:keepNext w:val="0"/>
        <w:keepLines w:val="0"/>
        <w:pageBreakBefore w:val="0"/>
        <w:kinsoku/>
        <w:wordWrap/>
        <w:overflowPunct/>
        <w:topLinePunct w:val="0"/>
        <w:bidi w:val="0"/>
        <w:adjustRightInd w:val="0"/>
        <w:spacing w:beforeLines="0" w:after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联 系 人：谢先生</w:t>
      </w:r>
    </w:p>
    <w:p>
      <w:pPr>
        <w:pStyle w:val="24"/>
        <w:keepNext w:val="0"/>
        <w:keepLines w:val="0"/>
        <w:pageBreakBefore w:val="0"/>
        <w:kinsoku/>
        <w:wordWrap/>
        <w:overflowPunct/>
        <w:topLinePunct w:val="0"/>
        <w:bidi w:val="0"/>
        <w:adjustRightInd w:val="0"/>
        <w:spacing w:beforeLines="0" w:afterLines="0" w:line="360"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电    话：023-67706153</w:t>
      </w:r>
    </w:p>
    <w:p>
      <w:pPr>
        <w:pStyle w:val="24"/>
        <w:keepNext w:val="0"/>
        <w:keepLines w:val="0"/>
        <w:pageBreakBefore w:val="0"/>
        <w:kinsoku/>
        <w:wordWrap/>
        <w:overflowPunct/>
        <w:topLinePunct w:val="0"/>
        <w:bidi w:val="0"/>
        <w:adjustRightInd w:val="0"/>
        <w:spacing w:beforeLines="0" w:afterLines="0" w:line="360" w:lineRule="auto"/>
        <w:ind w:firstLine="420" w:firstLineChars="200"/>
        <w:textAlignment w:val="auto"/>
        <w:rPr>
          <w:rFonts w:hint="eastAsia" w:ascii="宋体" w:hAnsi="宋体" w:eastAsia="宋体" w:cs="宋体"/>
          <w:color w:val="auto"/>
          <w:sz w:val="21"/>
          <w:szCs w:val="21"/>
          <w:u w:val="none"/>
          <w:lang w:val="en-US" w:eastAsia="zh-CN"/>
        </w:rPr>
      </w:pPr>
      <w:r>
        <w:rPr>
          <w:rFonts w:hint="eastAsia" w:ascii="宋体" w:hAnsi="宋体" w:eastAsia="宋体" w:cs="宋体"/>
          <w:snapToGrid w:val="0"/>
          <w:color w:val="auto"/>
          <w:kern w:val="0"/>
          <w:szCs w:val="21"/>
          <w:highlight w:val="none"/>
          <w:u w:val="none"/>
        </w:rPr>
        <w:t>电子邮件：</w:t>
      </w:r>
      <w:r>
        <w:rPr>
          <w:rFonts w:hint="eastAsia" w:ascii="宋体" w:hAnsi="宋体" w:eastAsia="宋体" w:cs="宋体"/>
          <w:snapToGrid w:val="0"/>
          <w:color w:val="auto"/>
          <w:kern w:val="0"/>
          <w:szCs w:val="21"/>
          <w:highlight w:val="none"/>
          <w:u w:val="none"/>
          <w:lang w:val="en-US" w:eastAsia="zh-CN"/>
        </w:rPr>
        <w:t>3534861917@qq.com</w:t>
      </w:r>
    </w:p>
    <w:p>
      <w:pPr>
        <w:rPr>
          <w:snapToGrid w:val="0"/>
          <w:color w:val="auto"/>
          <w:highlight w:val="none"/>
        </w:rPr>
      </w:pPr>
      <w:r>
        <w:rPr>
          <w:snapToGrid w:val="0"/>
          <w:color w:val="auto"/>
          <w:highlight w:val="none"/>
        </w:rPr>
        <w:br w:type="page"/>
      </w:r>
    </w:p>
    <w:p>
      <w:pPr>
        <w:pStyle w:val="10"/>
        <w:rPr>
          <w:snapToGrid w:val="0"/>
          <w:color w:val="auto"/>
          <w:highlight w:val="none"/>
        </w:rPr>
      </w:pPr>
    </w:p>
    <w:p>
      <w:pPr>
        <w:pStyle w:val="3"/>
        <w:spacing w:line="360" w:lineRule="auto"/>
        <w:jc w:val="center"/>
        <w:rPr>
          <w:rFonts w:ascii="宋体" w:hAnsi="宋体"/>
          <w:bCs w:val="0"/>
          <w:snapToGrid w:val="0"/>
          <w:color w:val="auto"/>
          <w:kern w:val="0"/>
          <w:highlight w:val="none"/>
        </w:rPr>
      </w:pPr>
      <w:bookmarkStart w:id="106" w:name="_Toc287607744"/>
      <w:bookmarkStart w:id="107" w:name="_Toc12853"/>
      <w:bookmarkStart w:id="108" w:name="_Toc16115"/>
      <w:bookmarkStart w:id="109" w:name="_Toc224103315"/>
      <w:bookmarkStart w:id="110" w:name="_Toc11694"/>
      <w:bookmarkStart w:id="111" w:name="_Toc430530432"/>
      <w:bookmarkStart w:id="112" w:name="_Toc11135"/>
      <w:bookmarkStart w:id="113" w:name="_Toc287620683"/>
      <w:r>
        <w:rPr>
          <w:rFonts w:ascii="宋体" w:hAnsi="宋体"/>
          <w:snapToGrid w:val="0"/>
          <w:color w:val="auto"/>
          <w:kern w:val="0"/>
          <w:highlight w:val="none"/>
        </w:rPr>
        <w:t>第二章  投标人须知</w:t>
      </w:r>
      <w:bookmarkEnd w:id="106"/>
      <w:bookmarkEnd w:id="107"/>
      <w:bookmarkEnd w:id="108"/>
      <w:bookmarkEnd w:id="109"/>
      <w:bookmarkEnd w:id="110"/>
      <w:bookmarkEnd w:id="111"/>
      <w:bookmarkEnd w:id="112"/>
      <w:bookmarkEnd w:id="113"/>
      <w:bookmarkStart w:id="114" w:name="_Toc287620684"/>
      <w:bookmarkStart w:id="115" w:name="_Toc277082551"/>
      <w:bookmarkStart w:id="116" w:name="_Toc430530433"/>
      <w:bookmarkStart w:id="117" w:name="_Toc287607745"/>
      <w:bookmarkStart w:id="118" w:name="_Toc224103316"/>
    </w:p>
    <w:p>
      <w:pPr>
        <w:pStyle w:val="4"/>
        <w:spacing w:before="0" w:after="0" w:line="360" w:lineRule="auto"/>
        <w:jc w:val="center"/>
        <w:rPr>
          <w:rFonts w:ascii="宋体" w:hAnsi="宋体"/>
          <w:color w:val="auto"/>
          <w:sz w:val="28"/>
          <w:szCs w:val="28"/>
          <w:highlight w:val="none"/>
        </w:rPr>
      </w:pPr>
      <w:bookmarkStart w:id="119" w:name="_Toc10183"/>
      <w:bookmarkStart w:id="120" w:name="_Toc3868"/>
      <w:bookmarkStart w:id="121" w:name="_Toc18439"/>
      <w:bookmarkStart w:id="122" w:name="_Toc509218708"/>
      <w:bookmarkStart w:id="123" w:name="_Toc17283"/>
      <w:r>
        <w:rPr>
          <w:rFonts w:hint="eastAsia" w:ascii="宋体" w:hAnsi="宋体"/>
          <w:color w:val="auto"/>
          <w:sz w:val="28"/>
          <w:szCs w:val="28"/>
          <w:highlight w:val="none"/>
        </w:rPr>
        <w:t>投标人须知前附表</w:t>
      </w:r>
      <w:bookmarkEnd w:id="114"/>
      <w:bookmarkEnd w:id="115"/>
      <w:bookmarkEnd w:id="116"/>
      <w:bookmarkEnd w:id="117"/>
      <w:bookmarkEnd w:id="118"/>
      <w:bookmarkEnd w:id="119"/>
      <w:bookmarkEnd w:id="120"/>
      <w:bookmarkEnd w:id="121"/>
      <w:bookmarkEnd w:id="122"/>
      <w:bookmarkEnd w:id="123"/>
    </w:p>
    <w:p>
      <w:pPr>
        <w:spacing w:line="360" w:lineRule="auto"/>
        <w:ind w:firstLine="0" w:firstLineChars="0"/>
        <w:jc w:val="left"/>
        <w:rPr>
          <w:rFonts w:ascii="宋体" w:hAnsi="宋体"/>
          <w:color w:val="auto"/>
          <w:szCs w:val="21"/>
          <w:highlight w:val="none"/>
        </w:rPr>
      </w:pPr>
      <w:r>
        <w:rPr>
          <w:rFonts w:ascii="宋体" w:hAnsi="宋体"/>
          <w:color w:val="auto"/>
          <w:szCs w:val="21"/>
          <w:highlight w:val="none"/>
        </w:rPr>
        <w:t>若投标人须知前附表与正文不一致的地方，以投标人须知前附表为准。</w:t>
      </w:r>
    </w:p>
    <w:tbl>
      <w:tblPr>
        <w:tblStyle w:val="46"/>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1791"/>
        <w:gridCol w:w="66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6" w:type="pct"/>
            <w:vAlign w:val="center"/>
          </w:tcPr>
          <w:p>
            <w:pPr>
              <w:snapToGrid w:val="0"/>
              <w:spacing w:beforeLines="0"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925" w:type="pct"/>
            <w:vAlign w:val="center"/>
          </w:tcPr>
          <w:p>
            <w:pPr>
              <w:snapToGrid w:val="0"/>
              <w:spacing w:beforeLines="0"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28" w:type="pct"/>
            <w:vAlign w:val="center"/>
          </w:tcPr>
          <w:p>
            <w:pPr>
              <w:snapToGrid w:val="0"/>
              <w:spacing w:beforeLines="0" w:afterLines="0" w:line="360" w:lineRule="auto"/>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 重庆首讯科技股份有限公司</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 重庆市渝北区龙溪街道新南路52号</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 系 人： 蒋老师</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 023-63131274</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28" w:type="pct"/>
            <w:vAlign w:val="center"/>
          </w:tcPr>
          <w:p>
            <w:pPr>
              <w:adjustRightInd w:val="0"/>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招标代理机构：重庆市投资咨询有限公司</w:t>
            </w:r>
          </w:p>
          <w:p>
            <w:pPr>
              <w:adjustRightInd w:val="0"/>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地    址：重庆市江北区五里店五简路2号重庆咨询大厦</w:t>
            </w:r>
          </w:p>
          <w:p>
            <w:pPr>
              <w:adjustRightInd w:val="0"/>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联 系 人：谢先生</w:t>
            </w:r>
          </w:p>
          <w:p>
            <w:pPr>
              <w:adjustRightInd w:val="0"/>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电    话：023-67706153</w:t>
            </w:r>
          </w:p>
          <w:p>
            <w:pPr>
              <w:adjustRightInd w:val="0"/>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z w:val="21"/>
                <w:szCs w:val="21"/>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招标项目名称</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cs="宋体"/>
                <w:color w:val="auto"/>
                <w:szCs w:val="21"/>
                <w:highlight w:val="none"/>
                <w:u w:val="none"/>
                <w:lang w:eastAsia="zh-CN"/>
              </w:rPr>
              <w:t>渝湘复线巴水（K0+000~K76+541）段及南川西环线PPP项目钢管采购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工程项目名称</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u w:val="none"/>
                <w:lang w:eastAsia="zh-CN"/>
              </w:rPr>
            </w:pPr>
            <w:r>
              <w:rPr>
                <w:rFonts w:hint="eastAsia" w:ascii="宋体" w:hAnsi="宋体" w:eastAsia="宋体" w:cs="宋体"/>
                <w:color w:val="auto"/>
                <w:szCs w:val="21"/>
                <w:highlight w:val="none"/>
                <w:u w:val="none"/>
              </w:rPr>
              <w:t>渝湘复线PPP项目巴水（K0+000~K76+541）段机电工程项目</w:t>
            </w:r>
            <w:r>
              <w:rPr>
                <w:rFonts w:hint="eastAsia" w:ascii="宋体" w:hAnsi="宋体" w:cs="宋体"/>
                <w:color w:val="auto"/>
                <w:szCs w:val="21"/>
                <w:highlight w:val="none"/>
                <w:u w:val="none"/>
                <w:lang w:eastAsia="zh-CN"/>
              </w:rPr>
              <w:t>、</w:t>
            </w:r>
            <w:r>
              <w:rPr>
                <w:rFonts w:hint="eastAsia" w:ascii="宋体" w:hAnsi="宋体" w:eastAsia="宋体" w:cs="宋体"/>
                <w:snapToGrid w:val="0"/>
                <w:color w:val="auto"/>
                <w:kern w:val="0"/>
                <w:sz w:val="21"/>
                <w:szCs w:val="21"/>
                <w:highlight w:val="none"/>
                <w:u w:val="none"/>
                <w:lang w:eastAsia="zh-CN"/>
              </w:rPr>
              <w:t>南川西环线PPP项目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28" w:type="pct"/>
            <w:vAlign w:val="center"/>
          </w:tcPr>
          <w:p>
            <w:pPr>
              <w:tabs>
                <w:tab w:val="left" w:pos="3840"/>
                <w:tab w:val="left" w:pos="5300"/>
              </w:tabs>
              <w:autoSpaceDE w:val="0"/>
              <w:autoSpaceDN w:val="0"/>
              <w:adjustRightInd w:val="0"/>
              <w:snapToGrid w:val="0"/>
              <w:spacing w:beforeLines="0" w:afterLines="0" w:line="360" w:lineRule="auto"/>
              <w:ind w:firstLine="420" w:firstLineChars="200"/>
              <w:jc w:val="both"/>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snapToGrid w:val="0"/>
                <w:color w:val="auto"/>
                <w:kern w:val="0"/>
                <w:szCs w:val="21"/>
                <w:highlight w:val="none"/>
                <w:u w:val="none"/>
                <w:lang w:val="en-US" w:eastAsia="zh-CN"/>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i/>
                <w:color w:val="auto"/>
                <w:szCs w:val="21"/>
                <w:highlight w:val="none"/>
                <w:u w:val="none"/>
              </w:rPr>
            </w:pPr>
            <w:r>
              <w:rPr>
                <w:rFonts w:hint="eastAsia" w:ascii="宋体" w:hAnsi="宋体" w:eastAsia="宋体" w:cs="宋体"/>
                <w:color w:val="auto"/>
                <w:szCs w:val="21"/>
                <w:highlight w:val="none"/>
                <w:u w:val="none"/>
              </w:rPr>
              <w:t>包括完成</w:t>
            </w:r>
            <w:r>
              <w:rPr>
                <w:rFonts w:hint="eastAsia" w:ascii="宋体" w:hAnsi="宋体" w:cs="宋体"/>
                <w:snapToGrid w:val="0"/>
                <w:color w:val="auto"/>
                <w:kern w:val="0"/>
                <w:szCs w:val="21"/>
                <w:highlight w:val="none"/>
                <w:u w:val="none"/>
                <w:lang w:val="en-US" w:eastAsia="zh-CN"/>
              </w:rPr>
              <w:t>采购清单写明的各类钢管</w:t>
            </w:r>
            <w:r>
              <w:rPr>
                <w:rFonts w:hint="eastAsia" w:ascii="宋体" w:hAnsi="宋体" w:eastAsia="宋体" w:cs="宋体"/>
                <w:color w:val="auto"/>
                <w:szCs w:val="21"/>
                <w:highlight w:val="none"/>
                <w:u w:val="none"/>
              </w:rPr>
              <w:t>的供货、装货、运输（含包装、保险），以及质量保证期内的换货和其它相关伴随服务等工作内容。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交货期</w:t>
            </w:r>
          </w:p>
        </w:tc>
        <w:tc>
          <w:tcPr>
            <w:tcW w:w="3428" w:type="pct"/>
            <w:vAlign w:val="center"/>
          </w:tcPr>
          <w:p>
            <w:pPr>
              <w:tabs>
                <w:tab w:val="left" w:pos="3840"/>
                <w:tab w:val="left" w:pos="5300"/>
              </w:tabs>
              <w:autoSpaceDE w:val="0"/>
              <w:autoSpaceDN w:val="0"/>
              <w:adjustRightInd w:val="0"/>
              <w:snapToGrid w:val="0"/>
              <w:spacing w:beforeLines="0" w:afterLines="0" w:line="360" w:lineRule="auto"/>
              <w:ind w:firstLine="420" w:firstLineChars="200"/>
              <w:jc w:val="both"/>
              <w:rPr>
                <w:rFonts w:hint="eastAsia" w:ascii="宋体" w:hAnsi="宋体" w:eastAsia="宋体" w:cs="宋体"/>
                <w:snapToGrid w:val="0"/>
                <w:color w:val="auto"/>
                <w:kern w:val="0"/>
                <w:szCs w:val="21"/>
                <w:highlight w:val="none"/>
                <w:u w:val="none"/>
              </w:rPr>
            </w:pPr>
            <w:r>
              <w:rPr>
                <w:rFonts w:hint="eastAsia" w:ascii="宋体" w:hAnsi="宋体" w:eastAsia="宋体" w:cs="宋体"/>
                <w:snapToGrid w:val="0"/>
                <w:color w:val="auto"/>
                <w:kern w:val="0"/>
                <w:szCs w:val="21"/>
                <w:highlight w:val="none"/>
                <w:u w:val="none"/>
              </w:rPr>
              <w:t>累计供货期预计12个月，单批次供货期为收到业主订单后</w:t>
            </w:r>
            <w:r>
              <w:rPr>
                <w:rFonts w:hint="eastAsia" w:ascii="宋体" w:hAnsi="宋体" w:cs="宋体"/>
                <w:snapToGrid w:val="0"/>
                <w:color w:val="auto"/>
                <w:kern w:val="0"/>
                <w:szCs w:val="21"/>
                <w:highlight w:val="none"/>
                <w:u w:val="none"/>
              </w:rPr>
              <w:t>10</w:t>
            </w:r>
            <w:r>
              <w:rPr>
                <w:rFonts w:hint="eastAsia" w:ascii="宋体" w:hAnsi="宋体" w:eastAsia="宋体" w:cs="宋体"/>
                <w:snapToGrid w:val="0"/>
                <w:color w:val="auto"/>
                <w:kern w:val="0"/>
                <w:szCs w:val="21"/>
                <w:highlight w:val="none"/>
                <w:u w:val="none"/>
              </w:rPr>
              <w:t>日内送货至现场。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交货地点</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u w:val="none"/>
              </w:rPr>
            </w:pPr>
            <w:r>
              <w:rPr>
                <w:rFonts w:hint="eastAsia" w:ascii="宋体" w:hAnsi="宋体" w:cs="宋体"/>
                <w:snapToGrid w:val="0"/>
                <w:color w:val="auto"/>
                <w:kern w:val="0"/>
                <w:szCs w:val="21"/>
                <w:highlight w:val="none"/>
                <w:u w:val="single"/>
                <w:lang w:val="en-US" w:eastAsia="zh-CN"/>
              </w:rPr>
              <w:t>渝湘复线PPP项目巴水段机电工程、南川西环线PPP项目施工现场</w:t>
            </w:r>
            <w:r>
              <w:rPr>
                <w:rFonts w:hint="eastAsia" w:ascii="宋体" w:hAnsi="宋体" w:eastAsia="宋体" w:cs="宋体"/>
                <w:snapToGrid w:val="0"/>
                <w:color w:val="auto"/>
                <w:kern w:val="0"/>
                <w:szCs w:val="21"/>
                <w:highlight w:val="none"/>
                <w:u w:val="single"/>
                <w:lang w:val="en-US" w:eastAsia="zh-CN"/>
              </w:rPr>
              <w:t>指定地点</w:t>
            </w:r>
            <w:r>
              <w:rPr>
                <w:rFonts w:hint="eastAsia" w:ascii="宋体" w:hAnsi="宋体" w:cs="宋体"/>
                <w:snapToGrid w:val="0"/>
                <w:color w:val="auto"/>
                <w:kern w:val="0"/>
                <w:szCs w:val="21"/>
                <w:highlight w:val="none"/>
                <w:u w:val="singl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1.3.</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质量标准、</w:t>
            </w:r>
          </w:p>
          <w:p>
            <w:pPr>
              <w:snapToGrid w:val="0"/>
              <w:spacing w:beforeLines="0"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技术性能指标</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i/>
                <w:color w:val="auto"/>
                <w:szCs w:val="21"/>
                <w:highlight w:val="none"/>
              </w:rPr>
            </w:pPr>
            <w:r>
              <w:rPr>
                <w:rFonts w:hint="eastAsia" w:ascii="宋体" w:hAnsi="宋体" w:eastAsia="宋体" w:cs="宋体"/>
                <w:color w:val="auto"/>
                <w:szCs w:val="21"/>
                <w:highlight w:val="none"/>
                <w:lang w:val="en-US" w:eastAsia="zh-CN"/>
              </w:rPr>
              <w:t>质量</w:t>
            </w:r>
            <w:r>
              <w:rPr>
                <w:rFonts w:hint="eastAsia" w:ascii="宋体" w:hAnsi="宋体" w:eastAsia="宋体" w:cs="宋体"/>
                <w:color w:val="auto"/>
                <w:szCs w:val="21"/>
                <w:highlight w:val="none"/>
                <w:u w:val="none"/>
                <w:lang w:val="en-US" w:eastAsia="zh-CN"/>
              </w:rPr>
              <w:t>标准：详见第五章供货要求。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1"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p>
            <w:pPr>
              <w:snapToGrid w:val="0"/>
              <w:spacing w:beforeLines="0" w:afterLines="0" w:line="360" w:lineRule="auto"/>
              <w:jc w:val="center"/>
              <w:rPr>
                <w:rFonts w:hint="eastAsia" w:ascii="宋体" w:hAnsi="宋体" w:eastAsia="宋体" w:cs="宋体"/>
                <w:color w:val="auto"/>
                <w:kern w:val="0"/>
                <w:szCs w:val="21"/>
                <w:highlight w:val="none"/>
              </w:rPr>
            </w:pPr>
          </w:p>
        </w:tc>
        <w:tc>
          <w:tcPr>
            <w:tcW w:w="3428" w:type="pct"/>
            <w:vAlign w:val="center"/>
          </w:tcPr>
          <w:p>
            <w:pPr>
              <w:autoSpaceDE w:val="0"/>
              <w:autoSpaceDN w:val="0"/>
              <w:adjustRightInd w:val="0"/>
              <w:snapToGrid w:val="0"/>
              <w:spacing w:before="0" w:beforeLines="0" w:afterLines="0" w:line="360" w:lineRule="auto"/>
              <w:ind w:firstLine="420" w:firstLineChars="200"/>
              <w:rPr>
                <w:rFonts w:hint="eastAsia" w:ascii="宋体" w:hAnsi="宋体" w:eastAsia="宋体" w:cs="宋体"/>
                <w:snapToGrid w:val="0"/>
                <w:color w:val="auto"/>
                <w:kern w:val="0"/>
                <w:szCs w:val="21"/>
                <w:highlight w:val="none"/>
                <w:lang w:val="en-US" w:eastAsia="zh-CN"/>
              </w:rPr>
            </w:pPr>
            <w:bookmarkStart w:id="124" w:name="OLE_LINK1"/>
            <w:r>
              <w:rPr>
                <w:rFonts w:hint="eastAsia" w:ascii="宋体" w:hAnsi="宋体" w:cs="宋体"/>
                <w:color w:val="auto"/>
                <w:szCs w:val="21"/>
                <w:highlight w:val="none"/>
              </w:rPr>
              <w:t>本</w:t>
            </w:r>
            <w:r>
              <w:rPr>
                <w:rFonts w:hint="eastAsia" w:ascii="宋体" w:hAnsi="宋体" w:cs="宋体"/>
                <w:color w:val="auto"/>
                <w:szCs w:val="21"/>
                <w:highlight w:val="none"/>
                <w:lang w:val="en-US" w:eastAsia="zh-CN"/>
              </w:rPr>
              <w:t>次招标允许</w:t>
            </w:r>
            <w:r>
              <w:rPr>
                <w:rFonts w:hint="eastAsia" w:ascii="宋体" w:hAnsi="宋体" w:cs="宋体"/>
                <w:snapToGrid w:val="0"/>
                <w:color w:val="auto"/>
                <w:kern w:val="0"/>
                <w:szCs w:val="21"/>
                <w:highlight w:val="none"/>
              </w:rPr>
              <w:t>投标人</w:t>
            </w:r>
            <w:r>
              <w:rPr>
                <w:rFonts w:hint="eastAsia" w:ascii="宋体" w:hAnsi="宋体" w:cs="宋体"/>
                <w:snapToGrid w:val="0"/>
                <w:color w:val="auto"/>
                <w:kern w:val="0"/>
                <w:szCs w:val="21"/>
                <w:highlight w:val="none"/>
                <w:lang w:val="en-US" w:eastAsia="zh-CN"/>
              </w:rPr>
              <w:t>以投标货物的下列身份参加投标：</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制造商（厂家）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代理</w:t>
            </w:r>
            <w:r>
              <w:rPr>
                <w:rFonts w:hint="eastAsia" w:ascii="宋体" w:hAnsi="宋体" w:cs="宋体"/>
                <w:color w:val="auto"/>
                <w:szCs w:val="21"/>
                <w:highlight w:val="none"/>
                <w:shd w:val="clear" w:color="auto" w:fill="FFFFFF"/>
                <w:lang w:val="en-US" w:eastAsia="zh-CN"/>
              </w:rPr>
              <w:t>商</w:t>
            </w:r>
            <w:r>
              <w:rPr>
                <w:rFonts w:hint="eastAsia" w:ascii="宋体" w:hAnsi="宋体" w:cs="宋体"/>
                <w:color w:val="auto"/>
                <w:szCs w:val="21"/>
                <w:highlight w:val="none"/>
                <w:shd w:val="clear" w:color="auto" w:fill="FFFFFF"/>
              </w:rPr>
              <w:t>（</w:t>
            </w:r>
            <w:r>
              <w:rPr>
                <w:rFonts w:hint="eastAsia" w:ascii="宋体" w:hAnsi="宋体" w:cs="宋体"/>
                <w:color w:val="auto"/>
                <w:szCs w:val="21"/>
                <w:highlight w:val="none"/>
                <w:shd w:val="clear" w:color="auto" w:fill="FFFFFF"/>
                <w:lang w:val="en-US" w:eastAsia="zh-CN"/>
              </w:rPr>
              <w:t>包括经销商、制造商下属销售子公司</w:t>
            </w:r>
            <w:r>
              <w:rPr>
                <w:rFonts w:hint="eastAsia" w:ascii="宋体" w:hAnsi="宋体" w:cs="宋体"/>
                <w:color w:val="auto"/>
                <w:szCs w:val="21"/>
                <w:highlight w:val="none"/>
                <w:shd w:val="clear" w:color="auto" w:fill="FFFFFF"/>
              </w:rPr>
              <w:t>）</w:t>
            </w:r>
          </w:p>
          <w:p>
            <w:pPr>
              <w:autoSpaceDE w:val="0"/>
              <w:autoSpaceDN w:val="0"/>
              <w:adjustRightInd w:val="0"/>
              <w:snapToGrid w:val="0"/>
              <w:spacing w:beforeLines="0" w:afterLines="0" w:line="360" w:lineRule="auto"/>
              <w:ind w:firstLine="422" w:firstLineChars="200"/>
              <w:rPr>
                <w:rFonts w:hint="eastAsia" w:ascii="宋体" w:hAnsi="宋体" w:eastAsia="宋体" w:cs="宋体"/>
                <w:b/>
                <w:color w:val="auto"/>
                <w:szCs w:val="21"/>
                <w:highlight w:val="none"/>
                <w:lang w:eastAsia="zh-CN"/>
              </w:rPr>
            </w:pPr>
            <w:r>
              <w:rPr>
                <w:rFonts w:hint="eastAsia" w:ascii="宋体" w:hAnsi="宋体" w:cs="宋体"/>
                <w:b/>
                <w:color w:val="auto"/>
                <w:szCs w:val="21"/>
                <w:highlight w:val="none"/>
              </w:rPr>
              <w:t>1.营业执照</w:t>
            </w:r>
            <w:r>
              <w:rPr>
                <w:rFonts w:hint="eastAsia" w:ascii="宋体" w:hAnsi="宋体" w:cs="宋体"/>
                <w:b/>
                <w:color w:val="auto"/>
                <w:szCs w:val="21"/>
                <w:highlight w:val="none"/>
                <w:lang w:val="en-US" w:eastAsia="zh-CN"/>
              </w:rPr>
              <w:t>和</w:t>
            </w:r>
            <w:r>
              <w:rPr>
                <w:rFonts w:hint="eastAsia" w:ascii="宋体" w:hAnsi="宋体" w:eastAsia="宋体" w:cs="宋体"/>
                <w:b/>
                <w:bCs/>
                <w:i w:val="0"/>
                <w:iCs/>
                <w:color w:val="auto"/>
                <w:szCs w:val="21"/>
                <w:highlight w:val="none"/>
                <w:lang w:val="en-US" w:eastAsia="zh-CN"/>
              </w:rPr>
              <w:t>制造商（厂家）或代理商要求</w:t>
            </w:r>
          </w:p>
          <w:p>
            <w:pPr>
              <w:autoSpaceDE w:val="0"/>
              <w:autoSpaceDN w:val="0"/>
              <w:adjustRightInd w:val="0"/>
              <w:snapToGrid w:val="0"/>
              <w:spacing w:beforeLines="0" w:afterLines="0" w:line="360" w:lineRule="auto"/>
              <w:ind w:firstLine="422" w:firstLineChars="200"/>
              <w:rPr>
                <w:rFonts w:hint="eastAsia" w:ascii="宋体" w:hAnsi="宋体" w:cs="宋体"/>
                <w:b/>
                <w:bCs/>
                <w:i w:val="0"/>
                <w:iCs/>
                <w:color w:val="auto"/>
                <w:szCs w:val="21"/>
                <w:highlight w:val="none"/>
                <w:lang w:val="en-US" w:eastAsia="zh-CN"/>
              </w:rPr>
            </w:pPr>
            <w:r>
              <w:rPr>
                <w:rFonts w:hint="eastAsia" w:ascii="宋体" w:hAnsi="宋体" w:cs="宋体"/>
                <w:b/>
                <w:bCs/>
                <w:snapToGrid w:val="0"/>
                <w:color w:val="auto"/>
                <w:kern w:val="0"/>
                <w:szCs w:val="21"/>
                <w:highlight w:val="none"/>
                <w:lang w:val="en-US" w:eastAsia="zh-CN"/>
              </w:rPr>
              <w:t xml:space="preserve">1.1 </w:t>
            </w:r>
            <w:r>
              <w:rPr>
                <w:rFonts w:hint="eastAsia" w:ascii="宋体" w:hAnsi="宋体" w:cs="宋体"/>
                <w:b/>
                <w:bCs/>
                <w:i w:val="0"/>
                <w:iCs/>
                <w:color w:val="auto"/>
                <w:szCs w:val="21"/>
                <w:highlight w:val="none"/>
                <w:lang w:val="en-US" w:eastAsia="zh-CN"/>
              </w:rPr>
              <w:t>投标人为制造商（厂家）应符合以下要求：</w:t>
            </w:r>
          </w:p>
          <w:p>
            <w:pPr>
              <w:autoSpaceDE w:val="0"/>
              <w:autoSpaceDN w:val="0"/>
              <w:adjustRightInd w:val="0"/>
              <w:snapToGrid w:val="0"/>
              <w:spacing w:beforeLines="0" w:afterLines="0" w:line="360" w:lineRule="auto"/>
              <w:ind w:firstLine="420" w:firstLineChars="200"/>
              <w:rPr>
                <w:rFonts w:hint="eastAsia" w:ascii="宋体" w:hAnsi="宋体" w:cs="宋体"/>
                <w:snapToGrid w:val="0"/>
                <w:color w:val="auto"/>
                <w:kern w:val="0"/>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）具备有效的营业执照</w:t>
            </w:r>
            <w:r>
              <w:rPr>
                <w:rFonts w:hint="eastAsia" w:ascii="宋体" w:hAnsi="宋体" w:cs="宋体"/>
                <w:color w:val="auto"/>
                <w:szCs w:val="21"/>
                <w:highlight w:val="none"/>
                <w:lang w:eastAsia="zh-CN"/>
              </w:rPr>
              <w:t>；</w:t>
            </w:r>
          </w:p>
          <w:p>
            <w:pPr>
              <w:autoSpaceDE w:val="0"/>
              <w:autoSpaceDN w:val="0"/>
              <w:adjustRightInd w:val="0"/>
              <w:snapToGrid w:val="0"/>
              <w:spacing w:beforeLines="0" w:afterLines="0"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投标人须在投标文件资格审查部分提供有效的营业执照</w:t>
            </w:r>
            <w:r>
              <w:rPr>
                <w:rFonts w:hint="eastAsia" w:ascii="宋体" w:hAnsi="宋体" w:cs="宋体"/>
                <w:color w:val="auto"/>
                <w:szCs w:val="21"/>
                <w:highlight w:val="none"/>
                <w:lang w:val="en-US" w:eastAsia="zh-CN"/>
              </w:rPr>
              <w:t>复印件。</w:t>
            </w:r>
          </w:p>
          <w:p>
            <w:pPr>
              <w:autoSpaceDE w:val="0"/>
              <w:autoSpaceDN w:val="0"/>
              <w:adjustRightInd w:val="0"/>
              <w:snapToGrid w:val="0"/>
              <w:spacing w:beforeLines="0" w:afterLines="0"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（2）制造商（厂家）资格声明；</w:t>
            </w:r>
          </w:p>
          <w:p>
            <w:pPr>
              <w:autoSpaceDE w:val="0"/>
              <w:autoSpaceDN w:val="0"/>
              <w:adjustRightInd w:val="0"/>
              <w:snapToGrid w:val="0"/>
              <w:spacing w:beforeLines="0" w:afterLines="0" w:line="360" w:lineRule="auto"/>
              <w:ind w:firstLine="420" w:firstLineChars="200"/>
              <w:rPr>
                <w:rFonts w:hint="eastAsia" w:ascii="宋体" w:hAnsi="宋体" w:eastAsia="宋体" w:cs="宋体"/>
                <w:b w:val="0"/>
                <w:bCs w:val="0"/>
                <w:snapToGrid w:val="0"/>
                <w:color w:val="auto"/>
                <w:kern w:val="0"/>
                <w:szCs w:val="21"/>
                <w:highlight w:val="none"/>
                <w:lang w:eastAsia="zh-CN"/>
              </w:rPr>
            </w:pPr>
            <w:r>
              <w:rPr>
                <w:rFonts w:hint="eastAsia" w:ascii="宋体" w:hAnsi="宋体" w:cs="宋体"/>
                <w:color w:val="auto"/>
                <w:szCs w:val="21"/>
                <w:highlight w:val="none"/>
              </w:rPr>
              <w:t>投标人须在投标文件资格审查部分提供</w:t>
            </w:r>
            <w:r>
              <w:rPr>
                <w:rFonts w:hint="eastAsia" w:ascii="宋体" w:hAnsi="宋体" w:cs="宋体"/>
                <w:color w:val="auto"/>
                <w:szCs w:val="21"/>
                <w:highlight w:val="none"/>
                <w:lang w:val="en-US" w:eastAsia="zh-CN"/>
              </w:rPr>
              <w:t>制造商（厂家）资格声明（</w:t>
            </w:r>
            <w:r>
              <w:rPr>
                <w:rFonts w:hint="eastAsia" w:ascii="宋体" w:hAnsi="宋体" w:eastAsia="宋体" w:cs="宋体"/>
                <w:color w:val="auto"/>
                <w:szCs w:val="21"/>
              </w:rPr>
              <w:t>格式见第六章投标文件格式</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w:t>
            </w:r>
          </w:p>
          <w:p>
            <w:pPr>
              <w:autoSpaceDE w:val="0"/>
              <w:autoSpaceDN w:val="0"/>
              <w:adjustRightInd w:val="0"/>
              <w:snapToGrid w:val="0"/>
              <w:spacing w:beforeLines="0" w:afterLines="0" w:line="360" w:lineRule="auto"/>
              <w:ind w:firstLine="422" w:firstLineChars="200"/>
              <w:rPr>
                <w:rFonts w:hint="eastAsia" w:ascii="宋体" w:hAnsi="宋体" w:cs="宋体"/>
                <w:b/>
                <w:bCs/>
                <w:color w:val="auto"/>
                <w:szCs w:val="21"/>
                <w:highlight w:val="none"/>
              </w:rPr>
            </w:pPr>
            <w:r>
              <w:rPr>
                <w:rFonts w:hint="eastAsia" w:ascii="宋体" w:hAnsi="宋体" w:cs="宋体"/>
                <w:b/>
                <w:bCs/>
                <w:snapToGrid w:val="0"/>
                <w:color w:val="auto"/>
                <w:kern w:val="0"/>
                <w:szCs w:val="21"/>
                <w:highlight w:val="none"/>
                <w:lang w:val="en-US" w:eastAsia="zh-CN"/>
              </w:rPr>
              <w:t xml:space="preserve">1.2 </w:t>
            </w:r>
            <w:r>
              <w:rPr>
                <w:rFonts w:hint="eastAsia" w:ascii="宋体" w:hAnsi="宋体" w:cs="宋体"/>
                <w:b/>
                <w:bCs/>
                <w:i w:val="0"/>
                <w:iCs/>
                <w:color w:val="auto"/>
                <w:szCs w:val="21"/>
                <w:highlight w:val="none"/>
                <w:lang w:val="en-US" w:eastAsia="zh-CN"/>
              </w:rPr>
              <w:t>投标人为代理商应符合以下要求：</w:t>
            </w:r>
          </w:p>
          <w:p>
            <w:pPr>
              <w:autoSpaceDE w:val="0"/>
              <w:autoSpaceDN w:val="0"/>
              <w:adjustRightInd w:val="0"/>
              <w:snapToGrid w:val="0"/>
              <w:spacing w:beforeLines="0" w:afterLines="0"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）具备有效的营业执照</w:t>
            </w:r>
            <w:r>
              <w:rPr>
                <w:rFonts w:hint="eastAsia" w:ascii="宋体" w:hAnsi="宋体" w:cs="宋体"/>
                <w:color w:val="auto"/>
                <w:szCs w:val="21"/>
                <w:highlight w:val="none"/>
                <w:lang w:eastAsia="zh-CN"/>
              </w:rPr>
              <w:t>；</w:t>
            </w:r>
          </w:p>
          <w:p>
            <w:pPr>
              <w:autoSpaceDE w:val="0"/>
              <w:autoSpaceDN w:val="0"/>
              <w:adjustRightInd w:val="0"/>
              <w:snapToGrid w:val="0"/>
              <w:spacing w:beforeLines="0" w:afterLines="0" w:line="360" w:lineRule="auto"/>
              <w:ind w:firstLine="420" w:firstLineChars="200"/>
              <w:rPr>
                <w:rFonts w:hint="eastAsia" w:ascii="宋体" w:hAnsi="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2</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具有投标钢管制造商（厂家）授权书。</w:t>
            </w:r>
          </w:p>
          <w:p>
            <w:pPr>
              <w:autoSpaceDE w:val="0"/>
              <w:autoSpaceDN w:val="0"/>
              <w:adjustRightInd w:val="0"/>
              <w:snapToGrid w:val="0"/>
              <w:spacing w:beforeLines="0" w:after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注：制造商（</w:t>
            </w:r>
            <w:r>
              <w:rPr>
                <w:rFonts w:hint="eastAsia" w:ascii="宋体" w:hAnsi="宋体" w:cs="宋体"/>
                <w:snapToGrid w:val="0"/>
                <w:color w:val="auto"/>
                <w:kern w:val="0"/>
                <w:szCs w:val="21"/>
                <w:highlight w:val="none"/>
              </w:rPr>
              <w:t>厂家</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rPr>
              <w:t>与其授权的经销商不得同时参与本项目，同一</w:t>
            </w:r>
            <w:r>
              <w:rPr>
                <w:rFonts w:hint="eastAsia" w:ascii="宋体" w:hAnsi="宋体" w:cs="宋体"/>
                <w:snapToGrid w:val="0"/>
                <w:color w:val="auto"/>
                <w:kern w:val="0"/>
                <w:szCs w:val="21"/>
                <w:highlight w:val="none"/>
                <w:lang w:val="en-US" w:eastAsia="zh-CN"/>
              </w:rPr>
              <w:t>制造商（</w:t>
            </w:r>
            <w:r>
              <w:rPr>
                <w:rFonts w:hint="eastAsia" w:ascii="宋体" w:hAnsi="宋体" w:cs="宋体"/>
                <w:snapToGrid w:val="0"/>
                <w:color w:val="auto"/>
                <w:kern w:val="0"/>
                <w:szCs w:val="21"/>
                <w:highlight w:val="none"/>
              </w:rPr>
              <w:t>厂家</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rPr>
              <w:t>不得授权多家经销商参与本项目</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rPr>
              <w:t>否则各相关投标均无效</w:t>
            </w:r>
            <w:r>
              <w:rPr>
                <w:rFonts w:hint="eastAsia" w:ascii="宋体" w:hAnsi="宋体" w:cs="宋体"/>
                <w:snapToGrid w:val="0"/>
                <w:color w:val="auto"/>
                <w:kern w:val="0"/>
                <w:szCs w:val="21"/>
                <w:highlight w:val="none"/>
                <w:lang w:eastAsia="zh-CN"/>
              </w:rPr>
              <w:t>。</w:t>
            </w:r>
          </w:p>
          <w:p>
            <w:pPr>
              <w:autoSpaceDE w:val="0"/>
              <w:autoSpaceDN w:val="0"/>
              <w:adjustRightInd w:val="0"/>
              <w:snapToGrid w:val="0"/>
              <w:spacing w:beforeLines="0" w:afterLines="0" w:line="360" w:lineRule="auto"/>
              <w:ind w:firstLine="420" w:firstLineChars="200"/>
              <w:rPr>
                <w:rFonts w:hint="eastAsia" w:ascii="宋体" w:hAnsi="宋体" w:eastAsia="宋体" w:cs="宋体"/>
                <w:b w:val="0"/>
                <w:bCs w:val="0"/>
                <w:snapToGrid w:val="0"/>
                <w:color w:val="auto"/>
                <w:kern w:val="0"/>
                <w:szCs w:val="21"/>
                <w:highlight w:val="none"/>
                <w:lang w:val="en-US" w:eastAsia="zh-CN"/>
              </w:rPr>
            </w:pPr>
            <w:r>
              <w:rPr>
                <w:rFonts w:hint="eastAsia" w:ascii="宋体" w:hAnsi="宋体" w:cs="宋体"/>
                <w:b w:val="0"/>
                <w:bCs w:val="0"/>
                <w:snapToGrid w:val="0"/>
                <w:color w:val="auto"/>
                <w:kern w:val="0"/>
                <w:szCs w:val="21"/>
                <w:highlight w:val="none"/>
                <w:lang w:eastAsia="zh-CN"/>
              </w:rPr>
              <w:t>（</w:t>
            </w:r>
            <w:r>
              <w:rPr>
                <w:rFonts w:hint="eastAsia" w:ascii="宋体" w:hAnsi="宋体" w:cs="宋体"/>
                <w:b w:val="0"/>
                <w:bCs w:val="0"/>
                <w:snapToGrid w:val="0"/>
                <w:color w:val="auto"/>
                <w:kern w:val="0"/>
                <w:szCs w:val="21"/>
                <w:highlight w:val="none"/>
                <w:lang w:val="en-US" w:eastAsia="zh-CN"/>
              </w:rPr>
              <w:t>3</w:t>
            </w:r>
            <w:r>
              <w:rPr>
                <w:rFonts w:hint="eastAsia" w:ascii="宋体" w:hAnsi="宋体" w:cs="宋体"/>
                <w:b w:val="0"/>
                <w:bCs w:val="0"/>
                <w:snapToGrid w:val="0"/>
                <w:color w:val="auto"/>
                <w:kern w:val="0"/>
                <w:szCs w:val="21"/>
                <w:highlight w:val="none"/>
                <w:lang w:eastAsia="zh-CN"/>
              </w:rPr>
              <w:t>）</w:t>
            </w:r>
            <w:r>
              <w:rPr>
                <w:rFonts w:hint="eastAsia" w:ascii="宋体" w:hAnsi="宋体" w:cs="宋体"/>
                <w:b w:val="0"/>
                <w:bCs w:val="0"/>
                <w:snapToGrid w:val="0"/>
                <w:color w:val="auto"/>
                <w:kern w:val="0"/>
                <w:szCs w:val="21"/>
                <w:highlight w:val="none"/>
                <w:lang w:val="en-US" w:eastAsia="zh-CN"/>
              </w:rPr>
              <w:t>投标钢管制造商（厂家）应符合上述1.1款的规定。</w:t>
            </w:r>
          </w:p>
          <w:p>
            <w:pPr>
              <w:autoSpaceDE w:val="0"/>
              <w:autoSpaceDN w:val="0"/>
              <w:adjustRightInd w:val="0"/>
              <w:snapToGrid w:val="0"/>
              <w:spacing w:beforeLines="0" w:afterLines="0"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投标人须在投标文件资格审查部分提供有效的营业执照</w:t>
            </w:r>
            <w:r>
              <w:rPr>
                <w:rFonts w:hint="eastAsia" w:ascii="宋体" w:hAnsi="宋体" w:cs="宋体"/>
                <w:color w:val="auto"/>
                <w:szCs w:val="21"/>
                <w:highlight w:val="none"/>
                <w:lang w:val="en-US" w:eastAsia="zh-CN"/>
              </w:rPr>
              <w:t>复印件，并提供投标钢管制造商（厂家）的</w:t>
            </w:r>
            <w:r>
              <w:rPr>
                <w:rFonts w:hint="eastAsia" w:ascii="宋体" w:hAnsi="宋体" w:cs="宋体"/>
                <w:color w:val="auto"/>
                <w:szCs w:val="21"/>
                <w:highlight w:val="none"/>
              </w:rPr>
              <w:t>有效的营业执照</w:t>
            </w:r>
            <w:r>
              <w:rPr>
                <w:rFonts w:hint="eastAsia" w:ascii="宋体" w:hAnsi="宋体" w:cs="宋体"/>
                <w:color w:val="auto"/>
                <w:szCs w:val="21"/>
                <w:highlight w:val="none"/>
                <w:lang w:val="en-US" w:eastAsia="zh-CN"/>
              </w:rPr>
              <w:t>复印件以及制造商（厂家）资格声明（</w:t>
            </w:r>
            <w:r>
              <w:rPr>
                <w:rFonts w:hint="eastAsia" w:ascii="宋体" w:hAnsi="宋体" w:eastAsia="宋体" w:cs="宋体"/>
                <w:color w:val="auto"/>
                <w:szCs w:val="21"/>
              </w:rPr>
              <w:t>格式见第六章投标文件格式</w:t>
            </w:r>
            <w:r>
              <w:rPr>
                <w:rFonts w:hint="eastAsia" w:ascii="宋体" w:hAnsi="宋体" w:cs="宋体"/>
                <w:color w:val="auto"/>
                <w:szCs w:val="21"/>
                <w:highlight w:val="none"/>
                <w:lang w:val="en-US" w:eastAsia="zh-CN"/>
              </w:rPr>
              <w:t>），以及投标钢管制造商（厂家）向投标人出具的授权书</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投标钢管制造商（厂家）提供的资料还需加盖投标钢管制造商（厂家）公章。</w:t>
            </w:r>
          </w:p>
          <w:bookmarkEnd w:id="124"/>
          <w:p>
            <w:pPr>
              <w:autoSpaceDE w:val="0"/>
              <w:autoSpaceDN w:val="0"/>
              <w:adjustRightInd w:val="0"/>
              <w:snapToGrid w:val="0"/>
              <w:spacing w:beforeLines="0" w:afterLines="0" w:line="360" w:lineRule="auto"/>
              <w:ind w:firstLine="420" w:firstLineChars="200"/>
              <w:jc w:val="both"/>
              <w:rPr>
                <w:rFonts w:hint="eastAsia" w:ascii="宋体" w:hAnsi="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w:t>
            </w:r>
            <w:r>
              <w:rPr>
                <w:rFonts w:hint="eastAsia" w:ascii="宋体" w:hAnsi="宋体" w:cs="宋体"/>
                <w:color w:val="auto"/>
                <w:szCs w:val="21"/>
              </w:rPr>
              <w:t>单位规模要求</w:t>
            </w:r>
          </w:p>
          <w:p>
            <w:pPr>
              <w:autoSpaceDE w:val="0"/>
              <w:autoSpaceDN w:val="0"/>
              <w:adjustRightInd w:val="0"/>
              <w:snapToGrid w:val="0"/>
              <w:spacing w:beforeLines="0" w:afterLines="0" w:line="360" w:lineRule="auto"/>
              <w:ind w:firstLine="420" w:firstLineChars="200"/>
              <w:jc w:val="both"/>
              <w:rPr>
                <w:rFonts w:hint="eastAsia" w:ascii="宋体" w:hAnsi="宋体" w:cs="宋体"/>
                <w:color w:val="auto"/>
                <w:szCs w:val="21"/>
              </w:rPr>
            </w:pPr>
            <w:r>
              <w:rPr>
                <w:rFonts w:hint="eastAsia" w:ascii="宋体" w:hAnsi="宋体" w:cs="宋体"/>
                <w:color w:val="auto"/>
                <w:szCs w:val="21"/>
              </w:rPr>
              <w:t>投标人实缴资本金不低于500万元，</w:t>
            </w:r>
            <w:r>
              <w:rPr>
                <w:rFonts w:hint="eastAsia" w:ascii="宋体" w:hAnsi="宋体" w:cs="宋体"/>
                <w:color w:val="auto"/>
                <w:szCs w:val="21"/>
                <w:lang w:val="en-US" w:eastAsia="zh-CN"/>
              </w:rPr>
              <w:t>公司</w:t>
            </w:r>
            <w:r>
              <w:rPr>
                <w:rFonts w:hint="eastAsia" w:ascii="宋体" w:hAnsi="宋体" w:cs="宋体"/>
                <w:color w:val="auto"/>
                <w:szCs w:val="21"/>
              </w:rPr>
              <w:t>参保员工数不低于6人。</w:t>
            </w:r>
          </w:p>
          <w:p>
            <w:pPr>
              <w:autoSpaceDE w:val="0"/>
              <w:autoSpaceDN w:val="0"/>
              <w:adjustRightInd w:val="0"/>
              <w:snapToGrid w:val="0"/>
              <w:spacing w:beforeLines="0" w:afterLines="0" w:line="360" w:lineRule="auto"/>
              <w:ind w:firstLine="420" w:firstLineChars="200"/>
              <w:jc w:val="both"/>
              <w:rPr>
                <w:rFonts w:hint="eastAsia" w:ascii="宋体" w:hAnsi="宋体" w:cs="宋体"/>
                <w:color w:val="auto"/>
                <w:szCs w:val="21"/>
                <w:lang w:val="en-US" w:eastAsia="zh-CN"/>
              </w:rPr>
            </w:pPr>
            <w:r>
              <w:rPr>
                <w:rFonts w:hint="eastAsia" w:ascii="宋体" w:hAnsi="宋体" w:eastAsia="宋体" w:cs="宋体"/>
                <w:color w:val="auto"/>
                <w:szCs w:val="21"/>
              </w:rPr>
              <w:t>投标人须在投标文件资格审查部分</w:t>
            </w:r>
            <w:r>
              <w:rPr>
                <w:rFonts w:hint="eastAsia" w:ascii="宋体" w:hAnsi="宋体" w:cs="宋体"/>
                <w:color w:val="auto"/>
                <w:szCs w:val="21"/>
                <w:lang w:eastAsia="zh-CN"/>
              </w:rPr>
              <w:t>提供以下</w:t>
            </w:r>
            <w:r>
              <w:rPr>
                <w:rFonts w:hint="eastAsia" w:ascii="宋体" w:hAnsi="宋体" w:cs="宋体"/>
                <w:color w:val="auto"/>
                <w:szCs w:val="21"/>
                <w:lang w:val="en-US" w:eastAsia="zh-CN"/>
              </w:rPr>
              <w:t>证明材料：</w:t>
            </w:r>
          </w:p>
          <w:p>
            <w:pPr>
              <w:autoSpaceDE w:val="0"/>
              <w:autoSpaceDN w:val="0"/>
              <w:adjustRightInd w:val="0"/>
              <w:snapToGrid w:val="0"/>
              <w:spacing w:beforeLines="0" w:afterLines="0" w:line="360" w:lineRule="auto"/>
              <w:ind w:firstLine="420" w:firstLineChars="200"/>
              <w:jc w:val="both"/>
              <w:rPr>
                <w:rFonts w:hint="eastAsia" w:ascii="宋体" w:hAnsi="宋体" w:cs="宋体"/>
                <w:color w:val="auto"/>
                <w:szCs w:val="21"/>
              </w:rPr>
            </w:pPr>
            <w:r>
              <w:rPr>
                <w:rFonts w:hint="eastAsia" w:ascii="宋体" w:hAnsi="宋体" w:cs="宋体"/>
                <w:color w:val="auto"/>
                <w:szCs w:val="21"/>
                <w:lang w:eastAsia="zh-CN"/>
              </w:rPr>
              <w:t>（1）</w:t>
            </w:r>
            <w:r>
              <w:rPr>
                <w:rFonts w:hint="eastAsia" w:ascii="宋体" w:hAnsi="宋体" w:cs="宋体"/>
                <w:color w:val="auto"/>
                <w:szCs w:val="21"/>
              </w:rPr>
              <w:t>实缴资本证明材料</w:t>
            </w:r>
            <w:r>
              <w:rPr>
                <w:rFonts w:hint="eastAsia" w:ascii="宋体" w:hAnsi="宋体" w:cs="宋体"/>
                <w:color w:val="auto"/>
                <w:szCs w:val="21"/>
                <w:lang w:eastAsia="zh-CN"/>
              </w:rPr>
              <w:t>复印件</w:t>
            </w:r>
            <w:r>
              <w:rPr>
                <w:rFonts w:hint="eastAsia" w:ascii="宋体" w:hAnsi="宋体" w:cs="宋体"/>
                <w:color w:val="auto"/>
                <w:szCs w:val="21"/>
              </w:rPr>
              <w:t>，类型不限，</w:t>
            </w:r>
            <w:r>
              <w:rPr>
                <w:rFonts w:hint="eastAsia" w:ascii="宋体" w:hAnsi="宋体" w:cs="宋体"/>
                <w:color w:val="auto"/>
                <w:szCs w:val="21"/>
                <w:lang w:val="en-US" w:eastAsia="zh-CN"/>
              </w:rPr>
              <w:t>须</w:t>
            </w:r>
            <w:r>
              <w:rPr>
                <w:rFonts w:hint="eastAsia" w:ascii="宋体" w:hAnsi="宋体" w:cs="宋体"/>
                <w:color w:val="auto"/>
                <w:szCs w:val="21"/>
              </w:rPr>
              <w:t>数据真实。</w:t>
            </w:r>
          </w:p>
          <w:p>
            <w:pPr>
              <w:autoSpaceDE w:val="0"/>
              <w:autoSpaceDN w:val="0"/>
              <w:adjustRightInd w:val="0"/>
              <w:snapToGrid w:val="0"/>
              <w:spacing w:beforeLines="0" w:afterLines="0" w:line="360" w:lineRule="auto"/>
              <w:ind w:firstLine="420" w:firstLineChars="200"/>
              <w:jc w:val="both"/>
              <w:rPr>
                <w:rFonts w:hint="eastAsia" w:ascii="宋体" w:hAnsi="宋体" w:cs="宋体"/>
                <w:color w:val="auto"/>
                <w:szCs w:val="21"/>
                <w:lang w:eastAsia="zh-CN"/>
              </w:rPr>
            </w:pPr>
            <w:r>
              <w:rPr>
                <w:rFonts w:hint="eastAsia" w:ascii="宋体" w:hAnsi="宋体" w:cs="宋体"/>
                <w:color w:val="auto"/>
                <w:sz w:val="21"/>
                <w:szCs w:val="21"/>
              </w:rPr>
              <w:t>（2）</w:t>
            </w:r>
            <w:r>
              <w:rPr>
                <w:rFonts w:hint="eastAsia" w:ascii="宋体" w:hAnsi="宋体" w:eastAsia="宋体" w:cs="宋体"/>
                <w:color w:val="auto"/>
                <w:szCs w:val="21"/>
              </w:rPr>
              <w:t>投标人为</w:t>
            </w:r>
            <w:r>
              <w:rPr>
                <w:rFonts w:hint="eastAsia" w:ascii="宋体" w:hAnsi="宋体" w:cs="宋体"/>
                <w:color w:val="auto"/>
                <w:sz w:val="21"/>
                <w:szCs w:val="21"/>
              </w:rPr>
              <w:t>本单位至少6</w:t>
            </w:r>
            <w:r>
              <w:rPr>
                <w:rFonts w:hint="eastAsia" w:ascii="宋体" w:hAnsi="宋体" w:cs="宋体"/>
                <w:color w:val="auto"/>
                <w:sz w:val="21"/>
                <w:szCs w:val="21"/>
                <w:lang w:eastAsia="zh-CN"/>
              </w:rPr>
              <w:t>名</w:t>
            </w:r>
            <w:r>
              <w:rPr>
                <w:rFonts w:hint="eastAsia" w:ascii="宋体" w:hAnsi="宋体" w:cs="宋体"/>
                <w:color w:val="auto"/>
                <w:sz w:val="21"/>
                <w:szCs w:val="21"/>
              </w:rPr>
              <w:t>人员</w:t>
            </w:r>
            <w:r>
              <w:rPr>
                <w:rFonts w:hint="eastAsia" w:ascii="宋体" w:hAnsi="宋体" w:eastAsia="宋体" w:cs="宋体"/>
                <w:color w:val="auto"/>
                <w:szCs w:val="21"/>
              </w:rPr>
              <w:t>缴纳的养老保险证明</w:t>
            </w:r>
            <w:r>
              <w:rPr>
                <w:rFonts w:hint="eastAsia" w:ascii="宋体" w:hAnsi="宋体" w:cs="宋体"/>
                <w:color w:val="auto"/>
                <w:szCs w:val="21"/>
                <w:lang w:eastAsia="zh-CN"/>
              </w:rPr>
              <w:t>。</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cs="宋体"/>
                <w:color w:val="auto"/>
                <w:szCs w:val="21"/>
                <w:lang w:val="en-US" w:eastAsia="zh-CN"/>
              </w:rPr>
              <w:t>3</w:t>
            </w:r>
            <w:r>
              <w:rPr>
                <w:rFonts w:hint="eastAsia" w:ascii="宋体" w:hAnsi="宋体" w:eastAsia="宋体" w:cs="宋体"/>
                <w:color w:val="auto"/>
                <w:szCs w:val="21"/>
              </w:rPr>
              <w:t>.业绩要求</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cs="宋体"/>
                <w:color w:val="auto"/>
                <w:szCs w:val="21"/>
                <w:lang w:val="en-US" w:eastAsia="zh-CN"/>
              </w:rPr>
              <w:t>（1）</w:t>
            </w: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业绩：</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cs="宋体"/>
                <w:color w:val="auto"/>
                <w:szCs w:val="21"/>
              </w:rPr>
              <w:t>2020年1月1日至报价截止日期（以合同签订时间为准）至少完成一项</w:t>
            </w:r>
            <w:r>
              <w:rPr>
                <w:rFonts w:hint="eastAsia" w:ascii="宋体" w:hAnsi="宋体" w:cs="宋体"/>
                <w:color w:val="auto"/>
                <w:szCs w:val="21"/>
                <w:highlight w:val="none"/>
                <w:lang w:val="en-US" w:eastAsia="zh-CN"/>
              </w:rPr>
              <w:t>单个合同金额</w:t>
            </w:r>
            <w:r>
              <w:rPr>
                <w:rFonts w:hint="eastAsia" w:ascii="宋体" w:hAnsi="宋体" w:cs="宋体"/>
                <w:color w:val="auto"/>
                <w:szCs w:val="21"/>
                <w:highlight w:val="none"/>
              </w:rPr>
              <w:t>15</w:t>
            </w:r>
            <w:r>
              <w:rPr>
                <w:rFonts w:hint="eastAsia" w:ascii="宋体" w:hAnsi="宋体" w:cs="宋体"/>
                <w:color w:val="auto"/>
                <w:szCs w:val="21"/>
              </w:rPr>
              <w:t>00万及以上的镀锌钢管</w:t>
            </w:r>
            <w:r>
              <w:rPr>
                <w:rFonts w:hint="eastAsia" w:ascii="宋体" w:hAnsi="宋体" w:cs="宋体"/>
                <w:color w:val="auto"/>
                <w:szCs w:val="21"/>
                <w:lang w:eastAsia="zh-CN"/>
              </w:rPr>
              <w:t>或</w:t>
            </w:r>
            <w:r>
              <w:rPr>
                <w:rFonts w:hint="eastAsia" w:ascii="宋体" w:hAnsi="宋体" w:cs="宋体"/>
                <w:color w:val="auto"/>
                <w:szCs w:val="21"/>
              </w:rPr>
              <w:t>无缝钢管等类似材料供货合同业绩</w:t>
            </w:r>
            <w:r>
              <w:rPr>
                <w:rFonts w:hint="eastAsia" w:ascii="宋体" w:hAnsi="宋体" w:eastAsia="宋体" w:cs="宋体"/>
                <w:color w:val="auto"/>
                <w:szCs w:val="21"/>
                <w:lang w:val="en-US" w:eastAsia="zh-CN"/>
              </w:rPr>
              <w:t>：</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cs="宋体"/>
                <w:color w:val="auto"/>
                <w:szCs w:val="21"/>
                <w:lang w:val="en-US" w:eastAsia="zh-CN"/>
              </w:rPr>
              <w:t>（2）</w:t>
            </w:r>
            <w:r>
              <w:rPr>
                <w:rFonts w:hint="eastAsia" w:ascii="宋体" w:hAnsi="宋体" w:eastAsia="宋体" w:cs="宋体"/>
                <w:color w:val="auto"/>
                <w:szCs w:val="21"/>
              </w:rPr>
              <w:t>业绩证明材料要求：</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投标人须在投标文件资格审查部分提供该业绩的合同协议书</w:t>
            </w:r>
            <w:r>
              <w:rPr>
                <w:rFonts w:hint="eastAsia" w:ascii="宋体" w:hAnsi="宋体" w:cs="宋体"/>
                <w:color w:val="auto"/>
                <w:szCs w:val="21"/>
              </w:rPr>
              <w:t>复印件及对应本合同金额达到1500万元的增值税专用发票</w:t>
            </w:r>
            <w:r>
              <w:rPr>
                <w:rFonts w:hint="eastAsia" w:ascii="宋体" w:hAnsi="宋体" w:cs="宋体"/>
                <w:color w:val="auto"/>
                <w:szCs w:val="21"/>
                <w:lang w:eastAsia="zh-CN"/>
              </w:rPr>
              <w:t>复印件</w:t>
            </w:r>
            <w:r>
              <w:rPr>
                <w:rFonts w:hint="eastAsia" w:ascii="宋体" w:hAnsi="宋体" w:cs="宋体"/>
                <w:color w:val="auto"/>
                <w:szCs w:val="21"/>
                <w:lang w:val="en-US" w:eastAsia="zh-CN"/>
              </w:rPr>
              <w:t>以及</w:t>
            </w:r>
            <w:r>
              <w:rPr>
                <w:rFonts w:hint="eastAsia" w:ascii="宋体" w:hAnsi="宋体" w:cs="宋体"/>
                <w:color w:val="auto"/>
                <w:szCs w:val="21"/>
              </w:rPr>
              <w:t>发票真伪查询</w:t>
            </w:r>
            <w:r>
              <w:rPr>
                <w:rFonts w:hint="eastAsia" w:ascii="宋体" w:hAnsi="宋体" w:cs="宋体"/>
                <w:color w:val="auto"/>
                <w:szCs w:val="21"/>
                <w:lang w:val="en-US" w:eastAsia="zh-CN"/>
              </w:rPr>
              <w:t>结果截图，</w:t>
            </w:r>
            <w:r>
              <w:rPr>
                <w:rFonts w:hint="eastAsia" w:ascii="宋体" w:hAnsi="宋体" w:eastAsia="宋体" w:cs="宋体"/>
                <w:color w:val="auto"/>
                <w:szCs w:val="21"/>
                <w:lang w:val="en-US" w:eastAsia="zh-CN"/>
              </w:rPr>
              <w:t>合同协议书提供</w:t>
            </w:r>
            <w:r>
              <w:rPr>
                <w:rFonts w:hint="eastAsia" w:ascii="宋体" w:hAnsi="宋体" w:eastAsia="宋体" w:cs="宋体"/>
                <w:color w:val="auto"/>
                <w:szCs w:val="21"/>
              </w:rPr>
              <w:t>关键页</w:t>
            </w:r>
            <w:r>
              <w:rPr>
                <w:rFonts w:hint="eastAsia" w:ascii="宋体" w:hAnsi="宋体" w:eastAsia="宋体" w:cs="宋体"/>
                <w:color w:val="auto"/>
                <w:szCs w:val="21"/>
                <w:lang w:val="en-US" w:eastAsia="zh-CN"/>
              </w:rPr>
              <w:t>即可</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包括但不限于</w:t>
            </w:r>
            <w:r>
              <w:rPr>
                <w:rFonts w:hint="eastAsia" w:ascii="宋体" w:hAnsi="宋体" w:eastAsia="宋体" w:cs="宋体"/>
                <w:color w:val="auto"/>
                <w:szCs w:val="21"/>
              </w:rPr>
              <w:t>首页、尾页、签章页、主要商务条款页，</w:t>
            </w:r>
            <w:r>
              <w:rPr>
                <w:rFonts w:hint="eastAsia" w:ascii="宋体" w:hAnsi="宋体" w:eastAsia="宋体" w:cs="宋体"/>
                <w:color w:val="auto"/>
                <w:szCs w:val="21"/>
                <w:lang w:val="en-US" w:eastAsia="zh-CN"/>
              </w:rPr>
              <w:t>关键页需能充分体现以上业绩要求各项要素</w:t>
            </w:r>
            <w:r>
              <w:rPr>
                <w:rFonts w:hint="eastAsia" w:ascii="宋体" w:hAnsi="宋体" w:eastAsia="宋体" w:cs="宋体"/>
                <w:color w:val="auto"/>
                <w:szCs w:val="21"/>
              </w:rPr>
              <w:t>。</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不满足上述业绩要求的业绩</w:t>
            </w:r>
            <w:r>
              <w:rPr>
                <w:rFonts w:hint="eastAsia" w:ascii="宋体" w:hAnsi="宋体" w:eastAsia="宋体" w:cs="宋体"/>
                <w:color w:val="auto"/>
                <w:szCs w:val="21"/>
                <w:lang w:val="en-US" w:eastAsia="zh-CN"/>
              </w:rPr>
              <w:t>视为</w:t>
            </w:r>
            <w:r>
              <w:rPr>
                <w:rFonts w:hint="eastAsia" w:ascii="宋体" w:hAnsi="宋体" w:eastAsia="宋体" w:cs="宋体"/>
                <w:color w:val="auto"/>
                <w:szCs w:val="21"/>
              </w:rPr>
              <w:t>无效。</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cs="宋体"/>
                <w:color w:val="auto"/>
                <w:szCs w:val="21"/>
                <w:lang w:val="en-US" w:eastAsia="zh-CN"/>
              </w:rPr>
              <w:t>4</w:t>
            </w:r>
            <w:r>
              <w:rPr>
                <w:rFonts w:hint="eastAsia" w:ascii="宋体" w:hAnsi="宋体" w:eastAsia="宋体" w:cs="宋体"/>
                <w:color w:val="auto"/>
                <w:szCs w:val="21"/>
              </w:rPr>
              <w:t>.投标截止日投标资格情况</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投标人不得存在下列情形之一：</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（1）被人民法院列入失信被执行人名单且在被执行期内；</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（2）被列入《重庆市工程建设领域招标投标信用管理暂行办法》规定的重点关注名单且记分达到12分且在记分有效期内；</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（3）被列入《重庆市工程建设领域招标投标信用管理暂行办法》规定的重庆市工程建设领域招标投标失信惩戒对象名单（以下称黑名单）且在记分有效期内；</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rPr>
              <w:t>（4）被国家、重庆市（含市或任意区县）有关行政部门处以暂停投标资格行政处罚或暂停在渝承揽新业务，且在暂停期限内</w:t>
            </w:r>
            <w:r>
              <w:rPr>
                <w:rFonts w:hint="eastAsia" w:ascii="宋体" w:hAnsi="宋体" w:eastAsia="宋体" w:cs="宋体"/>
                <w:color w:val="auto"/>
                <w:szCs w:val="21"/>
                <w:lang w:eastAsia="zh-CN"/>
              </w:rPr>
              <w:t>。</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5）被</w:t>
            </w:r>
            <w:r>
              <w:rPr>
                <w:rFonts w:hint="eastAsia" w:ascii="宋体" w:hAnsi="宋体" w:eastAsia="宋体" w:cs="宋体"/>
                <w:color w:val="auto"/>
                <w:szCs w:val="21"/>
              </w:rPr>
              <w:t>国家企业信用信息公示系统（http://www.gsxt.gov.cn/）中列入严重违法失信企业名单（黑名单）信息</w:t>
            </w:r>
            <w:r>
              <w:rPr>
                <w:rFonts w:hint="eastAsia" w:ascii="宋体" w:hAnsi="宋体" w:eastAsia="宋体" w:cs="宋体"/>
                <w:color w:val="auto"/>
                <w:szCs w:val="21"/>
                <w:lang w:eastAsia="zh-CN"/>
              </w:rPr>
              <w:t>。</w:t>
            </w:r>
          </w:p>
          <w:p>
            <w:pPr>
              <w:widowControl/>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6）</w:t>
            </w:r>
            <w:r>
              <w:rPr>
                <w:rFonts w:hint="eastAsia" w:ascii="宋体" w:hAnsi="宋体" w:eastAsia="宋体" w:cs="宋体"/>
                <w:color w:val="auto"/>
                <w:szCs w:val="21"/>
              </w:rPr>
              <w:t>被“信用中国”网站（http://www.creditchina.gov.cn/）列入失信惩戒执行人名单。</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投标人须在投标文件资格审查部分提供承诺（格式见第六章投标文件格式）。</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lang w:eastAsia="zh-CN"/>
              </w:rPr>
            </w:pPr>
            <w:r>
              <w:rPr>
                <w:rFonts w:hint="eastAsia" w:ascii="宋体" w:hAnsi="宋体" w:cs="宋体"/>
                <w:color w:val="auto"/>
                <w:szCs w:val="21"/>
                <w:lang w:val="en-US" w:eastAsia="zh-CN"/>
              </w:rPr>
              <w:t>5</w:t>
            </w:r>
            <w:r>
              <w:rPr>
                <w:rFonts w:hint="eastAsia" w:ascii="宋体" w:hAnsi="宋体" w:eastAsia="宋体" w:cs="宋体"/>
                <w:color w:val="auto"/>
                <w:szCs w:val="21"/>
              </w:rPr>
              <w:t>.其他要求</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eastAsia="宋体" w:cs="宋体"/>
                <w:color w:val="auto"/>
                <w:szCs w:val="21"/>
              </w:rPr>
              <w:t>委托代理人</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根据授权委托书的授权范围，委托代理人可以以投标人的名义签署、澄清、说明、补正、递交、撤回、修改本项目投标文件、签订合同和处理有关事宜，其法律后果由投标人承担。</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投标人须在投标文件资格审查部分提供</w:t>
            </w:r>
            <w:r>
              <w:rPr>
                <w:rFonts w:hint="eastAsia" w:ascii="宋体" w:hAnsi="宋体" w:eastAsia="宋体" w:cs="宋体"/>
                <w:color w:val="auto"/>
                <w:szCs w:val="21"/>
                <w:lang w:val="en-US" w:eastAsia="zh-CN"/>
              </w:rPr>
              <w:t>该委托代理人的授权委托书、</w:t>
            </w:r>
            <w:r>
              <w:rPr>
                <w:rFonts w:hint="eastAsia" w:ascii="宋体" w:hAnsi="宋体" w:eastAsia="宋体" w:cs="宋体"/>
                <w:color w:val="auto"/>
                <w:szCs w:val="21"/>
              </w:rPr>
              <w:t>投标人为</w:t>
            </w:r>
            <w:r>
              <w:rPr>
                <w:rFonts w:hint="eastAsia" w:ascii="宋体" w:hAnsi="宋体" w:eastAsia="宋体" w:cs="宋体"/>
                <w:color w:val="auto"/>
                <w:szCs w:val="21"/>
                <w:lang w:val="en-US" w:eastAsia="zh-CN"/>
              </w:rPr>
              <w:t>其</w:t>
            </w:r>
            <w:r>
              <w:rPr>
                <w:rFonts w:hint="eastAsia" w:ascii="宋体" w:hAnsi="宋体" w:eastAsia="宋体" w:cs="宋体"/>
                <w:color w:val="auto"/>
                <w:szCs w:val="21"/>
              </w:rPr>
              <w:t>缴纳的养老保险证明</w:t>
            </w:r>
            <w:r>
              <w:rPr>
                <w:rFonts w:hint="eastAsia" w:ascii="宋体" w:hAnsi="宋体" w:eastAsia="宋体" w:cs="宋体"/>
                <w:color w:val="auto"/>
                <w:szCs w:val="21"/>
                <w:lang w:val="en-US" w:eastAsia="zh-CN"/>
              </w:rPr>
              <w:t>材料</w:t>
            </w:r>
            <w:r>
              <w:rPr>
                <w:rFonts w:hint="eastAsia" w:ascii="宋体" w:hAnsi="宋体" w:eastAsia="宋体" w:cs="宋体"/>
                <w:color w:val="auto"/>
                <w:szCs w:val="21"/>
              </w:rPr>
              <w:t>。</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特别说明：</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（1）上述要求须提交的相关证明材料复印件须清晰可辨</w:t>
            </w:r>
            <w:r>
              <w:rPr>
                <w:rFonts w:hint="eastAsia" w:ascii="宋体" w:hAnsi="宋体" w:eastAsia="宋体" w:cs="宋体"/>
                <w:color w:val="auto"/>
                <w:szCs w:val="21"/>
                <w:lang w:eastAsia="zh-CN"/>
              </w:rPr>
              <w:t>，且</w:t>
            </w:r>
            <w:r>
              <w:rPr>
                <w:rFonts w:hint="eastAsia" w:ascii="宋体" w:hAnsi="宋体" w:eastAsia="宋体" w:cs="宋体"/>
                <w:color w:val="auto"/>
                <w:szCs w:val="21"/>
              </w:rPr>
              <w:t>均应加盖投标单位法人章并装入投标文件资格审查部分。上述要求，有一条不满足则投标文件由评标委员会作否决投标处理。</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none"/>
              </w:rPr>
              <w:t>招标人在合同签订前均有权对投标人提供的资料进行核实，若发现弄虚作假，</w:t>
            </w:r>
            <w:r>
              <w:rPr>
                <w:rFonts w:hint="eastAsia" w:ascii="宋体" w:hAnsi="宋体" w:eastAsia="宋体" w:cs="宋体"/>
                <w:color w:val="auto"/>
                <w:szCs w:val="21"/>
                <w:u w:val="none"/>
                <w:lang w:val="en-US" w:eastAsia="zh-CN"/>
              </w:rPr>
              <w:t>按相关规定</w:t>
            </w:r>
            <w:r>
              <w:rPr>
                <w:rFonts w:hint="eastAsia" w:ascii="宋体" w:hAnsi="宋体" w:eastAsia="宋体" w:cs="宋体"/>
                <w:color w:val="auto"/>
                <w:szCs w:val="21"/>
                <w:u w:val="none"/>
              </w:rPr>
              <w:t>取消其中标资格，</w:t>
            </w:r>
            <w:r>
              <w:rPr>
                <w:rFonts w:hint="eastAsia" w:ascii="宋体" w:hAnsi="宋体" w:eastAsia="宋体" w:cs="宋体"/>
                <w:color w:val="auto"/>
                <w:szCs w:val="21"/>
                <w:u w:val="none"/>
                <w:lang w:eastAsia="zh-CN"/>
              </w:rPr>
              <w:t>投标保证金不予退还，</w:t>
            </w:r>
            <w:r>
              <w:rPr>
                <w:rFonts w:hint="eastAsia" w:ascii="宋体" w:hAnsi="宋体" w:eastAsia="宋体" w:cs="宋体"/>
                <w:color w:val="auto"/>
                <w:szCs w:val="21"/>
                <w:u w:val="none"/>
              </w:rPr>
              <w:t>并按相关法律法规报监督部门，投标人承担因此造成的相关责任并赔偿相应损失。</w:t>
            </w:r>
          </w:p>
          <w:p>
            <w:pPr>
              <w:spacing w:beforeLines="0"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beforeLines="0" w:afterLines="0" w:line="360" w:lineRule="auto"/>
              <w:ind w:firstLine="420" w:firstLineChars="2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beforeLines="0"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委托代理人的连续养老保险证明期限须包含</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lang w:val="en-US" w:eastAsia="zh-CN"/>
              </w:rPr>
              <w:t>1</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eastAsia="zh-CN"/>
              </w:rPr>
              <w:t>6</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。提供的养老保险参保证明须体现上述人员的姓名、身份证号（或社保号）、单位名称、参保时间（或起始参保时间），并带有社保部门公章或社保部门的有效电子印章。</w:t>
            </w:r>
          </w:p>
          <w:p>
            <w:pPr>
              <w:pStyle w:val="10"/>
              <w:spacing w:beforeLines="0" w:after="0" w:afterLines="0" w:line="360" w:lineRule="auto"/>
              <w:ind w:firstLine="420" w:firstLineChars="200"/>
              <w:jc w:val="both"/>
              <w:rPr>
                <w:rFonts w:hint="eastAsia" w:ascii="宋体" w:hAnsi="宋体" w:eastAsia="宋体" w:cs="宋体"/>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28" w:type="pct"/>
            <w:vAlign w:val="center"/>
          </w:tcPr>
          <w:p>
            <w:pPr>
              <w:snapToGrid w:val="0"/>
              <w:spacing w:beforeLines="0"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投标人不得存在的其他情形</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1.9.1</w:t>
            </w:r>
          </w:p>
        </w:tc>
        <w:tc>
          <w:tcPr>
            <w:tcW w:w="925" w:type="pct"/>
            <w:vAlign w:val="center"/>
          </w:tcPr>
          <w:p>
            <w:pPr>
              <w:snapToGrid w:val="0"/>
              <w:spacing w:beforeLines="0" w:afterLines="0"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踏勘现场</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投标预备会</w:t>
            </w:r>
          </w:p>
        </w:tc>
        <w:tc>
          <w:tcPr>
            <w:tcW w:w="3428" w:type="pct"/>
            <w:vAlign w:val="center"/>
          </w:tcPr>
          <w:p>
            <w:pPr>
              <w:snapToGrid w:val="0"/>
              <w:spacing w:beforeLines="0"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实质性要求和条件</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none"/>
                <w:lang w:val="en-US" w:eastAsia="zh-CN"/>
              </w:rPr>
              <w:t>不允许出现技术偏差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1.12.3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rPr>
              <w:t>其他可以被接受的技术支持资料</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偏差</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925" w:type="pct"/>
            <w:vAlign w:val="center"/>
          </w:tcPr>
          <w:p>
            <w:pPr>
              <w:snapToGrid w:val="0"/>
              <w:spacing w:beforeLines="0"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w:t>
            </w:r>
            <w:r>
              <w:rPr>
                <w:rFonts w:hint="eastAsia" w:ascii="宋体" w:hAnsi="宋体" w:eastAsia="宋体" w:cs="宋体"/>
                <w:color w:val="auto"/>
                <w:kern w:val="0"/>
                <w:szCs w:val="21"/>
                <w:highlight w:val="none"/>
                <w:lang w:val="en-US" w:eastAsia="zh-CN"/>
              </w:rPr>
              <w:t>资</w:t>
            </w:r>
            <w:r>
              <w:rPr>
                <w:rFonts w:hint="eastAsia" w:ascii="宋体" w:hAnsi="宋体" w:eastAsia="宋体" w:cs="宋体"/>
                <w:color w:val="auto"/>
                <w:kern w:val="0"/>
                <w:szCs w:val="21"/>
                <w:highlight w:val="none"/>
              </w:rPr>
              <w:t>料</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招标人发出的澄清及修改</w:t>
            </w:r>
            <w:r>
              <w:rPr>
                <w:rFonts w:hint="eastAsia" w:ascii="宋体" w:hAnsi="宋体" w:eastAsia="宋体" w:cs="宋体"/>
                <w:color w:val="auto"/>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925" w:type="pct"/>
            <w:tcBorders>
              <w:bottom w:val="single" w:color="auto" w:sz="4" w:space="0"/>
            </w:tcBorders>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投标人要求澄清招标文件的形式和截止时间</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925" w:type="pct"/>
            <w:tcBorders>
              <w:top w:val="single" w:color="auto" w:sz="4" w:space="0"/>
            </w:tcBorders>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招标文件澄清发出的形式和时间</w:t>
            </w:r>
          </w:p>
        </w:tc>
        <w:tc>
          <w:tcPr>
            <w:tcW w:w="3428" w:type="pct"/>
            <w:vAlign w:val="center"/>
          </w:tcPr>
          <w:p>
            <w:pPr>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none"/>
              </w:rPr>
            </w:pPr>
            <w:r>
              <w:rPr>
                <w:rFonts w:hint="eastAsia" w:ascii="宋体" w:hAnsi="宋体" w:eastAsia="宋体" w:cs="宋体"/>
                <w:color w:val="auto"/>
                <w:szCs w:val="21"/>
                <w:highlight w:val="none"/>
                <w:u w:val="none"/>
              </w:rPr>
              <w:t>招标人应在招标公告规定的时间前，</w:t>
            </w:r>
            <w:r>
              <w:rPr>
                <w:rFonts w:hint="eastAsia" w:ascii="宋体" w:hAnsi="宋体" w:eastAsia="宋体" w:cs="宋体"/>
                <w:color w:val="auto"/>
                <w:kern w:val="0"/>
                <w:szCs w:val="21"/>
                <w:highlight w:val="none"/>
                <w:u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重庆高速集团招投标管理平台（http://219.152.86.11:8088/pms/）、重庆高速物资采购平台http://wzcg.cegc.com.cn:8099/merchants/login?redirect=%2F</w:t>
            </w:r>
            <w:r>
              <w:rPr>
                <w:rFonts w:hint="eastAsia" w:ascii="宋体" w:hAnsi="宋体" w:eastAsia="宋体" w:cs="宋体"/>
                <w:color w:val="auto"/>
                <w:kern w:val="0"/>
                <w:szCs w:val="21"/>
                <w:highlight w:val="none"/>
                <w:u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2.3.1</w:t>
            </w:r>
          </w:p>
        </w:tc>
        <w:tc>
          <w:tcPr>
            <w:tcW w:w="925" w:type="pct"/>
            <w:vAlign w:val="center"/>
          </w:tcPr>
          <w:p>
            <w:pPr>
              <w:snapToGrid w:val="0"/>
              <w:spacing w:beforeLines="0"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招标文件修改发出的形式和时间</w:t>
            </w:r>
          </w:p>
        </w:tc>
        <w:tc>
          <w:tcPr>
            <w:tcW w:w="3428" w:type="pct"/>
            <w:vAlign w:val="center"/>
          </w:tcPr>
          <w:p>
            <w:pPr>
              <w:snapToGrid w:val="0"/>
              <w:spacing w:beforeLines="0" w:afterLines="0" w:line="360" w:lineRule="auto"/>
              <w:ind w:firstLine="420" w:firstLineChars="200"/>
              <w:jc w:val="left"/>
              <w:rPr>
                <w:rFonts w:hint="eastAsia" w:ascii="宋体" w:hAnsi="宋体" w:eastAsia="宋体" w:cs="宋体"/>
                <w:color w:val="auto"/>
                <w:szCs w:val="21"/>
                <w:highlight w:val="none"/>
                <w:u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重庆高速集团招投标管理平台（http://219.152.86.11:8088/pms/）、重庆高速物资采购平台http://wzcg.cegc.com.cn:8099/merchants/login?redirect=%2F</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构成投标文件的其他资料</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增值税税金的计算方法</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6"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报价方式</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val="en-US"/>
              </w:rPr>
            </w:pPr>
            <w:r>
              <w:rPr>
                <w:rFonts w:hint="eastAsia" w:ascii="宋体" w:hAnsi="宋体" w:eastAsia="宋体" w:cs="宋体"/>
                <w:color w:val="auto"/>
                <w:kern w:val="0"/>
                <w:szCs w:val="21"/>
                <w:highlight w:val="none"/>
                <w:lang w:eastAsia="zh-CN"/>
              </w:rPr>
              <w:t>暂定</w:t>
            </w:r>
            <w:r>
              <w:rPr>
                <w:rFonts w:hint="eastAsia" w:ascii="宋体" w:hAnsi="宋体" w:eastAsia="宋体" w:cs="宋体"/>
                <w:color w:val="auto"/>
                <w:kern w:val="0"/>
                <w:szCs w:val="21"/>
                <w:highlight w:val="none"/>
                <w:lang w:val="en-US" w:eastAsia="zh-CN"/>
              </w:rPr>
              <w:t>供货量</w:t>
            </w:r>
            <w:r>
              <w:rPr>
                <w:rFonts w:hint="eastAsia" w:ascii="宋体" w:hAnsi="宋体" w:eastAsia="宋体" w:cs="宋体"/>
                <w:color w:val="auto"/>
                <w:szCs w:val="21"/>
                <w:highlight w:val="none"/>
                <w:u w:val="none"/>
                <w:lang w:eastAsia="zh-CN"/>
              </w:rPr>
              <w:t>：</w:t>
            </w:r>
            <w:r>
              <w:rPr>
                <w:rFonts w:hint="eastAsia" w:ascii="宋体" w:hAnsi="宋体" w:cs="宋体"/>
                <w:color w:val="auto"/>
                <w:szCs w:val="21"/>
                <w:highlight w:val="none"/>
                <w:u w:val="none"/>
                <w:lang w:eastAsia="zh-CN"/>
              </w:rPr>
              <w:t>钢管及扁钢约</w:t>
            </w:r>
            <w:r>
              <w:rPr>
                <w:rFonts w:hint="eastAsia" w:ascii="宋体" w:hAnsi="宋体" w:cs="宋体"/>
                <w:color w:val="auto"/>
                <w:szCs w:val="21"/>
                <w:highlight w:val="none"/>
                <w:u w:val="single"/>
                <w:lang w:eastAsia="zh-CN"/>
              </w:rPr>
              <w:t>45.7万米</w:t>
            </w:r>
            <w:r>
              <w:rPr>
                <w:rFonts w:hint="eastAsia" w:ascii="宋体" w:hAnsi="宋体" w:eastAsia="宋体" w:cs="宋体"/>
                <w:color w:val="auto"/>
                <w:szCs w:val="21"/>
                <w:highlight w:val="none"/>
                <w:u w:val="none"/>
                <w:lang w:val="en-US" w:eastAsia="zh-CN"/>
              </w:rPr>
              <w:t>；</w:t>
            </w:r>
            <w:r>
              <w:rPr>
                <w:rFonts w:hint="eastAsia" w:ascii="宋体" w:hAnsi="宋体" w:eastAsia="宋体" w:cs="宋体"/>
                <w:color w:val="auto"/>
                <w:szCs w:val="21"/>
                <w:highlight w:val="none"/>
                <w:lang w:val="en-US" w:eastAsia="zh-CN"/>
              </w:rPr>
              <w:t>各项供货数量详见第五章供货要求；</w:t>
            </w:r>
          </w:p>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暂定</w:t>
            </w:r>
            <w:r>
              <w:rPr>
                <w:rFonts w:hint="eastAsia" w:ascii="宋体" w:hAnsi="宋体" w:eastAsia="宋体" w:cs="宋体"/>
                <w:color w:val="auto"/>
                <w:szCs w:val="21"/>
                <w:highlight w:val="none"/>
                <w:lang w:val="en-US" w:eastAsia="zh-CN"/>
              </w:rPr>
              <w:t>投标报价</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∑各项暂定供货量</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各项</w:t>
            </w:r>
            <w:r>
              <w:rPr>
                <w:rFonts w:hint="eastAsia" w:ascii="宋体" w:hAnsi="宋体" w:eastAsia="宋体" w:cs="宋体"/>
                <w:color w:val="auto"/>
                <w:szCs w:val="21"/>
                <w:highlight w:val="none"/>
              </w:rPr>
              <w:t>固定单价报价。</w:t>
            </w:r>
          </w:p>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固定单价报价的数值保留两位小数，</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第三位四舍五入，</w:t>
            </w:r>
            <w:r>
              <w:rPr>
                <w:rFonts w:hint="eastAsia" w:ascii="宋体" w:hAnsi="宋体" w:eastAsia="宋体" w:cs="宋体"/>
                <w:color w:val="auto"/>
                <w:szCs w:val="21"/>
                <w:highlight w:val="none"/>
                <w:lang w:val="en-US" w:eastAsia="zh-CN"/>
              </w:rPr>
              <w:t>小数点后</w:t>
            </w:r>
            <w:r>
              <w:rPr>
                <w:rFonts w:hint="eastAsia" w:ascii="宋体" w:hAnsi="宋体" w:eastAsia="宋体" w:cs="宋体"/>
                <w:color w:val="auto"/>
                <w:szCs w:val="21"/>
                <w:highlight w:val="none"/>
              </w:rPr>
              <w:t>不足两位的按实际位数保留。报价保留小数点位数的要求仅为方便评标使用，不作为否决投标条件。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3.2.4</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最高投标限价</w:t>
            </w:r>
          </w:p>
        </w:tc>
        <w:tc>
          <w:tcPr>
            <w:tcW w:w="3428" w:type="pct"/>
            <w:vAlign w:val="center"/>
          </w:tcPr>
          <w:p>
            <w:pPr>
              <w:keepNext w:val="0"/>
              <w:keepLines w:val="0"/>
              <w:widowControl w:val="0"/>
              <w:suppressLineNumbers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FF0000"/>
                <w:szCs w:val="21"/>
                <w:highlight w:val="none"/>
              </w:rPr>
              <w:t>暂定投标报价最高</w:t>
            </w:r>
            <w:r>
              <w:rPr>
                <w:rFonts w:hint="eastAsia" w:ascii="宋体" w:hAnsi="宋体" w:cs="宋体"/>
                <w:color w:val="FF0000"/>
                <w:szCs w:val="21"/>
                <w:highlight w:val="none"/>
              </w:rPr>
              <w:t>总价</w:t>
            </w:r>
            <w:r>
              <w:rPr>
                <w:rFonts w:hint="eastAsia" w:ascii="宋体" w:hAnsi="宋体" w:eastAsia="宋体" w:cs="宋体"/>
                <w:color w:val="FF0000"/>
                <w:szCs w:val="21"/>
                <w:highlight w:val="none"/>
              </w:rPr>
              <w:t>限价为</w:t>
            </w:r>
            <w:r>
              <w:rPr>
                <w:rFonts w:hint="eastAsia" w:ascii="宋体" w:hAnsi="宋体" w:cs="宋体"/>
                <w:color w:val="FF0000"/>
                <w:szCs w:val="21"/>
                <w:highlight w:val="none"/>
                <w:u w:val="single"/>
                <w:lang w:bidi="ar"/>
              </w:rPr>
              <w:t>19509984.77</w:t>
            </w:r>
            <w:r>
              <w:rPr>
                <w:rFonts w:hint="eastAsia" w:ascii="宋体" w:hAnsi="宋体" w:eastAsia="宋体" w:cs="宋体"/>
                <w:color w:val="FF0000"/>
                <w:szCs w:val="21"/>
                <w:highlight w:val="none"/>
              </w:rPr>
              <w:t>元</w:t>
            </w:r>
            <w:r>
              <w:rPr>
                <w:rFonts w:hint="eastAsia" w:ascii="宋体" w:hAnsi="宋体" w:eastAsia="宋体" w:cs="宋体"/>
                <w:color w:val="FF0000"/>
                <w:szCs w:val="21"/>
                <w:highlight w:val="none"/>
                <w:lang w:eastAsia="zh-CN"/>
              </w:rPr>
              <w:t>（大写：</w:t>
            </w:r>
            <w:r>
              <w:rPr>
                <w:rFonts w:hint="eastAsia" w:ascii="宋体" w:hAnsi="宋体" w:cs="宋体"/>
                <w:color w:val="FF0000"/>
                <w:szCs w:val="21"/>
                <w:highlight w:val="none"/>
                <w:lang w:val="en-US" w:eastAsia="zh-CN"/>
              </w:rPr>
              <w:t>壹仟玖佰伍拾万玖仟玖佰捌拾肆元柒角柒分</w:t>
            </w:r>
            <w:r>
              <w:rPr>
                <w:rFonts w:hint="eastAsia" w:ascii="宋体" w:hAnsi="宋体" w:eastAsia="宋体" w:cs="宋体"/>
                <w:color w:val="FF0000"/>
                <w:szCs w:val="21"/>
                <w:highlight w:val="none"/>
                <w:lang w:eastAsia="zh-CN"/>
              </w:rPr>
              <w:t>）</w:t>
            </w:r>
            <w:r>
              <w:rPr>
                <w:rFonts w:hint="eastAsia" w:ascii="宋体" w:hAnsi="宋体" w:cs="宋体"/>
                <w:color w:val="FF0000"/>
                <w:szCs w:val="21"/>
                <w:highlight w:val="none"/>
                <w:lang w:val="en-US" w:eastAsia="zh-CN"/>
              </w:rPr>
              <w:t>,</w:t>
            </w:r>
            <w:r>
              <w:rPr>
                <w:rFonts w:hint="eastAsia" w:ascii="宋体" w:hAnsi="宋体" w:eastAsia="宋体" w:cs="宋体"/>
                <w:color w:val="auto"/>
                <w:szCs w:val="21"/>
                <w:highlight w:val="none"/>
              </w:rPr>
              <w:t>投标人的</w:t>
            </w:r>
            <w:r>
              <w:rPr>
                <w:rFonts w:hint="eastAsia" w:ascii="宋体" w:hAnsi="宋体" w:cs="宋体"/>
                <w:color w:val="auto"/>
                <w:szCs w:val="21"/>
                <w:highlight w:val="none"/>
                <w:lang w:val="en-US" w:eastAsia="zh-CN"/>
              </w:rPr>
              <w:t>暂定</w:t>
            </w:r>
            <w:r>
              <w:rPr>
                <w:rFonts w:hint="eastAsia" w:ascii="宋体" w:hAnsi="宋体" w:eastAsia="宋体" w:cs="宋体"/>
                <w:color w:val="auto"/>
                <w:szCs w:val="21"/>
                <w:highlight w:val="none"/>
              </w:rPr>
              <w:t>投标报价不得超过其最高限价，否则由评标委员会作否决投标处理。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4"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3.2.5</w:t>
            </w:r>
          </w:p>
        </w:tc>
        <w:tc>
          <w:tcPr>
            <w:tcW w:w="925" w:type="pct"/>
            <w:vAlign w:val="center"/>
          </w:tcPr>
          <w:p>
            <w:pPr>
              <w:snapToGrid w:val="0"/>
              <w:spacing w:beforeLines="0" w:afterLines="0" w:line="360" w:lineRule="auto"/>
              <w:ind w:firstLine="0" w:firstLineChars="0"/>
              <w:jc w:val="center"/>
              <w:rPr>
                <w:rFonts w:hint="eastAsia" w:ascii="宋体" w:hAnsi="宋体" w:eastAsia="宋体" w:cs="宋体"/>
                <w:color w:val="FF0000"/>
                <w:kern w:val="2"/>
                <w:szCs w:val="21"/>
                <w:highlight w:val="none"/>
                <w:lang w:val="en-US" w:eastAsia="zh-CN"/>
              </w:rPr>
            </w:pPr>
            <w:r>
              <w:rPr>
                <w:rFonts w:hint="eastAsia" w:ascii="宋体" w:hAnsi="宋体" w:eastAsia="宋体" w:cs="宋体"/>
                <w:color w:val="FF0000"/>
                <w:kern w:val="2"/>
                <w:szCs w:val="21"/>
                <w:highlight w:val="none"/>
              </w:rPr>
              <w:t>投标报价的其他要求</w:t>
            </w:r>
          </w:p>
        </w:tc>
        <w:tc>
          <w:tcPr>
            <w:tcW w:w="3428" w:type="pct"/>
            <w:vAlign w:val="center"/>
          </w:tcPr>
          <w:p>
            <w:pPr>
              <w:snapToGrid w:val="0"/>
              <w:spacing w:beforeLines="0" w:after="0" w:afterLines="0" w:line="360" w:lineRule="auto"/>
              <w:ind w:firstLine="420" w:firstLineChars="200"/>
              <w:rPr>
                <w:rFonts w:hint="eastAsia" w:ascii="宋体" w:hAnsi="宋体" w:eastAsia="宋体" w:cs="宋体"/>
                <w:color w:val="FF0000"/>
                <w:szCs w:val="21"/>
                <w:highlight w:val="none"/>
                <w:lang w:val="en-US" w:eastAsia="zh-CN"/>
              </w:rPr>
            </w:pPr>
            <w:r>
              <w:rPr>
                <w:rFonts w:hint="eastAsia" w:ascii="宋体" w:hAnsi="宋体" w:eastAsia="宋体" w:cs="宋体"/>
                <w:color w:val="FF0000"/>
                <w:szCs w:val="21"/>
                <w:highlight w:val="none"/>
                <w:lang w:eastAsia="zh-CN"/>
              </w:rPr>
              <w:t>（</w:t>
            </w:r>
            <w:r>
              <w:rPr>
                <w:rFonts w:hint="eastAsia" w:ascii="宋体" w:hAnsi="宋体" w:eastAsia="宋体" w:cs="宋体"/>
                <w:color w:val="FF0000"/>
                <w:szCs w:val="21"/>
                <w:highlight w:val="none"/>
                <w:lang w:val="en-US" w:eastAsia="zh-CN"/>
              </w:rPr>
              <w:t>1)满足第五章供货要求中写明的</w:t>
            </w:r>
            <w:r>
              <w:rPr>
                <w:rFonts w:hint="eastAsia" w:ascii="宋体" w:hAnsi="宋体" w:eastAsia="宋体" w:cs="宋体"/>
                <w:color w:val="FF0000"/>
                <w:szCs w:val="21"/>
                <w:highlight w:val="none"/>
              </w:rPr>
              <w:t>质量标准</w:t>
            </w:r>
            <w:r>
              <w:rPr>
                <w:rFonts w:hint="eastAsia" w:ascii="宋体" w:hAnsi="宋体" w:eastAsia="宋体" w:cs="宋体"/>
                <w:color w:val="FF0000"/>
                <w:szCs w:val="21"/>
                <w:highlight w:val="none"/>
                <w:lang w:eastAsia="zh-CN"/>
              </w:rPr>
              <w:t>，</w:t>
            </w:r>
            <w:r>
              <w:rPr>
                <w:rFonts w:hint="eastAsia" w:ascii="宋体" w:hAnsi="宋体" w:eastAsia="宋体" w:cs="宋体"/>
                <w:color w:val="FF0000"/>
                <w:szCs w:val="21"/>
                <w:highlight w:val="none"/>
                <w:lang w:val="en-US" w:eastAsia="zh-CN"/>
              </w:rPr>
              <w:t>招标人将现场验收和第三方检测相结合进行质量的把控，随机抽查到货产品质量。对于现场验收不合格的产品，</w:t>
            </w:r>
            <w:r>
              <w:rPr>
                <w:rFonts w:hint="eastAsia" w:ascii="宋体" w:hAnsi="宋体" w:eastAsia="宋体" w:cs="宋体"/>
                <w:color w:val="FF0000"/>
                <w:szCs w:val="21"/>
                <w:highlight w:val="none"/>
              </w:rPr>
              <w:t>该批次货物做退货处理，并有权扣除供货人部分履约担保</w:t>
            </w:r>
            <w:r>
              <w:rPr>
                <w:rFonts w:hint="eastAsia" w:ascii="宋体" w:hAnsi="宋体" w:eastAsia="宋体" w:cs="宋体"/>
                <w:color w:val="FF0000"/>
                <w:szCs w:val="21"/>
                <w:highlight w:val="none"/>
                <w:lang w:val="en-US" w:eastAsia="zh-CN"/>
              </w:rPr>
              <w:t>和低价担保（如有）</w:t>
            </w:r>
            <w:r>
              <w:rPr>
                <w:rFonts w:hint="eastAsia" w:ascii="宋体" w:hAnsi="宋体" w:eastAsia="宋体" w:cs="宋体"/>
                <w:color w:val="FF0000"/>
                <w:szCs w:val="21"/>
                <w:highlight w:val="none"/>
                <w:lang w:eastAsia="zh-CN"/>
              </w:rPr>
              <w:t>；</w:t>
            </w:r>
            <w:r>
              <w:rPr>
                <w:rFonts w:hint="eastAsia" w:ascii="宋体" w:hAnsi="宋体" w:eastAsia="宋体" w:cs="宋体"/>
                <w:color w:val="FF0000"/>
                <w:szCs w:val="21"/>
                <w:highlight w:val="none"/>
                <w:lang w:val="en-US" w:eastAsia="zh-CN"/>
              </w:rPr>
              <w:t>对于随机抽取至第三方检测机构进行检测的产品，招标人将立即</w:t>
            </w:r>
            <w:r>
              <w:rPr>
                <w:rFonts w:hint="eastAsia" w:ascii="宋体" w:hAnsi="宋体" w:cs="宋体"/>
                <w:color w:val="FF0000"/>
                <w:szCs w:val="21"/>
                <w:highlight w:val="none"/>
                <w:lang w:eastAsia="zh-CN"/>
              </w:rPr>
              <w:t>对</w:t>
            </w:r>
            <w:r>
              <w:rPr>
                <w:rFonts w:hint="eastAsia" w:ascii="宋体" w:hAnsi="宋体" w:eastAsia="宋体" w:cs="宋体"/>
                <w:color w:val="FF0000"/>
                <w:szCs w:val="21"/>
                <w:highlight w:val="none"/>
              </w:rPr>
              <w:t>该批次货物</w:t>
            </w:r>
            <w:r>
              <w:rPr>
                <w:rFonts w:hint="eastAsia" w:ascii="宋体" w:hAnsi="宋体" w:cs="宋体"/>
                <w:color w:val="FF0000"/>
                <w:szCs w:val="21"/>
                <w:highlight w:val="none"/>
              </w:rPr>
              <w:t>做</w:t>
            </w:r>
            <w:r>
              <w:rPr>
                <w:rFonts w:hint="eastAsia" w:ascii="宋体" w:hAnsi="宋体" w:eastAsia="宋体" w:cs="宋体"/>
                <w:color w:val="FF0000"/>
                <w:szCs w:val="21"/>
                <w:highlight w:val="none"/>
                <w:lang w:val="en-US" w:eastAsia="zh-CN"/>
              </w:rPr>
              <w:t>退货</w:t>
            </w:r>
            <w:r>
              <w:rPr>
                <w:rFonts w:hint="eastAsia" w:ascii="宋体" w:hAnsi="宋体" w:cs="宋体"/>
                <w:color w:val="FF0000"/>
                <w:szCs w:val="21"/>
                <w:highlight w:val="none"/>
                <w:lang w:eastAsia="zh-CN"/>
              </w:rPr>
              <w:t>处理</w:t>
            </w:r>
            <w:r>
              <w:rPr>
                <w:rFonts w:hint="eastAsia" w:ascii="宋体" w:hAnsi="宋体" w:eastAsia="宋体" w:cs="宋体"/>
                <w:color w:val="FF0000"/>
                <w:szCs w:val="21"/>
                <w:highlight w:val="none"/>
                <w:lang w:val="en-US" w:eastAsia="zh-CN"/>
              </w:rPr>
              <w:t>，并扣除</w:t>
            </w:r>
            <w:r>
              <w:rPr>
                <w:rFonts w:hint="eastAsia" w:ascii="宋体" w:hAnsi="宋体" w:cs="宋体"/>
                <w:color w:val="FF0000"/>
                <w:szCs w:val="21"/>
                <w:highlight w:val="none"/>
                <w:lang w:eastAsia="zh-CN"/>
              </w:rPr>
              <w:t>中标</w:t>
            </w:r>
            <w:r>
              <w:rPr>
                <w:rFonts w:hint="eastAsia" w:ascii="宋体" w:hAnsi="宋体" w:eastAsia="宋体" w:cs="宋体"/>
                <w:color w:val="FF0000"/>
                <w:szCs w:val="21"/>
                <w:highlight w:val="none"/>
                <w:lang w:val="en-US" w:eastAsia="zh-CN"/>
              </w:rPr>
              <w:t>人的履约担保和低价担保（如有），若产品已安装完成，则</w:t>
            </w:r>
            <w:r>
              <w:rPr>
                <w:rFonts w:hint="eastAsia" w:ascii="宋体" w:hAnsi="宋体" w:cs="宋体"/>
                <w:color w:val="FF0000"/>
                <w:szCs w:val="21"/>
                <w:highlight w:val="none"/>
                <w:lang w:eastAsia="zh-CN"/>
              </w:rPr>
              <w:t>由中标人赔偿相应损失</w:t>
            </w:r>
            <w:r>
              <w:rPr>
                <w:rFonts w:hint="eastAsia" w:ascii="宋体" w:hAnsi="宋体" w:eastAsia="宋体" w:cs="宋体"/>
                <w:color w:val="FF0000"/>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一、投标保证金的交纳</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38</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eastAsia="zh-CN"/>
              </w:rPr>
              <w:t>万元（大写：</w:t>
            </w:r>
            <w:r>
              <w:rPr>
                <w:rFonts w:hint="eastAsia" w:ascii="宋体" w:hAnsi="宋体" w:cs="宋体"/>
                <w:color w:val="auto"/>
                <w:szCs w:val="21"/>
                <w:highlight w:val="none"/>
                <w:lang w:val="en-US" w:eastAsia="zh-CN"/>
              </w:rPr>
              <w:t>叁拾捌万元整</w:t>
            </w:r>
            <w:r>
              <w:rPr>
                <w:rFonts w:hint="eastAsia" w:ascii="宋体" w:hAnsi="宋体" w:eastAsia="宋体" w:cs="宋体"/>
                <w:color w:val="auto"/>
                <w:szCs w:val="21"/>
                <w:highlight w:val="none"/>
                <w:lang w:eastAsia="zh-CN"/>
              </w:rPr>
              <w:t>）。</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文件规定的投标文件递交截止时间顺延，则投标保证金到账截止时间相应顺延。迟到的投标保证金将导致评委会对其作否决处理。</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snapToGrid w:val="0"/>
              <w:spacing w:beforeLines="0"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snapToGrid w:val="0"/>
              <w:spacing w:beforeLines="0"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行：工商银行五里店支行</w:t>
            </w:r>
          </w:p>
          <w:p>
            <w:pPr>
              <w:snapToGrid w:val="0"/>
              <w:spacing w:beforeLines="0" w:afterLines="0" w:line="360" w:lineRule="auto"/>
              <w:ind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文件指定账户的风险由投标人自行承担。</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snapToGrid w:val="0"/>
              <w:spacing w:beforeLines="0" w:afterLines="0" w:line="360" w:lineRule="auto"/>
              <w:ind w:firstLine="420" w:firstLineChars="200"/>
              <w:rPr>
                <w:rFonts w:hint="eastAsia" w:ascii="宋体" w:hAnsi="宋体" w:cs="宋体"/>
                <w:color w:val="auto"/>
                <w:szCs w:val="21"/>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snapToGrid w:val="0"/>
              <w:spacing w:beforeLines="0"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3.4.4</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不予退还投标保证金的情形</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（1）投标人在规定的投标有效期内撤销</w:t>
            </w:r>
            <w:r>
              <w:rPr>
                <w:rFonts w:hint="eastAsia" w:ascii="宋体" w:hAnsi="宋体" w:eastAsia="宋体" w:cs="宋体"/>
                <w:color w:val="auto"/>
                <w:kern w:val="0"/>
                <w:szCs w:val="21"/>
                <w:highlight w:val="none"/>
                <w:lang w:val="en-US" w:eastAsia="zh-CN"/>
              </w:rPr>
              <w:t>或修改</w:t>
            </w:r>
            <w:r>
              <w:rPr>
                <w:rFonts w:hint="eastAsia" w:ascii="宋体" w:hAnsi="宋体" w:eastAsia="宋体" w:cs="宋体"/>
                <w:color w:val="auto"/>
                <w:kern w:val="0"/>
                <w:szCs w:val="21"/>
                <w:highlight w:val="none"/>
              </w:rPr>
              <w:t>投标文件；</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（2）中标人在收到中标通知书后，无正当理由不与招标人订立合同，在签订合同时向招标人提出附加条件，或者不按照招标文件要求提交履约保证金；</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）违反投标人须知第9.2款对投标人的纪律要求的；</w:t>
            </w:r>
          </w:p>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beforeLines="0"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925" w:type="pct"/>
            <w:vAlign w:val="center"/>
          </w:tcPr>
          <w:p>
            <w:pPr>
              <w:snapToGrid w:val="0"/>
              <w:spacing w:beforeLines="0"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编制投标文件时不得对第六章“投标文件格式”的相应要素作实质性修改，否则视为重大偏差，由评标委员会作否决投标处理。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签名盖章要求</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925" w:type="pct"/>
            <w:vAlign w:val="center"/>
          </w:tcPr>
          <w:p>
            <w:pPr>
              <w:snapToGrid w:val="0"/>
              <w:spacing w:beforeLines="0"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28" w:type="pct"/>
            <w:vAlign w:val="center"/>
          </w:tcPr>
          <w:p>
            <w:pPr>
              <w:autoSpaceDE w:val="0"/>
              <w:autoSpaceDN w:val="0"/>
              <w:adjustRightInd w:val="0"/>
              <w:snapToGrid w:val="0"/>
              <w:spacing w:beforeLines="0" w:after="0" w:afterLines="0" w:line="360" w:lineRule="auto"/>
              <w:ind w:firstLine="420" w:firstLineChars="200"/>
              <w:jc w:val="both"/>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28" w:type="pct"/>
            <w:vAlign w:val="center"/>
          </w:tcPr>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lang w:eastAsia="zh-CN"/>
              </w:rPr>
              <w:t>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（2）资格审查部分（含商务部分）的装订要求</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应按照第六章规定格式装订成册，并原则上并应编制目录（但不得将目录编制作为评审因素），标注页码。</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rPr>
              <w:t>的装订要求</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925" w:type="pct"/>
            <w:vAlign w:val="center"/>
          </w:tcPr>
          <w:p>
            <w:pPr>
              <w:snapToGrid w:val="0"/>
              <w:spacing w:beforeLines="0"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w:t>
            </w:r>
          </w:p>
          <w:p>
            <w:pPr>
              <w:snapToGrid w:val="0"/>
              <w:spacing w:beforeLines="0" w:afterLines="0" w:line="360" w:lineRule="auto"/>
              <w:jc w:val="center"/>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的密封</w:t>
            </w:r>
          </w:p>
        </w:tc>
        <w:tc>
          <w:tcPr>
            <w:tcW w:w="3428" w:type="pct"/>
            <w:vAlign w:val="center"/>
          </w:tcPr>
          <w:p>
            <w:pPr>
              <w:pStyle w:val="319"/>
              <w:spacing w:beforeLines="0" w:afterLines="0" w:line="360" w:lineRule="auto"/>
              <w:ind w:left="0" w:leftChars="0" w:firstLine="420" w:firstLineChars="200"/>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1、电子文档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none"/>
              </w:rPr>
              <w:t>份，U盘或光盘上注明项目名称和投标单位名称并加盖投标人单位法人章，装入“电子</w:t>
            </w:r>
            <w:r>
              <w:rPr>
                <w:rFonts w:hint="eastAsia" w:ascii="宋体" w:hAnsi="宋体" w:eastAsia="宋体" w:cs="宋体"/>
                <w:color w:val="auto"/>
                <w:szCs w:val="21"/>
                <w:highlight w:val="none"/>
                <w:u w:val="none"/>
                <w:lang w:eastAsia="zh-CN"/>
              </w:rPr>
              <w:t>文档袋</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rPr>
              <w:t xml:space="preserve"> </w:t>
            </w:r>
          </w:p>
          <w:p>
            <w:pPr>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封套上应载明的信息</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w:t>
            </w:r>
            <w:r>
              <w:rPr>
                <w:rFonts w:hint="eastAsia" w:ascii="宋体" w:hAnsi="宋体" w:eastAsia="宋体" w:cs="宋体"/>
                <w:color w:val="auto"/>
                <w:kern w:val="0"/>
                <w:szCs w:val="21"/>
                <w:highlight w:val="none"/>
                <w:lang w:val="en-US" w:eastAsia="zh-CN"/>
              </w:rPr>
              <w:t>载</w:t>
            </w:r>
            <w:r>
              <w:rPr>
                <w:rFonts w:hint="eastAsia" w:ascii="宋体" w:hAnsi="宋体" w:eastAsia="宋体" w:cs="宋体"/>
                <w:color w:val="auto"/>
                <w:kern w:val="0"/>
                <w:szCs w:val="21"/>
                <w:highlight w:val="none"/>
              </w:rPr>
              <w:t>明如下内容：</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投标文件</w:t>
            </w:r>
          </w:p>
          <w:p>
            <w:pPr>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详见招标公告中规定的投标文件递交截止时间。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递交投标文件地点</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投标文件是否退还</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3428" w:type="pct"/>
            <w:vAlign w:val="center"/>
          </w:tcPr>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开标时间：同投标截止时间。 </w:t>
            </w:r>
          </w:p>
          <w:p>
            <w:pPr>
              <w:snapToGrid w:val="0"/>
              <w:spacing w:beforeLines="0" w:afterLines="0"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 w:val="21"/>
                <w:szCs w:val="21"/>
              </w:rPr>
              <w:t>开标地点：</w:t>
            </w:r>
            <w:r>
              <w:rPr>
                <w:rFonts w:hint="eastAsia" w:ascii="宋体" w:hAnsi="宋体" w:eastAsia="宋体" w:cs="宋体"/>
                <w:bCs/>
                <w:color w:val="auto"/>
                <w:szCs w:val="21"/>
                <w:highlight w:val="none"/>
              </w:rPr>
              <w:t>重庆咨询大厦（地址：重庆市江北区五简路2号），具体详见4楼开标大厅开标</w:t>
            </w:r>
            <w:r>
              <w:rPr>
                <w:rFonts w:hint="eastAsia" w:ascii="宋体" w:hAnsi="宋体" w:cs="宋体"/>
                <w:bCs/>
                <w:color w:val="auto"/>
                <w:szCs w:val="21"/>
                <w:highlight w:val="none"/>
                <w:lang w:val="en-US" w:eastAsia="zh-CN"/>
              </w:rPr>
              <w:t xml:space="preserve"> </w:t>
            </w:r>
            <w:r>
              <w:rPr>
                <w:rFonts w:hint="eastAsia" w:ascii="宋体" w:hAnsi="宋体" w:eastAsia="宋体" w:cs="宋体"/>
                <w:bCs/>
                <w:color w:val="auto"/>
                <w:szCs w:val="21"/>
                <w:highlight w:val="none"/>
              </w:rPr>
              <w:t>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925" w:type="pct"/>
            <w:vAlign w:val="center"/>
          </w:tcPr>
          <w:p>
            <w:pPr>
              <w:snapToGrid w:val="0"/>
              <w:spacing w:beforeLines="0" w:afterLines="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28" w:type="pct"/>
            <w:vAlign w:val="center"/>
          </w:tcPr>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主持人按下列程序进行开标：</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r>
              <w:rPr>
                <w:rFonts w:hint="eastAsia" w:ascii="宋体" w:hAnsi="宋体" w:eastAsia="宋体" w:cs="宋体"/>
                <w:color w:val="auto"/>
                <w:sz w:val="21"/>
                <w:szCs w:val="21"/>
              </w:rPr>
              <w:t>。</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（2）宣布开标纪律；</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（3）宣布开标人、唱标人、记录人、监标人等有关人员姓名；</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（4）公布在投标截止时间前递交投标文件的投标人名称。</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（5）投标文件的密封检查：投标人可对自己的投标文件封装情况进行检查，以确认其投标文件密封完好。</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（6）汇总投标保证金缴纳情况</w:t>
            </w:r>
            <w:r>
              <w:rPr>
                <w:rFonts w:hint="eastAsia" w:ascii="宋体" w:hAnsi="宋体" w:eastAsia="宋体" w:cs="宋体"/>
                <w:color w:val="auto"/>
                <w:sz w:val="21"/>
                <w:szCs w:val="21"/>
                <w:lang w:eastAsia="zh-CN"/>
              </w:rPr>
              <w:t>。</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（7）设有最高限价的，公布最高限价。</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（8）逐单位随机开启投标文件。公布投标人名称、投标报价、质量要求、工期及其他内容并记录在案。</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（9）投标人对开标有异议的，应当场提出，由招标人或代理机构当场答复，并记录到开标记录表中。异议处理完毕后，汇总开标情况，打印开标记录表。</w:t>
            </w:r>
          </w:p>
          <w:p>
            <w:pPr>
              <w:pStyle w:val="135"/>
              <w:snapToGrid w:val="0"/>
              <w:spacing w:beforeLines="0" w:afterLines="0" w:line="360" w:lineRule="auto"/>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（10）投标人代表、招标人代表、监标人、主持人、记录人等有关人员在开标记录上签名确认。因其他原因未能签名的，视为默认开标结果。</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 w:val="21"/>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28" w:type="pct"/>
            <w:vAlign w:val="center"/>
          </w:tcPr>
          <w:p>
            <w:pPr>
              <w:autoSpaceDE w:val="0"/>
              <w:autoSpaceDN w:val="0"/>
              <w:adjustRightInd w:val="0"/>
              <w:snapToGrid w:val="0"/>
              <w:spacing w:beforeLines="0" w:afterLines="0" w:line="360" w:lineRule="auto"/>
              <w:ind w:firstLine="436"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评标委员会推荐中标候选人的人数</w:t>
            </w:r>
          </w:p>
        </w:tc>
        <w:tc>
          <w:tcPr>
            <w:tcW w:w="3428" w:type="pct"/>
            <w:vAlign w:val="center"/>
          </w:tcPr>
          <w:p>
            <w:pPr>
              <w:autoSpaceDE w:val="0"/>
              <w:autoSpaceDN w:val="0"/>
              <w:adjustRightInd w:val="0"/>
              <w:snapToGrid w:val="0"/>
              <w:spacing w:beforeLines="0" w:afterLines="0" w:line="360" w:lineRule="auto"/>
              <w:ind w:firstLine="422" w:firstLineChars="200"/>
              <w:jc w:val="both"/>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推荐经评审合格的报价由低到高排名前</w:t>
            </w:r>
            <w:r>
              <w:rPr>
                <w:rFonts w:hint="eastAsia" w:ascii="宋体" w:hAnsi="宋体" w:eastAsia="宋体" w:cs="宋体"/>
                <w:b/>
                <w:bCs/>
                <w:color w:val="auto"/>
                <w:kern w:val="2"/>
                <w:szCs w:val="21"/>
                <w:highlight w:val="none"/>
                <w:u w:val="single"/>
                <w:lang w:val="en-US" w:eastAsia="zh-CN"/>
              </w:rPr>
              <w:t xml:space="preserve"> </w:t>
            </w:r>
            <w:r>
              <w:rPr>
                <w:rFonts w:hint="eastAsia" w:ascii="宋体" w:hAnsi="宋体" w:cs="宋体"/>
                <w:b/>
                <w:bCs/>
                <w:color w:val="auto"/>
                <w:kern w:val="2"/>
                <w:szCs w:val="21"/>
                <w:highlight w:val="none"/>
                <w:u w:val="single"/>
                <w:lang w:val="en-US" w:eastAsia="zh-CN"/>
              </w:rPr>
              <w:t>3</w:t>
            </w:r>
            <w:r>
              <w:rPr>
                <w:rFonts w:hint="eastAsia" w:ascii="宋体" w:hAnsi="宋体" w:eastAsia="宋体" w:cs="宋体"/>
                <w:b/>
                <w:bCs/>
                <w:color w:val="auto"/>
                <w:szCs w:val="21"/>
                <w:highlight w:val="none"/>
                <w:u w:val="single"/>
                <w:lang w:val="en-US" w:eastAsia="zh-CN"/>
              </w:rPr>
              <w:t xml:space="preserve"> </w:t>
            </w:r>
            <w:r>
              <w:rPr>
                <w:rFonts w:hint="eastAsia" w:ascii="宋体" w:hAnsi="宋体" w:eastAsia="宋体" w:cs="宋体"/>
                <w:b/>
                <w:bCs/>
                <w:color w:val="auto"/>
                <w:szCs w:val="21"/>
                <w:highlight w:val="none"/>
              </w:rPr>
              <w:t>名为中标候选人，若有效投标人少于</w:t>
            </w:r>
            <w:r>
              <w:rPr>
                <w:rFonts w:hint="eastAsia" w:ascii="宋体" w:hAnsi="宋体" w:eastAsia="宋体" w:cs="宋体"/>
                <w:b/>
                <w:bCs/>
                <w:color w:val="auto"/>
                <w:kern w:val="2"/>
                <w:szCs w:val="21"/>
                <w:highlight w:val="none"/>
                <w:u w:val="single"/>
              </w:rPr>
              <w:t xml:space="preserve"> </w:t>
            </w:r>
            <w:r>
              <w:rPr>
                <w:rFonts w:hint="eastAsia" w:ascii="宋体" w:hAnsi="宋体" w:cs="宋体"/>
                <w:b/>
                <w:bCs/>
                <w:color w:val="auto"/>
                <w:kern w:val="2"/>
                <w:szCs w:val="21"/>
                <w:highlight w:val="none"/>
                <w:u w:val="single"/>
                <w:lang w:val="en-US" w:eastAsia="zh-CN"/>
              </w:rPr>
              <w:t>3</w:t>
            </w:r>
            <w:r>
              <w:rPr>
                <w:rFonts w:hint="eastAsia" w:ascii="宋体" w:hAnsi="宋体" w:eastAsia="宋体" w:cs="宋体"/>
                <w:b/>
                <w:bCs/>
                <w:color w:val="auto"/>
                <w:kern w:val="2"/>
                <w:szCs w:val="21"/>
                <w:highlight w:val="none"/>
                <w:u w:val="single"/>
              </w:rPr>
              <w:t xml:space="preserve"> </w:t>
            </w:r>
            <w:r>
              <w:rPr>
                <w:rFonts w:hint="eastAsia" w:ascii="宋体" w:hAnsi="宋体" w:eastAsia="宋体" w:cs="宋体"/>
                <w:b/>
                <w:bCs/>
                <w:color w:val="auto"/>
                <w:szCs w:val="21"/>
                <w:highlight w:val="none"/>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中标候选人公示</w:t>
            </w:r>
          </w:p>
        </w:tc>
        <w:tc>
          <w:tcPr>
            <w:tcW w:w="3428" w:type="pct"/>
            <w:vAlign w:val="center"/>
          </w:tcPr>
          <w:p>
            <w:pPr>
              <w:autoSpaceDE w:val="0"/>
              <w:autoSpaceDN w:val="0"/>
              <w:adjustRightInd w:val="0"/>
              <w:snapToGrid w:val="0"/>
              <w:spacing w:beforeLines="0" w:afterLines="0" w:line="360" w:lineRule="auto"/>
              <w:ind w:firstLine="436" w:firstLineChars="200"/>
              <w:jc w:val="left"/>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、重庆高速集团招投标管理平台（http://219.152.86.11:8088/pms/）、重庆高速物资采购平台http://wzcg.cegc.com.cn:8099/merchants/login?redirect=%2F</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925" w:type="pct"/>
            <w:vAlign w:val="center"/>
          </w:tcPr>
          <w:p>
            <w:pPr>
              <w:snapToGrid w:val="0"/>
              <w:spacing w:beforeLines="0" w:after="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1、中标人是否提供履约保证金：提供。</w:t>
            </w:r>
          </w:p>
          <w:p>
            <w:pPr>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2、中标人提供履约保证金的形式、金额及期限：</w:t>
            </w:r>
          </w:p>
          <w:p>
            <w:pPr>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（1）履约保证金的形式：现金或</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保函或现金+</w:t>
            </w:r>
            <w:r>
              <w:rPr>
                <w:rFonts w:hint="eastAsia" w:ascii="宋体" w:hAnsi="宋体" w:eastAsia="宋体" w:cs="宋体"/>
                <w:color w:val="auto"/>
                <w:szCs w:val="21"/>
                <w:lang w:val="en-US" w:eastAsia="zh-CN"/>
              </w:rPr>
              <w:t>履约</w:t>
            </w:r>
            <w:r>
              <w:rPr>
                <w:rFonts w:hint="eastAsia" w:ascii="宋体" w:hAnsi="宋体" w:eastAsia="宋体" w:cs="宋体"/>
                <w:color w:val="auto"/>
                <w:szCs w:val="21"/>
              </w:rPr>
              <w:t>保函的组合，履约保函包括银行保函、保证保险和担保保函，其示范文本详见第四章合同条款及格式附件。中标人提交的履约保函应严格执行其示范文本，不得对示范文本中的实质性内容进行修改。</w:t>
            </w:r>
          </w:p>
          <w:p>
            <w:pPr>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pPr>
              <w:snapToGrid w:val="0"/>
              <w:spacing w:beforeLines="0" w:afterLines="0" w:line="360" w:lineRule="auto"/>
              <w:ind w:firstLine="420" w:firstLineChars="200"/>
              <w:jc w:val="both"/>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）履约保证金的金额：</w:t>
            </w:r>
            <w:r>
              <w:rPr>
                <w:rFonts w:hint="eastAsia" w:ascii="宋体" w:hAnsi="宋体" w:eastAsia="宋体" w:cs="宋体"/>
                <w:color w:val="auto"/>
                <w:szCs w:val="21"/>
                <w:lang w:val="en-US" w:eastAsia="zh-CN"/>
              </w:rPr>
              <w:t>中标合同额的10%</w:t>
            </w:r>
            <w:r>
              <w:rPr>
                <w:rFonts w:hint="eastAsia" w:ascii="宋体" w:hAnsi="宋体" w:eastAsia="宋体" w:cs="宋体"/>
                <w:color w:val="auto"/>
                <w:szCs w:val="21"/>
              </w:rPr>
              <w:t xml:space="preserve">  。</w:t>
            </w:r>
          </w:p>
          <w:p>
            <w:pPr>
              <w:keepNext w:val="0"/>
              <w:keepLines w:val="0"/>
              <w:suppressLineNumbers w:val="0"/>
              <w:snapToGrid w:val="0"/>
              <w:spacing w:before="0" w:beforeLines="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（4）履约担保的提交时间：</w:t>
            </w:r>
            <w:r>
              <w:rPr>
                <w:rFonts w:hint="eastAsia" w:ascii="宋体" w:hAnsi="宋体" w:eastAsia="宋体" w:cs="宋体"/>
                <w:color w:val="auto"/>
                <w:kern w:val="0"/>
                <w:szCs w:val="21"/>
                <w:highlight w:val="none"/>
                <w:u w:val="single"/>
              </w:rPr>
              <w:t xml:space="preserve">中标人收到中标通知书后 </w:t>
            </w:r>
            <w:r>
              <w:rPr>
                <w:rFonts w:hint="eastAsia" w:ascii="宋体" w:hAnsi="宋体" w:eastAsia="宋体" w:cs="宋体"/>
                <w:color w:val="auto"/>
                <w:kern w:val="0"/>
                <w:szCs w:val="21"/>
                <w:highlight w:val="none"/>
                <w:u w:val="single"/>
                <w:lang w:val="en-US" w:eastAsia="zh-CN"/>
              </w:rPr>
              <w:t>30</w:t>
            </w:r>
            <w:r>
              <w:rPr>
                <w:rFonts w:hint="eastAsia" w:ascii="宋体" w:hAnsi="宋体" w:eastAsia="宋体" w:cs="宋体"/>
                <w:color w:val="auto"/>
                <w:kern w:val="0"/>
                <w:szCs w:val="21"/>
                <w:highlight w:val="none"/>
                <w:u w:val="single"/>
              </w:rPr>
              <w:t xml:space="preserve"> 日内提交。</w:t>
            </w:r>
          </w:p>
          <w:p>
            <w:pPr>
              <w:keepNext w:val="0"/>
              <w:keepLines w:val="0"/>
              <w:suppressLineNumbers w:val="0"/>
              <w:snapToGrid w:val="0"/>
              <w:spacing w:before="0" w:beforeLines="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（5）履约担保的期限：</w:t>
            </w:r>
            <w:r>
              <w:rPr>
                <w:rFonts w:hint="eastAsia" w:ascii="宋体" w:hAnsi="宋体" w:eastAsia="宋体" w:cs="宋体"/>
                <w:color w:val="auto"/>
                <w:kern w:val="0"/>
                <w:szCs w:val="21"/>
                <w:highlight w:val="none"/>
                <w:u w:val="single"/>
              </w:rPr>
              <w:t>自提交履约担保之日起至</w:t>
            </w:r>
            <w:r>
              <w:rPr>
                <w:rFonts w:hint="eastAsia" w:ascii="宋体" w:hAnsi="宋体" w:eastAsia="宋体" w:cs="宋体"/>
                <w:color w:val="auto"/>
                <w:kern w:val="0"/>
                <w:szCs w:val="21"/>
                <w:highlight w:val="none"/>
                <w:u w:val="single"/>
                <w:lang w:val="en-US" w:eastAsia="zh-CN"/>
              </w:rPr>
              <w:t>项目完工</w:t>
            </w:r>
            <w:r>
              <w:rPr>
                <w:rFonts w:hint="eastAsia" w:ascii="宋体" w:hAnsi="宋体" w:eastAsia="宋体" w:cs="宋体"/>
                <w:color w:val="auto"/>
                <w:kern w:val="0"/>
                <w:szCs w:val="21"/>
                <w:highlight w:val="none"/>
                <w:u w:val="single"/>
              </w:rPr>
              <w:t>之日止。</w:t>
            </w:r>
          </w:p>
          <w:p>
            <w:pPr>
              <w:snapToGrid w:val="0"/>
              <w:spacing w:beforeLines="0" w:afterLines="0" w:line="360" w:lineRule="auto"/>
              <w:ind w:firstLine="420" w:firstLineChars="200"/>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（）履约担保的退还时间：</w:t>
            </w:r>
            <w:r>
              <w:rPr>
                <w:rFonts w:hint="eastAsia" w:ascii="宋体" w:hAnsi="宋体" w:eastAsia="宋体" w:cs="宋体"/>
                <w:color w:val="auto"/>
                <w:kern w:val="0"/>
                <w:szCs w:val="21"/>
                <w:highlight w:val="none"/>
                <w:u w:val="single"/>
              </w:rPr>
              <w:t>采用现金担保的，合同工程完工证书颁发后28天内一次性退还；采用银行保函的，合同工程完工证书颁发后28天内内退</w:t>
            </w:r>
            <w:r>
              <w:rPr>
                <w:rFonts w:hint="eastAsia" w:ascii="宋体" w:hAnsi="宋体" w:cs="宋体"/>
                <w:color w:val="auto"/>
                <w:kern w:val="0"/>
                <w:szCs w:val="21"/>
                <w:highlight w:val="none"/>
                <w:u w:val="single"/>
                <w:lang w:val="en-US" w:eastAsia="zh-CN"/>
              </w:rPr>
              <w:t>还。</w:t>
            </w:r>
          </w:p>
          <w:p>
            <w:pPr>
              <w:pStyle w:val="10"/>
              <w:spacing w:beforeLines="0" w:after="0" w:afterLines="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eastAsia="zh-CN"/>
              </w:rPr>
              <w:t>注：</w:t>
            </w:r>
            <w:r>
              <w:rPr>
                <w:rFonts w:hint="eastAsia" w:ascii="宋体" w:hAnsi="宋体" w:eastAsia="宋体" w:cs="宋体"/>
                <w:color w:val="auto"/>
                <w:szCs w:val="21"/>
              </w:rPr>
              <w:t>根据</w:t>
            </w:r>
            <w:r>
              <w:rPr>
                <w:rFonts w:hint="eastAsia" w:ascii="宋体" w:hAnsi="宋体" w:eastAsia="宋体" w:cs="宋体"/>
                <w:color w:val="auto"/>
                <w:szCs w:val="21"/>
                <w:lang w:eastAsia="zh-CN"/>
              </w:rPr>
              <w:t>招标人</w:t>
            </w:r>
            <w:r>
              <w:rPr>
                <w:rFonts w:hint="eastAsia" w:ascii="宋体" w:hAnsi="宋体" w:eastAsia="宋体" w:cs="宋体"/>
                <w:color w:val="auto"/>
                <w:szCs w:val="21"/>
              </w:rPr>
              <w:t>《合格供方库管理办法》，符合免交投标</w:t>
            </w:r>
            <w:r>
              <w:rPr>
                <w:rFonts w:hint="eastAsia" w:ascii="宋体" w:hAnsi="宋体" w:eastAsia="宋体" w:cs="宋体"/>
                <w:color w:val="auto"/>
                <w:szCs w:val="21"/>
                <w:lang w:eastAsia="zh-CN"/>
              </w:rPr>
              <w:t>保证金</w:t>
            </w:r>
            <w:r>
              <w:rPr>
                <w:rFonts w:hint="eastAsia" w:ascii="宋体" w:hAnsi="宋体" w:eastAsia="宋体" w:cs="宋体"/>
                <w:color w:val="auto"/>
                <w:szCs w:val="21"/>
              </w:rPr>
              <w:t>及履约</w:t>
            </w:r>
            <w:r>
              <w:rPr>
                <w:rFonts w:hint="eastAsia" w:ascii="宋体" w:hAnsi="宋体" w:eastAsia="宋体" w:cs="宋体"/>
                <w:color w:val="auto"/>
                <w:szCs w:val="21"/>
                <w:lang w:eastAsia="zh-CN"/>
              </w:rPr>
              <w:t>保证金</w:t>
            </w:r>
            <w:r>
              <w:rPr>
                <w:rFonts w:hint="eastAsia" w:ascii="宋体" w:hAnsi="宋体" w:eastAsia="宋体" w:cs="宋体"/>
                <w:color w:val="auto"/>
                <w:szCs w:val="21"/>
              </w:rPr>
              <w:t>资格的</w:t>
            </w:r>
            <w:r>
              <w:rPr>
                <w:rFonts w:hint="eastAsia" w:ascii="宋体" w:hAnsi="宋体" w:eastAsia="宋体" w:cs="宋体"/>
                <w:color w:val="auto"/>
                <w:szCs w:val="21"/>
                <w:lang w:eastAsia="zh-CN"/>
              </w:rPr>
              <w:t>投标</w:t>
            </w:r>
            <w:r>
              <w:rPr>
                <w:rFonts w:hint="eastAsia" w:ascii="宋体" w:hAnsi="宋体" w:eastAsia="宋体" w:cs="宋体"/>
                <w:color w:val="auto"/>
                <w:szCs w:val="21"/>
              </w:rPr>
              <w:t>人，可提交经</w:t>
            </w:r>
            <w:r>
              <w:rPr>
                <w:rFonts w:hint="eastAsia" w:ascii="宋体" w:hAnsi="宋体" w:eastAsia="宋体" w:cs="宋体"/>
                <w:color w:val="auto"/>
                <w:szCs w:val="21"/>
                <w:lang w:eastAsia="zh-CN"/>
              </w:rPr>
              <w:t>招标</w:t>
            </w:r>
            <w:r>
              <w:rPr>
                <w:rFonts w:hint="eastAsia" w:ascii="宋体" w:hAnsi="宋体" w:eastAsia="宋体" w:cs="宋体"/>
                <w:color w:val="auto"/>
                <w:szCs w:val="21"/>
              </w:rPr>
              <w:t>人审批通过并加盖</w:t>
            </w:r>
            <w:r>
              <w:rPr>
                <w:rFonts w:hint="eastAsia" w:ascii="宋体" w:hAnsi="宋体" w:eastAsia="宋体" w:cs="宋体"/>
                <w:color w:val="auto"/>
                <w:szCs w:val="21"/>
                <w:lang w:eastAsia="zh-CN"/>
              </w:rPr>
              <w:t>招标</w:t>
            </w:r>
            <w:r>
              <w:rPr>
                <w:rFonts w:hint="eastAsia" w:ascii="宋体" w:hAnsi="宋体" w:eastAsia="宋体" w:cs="宋体"/>
                <w:color w:val="auto"/>
                <w:szCs w:val="21"/>
              </w:rPr>
              <w:t>人单位公章的《免交投标担保及履约担保审批表》代替相关</w:t>
            </w:r>
            <w:r>
              <w:rPr>
                <w:rFonts w:hint="eastAsia" w:ascii="宋体" w:hAnsi="宋体" w:eastAsia="宋体" w:cs="宋体"/>
                <w:color w:val="auto"/>
                <w:szCs w:val="21"/>
                <w:lang w:eastAsia="zh-CN"/>
              </w:rPr>
              <w:t>投标（或履约）</w:t>
            </w:r>
            <w:r>
              <w:rPr>
                <w:rFonts w:hint="eastAsia" w:ascii="宋体" w:hAnsi="宋体" w:eastAsia="宋体" w:cs="宋体"/>
                <w:color w:val="auto"/>
                <w:szCs w:val="21"/>
              </w:rPr>
              <w:t>保证金凭证。《免交投标担保及履约担保审批表》须在有效期内</w:t>
            </w:r>
            <w:r>
              <w:rPr>
                <w:rFonts w:hint="eastAsia" w:ascii="宋体" w:hAnsi="宋体" w:eastAsia="宋体" w:cs="宋体"/>
                <w:color w:val="auto"/>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28" w:type="pct"/>
            <w:vAlign w:val="center"/>
          </w:tcPr>
          <w:p>
            <w:pPr>
              <w:snapToGrid w:val="0"/>
              <w:spacing w:beforeLines="0" w:after="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重新招标的情形</w:t>
            </w:r>
          </w:p>
        </w:tc>
        <w:tc>
          <w:tcPr>
            <w:tcW w:w="3428" w:type="pct"/>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1.按投标人须知第8.1（1）执行；</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2.按投标人须知第8.1（2）执行；</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w:t>
            </w:r>
            <w:r>
              <w:rPr>
                <w:rFonts w:hint="eastAsia" w:ascii="宋体" w:hAnsi="宋体" w:eastAsia="宋体" w:cs="宋体"/>
                <w:color w:val="auto"/>
                <w:kern w:val="0"/>
                <w:szCs w:val="21"/>
                <w:highlight w:val="none"/>
              </w:rPr>
              <w:t>按投标人须知第8.1（3）执行；</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按投标人须知第8.1（4）执行；</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w:t>
            </w:r>
          </w:p>
        </w:tc>
        <w:tc>
          <w:tcPr>
            <w:tcW w:w="925" w:type="pct"/>
            <w:vAlign w:val="center"/>
          </w:tcPr>
          <w:p>
            <w:pPr>
              <w:snapToGrid w:val="0"/>
              <w:spacing w:beforeLines="0" w:afterLines="0" w:line="360" w:lineRule="auto"/>
              <w:jc w:val="center"/>
              <w:rPr>
                <w:rFonts w:hint="eastAsia" w:ascii="宋体" w:hAnsi="宋体" w:eastAsia="宋体" w:cs="宋体"/>
                <w:color w:val="auto"/>
                <w:szCs w:val="21"/>
                <w:highlight w:val="none"/>
              </w:rPr>
            </w:pPr>
            <w:bookmarkStart w:id="125" w:name="_Toc536628250"/>
            <w:bookmarkStart w:id="126" w:name="_Toc430530434"/>
            <w:bookmarkStart w:id="127" w:name="_Toc16930431"/>
            <w:bookmarkStart w:id="128" w:name="_Toc509218709"/>
            <w:bookmarkStart w:id="129" w:name="_Toc13210670"/>
            <w:r>
              <w:rPr>
                <w:rFonts w:hint="eastAsia" w:ascii="宋体" w:hAnsi="宋体" w:eastAsia="宋体" w:cs="宋体"/>
                <w:color w:val="auto"/>
                <w:kern w:val="0"/>
                <w:szCs w:val="21"/>
                <w:highlight w:val="none"/>
              </w:rPr>
              <w:t>重新招标和不再招标</w:t>
            </w:r>
            <w:bookmarkEnd w:id="125"/>
            <w:bookmarkEnd w:id="126"/>
            <w:bookmarkEnd w:id="127"/>
            <w:bookmarkEnd w:id="128"/>
            <w:bookmarkEnd w:id="129"/>
          </w:p>
        </w:tc>
        <w:tc>
          <w:tcPr>
            <w:tcW w:w="3428" w:type="pct"/>
            <w:vAlign w:val="center"/>
          </w:tcPr>
          <w:p>
            <w:pPr>
              <w:autoSpaceDE w:val="0"/>
              <w:autoSpaceDN w:val="0"/>
              <w:adjustRightInd w:val="0"/>
              <w:snapToGrid w:val="0"/>
              <w:spacing w:beforeLines="0" w:after="0" w:afterLines="0" w:line="360" w:lineRule="auto"/>
              <w:ind w:firstLine="420" w:firstLineChars="200"/>
              <w:jc w:val="both"/>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53" w:type="pct"/>
            <w:gridSpan w:val="2"/>
            <w:vAlign w:val="center"/>
          </w:tcPr>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28" w:type="pct"/>
            <w:vAlign w:val="center"/>
          </w:tcPr>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投标人或者其他利害关系人就本项目的招标文件（含澄清修改）、开标情况、评标结果等事项提出投诉的，应当先向招标人</w:t>
            </w:r>
            <w:r>
              <w:rPr>
                <w:rFonts w:hint="eastAsia" w:ascii="宋体" w:hAnsi="宋体" w:eastAsia="宋体" w:cs="宋体"/>
                <w:color w:val="auto"/>
                <w:kern w:val="0"/>
                <w:szCs w:val="21"/>
                <w:highlight w:val="none"/>
                <w:lang w:val="en-US" w:eastAsia="zh-CN"/>
              </w:rPr>
              <w:t>采购部门</w:t>
            </w:r>
            <w:r>
              <w:rPr>
                <w:rFonts w:hint="eastAsia" w:ascii="宋体" w:hAnsi="宋体" w:eastAsia="宋体" w:cs="宋体"/>
                <w:color w:val="auto"/>
                <w:kern w:val="0"/>
                <w:szCs w:val="21"/>
                <w:highlight w:val="none"/>
              </w:rPr>
              <w:t>提出异议；招标人应当在规定时间内答复；对招标人的答复不满意，可向</w:t>
            </w:r>
            <w:r>
              <w:rPr>
                <w:rFonts w:hint="eastAsia" w:ascii="宋体" w:hAnsi="宋体" w:eastAsia="宋体" w:cs="宋体"/>
                <w:color w:val="auto"/>
                <w:kern w:val="0"/>
                <w:szCs w:val="21"/>
                <w:highlight w:val="none"/>
                <w:lang w:val="en-US" w:eastAsia="zh-CN"/>
              </w:rPr>
              <w:t>招标人</w:t>
            </w:r>
            <w:r>
              <w:rPr>
                <w:rFonts w:hint="eastAsia" w:ascii="宋体" w:hAnsi="宋体" w:eastAsia="宋体" w:cs="宋体"/>
                <w:color w:val="auto"/>
                <w:kern w:val="0"/>
                <w:szCs w:val="21"/>
                <w:highlight w:val="none"/>
              </w:rPr>
              <w:t>监督部门投诉。</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w:t>
            </w:r>
            <w:r>
              <w:rPr>
                <w:rFonts w:hint="eastAsia" w:ascii="宋体" w:hAnsi="宋体" w:eastAsia="宋体" w:cs="宋体"/>
                <w:color w:val="auto"/>
                <w:kern w:val="0"/>
                <w:szCs w:val="21"/>
                <w:highlight w:val="none"/>
                <w:lang w:val="en-US" w:eastAsia="zh-CN"/>
              </w:rPr>
              <w:t>姓名/</w:t>
            </w:r>
            <w:r>
              <w:rPr>
                <w:rFonts w:hint="eastAsia" w:ascii="宋体" w:hAnsi="宋体" w:eastAsia="宋体" w:cs="宋体"/>
                <w:color w:val="auto"/>
                <w:kern w:val="0"/>
                <w:szCs w:val="21"/>
                <w:highlight w:val="none"/>
              </w:rPr>
              <w:t>名称、地址及有效联系方式；</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异议受理单位：</w:t>
            </w:r>
            <w:r>
              <w:rPr>
                <w:rFonts w:hint="eastAsia" w:ascii="宋体" w:hAnsi="宋体" w:eastAsia="宋体" w:cs="宋体"/>
                <w:color w:val="auto"/>
                <w:kern w:val="0"/>
                <w:szCs w:val="21"/>
                <w:highlight w:val="none"/>
                <w:lang w:val="en-US" w:eastAsia="zh-CN"/>
              </w:rPr>
              <w:t>重庆首讯科技股份有限公司供应链管理部</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联系电话：023-63131274</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重庆首讯科技股份有限公司</w:t>
            </w:r>
            <w:r>
              <w:rPr>
                <w:rFonts w:hint="eastAsia" w:ascii="宋体" w:hAnsi="宋体" w:cs="宋体"/>
                <w:color w:val="auto"/>
                <w:kern w:val="0"/>
                <w:szCs w:val="21"/>
                <w:highlight w:val="none"/>
                <w:lang w:val="en-US" w:eastAsia="zh-CN"/>
              </w:rPr>
              <w:t>合规监管</w:t>
            </w:r>
            <w:r>
              <w:rPr>
                <w:rFonts w:hint="eastAsia" w:ascii="宋体" w:hAnsi="宋体" w:eastAsia="宋体" w:cs="宋体"/>
                <w:color w:val="auto"/>
                <w:kern w:val="0"/>
                <w:szCs w:val="21"/>
                <w:highlight w:val="none"/>
                <w:lang w:val="en-US" w:eastAsia="zh-CN"/>
              </w:rPr>
              <w:t>部</w:t>
            </w:r>
          </w:p>
          <w:p>
            <w:pPr>
              <w:snapToGrid w:val="0"/>
              <w:spacing w:beforeLines="0" w:afterLines="0" w:line="360" w:lineRule="auto"/>
              <w:ind w:firstLine="420" w:firstLineChars="200"/>
              <w:jc w:val="both"/>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snapToGrid w:val="0"/>
              <w:spacing w:beforeLines="0" w:afterLines="0"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925" w:type="pct"/>
            <w:vAlign w:val="center"/>
          </w:tcPr>
          <w:p>
            <w:pPr>
              <w:snapToGrid w:val="0"/>
              <w:spacing w:beforeLines="0" w:afterLines="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28" w:type="pct"/>
            <w:vAlign w:val="center"/>
          </w:tcPr>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autoSpaceDE w:val="0"/>
              <w:autoSpaceDN w:val="0"/>
              <w:adjustRightInd w:val="0"/>
              <w:snapToGrid w:val="0"/>
              <w:spacing w:beforeLines="0" w:afterLines="0" w:line="360" w:lineRule="auto"/>
              <w:ind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46" w:type="pct"/>
            <w:vAlign w:val="center"/>
          </w:tcPr>
          <w:p>
            <w:pPr>
              <w:pStyle w:val="135"/>
              <w:snapToGrid w:val="0"/>
              <w:spacing w:beforeLines="0"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rPr>
              <w:t>10.3</w:t>
            </w:r>
          </w:p>
        </w:tc>
        <w:tc>
          <w:tcPr>
            <w:tcW w:w="925" w:type="pct"/>
            <w:vAlign w:val="center"/>
          </w:tcPr>
          <w:p>
            <w:pPr>
              <w:pStyle w:val="135"/>
              <w:snapToGrid w:val="0"/>
              <w:spacing w:beforeLines="0" w:afterLines="0" w:line="360" w:lineRule="auto"/>
              <w:jc w:val="center"/>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eastAsia="zh-CN"/>
              </w:rPr>
              <w:t>招标代理服务费</w:t>
            </w:r>
          </w:p>
        </w:tc>
        <w:tc>
          <w:tcPr>
            <w:tcW w:w="3428" w:type="pct"/>
            <w:vAlign w:val="center"/>
          </w:tcPr>
          <w:p>
            <w:pPr>
              <w:autoSpaceDE w:val="0"/>
              <w:autoSpaceDN w:val="0"/>
              <w:adjustRightInd w:val="0"/>
              <w:snapToGrid w:val="0"/>
              <w:spacing w:beforeLines="0" w:afterLines="0" w:line="360" w:lineRule="auto"/>
              <w:ind w:firstLine="420" w:firstLineChars="200"/>
              <w:jc w:val="both"/>
              <w:rPr>
                <w:rFonts w:hint="eastAsia" w:ascii="宋体" w:hAnsi="宋体" w:eastAsia="宋体" w:cs="宋体"/>
                <w:i w:val="0"/>
                <w:color w:val="auto"/>
                <w:kern w:val="2"/>
                <w:szCs w:val="21"/>
              </w:rPr>
            </w:pPr>
            <w:r>
              <w:rPr>
                <w:rFonts w:hint="eastAsia" w:ascii="宋体" w:hAnsi="宋体" w:eastAsia="宋体" w:cs="宋体"/>
                <w:color w:val="auto"/>
                <w:sz w:val="21"/>
                <w:szCs w:val="21"/>
                <w:lang w:eastAsia="zh-CN"/>
              </w:rPr>
              <w:t>招标代理服务费</w:t>
            </w:r>
            <w:r>
              <w:rPr>
                <w:rFonts w:hint="eastAsia" w:ascii="宋体" w:hAnsi="宋体" w:eastAsia="宋体" w:cs="宋体"/>
                <w:color w:val="auto"/>
                <w:szCs w:val="21"/>
              </w:rPr>
              <w:t>由中标人在领取中标通知书时向招标代理机构缴纳招标代理服务费</w:t>
            </w:r>
            <w:r>
              <w:rPr>
                <w:rFonts w:hint="eastAsia" w:ascii="宋体" w:hAnsi="宋体" w:eastAsia="宋体" w:cs="宋体"/>
                <w:color w:val="auto"/>
                <w:szCs w:val="21"/>
                <w:lang w:eastAsia="zh-CN"/>
              </w:rPr>
              <w:t>。缴纳金额：</w:t>
            </w:r>
            <w:r>
              <w:rPr>
                <w:rFonts w:hint="eastAsia" w:ascii="宋体" w:hAnsi="宋体" w:eastAsia="宋体" w:cs="宋体"/>
                <w:i w:val="0"/>
                <w:iCs w:val="0"/>
                <w:color w:val="auto"/>
                <w:spacing w:val="0"/>
                <w:kern w:val="2"/>
                <w:sz w:val="21"/>
                <w:szCs w:val="21"/>
                <w:u w:val="none"/>
                <w:lang w:val="en-US" w:eastAsia="zh-CN" w:bidi="ar"/>
              </w:rPr>
              <w:t>中标金额1000万元以内</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2.57万元；</w:t>
            </w:r>
            <w:r>
              <w:rPr>
                <w:rFonts w:hint="eastAsia" w:ascii="宋体" w:hAnsi="宋体" w:eastAsia="宋体" w:cs="宋体"/>
                <w:i w:val="0"/>
                <w:iCs w:val="0"/>
                <w:color w:val="auto"/>
                <w:spacing w:val="0"/>
                <w:kern w:val="2"/>
                <w:sz w:val="21"/>
                <w:szCs w:val="21"/>
                <w:u w:val="none"/>
                <w:lang w:val="en-US" w:eastAsia="zh-CN" w:bidi="ar"/>
              </w:rPr>
              <w:t>中标金额1000万元至50000万元，</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5.51万元。</w:t>
            </w:r>
          </w:p>
        </w:tc>
      </w:tr>
    </w:tbl>
    <w:p>
      <w:pPr>
        <w:pStyle w:val="4"/>
        <w:spacing w:before="0" w:after="0" w:line="20" w:lineRule="exact"/>
        <w:rPr>
          <w:rFonts w:ascii="宋体" w:hAnsi="宋体"/>
          <w:b w:val="0"/>
          <w:snapToGrid w:val="0"/>
          <w:color w:val="auto"/>
          <w:highlight w:val="none"/>
        </w:rPr>
      </w:pPr>
      <w:bookmarkStart w:id="130" w:name="_Toc224103317"/>
      <w:bookmarkStart w:id="131" w:name="_Toc287620685"/>
      <w:bookmarkStart w:id="132" w:name="_Toc287607746"/>
      <w:bookmarkStart w:id="133" w:name="_Toc200513126"/>
      <w:bookmarkStart w:id="134" w:name="_Toc430530435"/>
      <w:bookmarkStart w:id="135" w:name="_Toc277082552"/>
    </w:p>
    <w:p>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p>
      <w:pPr>
        <w:pStyle w:val="4"/>
        <w:spacing w:before="0" w:after="0" w:line="360" w:lineRule="auto"/>
        <w:rPr>
          <w:rFonts w:ascii="宋体" w:hAnsi="宋体"/>
          <w:b w:val="0"/>
          <w:snapToGrid w:val="0"/>
          <w:color w:val="auto"/>
          <w:highlight w:val="none"/>
        </w:rPr>
      </w:pPr>
      <w:bookmarkStart w:id="136" w:name="_Toc509218710"/>
      <w:bookmarkStart w:id="137" w:name="_Toc13115"/>
      <w:bookmarkStart w:id="138" w:name="_Toc8475"/>
      <w:bookmarkStart w:id="139" w:name="_Toc25283"/>
      <w:bookmarkStart w:id="140" w:name="_Toc389"/>
      <w:r>
        <w:rPr>
          <w:rFonts w:ascii="宋体" w:hAnsi="宋体"/>
          <w:b w:val="0"/>
          <w:snapToGrid w:val="0"/>
          <w:color w:val="auto"/>
          <w:highlight w:val="none"/>
        </w:rPr>
        <w:t>1.  总则</w:t>
      </w:r>
      <w:bookmarkEnd w:id="130"/>
      <w:bookmarkEnd w:id="131"/>
      <w:bookmarkEnd w:id="132"/>
      <w:bookmarkEnd w:id="133"/>
      <w:bookmarkEnd w:id="134"/>
      <w:bookmarkEnd w:id="135"/>
      <w:bookmarkEnd w:id="136"/>
      <w:bookmarkEnd w:id="137"/>
      <w:bookmarkEnd w:id="138"/>
      <w:bookmarkEnd w:id="139"/>
      <w:bookmarkEnd w:id="140"/>
    </w:p>
    <w:p>
      <w:pPr>
        <w:pStyle w:val="5"/>
        <w:snapToGrid w:val="0"/>
        <w:spacing w:before="0" w:after="0" w:line="360" w:lineRule="auto"/>
        <w:rPr>
          <w:rFonts w:ascii="宋体" w:hAnsi="宋体"/>
          <w:b w:val="0"/>
          <w:snapToGrid w:val="0"/>
          <w:color w:val="auto"/>
          <w:sz w:val="24"/>
          <w:szCs w:val="24"/>
          <w:highlight w:val="none"/>
        </w:rPr>
      </w:pPr>
      <w:bookmarkStart w:id="141" w:name="_Toc200513127"/>
      <w:bookmarkStart w:id="142" w:name="_Toc277082553"/>
      <w:bookmarkStart w:id="143" w:name="_Toc19519"/>
      <w:bookmarkStart w:id="144" w:name="_Toc29144"/>
      <w:bookmarkStart w:id="145" w:name="_Toc430530436"/>
      <w:bookmarkStart w:id="146" w:name="_Toc287607747"/>
      <w:bookmarkStart w:id="147" w:name="_Toc224103318"/>
      <w:bookmarkStart w:id="148" w:name="_Toc287620686"/>
      <w:bookmarkStart w:id="149" w:name="_Toc509218711"/>
      <w:bookmarkStart w:id="150" w:name="_Toc7057"/>
      <w:bookmarkStart w:id="151" w:name="_Toc10621"/>
      <w:r>
        <w:rPr>
          <w:rFonts w:ascii="宋体" w:hAnsi="宋体"/>
          <w:b w:val="0"/>
          <w:snapToGrid w:val="0"/>
          <w:color w:val="auto"/>
          <w:sz w:val="24"/>
          <w:szCs w:val="24"/>
          <w:highlight w:val="none"/>
        </w:rPr>
        <w:t xml:space="preserve">1.1  </w:t>
      </w:r>
      <w:r>
        <w:rPr>
          <w:rFonts w:hint="eastAsia" w:ascii="宋体" w:hAnsi="宋体"/>
          <w:b w:val="0"/>
          <w:snapToGrid w:val="0"/>
          <w:color w:val="auto"/>
          <w:sz w:val="24"/>
          <w:szCs w:val="24"/>
          <w:highlight w:val="none"/>
          <w:lang w:val="en-US" w:eastAsia="zh-CN"/>
        </w:rPr>
        <w:t>招标</w:t>
      </w:r>
      <w:r>
        <w:rPr>
          <w:rFonts w:ascii="宋体" w:hAnsi="宋体"/>
          <w:b w:val="0"/>
          <w:snapToGrid w:val="0"/>
          <w:color w:val="auto"/>
          <w:sz w:val="24"/>
          <w:szCs w:val="24"/>
          <w:highlight w:val="none"/>
        </w:rPr>
        <w:t>项目概况</w:t>
      </w:r>
      <w:bookmarkEnd w:id="141"/>
      <w:bookmarkEnd w:id="142"/>
      <w:bookmarkEnd w:id="143"/>
      <w:bookmarkEnd w:id="144"/>
      <w:bookmarkEnd w:id="145"/>
      <w:bookmarkEnd w:id="146"/>
      <w:bookmarkEnd w:id="147"/>
      <w:bookmarkEnd w:id="148"/>
      <w:bookmarkEnd w:id="149"/>
      <w:bookmarkEnd w:id="150"/>
      <w:bookmarkEnd w:id="15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根据《中华人民共和国招标投标法》、《中华人民共和国招标投标法实施条例》等有关法律、法规和规章的规定，本招标项目已具备招标条件，现对</w:t>
      </w:r>
      <w:r>
        <w:rPr>
          <w:rFonts w:hint="eastAsia" w:ascii="宋体" w:hAnsi="宋体"/>
          <w:snapToGrid w:val="0"/>
          <w:color w:val="auto"/>
          <w:kern w:val="0"/>
          <w:szCs w:val="21"/>
          <w:highlight w:val="none"/>
          <w:lang w:val="en-US" w:eastAsia="zh-CN"/>
        </w:rPr>
        <w:t>货物采购</w:t>
      </w:r>
      <w:r>
        <w:rPr>
          <w:rFonts w:ascii="宋体" w:hAnsi="宋体"/>
          <w:snapToGrid w:val="0"/>
          <w:color w:val="auto"/>
          <w:kern w:val="0"/>
          <w:szCs w:val="21"/>
          <w:highlight w:val="none"/>
        </w:rPr>
        <w:t>进行招标。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  招标人：见投标人须知前附表。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1.1.3  招标代理机构：见投标人须知前附表。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 xml:space="preserve">  招标项目名称：见投标人须知前附表。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1.1.5  </w:t>
      </w:r>
      <w:r>
        <w:rPr>
          <w:rFonts w:hint="eastAsia" w:ascii="宋体" w:hAnsi="宋体"/>
          <w:snapToGrid w:val="0"/>
          <w:color w:val="auto"/>
          <w:kern w:val="0"/>
          <w:szCs w:val="21"/>
          <w:highlight w:val="none"/>
          <w:lang w:val="en-US" w:eastAsia="zh-CN"/>
        </w:rPr>
        <w:t>工程项目名称</w:t>
      </w:r>
      <w:r>
        <w:rPr>
          <w:rFonts w:ascii="宋体" w:hAnsi="宋体"/>
          <w:snapToGrid w:val="0"/>
          <w:color w:val="auto"/>
          <w:kern w:val="0"/>
          <w:szCs w:val="21"/>
          <w:highlight w:val="none"/>
        </w:rPr>
        <w:t>：即招标项目所属的工程建设项目，见投标人须知前附表。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52" w:name="_Toc277082554"/>
      <w:bookmarkStart w:id="153" w:name="_Toc224103319"/>
      <w:bookmarkStart w:id="154" w:name="_Toc25394"/>
      <w:bookmarkStart w:id="155" w:name="_Toc200513128"/>
      <w:bookmarkStart w:id="156" w:name="_Toc28464"/>
      <w:bookmarkStart w:id="157" w:name="_Toc5353"/>
      <w:bookmarkStart w:id="158" w:name="_Toc430530437"/>
      <w:bookmarkStart w:id="159" w:name="_Toc23421"/>
      <w:bookmarkStart w:id="160" w:name="_Toc509218712"/>
      <w:bookmarkStart w:id="161" w:name="_Toc287620687"/>
      <w:bookmarkStart w:id="162" w:name="_Toc287607748"/>
      <w:r>
        <w:rPr>
          <w:rFonts w:ascii="宋体" w:hAnsi="宋体"/>
          <w:b w:val="0"/>
          <w:snapToGrid w:val="0"/>
          <w:color w:val="auto"/>
          <w:sz w:val="24"/>
          <w:szCs w:val="24"/>
          <w:highlight w:val="none"/>
        </w:rPr>
        <w:t xml:space="preserve">1.2  </w:t>
      </w:r>
      <w:r>
        <w:rPr>
          <w:rFonts w:hint="eastAsia" w:ascii="宋体" w:hAnsi="宋体"/>
          <w:b w:val="0"/>
          <w:snapToGrid w:val="0"/>
          <w:color w:val="auto"/>
          <w:sz w:val="24"/>
          <w:szCs w:val="24"/>
          <w:highlight w:val="none"/>
        </w:rPr>
        <w:t>招标项目的</w:t>
      </w:r>
      <w:r>
        <w:rPr>
          <w:rFonts w:ascii="宋体" w:hAnsi="宋体"/>
          <w:b w:val="0"/>
          <w:snapToGrid w:val="0"/>
          <w:color w:val="auto"/>
          <w:sz w:val="24"/>
          <w:szCs w:val="24"/>
          <w:highlight w:val="none"/>
        </w:rPr>
        <w:t>资金来源和落实情况</w:t>
      </w:r>
      <w:bookmarkEnd w:id="152"/>
      <w:bookmarkEnd w:id="153"/>
      <w:bookmarkEnd w:id="154"/>
      <w:bookmarkEnd w:id="155"/>
      <w:bookmarkEnd w:id="156"/>
      <w:bookmarkEnd w:id="157"/>
      <w:bookmarkEnd w:id="158"/>
      <w:bookmarkEnd w:id="159"/>
      <w:bookmarkEnd w:id="160"/>
      <w:bookmarkEnd w:id="161"/>
      <w:bookmarkEnd w:id="16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1.2.1  资金来源</w:t>
      </w:r>
      <w:r>
        <w:rPr>
          <w:rFonts w:hint="eastAsia" w:ascii="宋体" w:hAnsi="宋体"/>
          <w:snapToGrid w:val="0"/>
          <w:color w:val="auto"/>
          <w:kern w:val="0"/>
          <w:szCs w:val="21"/>
          <w:highlight w:val="none"/>
        </w:rPr>
        <w:t>及比例</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1.2.2  资金落实情况：见投标人须知前附表。</w:t>
      </w:r>
    </w:p>
    <w:p>
      <w:pPr>
        <w:pStyle w:val="5"/>
        <w:snapToGrid w:val="0"/>
        <w:spacing w:before="0" w:after="0" w:line="360" w:lineRule="auto"/>
        <w:rPr>
          <w:rFonts w:hint="default" w:ascii="宋体" w:hAnsi="宋体" w:eastAsia="宋体"/>
          <w:b w:val="0"/>
          <w:snapToGrid w:val="0"/>
          <w:color w:val="auto"/>
          <w:sz w:val="24"/>
          <w:szCs w:val="24"/>
          <w:highlight w:val="none"/>
          <w:lang w:val="en-US" w:eastAsia="zh-CN"/>
        </w:rPr>
      </w:pPr>
      <w:bookmarkStart w:id="163" w:name="_Toc509218713"/>
      <w:bookmarkStart w:id="164" w:name="_Toc277082555"/>
      <w:bookmarkStart w:id="165" w:name="_Toc224103320"/>
      <w:bookmarkStart w:id="166" w:name="_Toc287620688"/>
      <w:bookmarkStart w:id="167" w:name="_Toc430530438"/>
      <w:bookmarkStart w:id="168" w:name="_Toc287607749"/>
      <w:bookmarkStart w:id="169" w:name="_Toc200513129"/>
      <w:bookmarkStart w:id="170" w:name="_Toc15685"/>
      <w:bookmarkStart w:id="171" w:name="_Toc9843"/>
      <w:bookmarkStart w:id="172" w:name="_Toc29816"/>
      <w:bookmarkStart w:id="173" w:name="_Toc23170"/>
      <w:r>
        <w:rPr>
          <w:rFonts w:ascii="宋体" w:hAnsi="宋体"/>
          <w:b w:val="0"/>
          <w:snapToGrid w:val="0"/>
          <w:color w:val="auto"/>
          <w:sz w:val="24"/>
          <w:szCs w:val="24"/>
          <w:highlight w:val="none"/>
        </w:rPr>
        <w:t>1.3  招标范围、</w:t>
      </w:r>
      <w:bookmarkEnd w:id="163"/>
      <w:bookmarkEnd w:id="164"/>
      <w:bookmarkEnd w:id="165"/>
      <w:bookmarkEnd w:id="166"/>
      <w:bookmarkEnd w:id="167"/>
      <w:bookmarkEnd w:id="168"/>
      <w:bookmarkEnd w:id="169"/>
      <w:r>
        <w:rPr>
          <w:rFonts w:hint="eastAsia" w:ascii="宋体" w:hAnsi="宋体"/>
          <w:b w:val="0"/>
          <w:snapToGrid w:val="0"/>
          <w:color w:val="auto"/>
          <w:sz w:val="24"/>
          <w:szCs w:val="24"/>
          <w:highlight w:val="none"/>
          <w:lang w:val="en-US" w:eastAsia="zh-CN"/>
        </w:rPr>
        <w:t>交货期、交货地点和技术性能指标</w:t>
      </w:r>
      <w:bookmarkEnd w:id="170"/>
      <w:bookmarkEnd w:id="171"/>
      <w:bookmarkEnd w:id="172"/>
      <w:bookmarkEnd w:id="17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1.3.1  招标范围：见投标人须知前附表。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1.3.2  </w:t>
      </w:r>
      <w:r>
        <w:rPr>
          <w:rFonts w:hint="eastAsia" w:ascii="宋体" w:hAnsi="宋体"/>
          <w:snapToGrid w:val="0"/>
          <w:color w:val="auto"/>
          <w:kern w:val="0"/>
          <w:szCs w:val="21"/>
          <w:highlight w:val="none"/>
          <w:lang w:val="en-US" w:eastAsia="zh-CN"/>
        </w:rPr>
        <w:t>交货期</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1.3.3  </w:t>
      </w:r>
      <w:r>
        <w:rPr>
          <w:rFonts w:hint="eastAsia" w:ascii="宋体" w:hAnsi="宋体"/>
          <w:snapToGrid w:val="0"/>
          <w:color w:val="auto"/>
          <w:kern w:val="0"/>
          <w:szCs w:val="21"/>
          <w:highlight w:val="none"/>
          <w:lang w:val="en-US" w:eastAsia="zh-CN"/>
        </w:rPr>
        <w:t>交货地点</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1.3.</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lang w:val="en-US" w:eastAsia="zh-CN"/>
        </w:rPr>
        <w:t>技术性能指标</w:t>
      </w:r>
      <w:r>
        <w:rPr>
          <w:rFonts w:ascii="宋体" w:hAnsi="宋体"/>
          <w:snapToGrid w:val="0"/>
          <w:color w:val="auto"/>
          <w:kern w:val="0"/>
          <w:szCs w:val="21"/>
          <w:highlight w:val="none"/>
        </w:rPr>
        <w:t>：见投标人须知前附表。</w:t>
      </w:r>
    </w:p>
    <w:p>
      <w:pPr>
        <w:pStyle w:val="5"/>
        <w:snapToGrid w:val="0"/>
        <w:spacing w:before="0" w:after="0" w:line="360" w:lineRule="auto"/>
        <w:rPr>
          <w:rFonts w:ascii="宋体" w:hAnsi="宋体"/>
          <w:b w:val="0"/>
          <w:snapToGrid w:val="0"/>
          <w:color w:val="auto"/>
          <w:sz w:val="24"/>
          <w:szCs w:val="24"/>
          <w:highlight w:val="none"/>
        </w:rPr>
      </w:pPr>
      <w:bookmarkStart w:id="174" w:name="_Toc287607751"/>
      <w:bookmarkStart w:id="175" w:name="_Toc18132"/>
      <w:bookmarkStart w:id="176" w:name="_Toc277082557"/>
      <w:bookmarkStart w:id="177" w:name="_Toc224103322"/>
      <w:bookmarkStart w:id="178" w:name="_Toc29952"/>
      <w:bookmarkStart w:id="179" w:name="_Toc287620690"/>
      <w:bookmarkStart w:id="180" w:name="_Toc430530440"/>
      <w:bookmarkStart w:id="181" w:name="_Toc29673"/>
      <w:bookmarkStart w:id="182" w:name="_Toc509218715"/>
      <w:bookmarkStart w:id="183" w:name="_Toc7026"/>
      <w:bookmarkStart w:id="184" w:name="_Toc200513131"/>
      <w:r>
        <w:rPr>
          <w:rFonts w:ascii="宋体" w:hAnsi="宋体"/>
          <w:b w:val="0"/>
          <w:snapToGrid w:val="0"/>
          <w:color w:val="auto"/>
          <w:sz w:val="24"/>
          <w:szCs w:val="24"/>
          <w:highlight w:val="none"/>
        </w:rPr>
        <w:t xml:space="preserve">1.4 </w:t>
      </w:r>
      <w:r>
        <w:rPr>
          <w:rFonts w:hint="eastAsia" w:ascii="宋体" w:hAnsi="宋体"/>
          <w:b w:val="0"/>
          <w:snapToGrid w:val="0"/>
          <w:color w:val="auto"/>
          <w:sz w:val="24"/>
          <w:szCs w:val="24"/>
          <w:highlight w:val="none"/>
          <w:lang w:val="en-US" w:eastAsia="zh-CN"/>
        </w:rPr>
        <w:t xml:space="preserve"> </w:t>
      </w:r>
      <w:r>
        <w:rPr>
          <w:rFonts w:ascii="宋体" w:hAnsi="宋体"/>
          <w:b w:val="0"/>
          <w:snapToGrid w:val="0"/>
          <w:color w:val="auto"/>
          <w:sz w:val="24"/>
          <w:szCs w:val="24"/>
          <w:highlight w:val="none"/>
        </w:rPr>
        <w:t>投标人资格要求</w:t>
      </w:r>
      <w:bookmarkEnd w:id="174"/>
      <w:bookmarkEnd w:id="175"/>
      <w:bookmarkEnd w:id="176"/>
      <w:bookmarkEnd w:id="177"/>
      <w:bookmarkEnd w:id="178"/>
      <w:bookmarkEnd w:id="179"/>
      <w:bookmarkEnd w:id="180"/>
      <w:bookmarkEnd w:id="181"/>
      <w:bookmarkEnd w:id="182"/>
      <w:bookmarkEnd w:id="183"/>
      <w:bookmarkEnd w:id="18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w:t>
      </w:r>
      <w:r>
        <w:rPr>
          <w:rFonts w:hint="eastAsia" w:ascii="宋体" w:hAnsi="宋体"/>
          <w:snapToGrid w:val="0"/>
          <w:color w:val="auto"/>
          <w:kern w:val="0"/>
          <w:szCs w:val="21"/>
          <w:highlight w:val="none"/>
        </w:rPr>
        <w:t>本招标项目</w:t>
      </w:r>
      <w:r>
        <w:rPr>
          <w:rFonts w:ascii="宋体" w:hAnsi="宋体"/>
          <w:snapToGrid w:val="0"/>
          <w:color w:val="auto"/>
          <w:kern w:val="0"/>
          <w:szCs w:val="21"/>
          <w:highlight w:val="none"/>
        </w:rPr>
        <w:t>的资质条件、能力和信誉</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color w:val="auto"/>
          <w:szCs w:val="21"/>
          <w:highlight w:val="none"/>
        </w:rPr>
        <w:t>营业执照及</w:t>
      </w:r>
      <w:r>
        <w:rPr>
          <w:rFonts w:ascii="宋体" w:hAnsi="宋体"/>
          <w:color w:val="auto"/>
          <w:szCs w:val="21"/>
          <w:highlight w:val="none"/>
        </w:rPr>
        <w:t>资质</w:t>
      </w:r>
      <w:r>
        <w:rPr>
          <w:rFonts w:hint="eastAsia" w:ascii="宋体" w:hAnsi="宋体"/>
          <w:color w:val="auto"/>
          <w:szCs w:val="21"/>
          <w:highlight w:val="none"/>
        </w:rPr>
        <w:t>要求</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（2）财务要求：见投标人须知前附表；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（3）业绩要求：见投标人须知前附表；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投标截止日投标资格情况</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）其他要求：见投标人须知前附表。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color w:val="auto"/>
          <w:highlight w:val="none"/>
        </w:rPr>
        <w:t>投标人为代理经销商的，对投标人的资质要求包含对制造商的资质要求，对投标人的业绩要求包含对投标</w:t>
      </w:r>
      <w:r>
        <w:rPr>
          <w:rFonts w:hint="eastAsia"/>
          <w:color w:val="auto"/>
          <w:highlight w:val="none"/>
          <w:lang w:val="en-US" w:eastAsia="zh-CN"/>
        </w:rPr>
        <w:t>货物</w:t>
      </w:r>
      <w:r>
        <w:rPr>
          <w:color w:val="auto"/>
          <w:highlight w:val="none"/>
        </w:rPr>
        <w:t>的业绩要求。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1.4.2  投标人须知前附表规定接受联合体投标的，</w:t>
      </w:r>
      <w:r>
        <w:rPr>
          <w:rFonts w:hint="eastAsia" w:ascii="宋体" w:hAnsi="宋体"/>
          <w:snapToGrid w:val="0"/>
          <w:color w:val="auto"/>
          <w:kern w:val="0"/>
          <w:szCs w:val="21"/>
          <w:highlight w:val="none"/>
        </w:rPr>
        <w:t>联合体</w:t>
      </w:r>
      <w:r>
        <w:rPr>
          <w:rFonts w:ascii="宋体" w:hAnsi="宋体"/>
          <w:snapToGrid w:val="0"/>
          <w:color w:val="auto"/>
          <w:kern w:val="0"/>
          <w:szCs w:val="21"/>
          <w:highlight w:val="none"/>
        </w:rPr>
        <w:t>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（1）联合体各方应按招标文件提供的格式签订联合体协议书，明确联合体牵头人和各方权利义务，并承诺就中标项目向招标人承担连带责任；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联合体协议约定</w:t>
      </w:r>
      <w:r>
        <w:rPr>
          <w:rFonts w:ascii="宋体" w:hAnsi="宋体"/>
          <w:snapToGrid w:val="0"/>
          <w:color w:val="auto"/>
          <w:kern w:val="0"/>
          <w:szCs w:val="21"/>
          <w:highlight w:val="none"/>
        </w:rPr>
        <w:t>同一专业</w:t>
      </w:r>
      <w:r>
        <w:rPr>
          <w:rFonts w:hint="eastAsia" w:ascii="宋体" w:hAnsi="宋体"/>
          <w:snapToGrid w:val="0"/>
          <w:color w:val="auto"/>
          <w:kern w:val="0"/>
          <w:szCs w:val="21"/>
          <w:highlight w:val="none"/>
        </w:rPr>
        <w:t>分工由两个及以上</w:t>
      </w:r>
      <w:r>
        <w:rPr>
          <w:rFonts w:ascii="宋体" w:hAnsi="宋体"/>
          <w:snapToGrid w:val="0"/>
          <w:color w:val="auto"/>
          <w:kern w:val="0"/>
          <w:szCs w:val="21"/>
          <w:highlight w:val="none"/>
        </w:rPr>
        <w:t>单位</w:t>
      </w:r>
      <w:r>
        <w:rPr>
          <w:rFonts w:hint="eastAsia" w:ascii="宋体" w:hAnsi="宋体"/>
          <w:snapToGrid w:val="0"/>
          <w:color w:val="auto"/>
          <w:kern w:val="0"/>
          <w:szCs w:val="21"/>
          <w:highlight w:val="none"/>
        </w:rPr>
        <w:t>共同承担的</w:t>
      </w:r>
      <w:r>
        <w:rPr>
          <w:rFonts w:ascii="宋体" w:hAnsi="宋体"/>
          <w:snapToGrid w:val="0"/>
          <w:color w:val="auto"/>
          <w:kern w:val="0"/>
          <w:szCs w:val="21"/>
          <w:highlight w:val="none"/>
        </w:rPr>
        <w:t>，按照资质等级较低的单位确定资质等级；</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（3）联合体各方不得再以自己名义单独或参加其他联合体在</w:t>
      </w:r>
      <w:r>
        <w:rPr>
          <w:rFonts w:hint="eastAsia" w:ascii="宋体" w:hAnsi="宋体"/>
          <w:snapToGrid w:val="0"/>
          <w:color w:val="auto"/>
          <w:kern w:val="0"/>
          <w:szCs w:val="21"/>
          <w:highlight w:val="none"/>
        </w:rPr>
        <w:t>本招标项目同一标段中</w:t>
      </w:r>
      <w:r>
        <w:rPr>
          <w:rFonts w:ascii="宋体" w:hAnsi="宋体"/>
          <w:snapToGrid w:val="0"/>
          <w:color w:val="auto"/>
          <w:kern w:val="0"/>
          <w:szCs w:val="21"/>
          <w:highlight w:val="none"/>
        </w:rPr>
        <w:t>投标</w:t>
      </w:r>
      <w:r>
        <w:rPr>
          <w:rFonts w:hint="eastAsia" w:ascii="宋体" w:hAnsi="宋体"/>
          <w:snapToGrid w:val="0"/>
          <w:color w:val="auto"/>
          <w:kern w:val="0"/>
          <w:szCs w:val="21"/>
          <w:highlight w:val="none"/>
        </w:rPr>
        <w:t>，否则各相关投标均无效</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投标人不得存在下列情形之一：</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1</w:t>
      </w:r>
      <w:r>
        <w:rPr>
          <w:rFonts w:ascii="宋体" w:hAnsi="宋体"/>
          <w:snapToGrid w:val="0"/>
          <w:color w:val="auto"/>
          <w:kern w:val="0"/>
          <w:position w:val="-2"/>
          <w:szCs w:val="21"/>
          <w:highlight w:val="none"/>
        </w:rPr>
        <w:t>）与本招标项目的其他投标人为同一个单位负责人；</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2</w:t>
      </w:r>
      <w:r>
        <w:rPr>
          <w:rFonts w:hint="eastAsia" w:ascii="宋体" w:hAnsi="宋体"/>
          <w:snapToGrid w:val="0"/>
          <w:color w:val="auto"/>
          <w:kern w:val="0"/>
          <w:position w:val="-2"/>
          <w:szCs w:val="21"/>
          <w:highlight w:val="none"/>
        </w:rPr>
        <w:t>）</w:t>
      </w:r>
      <w:r>
        <w:rPr>
          <w:color w:val="auto"/>
          <w:highlight w:val="none"/>
        </w:rPr>
        <w:t>与本招标项目的其他投标人存在控股、管理关系；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position w:val="-2"/>
          <w:szCs w:val="21"/>
          <w:highlight w:val="none"/>
        </w:rPr>
        <w:t>（</w:t>
      </w:r>
      <w:r>
        <w:rPr>
          <w:rFonts w:hint="eastAsia" w:ascii="宋体" w:hAnsi="宋体"/>
          <w:snapToGrid w:val="0"/>
          <w:color w:val="auto"/>
          <w:kern w:val="0"/>
          <w:position w:val="-2"/>
          <w:szCs w:val="21"/>
          <w:highlight w:val="none"/>
          <w:lang w:val="en-US" w:eastAsia="zh-CN"/>
        </w:rPr>
        <w:t>3</w:t>
      </w:r>
      <w:r>
        <w:rPr>
          <w:rFonts w:hint="eastAsia" w:ascii="宋体" w:hAnsi="宋体"/>
          <w:snapToGrid w:val="0"/>
          <w:color w:val="auto"/>
          <w:kern w:val="0"/>
          <w:position w:val="-2"/>
          <w:szCs w:val="21"/>
          <w:highlight w:val="none"/>
        </w:rPr>
        <w:t>）</w:t>
      </w:r>
      <w:r>
        <w:rPr>
          <w:color w:val="auto"/>
          <w:highlight w:val="none"/>
        </w:rPr>
        <w:t>与本招标项目其他投标人代理同一个制造商同一品牌同一型号的</w:t>
      </w:r>
      <w:r>
        <w:rPr>
          <w:rFonts w:hint="eastAsia"/>
          <w:color w:val="auto"/>
          <w:highlight w:val="none"/>
          <w:lang w:val="en-US" w:eastAsia="zh-CN"/>
        </w:rPr>
        <w:t>货物</w:t>
      </w:r>
      <w:r>
        <w:rPr>
          <w:color w:val="auto"/>
          <w:highlight w:val="none"/>
        </w:rPr>
        <w:t>投标；</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w:t>
      </w:r>
      <w:r>
        <w:rPr>
          <w:rFonts w:hint="default" w:ascii="宋体" w:hAnsi="宋体"/>
          <w:snapToGrid w:val="0"/>
          <w:color w:val="auto"/>
          <w:kern w:val="0"/>
          <w:position w:val="-2"/>
          <w:szCs w:val="21"/>
          <w:highlight w:val="none"/>
        </w:rPr>
        <w:t>4</w:t>
      </w:r>
      <w:r>
        <w:rPr>
          <w:rFonts w:hint="eastAsia" w:ascii="宋体" w:hAnsi="宋体"/>
          <w:snapToGrid w:val="0"/>
          <w:color w:val="auto"/>
          <w:kern w:val="0"/>
          <w:position w:val="-2"/>
          <w:szCs w:val="21"/>
          <w:highlight w:val="none"/>
        </w:rPr>
        <w:t>）为本招标项目提供过设计、编制技术规范和其他文件的咨询服务；</w:t>
      </w:r>
    </w:p>
    <w:p>
      <w:pPr>
        <w:autoSpaceDE w:val="0"/>
        <w:autoSpaceDN w:val="0"/>
        <w:adjustRightInd w:val="0"/>
        <w:snapToGrid w:val="0"/>
        <w:spacing w:line="360" w:lineRule="auto"/>
        <w:ind w:firstLine="420" w:firstLineChars="200"/>
        <w:rPr>
          <w:rFonts w:hint="eastAsia" w:ascii="宋体" w:hAnsi="宋体"/>
          <w:snapToGrid w:val="0"/>
          <w:color w:val="auto"/>
          <w:kern w:val="0"/>
          <w:position w:val="-2"/>
          <w:szCs w:val="21"/>
          <w:highlight w:val="none"/>
        </w:rPr>
      </w:pPr>
      <w:r>
        <w:rPr>
          <w:rFonts w:hint="eastAsia" w:ascii="宋体" w:hAnsi="宋体"/>
          <w:snapToGrid w:val="0"/>
          <w:color w:val="auto"/>
          <w:kern w:val="0"/>
          <w:position w:val="-2"/>
          <w:szCs w:val="21"/>
          <w:highlight w:val="none"/>
        </w:rPr>
        <w:t>（</w:t>
      </w:r>
      <w:r>
        <w:rPr>
          <w:rFonts w:hint="default" w:ascii="宋体" w:hAnsi="宋体"/>
          <w:snapToGrid w:val="0"/>
          <w:color w:val="auto"/>
          <w:kern w:val="0"/>
          <w:position w:val="-2"/>
          <w:szCs w:val="21"/>
          <w:highlight w:val="none"/>
        </w:rPr>
        <w:t>5</w:t>
      </w:r>
      <w:r>
        <w:rPr>
          <w:rFonts w:hint="eastAsia" w:ascii="宋体" w:hAnsi="宋体"/>
          <w:snapToGrid w:val="0"/>
          <w:color w:val="auto"/>
          <w:kern w:val="0"/>
          <w:position w:val="-2"/>
          <w:szCs w:val="21"/>
          <w:highlight w:val="none"/>
        </w:rPr>
        <w:t>）为本工程项目的相关监理人</w:t>
      </w:r>
      <w:r>
        <w:rPr>
          <w:rFonts w:hint="eastAsia" w:ascii="宋体" w:hAnsi="宋体"/>
          <w:snapToGrid w:val="0"/>
          <w:color w:val="auto"/>
          <w:kern w:val="0"/>
          <w:position w:val="-2"/>
          <w:szCs w:val="21"/>
          <w:highlight w:val="none"/>
          <w:lang w:eastAsia="zh-CN"/>
        </w:rPr>
        <w:t>，</w:t>
      </w:r>
      <w:r>
        <w:rPr>
          <w:rFonts w:hint="eastAsia" w:ascii="宋体" w:hAnsi="宋体"/>
          <w:snapToGrid w:val="0"/>
          <w:color w:val="auto"/>
          <w:kern w:val="0"/>
          <w:position w:val="-2"/>
          <w:szCs w:val="21"/>
          <w:highlight w:val="none"/>
        </w:rPr>
        <w:t>或者与本工程项目的相关监理人存在隶属关系或者其他利害关系；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（6）为本</w:t>
      </w:r>
      <w:r>
        <w:rPr>
          <w:rFonts w:hint="eastAsia" w:ascii="宋体" w:hAnsi="宋体"/>
          <w:snapToGrid w:val="0"/>
          <w:color w:val="auto"/>
          <w:kern w:val="0"/>
          <w:szCs w:val="21"/>
          <w:highlight w:val="none"/>
        </w:rPr>
        <w:t>招标项目</w:t>
      </w:r>
      <w:r>
        <w:rPr>
          <w:rFonts w:ascii="宋体" w:hAnsi="宋体"/>
          <w:snapToGrid w:val="0"/>
          <w:color w:val="auto"/>
          <w:kern w:val="0"/>
          <w:szCs w:val="21"/>
          <w:highlight w:val="none"/>
        </w:rPr>
        <w:t>的代建人；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（7）为</w:t>
      </w:r>
      <w:r>
        <w:rPr>
          <w:rFonts w:hint="eastAsia" w:ascii="宋体" w:hAnsi="宋体"/>
          <w:snapToGrid w:val="0"/>
          <w:color w:val="auto"/>
          <w:kern w:val="0"/>
          <w:szCs w:val="21"/>
          <w:highlight w:val="none"/>
        </w:rPr>
        <w:t>本招标项目的</w:t>
      </w:r>
      <w:r>
        <w:rPr>
          <w:rFonts w:ascii="宋体" w:hAnsi="宋体"/>
          <w:snapToGrid w:val="0"/>
          <w:color w:val="auto"/>
          <w:kern w:val="0"/>
          <w:szCs w:val="21"/>
          <w:highlight w:val="none"/>
        </w:rPr>
        <w:t>招标代理</w:t>
      </w:r>
      <w:r>
        <w:rPr>
          <w:rFonts w:hint="eastAsia" w:ascii="宋体" w:hAnsi="宋体"/>
          <w:snapToGrid w:val="0"/>
          <w:color w:val="auto"/>
          <w:kern w:val="0"/>
          <w:szCs w:val="21"/>
          <w:highlight w:val="none"/>
        </w:rPr>
        <w:t>机构</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（8）与</w:t>
      </w:r>
      <w:r>
        <w:rPr>
          <w:rFonts w:hint="eastAsia" w:ascii="宋体" w:hAnsi="宋体"/>
          <w:snapToGrid w:val="0"/>
          <w:color w:val="auto"/>
          <w:kern w:val="0"/>
          <w:szCs w:val="21"/>
          <w:highlight w:val="none"/>
        </w:rPr>
        <w:t>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代建人或招标代理机构同为一个法定代表人；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（9）与本招标项目的</w:t>
      </w:r>
      <w:r>
        <w:rPr>
          <w:rFonts w:hint="eastAsia" w:ascii="宋体" w:hAnsi="宋体"/>
          <w:snapToGrid w:val="0"/>
          <w:color w:val="auto"/>
          <w:kern w:val="0"/>
          <w:szCs w:val="21"/>
          <w:highlight w:val="none"/>
          <w:lang w:val="en-US" w:eastAsia="zh-CN"/>
        </w:rPr>
        <w:t>监理人或</w:t>
      </w:r>
      <w:r>
        <w:rPr>
          <w:rFonts w:ascii="宋体" w:hAnsi="宋体"/>
          <w:snapToGrid w:val="0"/>
          <w:color w:val="auto"/>
          <w:kern w:val="0"/>
          <w:szCs w:val="21"/>
          <w:highlight w:val="none"/>
        </w:rPr>
        <w:t>代建人或招标代理机构</w:t>
      </w:r>
      <w:r>
        <w:rPr>
          <w:rFonts w:hint="eastAsia" w:ascii="宋体" w:hAnsi="宋体"/>
          <w:snapToGrid w:val="0"/>
          <w:color w:val="auto"/>
          <w:kern w:val="0"/>
          <w:szCs w:val="21"/>
          <w:highlight w:val="none"/>
        </w:rPr>
        <w:t>存在</w:t>
      </w:r>
      <w:r>
        <w:rPr>
          <w:rFonts w:ascii="宋体" w:hAnsi="宋体"/>
          <w:snapToGrid w:val="0"/>
          <w:color w:val="auto"/>
          <w:kern w:val="0"/>
          <w:szCs w:val="21"/>
          <w:highlight w:val="none"/>
        </w:rPr>
        <w:t>控股或参股</w:t>
      </w:r>
      <w:r>
        <w:rPr>
          <w:rFonts w:hint="eastAsia" w:ascii="宋体" w:hAnsi="宋体"/>
          <w:snapToGrid w:val="0"/>
          <w:color w:val="auto"/>
          <w:kern w:val="0"/>
          <w:szCs w:val="21"/>
          <w:highlight w:val="none"/>
        </w:rPr>
        <w:t>关系</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lang w:val="en-US" w:eastAsia="zh-CN"/>
        </w:rPr>
        <w:t>1</w:t>
      </w:r>
      <w:r>
        <w:rPr>
          <w:rFonts w:hint="default" w:ascii="宋体" w:hAnsi="宋体"/>
          <w:snapToGrid w:val="0"/>
          <w:color w:val="auto"/>
          <w:kern w:val="0"/>
          <w:szCs w:val="21"/>
          <w:highlight w:val="none"/>
          <w:lang w:eastAsia="zh-CN"/>
        </w:rPr>
        <w:t>0</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被国家、重庆市（含市或任意区县）有关行政部门处以暂停投标资格行政处罚，且在处罚期限内的；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bookmarkStart w:id="185" w:name="_Hlk66280425"/>
      <w:r>
        <w:rPr>
          <w:rFonts w:ascii="宋体" w:hAnsi="宋体"/>
          <w:snapToGrid w:val="0"/>
          <w:color w:val="auto"/>
          <w:kern w:val="0"/>
          <w:szCs w:val="21"/>
          <w:highlight w:val="none"/>
        </w:rPr>
        <w:t>被责令停产停业、暂扣或者吊销许可证、暂扣或者吊销执照；</w:t>
      </w:r>
      <w:bookmarkEnd w:id="18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w:t>
      </w:r>
      <w:bookmarkStart w:id="186" w:name="_Hlk66280433"/>
      <w:r>
        <w:rPr>
          <w:rFonts w:ascii="宋体" w:hAnsi="宋体"/>
          <w:snapToGrid w:val="0"/>
          <w:color w:val="auto"/>
          <w:kern w:val="0"/>
          <w:szCs w:val="21"/>
          <w:highlight w:val="none"/>
        </w:rPr>
        <w:t>进入清算程序，或被宣告破产，或其他丧失履约能力的情形；</w:t>
      </w:r>
      <w:bookmarkEnd w:id="18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hint="default" w:ascii="宋体" w:hAnsi="宋体"/>
          <w:snapToGrid w:val="0"/>
          <w:color w:val="auto"/>
          <w:kern w:val="0"/>
          <w:szCs w:val="21"/>
          <w:highlight w:val="none"/>
        </w:rPr>
        <w:t>3</w:t>
      </w:r>
      <w:r>
        <w:rPr>
          <w:rFonts w:hint="eastAsia" w:ascii="宋体" w:hAnsi="宋体"/>
          <w:snapToGrid w:val="0"/>
          <w:color w:val="auto"/>
          <w:kern w:val="0"/>
          <w:szCs w:val="21"/>
          <w:highlight w:val="none"/>
        </w:rPr>
        <w:t>）被市场监督管理机关在全国企业信用信息公示系统中列入严重违法失信企业名单；</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（14）法律法规或投标人须知前附表规定的其他情形。</w:t>
      </w:r>
    </w:p>
    <w:p>
      <w:pPr>
        <w:pStyle w:val="5"/>
        <w:snapToGrid w:val="0"/>
        <w:spacing w:before="0" w:after="0" w:line="360" w:lineRule="auto"/>
        <w:rPr>
          <w:rFonts w:ascii="宋体" w:hAnsi="宋体"/>
          <w:b w:val="0"/>
          <w:snapToGrid w:val="0"/>
          <w:color w:val="auto"/>
          <w:sz w:val="24"/>
          <w:szCs w:val="24"/>
          <w:highlight w:val="none"/>
        </w:rPr>
      </w:pPr>
      <w:bookmarkStart w:id="187" w:name="_Toc224103323"/>
      <w:bookmarkStart w:id="188" w:name="_Toc200513132"/>
      <w:bookmarkStart w:id="189" w:name="_Toc287607752"/>
      <w:bookmarkStart w:id="190" w:name="_Toc430530441"/>
      <w:bookmarkStart w:id="191" w:name="_Toc15423"/>
      <w:bookmarkStart w:id="192" w:name="_Toc20584"/>
      <w:bookmarkStart w:id="193" w:name="_Toc277082558"/>
      <w:bookmarkStart w:id="194" w:name="_Toc27312"/>
      <w:bookmarkStart w:id="195" w:name="_Toc287620691"/>
      <w:bookmarkStart w:id="196" w:name="_Toc15103"/>
      <w:bookmarkStart w:id="197" w:name="_Toc509218716"/>
      <w:r>
        <w:rPr>
          <w:rFonts w:ascii="宋体" w:hAnsi="宋体"/>
          <w:b w:val="0"/>
          <w:snapToGrid w:val="0"/>
          <w:color w:val="auto"/>
          <w:sz w:val="24"/>
          <w:szCs w:val="24"/>
          <w:highlight w:val="none"/>
        </w:rPr>
        <w:t>1.5  费用承担</w:t>
      </w:r>
      <w:bookmarkEnd w:id="187"/>
      <w:bookmarkEnd w:id="188"/>
      <w:bookmarkEnd w:id="189"/>
      <w:bookmarkEnd w:id="190"/>
      <w:bookmarkEnd w:id="191"/>
      <w:bookmarkEnd w:id="192"/>
      <w:bookmarkEnd w:id="193"/>
      <w:bookmarkEnd w:id="194"/>
      <w:bookmarkEnd w:id="195"/>
      <w:bookmarkEnd w:id="196"/>
      <w:bookmarkEnd w:id="19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pPr>
        <w:pStyle w:val="5"/>
        <w:snapToGrid w:val="0"/>
        <w:spacing w:before="0" w:after="0" w:line="360" w:lineRule="auto"/>
        <w:rPr>
          <w:rFonts w:ascii="宋体" w:hAnsi="宋体"/>
          <w:b w:val="0"/>
          <w:snapToGrid w:val="0"/>
          <w:color w:val="auto"/>
          <w:sz w:val="24"/>
          <w:szCs w:val="24"/>
          <w:highlight w:val="none"/>
        </w:rPr>
      </w:pPr>
      <w:bookmarkStart w:id="198" w:name="_Toc509218717"/>
      <w:bookmarkStart w:id="199" w:name="_Toc287620692"/>
      <w:bookmarkStart w:id="200" w:name="_Toc224103324"/>
      <w:bookmarkStart w:id="201" w:name="_Toc200513133"/>
      <w:bookmarkStart w:id="202" w:name="_Toc430530442"/>
      <w:bookmarkStart w:id="203" w:name="_Toc8235"/>
      <w:bookmarkStart w:id="204" w:name="_Toc22884"/>
      <w:bookmarkStart w:id="205" w:name="_Toc277082559"/>
      <w:bookmarkStart w:id="206" w:name="_Toc15418"/>
      <w:bookmarkStart w:id="207" w:name="_Toc20585"/>
      <w:bookmarkStart w:id="208" w:name="_Toc287607753"/>
      <w:r>
        <w:rPr>
          <w:rFonts w:ascii="宋体" w:hAnsi="宋体"/>
          <w:b w:val="0"/>
          <w:snapToGrid w:val="0"/>
          <w:color w:val="auto"/>
          <w:sz w:val="24"/>
          <w:szCs w:val="24"/>
          <w:highlight w:val="none"/>
        </w:rPr>
        <w:t>1.6  保密</w:t>
      </w:r>
      <w:bookmarkEnd w:id="198"/>
      <w:bookmarkEnd w:id="199"/>
      <w:bookmarkEnd w:id="200"/>
      <w:bookmarkEnd w:id="201"/>
      <w:bookmarkEnd w:id="202"/>
      <w:bookmarkEnd w:id="203"/>
      <w:bookmarkEnd w:id="204"/>
      <w:bookmarkEnd w:id="205"/>
      <w:bookmarkEnd w:id="206"/>
      <w:bookmarkEnd w:id="207"/>
      <w:bookmarkEnd w:id="208"/>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参与招标投标活动的各方应对招标文件和投标文件中的商业和技术等秘密保密，否则应承担相应的法律责任。</w:t>
      </w:r>
    </w:p>
    <w:p>
      <w:pPr>
        <w:pStyle w:val="5"/>
        <w:snapToGrid w:val="0"/>
        <w:spacing w:before="0" w:after="0" w:line="360" w:lineRule="auto"/>
        <w:rPr>
          <w:rFonts w:ascii="宋体" w:hAnsi="宋体"/>
          <w:b w:val="0"/>
          <w:snapToGrid w:val="0"/>
          <w:color w:val="auto"/>
          <w:sz w:val="24"/>
          <w:szCs w:val="24"/>
          <w:highlight w:val="none"/>
        </w:rPr>
      </w:pPr>
      <w:bookmarkStart w:id="209" w:name="_Toc200513134"/>
      <w:bookmarkStart w:id="210" w:name="_Toc287607754"/>
      <w:bookmarkStart w:id="211" w:name="_Toc277082560"/>
      <w:bookmarkStart w:id="212" w:name="_Toc9946"/>
      <w:bookmarkStart w:id="213" w:name="_Toc24092"/>
      <w:bookmarkStart w:id="214" w:name="_Toc28858"/>
      <w:bookmarkStart w:id="215" w:name="_Toc287620693"/>
      <w:bookmarkStart w:id="216" w:name="_Toc224103325"/>
      <w:bookmarkStart w:id="217" w:name="_Toc509218718"/>
      <w:bookmarkStart w:id="218" w:name="_Toc430530443"/>
      <w:bookmarkStart w:id="219" w:name="_Toc11961"/>
      <w:r>
        <w:rPr>
          <w:rFonts w:ascii="宋体" w:hAnsi="宋体"/>
          <w:b w:val="0"/>
          <w:snapToGrid w:val="0"/>
          <w:color w:val="auto"/>
          <w:sz w:val="24"/>
          <w:szCs w:val="24"/>
          <w:highlight w:val="none"/>
        </w:rPr>
        <w:t>1.7  语言文字</w:t>
      </w:r>
      <w:bookmarkEnd w:id="209"/>
      <w:bookmarkEnd w:id="210"/>
      <w:bookmarkEnd w:id="211"/>
      <w:bookmarkEnd w:id="212"/>
      <w:bookmarkEnd w:id="213"/>
      <w:bookmarkEnd w:id="214"/>
      <w:bookmarkEnd w:id="215"/>
      <w:bookmarkEnd w:id="216"/>
      <w:bookmarkEnd w:id="217"/>
      <w:bookmarkEnd w:id="218"/>
      <w:bookmarkEnd w:id="219"/>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招标投标文件使用的语言文字为中文。专用术语使用外文的，应附有中文注释。</w:t>
      </w:r>
    </w:p>
    <w:p>
      <w:pPr>
        <w:pStyle w:val="5"/>
        <w:snapToGrid w:val="0"/>
        <w:spacing w:before="0" w:after="0" w:line="360" w:lineRule="auto"/>
        <w:rPr>
          <w:rFonts w:ascii="宋体" w:hAnsi="宋体"/>
          <w:b w:val="0"/>
          <w:snapToGrid w:val="0"/>
          <w:color w:val="auto"/>
          <w:sz w:val="24"/>
          <w:szCs w:val="24"/>
          <w:highlight w:val="none"/>
        </w:rPr>
      </w:pPr>
      <w:bookmarkStart w:id="220" w:name="_Toc224103326"/>
      <w:bookmarkStart w:id="221" w:name="_Toc430530444"/>
      <w:bookmarkStart w:id="222" w:name="_Toc31137"/>
      <w:bookmarkStart w:id="223" w:name="_Toc277082561"/>
      <w:bookmarkStart w:id="224" w:name="_Toc24912"/>
      <w:bookmarkStart w:id="225" w:name="_Toc200513135"/>
      <w:bookmarkStart w:id="226" w:name="_Toc287607755"/>
      <w:bookmarkStart w:id="227" w:name="_Toc287620694"/>
      <w:bookmarkStart w:id="228" w:name="_Toc509218719"/>
      <w:bookmarkStart w:id="229" w:name="_Toc11046"/>
      <w:bookmarkStart w:id="230" w:name="_Toc21776"/>
      <w:r>
        <w:rPr>
          <w:rFonts w:ascii="宋体" w:hAnsi="宋体"/>
          <w:b w:val="0"/>
          <w:snapToGrid w:val="0"/>
          <w:color w:val="auto"/>
          <w:sz w:val="24"/>
          <w:szCs w:val="24"/>
          <w:highlight w:val="none"/>
        </w:rPr>
        <w:t>1.8  计量单位</w:t>
      </w:r>
      <w:bookmarkEnd w:id="220"/>
      <w:bookmarkEnd w:id="221"/>
      <w:bookmarkEnd w:id="222"/>
      <w:bookmarkEnd w:id="223"/>
      <w:bookmarkEnd w:id="224"/>
      <w:bookmarkEnd w:id="225"/>
      <w:bookmarkEnd w:id="226"/>
      <w:bookmarkEnd w:id="227"/>
      <w:bookmarkEnd w:id="228"/>
      <w:bookmarkEnd w:id="229"/>
      <w:bookmarkEnd w:id="230"/>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231" w:name="_Toc287620695"/>
      <w:bookmarkStart w:id="232" w:name="_Toc509218720"/>
      <w:bookmarkStart w:id="233" w:name="_Toc430530445"/>
      <w:bookmarkStart w:id="234" w:name="_Toc277082562"/>
      <w:bookmarkStart w:id="235" w:name="_Toc287607756"/>
      <w:bookmarkStart w:id="236" w:name="_Toc200513136"/>
      <w:bookmarkStart w:id="237" w:name="_Toc224103327"/>
      <w:bookmarkStart w:id="238" w:name="_Toc1184"/>
      <w:bookmarkStart w:id="239" w:name="_Toc25700"/>
      <w:bookmarkStart w:id="240" w:name="_Toc4733"/>
      <w:bookmarkStart w:id="241" w:name="_Toc27384"/>
      <w:r>
        <w:rPr>
          <w:rFonts w:ascii="宋体" w:hAnsi="宋体"/>
          <w:b w:val="0"/>
          <w:snapToGrid w:val="0"/>
          <w:color w:val="auto"/>
          <w:sz w:val="24"/>
          <w:szCs w:val="24"/>
          <w:highlight w:val="none"/>
        </w:rPr>
        <w:t>1.9  踏勘现场</w:t>
      </w:r>
      <w:bookmarkEnd w:id="231"/>
      <w:bookmarkEnd w:id="232"/>
      <w:bookmarkEnd w:id="233"/>
      <w:bookmarkEnd w:id="234"/>
      <w:bookmarkEnd w:id="235"/>
      <w:bookmarkEnd w:id="236"/>
      <w:bookmarkEnd w:id="237"/>
      <w:r>
        <w:rPr>
          <w:rFonts w:hint="eastAsia" w:ascii="宋体" w:hAnsi="宋体"/>
          <w:b w:val="0"/>
          <w:snapToGrid w:val="0"/>
          <w:color w:val="auto"/>
          <w:sz w:val="24"/>
          <w:szCs w:val="24"/>
          <w:highlight w:val="none"/>
          <w:lang w:eastAsia="zh-CN"/>
        </w:rPr>
        <w:t>（</w:t>
      </w:r>
      <w:r>
        <w:rPr>
          <w:rFonts w:hint="eastAsia" w:ascii="宋体" w:hAnsi="宋体"/>
          <w:b w:val="0"/>
          <w:snapToGrid w:val="0"/>
          <w:color w:val="auto"/>
          <w:sz w:val="24"/>
          <w:szCs w:val="24"/>
          <w:highlight w:val="none"/>
          <w:lang w:val="en-US" w:eastAsia="zh-CN"/>
        </w:rPr>
        <w:t>增加条款</w:t>
      </w:r>
      <w:r>
        <w:rPr>
          <w:rFonts w:hint="eastAsia" w:ascii="宋体" w:hAnsi="宋体"/>
          <w:b w:val="0"/>
          <w:snapToGrid w:val="0"/>
          <w:color w:val="auto"/>
          <w:sz w:val="24"/>
          <w:szCs w:val="24"/>
          <w:highlight w:val="none"/>
          <w:lang w:eastAsia="zh-CN"/>
        </w:rPr>
        <w:t>）</w:t>
      </w:r>
      <w:bookmarkEnd w:id="238"/>
      <w:bookmarkEnd w:id="239"/>
      <w:bookmarkEnd w:id="240"/>
      <w:bookmarkEnd w:id="24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1.9.1  投标人须知前附表规定组织踏勘现场的，招标人按投标人须知前附表规定的时间、 地点组织投标人踏勘项目现场。部分投标人未按时参加踏勘现场的，不影响踏勘现场的正常进行。</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供投标人在编制投标文件时参考，招标人不对投标人据此做出的判断和决策负责。</w:t>
      </w:r>
    </w:p>
    <w:p>
      <w:pPr>
        <w:pStyle w:val="5"/>
        <w:snapToGrid w:val="0"/>
        <w:spacing w:before="0" w:after="0" w:line="360" w:lineRule="auto"/>
        <w:rPr>
          <w:rFonts w:ascii="宋体" w:hAnsi="宋体"/>
          <w:b w:val="0"/>
          <w:snapToGrid w:val="0"/>
          <w:color w:val="auto"/>
          <w:sz w:val="24"/>
          <w:szCs w:val="24"/>
          <w:highlight w:val="none"/>
        </w:rPr>
      </w:pPr>
      <w:bookmarkStart w:id="242" w:name="_Toc31533"/>
      <w:bookmarkStart w:id="243" w:name="_Toc20356"/>
      <w:bookmarkStart w:id="244" w:name="_Toc30901"/>
      <w:bookmarkStart w:id="245" w:name="_Toc287607757"/>
      <w:bookmarkStart w:id="246" w:name="_Toc509218721"/>
      <w:bookmarkStart w:id="247" w:name="_Toc200513137"/>
      <w:bookmarkStart w:id="248" w:name="_Toc18227"/>
      <w:bookmarkStart w:id="249" w:name="_Toc287620696"/>
      <w:bookmarkStart w:id="250" w:name="_Toc277082563"/>
      <w:bookmarkStart w:id="251" w:name="_Toc430530446"/>
      <w:bookmarkStart w:id="252" w:name="_Toc224103328"/>
      <w:r>
        <w:rPr>
          <w:rFonts w:ascii="宋体" w:hAnsi="宋体"/>
          <w:b w:val="0"/>
          <w:snapToGrid w:val="0"/>
          <w:color w:val="auto"/>
          <w:sz w:val="24"/>
          <w:szCs w:val="24"/>
          <w:highlight w:val="none"/>
        </w:rPr>
        <w:t>1.10  投标预备会</w:t>
      </w:r>
      <w:bookmarkEnd w:id="242"/>
      <w:bookmarkEnd w:id="243"/>
      <w:bookmarkEnd w:id="244"/>
      <w:bookmarkEnd w:id="245"/>
      <w:bookmarkEnd w:id="246"/>
      <w:bookmarkEnd w:id="247"/>
      <w:bookmarkEnd w:id="248"/>
      <w:bookmarkEnd w:id="249"/>
      <w:bookmarkEnd w:id="250"/>
      <w:bookmarkEnd w:id="251"/>
      <w:bookmarkEnd w:id="252"/>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投标人应按投标人须知前附表规定的时间和形式将提出的问题送达招标人，以便招标人在会议期间澄清</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投标预备会后，招标人将对投标人所提问题的澄清，以投标人须知前附表规定的形式通知所有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投标人。该澄清内容为招标文件的组成部分。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53" w:name="_Toc1107"/>
      <w:bookmarkStart w:id="254" w:name="_Toc509218722"/>
      <w:bookmarkStart w:id="255" w:name="_Toc25590"/>
      <w:bookmarkStart w:id="256" w:name="_Toc277082564"/>
      <w:bookmarkStart w:id="257" w:name="_Toc287607758"/>
      <w:bookmarkStart w:id="258" w:name="_Toc287620697"/>
      <w:bookmarkStart w:id="259" w:name="_Toc25757"/>
      <w:bookmarkStart w:id="260" w:name="_Toc224103329"/>
      <w:bookmarkStart w:id="261" w:name="_Toc200513138"/>
      <w:bookmarkStart w:id="262" w:name="_Toc214"/>
      <w:bookmarkStart w:id="263" w:name="_Toc430530447"/>
      <w:r>
        <w:rPr>
          <w:rFonts w:ascii="宋体" w:hAnsi="宋体"/>
          <w:b w:val="0"/>
          <w:snapToGrid w:val="0"/>
          <w:color w:val="auto"/>
          <w:sz w:val="24"/>
          <w:szCs w:val="24"/>
          <w:highlight w:val="none"/>
        </w:rPr>
        <w:t>1.11  分包</w:t>
      </w:r>
      <w:bookmarkEnd w:id="253"/>
      <w:bookmarkEnd w:id="254"/>
      <w:bookmarkEnd w:id="255"/>
      <w:bookmarkEnd w:id="256"/>
      <w:bookmarkEnd w:id="257"/>
      <w:bookmarkEnd w:id="258"/>
      <w:bookmarkEnd w:id="259"/>
      <w:bookmarkEnd w:id="260"/>
      <w:bookmarkEnd w:id="261"/>
      <w:bookmarkEnd w:id="262"/>
      <w:bookmarkEnd w:id="263"/>
    </w:p>
    <w:p>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.11.1  投标人拟在中标后将中标项目的非主体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进行分包的，应符合投标人须知前附表规定的分包内容、分包金额和资质要求等限制性条件，除投标人须知前附表规定的非主体</w:t>
      </w:r>
      <w:r>
        <w:rPr>
          <w:rFonts w:hint="eastAsia" w:ascii="宋体" w:hAnsi="宋体"/>
          <w:snapToGrid w:val="0"/>
          <w:color w:val="auto"/>
          <w:kern w:val="0"/>
          <w:szCs w:val="21"/>
          <w:highlight w:val="none"/>
          <w:lang w:val="en-US" w:eastAsia="zh-CN"/>
        </w:rPr>
        <w:t>货物</w:t>
      </w:r>
      <w:r>
        <w:rPr>
          <w:rFonts w:ascii="宋体" w:hAnsi="宋体"/>
          <w:snapToGrid w:val="0"/>
          <w:color w:val="auto"/>
          <w:kern w:val="0"/>
          <w:szCs w:val="21"/>
          <w:highlight w:val="none"/>
        </w:rPr>
        <w:t>外，其他工作不得分包。</w:t>
      </w:r>
    </w:p>
    <w:p>
      <w:pPr>
        <w:autoSpaceDE w:val="0"/>
        <w:autoSpaceDN w:val="0"/>
        <w:adjustRightInd w:val="0"/>
        <w:snapToGrid w:val="0"/>
        <w:spacing w:line="360" w:lineRule="auto"/>
        <w:ind w:firstLine="426"/>
        <w:rPr>
          <w:color w:val="auto"/>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 xml:space="preserve">.11.2  </w:t>
      </w:r>
      <w:r>
        <w:rPr>
          <w:color w:val="auto"/>
          <w:highlight w:val="none"/>
        </w:rPr>
        <w:t>中标人不得向他人转让中标项目，接受分包的人不得再次分包。中标人应当就分包项目向招标人负责，接受分包的人就分包项目承担连带责任。</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264" w:name="_Toc287607759"/>
      <w:bookmarkStart w:id="265" w:name="_Toc277082565"/>
      <w:bookmarkStart w:id="266" w:name="_Toc509218723"/>
      <w:bookmarkStart w:id="267" w:name="_Toc287620698"/>
      <w:bookmarkStart w:id="268" w:name="_Toc224103330"/>
      <w:bookmarkStart w:id="269" w:name="_Toc430530448"/>
      <w:bookmarkStart w:id="270" w:name="_Toc200513139"/>
      <w:bookmarkStart w:id="271" w:name="_Toc25633"/>
      <w:bookmarkStart w:id="272" w:name="_Toc19578"/>
      <w:bookmarkStart w:id="273" w:name="_Toc11704"/>
      <w:bookmarkStart w:id="274" w:name="_Toc4674"/>
      <w:r>
        <w:rPr>
          <w:rFonts w:ascii="宋体" w:hAnsi="宋体"/>
          <w:b w:val="0"/>
          <w:snapToGrid w:val="0"/>
          <w:color w:val="auto"/>
          <w:sz w:val="24"/>
          <w:szCs w:val="24"/>
          <w:highlight w:val="none"/>
        </w:rPr>
        <w:t xml:space="preserve">1.12  </w:t>
      </w:r>
      <w:bookmarkEnd w:id="264"/>
      <w:bookmarkEnd w:id="265"/>
      <w:bookmarkEnd w:id="266"/>
      <w:bookmarkEnd w:id="267"/>
      <w:bookmarkEnd w:id="268"/>
      <w:bookmarkEnd w:id="269"/>
      <w:bookmarkEnd w:id="270"/>
      <w:r>
        <w:rPr>
          <w:rFonts w:hint="eastAsia" w:ascii="宋体" w:hAnsi="宋体"/>
          <w:b w:val="0"/>
          <w:snapToGrid w:val="0"/>
          <w:color w:val="auto"/>
          <w:sz w:val="24"/>
          <w:szCs w:val="24"/>
          <w:highlight w:val="none"/>
        </w:rPr>
        <w:t>响应和偏</w:t>
      </w:r>
      <w:r>
        <w:rPr>
          <w:rFonts w:hint="eastAsia" w:ascii="宋体" w:hAnsi="宋体"/>
          <w:b w:val="0"/>
          <w:snapToGrid w:val="0"/>
          <w:color w:val="auto"/>
          <w:sz w:val="24"/>
          <w:szCs w:val="24"/>
          <w:highlight w:val="none"/>
          <w:lang w:val="en-US" w:eastAsia="zh-CN"/>
        </w:rPr>
        <w:t>差</w:t>
      </w:r>
      <w:bookmarkEnd w:id="271"/>
      <w:bookmarkEnd w:id="272"/>
      <w:bookmarkEnd w:id="273"/>
      <w:bookmarkEnd w:id="274"/>
    </w:p>
    <w:p>
      <w:pPr>
        <w:autoSpaceDE w:val="0"/>
        <w:autoSpaceDN w:val="0"/>
        <w:adjustRightInd w:val="0"/>
        <w:snapToGrid w:val="0"/>
        <w:spacing w:line="360" w:lineRule="auto"/>
        <w:ind w:firstLine="420" w:firstLineChars="200"/>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.12.1  投标文件应当对招标文件的实质性要求和条件作出满足性或更有利于招标人的响应，否则，投标人的投标将被否决。</w:t>
      </w:r>
      <w:r>
        <w:rPr>
          <w:color w:val="auto"/>
          <w:highlight w:val="none"/>
        </w:rPr>
        <w:t>实质性要求和条件见投标人须知前附表</w:t>
      </w:r>
      <w:r>
        <w:rPr>
          <w:rFonts w:hint="eastAsia"/>
          <w:color w:val="auto"/>
          <w:highlight w:val="none"/>
          <w:lang w:eastAsia="zh-CN"/>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1.12.2  投标人应根据招标文件的要求提供</w:t>
      </w:r>
      <w:r>
        <w:rPr>
          <w:color w:val="auto"/>
          <w:spacing w:val="-3"/>
          <w:sz w:val="21"/>
          <w:highlight w:val="none"/>
        </w:rPr>
        <w:t>投标设备技术性能指标的详细描述、技术支持资料及技术服务和质保期服务计划等内容以对招标文件作出响应</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 xml:space="preserve">  </w:t>
      </w:r>
      <w:r>
        <w:rPr>
          <w:color w:val="auto"/>
          <w:spacing w:val="-3"/>
          <w:sz w:val="21"/>
          <w:highlight w:val="none"/>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autoSpaceDE w:val="0"/>
        <w:autoSpaceDN w:val="0"/>
        <w:adjustRightInd w:val="0"/>
        <w:snapToGrid w:val="0"/>
        <w:spacing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1.12.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w:t>
      </w:r>
      <w:r>
        <w:rPr>
          <w:color w:val="auto"/>
          <w:spacing w:val="-3"/>
          <w:sz w:val="21"/>
          <w:highlight w:val="none"/>
        </w:rPr>
        <w:t>投标人须知前附表规定了可以偏差的范围和最高偏差项数的，偏差应当符合投标人须知前附表规定的偏差范围和最高项数，超出偏差范围和最高偏差项数的投标将被否决。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1</w:t>
      </w:r>
      <w:r>
        <w:rPr>
          <w:rFonts w:ascii="宋体" w:hAnsi="宋体"/>
          <w:snapToGrid w:val="0"/>
          <w:color w:val="auto"/>
          <w:kern w:val="0"/>
          <w:szCs w:val="21"/>
          <w:highlight w:val="none"/>
        </w:rPr>
        <w:t>.12.</w:t>
      </w:r>
      <w:r>
        <w:rPr>
          <w:rFonts w:hint="eastAsia" w:ascii="宋体" w:hAnsi="宋体"/>
          <w:snapToGrid w:val="0"/>
          <w:color w:val="auto"/>
          <w:kern w:val="0"/>
          <w:szCs w:val="21"/>
          <w:highlight w:val="none"/>
          <w:lang w:val="en-US" w:eastAsia="zh-CN"/>
        </w:rPr>
        <w:t>5</w:t>
      </w:r>
      <w:r>
        <w:rPr>
          <w:rFonts w:ascii="宋体" w:hAnsi="宋体"/>
          <w:snapToGrid w:val="0"/>
          <w:color w:val="auto"/>
          <w:kern w:val="0"/>
          <w:szCs w:val="21"/>
          <w:highlight w:val="none"/>
        </w:rPr>
        <w:t xml:space="preserve">  </w:t>
      </w:r>
      <w:r>
        <w:rPr>
          <w:color w:val="auto"/>
          <w:spacing w:val="-3"/>
          <w:sz w:val="21"/>
          <w:highlight w:val="none"/>
        </w:rPr>
        <w:t>投标文件对招标文件的全部偏差，均应在投标文件的商务和技术偏差表中列明，除列明的内容外，视为投标人响应招标文件的全部要求。</w:t>
      </w:r>
    </w:p>
    <w:p>
      <w:pPr>
        <w:pStyle w:val="4"/>
        <w:spacing w:before="0" w:after="0" w:line="360" w:lineRule="auto"/>
        <w:rPr>
          <w:rFonts w:ascii="宋体" w:hAnsi="宋体"/>
          <w:b w:val="0"/>
          <w:snapToGrid w:val="0"/>
          <w:color w:val="auto"/>
          <w:highlight w:val="none"/>
        </w:rPr>
      </w:pPr>
      <w:bookmarkStart w:id="275" w:name="_Toc18448"/>
      <w:bookmarkStart w:id="276" w:name="_Toc287620699"/>
      <w:bookmarkStart w:id="277" w:name="_Toc200513140"/>
      <w:bookmarkStart w:id="278" w:name="_Toc509218724"/>
      <w:bookmarkStart w:id="279" w:name="_Toc25368"/>
      <w:bookmarkStart w:id="280" w:name="_Toc277082566"/>
      <w:bookmarkStart w:id="281" w:name="_Toc6911"/>
      <w:bookmarkStart w:id="282" w:name="_Toc430530449"/>
      <w:bookmarkStart w:id="283" w:name="_Toc287607760"/>
      <w:bookmarkStart w:id="284" w:name="_Toc3296"/>
      <w:bookmarkStart w:id="285" w:name="_Toc224103331"/>
      <w:r>
        <w:rPr>
          <w:rFonts w:ascii="宋体" w:hAnsi="宋体"/>
          <w:b w:val="0"/>
          <w:snapToGrid w:val="0"/>
          <w:color w:val="auto"/>
          <w:highlight w:val="none"/>
        </w:rPr>
        <w:t>2.  招标文件</w:t>
      </w:r>
      <w:bookmarkEnd w:id="275"/>
      <w:bookmarkEnd w:id="276"/>
      <w:bookmarkEnd w:id="277"/>
      <w:bookmarkEnd w:id="278"/>
      <w:bookmarkEnd w:id="279"/>
      <w:bookmarkEnd w:id="280"/>
      <w:bookmarkEnd w:id="281"/>
      <w:bookmarkEnd w:id="282"/>
      <w:bookmarkEnd w:id="283"/>
      <w:bookmarkEnd w:id="284"/>
      <w:bookmarkEnd w:id="285"/>
    </w:p>
    <w:p>
      <w:pPr>
        <w:pStyle w:val="5"/>
        <w:snapToGrid w:val="0"/>
        <w:spacing w:before="0" w:after="0" w:line="360" w:lineRule="auto"/>
        <w:rPr>
          <w:rFonts w:ascii="宋体" w:hAnsi="宋体"/>
          <w:b w:val="0"/>
          <w:snapToGrid w:val="0"/>
          <w:color w:val="auto"/>
          <w:sz w:val="24"/>
          <w:szCs w:val="24"/>
          <w:highlight w:val="none"/>
        </w:rPr>
      </w:pPr>
      <w:bookmarkStart w:id="286" w:name="_Toc277082567"/>
      <w:bookmarkStart w:id="287" w:name="_Toc200513141"/>
      <w:bookmarkStart w:id="288" w:name="_Toc471"/>
      <w:bookmarkStart w:id="289" w:name="_Toc224103332"/>
      <w:bookmarkStart w:id="290" w:name="_Toc24826"/>
      <w:bookmarkStart w:id="291" w:name="_Toc27703"/>
      <w:bookmarkStart w:id="292" w:name="_Toc287607761"/>
      <w:bookmarkStart w:id="293" w:name="_Toc509218725"/>
      <w:bookmarkStart w:id="294" w:name="_Toc287620700"/>
      <w:bookmarkStart w:id="295" w:name="_Toc430530450"/>
      <w:bookmarkStart w:id="296" w:name="_Toc19567"/>
      <w:r>
        <w:rPr>
          <w:rFonts w:ascii="宋体" w:hAnsi="宋体"/>
          <w:b w:val="0"/>
          <w:snapToGrid w:val="0"/>
          <w:color w:val="auto"/>
          <w:sz w:val="24"/>
          <w:szCs w:val="24"/>
          <w:highlight w:val="none"/>
        </w:rPr>
        <w:t>2.1  招标文件的组成</w:t>
      </w:r>
      <w:bookmarkEnd w:id="286"/>
      <w:bookmarkEnd w:id="287"/>
      <w:bookmarkEnd w:id="288"/>
      <w:bookmarkEnd w:id="289"/>
      <w:bookmarkEnd w:id="290"/>
      <w:bookmarkEnd w:id="291"/>
      <w:bookmarkEnd w:id="292"/>
      <w:bookmarkEnd w:id="293"/>
      <w:bookmarkEnd w:id="294"/>
      <w:bookmarkEnd w:id="295"/>
      <w:bookmarkEnd w:id="296"/>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lang w:val="en-US" w:eastAsia="zh-CN"/>
        </w:rPr>
        <w:t>供货</w:t>
      </w:r>
      <w:r>
        <w:rPr>
          <w:rFonts w:hint="eastAsia" w:ascii="宋体" w:hAnsi="宋体"/>
          <w:snapToGrid w:val="0"/>
          <w:color w:val="auto"/>
          <w:kern w:val="0"/>
          <w:szCs w:val="21"/>
          <w:highlight w:val="none"/>
        </w:rPr>
        <w:t>要求</w:t>
      </w:r>
      <w:r>
        <w:rPr>
          <w:rFonts w:ascii="宋体" w:hAnsi="宋体"/>
          <w:snapToGrid w:val="0"/>
          <w:color w:val="auto"/>
          <w:kern w:val="0"/>
          <w:szCs w:val="21"/>
          <w:highlight w:val="none"/>
        </w:rPr>
        <w:t>；</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（6）投标文件格式；</w:t>
      </w:r>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（7）投标人须知前附表规定的其他材料。</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pPr>
        <w:pStyle w:val="5"/>
        <w:snapToGrid w:val="0"/>
        <w:spacing w:before="0" w:after="0" w:line="360" w:lineRule="auto"/>
        <w:rPr>
          <w:rFonts w:ascii="宋体" w:hAnsi="宋体"/>
          <w:b w:val="0"/>
          <w:snapToGrid w:val="0"/>
          <w:color w:val="auto"/>
          <w:sz w:val="24"/>
          <w:szCs w:val="24"/>
          <w:highlight w:val="none"/>
        </w:rPr>
      </w:pPr>
      <w:bookmarkStart w:id="297" w:name="_Toc23830"/>
      <w:bookmarkStart w:id="298" w:name="_Toc11031"/>
      <w:bookmarkStart w:id="299" w:name="_Toc509218726"/>
      <w:bookmarkStart w:id="300" w:name="_Toc27929"/>
      <w:bookmarkStart w:id="301" w:name="_Toc2889"/>
      <w:bookmarkStart w:id="302" w:name="_Toc430530451"/>
      <w:r>
        <w:rPr>
          <w:rFonts w:ascii="宋体" w:hAnsi="宋体"/>
          <w:b w:val="0"/>
          <w:snapToGrid w:val="0"/>
          <w:color w:val="auto"/>
          <w:sz w:val="24"/>
          <w:szCs w:val="24"/>
          <w:highlight w:val="none"/>
        </w:rPr>
        <w:t>2.2  招标文件的澄清</w:t>
      </w:r>
      <w:bookmarkEnd w:id="297"/>
      <w:bookmarkEnd w:id="298"/>
      <w:bookmarkEnd w:id="299"/>
      <w:bookmarkEnd w:id="300"/>
      <w:bookmarkEnd w:id="301"/>
      <w:bookmarkEnd w:id="302"/>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投标人须知前附表规定的时间和形式提出问题，要求招标人对招标文件予以澄清。</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投标人须知前附表规定的</w:t>
      </w:r>
      <w:r>
        <w:rPr>
          <w:rFonts w:hint="eastAsia" w:ascii="宋体" w:hAnsi="宋体"/>
          <w:snapToGrid w:val="0"/>
          <w:color w:val="auto"/>
          <w:kern w:val="0"/>
          <w:szCs w:val="21"/>
          <w:highlight w:val="none"/>
        </w:rPr>
        <w:t>时间和</w:t>
      </w:r>
      <w:r>
        <w:rPr>
          <w:rFonts w:ascii="宋体" w:hAnsi="宋体"/>
          <w:snapToGrid w:val="0"/>
          <w:color w:val="auto"/>
          <w:kern w:val="0"/>
          <w:szCs w:val="21"/>
          <w:highlight w:val="none"/>
        </w:rPr>
        <w:t>形式发给所有</w:t>
      </w:r>
      <w:r>
        <w:rPr>
          <w:rFonts w:hint="eastAsia" w:ascii="宋体" w:hAnsi="宋体"/>
          <w:snapToGrid w:val="0"/>
          <w:color w:val="auto"/>
          <w:kern w:val="0"/>
          <w:szCs w:val="21"/>
          <w:highlight w:val="none"/>
        </w:rPr>
        <w:t>潜在</w:t>
      </w:r>
      <w:r>
        <w:rPr>
          <w:rFonts w:ascii="宋体" w:hAnsi="宋体"/>
          <w:snapToGrid w:val="0"/>
          <w:color w:val="auto"/>
          <w:kern w:val="0"/>
          <w:szCs w:val="21"/>
          <w:highlight w:val="none"/>
        </w:rPr>
        <w:t>投标人，但不指明澄清问题的来源。澄清发出的时间距本章第4.2.1项规定的投标截止时间不足</w:t>
      </w:r>
      <w:r>
        <w:rPr>
          <w:rFonts w:hint="eastAsia" w:ascii="宋体" w:hAnsi="宋体"/>
          <w:snapToGrid w:val="0"/>
          <w:color w:val="auto"/>
          <w:kern w:val="0"/>
          <w:szCs w:val="21"/>
          <w:highlight w:val="none"/>
          <w:lang w:val="en-US" w:eastAsia="zh-CN"/>
        </w:rPr>
        <w:t>3</w:t>
      </w:r>
      <w:r>
        <w:rPr>
          <w:rFonts w:ascii="宋体" w:hAnsi="宋体"/>
          <w:snapToGrid w:val="0"/>
          <w:color w:val="auto"/>
          <w:kern w:val="0"/>
          <w:szCs w:val="21"/>
          <w:highlight w:val="none"/>
        </w:rPr>
        <w:t>日的，并且澄清内容可能影响投标文件编制的，将相应延长投标截止时间。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投标人在收到澄清后，应</w:t>
      </w:r>
      <w:r>
        <w:rPr>
          <w:rFonts w:hint="eastAsia" w:ascii="宋体" w:hAnsi="宋体"/>
          <w:color w:val="auto"/>
          <w:kern w:val="0"/>
          <w:szCs w:val="21"/>
          <w:highlight w:val="none"/>
        </w:rPr>
        <w:t>向</w:t>
      </w:r>
      <w:r>
        <w:rPr>
          <w:rFonts w:ascii="宋体" w:hAnsi="宋体"/>
          <w:color w:val="auto"/>
          <w:kern w:val="0"/>
          <w:szCs w:val="21"/>
          <w:highlight w:val="none"/>
        </w:rPr>
        <w:t>招标人确认已收到该澄清。</w:t>
      </w:r>
      <w:r>
        <w:rPr>
          <w:rFonts w:hint="eastAsia" w:ascii="宋体" w:hAnsi="宋体"/>
          <w:color w:val="auto"/>
          <w:kern w:val="0"/>
          <w:szCs w:val="21"/>
          <w:highlight w:val="none"/>
        </w:rPr>
        <w:t>招标人采用网络媒介公开发布澄清的，无论投标人是否查看，均视为所有潜在投标人清楚知晓澄清全部内容。投标人应在投标截止时间前密切关注澄清发布媒介发出的相关内容。</w:t>
      </w:r>
    </w:p>
    <w:p>
      <w:pPr>
        <w:autoSpaceDE w:val="0"/>
        <w:autoSpaceDN w:val="0"/>
        <w:adjustRightInd w:val="0"/>
        <w:snapToGrid w:val="0"/>
        <w:spacing w:line="360" w:lineRule="auto"/>
        <w:ind w:firstLine="420" w:firstLineChars="200"/>
        <w:rPr>
          <w:rFonts w:ascii="宋体" w:hAnsi="宋体"/>
          <w:snapToGrid w:val="0"/>
          <w:color w:val="auto"/>
          <w:kern w:val="0"/>
          <w:position w:val="-2"/>
          <w:szCs w:val="21"/>
          <w:highlight w:val="none"/>
        </w:rPr>
      </w:pPr>
      <w:r>
        <w:rPr>
          <w:rFonts w:ascii="宋体" w:hAnsi="宋体"/>
          <w:snapToGrid w:val="0"/>
          <w:color w:val="auto"/>
          <w:kern w:val="0"/>
          <w:position w:val="-2"/>
          <w:szCs w:val="21"/>
          <w:highlight w:val="none"/>
        </w:rPr>
        <w:t>2.2.4  除非招标人认为确有必要答复，否则，招标人有权拒绝回复投标人在本章第2.2.1项规定的时间后的任何澄清要求。</w:t>
      </w:r>
    </w:p>
    <w:p>
      <w:pPr>
        <w:pStyle w:val="5"/>
        <w:snapToGrid w:val="0"/>
        <w:spacing w:before="0" w:after="0" w:line="360" w:lineRule="auto"/>
        <w:rPr>
          <w:rFonts w:ascii="宋体" w:hAnsi="宋体"/>
          <w:b w:val="0"/>
          <w:snapToGrid w:val="0"/>
          <w:color w:val="auto"/>
          <w:sz w:val="24"/>
          <w:szCs w:val="24"/>
          <w:highlight w:val="none"/>
        </w:rPr>
      </w:pPr>
      <w:bookmarkStart w:id="303" w:name="_Toc287620702"/>
      <w:bookmarkStart w:id="304" w:name="_Toc3520"/>
      <w:bookmarkStart w:id="305" w:name="_Toc287607763"/>
      <w:bookmarkStart w:id="306" w:name="_Toc430530452"/>
      <w:bookmarkStart w:id="307" w:name="_Toc5465"/>
      <w:bookmarkStart w:id="308" w:name="_Toc22285"/>
      <w:bookmarkStart w:id="309" w:name="_Toc277082569"/>
      <w:bookmarkStart w:id="310" w:name="_Toc509218727"/>
      <w:bookmarkStart w:id="311" w:name="_Toc29357"/>
      <w:bookmarkStart w:id="312" w:name="_Toc224103334"/>
      <w:bookmarkStart w:id="313" w:name="_Toc200513143"/>
      <w:r>
        <w:rPr>
          <w:rFonts w:ascii="宋体" w:hAnsi="宋体"/>
          <w:b w:val="0"/>
          <w:snapToGrid w:val="0"/>
          <w:color w:val="auto"/>
          <w:sz w:val="24"/>
          <w:szCs w:val="24"/>
          <w:highlight w:val="none"/>
        </w:rPr>
        <w:t>2.3  招标文件的修改</w:t>
      </w:r>
      <w:bookmarkEnd w:id="303"/>
      <w:bookmarkEnd w:id="304"/>
      <w:bookmarkEnd w:id="305"/>
      <w:bookmarkEnd w:id="306"/>
      <w:bookmarkEnd w:id="307"/>
      <w:bookmarkEnd w:id="308"/>
      <w:bookmarkEnd w:id="309"/>
      <w:bookmarkEnd w:id="310"/>
      <w:bookmarkEnd w:id="311"/>
      <w:bookmarkEnd w:id="312"/>
      <w:bookmarkEnd w:id="313"/>
    </w:p>
    <w:p>
      <w:pPr>
        <w:autoSpaceDE w:val="0"/>
        <w:autoSpaceDN w:val="0"/>
        <w:adjustRightInd w:val="0"/>
        <w:snapToGrid w:val="0"/>
        <w:spacing w:line="360" w:lineRule="auto"/>
        <w:ind w:firstLine="420"/>
        <w:rPr>
          <w:rFonts w:ascii="宋体" w:hAnsi="宋体"/>
          <w:snapToGrid w:val="0"/>
          <w:color w:val="auto"/>
          <w:highlight w:val="none"/>
        </w:rPr>
      </w:pPr>
      <w:bookmarkStart w:id="314" w:name="_Toc277082570"/>
      <w:bookmarkStart w:id="315" w:name="_Toc287607764"/>
      <w:bookmarkStart w:id="316" w:name="_Toc224103335"/>
      <w:bookmarkStart w:id="317" w:name="_Toc200513144"/>
      <w:bookmarkStart w:id="318" w:name="_Toc287620703"/>
      <w:r>
        <w:rPr>
          <w:rFonts w:hint="eastAsia" w:ascii="宋体" w:hAnsi="宋体"/>
          <w:snapToGrid w:val="0"/>
          <w:color w:val="auto"/>
          <w:highlight w:val="none"/>
        </w:rPr>
        <w:t>2</w:t>
      </w:r>
      <w:r>
        <w:rPr>
          <w:rFonts w:ascii="宋体" w:hAnsi="宋体"/>
          <w:snapToGrid w:val="0"/>
          <w:color w:val="auto"/>
          <w:highlight w:val="none"/>
        </w:rPr>
        <w:t>.3.1  招标文件的</w:t>
      </w:r>
      <w:r>
        <w:rPr>
          <w:rFonts w:hint="eastAsia" w:ascii="宋体" w:hAnsi="宋体"/>
          <w:snapToGrid w:val="0"/>
          <w:color w:val="auto"/>
          <w:highlight w:val="none"/>
        </w:rPr>
        <w:t>修改</w:t>
      </w:r>
      <w:r>
        <w:rPr>
          <w:rFonts w:ascii="宋体" w:hAnsi="宋体"/>
          <w:snapToGrid w:val="0"/>
          <w:color w:val="auto"/>
          <w:highlight w:val="none"/>
        </w:rPr>
        <w:t>按投标人须知前附表规定的时间和形式发给所有潜在投标人</w:t>
      </w:r>
      <w:r>
        <w:rPr>
          <w:rFonts w:hint="eastAsia" w:ascii="宋体" w:hAnsi="宋体"/>
          <w:snapToGrid w:val="0"/>
          <w:color w:val="auto"/>
          <w:highlight w:val="none"/>
        </w:rPr>
        <w:t>。</w:t>
      </w:r>
      <w:r>
        <w:rPr>
          <w:rFonts w:ascii="宋体" w:hAnsi="宋体"/>
          <w:snapToGrid w:val="0"/>
          <w:color w:val="auto"/>
          <w:highlight w:val="none"/>
        </w:rPr>
        <w:t>修改招标文件的时间距本章第4.2.1项规定的投标截止时间不足</w:t>
      </w:r>
      <w:r>
        <w:rPr>
          <w:rFonts w:hint="eastAsia" w:ascii="宋体" w:hAnsi="宋体"/>
          <w:snapToGrid w:val="0"/>
          <w:color w:val="auto"/>
          <w:highlight w:val="none"/>
          <w:lang w:val="en-US" w:eastAsia="zh-CN"/>
        </w:rPr>
        <w:t>3</w:t>
      </w:r>
      <w:r>
        <w:rPr>
          <w:rFonts w:ascii="宋体" w:hAnsi="宋体"/>
          <w:snapToGrid w:val="0"/>
          <w:color w:val="auto"/>
          <w:highlight w:val="none"/>
        </w:rPr>
        <w:t>日的，并且修改内容可能影响投标文件编制的，将相应延长投标截止时间。</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ascii="宋体" w:hAnsi="宋体"/>
          <w:snapToGrid w:val="0"/>
          <w:color w:val="auto"/>
          <w:highlight w:val="none"/>
        </w:rPr>
        <w:t>.3.2  投标人在收到</w:t>
      </w:r>
      <w:r>
        <w:rPr>
          <w:rFonts w:hint="eastAsia" w:ascii="宋体" w:hAnsi="宋体"/>
          <w:snapToGrid w:val="0"/>
          <w:color w:val="auto"/>
          <w:highlight w:val="none"/>
        </w:rPr>
        <w:t>修改内容</w:t>
      </w:r>
      <w:r>
        <w:rPr>
          <w:rFonts w:ascii="宋体" w:hAnsi="宋体"/>
          <w:snapToGrid w:val="0"/>
          <w:color w:val="auto"/>
          <w:highlight w:val="none"/>
        </w:rPr>
        <w:t>后，应向招标人确认已收到该</w:t>
      </w:r>
      <w:r>
        <w:rPr>
          <w:rFonts w:hint="eastAsia" w:ascii="宋体" w:hAnsi="宋体"/>
          <w:snapToGrid w:val="0"/>
          <w:color w:val="auto"/>
          <w:highlight w:val="none"/>
        </w:rPr>
        <w:t>修改内容</w:t>
      </w:r>
      <w:r>
        <w:rPr>
          <w:rFonts w:ascii="宋体" w:hAnsi="宋体"/>
          <w:snapToGrid w:val="0"/>
          <w:color w:val="auto"/>
          <w:highlight w:val="none"/>
        </w:rPr>
        <w:t>。</w:t>
      </w:r>
      <w:r>
        <w:rPr>
          <w:rFonts w:hint="eastAsia" w:ascii="宋体" w:hAnsi="宋体"/>
          <w:snapToGrid w:val="0"/>
          <w:color w:val="auto"/>
          <w:highlight w:val="none"/>
        </w:rPr>
        <w:t>招标人采用网络媒介公开发布修改内容的，无论投标人是否查看，均视为所有潜在投标人清楚知晓修改全部内容。投标人应在投标截止时间前密切关注修改发布媒介发出的相关内容。</w:t>
      </w:r>
    </w:p>
    <w:p>
      <w:pPr>
        <w:pStyle w:val="4"/>
        <w:spacing w:before="0" w:after="0" w:line="360" w:lineRule="auto"/>
        <w:rPr>
          <w:rFonts w:ascii="宋体" w:hAnsi="宋体"/>
          <w:b w:val="0"/>
          <w:snapToGrid w:val="0"/>
          <w:color w:val="auto"/>
          <w:highlight w:val="none"/>
        </w:rPr>
      </w:pPr>
      <w:bookmarkStart w:id="319" w:name="_Toc14767"/>
      <w:bookmarkStart w:id="320" w:name="_Toc509218728"/>
      <w:bookmarkStart w:id="321" w:name="_Toc1242"/>
      <w:bookmarkStart w:id="322" w:name="_Toc21915"/>
      <w:bookmarkStart w:id="323" w:name="_Toc9664"/>
      <w:bookmarkStart w:id="324" w:name="_Toc430530453"/>
      <w:r>
        <w:rPr>
          <w:rFonts w:ascii="宋体" w:hAnsi="宋体"/>
          <w:b w:val="0"/>
          <w:snapToGrid w:val="0"/>
          <w:color w:val="auto"/>
          <w:highlight w:val="none"/>
        </w:rPr>
        <w:t>3.  投标文件</w:t>
      </w:r>
      <w:bookmarkEnd w:id="314"/>
      <w:bookmarkEnd w:id="315"/>
      <w:bookmarkEnd w:id="316"/>
      <w:bookmarkEnd w:id="317"/>
      <w:bookmarkEnd w:id="318"/>
      <w:bookmarkEnd w:id="319"/>
      <w:bookmarkEnd w:id="320"/>
      <w:bookmarkEnd w:id="321"/>
      <w:bookmarkEnd w:id="322"/>
      <w:bookmarkEnd w:id="323"/>
      <w:bookmarkEnd w:id="324"/>
    </w:p>
    <w:p>
      <w:pPr>
        <w:pStyle w:val="5"/>
        <w:snapToGrid w:val="0"/>
        <w:spacing w:before="0" w:after="0" w:line="360" w:lineRule="auto"/>
        <w:rPr>
          <w:rFonts w:ascii="宋体" w:hAnsi="宋体"/>
          <w:b w:val="0"/>
          <w:snapToGrid w:val="0"/>
          <w:color w:val="auto"/>
          <w:sz w:val="24"/>
          <w:szCs w:val="24"/>
          <w:highlight w:val="none"/>
        </w:rPr>
      </w:pPr>
      <w:bookmarkStart w:id="325" w:name="_Toc287620704"/>
      <w:bookmarkStart w:id="326" w:name="_Toc430530454"/>
      <w:bookmarkStart w:id="327" w:name="_Toc1218"/>
      <w:bookmarkStart w:id="328" w:name="_Toc5714"/>
      <w:bookmarkStart w:id="329" w:name="_Toc287607765"/>
      <w:bookmarkStart w:id="330" w:name="_Toc200513145"/>
      <w:bookmarkStart w:id="331" w:name="_Toc509218729"/>
      <w:bookmarkStart w:id="332" w:name="_Toc8569"/>
      <w:bookmarkStart w:id="333" w:name="_Toc277082571"/>
      <w:bookmarkStart w:id="334" w:name="_Toc224103336"/>
      <w:bookmarkStart w:id="335" w:name="_Toc21799"/>
      <w:r>
        <w:rPr>
          <w:rFonts w:ascii="宋体" w:hAnsi="宋体"/>
          <w:b w:val="0"/>
          <w:snapToGrid w:val="0"/>
          <w:color w:val="auto"/>
          <w:sz w:val="24"/>
          <w:szCs w:val="24"/>
          <w:highlight w:val="none"/>
        </w:rPr>
        <w:t>3.1  投标文件的组成</w:t>
      </w:r>
      <w:bookmarkEnd w:id="325"/>
      <w:bookmarkEnd w:id="326"/>
      <w:bookmarkEnd w:id="327"/>
      <w:bookmarkEnd w:id="328"/>
      <w:bookmarkEnd w:id="329"/>
      <w:bookmarkEnd w:id="330"/>
      <w:bookmarkEnd w:id="331"/>
      <w:bookmarkEnd w:id="332"/>
      <w:bookmarkEnd w:id="333"/>
      <w:bookmarkEnd w:id="334"/>
      <w:bookmarkEnd w:id="335"/>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3.1.1 投标文件应包括下列内容：</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3.1.1.1投标函部分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（1）投标函；</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（2）</w:t>
      </w:r>
      <w:r>
        <w:rPr>
          <w:rFonts w:hint="eastAsia" w:ascii="宋体" w:hAnsi="宋体"/>
          <w:snapToGrid w:val="0"/>
          <w:color w:val="auto"/>
          <w:highlight w:val="none"/>
          <w:lang w:val="en-US" w:eastAsia="zh-CN"/>
        </w:rPr>
        <w:t>分项报价表</w:t>
      </w:r>
      <w:r>
        <w:rPr>
          <w:rFonts w:hint="eastAsia" w:ascii="宋体" w:hAnsi="宋体"/>
          <w:snapToGrid w:val="0"/>
          <w:color w:val="auto"/>
          <w:highlight w:val="none"/>
        </w:rPr>
        <w:t>（如有）</w:t>
      </w:r>
      <w:r>
        <w:rPr>
          <w:rFonts w:ascii="宋体" w:hAnsi="宋体"/>
          <w:snapToGrid w:val="0"/>
          <w:color w:val="auto"/>
          <w:highlight w:val="none"/>
        </w:rPr>
        <w:t>；</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（3）法定代表人身份证明或附有法定代表人身份证明的授权委托书；</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（4）</w:t>
      </w:r>
      <w:r>
        <w:rPr>
          <w:rFonts w:hint="eastAsia" w:ascii="宋体" w:hAnsi="宋体"/>
          <w:snapToGrid w:val="0"/>
          <w:color w:val="auto"/>
          <w:highlight w:val="none"/>
          <w:lang w:val="en-US" w:eastAsia="zh-CN"/>
        </w:rPr>
        <w:t>低价风险担保提交承诺书（如有）；</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2</w:t>
      </w:r>
      <w:r>
        <w:rPr>
          <w:rFonts w:hint="eastAsia" w:ascii="宋体" w:hAnsi="宋体"/>
          <w:snapToGrid w:val="0"/>
          <w:color w:val="auto"/>
          <w:highlight w:val="none"/>
        </w:rPr>
        <w:t>商务部分（不设置商务部分评审的不设此部分）</w:t>
      </w:r>
    </w:p>
    <w:p>
      <w:pPr>
        <w:autoSpaceDE w:val="0"/>
        <w:autoSpaceDN w:val="0"/>
        <w:adjustRightInd w:val="0"/>
        <w:snapToGrid w:val="0"/>
        <w:spacing w:line="360" w:lineRule="auto"/>
        <w:ind w:firstLine="42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商务偏差表；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技术偏差表；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3</w:t>
      </w:r>
      <w:r>
        <w:rPr>
          <w:rFonts w:hint="eastAsia" w:ascii="宋体" w:hAnsi="宋体"/>
          <w:snapToGrid w:val="0"/>
          <w:color w:val="auto"/>
          <w:highlight w:val="none"/>
          <w:lang w:eastAsia="zh-CN"/>
        </w:rPr>
        <w:t>）</w:t>
      </w:r>
      <w:r>
        <w:rPr>
          <w:rFonts w:hint="eastAsia" w:ascii="宋体" w:hAnsi="宋体" w:eastAsia="宋体" w:cs="宋体"/>
          <w:color w:val="auto"/>
          <w:highlight w:val="none"/>
        </w:rPr>
        <w:t>技术支持资料；</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3</w:t>
      </w:r>
      <w:r>
        <w:rPr>
          <w:rFonts w:hint="eastAsia" w:ascii="宋体" w:hAnsi="宋体"/>
          <w:snapToGrid w:val="0"/>
          <w:color w:val="auto"/>
          <w:highlight w:val="none"/>
        </w:rPr>
        <w:t>技术部分（不设置技术</w:t>
      </w:r>
      <w:r>
        <w:rPr>
          <w:rFonts w:hint="eastAsia" w:ascii="宋体" w:hAnsi="宋体"/>
          <w:snapToGrid w:val="0"/>
          <w:color w:val="auto"/>
          <w:highlight w:val="none"/>
          <w:lang w:val="en-US" w:eastAsia="zh-CN"/>
        </w:rPr>
        <w:t>部分</w:t>
      </w:r>
      <w:r>
        <w:rPr>
          <w:rFonts w:hint="eastAsia" w:ascii="宋体" w:hAnsi="宋体"/>
          <w:snapToGrid w:val="0"/>
          <w:color w:val="auto"/>
          <w:highlight w:val="none"/>
        </w:rPr>
        <w:t>评审的不设此部分）</w:t>
      </w:r>
    </w:p>
    <w:p>
      <w:pPr>
        <w:autoSpaceDE w:val="0"/>
        <w:autoSpaceDN w:val="0"/>
        <w:adjustRightInd w:val="0"/>
        <w:snapToGrid w:val="0"/>
        <w:spacing w:line="360" w:lineRule="auto"/>
        <w:ind w:firstLine="420"/>
        <w:rPr>
          <w:rFonts w:ascii="宋体" w:hAnsi="宋体"/>
          <w:snapToGrid w:val="0"/>
          <w:color w:val="auto"/>
          <w:highlight w:val="none"/>
        </w:rPr>
      </w:pPr>
      <w:r>
        <w:rPr>
          <w:rFonts w:hint="eastAsia" w:ascii="宋体" w:hAnsi="宋体"/>
          <w:snapToGrid w:val="0"/>
          <w:color w:val="auto"/>
          <w:highlight w:val="none"/>
        </w:rPr>
        <w:t>3.1.1.</w:t>
      </w:r>
      <w:r>
        <w:rPr>
          <w:rFonts w:ascii="宋体" w:hAnsi="宋体"/>
          <w:snapToGrid w:val="0"/>
          <w:color w:val="auto"/>
          <w:highlight w:val="none"/>
        </w:rPr>
        <w:t>4</w:t>
      </w:r>
      <w:r>
        <w:rPr>
          <w:rFonts w:hint="eastAsia" w:ascii="宋体" w:hAnsi="宋体"/>
          <w:snapToGrid w:val="0"/>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（1）法定代表人身份证明或附有法定代表人身份证明的授权委托书</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2）制造商资格声明</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制造</w:t>
      </w:r>
      <w:r>
        <w:rPr>
          <w:rFonts w:hint="eastAsia" w:ascii="宋体" w:hAnsi="宋体"/>
          <w:color w:val="auto"/>
          <w:szCs w:val="21"/>
          <w:highlight w:val="none"/>
          <w:lang w:eastAsia="zh-CN"/>
        </w:rPr>
        <w:t>商投标时提供）</w:t>
      </w:r>
      <w:r>
        <w:rPr>
          <w:rFonts w:hint="eastAsia" w:ascii="宋体" w:hAnsi="宋体"/>
          <w:snapToGrid w:val="0"/>
          <w:color w:val="auto"/>
          <w:highlight w:val="none"/>
          <w:lang w:val="en-US" w:eastAsia="zh-CN"/>
        </w:rPr>
        <w:t>或</w:t>
      </w:r>
      <w:r>
        <w:rPr>
          <w:rFonts w:hint="eastAsia" w:ascii="宋体" w:hAnsi="宋体"/>
          <w:color w:val="auto"/>
          <w:szCs w:val="21"/>
          <w:highlight w:val="none"/>
        </w:rPr>
        <w:t>制造商授权书</w:t>
      </w:r>
      <w:r>
        <w:rPr>
          <w:rFonts w:hint="eastAsia" w:ascii="宋体" w:hAnsi="宋体"/>
          <w:color w:val="auto"/>
          <w:szCs w:val="21"/>
          <w:highlight w:val="none"/>
          <w:lang w:eastAsia="zh-CN"/>
        </w:rPr>
        <w:t>（代理商投标时提供）；</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3</w:t>
      </w:r>
      <w:r>
        <w:rPr>
          <w:rFonts w:hint="eastAsia" w:ascii="宋体" w:hAnsi="宋体"/>
          <w:snapToGrid w:val="0"/>
          <w:color w:val="auto"/>
          <w:highlight w:val="none"/>
        </w:rPr>
        <w:t>）联合体协议书（如有）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4</w:t>
      </w:r>
      <w:r>
        <w:rPr>
          <w:rFonts w:hint="eastAsia" w:ascii="宋体" w:hAnsi="宋体"/>
          <w:snapToGrid w:val="0"/>
          <w:color w:val="auto"/>
          <w:highlight w:val="none"/>
        </w:rPr>
        <w:t>）投标人基本情况表</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5</w:t>
      </w:r>
      <w:r>
        <w:rPr>
          <w:rFonts w:hint="eastAsia" w:ascii="宋体" w:hAnsi="宋体"/>
          <w:snapToGrid w:val="0"/>
          <w:color w:val="auto"/>
          <w:highlight w:val="none"/>
        </w:rPr>
        <w:t>）近年财务状况表（如有）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6</w:t>
      </w:r>
      <w:r>
        <w:rPr>
          <w:rFonts w:hint="eastAsia" w:ascii="宋体" w:hAnsi="宋体"/>
          <w:snapToGrid w:val="0"/>
          <w:color w:val="auto"/>
          <w:highlight w:val="none"/>
        </w:rPr>
        <w:t>）类似项目情况表（如有）</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7</w:t>
      </w:r>
      <w:r>
        <w:rPr>
          <w:rFonts w:hint="eastAsia" w:ascii="宋体" w:hAnsi="宋体"/>
          <w:snapToGrid w:val="0"/>
          <w:color w:val="auto"/>
          <w:highlight w:val="none"/>
        </w:rPr>
        <w:t>）承诺</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8）</w:t>
      </w:r>
      <w:r>
        <w:rPr>
          <w:rFonts w:hint="eastAsia" w:ascii="宋体" w:hAnsi="宋体"/>
          <w:snapToGrid w:val="0"/>
          <w:color w:val="auto"/>
          <w:highlight w:val="none"/>
        </w:rPr>
        <w:t>其他资料</w:t>
      </w:r>
      <w:r>
        <w:rPr>
          <w:rFonts w:hint="eastAsia" w:ascii="宋体" w:hAnsi="宋体"/>
          <w:snapToGrid w:val="0"/>
          <w:color w:val="auto"/>
          <w:highlight w:val="none"/>
          <w:lang w:eastAsia="zh-CN"/>
        </w:rPr>
        <w:t>。</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投标人在评标过程中作出的符合法律法规和招标文件规定的澄清确认，构成投标文件的组成部分。</w:t>
      </w:r>
    </w:p>
    <w:p>
      <w:pPr>
        <w:autoSpaceDE w:val="0"/>
        <w:autoSpaceDN w:val="0"/>
        <w:adjustRightInd w:val="0"/>
        <w:snapToGrid w:val="0"/>
        <w:spacing w:line="360" w:lineRule="auto"/>
        <w:ind w:firstLine="420"/>
        <w:rPr>
          <w:rFonts w:ascii="宋体" w:hAnsi="宋体"/>
          <w:snapToGrid w:val="0"/>
          <w:color w:val="auto"/>
          <w:highlight w:val="none"/>
        </w:rPr>
      </w:pPr>
      <w:r>
        <w:rPr>
          <w:rFonts w:ascii="宋体" w:hAnsi="宋体"/>
          <w:snapToGrid w:val="0"/>
          <w:color w:val="auto"/>
          <w:highlight w:val="none"/>
        </w:rPr>
        <w:t>3.1.2  投标人须知前附表规定不接受联合体投标的，或投标人没有组成联合体的，投标文件不包括联合体协议书。</w:t>
      </w:r>
    </w:p>
    <w:p>
      <w:pPr>
        <w:autoSpaceDE w:val="0"/>
        <w:autoSpaceDN w:val="0"/>
        <w:adjustRightInd w:val="0"/>
        <w:snapToGrid w:val="0"/>
        <w:spacing w:line="360" w:lineRule="auto"/>
        <w:ind w:firstLine="420"/>
        <w:rPr>
          <w:color w:val="auto"/>
          <w:highlight w:val="none"/>
        </w:rPr>
      </w:pPr>
      <w:r>
        <w:rPr>
          <w:rFonts w:ascii="宋体" w:hAnsi="宋体"/>
          <w:snapToGrid w:val="0"/>
          <w:color w:val="auto"/>
          <w:highlight w:val="none"/>
        </w:rPr>
        <w:t>3.1.</w:t>
      </w:r>
      <w:r>
        <w:rPr>
          <w:rFonts w:hint="eastAsia" w:ascii="宋体" w:hAnsi="宋体"/>
          <w:snapToGrid w:val="0"/>
          <w:color w:val="auto"/>
          <w:highlight w:val="none"/>
          <w:lang w:val="en-US" w:eastAsia="zh-CN"/>
        </w:rPr>
        <w:t>3</w:t>
      </w:r>
      <w:r>
        <w:rPr>
          <w:rFonts w:ascii="宋体" w:hAnsi="宋体"/>
          <w:snapToGrid w:val="0"/>
          <w:color w:val="auto"/>
          <w:highlight w:val="none"/>
        </w:rPr>
        <w:t xml:space="preserve">  </w:t>
      </w:r>
      <w:r>
        <w:rPr>
          <w:color w:val="auto"/>
          <w:spacing w:val="-3"/>
          <w:sz w:val="21"/>
          <w:highlight w:val="none"/>
        </w:rPr>
        <w:t>投标人须知前附表未要求提交投标保证金的，投标文件不包括投标保证金。</w:t>
      </w:r>
    </w:p>
    <w:p>
      <w:pPr>
        <w:pStyle w:val="5"/>
        <w:snapToGrid w:val="0"/>
        <w:spacing w:before="0" w:after="0" w:line="360" w:lineRule="auto"/>
        <w:rPr>
          <w:rFonts w:ascii="宋体" w:hAnsi="宋体"/>
          <w:b w:val="0"/>
          <w:snapToGrid w:val="0"/>
          <w:color w:val="auto"/>
          <w:sz w:val="24"/>
          <w:szCs w:val="24"/>
          <w:highlight w:val="none"/>
        </w:rPr>
      </w:pPr>
      <w:bookmarkStart w:id="336" w:name="_Toc224103337"/>
      <w:bookmarkStart w:id="337" w:name="_Toc287620705"/>
      <w:bookmarkStart w:id="338" w:name="_Toc200513146"/>
      <w:bookmarkStart w:id="339" w:name="_Toc28121"/>
      <w:bookmarkStart w:id="340" w:name="_Toc430530455"/>
      <w:bookmarkStart w:id="341" w:name="_Toc277082572"/>
      <w:bookmarkStart w:id="342" w:name="_Toc32467"/>
      <w:bookmarkStart w:id="343" w:name="_Toc287607766"/>
      <w:bookmarkStart w:id="344" w:name="_Toc8414"/>
      <w:bookmarkStart w:id="345" w:name="_Toc509218730"/>
      <w:bookmarkStart w:id="346" w:name="_Toc15735"/>
      <w:r>
        <w:rPr>
          <w:rFonts w:ascii="宋体" w:hAnsi="宋体"/>
          <w:b w:val="0"/>
          <w:snapToGrid w:val="0"/>
          <w:color w:val="auto"/>
          <w:sz w:val="24"/>
          <w:szCs w:val="24"/>
          <w:highlight w:val="none"/>
        </w:rPr>
        <w:t>3.2  投标报价</w:t>
      </w:r>
      <w:bookmarkEnd w:id="336"/>
      <w:bookmarkEnd w:id="337"/>
      <w:bookmarkEnd w:id="338"/>
      <w:bookmarkEnd w:id="339"/>
      <w:bookmarkEnd w:id="340"/>
      <w:bookmarkEnd w:id="341"/>
      <w:bookmarkEnd w:id="342"/>
      <w:bookmarkEnd w:id="343"/>
      <w:bookmarkEnd w:id="344"/>
      <w:bookmarkEnd w:id="345"/>
      <w:bookmarkEnd w:id="34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3.2.1  投标报价应包括国家规定的增值税税金，除投标人须知前附表另有规定外，增值税税金按一般计税方法计算。投标人应按第六章“投标文件格式”的要求在投标函中进行报价</w:t>
      </w:r>
      <w:r>
        <w:rPr>
          <w:color w:val="auto"/>
          <w:spacing w:val="-7"/>
          <w:sz w:val="21"/>
          <w:highlight w:val="none"/>
        </w:rPr>
        <w:t>并填写</w:t>
      </w:r>
      <w:r>
        <w:rPr>
          <w:color w:val="auto"/>
          <w:spacing w:val="-5"/>
          <w:sz w:val="21"/>
          <w:highlight w:val="none"/>
        </w:rPr>
        <w:t>分项报价表。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3.2.2  投标人应充分了解该项目的总体情况以及影响投标报价的其他要素。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3.2.3  </w:t>
      </w:r>
      <w:r>
        <w:rPr>
          <w:color w:val="auto"/>
          <w:spacing w:val="-8"/>
          <w:sz w:val="21"/>
          <w:highlight w:val="none"/>
        </w:rPr>
        <w:t>投标报价为各分项报价金额之和，投标报价与分项报价的合价不一致的，应以各分项合价累计数为准，修正投标报价；如分项报价中存在缺漏项，则视为缺漏项价格已包含在其他</w:t>
      </w:r>
      <w:r>
        <w:rPr>
          <w:color w:val="auto"/>
          <w:spacing w:val="-3"/>
          <w:sz w:val="21"/>
          <w:highlight w:val="none"/>
        </w:rPr>
        <w:t>分项报价之中。投标人在投标截止时间前修改投标函中的投标报价总额，应同时修改投标文件</w:t>
      </w:r>
      <w:r>
        <w:rPr>
          <w:rFonts w:ascii="宋体" w:hAnsi="宋体"/>
          <w:snapToGrid w:val="0"/>
          <w:color w:val="auto"/>
          <w:kern w:val="0"/>
          <w:szCs w:val="21"/>
          <w:highlight w:val="none"/>
        </w:rPr>
        <w:t>“</w:t>
      </w:r>
      <w:r>
        <w:rPr>
          <w:color w:val="auto"/>
          <w:highlight w:val="none"/>
        </w:rPr>
        <w:t>分项报价表</w:t>
      </w:r>
      <w:r>
        <w:rPr>
          <w:rFonts w:ascii="宋体" w:hAnsi="宋体"/>
          <w:snapToGrid w:val="0"/>
          <w:color w:val="auto"/>
          <w:kern w:val="0"/>
          <w:szCs w:val="21"/>
          <w:highlight w:val="none"/>
        </w:rPr>
        <w:t>”</w:t>
      </w:r>
      <w:r>
        <w:rPr>
          <w:color w:val="auto"/>
          <w:highlight w:val="none"/>
        </w:rPr>
        <w:t>中的相应报价</w:t>
      </w:r>
      <w:r>
        <w:rPr>
          <w:rFonts w:ascii="宋体" w:hAnsi="宋体"/>
          <w:snapToGrid w:val="0"/>
          <w:color w:val="auto"/>
          <w:kern w:val="0"/>
          <w:szCs w:val="21"/>
          <w:highlight w:val="none"/>
        </w:rPr>
        <w:t>。此修改须符合本章第 4.3 款的有关要求。</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3.2.4  招标人设有最高投标限价的，投标人的投标报价不得超过最高投标限价，最高投标限价在投标人须知前附表中载明。</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3.2.5  投标报价的其他要求见投标人须知前附表。</w:t>
      </w:r>
    </w:p>
    <w:p>
      <w:pPr>
        <w:pStyle w:val="5"/>
        <w:snapToGrid w:val="0"/>
        <w:spacing w:before="0" w:after="0" w:line="360" w:lineRule="auto"/>
        <w:rPr>
          <w:rFonts w:ascii="宋体" w:hAnsi="宋体"/>
          <w:b w:val="0"/>
          <w:snapToGrid w:val="0"/>
          <w:color w:val="auto"/>
          <w:sz w:val="24"/>
          <w:szCs w:val="24"/>
          <w:highlight w:val="none"/>
        </w:rPr>
      </w:pPr>
      <w:bookmarkStart w:id="347" w:name="_Toc200513147"/>
      <w:bookmarkStart w:id="348" w:name="_Toc2981"/>
      <w:bookmarkStart w:id="349" w:name="_Toc509218731"/>
      <w:bookmarkStart w:id="350" w:name="_Toc224103338"/>
      <w:bookmarkStart w:id="351" w:name="_Toc277082573"/>
      <w:bookmarkStart w:id="352" w:name="_Toc14896"/>
      <w:bookmarkStart w:id="353" w:name="_Toc287620706"/>
      <w:bookmarkStart w:id="354" w:name="_Toc430530456"/>
      <w:bookmarkStart w:id="355" w:name="_Toc23284"/>
      <w:bookmarkStart w:id="356" w:name="_Toc7315"/>
      <w:bookmarkStart w:id="357" w:name="_Toc287607767"/>
      <w:r>
        <w:rPr>
          <w:rFonts w:ascii="宋体" w:hAnsi="宋体"/>
          <w:b w:val="0"/>
          <w:snapToGrid w:val="0"/>
          <w:color w:val="auto"/>
          <w:sz w:val="24"/>
          <w:szCs w:val="24"/>
          <w:highlight w:val="none"/>
        </w:rPr>
        <w:t>3.3  投标有效期</w:t>
      </w:r>
      <w:bookmarkEnd w:id="347"/>
      <w:bookmarkEnd w:id="348"/>
      <w:bookmarkEnd w:id="349"/>
      <w:bookmarkEnd w:id="350"/>
      <w:bookmarkEnd w:id="351"/>
      <w:bookmarkEnd w:id="352"/>
      <w:bookmarkEnd w:id="353"/>
      <w:bookmarkEnd w:id="354"/>
      <w:bookmarkEnd w:id="355"/>
      <w:bookmarkEnd w:id="356"/>
      <w:bookmarkEnd w:id="35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3.3.1  除投标人须知前附表另有规定外，投标有效期为 90 天。</w:t>
      </w:r>
    </w:p>
    <w:p>
      <w:pPr>
        <w:autoSpaceDE w:val="0"/>
        <w:autoSpaceDN w:val="0"/>
        <w:adjustRightInd w:val="0"/>
        <w:snapToGrid w:val="0"/>
        <w:spacing w:line="360" w:lineRule="auto"/>
        <w:ind w:firstLine="420" w:firstLineChars="200"/>
        <w:rPr>
          <w:color w:val="auto"/>
          <w:highlight w:val="none"/>
        </w:rPr>
      </w:pPr>
      <w:r>
        <w:rPr>
          <w:rFonts w:ascii="宋体" w:hAnsi="宋体"/>
          <w:snapToGrid w:val="0"/>
          <w:color w:val="auto"/>
          <w:kern w:val="0"/>
          <w:szCs w:val="21"/>
          <w:highlight w:val="none"/>
        </w:rPr>
        <w:t>3.3.2  在投标有效期内，投标人撤销投标文件的，应承担招标文件和法律规定的责任。</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3.3.3  出现特殊情况需要延长投标有效期的，招标人以书面形式通知所有投标人延长投标有效期。</w:t>
      </w:r>
      <w:r>
        <w:rPr>
          <w:color w:val="auto"/>
          <w:spacing w:val="-8"/>
          <w:sz w:val="21"/>
          <w:highlight w:val="none"/>
        </w:rPr>
        <w:t>投标人应予以书面答复，</w:t>
      </w:r>
      <w:r>
        <w:rPr>
          <w:rFonts w:ascii="宋体" w:hAnsi="宋体"/>
          <w:snapToGrid w:val="0"/>
          <w:color w:val="auto"/>
          <w:kern w:val="0"/>
          <w:szCs w:val="21"/>
          <w:highlight w:val="none"/>
        </w:rPr>
        <w:t>同意延长的，应相应延长其投标保函的有效期，但不得要求或被允许修改或撤销其投标文件；投标人拒绝延长的，其投标失效，但投标人有权收回其投标保函。</w:t>
      </w:r>
      <w:r>
        <w:rPr>
          <w:rFonts w:hint="eastAsia" w:ascii="宋体" w:hAnsi="宋体"/>
          <w:snapToGrid w:val="0"/>
          <w:color w:val="auto"/>
          <w:kern w:val="0"/>
          <w:szCs w:val="21"/>
          <w:highlight w:val="none"/>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color w:val="auto"/>
          <w:kern w:val="0"/>
          <w:szCs w:val="21"/>
          <w:highlight w:val="none"/>
        </w:rPr>
      </w:pPr>
      <w:r>
        <w:rPr>
          <w:rFonts w:hint="eastAsia" w:ascii="宋体" w:hAnsi="宋体" w:cs="MingLiU"/>
          <w:snapToGrid w:val="0"/>
          <w:color w:val="auto"/>
          <w:kern w:val="0"/>
          <w:szCs w:val="21"/>
          <w:highlight w:val="none"/>
        </w:rPr>
        <w:t>出现特殊情况需要延长投标有效期的，招标人以书面形式通知所有投标人延长投标有效期。</w:t>
      </w:r>
      <w:r>
        <w:rPr>
          <w:color w:val="auto"/>
          <w:spacing w:val="-8"/>
          <w:sz w:val="21"/>
          <w:highlight w:val="none"/>
        </w:rPr>
        <w:t>投标人应予以书面答复，</w:t>
      </w:r>
      <w:r>
        <w:rPr>
          <w:rFonts w:hint="eastAsia" w:ascii="宋体" w:hAnsi="宋体" w:cs="MingLiU"/>
          <w:snapToGrid w:val="0"/>
          <w:color w:val="auto"/>
          <w:kern w:val="0"/>
          <w:szCs w:val="21"/>
          <w:highlight w:val="none"/>
        </w:rPr>
        <w:t>同意延长的，应相应延长其投标保证金的有效期，但不得要求或被允许修改或撤销其投标文件；投标人拒绝延长的，其投标失效，但投标人有权收回其投标保证金</w:t>
      </w:r>
      <w:r>
        <w:rPr>
          <w:rFonts w:hint="eastAsia" w:ascii="宋体" w:hAnsi="宋体" w:cs="MingLiU"/>
          <w:snapToGrid w:val="0"/>
          <w:color w:val="auto"/>
          <w:kern w:val="0"/>
          <w:szCs w:val="21"/>
          <w:highlight w:val="none"/>
          <w:lang w:val="en-US" w:eastAsia="zh-CN"/>
        </w:rPr>
        <w:t>及</w:t>
      </w:r>
      <w:r>
        <w:rPr>
          <w:color w:val="auto"/>
          <w:spacing w:val="-3"/>
          <w:sz w:val="21"/>
          <w:highlight w:val="none"/>
        </w:rPr>
        <w:t>银行同期存款利息</w:t>
      </w:r>
      <w:r>
        <w:rPr>
          <w:rFonts w:hint="eastAsia" w:ascii="宋体" w:hAnsi="宋体" w:cs="MingLiU"/>
          <w:snapToGrid w:val="0"/>
          <w:color w:val="auto"/>
          <w:kern w:val="0"/>
          <w:szCs w:val="21"/>
          <w:highlight w:val="none"/>
        </w:rPr>
        <w:t>。（适用于投标保证金采用银行转账形式的）</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58" w:name="_Toc277082574"/>
      <w:bookmarkStart w:id="359" w:name="_Toc200513148"/>
      <w:bookmarkStart w:id="360" w:name="_Toc287607768"/>
      <w:bookmarkStart w:id="361" w:name="_Toc287620707"/>
      <w:bookmarkStart w:id="362" w:name="_Toc509218732"/>
      <w:bookmarkStart w:id="363" w:name="_Toc224103339"/>
      <w:bookmarkStart w:id="364" w:name="_Toc430530457"/>
      <w:bookmarkStart w:id="365" w:name="_Toc11399"/>
      <w:bookmarkStart w:id="366" w:name="_Toc5981"/>
      <w:bookmarkStart w:id="367" w:name="_Toc4884"/>
      <w:bookmarkStart w:id="368" w:name="_Toc4868"/>
      <w:r>
        <w:rPr>
          <w:rFonts w:ascii="宋体" w:hAnsi="宋体"/>
          <w:b w:val="0"/>
          <w:snapToGrid w:val="0"/>
          <w:color w:val="auto"/>
          <w:sz w:val="24"/>
          <w:szCs w:val="24"/>
          <w:highlight w:val="none"/>
        </w:rPr>
        <w:t>3.4  投标</w:t>
      </w:r>
      <w:bookmarkEnd w:id="358"/>
      <w:bookmarkEnd w:id="359"/>
      <w:bookmarkEnd w:id="360"/>
      <w:bookmarkEnd w:id="361"/>
      <w:bookmarkEnd w:id="362"/>
      <w:bookmarkEnd w:id="363"/>
      <w:bookmarkEnd w:id="364"/>
      <w:r>
        <w:rPr>
          <w:rFonts w:hint="eastAsia" w:ascii="宋体" w:hAnsi="宋体"/>
          <w:b w:val="0"/>
          <w:snapToGrid w:val="0"/>
          <w:color w:val="auto"/>
          <w:sz w:val="24"/>
          <w:szCs w:val="24"/>
          <w:highlight w:val="none"/>
        </w:rPr>
        <w:t>保证金</w:t>
      </w:r>
      <w:bookmarkEnd w:id="365"/>
      <w:bookmarkEnd w:id="366"/>
      <w:bookmarkEnd w:id="367"/>
      <w:bookmarkEnd w:id="36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投标人不按本章第3.4.1项要求提交投标保证金的，</w:t>
      </w:r>
      <w:r>
        <w:rPr>
          <w:color w:val="auto"/>
          <w:spacing w:val="-3"/>
          <w:sz w:val="21"/>
          <w:highlight w:val="none"/>
        </w:rPr>
        <w:t>评标委员会将否决其投标</w:t>
      </w:r>
      <w:r>
        <w:rPr>
          <w:rFonts w:ascii="宋体" w:hAnsi="宋体"/>
          <w:snapToGrid w:val="0"/>
          <w:color w:val="auto"/>
          <w:kern w:val="0"/>
          <w:szCs w:val="21"/>
          <w:highlight w:val="none"/>
        </w:rPr>
        <w:t>。</w:t>
      </w:r>
    </w:p>
    <w:p>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投标保证金（投标保函）退还：见投标人须知前附表。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w:t>
      </w:r>
      <w:r>
        <w:rPr>
          <w:rFonts w:hint="eastAsia" w:ascii="宋体" w:hAnsi="宋体"/>
          <w:snapToGrid w:val="0"/>
          <w:color w:val="auto"/>
          <w:kern w:val="0"/>
          <w:szCs w:val="21"/>
          <w:highlight w:val="none"/>
          <w:lang w:val="en-US" w:eastAsia="zh-CN"/>
        </w:rPr>
        <w:t>或修改</w:t>
      </w:r>
      <w:r>
        <w:rPr>
          <w:rFonts w:ascii="宋体" w:hAnsi="宋体"/>
          <w:snapToGrid w:val="0"/>
          <w:color w:val="auto"/>
          <w:kern w:val="0"/>
          <w:szCs w:val="21"/>
          <w:highlight w:val="none"/>
        </w:rPr>
        <w:t>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（2）中标人在收到中标通知书后，无正当理由</w:t>
      </w:r>
      <w:r>
        <w:rPr>
          <w:rFonts w:hint="eastAsia" w:ascii="宋体" w:hAnsi="宋体"/>
          <w:snapToGrid w:val="0"/>
          <w:color w:val="auto"/>
          <w:kern w:val="0"/>
          <w:szCs w:val="21"/>
          <w:highlight w:val="none"/>
        </w:rPr>
        <w:t>不与招标人订立合同，</w:t>
      </w:r>
      <w:r>
        <w:rPr>
          <w:rFonts w:ascii="宋体" w:hAnsi="宋体"/>
          <w:snapToGrid w:val="0"/>
          <w:color w:val="auto"/>
          <w:kern w:val="0"/>
          <w:szCs w:val="21"/>
          <w:highlight w:val="none"/>
        </w:rPr>
        <w:t>在签订合同时向招标人提出附加条件，或者不按照招标文件要求提交履约保证金；</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3</w:t>
      </w:r>
      <w:r>
        <w:rPr>
          <w:rFonts w:hint="eastAsia" w:ascii="宋体" w:hAnsi="宋体"/>
          <w:snapToGrid w:val="0"/>
          <w:color w:val="auto"/>
          <w:kern w:val="0"/>
          <w:szCs w:val="21"/>
          <w:highlight w:val="none"/>
          <w:lang w:eastAsia="zh-CN"/>
        </w:rPr>
        <w:t>）</w:t>
      </w:r>
      <w:r>
        <w:rPr>
          <w:rFonts w:ascii="宋体" w:hAnsi="宋体"/>
          <w:snapToGrid w:val="0"/>
          <w:color w:val="auto"/>
          <w:kern w:val="0"/>
          <w:szCs w:val="21"/>
          <w:highlight w:val="none"/>
        </w:rPr>
        <w:t>发生投标人须知前附表规定的其他可以不予退还投标保证金的情形。</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369" w:name="_Toc200513150"/>
      <w:bookmarkStart w:id="370" w:name="_Toc17194"/>
      <w:bookmarkStart w:id="371" w:name="_Toc287620709"/>
      <w:bookmarkStart w:id="372" w:name="_Toc287607770"/>
      <w:bookmarkStart w:id="373" w:name="_Toc30075"/>
      <w:bookmarkStart w:id="374" w:name="_Toc1345"/>
      <w:bookmarkStart w:id="375" w:name="_Toc430530459"/>
      <w:bookmarkStart w:id="376" w:name="_Toc509218734"/>
      <w:bookmarkStart w:id="377" w:name="_Toc224103341"/>
      <w:bookmarkStart w:id="378" w:name="_Toc277082576"/>
      <w:bookmarkStart w:id="379" w:name="_Toc25315"/>
      <w:r>
        <w:rPr>
          <w:rFonts w:ascii="宋体" w:hAnsi="宋体"/>
          <w:b w:val="0"/>
          <w:snapToGrid w:val="0"/>
          <w:color w:val="auto"/>
          <w:sz w:val="24"/>
          <w:szCs w:val="24"/>
          <w:highlight w:val="none"/>
        </w:rPr>
        <w:t>3.5  资格审查资料</w:t>
      </w:r>
      <w:bookmarkEnd w:id="369"/>
      <w:bookmarkEnd w:id="370"/>
      <w:bookmarkEnd w:id="371"/>
      <w:bookmarkEnd w:id="372"/>
      <w:bookmarkEnd w:id="373"/>
      <w:bookmarkEnd w:id="374"/>
      <w:bookmarkEnd w:id="375"/>
      <w:bookmarkEnd w:id="376"/>
      <w:bookmarkEnd w:id="377"/>
      <w:bookmarkEnd w:id="378"/>
      <w:bookmarkEnd w:id="379"/>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color w:val="auto"/>
          <w:sz w:val="24"/>
          <w:szCs w:val="24"/>
          <w:highlight w:val="none"/>
        </w:rPr>
      </w:pPr>
      <w:bookmarkStart w:id="380" w:name="_Toc224103342"/>
      <w:bookmarkStart w:id="381" w:name="_Toc430530460"/>
      <w:bookmarkStart w:id="382" w:name="_Toc277082577"/>
      <w:bookmarkStart w:id="383" w:name="_Toc287607771"/>
      <w:bookmarkStart w:id="384" w:name="_Toc12457"/>
      <w:bookmarkStart w:id="385" w:name="_Toc2656"/>
      <w:bookmarkStart w:id="386" w:name="_Toc287620710"/>
      <w:bookmarkStart w:id="387" w:name="_Toc12995"/>
      <w:bookmarkStart w:id="388" w:name="_Toc509218735"/>
      <w:bookmarkStart w:id="389" w:name="_Toc200513151"/>
      <w:bookmarkStart w:id="390" w:name="_Toc27420"/>
      <w:r>
        <w:rPr>
          <w:rFonts w:ascii="宋体" w:hAnsi="宋体"/>
          <w:b w:val="0"/>
          <w:snapToGrid w:val="0"/>
          <w:color w:val="auto"/>
          <w:sz w:val="24"/>
          <w:szCs w:val="24"/>
          <w:highlight w:val="none"/>
        </w:rPr>
        <w:t>3.6  备选投标方案</w:t>
      </w:r>
      <w:bookmarkEnd w:id="380"/>
      <w:bookmarkEnd w:id="381"/>
      <w:bookmarkEnd w:id="382"/>
      <w:bookmarkEnd w:id="383"/>
      <w:bookmarkEnd w:id="384"/>
      <w:bookmarkEnd w:id="385"/>
      <w:bookmarkEnd w:id="386"/>
      <w:bookmarkEnd w:id="387"/>
      <w:bookmarkEnd w:id="388"/>
      <w:bookmarkEnd w:id="389"/>
      <w:bookmarkEnd w:id="39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.6.1  除投标人须知前附表规定允许外，投标人不得递交备选投标方案，否则其投标将被否决。</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ascii="宋体" w:hAnsi="宋体"/>
          <w:snapToGrid w:val="0"/>
          <w:color w:val="auto"/>
          <w:kern w:val="0"/>
          <w:szCs w:val="21"/>
          <w:highlight w:val="none"/>
        </w:rPr>
        <w:t>.6.3  投标人提供两个或两个以上投标报价，或者在投标文件中提供一个报价，但同时提供两个或两个以上</w:t>
      </w:r>
      <w:r>
        <w:rPr>
          <w:rFonts w:hint="eastAsia" w:ascii="宋体" w:hAnsi="宋体"/>
          <w:snapToGrid w:val="0"/>
          <w:color w:val="auto"/>
          <w:kern w:val="0"/>
          <w:szCs w:val="21"/>
          <w:highlight w:val="none"/>
          <w:lang w:val="en-US" w:eastAsia="zh-CN"/>
        </w:rPr>
        <w:t>供货</w:t>
      </w:r>
      <w:r>
        <w:rPr>
          <w:rFonts w:ascii="宋体" w:hAnsi="宋体"/>
          <w:snapToGrid w:val="0"/>
          <w:color w:val="auto"/>
          <w:kern w:val="0"/>
          <w:szCs w:val="21"/>
          <w:highlight w:val="none"/>
        </w:rPr>
        <w:t>方案的，视为提供备选方案。</w:t>
      </w:r>
    </w:p>
    <w:p>
      <w:pPr>
        <w:pStyle w:val="5"/>
        <w:snapToGrid w:val="0"/>
        <w:spacing w:before="0" w:after="0" w:line="360" w:lineRule="auto"/>
        <w:rPr>
          <w:rFonts w:ascii="宋体" w:hAnsi="宋体"/>
          <w:b w:val="0"/>
          <w:snapToGrid w:val="0"/>
          <w:color w:val="auto"/>
          <w:sz w:val="24"/>
          <w:szCs w:val="24"/>
          <w:highlight w:val="none"/>
        </w:rPr>
      </w:pPr>
      <w:bookmarkStart w:id="391" w:name="_Toc224103343"/>
      <w:bookmarkStart w:id="392" w:name="_Toc18302"/>
      <w:bookmarkStart w:id="393" w:name="_Toc430530461"/>
      <w:bookmarkStart w:id="394" w:name="_Toc287620711"/>
      <w:bookmarkStart w:id="395" w:name="_Toc509218736"/>
      <w:bookmarkStart w:id="396" w:name="_Toc287607772"/>
      <w:bookmarkStart w:id="397" w:name="_Toc18640"/>
      <w:bookmarkStart w:id="398" w:name="_Toc14602"/>
      <w:bookmarkStart w:id="399" w:name="_Toc6535"/>
      <w:bookmarkStart w:id="400" w:name="_Toc277082578"/>
      <w:bookmarkStart w:id="401" w:name="_Toc200513152"/>
      <w:r>
        <w:rPr>
          <w:rFonts w:ascii="宋体" w:hAnsi="宋体"/>
          <w:b w:val="0"/>
          <w:snapToGrid w:val="0"/>
          <w:color w:val="auto"/>
          <w:sz w:val="24"/>
          <w:szCs w:val="24"/>
          <w:highlight w:val="none"/>
        </w:rPr>
        <w:t>3.7  投标文件的编制</w:t>
      </w:r>
      <w:bookmarkEnd w:id="391"/>
      <w:bookmarkEnd w:id="392"/>
      <w:bookmarkEnd w:id="393"/>
      <w:bookmarkEnd w:id="394"/>
      <w:bookmarkEnd w:id="395"/>
      <w:bookmarkEnd w:id="396"/>
      <w:bookmarkEnd w:id="397"/>
      <w:bookmarkEnd w:id="398"/>
      <w:bookmarkEnd w:id="399"/>
      <w:bookmarkEnd w:id="400"/>
      <w:bookmarkEnd w:id="401"/>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w:t>
      </w:r>
      <w:r>
        <w:rPr>
          <w:rFonts w:hint="eastAsia" w:ascii="宋体" w:hAnsi="宋体"/>
          <w:snapToGrid w:val="0"/>
          <w:color w:val="auto"/>
          <w:kern w:val="0"/>
          <w:szCs w:val="21"/>
          <w:highlight w:val="none"/>
        </w:rPr>
        <w:t>六</w:t>
      </w:r>
      <w:r>
        <w:rPr>
          <w:rFonts w:ascii="宋体" w:hAnsi="宋体"/>
          <w:snapToGrid w:val="0"/>
          <w:color w:val="auto"/>
          <w:kern w:val="0"/>
          <w:szCs w:val="21"/>
          <w:highlight w:val="none"/>
        </w:rPr>
        <w:t>章“投标文件格式”进行编写，如有必要，可以增加附页，作为投标文件的组成部分。</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3.7.2  </w:t>
      </w:r>
      <w:r>
        <w:rPr>
          <w:color w:val="auto"/>
          <w:spacing w:val="-7"/>
          <w:sz w:val="21"/>
          <w:highlight w:val="none"/>
        </w:rPr>
        <w:t>投标文件应当对招标文件有关供货期、投标有效期、供货要求、招标范围等实质性内容作出响应。投标文件在满足招标文件实质性要求的基础上，可以提出比招标文件要求更有利</w:t>
      </w:r>
      <w:r>
        <w:rPr>
          <w:color w:val="auto"/>
          <w:spacing w:val="-5"/>
          <w:sz w:val="21"/>
          <w:highlight w:val="none"/>
        </w:rPr>
        <w:t>于招标人的承诺。</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投标文件的签名盖章要求：按本章投标人须知前附表第3.7.3项执行。</w:t>
      </w:r>
    </w:p>
    <w:p>
      <w:pPr>
        <w:autoSpaceDE w:val="0"/>
        <w:autoSpaceDN w:val="0"/>
        <w:adjustRightInd w:val="0"/>
        <w:snapToGrid w:val="0"/>
        <w:spacing w:line="360" w:lineRule="auto"/>
        <w:ind w:right="-109" w:firstLine="420" w:firstLineChars="200"/>
        <w:rPr>
          <w:rFonts w:hint="default" w:ascii="宋体" w:hAnsi="宋体" w:eastAsia="宋体"/>
          <w:snapToGrid w:val="0"/>
          <w:color w:val="auto"/>
          <w:kern w:val="0"/>
          <w:szCs w:val="21"/>
          <w:highlight w:val="none"/>
          <w:lang w:val="en-US" w:eastAsia="zh-CN"/>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投标文件的份数：</w:t>
      </w:r>
      <w:r>
        <w:rPr>
          <w:rFonts w:hint="eastAsia" w:ascii="宋体" w:hAnsi="宋体"/>
          <w:color w:val="auto"/>
          <w:kern w:val="0"/>
          <w:szCs w:val="21"/>
          <w:highlight w:val="none"/>
        </w:rPr>
        <w:t>投标人网上提交加密电子投标文件一份</w:t>
      </w:r>
      <w:r>
        <w:rPr>
          <w:rFonts w:ascii="宋体" w:hAnsi="宋体"/>
          <w:color w:val="auto"/>
          <w:kern w:val="0"/>
          <w:szCs w:val="21"/>
          <w:highlight w:val="none"/>
        </w:rPr>
        <w:t>。</w:t>
      </w:r>
      <w:r>
        <w:rPr>
          <w:rFonts w:hint="eastAsia" w:ascii="宋体" w:hAnsi="宋体"/>
          <w:color w:val="auto"/>
          <w:kern w:val="0"/>
          <w:szCs w:val="21"/>
          <w:highlight w:val="none"/>
          <w:lang w:val="en-US" w:eastAsia="zh-CN"/>
        </w:rPr>
        <w:t>招标文件要求提供样品的，样品提供</w:t>
      </w:r>
      <w:r>
        <w:rPr>
          <w:rFonts w:hint="eastAsia" w:ascii="宋体" w:hAnsi="宋体"/>
          <w:snapToGrid w:val="0"/>
          <w:color w:val="auto"/>
          <w:kern w:val="0"/>
          <w:szCs w:val="21"/>
          <w:highlight w:val="none"/>
        </w:rPr>
        <w:t>按</w:t>
      </w:r>
      <w:r>
        <w:rPr>
          <w:rFonts w:ascii="宋体" w:hAnsi="宋体"/>
          <w:snapToGrid w:val="0"/>
          <w:color w:val="auto"/>
          <w:kern w:val="0"/>
          <w:szCs w:val="21"/>
          <w:highlight w:val="none"/>
        </w:rPr>
        <w:t>投标</w:t>
      </w:r>
      <w:r>
        <w:rPr>
          <w:rFonts w:hint="eastAsia" w:ascii="宋体" w:hAnsi="宋体"/>
          <w:color w:val="auto"/>
          <w:kern w:val="0"/>
          <w:szCs w:val="21"/>
          <w:highlight w:val="none"/>
          <w:lang w:val="en-US" w:eastAsia="zh-CN"/>
        </w:rPr>
        <w:t>人须知前附表第3.7.4项执行。</w:t>
      </w:r>
    </w:p>
    <w:p>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3.7.5  </w:t>
      </w:r>
      <w:r>
        <w:rPr>
          <w:rFonts w:hint="eastAsia" w:ascii="宋体" w:hAnsi="宋体"/>
          <w:snapToGrid w:val="0"/>
          <w:color w:val="auto"/>
          <w:kern w:val="0"/>
          <w:szCs w:val="21"/>
          <w:highlight w:val="none"/>
        </w:rPr>
        <w:t>投标文件应按规定格式排版，并编制目录，具体编制要求按投标人须知前附表第3.7.5项执行。</w:t>
      </w:r>
    </w:p>
    <w:p>
      <w:pPr>
        <w:pStyle w:val="4"/>
        <w:keepNext w:val="0"/>
        <w:keepLines w:val="0"/>
        <w:spacing w:before="0" w:after="0" w:line="360" w:lineRule="auto"/>
        <w:rPr>
          <w:rFonts w:ascii="宋体" w:hAnsi="宋体"/>
          <w:b w:val="0"/>
          <w:snapToGrid w:val="0"/>
          <w:color w:val="auto"/>
          <w:highlight w:val="none"/>
        </w:rPr>
      </w:pPr>
      <w:bookmarkStart w:id="402" w:name="_Toc277082579"/>
      <w:bookmarkStart w:id="403" w:name="_Toc287607773"/>
      <w:bookmarkStart w:id="404" w:name="_Toc430530462"/>
      <w:bookmarkStart w:id="405" w:name="_Toc28935"/>
      <w:bookmarkStart w:id="406" w:name="_Toc2375"/>
      <w:bookmarkStart w:id="407" w:name="_Toc29437"/>
      <w:bookmarkStart w:id="408" w:name="_Toc287620712"/>
      <w:bookmarkStart w:id="409" w:name="_Toc200513153"/>
      <w:bookmarkStart w:id="410" w:name="_Toc224103344"/>
      <w:bookmarkStart w:id="411" w:name="_Toc23669"/>
      <w:bookmarkStart w:id="412" w:name="_Toc509218737"/>
      <w:r>
        <w:rPr>
          <w:rFonts w:ascii="宋体" w:hAnsi="宋体"/>
          <w:b w:val="0"/>
          <w:snapToGrid w:val="0"/>
          <w:color w:val="auto"/>
          <w:highlight w:val="none"/>
        </w:rPr>
        <w:t>4.  投标</w:t>
      </w:r>
      <w:bookmarkEnd w:id="402"/>
      <w:bookmarkEnd w:id="403"/>
      <w:bookmarkEnd w:id="404"/>
      <w:bookmarkEnd w:id="405"/>
      <w:bookmarkEnd w:id="406"/>
      <w:bookmarkEnd w:id="407"/>
      <w:bookmarkEnd w:id="408"/>
      <w:bookmarkEnd w:id="409"/>
      <w:bookmarkEnd w:id="410"/>
      <w:bookmarkEnd w:id="411"/>
      <w:bookmarkEnd w:id="412"/>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13" w:name="_Toc9988"/>
      <w:bookmarkStart w:id="414" w:name="_Toc16301"/>
      <w:bookmarkStart w:id="415" w:name="_Toc287620713"/>
      <w:bookmarkStart w:id="416" w:name="_Toc224103345"/>
      <w:bookmarkStart w:id="417" w:name="_Toc1341"/>
      <w:bookmarkStart w:id="418" w:name="_Toc200513154"/>
      <w:bookmarkStart w:id="419" w:name="_Toc430530463"/>
      <w:bookmarkStart w:id="420" w:name="_Toc277082580"/>
      <w:bookmarkStart w:id="421" w:name="_Toc509218738"/>
      <w:bookmarkStart w:id="422" w:name="_Toc287607774"/>
      <w:bookmarkStart w:id="423" w:name="_Toc18339"/>
      <w:r>
        <w:rPr>
          <w:rFonts w:ascii="宋体" w:hAnsi="宋体"/>
          <w:b w:val="0"/>
          <w:snapToGrid w:val="0"/>
          <w:color w:val="auto"/>
          <w:sz w:val="24"/>
          <w:szCs w:val="24"/>
          <w:highlight w:val="none"/>
        </w:rPr>
        <w:t>4.1  投标文件的密封和标记</w:t>
      </w:r>
      <w:bookmarkEnd w:id="413"/>
      <w:bookmarkEnd w:id="414"/>
      <w:bookmarkEnd w:id="415"/>
      <w:bookmarkEnd w:id="416"/>
      <w:bookmarkEnd w:id="417"/>
      <w:bookmarkEnd w:id="418"/>
      <w:bookmarkEnd w:id="419"/>
      <w:bookmarkEnd w:id="420"/>
      <w:bookmarkEnd w:id="421"/>
      <w:bookmarkEnd w:id="422"/>
      <w:bookmarkEnd w:id="423"/>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424" w:name="_Toc200513155"/>
      <w:r>
        <w:rPr>
          <w:rFonts w:ascii="宋体" w:hAnsi="宋体"/>
          <w:snapToGrid w:val="0"/>
          <w:color w:val="auto"/>
          <w:kern w:val="0"/>
          <w:szCs w:val="21"/>
          <w:highlight w:val="none"/>
        </w:rPr>
        <w:t>4.1.1  投标文件的</w:t>
      </w:r>
      <w:r>
        <w:rPr>
          <w:rFonts w:hint="eastAsia" w:ascii="宋体" w:hAnsi="宋体"/>
          <w:snapToGrid w:val="0"/>
          <w:color w:val="auto"/>
          <w:kern w:val="0"/>
          <w:szCs w:val="21"/>
          <w:highlight w:val="none"/>
        </w:rPr>
        <w:t>密封：</w:t>
      </w:r>
      <w:r>
        <w:rPr>
          <w:rFonts w:ascii="宋体" w:hAnsi="宋体"/>
          <w:snapToGrid w:val="0"/>
          <w:color w:val="auto"/>
          <w:kern w:val="0"/>
          <w:szCs w:val="21"/>
          <w:highlight w:val="none"/>
        </w:rPr>
        <w:t>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投标文件封套上应</w:t>
      </w:r>
      <w:r>
        <w:rPr>
          <w:rFonts w:hint="eastAsia" w:ascii="宋体" w:hAnsi="宋体"/>
          <w:snapToGrid w:val="0"/>
          <w:color w:val="auto"/>
          <w:kern w:val="0"/>
          <w:szCs w:val="21"/>
          <w:highlight w:val="none"/>
        </w:rPr>
        <w:t>载明</w:t>
      </w:r>
      <w:r>
        <w:rPr>
          <w:rFonts w:ascii="宋体" w:hAnsi="宋体"/>
          <w:snapToGrid w:val="0"/>
          <w:color w:val="auto"/>
          <w:kern w:val="0"/>
          <w:szCs w:val="21"/>
          <w:highlight w:val="none"/>
        </w:rPr>
        <w:t>的</w:t>
      </w:r>
      <w:r>
        <w:rPr>
          <w:rFonts w:hint="eastAsia" w:ascii="宋体" w:hAnsi="宋体"/>
          <w:snapToGrid w:val="0"/>
          <w:color w:val="auto"/>
          <w:kern w:val="0"/>
          <w:szCs w:val="21"/>
          <w:highlight w:val="none"/>
        </w:rPr>
        <w:t>信息：</w:t>
      </w:r>
      <w:r>
        <w:rPr>
          <w:rFonts w:ascii="宋体" w:hAnsi="宋体"/>
          <w:snapToGrid w:val="0"/>
          <w:color w:val="auto"/>
          <w:kern w:val="0"/>
          <w:szCs w:val="21"/>
          <w:highlight w:val="none"/>
        </w:rPr>
        <w:t>见投标人须知前附表。</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25" w:name="_Toc11670"/>
      <w:bookmarkStart w:id="426" w:name="_Toc224103346"/>
      <w:bookmarkStart w:id="427" w:name="_Toc23867"/>
      <w:bookmarkStart w:id="428" w:name="_Toc509218739"/>
      <w:bookmarkStart w:id="429" w:name="_Toc287620714"/>
      <w:bookmarkStart w:id="430" w:name="_Toc287607775"/>
      <w:bookmarkStart w:id="431" w:name="_Toc277082581"/>
      <w:bookmarkStart w:id="432" w:name="_Toc430530464"/>
      <w:bookmarkStart w:id="433" w:name="_Toc15743"/>
      <w:bookmarkStart w:id="434" w:name="_Toc19505"/>
      <w:r>
        <w:rPr>
          <w:rFonts w:ascii="宋体" w:hAnsi="宋体"/>
          <w:b w:val="0"/>
          <w:snapToGrid w:val="0"/>
          <w:color w:val="auto"/>
          <w:sz w:val="24"/>
          <w:szCs w:val="24"/>
          <w:highlight w:val="none"/>
        </w:rPr>
        <w:t>4.2  投标文件的递交</w:t>
      </w:r>
      <w:bookmarkEnd w:id="424"/>
      <w:bookmarkEnd w:id="425"/>
      <w:bookmarkEnd w:id="426"/>
      <w:bookmarkEnd w:id="427"/>
      <w:bookmarkEnd w:id="428"/>
      <w:bookmarkEnd w:id="429"/>
      <w:bookmarkEnd w:id="430"/>
      <w:bookmarkEnd w:id="431"/>
      <w:bookmarkEnd w:id="432"/>
      <w:bookmarkEnd w:id="433"/>
      <w:bookmarkEnd w:id="43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投标人应在投标人须知前附表第4.2.1项规定的投标截止时间前递交投标文件。</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w:t>
      </w:r>
      <w:r>
        <w:rPr>
          <w:rFonts w:hint="eastAsia" w:ascii="宋体" w:hAnsi="宋体"/>
          <w:snapToGrid w:val="0"/>
          <w:color w:val="auto"/>
          <w:kern w:val="0"/>
          <w:szCs w:val="21"/>
          <w:highlight w:val="none"/>
          <w:lang w:val="en-US" w:eastAsia="zh-CN"/>
        </w:rPr>
        <w:t>4</w:t>
      </w:r>
      <w:r>
        <w:rPr>
          <w:rFonts w:ascii="宋体" w:hAnsi="宋体"/>
          <w:snapToGrid w:val="0"/>
          <w:color w:val="auto"/>
          <w:kern w:val="0"/>
          <w:szCs w:val="21"/>
          <w:highlight w:val="none"/>
        </w:rPr>
        <w:t xml:space="preserve">  逾期送达的或者未送达指定地点的投标文件，</w:t>
      </w:r>
      <w:r>
        <w:rPr>
          <w:color w:val="auto"/>
          <w:highlight w:val="none"/>
        </w:rPr>
        <w:t>将予以拒收</w:t>
      </w:r>
      <w:r>
        <w:rPr>
          <w:rFonts w:ascii="宋体" w:hAnsi="宋体"/>
          <w:snapToGrid w:val="0"/>
          <w:color w:val="auto"/>
          <w:kern w:val="0"/>
          <w:szCs w:val="21"/>
          <w:highlight w:val="none"/>
        </w:rPr>
        <w:t>。</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35" w:name="_Toc2662"/>
      <w:bookmarkStart w:id="436" w:name="_Toc200513156"/>
      <w:bookmarkStart w:id="437" w:name="_Toc509218740"/>
      <w:bookmarkStart w:id="438" w:name="_Toc17140"/>
      <w:bookmarkStart w:id="439" w:name="_Toc2857"/>
      <w:bookmarkStart w:id="440" w:name="_Toc20667"/>
      <w:bookmarkStart w:id="441" w:name="_Toc287620715"/>
      <w:bookmarkStart w:id="442" w:name="_Toc277082582"/>
      <w:bookmarkStart w:id="443" w:name="_Toc287607776"/>
      <w:bookmarkStart w:id="444" w:name="_Toc430530465"/>
      <w:bookmarkStart w:id="445" w:name="_Toc224103347"/>
      <w:r>
        <w:rPr>
          <w:rFonts w:ascii="宋体" w:hAnsi="宋体"/>
          <w:b w:val="0"/>
          <w:snapToGrid w:val="0"/>
          <w:color w:val="auto"/>
          <w:sz w:val="24"/>
          <w:szCs w:val="24"/>
          <w:highlight w:val="none"/>
        </w:rPr>
        <w:t>4.3  投标文件的修改与撤回</w:t>
      </w:r>
      <w:bookmarkEnd w:id="435"/>
      <w:bookmarkEnd w:id="436"/>
      <w:bookmarkEnd w:id="437"/>
      <w:bookmarkEnd w:id="438"/>
      <w:bookmarkEnd w:id="439"/>
      <w:bookmarkEnd w:id="440"/>
      <w:bookmarkEnd w:id="441"/>
      <w:bookmarkEnd w:id="442"/>
      <w:bookmarkEnd w:id="443"/>
      <w:bookmarkEnd w:id="444"/>
      <w:bookmarkEnd w:id="44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在投标人须知前附表第4.2.1项规定的投标截止时间前，投标人可以修改或撤回已递交的投标文件。</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4.3.</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投标人撤回投标文件的，</w:t>
      </w:r>
      <w:r>
        <w:rPr>
          <w:color w:val="auto"/>
          <w:spacing w:val="-11"/>
          <w:sz w:val="21"/>
          <w:highlight w:val="none"/>
        </w:rPr>
        <w:t xml:space="preserve">招标人自收到投标人书面撤回通知之日起 </w:t>
      </w:r>
      <w:r>
        <w:rPr>
          <w:rFonts w:ascii="Times New Roman" w:eastAsia="Times New Roman"/>
          <w:color w:val="auto"/>
          <w:sz w:val="21"/>
          <w:highlight w:val="none"/>
        </w:rPr>
        <w:t>5</w:t>
      </w:r>
      <w:r>
        <w:rPr>
          <w:rFonts w:ascii="Times New Roman" w:eastAsia="Times New Roman"/>
          <w:color w:val="auto"/>
          <w:spacing w:val="15"/>
          <w:sz w:val="21"/>
          <w:highlight w:val="none"/>
        </w:rPr>
        <w:t xml:space="preserve"> </w:t>
      </w:r>
      <w:r>
        <w:rPr>
          <w:color w:val="auto"/>
          <w:spacing w:val="-3"/>
          <w:sz w:val="21"/>
          <w:highlight w:val="none"/>
        </w:rPr>
        <w:t>日内退还已收取的投标保证金。</w:t>
      </w:r>
    </w:p>
    <w:p>
      <w:pPr>
        <w:pStyle w:val="4"/>
        <w:keepNext w:val="0"/>
        <w:keepLines w:val="0"/>
        <w:spacing w:before="0" w:after="0" w:line="360" w:lineRule="auto"/>
        <w:rPr>
          <w:rFonts w:ascii="宋体" w:hAnsi="宋体"/>
          <w:b w:val="0"/>
          <w:snapToGrid w:val="0"/>
          <w:color w:val="auto"/>
          <w:highlight w:val="none"/>
        </w:rPr>
      </w:pPr>
      <w:bookmarkStart w:id="446" w:name="_Toc200513157"/>
      <w:bookmarkStart w:id="447" w:name="_Toc509218741"/>
      <w:bookmarkStart w:id="448" w:name="_Toc27732"/>
      <w:bookmarkStart w:id="449" w:name="_Toc287607777"/>
      <w:bookmarkStart w:id="450" w:name="_Toc24458"/>
      <w:bookmarkStart w:id="451" w:name="_Toc287620716"/>
      <w:bookmarkStart w:id="452" w:name="_Toc3640"/>
      <w:bookmarkStart w:id="453" w:name="_Toc277082583"/>
      <w:bookmarkStart w:id="454" w:name="_Toc430530466"/>
      <w:bookmarkStart w:id="455" w:name="_Toc224103348"/>
      <w:bookmarkStart w:id="456" w:name="_Toc12808"/>
      <w:r>
        <w:rPr>
          <w:rFonts w:ascii="宋体" w:hAnsi="宋体"/>
          <w:b w:val="0"/>
          <w:snapToGrid w:val="0"/>
          <w:color w:val="auto"/>
          <w:highlight w:val="none"/>
        </w:rPr>
        <w:t>5.  开标</w:t>
      </w:r>
      <w:bookmarkEnd w:id="446"/>
      <w:bookmarkEnd w:id="447"/>
      <w:bookmarkEnd w:id="448"/>
      <w:bookmarkEnd w:id="449"/>
      <w:bookmarkEnd w:id="450"/>
      <w:bookmarkEnd w:id="451"/>
      <w:bookmarkEnd w:id="452"/>
      <w:bookmarkEnd w:id="453"/>
      <w:bookmarkEnd w:id="454"/>
      <w:bookmarkEnd w:id="455"/>
      <w:bookmarkEnd w:id="456"/>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57" w:name="_Toc509218742"/>
      <w:bookmarkStart w:id="458" w:name="_Toc11238"/>
      <w:bookmarkStart w:id="459" w:name="_Toc15985"/>
      <w:bookmarkStart w:id="460" w:name="_Toc287620717"/>
      <w:bookmarkStart w:id="461" w:name="_Toc277082584"/>
      <w:bookmarkStart w:id="462" w:name="_Toc287607778"/>
      <w:bookmarkStart w:id="463" w:name="_Toc224103349"/>
      <w:bookmarkStart w:id="464" w:name="_Toc200513158"/>
      <w:bookmarkStart w:id="465" w:name="_Toc430530467"/>
      <w:bookmarkStart w:id="466" w:name="_Toc15513"/>
      <w:bookmarkStart w:id="467" w:name="_Toc529"/>
      <w:r>
        <w:rPr>
          <w:rFonts w:ascii="宋体" w:hAnsi="宋体"/>
          <w:b w:val="0"/>
          <w:snapToGrid w:val="0"/>
          <w:color w:val="auto"/>
          <w:sz w:val="24"/>
          <w:szCs w:val="24"/>
          <w:highlight w:val="none"/>
        </w:rPr>
        <w:t>5.1  开标时间和地点</w:t>
      </w:r>
      <w:bookmarkEnd w:id="457"/>
      <w:bookmarkEnd w:id="458"/>
      <w:bookmarkEnd w:id="459"/>
      <w:bookmarkEnd w:id="460"/>
      <w:bookmarkEnd w:id="461"/>
      <w:bookmarkEnd w:id="462"/>
      <w:bookmarkEnd w:id="463"/>
      <w:bookmarkEnd w:id="464"/>
      <w:bookmarkEnd w:id="465"/>
      <w:bookmarkEnd w:id="466"/>
      <w:bookmarkEnd w:id="46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招标人在投标人须知前附表第4.2.1项规定的投标截止时间（开标时间）和投标人须知前附表规定的地点公开开标，并邀请所有投标人的法定代表人</w:t>
      </w:r>
      <w:r>
        <w:rPr>
          <w:color w:val="auto"/>
          <w:spacing w:val="-3"/>
          <w:highlight w:val="none"/>
        </w:rPr>
        <w:t>（单位负责人</w:t>
      </w:r>
      <w:r>
        <w:rPr>
          <w:color w:val="auto"/>
          <w:highlight w:val="none"/>
        </w:rPr>
        <w:t>）</w:t>
      </w:r>
      <w:r>
        <w:rPr>
          <w:rFonts w:ascii="宋体" w:hAnsi="宋体"/>
          <w:snapToGrid w:val="0"/>
          <w:color w:val="auto"/>
          <w:kern w:val="0"/>
          <w:szCs w:val="21"/>
          <w:highlight w:val="none"/>
        </w:rPr>
        <w:t>或其委托代理人准时参加。</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5.1.2  投标人在投标人须知前附表第5.1.2项规定的解密时间内在线或到开标现场完成投标文件解密工作。</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68" w:name="_Toc13332"/>
      <w:bookmarkStart w:id="469" w:name="_Toc978"/>
      <w:bookmarkStart w:id="470" w:name="_Toc200513159"/>
      <w:bookmarkStart w:id="471" w:name="_Toc30693"/>
      <w:bookmarkStart w:id="472" w:name="_Toc224103350"/>
      <w:bookmarkStart w:id="473" w:name="_Toc509218743"/>
      <w:bookmarkStart w:id="474" w:name="_Toc430530468"/>
      <w:bookmarkStart w:id="475" w:name="_Toc287620718"/>
      <w:bookmarkStart w:id="476" w:name="_Toc287607779"/>
      <w:bookmarkStart w:id="477" w:name="_Toc277082585"/>
      <w:bookmarkStart w:id="478" w:name="_Toc22459"/>
      <w:r>
        <w:rPr>
          <w:rFonts w:ascii="宋体" w:hAnsi="宋体"/>
          <w:b w:val="0"/>
          <w:snapToGrid w:val="0"/>
          <w:color w:val="auto"/>
          <w:sz w:val="24"/>
          <w:szCs w:val="24"/>
          <w:highlight w:val="none"/>
        </w:rPr>
        <w:t>5.2  开标程序</w:t>
      </w:r>
      <w:bookmarkEnd w:id="468"/>
      <w:bookmarkEnd w:id="469"/>
      <w:bookmarkEnd w:id="470"/>
      <w:bookmarkEnd w:id="471"/>
      <w:bookmarkEnd w:id="472"/>
      <w:bookmarkEnd w:id="473"/>
      <w:bookmarkEnd w:id="474"/>
      <w:bookmarkEnd w:id="475"/>
      <w:bookmarkEnd w:id="476"/>
      <w:bookmarkEnd w:id="477"/>
      <w:bookmarkEnd w:id="478"/>
    </w:p>
    <w:p>
      <w:pPr>
        <w:autoSpaceDE w:val="0"/>
        <w:autoSpaceDN w:val="0"/>
        <w:adjustRightInd w:val="0"/>
        <w:snapToGrid w:val="0"/>
        <w:spacing w:line="360" w:lineRule="auto"/>
        <w:ind w:firstLine="420" w:firstLineChars="200"/>
        <w:rPr>
          <w:rFonts w:ascii="宋体" w:hAnsi="宋体"/>
          <w:color w:val="auto"/>
          <w:szCs w:val="21"/>
          <w:highlight w:val="none"/>
        </w:rPr>
      </w:pPr>
      <w:bookmarkStart w:id="479" w:name="_Toc287620719"/>
      <w:bookmarkStart w:id="480" w:name="_Toc200513160"/>
      <w:bookmarkStart w:id="481" w:name="_Toc277082586"/>
      <w:bookmarkStart w:id="482" w:name="_Toc287607780"/>
      <w:bookmarkStart w:id="483" w:name="_Toc224103351"/>
      <w:r>
        <w:rPr>
          <w:rFonts w:ascii="宋体" w:hAnsi="宋体"/>
          <w:color w:val="auto"/>
          <w:szCs w:val="21"/>
          <w:highlight w:val="none"/>
        </w:rPr>
        <w:t>详见投标人须知前附表第5.2款开标程序。</w:t>
      </w:r>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84" w:name="_Toc31328"/>
      <w:bookmarkStart w:id="485" w:name="_Toc27831"/>
      <w:bookmarkStart w:id="486" w:name="_Toc4838"/>
      <w:bookmarkStart w:id="487" w:name="_Toc16692"/>
      <w:r>
        <w:rPr>
          <w:rFonts w:ascii="宋体" w:hAnsi="宋体"/>
          <w:b w:val="0"/>
          <w:snapToGrid w:val="0"/>
          <w:color w:val="auto"/>
          <w:sz w:val="24"/>
          <w:szCs w:val="24"/>
          <w:highlight w:val="none"/>
        </w:rPr>
        <w:t>5.</w:t>
      </w:r>
      <w:r>
        <w:rPr>
          <w:rFonts w:hint="eastAsia" w:ascii="宋体" w:hAnsi="宋体"/>
          <w:b w:val="0"/>
          <w:snapToGrid w:val="0"/>
          <w:color w:val="auto"/>
          <w:sz w:val="24"/>
          <w:szCs w:val="24"/>
          <w:highlight w:val="none"/>
        </w:rPr>
        <w:t>3</w:t>
      </w:r>
      <w:r>
        <w:rPr>
          <w:rFonts w:ascii="宋体" w:hAnsi="宋体"/>
          <w:b w:val="0"/>
          <w:snapToGrid w:val="0"/>
          <w:color w:val="auto"/>
          <w:sz w:val="24"/>
          <w:szCs w:val="24"/>
          <w:highlight w:val="none"/>
        </w:rPr>
        <w:t xml:space="preserve">  </w:t>
      </w:r>
      <w:r>
        <w:rPr>
          <w:rFonts w:hint="eastAsia" w:ascii="宋体" w:hAnsi="宋体"/>
          <w:b w:val="0"/>
          <w:snapToGrid w:val="0"/>
          <w:color w:val="auto"/>
          <w:sz w:val="24"/>
          <w:szCs w:val="24"/>
          <w:highlight w:val="none"/>
        </w:rPr>
        <w:t>开标异议</w:t>
      </w:r>
      <w:bookmarkEnd w:id="484"/>
      <w:bookmarkEnd w:id="485"/>
      <w:bookmarkEnd w:id="486"/>
      <w:bookmarkEnd w:id="487"/>
    </w:p>
    <w:p>
      <w:pPr>
        <w:autoSpaceDE w:val="0"/>
        <w:autoSpaceDN w:val="0"/>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投标人对开标有异议的，应</w:t>
      </w:r>
      <w:r>
        <w:rPr>
          <w:rFonts w:hint="eastAsia" w:ascii="宋体" w:hAnsi="宋体"/>
          <w:color w:val="auto"/>
          <w:szCs w:val="21"/>
          <w:highlight w:val="none"/>
          <w:lang w:eastAsia="zh-CN"/>
        </w:rPr>
        <w:t>当</w:t>
      </w:r>
      <w:r>
        <w:rPr>
          <w:rFonts w:hint="eastAsia" w:ascii="宋体" w:hAnsi="宋体"/>
          <w:color w:val="auto"/>
          <w:szCs w:val="21"/>
          <w:highlight w:val="none"/>
        </w:rPr>
        <w:t>在开标现场或在线</w:t>
      </w:r>
      <w:r>
        <w:rPr>
          <w:rFonts w:hint="eastAsia" w:ascii="宋体" w:hAnsi="宋体"/>
          <w:color w:val="auto"/>
          <w:szCs w:val="21"/>
          <w:highlight w:val="none"/>
          <w:lang w:eastAsia="zh-CN"/>
        </w:rPr>
        <w:t>（不见面开标适用）</w:t>
      </w:r>
      <w:r>
        <w:rPr>
          <w:rFonts w:hint="eastAsia" w:ascii="宋体" w:hAnsi="宋体"/>
          <w:color w:val="auto"/>
          <w:szCs w:val="21"/>
          <w:highlight w:val="none"/>
        </w:rPr>
        <w:t>提出，开标现场提出异议的，应出示法定代表人身份证明或附有法定代表人身份证明的授权委托书。招标人当场作出答复，并制作记录，提出异议的投标人代表、招标人代表、主持人、记录人等有关人员在记录上签名确认。</w:t>
      </w:r>
    </w:p>
    <w:p>
      <w:pPr>
        <w:pStyle w:val="4"/>
        <w:keepNext w:val="0"/>
        <w:keepLines w:val="0"/>
        <w:spacing w:before="0" w:after="0" w:line="360" w:lineRule="auto"/>
        <w:rPr>
          <w:rFonts w:ascii="宋体" w:hAnsi="宋体"/>
          <w:b w:val="0"/>
          <w:snapToGrid w:val="0"/>
          <w:color w:val="auto"/>
          <w:highlight w:val="none"/>
        </w:rPr>
      </w:pPr>
      <w:bookmarkStart w:id="488" w:name="_Toc430530469"/>
      <w:bookmarkStart w:id="489" w:name="_Toc12044"/>
      <w:bookmarkStart w:id="490" w:name="_Toc18005"/>
      <w:bookmarkStart w:id="491" w:name="_Toc4727"/>
      <w:bookmarkStart w:id="492" w:name="_Toc509218744"/>
      <w:bookmarkStart w:id="493" w:name="_Toc24172"/>
      <w:r>
        <w:rPr>
          <w:rFonts w:ascii="宋体" w:hAnsi="宋体"/>
          <w:b w:val="0"/>
          <w:snapToGrid w:val="0"/>
          <w:color w:val="auto"/>
          <w:highlight w:val="none"/>
        </w:rPr>
        <w:t>6.  评标</w:t>
      </w:r>
      <w:bookmarkEnd w:id="479"/>
      <w:bookmarkEnd w:id="480"/>
      <w:bookmarkEnd w:id="481"/>
      <w:bookmarkEnd w:id="482"/>
      <w:bookmarkEnd w:id="483"/>
      <w:bookmarkEnd w:id="488"/>
      <w:bookmarkEnd w:id="489"/>
      <w:bookmarkEnd w:id="490"/>
      <w:bookmarkEnd w:id="491"/>
      <w:bookmarkEnd w:id="492"/>
      <w:bookmarkEnd w:id="493"/>
    </w:p>
    <w:p>
      <w:pPr>
        <w:pStyle w:val="5"/>
        <w:keepNext w:val="0"/>
        <w:keepLines w:val="0"/>
        <w:snapToGrid w:val="0"/>
        <w:spacing w:before="0" w:after="0" w:line="360" w:lineRule="auto"/>
        <w:rPr>
          <w:rFonts w:ascii="宋体" w:hAnsi="宋体"/>
          <w:b w:val="0"/>
          <w:snapToGrid w:val="0"/>
          <w:color w:val="auto"/>
          <w:sz w:val="24"/>
          <w:szCs w:val="24"/>
          <w:highlight w:val="none"/>
        </w:rPr>
      </w:pPr>
      <w:bookmarkStart w:id="494" w:name="_Toc1762"/>
      <w:bookmarkStart w:id="495" w:name="_Toc287620720"/>
      <w:bookmarkStart w:id="496" w:name="_Toc430530470"/>
      <w:bookmarkStart w:id="497" w:name="_Toc224103352"/>
      <w:bookmarkStart w:id="498" w:name="_Toc277082587"/>
      <w:bookmarkStart w:id="499" w:name="_Toc13004"/>
      <w:bookmarkStart w:id="500" w:name="_Toc17379"/>
      <w:bookmarkStart w:id="501" w:name="_Toc509218745"/>
      <w:bookmarkStart w:id="502" w:name="_Toc200513161"/>
      <w:bookmarkStart w:id="503" w:name="_Toc287607781"/>
      <w:bookmarkStart w:id="504" w:name="_Toc19680"/>
      <w:r>
        <w:rPr>
          <w:rFonts w:ascii="宋体" w:hAnsi="宋体"/>
          <w:b w:val="0"/>
          <w:snapToGrid w:val="0"/>
          <w:color w:val="auto"/>
          <w:sz w:val="24"/>
          <w:szCs w:val="24"/>
          <w:highlight w:val="none"/>
        </w:rPr>
        <w:t>6.1  评标委员会</w:t>
      </w:r>
      <w:bookmarkEnd w:id="494"/>
      <w:bookmarkEnd w:id="495"/>
      <w:bookmarkEnd w:id="496"/>
      <w:bookmarkEnd w:id="497"/>
      <w:bookmarkEnd w:id="498"/>
      <w:bookmarkEnd w:id="499"/>
      <w:bookmarkEnd w:id="500"/>
      <w:bookmarkEnd w:id="501"/>
      <w:bookmarkEnd w:id="502"/>
      <w:bookmarkEnd w:id="503"/>
      <w:bookmarkEnd w:id="504"/>
    </w:p>
    <w:p>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（1）投标人或投标人主要负责人的近亲属；</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行政监督部门的人员；</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w:t>
      </w:r>
      <w:r>
        <w:rPr>
          <w:rFonts w:hint="eastAsia" w:ascii="宋体" w:hAnsi="宋体"/>
          <w:snapToGrid w:val="0"/>
          <w:color w:val="auto"/>
          <w:kern w:val="0"/>
          <w:szCs w:val="21"/>
          <w:highlight w:val="none"/>
        </w:rPr>
        <w:t>利害</w:t>
      </w:r>
      <w:r>
        <w:rPr>
          <w:rFonts w:ascii="宋体" w:hAnsi="宋体"/>
          <w:snapToGrid w:val="0"/>
          <w:color w:val="auto"/>
          <w:kern w:val="0"/>
          <w:szCs w:val="21"/>
          <w:highlight w:val="none"/>
        </w:rPr>
        <w:t>关系，可能影响对投标公正评审的；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r>
        <w:rPr>
          <w:rFonts w:hint="eastAsia" w:ascii="宋体" w:hAnsi="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w:t>
      </w:r>
      <w:r>
        <w:rPr>
          <w:rFonts w:ascii="宋体" w:hAnsi="宋体"/>
          <w:snapToGrid w:val="0"/>
          <w:color w:val="auto"/>
          <w:kern w:val="0"/>
          <w:szCs w:val="21"/>
          <w:highlight w:val="none"/>
        </w:rPr>
        <w:t>5</w:t>
      </w:r>
      <w:r>
        <w:rPr>
          <w:rFonts w:hint="eastAsia" w:ascii="宋体" w:hAnsi="宋体"/>
          <w:snapToGrid w:val="0"/>
          <w:color w:val="auto"/>
          <w:kern w:val="0"/>
          <w:szCs w:val="21"/>
          <w:highlight w:val="none"/>
        </w:rPr>
        <w:t>）法律法规规定的其他情形。</w:t>
      </w:r>
    </w:p>
    <w:p>
      <w:pPr>
        <w:pStyle w:val="130"/>
        <w:spacing w:before="0" w:after="0" w:line="360" w:lineRule="auto"/>
        <w:ind w:firstLine="420" w:firstLineChars="200"/>
        <w:jc w:val="left"/>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color w:val="auto"/>
          <w:sz w:val="24"/>
          <w:szCs w:val="24"/>
          <w:highlight w:val="none"/>
        </w:rPr>
      </w:pPr>
      <w:bookmarkStart w:id="505" w:name="_Toc31439"/>
      <w:bookmarkStart w:id="506" w:name="_Toc11436"/>
      <w:bookmarkStart w:id="507" w:name="_Toc287620721"/>
      <w:bookmarkStart w:id="508" w:name="_Toc277082588"/>
      <w:bookmarkStart w:id="509" w:name="_Toc628"/>
      <w:bookmarkStart w:id="510" w:name="_Toc287607782"/>
      <w:bookmarkStart w:id="511" w:name="_Toc509218746"/>
      <w:bookmarkStart w:id="512" w:name="_Toc430530471"/>
      <w:bookmarkStart w:id="513" w:name="_Toc224103353"/>
      <w:bookmarkStart w:id="514" w:name="_Toc200513162"/>
      <w:bookmarkStart w:id="515" w:name="_Toc7326"/>
      <w:r>
        <w:rPr>
          <w:rFonts w:ascii="宋体" w:hAnsi="宋体"/>
          <w:b w:val="0"/>
          <w:snapToGrid w:val="0"/>
          <w:color w:val="auto"/>
          <w:sz w:val="24"/>
          <w:szCs w:val="24"/>
          <w:highlight w:val="none"/>
        </w:rPr>
        <w:t>6.2  评标原则</w:t>
      </w:r>
      <w:bookmarkEnd w:id="505"/>
      <w:bookmarkEnd w:id="506"/>
      <w:bookmarkEnd w:id="507"/>
      <w:bookmarkEnd w:id="508"/>
      <w:bookmarkEnd w:id="509"/>
      <w:bookmarkEnd w:id="510"/>
      <w:bookmarkEnd w:id="511"/>
      <w:bookmarkEnd w:id="512"/>
      <w:bookmarkEnd w:id="513"/>
      <w:bookmarkEnd w:id="514"/>
      <w:bookmarkEnd w:id="51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pPr>
        <w:pStyle w:val="5"/>
        <w:snapToGrid w:val="0"/>
        <w:spacing w:before="0" w:after="0" w:line="360" w:lineRule="auto"/>
        <w:rPr>
          <w:rFonts w:ascii="宋体" w:hAnsi="宋体"/>
          <w:b w:val="0"/>
          <w:snapToGrid w:val="0"/>
          <w:color w:val="auto"/>
          <w:sz w:val="24"/>
          <w:szCs w:val="24"/>
          <w:highlight w:val="none"/>
        </w:rPr>
      </w:pPr>
      <w:bookmarkStart w:id="516" w:name="_Toc32679"/>
      <w:bookmarkStart w:id="517" w:name="_Toc287607783"/>
      <w:bookmarkStart w:id="518" w:name="_Toc287620722"/>
      <w:bookmarkStart w:id="519" w:name="_Toc25833"/>
      <w:bookmarkStart w:id="520" w:name="_Toc562"/>
      <w:bookmarkStart w:id="521" w:name="_Toc430530472"/>
      <w:bookmarkStart w:id="522" w:name="_Toc509218747"/>
      <w:bookmarkStart w:id="523" w:name="_Toc277082589"/>
      <w:bookmarkStart w:id="524" w:name="_Toc224103354"/>
      <w:bookmarkStart w:id="525" w:name="_Toc200513163"/>
      <w:bookmarkStart w:id="526" w:name="_Toc21443"/>
      <w:r>
        <w:rPr>
          <w:rFonts w:ascii="宋体" w:hAnsi="宋体"/>
          <w:b w:val="0"/>
          <w:snapToGrid w:val="0"/>
          <w:color w:val="auto"/>
          <w:sz w:val="24"/>
          <w:szCs w:val="24"/>
          <w:highlight w:val="none"/>
        </w:rPr>
        <w:t>6.3  评标</w:t>
      </w:r>
      <w:bookmarkEnd w:id="516"/>
      <w:bookmarkEnd w:id="517"/>
      <w:bookmarkEnd w:id="518"/>
      <w:bookmarkEnd w:id="519"/>
      <w:bookmarkEnd w:id="520"/>
      <w:bookmarkEnd w:id="521"/>
      <w:bookmarkEnd w:id="522"/>
      <w:bookmarkEnd w:id="523"/>
      <w:bookmarkEnd w:id="524"/>
      <w:bookmarkEnd w:id="525"/>
      <w:bookmarkEnd w:id="52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.3.1  评标委员会按照第三章“评标办法”规定的方法、评审因素、标准和程序对投标文件进行评审。第三章“评标办法”没有规定的方法、评审因素和标准，不得作为评标依据。</w:t>
      </w:r>
    </w:p>
    <w:p>
      <w:pPr>
        <w:autoSpaceDE w:val="0"/>
        <w:autoSpaceDN w:val="0"/>
        <w:adjustRightInd w:val="0"/>
        <w:snapToGrid w:val="0"/>
        <w:spacing w:line="360" w:lineRule="auto"/>
        <w:ind w:firstLine="420" w:firstLineChars="200"/>
        <w:rPr>
          <w:color w:val="auto"/>
          <w:highlight w:val="none"/>
        </w:rPr>
      </w:pPr>
      <w:r>
        <w:rPr>
          <w:rFonts w:hint="eastAsia" w:ascii="宋体" w:hAnsi="宋体"/>
          <w:snapToGrid w:val="0"/>
          <w:color w:val="auto"/>
          <w:kern w:val="0"/>
          <w:szCs w:val="21"/>
          <w:highlight w:val="none"/>
        </w:rPr>
        <w:t>6</w:t>
      </w:r>
      <w:r>
        <w:rPr>
          <w:rFonts w:ascii="宋体" w:hAnsi="宋体"/>
          <w:snapToGrid w:val="0"/>
          <w:color w:val="auto"/>
          <w:kern w:val="0"/>
          <w:szCs w:val="21"/>
          <w:highlight w:val="none"/>
        </w:rPr>
        <w:t xml:space="preserve">.3.2  </w:t>
      </w:r>
      <w:r>
        <w:rPr>
          <w:color w:val="auto"/>
          <w:highlight w:val="none"/>
        </w:rPr>
        <w:t>评标完成后，评标委员会应当向招标人提交书面评标报告和中标候选人名单。评标委员会推荐中标候选人的</w:t>
      </w:r>
      <w:r>
        <w:rPr>
          <w:rFonts w:hint="eastAsia"/>
          <w:color w:val="auto"/>
          <w:highlight w:val="none"/>
        </w:rPr>
        <w:t>数量</w:t>
      </w:r>
      <w:r>
        <w:rPr>
          <w:color w:val="auto"/>
          <w:highlight w:val="none"/>
        </w:rPr>
        <w:t>见投标人须知前附表。</w:t>
      </w:r>
    </w:p>
    <w:p>
      <w:pPr>
        <w:pStyle w:val="4"/>
        <w:spacing w:before="0" w:after="0" w:line="360" w:lineRule="auto"/>
        <w:rPr>
          <w:rFonts w:ascii="宋体" w:hAnsi="宋体"/>
          <w:b w:val="0"/>
          <w:snapToGrid w:val="0"/>
          <w:color w:val="auto"/>
          <w:highlight w:val="none"/>
        </w:rPr>
      </w:pPr>
      <w:bookmarkStart w:id="527" w:name="_Toc277082590"/>
      <w:bookmarkStart w:id="528" w:name="_Toc29893"/>
      <w:bookmarkStart w:id="529" w:name="_Toc200513164"/>
      <w:bookmarkStart w:id="530" w:name="_Toc287620723"/>
      <w:bookmarkStart w:id="531" w:name="_Toc5152"/>
      <w:bookmarkStart w:id="532" w:name="_Toc27757"/>
      <w:bookmarkStart w:id="533" w:name="_Toc430530473"/>
      <w:bookmarkStart w:id="534" w:name="_Toc2655"/>
      <w:bookmarkStart w:id="535" w:name="_Toc287607784"/>
      <w:bookmarkStart w:id="536" w:name="_Toc224103355"/>
      <w:bookmarkStart w:id="537" w:name="_Toc509218748"/>
      <w:r>
        <w:rPr>
          <w:rFonts w:ascii="宋体" w:hAnsi="宋体"/>
          <w:b w:val="0"/>
          <w:snapToGrid w:val="0"/>
          <w:color w:val="auto"/>
          <w:highlight w:val="none"/>
        </w:rPr>
        <w:t>7.  合同授予</w:t>
      </w:r>
      <w:bookmarkEnd w:id="527"/>
      <w:bookmarkEnd w:id="528"/>
      <w:bookmarkEnd w:id="529"/>
      <w:bookmarkEnd w:id="530"/>
      <w:bookmarkEnd w:id="531"/>
      <w:bookmarkEnd w:id="532"/>
      <w:bookmarkEnd w:id="533"/>
      <w:bookmarkEnd w:id="534"/>
      <w:bookmarkEnd w:id="535"/>
      <w:bookmarkEnd w:id="536"/>
      <w:bookmarkEnd w:id="537"/>
    </w:p>
    <w:p>
      <w:pPr>
        <w:pStyle w:val="5"/>
        <w:snapToGrid w:val="0"/>
        <w:spacing w:before="0" w:after="0" w:line="360" w:lineRule="auto"/>
        <w:rPr>
          <w:rFonts w:ascii="宋体" w:hAnsi="宋体"/>
          <w:b w:val="0"/>
          <w:snapToGrid w:val="0"/>
          <w:color w:val="auto"/>
          <w:sz w:val="24"/>
          <w:szCs w:val="24"/>
          <w:highlight w:val="none"/>
        </w:rPr>
      </w:pPr>
      <w:bookmarkStart w:id="538" w:name="_Toc287607785"/>
      <w:bookmarkStart w:id="539" w:name="_Toc200513165"/>
      <w:bookmarkStart w:id="540" w:name="_Toc430530474"/>
      <w:bookmarkStart w:id="541" w:name="_Toc287620724"/>
      <w:bookmarkStart w:id="542" w:name="_Toc224103356"/>
      <w:bookmarkStart w:id="543" w:name="_Toc277082591"/>
      <w:bookmarkStart w:id="544" w:name="_Toc509218749"/>
      <w:bookmarkStart w:id="545" w:name="_Toc19928"/>
      <w:bookmarkStart w:id="546" w:name="_Toc22232"/>
      <w:bookmarkStart w:id="547" w:name="_Toc32280"/>
      <w:bookmarkStart w:id="548" w:name="_Toc7208"/>
      <w:r>
        <w:rPr>
          <w:rFonts w:ascii="宋体" w:hAnsi="宋体"/>
          <w:b w:val="0"/>
          <w:snapToGrid w:val="0"/>
          <w:color w:val="auto"/>
          <w:sz w:val="24"/>
          <w:szCs w:val="24"/>
          <w:highlight w:val="none"/>
        </w:rPr>
        <w:t xml:space="preserve">7.1  </w:t>
      </w:r>
      <w:bookmarkEnd w:id="538"/>
      <w:bookmarkEnd w:id="539"/>
      <w:bookmarkEnd w:id="540"/>
      <w:bookmarkEnd w:id="541"/>
      <w:bookmarkEnd w:id="542"/>
      <w:bookmarkEnd w:id="543"/>
      <w:bookmarkEnd w:id="544"/>
      <w:r>
        <w:rPr>
          <w:rFonts w:hint="eastAsia" w:ascii="宋体" w:hAnsi="宋体"/>
          <w:b w:val="0"/>
          <w:snapToGrid w:val="0"/>
          <w:color w:val="auto"/>
          <w:sz w:val="24"/>
          <w:szCs w:val="24"/>
          <w:highlight w:val="none"/>
        </w:rPr>
        <w:t>中标候选人公示</w:t>
      </w:r>
      <w:bookmarkEnd w:id="545"/>
      <w:bookmarkEnd w:id="546"/>
      <w:bookmarkEnd w:id="547"/>
      <w:bookmarkEnd w:id="548"/>
    </w:p>
    <w:p>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color w:val="auto"/>
          <w:szCs w:val="21"/>
          <w:highlight w:val="none"/>
        </w:rPr>
        <w:t>招标人在收到评标报告之日起3日内，按照投标人须知前附表规定的公示媒介和期限公示中标候选人，公示期不得少于3天。</w:t>
      </w:r>
    </w:p>
    <w:p>
      <w:pPr>
        <w:pStyle w:val="5"/>
        <w:snapToGrid w:val="0"/>
        <w:spacing w:before="0" w:after="0" w:line="360" w:lineRule="auto"/>
        <w:rPr>
          <w:rFonts w:ascii="宋体" w:hAnsi="宋体"/>
          <w:b w:val="0"/>
          <w:snapToGrid w:val="0"/>
          <w:color w:val="auto"/>
          <w:sz w:val="24"/>
          <w:szCs w:val="24"/>
          <w:highlight w:val="none"/>
        </w:rPr>
      </w:pPr>
      <w:bookmarkStart w:id="549" w:name="_Toc9055"/>
      <w:bookmarkStart w:id="550" w:name="_Toc23977"/>
      <w:bookmarkStart w:id="551" w:name="_Toc9144"/>
      <w:bookmarkStart w:id="552" w:name="_Toc23083"/>
      <w:r>
        <w:rPr>
          <w:rFonts w:ascii="宋体" w:hAnsi="宋体"/>
          <w:b w:val="0"/>
          <w:snapToGrid w:val="0"/>
          <w:color w:val="auto"/>
          <w:sz w:val="24"/>
          <w:szCs w:val="24"/>
          <w:highlight w:val="none"/>
        </w:rPr>
        <w:t xml:space="preserve">7.2  </w:t>
      </w:r>
      <w:r>
        <w:rPr>
          <w:rFonts w:hint="eastAsia" w:ascii="宋体" w:hAnsi="宋体"/>
          <w:b w:val="0"/>
          <w:snapToGrid w:val="0"/>
          <w:color w:val="auto"/>
          <w:sz w:val="24"/>
          <w:szCs w:val="24"/>
          <w:highlight w:val="none"/>
        </w:rPr>
        <w:t>评标结果异议</w:t>
      </w:r>
      <w:bookmarkEnd w:id="549"/>
      <w:bookmarkEnd w:id="550"/>
      <w:bookmarkEnd w:id="551"/>
      <w:bookmarkEnd w:id="552"/>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投标人或者其他利害关系人对评标结果有异议的，应当在中标候选人公示期间提出。招标人将在收到异议之日起 3 日内作出答复；作出答复前，将暂停招标投标活动。</w:t>
      </w:r>
    </w:p>
    <w:p>
      <w:pPr>
        <w:pStyle w:val="5"/>
        <w:snapToGrid w:val="0"/>
        <w:spacing w:before="0" w:after="0" w:line="360" w:lineRule="auto"/>
        <w:rPr>
          <w:rFonts w:ascii="宋体" w:hAnsi="宋体"/>
          <w:b w:val="0"/>
          <w:snapToGrid w:val="0"/>
          <w:color w:val="auto"/>
          <w:sz w:val="24"/>
          <w:szCs w:val="24"/>
          <w:highlight w:val="none"/>
        </w:rPr>
      </w:pPr>
      <w:bookmarkStart w:id="553" w:name="_Toc5319"/>
      <w:bookmarkStart w:id="554" w:name="_Toc27256"/>
      <w:bookmarkStart w:id="555" w:name="_Toc23728"/>
      <w:bookmarkStart w:id="556" w:name="_Toc27618"/>
      <w:r>
        <w:rPr>
          <w:rFonts w:ascii="宋体" w:hAnsi="宋体"/>
          <w:b w:val="0"/>
          <w:snapToGrid w:val="0"/>
          <w:color w:val="auto"/>
          <w:sz w:val="24"/>
          <w:szCs w:val="24"/>
          <w:highlight w:val="none"/>
        </w:rPr>
        <w:t xml:space="preserve">7.3  </w:t>
      </w:r>
      <w:r>
        <w:rPr>
          <w:rFonts w:hint="eastAsia" w:ascii="宋体" w:hAnsi="宋体"/>
          <w:b w:val="0"/>
          <w:snapToGrid w:val="0"/>
          <w:color w:val="auto"/>
          <w:sz w:val="24"/>
          <w:szCs w:val="24"/>
          <w:highlight w:val="none"/>
        </w:rPr>
        <w:t>中标候选人履约能力审查</w:t>
      </w:r>
      <w:bookmarkEnd w:id="553"/>
      <w:bookmarkEnd w:id="554"/>
      <w:bookmarkEnd w:id="555"/>
      <w:bookmarkEnd w:id="55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pPr>
        <w:pStyle w:val="5"/>
        <w:snapToGrid w:val="0"/>
        <w:spacing w:before="0" w:after="0" w:line="360" w:lineRule="auto"/>
        <w:rPr>
          <w:rFonts w:ascii="宋体" w:hAnsi="宋体"/>
          <w:b w:val="0"/>
          <w:snapToGrid w:val="0"/>
          <w:color w:val="auto"/>
          <w:sz w:val="24"/>
          <w:szCs w:val="24"/>
          <w:highlight w:val="none"/>
        </w:rPr>
      </w:pPr>
      <w:bookmarkStart w:id="557" w:name="_Toc11588"/>
      <w:bookmarkStart w:id="558" w:name="_Toc22679"/>
      <w:bookmarkStart w:id="559" w:name="_Toc30448"/>
      <w:bookmarkStart w:id="560" w:name="_Toc21672"/>
      <w:r>
        <w:rPr>
          <w:rFonts w:ascii="宋体" w:hAnsi="宋体"/>
          <w:b w:val="0"/>
          <w:snapToGrid w:val="0"/>
          <w:color w:val="auto"/>
          <w:sz w:val="24"/>
          <w:szCs w:val="24"/>
          <w:highlight w:val="none"/>
        </w:rPr>
        <w:t xml:space="preserve">7.4  </w:t>
      </w:r>
      <w:r>
        <w:rPr>
          <w:rFonts w:hint="eastAsia" w:ascii="宋体" w:hAnsi="宋体"/>
          <w:b w:val="0"/>
          <w:snapToGrid w:val="0"/>
          <w:color w:val="auto"/>
          <w:sz w:val="24"/>
          <w:szCs w:val="24"/>
          <w:highlight w:val="none"/>
        </w:rPr>
        <w:t>定标</w:t>
      </w:r>
      <w:bookmarkEnd w:id="557"/>
      <w:bookmarkEnd w:id="558"/>
      <w:bookmarkEnd w:id="559"/>
      <w:bookmarkEnd w:id="560"/>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按照投标人须知前附表的规定，招标人或招标人授权的评标委员会依法确定中标人。</w:t>
      </w:r>
    </w:p>
    <w:p>
      <w:pPr>
        <w:autoSpaceDE w:val="0"/>
        <w:autoSpaceDN w:val="0"/>
        <w:adjustRightInd w:val="0"/>
        <w:snapToGrid w:val="0"/>
        <w:spacing w:line="360" w:lineRule="auto"/>
        <w:ind w:firstLine="420" w:firstLineChars="200"/>
        <w:rPr>
          <w:color w:val="auto"/>
          <w:highlight w:val="none"/>
        </w:rPr>
      </w:pPr>
      <w:r>
        <w:rPr>
          <w:color w:val="auto"/>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5"/>
        <w:snapToGrid w:val="0"/>
        <w:spacing w:before="0" w:after="0" w:line="360" w:lineRule="auto"/>
        <w:rPr>
          <w:rFonts w:ascii="宋体" w:hAnsi="宋体"/>
          <w:b w:val="0"/>
          <w:snapToGrid w:val="0"/>
          <w:color w:val="auto"/>
          <w:sz w:val="24"/>
          <w:szCs w:val="24"/>
          <w:highlight w:val="none"/>
        </w:rPr>
      </w:pPr>
      <w:bookmarkStart w:id="561" w:name="_Toc22765"/>
      <w:bookmarkStart w:id="562" w:name="_Toc20924"/>
      <w:bookmarkStart w:id="563" w:name="_Toc21158"/>
      <w:bookmarkStart w:id="564" w:name="_Toc430530475"/>
      <w:bookmarkStart w:id="565" w:name="_Toc509218750"/>
      <w:bookmarkStart w:id="566" w:name="_Toc11497"/>
      <w:r>
        <w:rPr>
          <w:rFonts w:ascii="宋体" w:hAnsi="宋体"/>
          <w:b w:val="0"/>
          <w:snapToGrid w:val="0"/>
          <w:color w:val="auto"/>
          <w:sz w:val="24"/>
          <w:szCs w:val="24"/>
          <w:highlight w:val="none"/>
        </w:rPr>
        <w:t>7.5  中标通知</w:t>
      </w:r>
      <w:bookmarkEnd w:id="561"/>
      <w:bookmarkEnd w:id="562"/>
      <w:bookmarkEnd w:id="563"/>
      <w:bookmarkEnd w:id="564"/>
      <w:bookmarkEnd w:id="565"/>
      <w:bookmarkEnd w:id="56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在本章第3.3款规定的投标有效期内，且</w:t>
      </w:r>
      <w:r>
        <w:rPr>
          <w:rFonts w:hint="eastAsia" w:ascii="宋体" w:hAnsi="宋体"/>
          <w:snapToGrid w:val="0"/>
          <w:color w:val="auto"/>
          <w:kern w:val="0"/>
          <w:szCs w:val="21"/>
          <w:highlight w:val="none"/>
          <w:lang w:val="en-US" w:eastAsia="zh-CN"/>
        </w:rPr>
        <w:t>无异议和投诉，或异议和投诉不成立</w:t>
      </w:r>
      <w:r>
        <w:rPr>
          <w:rFonts w:ascii="宋体" w:hAnsi="宋体"/>
          <w:snapToGrid w:val="0"/>
          <w:color w:val="auto"/>
          <w:kern w:val="0"/>
          <w:szCs w:val="21"/>
          <w:highlight w:val="none"/>
        </w:rPr>
        <w:t>，招标人以书面形式向中标人发出中标通知书</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同时将中标结果通知未中标的投标人。</w:t>
      </w:r>
    </w:p>
    <w:p>
      <w:pPr>
        <w:pStyle w:val="5"/>
        <w:snapToGrid w:val="0"/>
        <w:spacing w:before="0" w:after="0" w:line="360" w:lineRule="auto"/>
        <w:rPr>
          <w:rFonts w:hint="eastAsia" w:ascii="宋体" w:hAnsi="宋体" w:eastAsia="宋体"/>
          <w:b w:val="0"/>
          <w:snapToGrid w:val="0"/>
          <w:color w:val="auto"/>
          <w:sz w:val="24"/>
          <w:szCs w:val="24"/>
          <w:highlight w:val="none"/>
          <w:lang w:eastAsia="zh-CN"/>
        </w:rPr>
      </w:pPr>
      <w:bookmarkStart w:id="567" w:name="_Toc509218751"/>
      <w:bookmarkStart w:id="568" w:name="_Toc287620726"/>
      <w:bookmarkStart w:id="569" w:name="_Toc430530476"/>
      <w:bookmarkStart w:id="570" w:name="_Toc287607787"/>
      <w:bookmarkStart w:id="571" w:name="_Toc224103358"/>
      <w:bookmarkStart w:id="572" w:name="_Toc277082593"/>
      <w:bookmarkStart w:id="573" w:name="_Toc200513167"/>
      <w:bookmarkStart w:id="574" w:name="_Toc19574"/>
      <w:bookmarkStart w:id="575" w:name="_Toc16447"/>
      <w:bookmarkStart w:id="576" w:name="_Toc20741"/>
      <w:bookmarkStart w:id="577" w:name="_Toc1519"/>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6</w:t>
      </w:r>
      <w:r>
        <w:rPr>
          <w:rFonts w:ascii="宋体" w:hAnsi="宋体"/>
          <w:b w:val="0"/>
          <w:snapToGrid w:val="0"/>
          <w:color w:val="auto"/>
          <w:sz w:val="24"/>
          <w:szCs w:val="24"/>
          <w:highlight w:val="none"/>
        </w:rPr>
        <w:t xml:space="preserve">  履约</w:t>
      </w:r>
      <w:bookmarkEnd w:id="567"/>
      <w:bookmarkEnd w:id="568"/>
      <w:bookmarkEnd w:id="569"/>
      <w:bookmarkEnd w:id="570"/>
      <w:bookmarkEnd w:id="571"/>
      <w:bookmarkEnd w:id="572"/>
      <w:bookmarkEnd w:id="573"/>
      <w:r>
        <w:rPr>
          <w:rFonts w:hint="eastAsia" w:ascii="宋体" w:hAnsi="宋体"/>
          <w:b w:val="0"/>
          <w:snapToGrid w:val="0"/>
          <w:color w:val="auto"/>
          <w:sz w:val="24"/>
          <w:szCs w:val="24"/>
          <w:highlight w:val="none"/>
          <w:lang w:val="en-US" w:eastAsia="zh-CN"/>
        </w:rPr>
        <w:t>保证金</w:t>
      </w:r>
      <w:bookmarkEnd w:id="574"/>
      <w:bookmarkEnd w:id="575"/>
      <w:bookmarkEnd w:id="576"/>
      <w:bookmarkEnd w:id="57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  在签订合同前，中标人应按投标人须知前附表规定的</w:t>
      </w:r>
      <w:r>
        <w:rPr>
          <w:rFonts w:hint="eastAsia" w:ascii="宋体" w:hAnsi="宋体"/>
          <w:snapToGrid w:val="0"/>
          <w:color w:val="auto"/>
          <w:kern w:val="0"/>
          <w:szCs w:val="21"/>
          <w:highlight w:val="none"/>
        </w:rPr>
        <w:t>形式、金额</w:t>
      </w:r>
      <w:r>
        <w:rPr>
          <w:rFonts w:ascii="宋体" w:hAnsi="宋体"/>
          <w:snapToGrid w:val="0"/>
          <w:color w:val="auto"/>
          <w:kern w:val="0"/>
          <w:szCs w:val="21"/>
          <w:highlight w:val="none"/>
        </w:rPr>
        <w:t>和招标文件第四章“合同条款及格式”规定的或者事先经过招标人认可的履约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格式向招标人提交履约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。除投标人须知前附表另有规定外，履约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为中标合同金额的10%。联合体中标的，</w:t>
      </w:r>
      <w:r>
        <w:rPr>
          <w:color w:val="auto"/>
          <w:spacing w:val="-3"/>
          <w:highlight w:val="none"/>
        </w:rPr>
        <w:t>其履约保证金以联合体各方或者联合体中牵头人的名义提交。</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.2  中标人不能按本章第7.</w:t>
      </w:r>
      <w:r>
        <w:rPr>
          <w:rFonts w:hint="eastAsia" w:ascii="宋体" w:hAnsi="宋体"/>
          <w:snapToGrid w:val="0"/>
          <w:color w:val="auto"/>
          <w:kern w:val="0"/>
          <w:szCs w:val="21"/>
          <w:highlight w:val="none"/>
          <w:lang w:val="en-US" w:eastAsia="zh-CN"/>
        </w:rPr>
        <w:t>6</w:t>
      </w:r>
      <w:r>
        <w:rPr>
          <w:rFonts w:ascii="宋体" w:hAnsi="宋体"/>
          <w:snapToGrid w:val="0"/>
          <w:color w:val="auto"/>
          <w:kern w:val="0"/>
          <w:szCs w:val="21"/>
          <w:highlight w:val="none"/>
        </w:rPr>
        <w:t>.1项要求提交履约</w:t>
      </w:r>
      <w:r>
        <w:rPr>
          <w:rFonts w:hint="eastAsia" w:ascii="宋体" w:hAnsi="宋体"/>
          <w:snapToGrid w:val="0"/>
          <w:color w:val="auto"/>
          <w:kern w:val="0"/>
          <w:szCs w:val="21"/>
          <w:highlight w:val="none"/>
          <w:lang w:val="en-US" w:eastAsia="zh-CN"/>
        </w:rPr>
        <w:t>保证金</w:t>
      </w:r>
      <w:r>
        <w:rPr>
          <w:rFonts w:ascii="宋体" w:hAnsi="宋体"/>
          <w:snapToGrid w:val="0"/>
          <w:color w:val="auto"/>
          <w:kern w:val="0"/>
          <w:szCs w:val="21"/>
          <w:highlight w:val="none"/>
        </w:rPr>
        <w:t>的，视为放弃中标，其投标保证金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pStyle w:val="5"/>
        <w:snapToGrid w:val="0"/>
        <w:spacing w:before="0" w:after="0" w:line="360" w:lineRule="auto"/>
        <w:rPr>
          <w:rFonts w:ascii="宋体" w:hAnsi="宋体"/>
          <w:b w:val="0"/>
          <w:snapToGrid w:val="0"/>
          <w:color w:val="auto"/>
          <w:sz w:val="24"/>
          <w:szCs w:val="24"/>
          <w:highlight w:val="none"/>
        </w:rPr>
      </w:pPr>
      <w:bookmarkStart w:id="578" w:name="_Toc23592"/>
      <w:bookmarkStart w:id="579" w:name="_Toc200513168"/>
      <w:bookmarkStart w:id="580" w:name="_Toc3061"/>
      <w:bookmarkStart w:id="581" w:name="_Toc509218752"/>
      <w:bookmarkStart w:id="582" w:name="_Toc430530477"/>
      <w:bookmarkStart w:id="583" w:name="_Toc287607788"/>
      <w:bookmarkStart w:id="584" w:name="_Toc15794"/>
      <w:bookmarkStart w:id="585" w:name="_Toc277082594"/>
      <w:bookmarkStart w:id="586" w:name="_Toc287620727"/>
      <w:bookmarkStart w:id="587" w:name="_Toc2417"/>
      <w:bookmarkStart w:id="588" w:name="_Toc224103359"/>
      <w:r>
        <w:rPr>
          <w:rFonts w:ascii="宋体" w:hAnsi="宋体"/>
          <w:b w:val="0"/>
          <w:snapToGrid w:val="0"/>
          <w:color w:val="auto"/>
          <w:sz w:val="24"/>
          <w:szCs w:val="24"/>
          <w:highlight w:val="none"/>
        </w:rPr>
        <w:t>7.</w:t>
      </w:r>
      <w:r>
        <w:rPr>
          <w:rFonts w:hint="eastAsia" w:ascii="宋体" w:hAnsi="宋体"/>
          <w:b w:val="0"/>
          <w:snapToGrid w:val="0"/>
          <w:color w:val="auto"/>
          <w:sz w:val="24"/>
          <w:szCs w:val="24"/>
          <w:highlight w:val="none"/>
          <w:lang w:val="en-US" w:eastAsia="zh-CN"/>
        </w:rPr>
        <w:t>7</w:t>
      </w:r>
      <w:r>
        <w:rPr>
          <w:rFonts w:ascii="宋体" w:hAnsi="宋体"/>
          <w:b w:val="0"/>
          <w:snapToGrid w:val="0"/>
          <w:color w:val="auto"/>
          <w:sz w:val="24"/>
          <w:szCs w:val="24"/>
          <w:highlight w:val="none"/>
        </w:rPr>
        <w:t xml:space="preserve">  签订合同</w:t>
      </w:r>
      <w:bookmarkEnd w:id="578"/>
      <w:bookmarkEnd w:id="579"/>
      <w:bookmarkEnd w:id="580"/>
      <w:bookmarkEnd w:id="581"/>
      <w:bookmarkEnd w:id="582"/>
      <w:bookmarkEnd w:id="583"/>
      <w:bookmarkEnd w:id="584"/>
      <w:bookmarkEnd w:id="585"/>
      <w:bookmarkEnd w:id="586"/>
      <w:bookmarkEnd w:id="587"/>
      <w:bookmarkEnd w:id="588"/>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w:t>
      </w:r>
      <w:r>
        <w:rPr>
          <w:rFonts w:hint="eastAsia" w:ascii="宋体" w:hAnsi="宋体"/>
          <w:snapToGrid w:val="0"/>
          <w:color w:val="auto"/>
          <w:kern w:val="0"/>
          <w:szCs w:val="21"/>
          <w:highlight w:val="none"/>
          <w:lang w:val="en-US" w:eastAsia="zh-CN"/>
        </w:rPr>
        <w:t>7</w:t>
      </w:r>
      <w:r>
        <w:rPr>
          <w:rFonts w:ascii="宋体" w:hAnsi="宋体"/>
          <w:snapToGrid w:val="0"/>
          <w:color w:val="auto"/>
          <w:kern w:val="0"/>
          <w:szCs w:val="21"/>
          <w:highlight w:val="none"/>
        </w:rPr>
        <w:t xml:space="preserve">.1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招标人和中标人应当自中标通知书发出之日起30</w:t>
      </w:r>
      <w:r>
        <w:rPr>
          <w:rFonts w:hint="eastAsia" w:ascii="宋体" w:hAnsi="宋体"/>
          <w:snapToGrid w:val="0"/>
          <w:color w:val="auto"/>
          <w:kern w:val="0"/>
          <w:szCs w:val="21"/>
          <w:highlight w:val="none"/>
        </w:rPr>
        <w:t>日</w:t>
      </w:r>
      <w:r>
        <w:rPr>
          <w:rFonts w:ascii="宋体" w:hAnsi="宋体"/>
          <w:snapToGrid w:val="0"/>
          <w:color w:val="auto"/>
          <w:kern w:val="0"/>
          <w:szCs w:val="21"/>
          <w:highlight w:val="none"/>
        </w:rPr>
        <w:t>内，根据招标文件和中标人的投标文件订立书面合同。中标人</w:t>
      </w:r>
      <w:r>
        <w:rPr>
          <w:rFonts w:hint="eastAsia" w:ascii="宋体" w:hAnsi="宋体"/>
          <w:snapToGrid w:val="0"/>
          <w:color w:val="auto"/>
          <w:kern w:val="0"/>
          <w:szCs w:val="21"/>
          <w:highlight w:val="none"/>
        </w:rPr>
        <w:t>放弃中标项目，</w:t>
      </w:r>
      <w:r>
        <w:rPr>
          <w:rFonts w:ascii="宋体" w:hAnsi="宋体"/>
          <w:snapToGrid w:val="0"/>
          <w:color w:val="auto"/>
          <w:kern w:val="0"/>
          <w:szCs w:val="21"/>
          <w:highlight w:val="none"/>
        </w:rPr>
        <w:t>无正当理由</w:t>
      </w:r>
      <w:r>
        <w:rPr>
          <w:rFonts w:hint="eastAsia" w:ascii="宋体" w:hAnsi="宋体"/>
          <w:snapToGrid w:val="0"/>
          <w:color w:val="auto"/>
          <w:kern w:val="0"/>
          <w:szCs w:val="21"/>
          <w:highlight w:val="none"/>
        </w:rPr>
        <w:t>拒签合同，在签订合同时向招标人提出附加条件或者更改合同实质性内容</w:t>
      </w:r>
      <w:r>
        <w:rPr>
          <w:rFonts w:ascii="宋体" w:hAnsi="宋体"/>
          <w:snapToGrid w:val="0"/>
          <w:color w:val="auto"/>
          <w:kern w:val="0"/>
          <w:szCs w:val="21"/>
          <w:highlight w:val="none"/>
        </w:rPr>
        <w:t>，</w:t>
      </w:r>
      <w:r>
        <w:rPr>
          <w:rFonts w:hint="eastAsia" w:ascii="宋体" w:hAnsi="宋体" w:cs="宋体"/>
          <w:color w:val="auto"/>
          <w:szCs w:val="21"/>
          <w:highlight w:val="none"/>
        </w:rPr>
        <w:t>或者不按照招标文件要求提交履约</w:t>
      </w:r>
      <w:r>
        <w:rPr>
          <w:rFonts w:hint="eastAsia" w:ascii="宋体" w:hAnsi="宋体" w:cs="宋体"/>
          <w:color w:val="auto"/>
          <w:szCs w:val="21"/>
          <w:highlight w:val="none"/>
          <w:lang w:val="en-US" w:eastAsia="zh-CN"/>
        </w:rPr>
        <w:t>保证金</w:t>
      </w:r>
      <w:r>
        <w:rPr>
          <w:rFonts w:hint="eastAsia" w:ascii="宋体" w:hAnsi="宋体" w:cs="宋体"/>
          <w:color w:val="auto"/>
          <w:szCs w:val="21"/>
          <w:highlight w:val="none"/>
        </w:rPr>
        <w:t>的，</w:t>
      </w:r>
      <w:r>
        <w:rPr>
          <w:rFonts w:ascii="宋体" w:hAnsi="宋体"/>
          <w:snapToGrid w:val="0"/>
          <w:color w:val="auto"/>
          <w:kern w:val="0"/>
          <w:szCs w:val="21"/>
          <w:highlight w:val="none"/>
        </w:rPr>
        <w:t>招标人</w:t>
      </w:r>
      <w:r>
        <w:rPr>
          <w:color w:val="auto"/>
          <w:spacing w:val="-3"/>
          <w:highlight w:val="none"/>
        </w:rPr>
        <w:t>有权</w:t>
      </w:r>
      <w:r>
        <w:rPr>
          <w:rFonts w:ascii="宋体" w:hAnsi="宋体"/>
          <w:snapToGrid w:val="0"/>
          <w:color w:val="auto"/>
          <w:kern w:val="0"/>
          <w:szCs w:val="21"/>
          <w:highlight w:val="none"/>
        </w:rPr>
        <w:t>取消其中标资格，其投标保证金</w:t>
      </w:r>
      <w:r>
        <w:rPr>
          <w:rFonts w:hint="eastAsia" w:ascii="宋体" w:hAnsi="宋体"/>
          <w:snapToGrid w:val="0"/>
          <w:color w:val="auto"/>
          <w:kern w:val="0"/>
          <w:szCs w:val="21"/>
          <w:highlight w:val="none"/>
        </w:rPr>
        <w:t>以现金形式交纳的</w:t>
      </w:r>
      <w:r>
        <w:rPr>
          <w:rFonts w:ascii="宋体" w:hAnsi="宋体"/>
          <w:snapToGrid w:val="0"/>
          <w:color w:val="auto"/>
          <w:kern w:val="0"/>
          <w:szCs w:val="21"/>
          <w:highlight w:val="none"/>
        </w:rPr>
        <w:t>不予退还</w:t>
      </w:r>
      <w:r>
        <w:rPr>
          <w:rFonts w:hint="eastAsia" w:ascii="宋体" w:hAnsi="宋体"/>
          <w:snapToGrid w:val="0"/>
          <w:color w:val="auto"/>
          <w:kern w:val="0"/>
          <w:szCs w:val="21"/>
          <w:highlight w:val="none"/>
        </w:rPr>
        <w:t>，以保函形式交纳的由保函开立人支付保函担保的与投标保证金等额的款项</w:t>
      </w:r>
      <w:r>
        <w:rPr>
          <w:rFonts w:ascii="宋体" w:hAnsi="宋体"/>
          <w:snapToGrid w:val="0"/>
          <w:color w:val="auto"/>
          <w:kern w:val="0"/>
          <w:szCs w:val="21"/>
          <w:highlight w:val="none"/>
        </w:rPr>
        <w:t>；给招标人造成的损失超过投标保证金数额的，中标人还应当对超过部分予以赔偿。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7.8.2  发出中标通知书后，招标人无正当理由拒签合同，</w:t>
      </w:r>
      <w:r>
        <w:rPr>
          <w:rFonts w:hint="eastAsia" w:ascii="宋体" w:hAnsi="宋体"/>
          <w:snapToGrid w:val="0"/>
          <w:color w:val="auto"/>
          <w:kern w:val="0"/>
          <w:szCs w:val="21"/>
          <w:highlight w:val="none"/>
        </w:rPr>
        <w:t>在签订合同时向中标人提出附加条件或者更改合同实质性内容的，</w:t>
      </w:r>
      <w:r>
        <w:rPr>
          <w:rFonts w:ascii="宋体" w:hAnsi="宋体"/>
          <w:snapToGrid w:val="0"/>
          <w:color w:val="auto"/>
          <w:kern w:val="0"/>
          <w:szCs w:val="21"/>
          <w:highlight w:val="none"/>
        </w:rPr>
        <w:t>招标人向中标人退还投标保证金；给中标人造成损失的，还应当赔偿损失。</w:t>
      </w:r>
    </w:p>
    <w:p>
      <w:pPr>
        <w:autoSpaceDE w:val="0"/>
        <w:autoSpaceDN w:val="0"/>
        <w:adjustRightInd w:val="0"/>
        <w:snapToGrid w:val="0"/>
        <w:spacing w:line="360" w:lineRule="auto"/>
        <w:ind w:firstLine="420"/>
        <w:rPr>
          <w:color w:val="auto"/>
          <w:highlight w:val="none"/>
        </w:rPr>
      </w:pPr>
      <w:r>
        <w:rPr>
          <w:rFonts w:ascii="宋体" w:hAnsi="宋体"/>
          <w:snapToGrid w:val="0"/>
          <w:color w:val="auto"/>
          <w:kern w:val="0"/>
          <w:szCs w:val="21"/>
          <w:highlight w:val="none"/>
        </w:rPr>
        <w:t>7.8.3  联合体中标的，联合体各方应当共同与招标人签订合同，就中标项目向招标人承担连带责任。</w:t>
      </w:r>
    </w:p>
    <w:p>
      <w:pPr>
        <w:pStyle w:val="4"/>
        <w:spacing w:before="0" w:after="0" w:line="360" w:lineRule="auto"/>
        <w:rPr>
          <w:rFonts w:hint="eastAsia" w:ascii="宋体" w:hAnsi="宋体" w:eastAsia="宋体"/>
          <w:b w:val="0"/>
          <w:snapToGrid w:val="0"/>
          <w:color w:val="auto"/>
          <w:highlight w:val="none"/>
          <w:lang w:eastAsia="zh-CN"/>
        </w:rPr>
      </w:pPr>
      <w:bookmarkStart w:id="589" w:name="_Toc224103360"/>
      <w:bookmarkStart w:id="590" w:name="_Toc200513169"/>
      <w:bookmarkStart w:id="591" w:name="_Toc509218753"/>
      <w:bookmarkStart w:id="592" w:name="_Toc277082595"/>
      <w:bookmarkStart w:id="593" w:name="_Toc287607789"/>
      <w:bookmarkStart w:id="594" w:name="_Toc430530478"/>
      <w:bookmarkStart w:id="595" w:name="_Toc287620728"/>
      <w:bookmarkStart w:id="596" w:name="_Toc26013"/>
      <w:bookmarkStart w:id="597" w:name="_Toc8171"/>
      <w:bookmarkStart w:id="598" w:name="_Toc30718"/>
      <w:bookmarkStart w:id="599" w:name="_Toc15287"/>
      <w:r>
        <w:rPr>
          <w:rFonts w:ascii="宋体" w:hAnsi="宋体"/>
          <w:b w:val="0"/>
          <w:snapToGrid w:val="0"/>
          <w:color w:val="auto"/>
          <w:highlight w:val="none"/>
        </w:rPr>
        <w:t>8.  重新招标和不再招标</w:t>
      </w:r>
      <w:bookmarkEnd w:id="589"/>
      <w:bookmarkEnd w:id="590"/>
      <w:bookmarkEnd w:id="591"/>
      <w:bookmarkEnd w:id="592"/>
      <w:bookmarkEnd w:id="593"/>
      <w:bookmarkEnd w:id="594"/>
      <w:bookmarkEnd w:id="595"/>
      <w:r>
        <w:rPr>
          <w:rFonts w:hint="eastAsia" w:ascii="宋体" w:hAnsi="宋体"/>
          <w:b w:val="0"/>
          <w:snapToGrid w:val="0"/>
          <w:color w:val="auto"/>
          <w:highlight w:val="none"/>
          <w:lang w:eastAsia="zh-CN"/>
        </w:rPr>
        <w:t>（</w:t>
      </w:r>
      <w:r>
        <w:rPr>
          <w:rFonts w:hint="eastAsia" w:ascii="宋体" w:hAnsi="宋体"/>
          <w:b w:val="0"/>
          <w:snapToGrid w:val="0"/>
          <w:color w:val="auto"/>
          <w:highlight w:val="none"/>
          <w:lang w:val="en-US" w:eastAsia="zh-CN"/>
        </w:rPr>
        <w:t>增加条款</w:t>
      </w:r>
      <w:r>
        <w:rPr>
          <w:rFonts w:hint="eastAsia" w:ascii="宋体" w:hAnsi="宋体"/>
          <w:b w:val="0"/>
          <w:snapToGrid w:val="0"/>
          <w:color w:val="auto"/>
          <w:highlight w:val="none"/>
          <w:lang w:eastAsia="zh-CN"/>
        </w:rPr>
        <w:t>）</w:t>
      </w:r>
      <w:bookmarkEnd w:id="596"/>
      <w:bookmarkEnd w:id="597"/>
      <w:bookmarkEnd w:id="598"/>
      <w:bookmarkEnd w:id="599"/>
    </w:p>
    <w:p>
      <w:pPr>
        <w:pStyle w:val="5"/>
        <w:snapToGrid w:val="0"/>
        <w:spacing w:before="0" w:after="0" w:line="360" w:lineRule="auto"/>
        <w:rPr>
          <w:rFonts w:ascii="宋体" w:hAnsi="宋体"/>
          <w:b w:val="0"/>
          <w:snapToGrid w:val="0"/>
          <w:color w:val="auto"/>
          <w:sz w:val="24"/>
          <w:szCs w:val="24"/>
          <w:highlight w:val="none"/>
        </w:rPr>
      </w:pPr>
      <w:bookmarkStart w:id="600" w:name="_Toc200513170"/>
      <w:bookmarkStart w:id="601" w:name="_Toc224103361"/>
      <w:bookmarkStart w:id="602" w:name="_Toc277082596"/>
      <w:bookmarkStart w:id="603" w:name="_Toc509218754"/>
      <w:bookmarkStart w:id="604" w:name="_Toc287620729"/>
      <w:bookmarkStart w:id="605" w:name="_Toc287607790"/>
      <w:bookmarkStart w:id="606" w:name="_Toc430530479"/>
      <w:bookmarkStart w:id="607" w:name="_Toc24854"/>
      <w:bookmarkStart w:id="608" w:name="_Toc21728"/>
      <w:bookmarkStart w:id="609" w:name="_Toc30639"/>
      <w:bookmarkStart w:id="610" w:name="_Toc10725"/>
      <w:r>
        <w:rPr>
          <w:rFonts w:ascii="宋体" w:hAnsi="宋体"/>
          <w:b w:val="0"/>
          <w:snapToGrid w:val="0"/>
          <w:color w:val="auto"/>
          <w:sz w:val="24"/>
          <w:szCs w:val="24"/>
          <w:highlight w:val="none"/>
        </w:rPr>
        <w:t>8.1  重新招标</w:t>
      </w:r>
      <w:bookmarkEnd w:id="600"/>
      <w:bookmarkEnd w:id="601"/>
      <w:bookmarkEnd w:id="602"/>
      <w:bookmarkEnd w:id="603"/>
      <w:bookmarkEnd w:id="604"/>
      <w:bookmarkEnd w:id="605"/>
      <w:bookmarkEnd w:id="606"/>
      <w:r>
        <w:rPr>
          <w:rFonts w:hint="eastAsia" w:ascii="宋体" w:hAnsi="宋体"/>
          <w:b w:val="0"/>
          <w:snapToGrid w:val="0"/>
          <w:color w:val="auto"/>
          <w:sz w:val="24"/>
          <w:szCs w:val="24"/>
          <w:highlight w:val="none"/>
        </w:rPr>
        <w:t>的情形</w:t>
      </w:r>
      <w:bookmarkEnd w:id="607"/>
      <w:bookmarkEnd w:id="608"/>
      <w:bookmarkEnd w:id="609"/>
      <w:bookmarkEnd w:id="610"/>
    </w:p>
    <w:p>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（3）法律法规规定的其他情形。</w:t>
      </w:r>
    </w:p>
    <w:p>
      <w:pPr>
        <w:pStyle w:val="5"/>
        <w:snapToGrid w:val="0"/>
        <w:spacing w:before="0" w:after="0" w:line="360" w:lineRule="auto"/>
        <w:rPr>
          <w:rFonts w:ascii="宋体" w:hAnsi="宋体"/>
          <w:b w:val="0"/>
          <w:snapToGrid w:val="0"/>
          <w:color w:val="auto"/>
          <w:sz w:val="24"/>
          <w:szCs w:val="24"/>
          <w:highlight w:val="none"/>
        </w:rPr>
      </w:pPr>
      <w:bookmarkStart w:id="611" w:name="_Toc21259"/>
      <w:bookmarkStart w:id="612" w:name="_Toc509218755"/>
      <w:bookmarkStart w:id="613" w:name="_Toc21630"/>
      <w:bookmarkStart w:id="614" w:name="_Toc15008"/>
      <w:bookmarkStart w:id="615" w:name="_Toc287607791"/>
      <w:bookmarkStart w:id="616" w:name="_Toc287620730"/>
      <w:bookmarkStart w:id="617" w:name="_Toc24109"/>
      <w:bookmarkStart w:id="618" w:name="_Toc200513171"/>
      <w:bookmarkStart w:id="619" w:name="_Toc430530480"/>
      <w:bookmarkStart w:id="620" w:name="_Toc277082597"/>
      <w:bookmarkStart w:id="621" w:name="_Toc224103362"/>
      <w:r>
        <w:rPr>
          <w:rFonts w:ascii="宋体" w:hAnsi="宋体"/>
          <w:b w:val="0"/>
          <w:snapToGrid w:val="0"/>
          <w:color w:val="auto"/>
          <w:sz w:val="24"/>
          <w:szCs w:val="24"/>
          <w:highlight w:val="none"/>
        </w:rPr>
        <w:t xml:space="preserve">8.2  </w:t>
      </w:r>
      <w:r>
        <w:rPr>
          <w:rFonts w:hint="eastAsia" w:ascii="宋体" w:hAnsi="宋体"/>
          <w:b w:val="0"/>
          <w:snapToGrid w:val="0"/>
          <w:color w:val="auto"/>
          <w:sz w:val="24"/>
          <w:szCs w:val="24"/>
          <w:highlight w:val="none"/>
        </w:rPr>
        <w:t>重新</w:t>
      </w:r>
      <w:r>
        <w:rPr>
          <w:rFonts w:ascii="宋体" w:hAnsi="宋体"/>
          <w:b w:val="0"/>
          <w:snapToGrid w:val="0"/>
          <w:color w:val="auto"/>
          <w:sz w:val="24"/>
          <w:szCs w:val="24"/>
          <w:highlight w:val="none"/>
        </w:rPr>
        <w:t>招标和不再招标</w:t>
      </w:r>
      <w:bookmarkEnd w:id="611"/>
      <w:bookmarkEnd w:id="612"/>
      <w:bookmarkEnd w:id="613"/>
      <w:bookmarkEnd w:id="614"/>
      <w:bookmarkEnd w:id="615"/>
      <w:bookmarkEnd w:id="616"/>
      <w:bookmarkEnd w:id="617"/>
      <w:bookmarkEnd w:id="618"/>
      <w:bookmarkEnd w:id="619"/>
      <w:bookmarkEnd w:id="620"/>
      <w:bookmarkEnd w:id="621"/>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p>
      <w:pPr>
        <w:pStyle w:val="4"/>
        <w:spacing w:before="0" w:after="0" w:line="360" w:lineRule="auto"/>
        <w:rPr>
          <w:rFonts w:ascii="宋体" w:hAnsi="宋体"/>
          <w:b w:val="0"/>
          <w:snapToGrid w:val="0"/>
          <w:color w:val="auto"/>
          <w:highlight w:val="none"/>
        </w:rPr>
      </w:pPr>
      <w:bookmarkStart w:id="622" w:name="_Toc200513172"/>
      <w:bookmarkStart w:id="623" w:name="_Toc12463"/>
      <w:bookmarkStart w:id="624" w:name="_Toc277082598"/>
      <w:bookmarkStart w:id="625" w:name="_Toc287607792"/>
      <w:bookmarkStart w:id="626" w:name="_Toc224103363"/>
      <w:bookmarkStart w:id="627" w:name="_Toc11130"/>
      <w:bookmarkStart w:id="628" w:name="_Toc509218756"/>
      <w:bookmarkStart w:id="629" w:name="_Toc287620731"/>
      <w:bookmarkStart w:id="630" w:name="_Toc21987"/>
      <w:bookmarkStart w:id="631" w:name="_Toc8009"/>
      <w:bookmarkStart w:id="632" w:name="_Toc430530481"/>
      <w:r>
        <w:rPr>
          <w:rFonts w:ascii="宋体" w:hAnsi="宋体"/>
          <w:b w:val="0"/>
          <w:snapToGrid w:val="0"/>
          <w:color w:val="auto"/>
          <w:highlight w:val="none"/>
        </w:rPr>
        <w:t>9.  纪律和监督</w:t>
      </w:r>
      <w:bookmarkEnd w:id="622"/>
      <w:bookmarkEnd w:id="623"/>
      <w:bookmarkEnd w:id="624"/>
      <w:bookmarkEnd w:id="625"/>
      <w:bookmarkEnd w:id="626"/>
      <w:bookmarkEnd w:id="627"/>
      <w:bookmarkEnd w:id="628"/>
      <w:bookmarkEnd w:id="629"/>
      <w:bookmarkEnd w:id="630"/>
      <w:bookmarkEnd w:id="631"/>
      <w:bookmarkEnd w:id="632"/>
    </w:p>
    <w:p>
      <w:pPr>
        <w:pStyle w:val="5"/>
        <w:snapToGrid w:val="0"/>
        <w:spacing w:before="0" w:after="0" w:line="360" w:lineRule="auto"/>
        <w:rPr>
          <w:rFonts w:ascii="宋体" w:hAnsi="宋体"/>
          <w:b w:val="0"/>
          <w:snapToGrid w:val="0"/>
          <w:color w:val="auto"/>
          <w:sz w:val="24"/>
          <w:szCs w:val="24"/>
          <w:highlight w:val="none"/>
        </w:rPr>
      </w:pPr>
      <w:bookmarkStart w:id="633" w:name="_Toc509218757"/>
      <w:bookmarkStart w:id="634" w:name="_Toc430530482"/>
      <w:bookmarkStart w:id="635" w:name="_Toc277082599"/>
      <w:bookmarkStart w:id="636" w:name="_Toc31886"/>
      <w:bookmarkStart w:id="637" w:name="_Toc25058"/>
      <w:bookmarkStart w:id="638" w:name="_Toc200513173"/>
      <w:bookmarkStart w:id="639" w:name="_Toc287607793"/>
      <w:bookmarkStart w:id="640" w:name="_Toc287620732"/>
      <w:bookmarkStart w:id="641" w:name="_Toc10093"/>
      <w:bookmarkStart w:id="642" w:name="_Toc224103364"/>
      <w:bookmarkStart w:id="643" w:name="_Toc29385"/>
      <w:r>
        <w:rPr>
          <w:rFonts w:ascii="宋体" w:hAnsi="宋体"/>
          <w:b w:val="0"/>
          <w:snapToGrid w:val="0"/>
          <w:color w:val="auto"/>
          <w:sz w:val="24"/>
          <w:szCs w:val="24"/>
          <w:highlight w:val="none"/>
        </w:rPr>
        <w:t>9.1  对招标人的纪律要求</w:t>
      </w:r>
      <w:bookmarkEnd w:id="633"/>
      <w:bookmarkEnd w:id="634"/>
      <w:bookmarkEnd w:id="635"/>
      <w:bookmarkEnd w:id="636"/>
      <w:bookmarkEnd w:id="637"/>
      <w:bookmarkEnd w:id="638"/>
      <w:bookmarkEnd w:id="639"/>
      <w:bookmarkEnd w:id="640"/>
      <w:bookmarkEnd w:id="641"/>
      <w:bookmarkEnd w:id="642"/>
      <w:bookmarkEnd w:id="643"/>
    </w:p>
    <w:p>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招标人不得泄露招标投标活动中应当保密的情况和资料，不得与投标人串通损害国家利益、社会公共利益或者他人合法权益，</w:t>
      </w:r>
      <w:r>
        <w:rPr>
          <w:rFonts w:ascii="宋体" w:hAnsi="宋体"/>
          <w:color w:val="auto"/>
          <w:highlight w:val="none"/>
        </w:rPr>
        <w:t>禁止招标人与投标人串通投标。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（6）招标人与投标人为谋求特定投标人中标而采取的其他串通行为。</w:t>
      </w:r>
    </w:p>
    <w:p>
      <w:pPr>
        <w:pStyle w:val="5"/>
        <w:snapToGrid w:val="0"/>
        <w:spacing w:before="0" w:after="0" w:line="360" w:lineRule="auto"/>
        <w:ind w:firstLine="480" w:firstLineChars="200"/>
        <w:rPr>
          <w:rFonts w:ascii="宋体" w:hAnsi="宋体"/>
          <w:b w:val="0"/>
          <w:snapToGrid w:val="0"/>
          <w:color w:val="auto"/>
          <w:sz w:val="24"/>
          <w:szCs w:val="24"/>
          <w:highlight w:val="none"/>
        </w:rPr>
      </w:pPr>
      <w:bookmarkStart w:id="644" w:name="_Toc25662"/>
      <w:bookmarkStart w:id="645" w:name="_Toc224103365"/>
      <w:bookmarkStart w:id="646" w:name="_Toc277082600"/>
      <w:bookmarkStart w:id="647" w:name="_Toc509218758"/>
      <w:bookmarkStart w:id="648" w:name="_Toc430530483"/>
      <w:bookmarkStart w:id="649" w:name="_Toc16536"/>
      <w:bookmarkStart w:id="650" w:name="_Toc287607794"/>
      <w:bookmarkStart w:id="651" w:name="_Toc200513174"/>
      <w:bookmarkStart w:id="652" w:name="_Toc25026"/>
      <w:bookmarkStart w:id="653" w:name="_Toc287620733"/>
      <w:bookmarkStart w:id="654" w:name="_Toc14251"/>
      <w:r>
        <w:rPr>
          <w:rFonts w:ascii="宋体" w:hAnsi="宋体"/>
          <w:b w:val="0"/>
          <w:snapToGrid w:val="0"/>
          <w:color w:val="auto"/>
          <w:sz w:val="24"/>
          <w:szCs w:val="24"/>
          <w:highlight w:val="none"/>
        </w:rPr>
        <w:t>9.2  对投标人的纪律要求</w:t>
      </w:r>
      <w:bookmarkEnd w:id="644"/>
      <w:bookmarkEnd w:id="645"/>
      <w:bookmarkEnd w:id="646"/>
      <w:bookmarkEnd w:id="647"/>
      <w:bookmarkEnd w:id="648"/>
      <w:bookmarkEnd w:id="649"/>
      <w:bookmarkEnd w:id="650"/>
      <w:bookmarkEnd w:id="651"/>
      <w:bookmarkEnd w:id="652"/>
      <w:bookmarkEnd w:id="653"/>
      <w:bookmarkEnd w:id="654"/>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9.2.1  </w:t>
      </w:r>
      <w:r>
        <w:rPr>
          <w:rFonts w:ascii="宋体" w:hAnsi="宋体"/>
          <w:color w:val="auto"/>
          <w:highlight w:val="none"/>
        </w:rPr>
        <w:t>有下列情形之一的，属于投标人相互串通投标：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9.2.2  </w:t>
      </w:r>
      <w:r>
        <w:rPr>
          <w:rFonts w:ascii="宋体" w:hAnsi="宋体"/>
          <w:color w:val="auto"/>
          <w:highlight w:val="none"/>
        </w:rPr>
        <w:t>有下列情形之一的，视为投标人相互串通投标：</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r>
        <w:rPr>
          <w:rFonts w:hint="eastAsia" w:ascii="宋体" w:hAnsi="宋体"/>
          <w:color w:val="auto"/>
          <w:highlight w:val="none"/>
        </w:rPr>
        <w:t>；</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（7）不同投标人的电子投标文件制作机器码相同。</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9.2.3  </w:t>
      </w:r>
      <w:r>
        <w:rPr>
          <w:rFonts w:ascii="宋体" w:hAnsi="宋体"/>
          <w:color w:val="auto"/>
          <w:highlight w:val="none"/>
        </w:rPr>
        <w:t>使用通过受让或者租借等方式获取的资格、资质证书投标的，属于以他人名义投标。</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9.2.4  </w:t>
      </w:r>
      <w:r>
        <w:rPr>
          <w:rFonts w:ascii="宋体" w:hAnsi="宋体"/>
          <w:color w:val="auto"/>
          <w:highlight w:val="none"/>
        </w:rPr>
        <w:t>投标人有下列情形之一的，属于以其他方式弄虚作假的行为：</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pPr>
        <w:pStyle w:val="5"/>
        <w:snapToGrid w:val="0"/>
        <w:spacing w:before="0" w:after="0" w:line="360" w:lineRule="auto"/>
        <w:rPr>
          <w:rFonts w:ascii="宋体" w:hAnsi="宋体"/>
          <w:b w:val="0"/>
          <w:snapToGrid w:val="0"/>
          <w:color w:val="auto"/>
          <w:sz w:val="24"/>
          <w:szCs w:val="24"/>
          <w:highlight w:val="none"/>
        </w:rPr>
      </w:pPr>
      <w:bookmarkStart w:id="655" w:name="_Toc224103366"/>
      <w:bookmarkStart w:id="656" w:name="_Toc430530484"/>
      <w:bookmarkStart w:id="657" w:name="_Toc9788"/>
      <w:bookmarkStart w:id="658" w:name="_Toc509218759"/>
      <w:bookmarkStart w:id="659" w:name="_Toc32338"/>
      <w:bookmarkStart w:id="660" w:name="_Toc200513175"/>
      <w:bookmarkStart w:id="661" w:name="_Toc3743"/>
      <w:bookmarkStart w:id="662" w:name="_Toc287620734"/>
      <w:bookmarkStart w:id="663" w:name="_Toc277082601"/>
      <w:bookmarkStart w:id="664" w:name="_Toc10260"/>
      <w:bookmarkStart w:id="665" w:name="_Toc287607795"/>
      <w:r>
        <w:rPr>
          <w:rFonts w:ascii="宋体" w:hAnsi="宋体"/>
          <w:b w:val="0"/>
          <w:snapToGrid w:val="0"/>
          <w:color w:val="auto"/>
          <w:sz w:val="24"/>
          <w:szCs w:val="24"/>
          <w:highlight w:val="none"/>
        </w:rPr>
        <w:t>9.3  对评标委员会成员的纪律要求</w:t>
      </w:r>
      <w:bookmarkEnd w:id="655"/>
      <w:bookmarkEnd w:id="656"/>
      <w:bookmarkEnd w:id="657"/>
      <w:bookmarkEnd w:id="658"/>
      <w:bookmarkEnd w:id="659"/>
      <w:bookmarkEnd w:id="660"/>
      <w:bookmarkEnd w:id="661"/>
      <w:bookmarkEnd w:id="662"/>
      <w:bookmarkEnd w:id="663"/>
      <w:bookmarkEnd w:id="664"/>
      <w:bookmarkEnd w:id="665"/>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r>
        <w:rPr>
          <w:rFonts w:hint="eastAsia" w:ascii="宋体" w:hAnsi="宋体"/>
          <w:snapToGrid w:val="0"/>
          <w:color w:val="auto"/>
          <w:kern w:val="0"/>
          <w:szCs w:val="21"/>
          <w:highlight w:val="none"/>
        </w:rPr>
        <w:t>，不得对招标文件中《否决投标情况一览表》以外的内容予以否决投标，否则对评标委员会成员按《重庆市综合评标专家库和评标专家管理暂行办法》进行处理。</w:t>
      </w:r>
    </w:p>
    <w:p>
      <w:pPr>
        <w:pStyle w:val="5"/>
        <w:snapToGrid w:val="0"/>
        <w:spacing w:before="0" w:after="0" w:line="360" w:lineRule="auto"/>
        <w:rPr>
          <w:rFonts w:ascii="宋体" w:hAnsi="宋体"/>
          <w:b w:val="0"/>
          <w:snapToGrid w:val="0"/>
          <w:color w:val="auto"/>
          <w:sz w:val="24"/>
          <w:szCs w:val="24"/>
          <w:highlight w:val="none"/>
        </w:rPr>
      </w:pPr>
      <w:bookmarkStart w:id="666" w:name="_Toc18075"/>
      <w:bookmarkStart w:id="667" w:name="_Toc224103367"/>
      <w:bookmarkStart w:id="668" w:name="_Toc14366"/>
      <w:bookmarkStart w:id="669" w:name="_Toc430530485"/>
      <w:bookmarkStart w:id="670" w:name="_Toc287620735"/>
      <w:bookmarkStart w:id="671" w:name="_Toc287607796"/>
      <w:bookmarkStart w:id="672" w:name="_Toc277082602"/>
      <w:bookmarkStart w:id="673" w:name="_Toc200513176"/>
      <w:bookmarkStart w:id="674" w:name="_Toc2694"/>
      <w:bookmarkStart w:id="675" w:name="_Toc20488"/>
      <w:bookmarkStart w:id="676" w:name="_Toc509218760"/>
      <w:r>
        <w:rPr>
          <w:rFonts w:ascii="宋体" w:hAnsi="宋体"/>
          <w:b w:val="0"/>
          <w:snapToGrid w:val="0"/>
          <w:color w:val="auto"/>
          <w:sz w:val="24"/>
          <w:szCs w:val="24"/>
          <w:highlight w:val="none"/>
        </w:rPr>
        <w:t>9.4  对与评标活动有关的工作人员的纪律要求</w:t>
      </w:r>
      <w:bookmarkEnd w:id="666"/>
      <w:bookmarkEnd w:id="667"/>
      <w:bookmarkEnd w:id="668"/>
      <w:bookmarkEnd w:id="669"/>
      <w:bookmarkEnd w:id="670"/>
      <w:bookmarkEnd w:id="671"/>
      <w:bookmarkEnd w:id="672"/>
      <w:bookmarkEnd w:id="673"/>
      <w:bookmarkEnd w:id="674"/>
      <w:bookmarkEnd w:id="675"/>
      <w:bookmarkEnd w:id="676"/>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w:t>
      </w:r>
      <w:r>
        <w:rPr>
          <w:rFonts w:hint="eastAsia" w:ascii="宋体" w:hAnsi="宋体"/>
          <w:snapToGrid w:val="0"/>
          <w:color w:val="auto"/>
          <w:kern w:val="0"/>
          <w:szCs w:val="21"/>
          <w:highlight w:val="none"/>
        </w:rPr>
        <w:t>透露</w:t>
      </w:r>
      <w:r>
        <w:rPr>
          <w:rFonts w:ascii="宋体" w:hAnsi="宋体"/>
          <w:snapToGrid w:val="0"/>
          <w:color w:val="auto"/>
          <w:kern w:val="0"/>
          <w:szCs w:val="21"/>
          <w:highlight w:val="none"/>
        </w:rPr>
        <w:t>对投标文件的评审和比较、中标候选人的推荐情况以及与评标有关的其他情况。在评标活动中，与评标活动有关的工作人员不得擅离职守，影响评标程序正常进行。</w:t>
      </w:r>
    </w:p>
    <w:p>
      <w:pPr>
        <w:pStyle w:val="5"/>
        <w:snapToGrid w:val="0"/>
        <w:spacing w:before="0" w:after="0" w:line="360" w:lineRule="auto"/>
        <w:rPr>
          <w:rFonts w:ascii="宋体" w:hAnsi="宋体"/>
          <w:b w:val="0"/>
          <w:snapToGrid w:val="0"/>
          <w:color w:val="auto"/>
          <w:sz w:val="24"/>
          <w:szCs w:val="24"/>
          <w:highlight w:val="none"/>
        </w:rPr>
      </w:pPr>
      <w:bookmarkStart w:id="677" w:name="_Toc287620736"/>
      <w:bookmarkStart w:id="678" w:name="_Toc430530486"/>
      <w:bookmarkStart w:id="679" w:name="_Toc277082603"/>
      <w:bookmarkStart w:id="680" w:name="_Toc200513177"/>
      <w:bookmarkStart w:id="681" w:name="_Toc4877"/>
      <w:bookmarkStart w:id="682" w:name="_Toc15731"/>
      <w:bookmarkStart w:id="683" w:name="_Toc509218761"/>
      <w:bookmarkStart w:id="684" w:name="_Toc887"/>
      <w:bookmarkStart w:id="685" w:name="_Toc12483"/>
      <w:bookmarkStart w:id="686" w:name="_Toc224103368"/>
      <w:bookmarkStart w:id="687" w:name="_Toc287607797"/>
      <w:r>
        <w:rPr>
          <w:rFonts w:ascii="宋体" w:hAnsi="宋体"/>
          <w:b w:val="0"/>
          <w:snapToGrid w:val="0"/>
          <w:color w:val="auto"/>
          <w:sz w:val="24"/>
          <w:szCs w:val="24"/>
          <w:highlight w:val="none"/>
        </w:rPr>
        <w:t>9.5  投诉</w:t>
      </w:r>
      <w:bookmarkEnd w:id="677"/>
      <w:bookmarkEnd w:id="678"/>
      <w:bookmarkEnd w:id="679"/>
      <w:bookmarkEnd w:id="680"/>
      <w:bookmarkEnd w:id="681"/>
      <w:bookmarkEnd w:id="682"/>
      <w:bookmarkEnd w:id="683"/>
      <w:bookmarkEnd w:id="684"/>
      <w:bookmarkEnd w:id="685"/>
      <w:bookmarkEnd w:id="686"/>
      <w:bookmarkEnd w:id="687"/>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.5.1  投标人或者其他利害关系人认为招标投标活动不符合法律、行政法规规定的，可以自知道或者应当知道之日起 10 日内向监督部门投诉。投诉应当有明确的请求和必要的证明材料。</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9</w:t>
      </w:r>
      <w:r>
        <w:rPr>
          <w:rFonts w:ascii="宋体" w:hAnsi="宋体"/>
          <w:snapToGrid w:val="0"/>
          <w:color w:val="auto"/>
          <w:kern w:val="0"/>
          <w:szCs w:val="21"/>
          <w:highlight w:val="none"/>
        </w:rPr>
        <w:t xml:space="preserve">.5.2  投标人或者其他利害关系人对招标文件、开标和评标结果提出投诉的，应当按照投标人须知第 2.4 款、第 5.3 款和第 7.2 款的规定先向招标人提出异议。异议答复期间不计算在第 </w:t>
      </w: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.5.1 项规定的期限内。</w:t>
      </w:r>
    </w:p>
    <w:p>
      <w:pPr>
        <w:pStyle w:val="4"/>
        <w:spacing w:before="0" w:after="0" w:line="360" w:lineRule="auto"/>
        <w:rPr>
          <w:rFonts w:ascii="宋体" w:hAnsi="宋体"/>
          <w:b w:val="0"/>
          <w:snapToGrid w:val="0"/>
          <w:color w:val="auto"/>
          <w:highlight w:val="none"/>
        </w:rPr>
      </w:pPr>
      <w:bookmarkStart w:id="688" w:name="_Toc287620737"/>
      <w:bookmarkStart w:id="689" w:name="_Toc287607798"/>
      <w:bookmarkStart w:id="690" w:name="_Toc277082604"/>
      <w:bookmarkStart w:id="691" w:name="_Toc200513178"/>
      <w:bookmarkStart w:id="692" w:name="_Toc224103369"/>
      <w:bookmarkStart w:id="693" w:name="_Toc3180"/>
      <w:bookmarkStart w:id="694" w:name="_Toc26387"/>
      <w:bookmarkStart w:id="695" w:name="_Toc1257"/>
      <w:bookmarkStart w:id="696" w:name="_Toc509218762"/>
      <w:bookmarkStart w:id="697" w:name="_Toc11249"/>
      <w:bookmarkStart w:id="698" w:name="_Toc430530487"/>
      <w:r>
        <w:rPr>
          <w:rFonts w:ascii="宋体" w:hAnsi="宋体"/>
          <w:b w:val="0"/>
          <w:snapToGrid w:val="0"/>
          <w:color w:val="auto"/>
          <w:highlight w:val="none"/>
        </w:rPr>
        <w:t>10. 需要补充的其他内容</w:t>
      </w:r>
      <w:bookmarkEnd w:id="688"/>
      <w:bookmarkEnd w:id="689"/>
      <w:bookmarkEnd w:id="690"/>
      <w:bookmarkEnd w:id="691"/>
      <w:bookmarkEnd w:id="692"/>
      <w:bookmarkEnd w:id="693"/>
      <w:bookmarkEnd w:id="694"/>
      <w:bookmarkEnd w:id="695"/>
      <w:bookmarkEnd w:id="696"/>
      <w:bookmarkEnd w:id="697"/>
      <w:bookmarkEnd w:id="698"/>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sectPr>
          <w:footerReference r:id="rId6" w:type="default"/>
          <w:footerReference r:id="rId7" w:type="even"/>
          <w:pgSz w:w="11906" w:h="16838"/>
          <w:pgMar w:top="1304" w:right="1134" w:bottom="1304" w:left="1304" w:header="851" w:footer="992" w:gutter="0"/>
          <w:cols w:space="720" w:num="1"/>
          <w:docGrid w:linePitch="312" w:charSpace="0"/>
        </w:sectPr>
      </w:pPr>
      <w:r>
        <w:rPr>
          <w:rFonts w:ascii="宋体" w:hAnsi="宋体"/>
          <w:snapToGrid w:val="0"/>
          <w:color w:val="auto"/>
          <w:kern w:val="0"/>
          <w:szCs w:val="21"/>
          <w:highlight w:val="none"/>
        </w:rPr>
        <w:t>需要补充的其他内容：见投标人须知前附表。</w:t>
      </w:r>
    </w:p>
    <w:p>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6"/>
        <w:tblW w:w="1455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2931"/>
        <w:gridCol w:w="1551"/>
        <w:gridCol w:w="2115"/>
        <w:gridCol w:w="1450"/>
        <w:gridCol w:w="167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26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pPr>
              <w:autoSpaceDE w:val="0"/>
              <w:autoSpaceDN w:val="0"/>
              <w:adjustRightInd w:val="0"/>
              <w:snapToGrid w:val="0"/>
              <w:jc w:val="center"/>
              <w:rPr>
                <w:rFonts w:hint="eastAsia" w:ascii="宋体" w:hAnsi="宋体" w:eastAsia="宋体"/>
                <w:snapToGrid w:val="0"/>
                <w:color w:val="auto"/>
                <w:kern w:val="0"/>
                <w:szCs w:val="21"/>
                <w:highlight w:val="none"/>
                <w:lang w:eastAsia="zh-CN"/>
              </w:rPr>
            </w:pPr>
            <w:r>
              <w:rPr>
                <w:rFonts w:hint="eastAsia" w:ascii="宋体" w:hAnsi="宋体"/>
                <w:snapToGrid w:val="0"/>
                <w:color w:val="auto"/>
                <w:kern w:val="0"/>
                <w:szCs w:val="21"/>
                <w:highlight w:val="none"/>
                <w:lang w:eastAsia="zh-CN"/>
              </w:rPr>
              <w:t>密封情况</w:t>
            </w:r>
          </w:p>
        </w:tc>
        <w:tc>
          <w:tcPr>
            <w:tcW w:w="2931" w:type="dxa"/>
            <w:tcBorders>
              <w:right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投标报价</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暂定</w:t>
            </w:r>
            <w:r>
              <w:rPr>
                <w:rFonts w:hint="eastAsia" w:ascii="宋体" w:hAnsi="宋体"/>
                <w:snapToGrid w:val="0"/>
                <w:color w:val="auto"/>
                <w:kern w:val="0"/>
                <w:szCs w:val="21"/>
                <w:highlight w:val="none"/>
                <w:lang w:val="en-US" w:eastAsia="zh-CN"/>
              </w:rPr>
              <w:t>投标报价</w:t>
            </w:r>
            <w:r>
              <w:rPr>
                <w:rFonts w:hint="eastAsia" w:ascii="宋体" w:hAnsi="宋体"/>
                <w:snapToGrid w:val="0"/>
                <w:color w:val="auto"/>
                <w:kern w:val="0"/>
                <w:szCs w:val="21"/>
                <w:highlight w:val="none"/>
                <w:lang w:eastAsia="zh-CN"/>
              </w:rPr>
              <w:t>）</w:t>
            </w:r>
          </w:p>
        </w:tc>
        <w:tc>
          <w:tcPr>
            <w:tcW w:w="1551" w:type="dxa"/>
            <w:tcBorders>
              <w:left w:val="single" w:color="auto" w:sz="4" w:space="0"/>
            </w:tcBorders>
            <w:vAlign w:val="center"/>
          </w:tcPr>
          <w:p>
            <w:pPr>
              <w:autoSpaceDE w:val="0"/>
              <w:autoSpaceDN w:val="0"/>
              <w:adjustRightInd w:val="0"/>
              <w:snapToGrid w:val="0"/>
              <w:jc w:val="center"/>
              <w:rPr>
                <w:rFonts w:hint="default" w:ascii="宋体" w:hAnsi="宋体" w:eastAsia="宋体"/>
                <w:snapToGrid w:val="0"/>
                <w:color w:val="auto"/>
                <w:kern w:val="0"/>
                <w:szCs w:val="21"/>
                <w:highlight w:val="none"/>
                <w:lang w:val="en-US" w:eastAsia="zh-CN"/>
              </w:rPr>
            </w:pP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p>
        </w:tc>
        <w:tc>
          <w:tcPr>
            <w:tcW w:w="2115"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交货期</w:t>
            </w:r>
          </w:p>
        </w:tc>
        <w:tc>
          <w:tcPr>
            <w:tcW w:w="1450"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679" w:type="dxa"/>
            <w:vAlign w:val="center"/>
          </w:tcPr>
          <w:p>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投标人代表签名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931" w:type="dxa"/>
            <w:tcBorders>
              <w:righ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551" w:type="dxa"/>
            <w:tcBorders>
              <w:left w:val="single" w:color="auto" w:sz="4" w:space="0"/>
            </w:tcBorders>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2115"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450"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c>
          <w:tcPr>
            <w:tcW w:w="1679" w:type="dxa"/>
            <w:vAlign w:val="center"/>
          </w:tcPr>
          <w:p>
            <w:pPr>
              <w:autoSpaceDE w:val="0"/>
              <w:autoSpaceDN w:val="0"/>
              <w:adjustRightInd w:val="0"/>
              <w:snapToGrid w:val="0"/>
              <w:jc w:val="left"/>
              <w:rPr>
                <w:rFonts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51" w:hRule="exact"/>
          <w:jc w:val="center"/>
        </w:trPr>
        <w:tc>
          <w:tcPr>
            <w:tcW w:w="3693" w:type="dxa"/>
            <w:gridSpan w:val="2"/>
            <w:tcBorders>
              <w:bottom w:val="single" w:color="auto" w:sz="4" w:space="0"/>
            </w:tcBorders>
            <w:vAlign w:val="center"/>
          </w:tcPr>
          <w:p>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10860" w:type="dxa"/>
            <w:gridSpan w:val="6"/>
            <w:tcBorders>
              <w:bottom w:val="single" w:color="auto" w:sz="4" w:space="0"/>
            </w:tcBorders>
            <w:vAlign w:val="center"/>
          </w:tcPr>
          <w:p>
            <w:pPr>
              <w:autoSpaceDE w:val="0"/>
              <w:autoSpaceDN w:val="0"/>
              <w:adjustRightInd w:val="0"/>
              <w:snapToGrid w:val="0"/>
              <w:jc w:val="left"/>
              <w:rPr>
                <w:rFonts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10860" w:type="dxa"/>
            <w:gridSpan w:val="6"/>
            <w:tcBorders>
              <w:top w:val="single" w:color="auto" w:sz="4" w:space="0"/>
            </w:tcBorders>
            <w:vAlign w:val="center"/>
          </w:tcPr>
          <w:p>
            <w:pPr>
              <w:autoSpaceDE w:val="0"/>
              <w:autoSpaceDN w:val="0"/>
              <w:adjustRightInd w:val="0"/>
              <w:snapToGrid w:val="0"/>
              <w:jc w:val="left"/>
              <w:rPr>
                <w:rFonts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sectPr>
          <w:pgSz w:w="16838" w:h="11906" w:orient="landscape"/>
          <w:pgMar w:top="1304" w:right="1134" w:bottom="1304" w:left="1304" w:header="851" w:footer="992" w:gutter="0"/>
          <w:cols w:space="720" w:num="1"/>
          <w:docGrid w:linePitch="312" w:charSpace="0"/>
        </w:sect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hint="eastAsia" w:ascii="宋体" w:hAnsi="宋体"/>
          <w:snapToGrid w:val="0"/>
          <w:color w:val="auto"/>
          <w:kern w:val="0"/>
          <w:sz w:val="24"/>
          <w:highlight w:val="none"/>
          <w:lang w:val="en-US" w:eastAsia="zh-CN"/>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pPr>
        <w:autoSpaceDE w:val="0"/>
        <w:autoSpaceDN w:val="0"/>
        <w:adjustRightInd w:val="0"/>
        <w:snapToGrid w:val="0"/>
        <w:spacing w:before="48" w:beforeLines="20" w:line="360" w:lineRule="auto"/>
        <w:jc w:val="righ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二</w:t>
      </w:r>
      <w:r>
        <w:rPr>
          <w:rFonts w:ascii="宋体" w:hAnsi="宋体"/>
          <w:b/>
          <w:snapToGrid w:val="0"/>
          <w:color w:val="auto"/>
          <w:kern w:val="0"/>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的评标委员会，对你方的投标文件进行了仔细的审查，现需你方对下列问题予以澄清：</w:t>
      </w:r>
    </w:p>
    <w:p>
      <w:pPr>
        <w:autoSpaceDE w:val="0"/>
        <w:autoSpaceDN w:val="0"/>
        <w:adjustRightInd w:val="0"/>
        <w:snapToGrid w:val="0"/>
        <w:spacing w:line="360" w:lineRule="auto"/>
        <w:jc w:val="left"/>
        <w:rPr>
          <w:rFonts w:ascii="宋体" w:hAnsi="宋体"/>
          <w:snapToGrid w:val="0"/>
          <w:color w:val="auto"/>
          <w:kern w:val="0"/>
          <w:sz w:val="24"/>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提交</w:t>
      </w: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tabs>
          <w:tab w:val="left" w:pos="6400"/>
        </w:tabs>
        <w:autoSpaceDE w:val="0"/>
        <w:autoSpaceDN w:val="0"/>
        <w:adjustRightInd w:val="0"/>
        <w:snapToGrid w:val="0"/>
        <w:spacing w:line="360" w:lineRule="auto"/>
        <w:ind w:right="120"/>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三</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pPr>
        <w:tabs>
          <w:tab w:val="left" w:pos="735"/>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上述问题</w:t>
      </w:r>
      <w:r>
        <w:rPr>
          <w:rFonts w:hint="eastAsia" w:ascii="宋体" w:hAnsi="宋体"/>
          <w:snapToGrid w:val="0"/>
          <w:color w:val="auto"/>
          <w:kern w:val="0"/>
          <w:szCs w:val="21"/>
          <w:highlight w:val="none"/>
        </w:rPr>
        <w:t>的</w:t>
      </w:r>
      <w:r>
        <w:rPr>
          <w:rFonts w:ascii="宋体" w:hAnsi="宋体"/>
          <w:snapToGrid w:val="0"/>
          <w:color w:val="auto"/>
          <w:kern w:val="0"/>
          <w:szCs w:val="21"/>
          <w:highlight w:val="none"/>
        </w:rPr>
        <w:t>澄清，不改变我方投标文件的实质性内容，构成我方投标文件的组成部分。</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autoSpaceDN/>
        <w:adjustRightInd/>
        <w:snapToGrid/>
        <w:spacing w:line="24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eastAsia="zh-CN"/>
        </w:rPr>
        <w:t>四</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中标通知书</w:t>
      </w:r>
    </w:p>
    <w:p>
      <w:pPr>
        <w:spacing w:line="360" w:lineRule="auto"/>
        <w:rPr>
          <w:rFonts w:ascii="宋体" w:hAnsi="宋体"/>
          <w:bCs/>
          <w:color w:val="auto"/>
          <w:kern w:val="0"/>
          <w:szCs w:val="21"/>
          <w:highlight w:val="none"/>
          <w:u w:val="single"/>
        </w:rPr>
      </w:pP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w:t>
      </w:r>
      <w:r>
        <w:rPr>
          <w:rFonts w:ascii="宋体" w:hAnsi="宋体"/>
          <w:color w:val="auto"/>
          <w:kern w:val="0"/>
          <w:szCs w:val="21"/>
          <w:highlight w:val="none"/>
          <w:u w:val="single"/>
        </w:rPr>
        <w:t>中标单位</w:t>
      </w:r>
      <w:r>
        <w:rPr>
          <w:rFonts w:hint="eastAsia" w:ascii="宋体" w:hAnsi="宋体"/>
          <w:color w:val="auto"/>
          <w:kern w:val="0"/>
          <w:szCs w:val="21"/>
          <w:highlight w:val="none"/>
          <w:u w:val="single"/>
        </w:rPr>
        <w:t>名称</w:t>
      </w:r>
      <w:r>
        <w:rPr>
          <w:rFonts w:hint="eastAsia" w:ascii="宋体" w:hAnsi="宋体"/>
          <w:bCs/>
          <w:color w:val="auto"/>
          <w:kern w:val="0"/>
          <w:szCs w:val="21"/>
          <w:highlight w:val="none"/>
          <w:u w:val="single"/>
        </w:rPr>
        <w:t>）</w:t>
      </w:r>
      <w:r>
        <w:rPr>
          <w:rFonts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你方于</w:t>
      </w:r>
      <w:r>
        <w:rPr>
          <w:rFonts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日（投标日期）所递交的</w:t>
      </w:r>
      <w:r>
        <w:rPr>
          <w:rFonts w:ascii="宋体" w:hAnsi="宋体"/>
          <w:color w:val="auto"/>
          <w:kern w:val="0"/>
          <w:szCs w:val="21"/>
          <w:highlight w:val="none"/>
          <w:u w:val="single"/>
        </w:rPr>
        <w:tab/>
      </w:r>
      <w:r>
        <w:rPr>
          <w:rFonts w:ascii="宋体" w:hAnsi="宋体"/>
          <w:color w:val="auto"/>
          <w:kern w:val="0"/>
          <w:szCs w:val="21"/>
          <w:highlight w:val="none"/>
          <w:u w:val="single"/>
        </w:rPr>
        <w:t>（项目名称）</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招标的投标文件已被我方接受，经评标委员会评定，被确定为中标人。</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中标价：</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ascii="宋体" w:hAnsi="宋体"/>
          <w:color w:val="auto"/>
          <w:kern w:val="0"/>
          <w:szCs w:val="21"/>
          <w:highlight w:val="none"/>
        </w:rPr>
        <w:t>元</w:t>
      </w:r>
      <w:r>
        <w:rPr>
          <w:rFonts w:hint="eastAsia" w:ascii="宋体" w:hAnsi="宋体"/>
          <w:color w:val="auto"/>
          <w:kern w:val="0"/>
          <w:szCs w:val="21"/>
          <w:highlight w:val="none"/>
        </w:rPr>
        <w:t>；</w:t>
      </w:r>
    </w:p>
    <w:p>
      <w:pPr>
        <w:spacing w:line="360" w:lineRule="auto"/>
        <w:ind w:firstLine="420" w:firstLineChars="200"/>
        <w:rPr>
          <w:rFonts w:hint="eastAsia" w:eastAsia="宋体"/>
          <w:color w:val="auto"/>
          <w:highlight w:val="none"/>
          <w:lang w:val="en-US" w:eastAsia="zh-CN"/>
        </w:rPr>
      </w:pPr>
      <w:r>
        <w:rPr>
          <w:rFonts w:hint="eastAsia"/>
          <w:color w:val="auto"/>
          <w:highlight w:val="none"/>
          <w:lang w:val="en-US" w:eastAsia="zh-CN"/>
        </w:rPr>
        <w:t>供货范围：</w:t>
      </w:r>
      <w:r>
        <w:rPr>
          <w:rFonts w:ascii="宋体" w:hAnsi="宋体"/>
          <w:color w:val="auto"/>
          <w:kern w:val="0"/>
          <w:szCs w:val="21"/>
          <w:highlight w:val="none"/>
          <w:u w:val="single"/>
        </w:rPr>
        <w:tab/>
      </w:r>
      <w:r>
        <w:rPr>
          <w:rFonts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u w:val="single"/>
        </w:rPr>
        <w:t xml:space="preserve">    </w:t>
      </w:r>
      <w:r>
        <w:rPr>
          <w:rFonts w:hint="eastAsia" w:ascii="宋体" w:hAnsi="宋体"/>
          <w:color w:val="auto"/>
          <w:kern w:val="0"/>
          <w:szCs w:val="21"/>
          <w:highlight w:val="none"/>
          <w:u w:val="none"/>
          <w:lang w:eastAsia="zh-CN"/>
        </w:rPr>
        <w:t>；</w:t>
      </w:r>
    </w:p>
    <w:p>
      <w:pPr>
        <w:spacing w:line="360" w:lineRule="auto"/>
        <w:ind w:firstLine="420" w:firstLineChars="200"/>
        <w:rPr>
          <w:rFonts w:hint="eastAsia"/>
          <w:color w:val="auto"/>
          <w:highlight w:val="none"/>
          <w:lang w:eastAsia="zh-CN"/>
        </w:rPr>
      </w:pPr>
      <w:r>
        <w:rPr>
          <w:rFonts w:hint="eastAsia"/>
          <w:color w:val="auto"/>
          <w:highlight w:val="none"/>
          <w:lang w:val="en-US" w:eastAsia="zh-CN"/>
        </w:rPr>
        <w:t>供货期</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u w:val="single"/>
        </w:rPr>
        <w:t>日历天</w:t>
      </w:r>
      <w:r>
        <w:rPr>
          <w:rFonts w:hint="eastAsia"/>
          <w:color w:val="auto"/>
          <w:highlight w:val="none"/>
          <w:lang w:eastAsia="zh-CN"/>
        </w:rPr>
        <w:t>。</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请你方在接到本通知书后的</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日内到</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u w:val="single"/>
        </w:rPr>
        <w:t>（指定地点）</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与我方签订</w:t>
      </w:r>
      <w:r>
        <w:rPr>
          <w:rFonts w:hint="eastAsia" w:ascii="宋体" w:hAnsi="宋体"/>
          <w:color w:val="auto"/>
          <w:kern w:val="0"/>
          <w:szCs w:val="21"/>
          <w:highlight w:val="none"/>
          <w:lang w:val="en-US" w:eastAsia="zh-CN"/>
        </w:rPr>
        <w:t>设备（材料）采购</w:t>
      </w:r>
      <w:r>
        <w:rPr>
          <w:rFonts w:ascii="宋体" w:hAnsi="宋体"/>
          <w:color w:val="auto"/>
          <w:kern w:val="0"/>
          <w:szCs w:val="21"/>
          <w:highlight w:val="none"/>
        </w:rPr>
        <w:t>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第7.</w:t>
      </w:r>
      <w:r>
        <w:rPr>
          <w:rFonts w:hint="eastAsia"/>
          <w:color w:val="auto"/>
          <w:szCs w:val="21"/>
          <w:highlight w:val="none"/>
          <w:lang w:val="en-US" w:eastAsia="zh-CN"/>
        </w:rPr>
        <w:t>6</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Cs w:val="21"/>
          <w:highlight w:val="none"/>
        </w:rPr>
      </w:pPr>
    </w:p>
    <w:p>
      <w:pPr>
        <w:spacing w:line="480" w:lineRule="auto"/>
        <w:jc w:val="right"/>
        <w:rPr>
          <w:rFonts w:ascii="宋体" w:hAnsi="宋体"/>
          <w:color w:val="auto"/>
          <w:kern w:val="0"/>
          <w:sz w:val="24"/>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699" w:name="招标文件03章02评标办法综合评估法"/>
      <w:bookmarkEnd w:id="699"/>
      <w:bookmarkStart w:id="700" w:name="招标文件03章02评标办法综合评估法00"/>
      <w:bookmarkEnd w:id="700"/>
      <w:bookmarkStart w:id="701" w:name="_Toc287620751"/>
      <w:bookmarkStart w:id="702" w:name="_Toc430530500"/>
      <w:bookmarkStart w:id="703" w:name="_Toc200513198"/>
      <w:bookmarkStart w:id="704" w:name="_Toc287607812"/>
      <w:bookmarkStart w:id="705" w:name="_Toc277082618"/>
      <w:bookmarkStart w:id="706" w:name="_Toc224103384"/>
    </w:p>
    <w:bookmarkEnd w:id="701"/>
    <w:bookmarkEnd w:id="702"/>
    <w:bookmarkEnd w:id="703"/>
    <w:bookmarkEnd w:id="704"/>
    <w:bookmarkEnd w:id="705"/>
    <w:bookmarkEnd w:id="706"/>
    <w:p>
      <w:pPr>
        <w:pStyle w:val="3"/>
        <w:spacing w:line="360" w:lineRule="auto"/>
        <w:jc w:val="center"/>
        <w:rPr>
          <w:rFonts w:ascii="宋体" w:hAnsi="宋体"/>
          <w:snapToGrid w:val="0"/>
          <w:color w:val="auto"/>
          <w:kern w:val="0"/>
          <w:highlight w:val="none"/>
        </w:rPr>
      </w:pPr>
      <w:bookmarkStart w:id="707" w:name="_Toc19598"/>
      <w:bookmarkStart w:id="708" w:name="_Toc9890"/>
      <w:bookmarkStart w:id="709" w:name="_Toc17784"/>
      <w:bookmarkStart w:id="710" w:name="_Toc3037"/>
      <w:bookmarkStart w:id="711" w:name="_Toc58860121"/>
      <w:r>
        <w:rPr>
          <w:rFonts w:ascii="宋体" w:hAnsi="宋体"/>
          <w:snapToGrid w:val="0"/>
          <w:color w:val="auto"/>
          <w:kern w:val="0"/>
          <w:highlight w:val="none"/>
        </w:rPr>
        <w:t xml:space="preserve">第三章 </w:t>
      </w:r>
      <w:r>
        <w:rPr>
          <w:rFonts w:hint="eastAsia" w:ascii="宋体" w:hAnsi="宋体"/>
          <w:snapToGrid w:val="0"/>
          <w:color w:val="auto"/>
          <w:kern w:val="0"/>
          <w:highlight w:val="none"/>
        </w:rPr>
        <w:t xml:space="preserve"> </w:t>
      </w:r>
      <w:r>
        <w:rPr>
          <w:rFonts w:ascii="宋体" w:hAnsi="宋体"/>
          <w:snapToGrid w:val="0"/>
          <w:color w:val="auto"/>
          <w:kern w:val="0"/>
          <w:highlight w:val="none"/>
        </w:rPr>
        <w:t>评标办法（</w:t>
      </w:r>
      <w:r>
        <w:rPr>
          <w:rFonts w:hint="eastAsia" w:ascii="宋体" w:hAnsi="宋体"/>
          <w:snapToGrid w:val="0"/>
          <w:color w:val="auto"/>
          <w:kern w:val="0"/>
          <w:highlight w:val="none"/>
        </w:rPr>
        <w:t>经评审的最低投标价法</w:t>
      </w:r>
      <w:r>
        <w:rPr>
          <w:rFonts w:ascii="宋体" w:hAnsi="宋体"/>
          <w:snapToGrid w:val="0"/>
          <w:color w:val="auto"/>
          <w:kern w:val="0"/>
          <w:highlight w:val="none"/>
        </w:rPr>
        <w:t>）</w:t>
      </w:r>
      <w:bookmarkEnd w:id="707"/>
      <w:bookmarkEnd w:id="708"/>
    </w:p>
    <w:p>
      <w:pPr>
        <w:keepNext/>
        <w:keepLines/>
        <w:spacing w:before="0" w:after="0" w:line="360" w:lineRule="auto"/>
        <w:jc w:val="center"/>
        <w:outlineLvl w:val="1"/>
        <w:rPr>
          <w:rFonts w:ascii="宋体" w:hAnsi="宋体"/>
          <w:b/>
          <w:color w:val="auto"/>
          <w:sz w:val="28"/>
          <w:szCs w:val="28"/>
          <w:highlight w:val="none"/>
        </w:rPr>
      </w:pPr>
      <w:bookmarkStart w:id="712" w:name="_Toc7603"/>
      <w:bookmarkStart w:id="713" w:name="_Toc28257"/>
      <w:r>
        <w:rPr>
          <w:rFonts w:hint="eastAsia" w:ascii="宋体" w:hAnsi="宋体"/>
          <w:b/>
          <w:color w:val="auto"/>
          <w:sz w:val="28"/>
          <w:szCs w:val="28"/>
          <w:highlight w:val="none"/>
        </w:rPr>
        <w:t>评标办法前附表</w:t>
      </w:r>
      <w:bookmarkEnd w:id="712"/>
      <w:bookmarkEnd w:id="713"/>
    </w:p>
    <w:p>
      <w:pPr>
        <w:spacing w:line="360" w:lineRule="auto"/>
        <w:ind w:firstLine="427" w:firstLineChars="196"/>
        <w:rPr>
          <w:rFonts w:ascii="宋体" w:hAnsi="宋体"/>
          <w:color w:val="auto"/>
          <w:spacing w:val="4"/>
          <w:kern w:val="0"/>
          <w:szCs w:val="21"/>
          <w:highlight w:val="none"/>
        </w:rPr>
      </w:pPr>
      <w:bookmarkStart w:id="714" w:name="_Toc13210726"/>
      <w:r>
        <w:rPr>
          <w:rFonts w:ascii="宋体" w:hAnsi="宋体"/>
          <w:color w:val="auto"/>
          <w:spacing w:val="4"/>
          <w:kern w:val="0"/>
          <w:szCs w:val="21"/>
          <w:highlight w:val="none"/>
        </w:rPr>
        <w:t>评标办法前中的评审内容必须和投标人须知中的对应内容一致，若投标人须知中未作要求的内容，不得列入评标办法作为评定依据。</w:t>
      </w:r>
      <w:bookmarkEnd w:id="714"/>
    </w:p>
    <w:tbl>
      <w:tblPr>
        <w:tblStyle w:val="46"/>
        <w:tblW w:w="99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2"/>
        <w:gridCol w:w="1438"/>
        <w:gridCol w:w="2630"/>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002"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438"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7509"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002" w:type="dxa"/>
            <w:tcBorders>
              <w:right w:val="single" w:color="auto" w:sz="4" w:space="0"/>
            </w:tcBorders>
            <w:vAlign w:val="center"/>
          </w:tcPr>
          <w:p>
            <w:pPr>
              <w:pStyle w:val="147"/>
              <w:spacing w:line="400" w:lineRule="exact"/>
              <w:ind w:firstLine="420"/>
              <w:rPr>
                <w:color w:val="auto"/>
                <w:sz w:val="21"/>
                <w:szCs w:val="21"/>
                <w:highlight w:val="none"/>
              </w:rPr>
            </w:pPr>
            <w:r>
              <w:rPr>
                <w:color w:val="auto"/>
                <w:sz w:val="21"/>
                <w:szCs w:val="21"/>
                <w:highlight w:val="none"/>
              </w:rPr>
              <w:t>1</w:t>
            </w:r>
          </w:p>
        </w:tc>
        <w:tc>
          <w:tcPr>
            <w:tcW w:w="1438" w:type="dxa"/>
            <w:tcBorders>
              <w:left w:val="single" w:color="auto" w:sz="4" w:space="0"/>
            </w:tcBorders>
            <w:vAlign w:val="center"/>
          </w:tcPr>
          <w:p>
            <w:pPr>
              <w:pStyle w:val="147"/>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7509" w:type="dxa"/>
            <w:gridSpan w:val="2"/>
            <w:vAlign w:val="center"/>
          </w:tcPr>
          <w:p>
            <w:pPr>
              <w:spacing w:line="400" w:lineRule="exact"/>
              <w:ind w:firstLine="427" w:firstLineChars="196"/>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由评标委员会按照由评标委员会按照</w:t>
            </w:r>
            <w:r>
              <w:rPr>
                <w:rFonts w:hint="eastAsia" w:ascii="宋体" w:hAnsi="宋体"/>
                <w:color w:val="auto"/>
                <w:spacing w:val="4"/>
                <w:kern w:val="0"/>
                <w:szCs w:val="21"/>
                <w:highlight w:val="none"/>
                <w:lang w:val="en-US" w:eastAsia="zh-CN"/>
              </w:rPr>
              <w:t>高速集团内单位的原则排序，若无则优先免缴投标担保和履约担保单位的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6" w:hRule="atLeast"/>
        </w:trPr>
        <w:tc>
          <w:tcPr>
            <w:tcW w:w="1002"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7509"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val="en-US" w:eastAsia="zh-CN"/>
              </w:rPr>
              <w:t>5</w:t>
            </w:r>
            <w:r>
              <w:rPr>
                <w:rFonts w:hint="eastAsia" w:ascii="宋体" w:hAnsi="宋体"/>
                <w:color w:val="auto"/>
                <w:kern w:val="0"/>
                <w:highlight w:val="none"/>
              </w:rPr>
              <w:t>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则全部纳入）进行符合性审查。符合性审查内容：资格评审、形式评审、响应性评审、投标函部分评审。符合性审查</w:t>
            </w:r>
            <w:r>
              <w:rPr>
                <w:rFonts w:hint="eastAsia" w:ascii="宋体" w:hAnsi="宋体"/>
                <w:color w:val="auto"/>
                <w:kern w:val="0"/>
                <w:highlight w:val="none"/>
              </w:rPr>
              <w:t>合格的投标人中，报价最低的成为第一中标候选人，报价次低的成为第二中标候选人，依次类推。</w:t>
            </w:r>
          </w:p>
          <w:p>
            <w:pPr>
              <w:spacing w:line="400" w:lineRule="exact"/>
              <w:ind w:firstLine="420" w:firstLineChars="200"/>
              <w:jc w:val="left"/>
              <w:rPr>
                <w:rFonts w:ascii="宋体" w:hAnsi="宋体"/>
                <w:i/>
                <w:color w:val="auto"/>
                <w:kern w:val="0"/>
                <w:highlight w:val="none"/>
              </w:rPr>
            </w:pPr>
            <w:r>
              <w:rPr>
                <w:rFonts w:hint="eastAsia" w:ascii="宋体" w:hAnsi="宋体"/>
                <w:color w:val="auto"/>
                <w:kern w:val="0"/>
                <w:highlight w:val="none"/>
              </w:rPr>
              <w:t>符合性审查中有任何一项不符合要求，符合性审查不合格，由评标委员会作否决投标处理。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438"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eastAsia="宋体" w:cs="宋体"/>
                <w:color w:val="auto"/>
                <w:szCs w:val="21"/>
                <w:lang w:val="en-US" w:eastAsia="zh-CN"/>
              </w:rPr>
              <w:t>制造商资格声明</w:t>
            </w:r>
            <w:r>
              <w:rPr>
                <w:rFonts w:hint="eastAsia" w:ascii="宋体" w:hAnsi="宋体" w:cs="宋体"/>
                <w:color w:val="auto"/>
                <w:szCs w:val="21"/>
                <w:lang w:val="en-US" w:eastAsia="zh-CN"/>
              </w:rPr>
              <w:t>、</w:t>
            </w:r>
            <w:r>
              <w:rPr>
                <w:rFonts w:hint="eastAsia" w:ascii="宋体" w:hAnsi="宋体"/>
                <w:snapToGrid w:val="0"/>
                <w:color w:val="auto"/>
                <w:kern w:val="0"/>
                <w:szCs w:val="21"/>
                <w:highlight w:val="none"/>
                <w:lang w:val="en-US" w:eastAsia="zh-CN"/>
              </w:rPr>
              <w:t>制造商</w:t>
            </w:r>
            <w:r>
              <w:rPr>
                <w:rFonts w:hint="eastAsia" w:ascii="宋体" w:hAnsi="宋体" w:cs="宋体"/>
                <w:color w:val="auto"/>
                <w:szCs w:val="21"/>
                <w:lang w:val="en-US" w:eastAsia="zh-CN"/>
              </w:rPr>
              <w:t>授权书（如有）</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szCs w:val="21"/>
                <w:lang w:val="en-US" w:eastAsia="zh-CN"/>
              </w:rPr>
            </w:pPr>
            <w:r>
              <w:rPr>
                <w:rFonts w:hint="eastAsia" w:ascii="宋体" w:hAnsi="宋体" w:cs="宋体"/>
                <w:color w:val="auto"/>
                <w:szCs w:val="21"/>
              </w:rPr>
              <w:t>单位规模</w:t>
            </w:r>
          </w:p>
        </w:tc>
        <w:tc>
          <w:tcPr>
            <w:tcW w:w="4879" w:type="dxa"/>
            <w:tcBorders>
              <w:top w:val="single" w:color="auto" w:sz="4" w:space="0"/>
              <w:left w:val="single" w:color="auto" w:sz="4" w:space="0"/>
            </w:tcBorders>
            <w:vAlign w:val="center"/>
          </w:tcPr>
          <w:p>
            <w:pPr>
              <w:snapToGrid w:val="0"/>
              <w:spacing w:after="60" w:afterLines="25"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kern w:val="0"/>
                <w:highlight w:val="none"/>
              </w:rPr>
              <w:t>业绩要求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after="60" w:afterLines="25" w:line="400" w:lineRule="exact"/>
              <w:jc w:val="left"/>
              <w:rPr>
                <w:rFonts w:hint="eastAsia" w:ascii="宋体" w:hAnsi="宋体" w:cs="宋体"/>
                <w:color w:val="auto"/>
                <w:szCs w:val="21"/>
                <w:highlight w:val="none"/>
              </w:rPr>
            </w:pPr>
            <w:r>
              <w:rPr>
                <w:rFonts w:hint="eastAsia" w:ascii="宋体" w:hAnsi="宋体" w:eastAsia="宋体" w:cs="宋体"/>
                <w:color w:val="auto"/>
                <w:szCs w:val="21"/>
              </w:rPr>
              <w:t>委托代理人</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lang w:eastAsia="zh-CN"/>
              </w:rPr>
            </w:pPr>
            <w:r>
              <w:rPr>
                <w:rFonts w:hint="eastAsia" w:ascii="宋体" w:hAnsi="宋体" w:cs="宋体"/>
                <w:color w:val="auto"/>
                <w:kern w:val="0"/>
                <w:highlight w:val="none"/>
              </w:rPr>
              <w:t>符合第二章“投标人须知”第1.4.1项规定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002"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438"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630"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color w:val="auto"/>
                <w:highlight w:val="none"/>
              </w:rPr>
              <w:t>不存在禁止投标的情形</w:t>
            </w:r>
          </w:p>
        </w:tc>
        <w:tc>
          <w:tcPr>
            <w:tcW w:w="4879" w:type="dxa"/>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ascii="宋体" w:hAnsi="宋体" w:cs="宋体"/>
                <w:color w:val="auto"/>
                <w:kern w:val="0"/>
                <w:szCs w:val="22"/>
                <w:highlight w:val="none"/>
              </w:rPr>
              <w:t>不存在第二章“投标人须知”第 1.4.3 项规定的任何一种情形</w:t>
            </w:r>
            <w:r>
              <w:rPr>
                <w:rFonts w:hint="eastAsia" w:ascii="宋体" w:hAnsi="宋体" w:cs="宋体"/>
                <w:color w:val="auto"/>
                <w:kern w:val="0"/>
                <w:szCs w:val="22"/>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438"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879"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879"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投标文件份数</w:t>
            </w:r>
          </w:p>
        </w:tc>
        <w:tc>
          <w:tcPr>
            <w:tcW w:w="4879" w:type="dxa"/>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符合第二章“投标人须知”第3.7.4项规定。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报价唯一</w:t>
            </w:r>
          </w:p>
        </w:tc>
        <w:tc>
          <w:tcPr>
            <w:tcW w:w="4879" w:type="dxa"/>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sz w:val="21"/>
                <w:szCs w:val="24"/>
                <w:lang w:val="en-US" w:eastAsia="zh-CN" w:bidi="ar-SA"/>
              </w:rPr>
            </w:pPr>
            <w:r>
              <w:rPr>
                <w:rFonts w:hint="eastAsia" w:ascii="宋体" w:hAnsi="宋体" w:cs="宋体"/>
                <w:color w:val="auto"/>
                <w:kern w:val="0"/>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eastAsia="宋体" w:cs="宋体"/>
                <w:color w:val="auto"/>
                <w:kern w:val="0"/>
              </w:rPr>
              <w:t>投标文件格式要求法定代表人或其委托代理人签名（或盖章）的须齐全。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879"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响应性评审标准</w:t>
            </w:r>
          </w:p>
        </w:tc>
        <w:tc>
          <w:tcPr>
            <w:tcW w:w="2630" w:type="dxa"/>
            <w:tcBorders>
              <w:right w:val="single" w:color="auto" w:sz="4" w:space="0"/>
            </w:tcBorders>
            <w:vAlign w:val="center"/>
          </w:tcPr>
          <w:p>
            <w:pPr>
              <w:spacing w:line="400" w:lineRule="exact"/>
              <w:jc w:val="left"/>
              <w:rPr>
                <w:rFonts w:hint="default"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val="en-US" w:eastAsia="zh-CN"/>
              </w:rPr>
              <w:t>质量标准（技术性能指标）</w:t>
            </w:r>
          </w:p>
        </w:tc>
        <w:tc>
          <w:tcPr>
            <w:tcW w:w="4879" w:type="dxa"/>
            <w:tcBorders>
              <w:left w:val="single" w:color="auto" w:sz="4" w:space="0"/>
            </w:tcBorders>
            <w:vAlign w:val="center"/>
          </w:tcPr>
          <w:p>
            <w:pPr>
              <w:spacing w:line="400" w:lineRule="exact"/>
              <w:ind w:firstLine="420" w:firstLineChars="200"/>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879"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符合第二章“投标人须知”第3.4</w:t>
            </w:r>
            <w:r>
              <w:rPr>
                <w:rFonts w:ascii="宋体" w:hAnsi="宋体" w:cs="宋体"/>
                <w:color w:val="auto"/>
                <w:kern w:val="0"/>
                <w:highlight w:val="none"/>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s="宋体"/>
                <w:color w:val="auto"/>
                <w:kern w:val="0"/>
                <w:highlight w:val="none"/>
              </w:rPr>
              <w:t>，投标文件不应附有招标人不能接受的条件。（由投标人承诺，承诺书格式详见第</w:t>
            </w:r>
            <w:r>
              <w:rPr>
                <w:rFonts w:hint="eastAsia" w:ascii="宋体" w:hAnsi="宋体" w:cs="宋体"/>
                <w:color w:val="auto"/>
                <w:kern w:val="0"/>
                <w:highlight w:val="none"/>
                <w:lang w:val="en-US" w:eastAsia="zh-CN"/>
              </w:rPr>
              <w:t>六</w:t>
            </w:r>
            <w:r>
              <w:rPr>
                <w:rFonts w:hint="eastAsia" w:ascii="宋体" w:hAnsi="宋体" w:cs="宋体"/>
                <w:color w:val="auto"/>
                <w:kern w:val="0"/>
                <w:highlight w:val="none"/>
              </w:rPr>
              <w:t>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p>
        </w:tc>
        <w:tc>
          <w:tcPr>
            <w:tcW w:w="4879" w:type="dxa"/>
            <w:tcBorders>
              <w:left w:val="single" w:color="auto" w:sz="4" w:space="0"/>
            </w:tcBorders>
            <w:vAlign w:val="center"/>
          </w:tcPr>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技术支持资料</w:t>
            </w:r>
          </w:p>
        </w:tc>
        <w:tc>
          <w:tcPr>
            <w:tcW w:w="4879" w:type="dxa"/>
            <w:tcBorders>
              <w:left w:val="single" w:color="auto" w:sz="4" w:space="0"/>
            </w:tcBorders>
            <w:vAlign w:val="center"/>
          </w:tcPr>
          <w:p>
            <w:pPr>
              <w:spacing w:after="48" w:afterLines="20" w:line="400" w:lineRule="exact"/>
              <w:ind w:firstLine="420" w:firstLineChars="200"/>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bottom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bottom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实质性要求</w:t>
            </w:r>
          </w:p>
        </w:tc>
        <w:tc>
          <w:tcPr>
            <w:tcW w:w="4879" w:type="dxa"/>
            <w:tcBorders>
              <w:left w:val="single" w:color="auto" w:sz="4" w:space="0"/>
            </w:tcBorders>
            <w:vAlign w:val="center"/>
          </w:tcPr>
          <w:p>
            <w:pPr>
              <w:spacing w:after="48"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w:t>
            </w:r>
            <w:r>
              <w:rPr>
                <w:color w:val="auto"/>
                <w:highlight w:val="none"/>
              </w:rPr>
              <w:t>串通投标、弄虚作假、行贿等违法行为</w:t>
            </w:r>
            <w:r>
              <w:rPr>
                <w:rFonts w:ascii="宋体" w:hAnsi="宋体"/>
                <w:color w:val="auto"/>
                <w:kern w:val="0"/>
                <w:highlight w:val="none"/>
              </w:rPr>
              <w:t>。</w:t>
            </w:r>
          </w:p>
          <w:p>
            <w:pPr>
              <w:spacing w:after="48" w:afterLines="20" w:line="400" w:lineRule="exact"/>
              <w:ind w:firstLine="420" w:firstLineChars="200"/>
              <w:rPr>
                <w:rFonts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restart"/>
            <w:tcBorders>
              <w:top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2.2.5</w:t>
            </w:r>
          </w:p>
        </w:tc>
        <w:tc>
          <w:tcPr>
            <w:tcW w:w="1438" w:type="dxa"/>
            <w:vMerge w:val="restart"/>
            <w:tcBorders>
              <w:top w:val="single" w:color="auto" w:sz="4" w:space="0"/>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投标</w:t>
            </w:r>
            <w:r>
              <w:rPr>
                <w:rFonts w:ascii="宋体" w:hAnsi="宋体"/>
                <w:color w:val="auto"/>
                <w:kern w:val="0"/>
                <w:highlight w:val="none"/>
              </w:rPr>
              <w:t>函部分</w:t>
            </w:r>
            <w:r>
              <w:rPr>
                <w:rFonts w:hint="eastAsia" w:ascii="宋体" w:hAnsi="宋体"/>
                <w:color w:val="auto"/>
                <w:kern w:val="0"/>
                <w:highlight w:val="none"/>
              </w:rPr>
              <w:t>评审标准</w:t>
            </w: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4879" w:type="dxa"/>
            <w:tcBorders>
              <w:left w:val="single" w:color="auto" w:sz="4" w:space="0"/>
            </w:tcBorders>
            <w:vAlign w:val="center"/>
          </w:tcPr>
          <w:p>
            <w:pPr>
              <w:snapToGrid w:val="0"/>
              <w:spacing w:after="24"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hint="eastAsia" w:ascii="宋体" w:hAnsi="宋体"/>
                <w:color w:val="auto"/>
                <w:kern w:val="0"/>
                <w:highlight w:val="none"/>
                <w:lang w:eastAsia="zh-CN"/>
              </w:rPr>
              <w:t>投标报价</w:t>
            </w:r>
          </w:p>
        </w:tc>
        <w:tc>
          <w:tcPr>
            <w:tcW w:w="4879" w:type="dxa"/>
            <w:tcBorders>
              <w:left w:val="single" w:color="auto" w:sz="4" w:space="0"/>
            </w:tcBorders>
            <w:vAlign w:val="center"/>
          </w:tcPr>
          <w:p>
            <w:pPr>
              <w:snapToGrid/>
              <w:spacing w:line="400" w:lineRule="exact"/>
              <w:ind w:firstLine="420" w:firstLineChars="200"/>
              <w:jc w:val="left"/>
              <w:rPr>
                <w:rFonts w:hint="eastAsia"/>
                <w:color w:val="auto"/>
                <w:highlight w:val="none"/>
                <w:lang w:val="en-US" w:eastAsia="zh-CN"/>
              </w:rPr>
            </w:pPr>
            <w:r>
              <w:rPr>
                <w:rFonts w:hint="eastAsia"/>
                <w:color w:val="auto"/>
                <w:highlight w:val="none"/>
                <w:lang w:val="en-US" w:eastAsia="zh-CN"/>
              </w:rPr>
              <w:t>1.</w:t>
            </w:r>
            <w:r>
              <w:rPr>
                <w:rFonts w:hint="eastAsia"/>
                <w:color w:val="auto"/>
                <w:highlight w:val="none"/>
                <w:lang w:eastAsia="zh-CN"/>
              </w:rPr>
              <w:t>符合第二章“投标人须知”第</w:t>
            </w:r>
            <w:r>
              <w:rPr>
                <w:rFonts w:hint="eastAsia"/>
                <w:color w:val="auto"/>
                <w:highlight w:val="none"/>
                <w:lang w:val="en-US" w:eastAsia="zh-CN"/>
              </w:rPr>
              <w:t>3.2款规定。</w:t>
            </w:r>
          </w:p>
          <w:p>
            <w:pPr>
              <w:snapToGrid/>
              <w:spacing w:line="400" w:lineRule="exact"/>
              <w:ind w:firstLine="420" w:firstLineChars="200"/>
              <w:jc w:val="left"/>
              <w:rPr>
                <w:rFonts w:hint="eastAsia"/>
                <w:color w:val="auto"/>
                <w:highlight w:val="none"/>
                <w:lang w:val="en-US" w:eastAsia="zh-CN"/>
              </w:rPr>
            </w:pPr>
            <w:r>
              <w:rPr>
                <w:rFonts w:hint="eastAsia"/>
                <w:color w:val="auto"/>
                <w:highlight w:val="none"/>
                <w:lang w:val="en-US" w:eastAsia="zh-CN"/>
              </w:rPr>
              <w:t>2.分项报价表中各分项</w:t>
            </w:r>
            <w:r>
              <w:rPr>
                <w:color w:val="auto"/>
                <w:highlight w:val="none"/>
              </w:rPr>
              <w:t>总价金额</w:t>
            </w:r>
            <w:r>
              <w:rPr>
                <w:rFonts w:hint="eastAsia"/>
                <w:color w:val="auto"/>
                <w:highlight w:val="none"/>
                <w:lang w:val="en-US" w:eastAsia="zh-CN"/>
              </w:rPr>
              <w:t>必须与依据固定</w:t>
            </w:r>
            <w:r>
              <w:rPr>
                <w:color w:val="auto"/>
                <w:highlight w:val="none"/>
              </w:rPr>
              <w:t>单价</w:t>
            </w:r>
            <w:r>
              <w:rPr>
                <w:rFonts w:hint="eastAsia"/>
                <w:color w:val="auto"/>
                <w:highlight w:val="none"/>
                <w:lang w:val="en-US" w:eastAsia="zh-CN"/>
              </w:rPr>
              <w:t>计算出的结果</w:t>
            </w:r>
            <w:r>
              <w:rPr>
                <w:color w:val="auto"/>
                <w:highlight w:val="none"/>
              </w:rPr>
              <w:t>一致</w:t>
            </w:r>
            <w:r>
              <w:rPr>
                <w:rFonts w:hint="eastAsia"/>
                <w:color w:val="auto"/>
                <w:highlight w:val="none"/>
                <w:lang w:eastAsia="zh-CN"/>
              </w:rPr>
              <w:t>，</w:t>
            </w:r>
            <w:r>
              <w:rPr>
                <w:color w:val="auto"/>
                <w:highlight w:val="none"/>
              </w:rPr>
              <w:t>投标报价</w:t>
            </w:r>
            <w:r>
              <w:rPr>
                <w:rFonts w:hint="eastAsia"/>
                <w:color w:val="auto"/>
                <w:highlight w:val="none"/>
                <w:lang w:val="en-US" w:eastAsia="zh-CN"/>
              </w:rPr>
              <w:t>必须</w:t>
            </w:r>
            <w:r>
              <w:rPr>
                <w:color w:val="auto"/>
                <w:highlight w:val="none"/>
              </w:rPr>
              <w:t>与</w:t>
            </w:r>
            <w:r>
              <w:rPr>
                <w:rFonts w:hint="eastAsia"/>
                <w:color w:val="auto"/>
                <w:highlight w:val="none"/>
                <w:lang w:val="en-US" w:eastAsia="zh-CN"/>
              </w:rPr>
              <w:t>各</w:t>
            </w:r>
            <w:r>
              <w:rPr>
                <w:color w:val="auto"/>
                <w:highlight w:val="none"/>
              </w:rPr>
              <w:t>分项</w:t>
            </w:r>
            <w:r>
              <w:rPr>
                <w:rFonts w:hint="eastAsia"/>
                <w:color w:val="auto"/>
                <w:highlight w:val="none"/>
                <w:lang w:val="en-US" w:eastAsia="zh-CN"/>
              </w:rPr>
              <w:t>总价</w:t>
            </w:r>
            <w:r>
              <w:rPr>
                <w:color w:val="auto"/>
                <w:highlight w:val="none"/>
              </w:rPr>
              <w:t>的合价一致</w:t>
            </w:r>
            <w:r>
              <w:rPr>
                <w:rFonts w:hint="eastAsia"/>
                <w:color w:val="auto"/>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报价唯一</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Cs w:val="21"/>
                <w:highlight w:val="none"/>
                <w:lang w:bidi="ar"/>
              </w:rPr>
              <w:t>投标报价算术错误修正</w:t>
            </w:r>
          </w:p>
        </w:tc>
        <w:tc>
          <w:tcPr>
            <w:tcW w:w="4879" w:type="dxa"/>
            <w:tcBorders>
              <w:left w:val="single" w:color="auto" w:sz="4" w:space="0"/>
            </w:tcBorders>
            <w:vAlign w:val="center"/>
          </w:tcPr>
          <w:p>
            <w:pPr>
              <w:snapToGrid w:val="0"/>
              <w:spacing w:line="400" w:lineRule="exact"/>
              <w:ind w:firstLine="420" w:firstLineChars="200"/>
              <w:jc w:val="left"/>
              <w:rPr>
                <w:rFonts w:hint="eastAsia" w:ascii="宋体" w:hAnsi="宋体" w:eastAsia="宋体" w:cs="宋体"/>
                <w:color w:val="auto"/>
                <w:kern w:val="2"/>
                <w:sz w:val="21"/>
                <w:szCs w:val="24"/>
                <w:highlight w:val="none"/>
                <w:u w:val="single"/>
                <w:lang w:val="en-US" w:eastAsia="zh-CN" w:bidi="ar-SA"/>
              </w:rPr>
            </w:pPr>
            <w:r>
              <w:rPr>
                <w:rFonts w:hint="eastAsia" w:ascii="宋体" w:hAnsi="宋体" w:cs="宋体"/>
                <w:color w:val="auto"/>
                <w:kern w:val="0"/>
                <w:highlight w:val="none"/>
              </w:rPr>
              <w:t>符合第三章“评标办法”第3.</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投标内容</w:t>
            </w:r>
          </w:p>
        </w:tc>
        <w:tc>
          <w:tcPr>
            <w:tcW w:w="4879" w:type="dxa"/>
            <w:tcBorders>
              <w:left w:val="single" w:color="auto" w:sz="4" w:space="0"/>
            </w:tcBorders>
            <w:vAlign w:val="center"/>
          </w:tcPr>
          <w:p>
            <w:pPr>
              <w:spacing w:line="400" w:lineRule="exact"/>
              <w:ind w:firstLine="420" w:firstLineChars="200"/>
              <w:jc w:val="left"/>
              <w:rPr>
                <w:rFonts w:hint="eastAsia" w:ascii="宋体" w:hAnsi="宋体" w:eastAsia="宋体" w:cs="Times New Roman"/>
                <w:color w:val="auto"/>
                <w:kern w:val="0"/>
                <w:sz w:val="21"/>
                <w:szCs w:val="24"/>
                <w:highlight w:val="none"/>
                <w:lang w:val="en-US" w:eastAsia="zh-CN" w:bidi="ar-SA"/>
              </w:rPr>
            </w:pPr>
            <w:r>
              <w:rPr>
                <w:rFonts w:ascii="宋体" w:hAnsi="宋体"/>
                <w:color w:val="auto"/>
                <w:kern w:val="0"/>
                <w:highlight w:val="none"/>
              </w:rPr>
              <w:t>符合第二章“投标人须知”第1.3.1项规定</w:t>
            </w:r>
            <w:r>
              <w:rPr>
                <w:rFonts w:hint="eastAsia" w:ascii="宋体" w:hAnsi="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hint="eastAsia"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hint="eastAsia" w:ascii="宋体" w:hAnsi="宋体"/>
                <w:color w:val="auto"/>
                <w:kern w:val="0"/>
                <w:highlight w:val="none"/>
              </w:rPr>
            </w:pPr>
          </w:p>
        </w:tc>
        <w:tc>
          <w:tcPr>
            <w:tcW w:w="2630" w:type="dxa"/>
            <w:tcBorders>
              <w:right w:val="single" w:color="auto" w:sz="4" w:space="0"/>
            </w:tcBorders>
            <w:vAlign w:val="center"/>
          </w:tcPr>
          <w:p>
            <w:pPr>
              <w:spacing w:line="400" w:lineRule="exact"/>
              <w:jc w:val="left"/>
              <w:rPr>
                <w:rFonts w:hint="default" w:ascii="宋体" w:hAnsi="宋体" w:eastAsia="宋体"/>
                <w:color w:val="auto"/>
                <w:kern w:val="0"/>
                <w:highlight w:val="none"/>
                <w:lang w:val="en-US" w:eastAsia="zh-CN"/>
              </w:rPr>
            </w:pPr>
            <w:r>
              <w:rPr>
                <w:rFonts w:hint="eastAsia" w:ascii="宋体" w:hAnsi="宋体"/>
                <w:color w:val="auto"/>
                <w:kern w:val="0"/>
                <w:highlight w:val="none"/>
                <w:lang w:val="en-US" w:eastAsia="zh-CN"/>
              </w:rPr>
              <w:t>投标货物品牌</w:t>
            </w:r>
          </w:p>
        </w:tc>
        <w:tc>
          <w:tcPr>
            <w:tcW w:w="4879" w:type="dxa"/>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符合第二章“投标人须知”第1.3.2项规定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交货地点</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符合第二章“投标人须知”第1.3.3项规定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02"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438"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630"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879" w:type="dxa"/>
            <w:tcBorders>
              <w:left w:val="single" w:color="auto" w:sz="4" w:space="0"/>
            </w:tcBorders>
            <w:vAlign w:val="center"/>
          </w:tcPr>
          <w:p>
            <w:pPr>
              <w:snapToGrid w:val="0"/>
              <w:spacing w:after="24" w:afterLines="10" w:line="400" w:lineRule="exact"/>
              <w:ind w:firstLine="420" w:firstLineChars="200"/>
              <w:rPr>
                <w:rFonts w:hint="eastAsia" w:ascii="宋体" w:hAnsi="宋体" w:eastAsia="宋体" w:cs="宋体"/>
                <w:color w:val="auto"/>
                <w:kern w:val="0"/>
                <w:highlight w:val="none"/>
                <w:lang w:eastAsia="zh-CN"/>
              </w:rPr>
            </w:pPr>
            <w:r>
              <w:rPr>
                <w:rFonts w:hint="eastAsia" w:ascii="宋体" w:hAnsi="宋体" w:cs="宋体"/>
                <w:color w:val="auto"/>
                <w:kern w:val="0"/>
                <w:highlight w:val="none"/>
              </w:rPr>
              <w:t>符合第二章“投标人须知”第3.3.1项规定</w:t>
            </w:r>
            <w:r>
              <w:rPr>
                <w:rFonts w:hint="eastAsia" w:ascii="宋体" w:hAnsi="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7509" w:type="dxa"/>
            <w:gridSpan w:val="2"/>
            <w:tcBorders>
              <w:left w:val="single" w:color="auto" w:sz="4" w:space="0"/>
            </w:tcBorders>
            <w:vAlign w:val="center"/>
          </w:tcPr>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w:t>
            </w:r>
            <w:r>
              <w:rPr>
                <w:rFonts w:hint="eastAsia" w:ascii="宋体" w:hAnsi="宋体"/>
                <w:color w:val="auto"/>
                <w:spacing w:val="4"/>
                <w:kern w:val="0"/>
                <w:szCs w:val="21"/>
                <w:highlight w:val="none"/>
                <w:lang w:eastAsia="zh-CN"/>
              </w:rPr>
              <w:t>三</w:t>
            </w:r>
            <w:r>
              <w:rPr>
                <w:rFonts w:hint="eastAsia" w:ascii="宋体" w:hAnsi="宋体"/>
                <w:color w:val="auto"/>
                <w:spacing w:val="4"/>
                <w:kern w:val="0"/>
                <w:szCs w:val="21"/>
                <w:highlight w:val="none"/>
              </w:rPr>
              <w:t>名中标候选人</w:t>
            </w:r>
            <w:r>
              <w:rPr>
                <w:rFonts w:hint="eastAsia" w:ascii="宋体" w:hAnsi="宋体"/>
                <w:color w:val="auto"/>
                <w:kern w:val="0"/>
                <w:szCs w:val="21"/>
                <w:highlight w:val="none"/>
              </w:rPr>
              <w:t>，则评标委员会对剩余投标文件继续按上述第2条进行评审，直至评出</w:t>
            </w:r>
            <w:r>
              <w:rPr>
                <w:rFonts w:hint="eastAsia" w:ascii="宋体" w:hAnsi="宋体"/>
                <w:color w:val="auto"/>
                <w:spacing w:val="4"/>
                <w:kern w:val="0"/>
                <w:szCs w:val="21"/>
                <w:highlight w:val="none"/>
                <w:lang w:eastAsia="zh-CN"/>
              </w:rPr>
              <w:t>三</w:t>
            </w:r>
            <w:r>
              <w:rPr>
                <w:rFonts w:hint="eastAsia" w:ascii="宋体" w:hAnsi="宋体"/>
                <w:color w:val="auto"/>
                <w:kern w:val="0"/>
                <w:szCs w:val="21"/>
                <w:highlight w:val="none"/>
              </w:rPr>
              <w:t>名中标候选人，或者评审完所有投标文件。</w:t>
            </w:r>
          </w:p>
          <w:p>
            <w:pPr>
              <w:spacing w:after="24"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rPr>
                <w:rFonts w:hint="eastAsia" w:ascii="宋体" w:hAnsi="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002"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438"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7509"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r>
              <w:rPr>
                <w:rFonts w:hint="eastAsia" w:ascii="宋体" w:hAnsi="宋体" w:cs="宋体"/>
                <w:color w:val="auto"/>
                <w:szCs w:val="21"/>
                <w:highlight w:val="none"/>
              </w:rPr>
              <w:t>和中标候选人名单</w:t>
            </w:r>
            <w:r>
              <w:rPr>
                <w:rFonts w:ascii="宋体" w:hAnsi="宋体"/>
                <w:color w:val="auto"/>
                <w:kern w:val="0"/>
                <w:szCs w:val="21"/>
                <w:highlight w:val="none"/>
              </w:rPr>
              <w:t>。</w:t>
            </w:r>
          </w:p>
        </w:tc>
      </w:tr>
    </w:tbl>
    <w:p>
      <w:pPr>
        <w:pStyle w:val="4"/>
        <w:spacing w:before="0" w:after="0" w:line="360" w:lineRule="auto"/>
        <w:rPr>
          <w:rFonts w:ascii="宋体" w:hAnsi="宋体"/>
          <w:bCs w:val="0"/>
          <w:snapToGrid w:val="0"/>
          <w:color w:val="auto"/>
          <w:highlight w:val="none"/>
        </w:rPr>
      </w:pPr>
      <w:r>
        <w:rPr>
          <w:rFonts w:ascii="宋体" w:hAnsi="宋体"/>
          <w:bCs w:val="0"/>
          <w:snapToGrid w:val="0"/>
          <w:color w:val="auto"/>
          <w:highlight w:val="none"/>
        </w:rPr>
        <w:br w:type="page"/>
      </w:r>
      <w:bookmarkStart w:id="715" w:name="_Toc30872"/>
      <w:bookmarkStart w:id="716" w:name="_Toc58860123"/>
      <w:bookmarkStart w:id="717" w:name="_Toc19927"/>
      <w:bookmarkStart w:id="718" w:name="_Toc27981"/>
      <w:bookmarkStart w:id="719" w:name="_Toc4414"/>
      <w:r>
        <w:rPr>
          <w:rFonts w:ascii="宋体" w:hAnsi="宋体"/>
          <w:b w:val="0"/>
          <w:snapToGrid w:val="0"/>
          <w:color w:val="auto"/>
          <w:highlight w:val="none"/>
        </w:rPr>
        <w:t>1.  评标方法</w:t>
      </w:r>
      <w:bookmarkEnd w:id="715"/>
      <w:bookmarkEnd w:id="716"/>
      <w:bookmarkEnd w:id="717"/>
      <w:bookmarkEnd w:id="718"/>
      <w:bookmarkEnd w:id="719"/>
    </w:p>
    <w:p>
      <w:pPr>
        <w:spacing w:line="360" w:lineRule="auto"/>
        <w:ind w:firstLine="420" w:firstLineChars="200"/>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4"/>
        <w:spacing w:before="0" w:after="0" w:line="360" w:lineRule="auto"/>
        <w:rPr>
          <w:rFonts w:ascii="宋体" w:hAnsi="宋体"/>
          <w:b w:val="0"/>
          <w:snapToGrid w:val="0"/>
          <w:color w:val="auto"/>
          <w:highlight w:val="none"/>
        </w:rPr>
      </w:pPr>
      <w:bookmarkStart w:id="720" w:name="_Toc58860124"/>
      <w:bookmarkStart w:id="721" w:name="_Toc13327"/>
      <w:bookmarkStart w:id="722" w:name="_Toc5966"/>
      <w:bookmarkStart w:id="723" w:name="_Toc6821"/>
      <w:bookmarkStart w:id="724" w:name="_Toc27687"/>
      <w:r>
        <w:rPr>
          <w:rFonts w:ascii="宋体" w:hAnsi="宋体"/>
          <w:b w:val="0"/>
          <w:snapToGrid w:val="0"/>
          <w:color w:val="auto"/>
          <w:highlight w:val="none"/>
        </w:rPr>
        <w:t>2.  评审标准</w:t>
      </w:r>
      <w:bookmarkEnd w:id="720"/>
      <w:bookmarkEnd w:id="721"/>
      <w:bookmarkEnd w:id="722"/>
      <w:bookmarkEnd w:id="723"/>
      <w:bookmarkEnd w:id="724"/>
    </w:p>
    <w:p>
      <w:pPr>
        <w:pStyle w:val="5"/>
        <w:spacing w:before="0" w:after="0" w:line="360" w:lineRule="auto"/>
        <w:rPr>
          <w:rFonts w:ascii="宋体" w:hAnsi="宋体" w:cs="宋体"/>
          <w:color w:val="auto"/>
          <w:sz w:val="21"/>
          <w:szCs w:val="21"/>
          <w:highlight w:val="none"/>
        </w:rPr>
      </w:pPr>
      <w:bookmarkStart w:id="725" w:name="_Toc9722"/>
      <w:bookmarkStart w:id="726" w:name="_Toc26929"/>
      <w:bookmarkStart w:id="727" w:name="_Toc2089"/>
      <w:bookmarkStart w:id="728" w:name="_Toc58860125"/>
      <w:bookmarkStart w:id="729" w:name="_Toc14308"/>
      <w:r>
        <w:rPr>
          <w:rFonts w:ascii="宋体" w:hAnsi="宋体" w:cs="宋体"/>
          <w:color w:val="auto"/>
          <w:sz w:val="21"/>
          <w:szCs w:val="21"/>
          <w:highlight w:val="none"/>
        </w:rPr>
        <w:t>2.1</w:t>
      </w:r>
      <w:r>
        <w:rPr>
          <w:rFonts w:hint="eastAsia" w:ascii="宋体" w:hAnsi="宋体" w:cs="宋体"/>
          <w:color w:val="auto"/>
          <w:sz w:val="21"/>
          <w:szCs w:val="21"/>
          <w:highlight w:val="none"/>
        </w:rPr>
        <w:t>报价</w:t>
      </w:r>
      <w:r>
        <w:rPr>
          <w:rFonts w:ascii="宋体" w:hAnsi="宋体" w:cs="宋体"/>
          <w:color w:val="auto"/>
          <w:sz w:val="21"/>
          <w:szCs w:val="21"/>
          <w:highlight w:val="none"/>
        </w:rPr>
        <w:t>排序</w:t>
      </w:r>
      <w:r>
        <w:rPr>
          <w:rFonts w:hint="eastAsia" w:ascii="宋体" w:hAnsi="宋体" w:cs="宋体"/>
          <w:color w:val="auto"/>
          <w:sz w:val="21"/>
          <w:szCs w:val="21"/>
          <w:highlight w:val="none"/>
        </w:rPr>
        <w:t>标准</w:t>
      </w:r>
      <w:bookmarkEnd w:id="725"/>
      <w:bookmarkEnd w:id="726"/>
      <w:bookmarkEnd w:id="727"/>
      <w:bookmarkEnd w:id="728"/>
      <w:bookmarkEnd w:id="729"/>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见评标办法前附表。</w:t>
      </w:r>
    </w:p>
    <w:p>
      <w:pPr>
        <w:pStyle w:val="5"/>
        <w:spacing w:before="0" w:after="0" w:line="360" w:lineRule="auto"/>
        <w:rPr>
          <w:rFonts w:ascii="宋体" w:hAnsi="宋体" w:cs="宋体"/>
          <w:color w:val="auto"/>
          <w:sz w:val="21"/>
          <w:szCs w:val="21"/>
          <w:highlight w:val="none"/>
        </w:rPr>
      </w:pPr>
      <w:bookmarkStart w:id="730" w:name="_Toc31140"/>
      <w:bookmarkStart w:id="731" w:name="_Toc30534"/>
      <w:bookmarkStart w:id="732" w:name="_Toc12968"/>
      <w:bookmarkStart w:id="733" w:name="_Toc58860126"/>
      <w:bookmarkStart w:id="734" w:name="_Toc15333"/>
      <w:r>
        <w:rPr>
          <w:rFonts w:ascii="宋体" w:hAnsi="宋体" w:cs="宋体"/>
          <w:color w:val="auto"/>
          <w:sz w:val="21"/>
          <w:szCs w:val="21"/>
          <w:highlight w:val="none"/>
        </w:rPr>
        <w:t>2.</w:t>
      </w:r>
      <w:r>
        <w:rPr>
          <w:rFonts w:hint="eastAsia" w:ascii="宋体" w:hAnsi="宋体" w:cs="宋体"/>
          <w:color w:val="auto"/>
          <w:sz w:val="21"/>
          <w:szCs w:val="21"/>
          <w:highlight w:val="none"/>
        </w:rPr>
        <w:t>2符合性审查标准</w:t>
      </w:r>
      <w:bookmarkEnd w:id="730"/>
      <w:bookmarkEnd w:id="731"/>
      <w:bookmarkEnd w:id="732"/>
      <w:bookmarkEnd w:id="733"/>
      <w:bookmarkEnd w:id="734"/>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评标委员会按评标办法前附表约定的投标单位报价排序数量进行符合性审查</w:t>
      </w:r>
      <w:r>
        <w:rPr>
          <w:rFonts w:hint="eastAsia" w:ascii="宋体" w:hAnsi="宋体" w:cs="宋体"/>
          <w:color w:val="auto"/>
          <w:spacing w:val="4"/>
          <w:kern w:val="0"/>
          <w:szCs w:val="21"/>
          <w:highlight w:val="none"/>
        </w:rPr>
        <w:t>。</w:t>
      </w:r>
      <w:r>
        <w:rPr>
          <w:rFonts w:hint="eastAsia" w:ascii="宋体" w:hAnsi="宋体"/>
          <w:color w:val="auto"/>
          <w:spacing w:val="4"/>
          <w:kern w:val="0"/>
          <w:szCs w:val="21"/>
          <w:highlight w:val="none"/>
        </w:rPr>
        <w:t>符合性审查内容：技术部分评审（如有）、资格评审、形式评审、响应性、投标函部分评审</w:t>
      </w:r>
      <w:r>
        <w:rPr>
          <w:rFonts w:hint="eastAsia" w:ascii="宋体" w:hAnsi="宋体" w:cs="宋体"/>
          <w:color w:val="auto"/>
          <w:szCs w:val="21"/>
          <w:highlight w:val="none"/>
        </w:rPr>
        <w:t>。</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2.2.1  技术部分评审标准：见评标办法前附表。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2.2.5  投标函部分评审标准：见评标办法前附表。</w:t>
      </w:r>
    </w:p>
    <w:p>
      <w:pPr>
        <w:pStyle w:val="4"/>
        <w:spacing w:before="0" w:after="0" w:line="360" w:lineRule="auto"/>
        <w:rPr>
          <w:rFonts w:ascii="宋体" w:hAnsi="宋体"/>
          <w:b w:val="0"/>
          <w:snapToGrid w:val="0"/>
          <w:color w:val="auto"/>
          <w:highlight w:val="none"/>
        </w:rPr>
      </w:pPr>
      <w:bookmarkStart w:id="735" w:name="_Toc10108"/>
      <w:bookmarkStart w:id="736" w:name="_Toc15577"/>
      <w:bookmarkStart w:id="737" w:name="_Toc8069"/>
      <w:bookmarkStart w:id="738" w:name="_Toc58860127"/>
      <w:bookmarkStart w:id="739" w:name="_Toc13532"/>
      <w:r>
        <w:rPr>
          <w:rFonts w:ascii="宋体" w:hAnsi="宋体"/>
          <w:b w:val="0"/>
          <w:snapToGrid w:val="0"/>
          <w:color w:val="auto"/>
          <w:highlight w:val="none"/>
        </w:rPr>
        <w:t>3.  评标程序</w:t>
      </w:r>
      <w:bookmarkEnd w:id="735"/>
      <w:bookmarkEnd w:id="736"/>
      <w:bookmarkEnd w:id="737"/>
      <w:bookmarkEnd w:id="738"/>
      <w:bookmarkEnd w:id="739"/>
    </w:p>
    <w:p>
      <w:pPr>
        <w:pStyle w:val="5"/>
        <w:spacing w:before="0" w:after="0" w:line="360" w:lineRule="auto"/>
        <w:rPr>
          <w:rFonts w:ascii="宋体" w:hAnsi="宋体" w:cs="宋体"/>
          <w:color w:val="auto"/>
          <w:sz w:val="21"/>
          <w:szCs w:val="21"/>
          <w:highlight w:val="none"/>
        </w:rPr>
      </w:pPr>
      <w:bookmarkStart w:id="740" w:name="_Toc23833"/>
      <w:bookmarkStart w:id="741" w:name="_Toc29046"/>
      <w:bookmarkStart w:id="742" w:name="_Toc58860128"/>
      <w:bookmarkStart w:id="743" w:name="_Toc18763"/>
      <w:bookmarkStart w:id="744" w:name="_Toc5735"/>
      <w:r>
        <w:rPr>
          <w:rFonts w:ascii="宋体" w:hAnsi="宋体" w:cs="宋体"/>
          <w:color w:val="auto"/>
          <w:sz w:val="21"/>
          <w:szCs w:val="21"/>
          <w:highlight w:val="none"/>
        </w:rPr>
        <w:t>3.1</w:t>
      </w:r>
      <w:r>
        <w:rPr>
          <w:rFonts w:hint="eastAsia" w:ascii="宋体" w:hAnsi="宋体" w:cs="宋体"/>
          <w:color w:val="auto"/>
          <w:sz w:val="21"/>
          <w:szCs w:val="21"/>
          <w:highlight w:val="none"/>
        </w:rPr>
        <w:t>报价排序</w:t>
      </w:r>
      <w:bookmarkEnd w:id="740"/>
      <w:bookmarkEnd w:id="741"/>
      <w:bookmarkEnd w:id="742"/>
      <w:bookmarkEnd w:id="743"/>
      <w:bookmarkEnd w:id="744"/>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w:t>
      </w:r>
    </w:p>
    <w:p>
      <w:pPr>
        <w:pStyle w:val="5"/>
        <w:spacing w:before="0" w:after="0" w:line="360" w:lineRule="auto"/>
        <w:rPr>
          <w:rFonts w:ascii="宋体" w:hAnsi="宋体" w:cs="宋体"/>
          <w:color w:val="auto"/>
          <w:sz w:val="21"/>
          <w:szCs w:val="21"/>
          <w:highlight w:val="none"/>
        </w:rPr>
      </w:pPr>
      <w:bookmarkStart w:id="745" w:name="_Toc31797"/>
      <w:bookmarkStart w:id="746" w:name="_Toc32313"/>
      <w:bookmarkStart w:id="747" w:name="_Toc58860129"/>
      <w:bookmarkStart w:id="748" w:name="_Toc24117"/>
      <w:bookmarkStart w:id="749" w:name="_Toc4980"/>
      <w:r>
        <w:rPr>
          <w:rFonts w:ascii="宋体" w:hAnsi="宋体" w:cs="宋体"/>
          <w:color w:val="auto"/>
          <w:sz w:val="21"/>
          <w:szCs w:val="21"/>
          <w:highlight w:val="none"/>
        </w:rPr>
        <w:t>3.</w:t>
      </w:r>
      <w:r>
        <w:rPr>
          <w:rFonts w:hint="eastAsia" w:ascii="宋体" w:hAnsi="宋体" w:cs="宋体"/>
          <w:color w:val="auto"/>
          <w:sz w:val="21"/>
          <w:szCs w:val="21"/>
          <w:highlight w:val="none"/>
        </w:rPr>
        <w:t>2符合性审查</w:t>
      </w:r>
      <w:bookmarkEnd w:id="745"/>
      <w:bookmarkEnd w:id="746"/>
      <w:bookmarkEnd w:id="747"/>
      <w:bookmarkEnd w:id="748"/>
      <w:bookmarkEnd w:id="749"/>
    </w:p>
    <w:p>
      <w:pPr>
        <w:spacing w:line="360" w:lineRule="auto"/>
        <w:ind w:firstLine="413" w:firstLineChars="197"/>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款规定的标准对投标文件进行符合性审查。符合性审查顺序：技术部分评审（如有）、资格评审、形式评审、响应性、投标函部分评审。</w:t>
      </w:r>
    </w:p>
    <w:p>
      <w:pPr>
        <w:spacing w:line="360" w:lineRule="auto"/>
        <w:ind w:firstLine="413" w:firstLineChars="197"/>
        <w:rPr>
          <w:rFonts w:ascii="宋体" w:hAnsi="宋体" w:cs="宋体"/>
          <w:color w:val="auto"/>
          <w:szCs w:val="21"/>
          <w:highlight w:val="none"/>
        </w:rPr>
      </w:pPr>
      <w:r>
        <w:rPr>
          <w:rFonts w:hint="eastAsia" w:ascii="宋体" w:hAnsi="宋体" w:cs="宋体"/>
          <w:color w:val="auto"/>
          <w:szCs w:val="21"/>
          <w:highlight w:val="none"/>
        </w:rPr>
        <w:t>勾选技术部分评审的，符合性审查应首先进行技术部分审查，再按照资格、形式、响应性、投标函部分的顺序进行评审。有一项不符合评审标准的，作否决投标处理。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w:t>
      </w:r>
      <w:r>
        <w:rPr>
          <w:color w:val="auto"/>
          <w:highlight w:val="none"/>
        </w:rPr>
        <w:t>）投标文件没有对招标文件的实质性要求和条件作出响应，或者对招标文件的偏差超出招标文件规定的偏差范围或最高项数；</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2</w:t>
      </w:r>
      <w:r>
        <w:rPr>
          <w:rFonts w:ascii="宋体" w:hAnsi="宋体"/>
          <w:color w:val="auto"/>
          <w:kern w:val="0"/>
          <w:szCs w:val="21"/>
          <w:highlight w:val="none"/>
        </w:rPr>
        <w:t>）</w:t>
      </w:r>
      <w:r>
        <w:rPr>
          <w:color w:val="auto"/>
          <w:highlight w:val="none"/>
        </w:rPr>
        <w:t>有串通投标、弄虚作假、行贿等违法行为</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lang w:val="en-US" w:eastAsia="zh-CN"/>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3.2.3 </w:t>
      </w:r>
      <w:r>
        <w:rPr>
          <w:rFonts w:ascii="宋体" w:hAnsi="宋体" w:cs="宋体"/>
          <w:color w:val="auto"/>
          <w:szCs w:val="21"/>
          <w:highlight w:val="none"/>
        </w:rPr>
        <w:t>投标报价有算术错误及其他错误的，评标委员会按以下原则要求投标人对投标报价进行修正，并要求投标人书面澄清确认。投标人拒不澄清确认的，评标委员会应当否决其投标：</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w:t>
      </w:r>
      <w:r>
        <w:rPr>
          <w:rFonts w:ascii="宋体" w:hAnsi="宋体"/>
          <w:color w:val="auto"/>
          <w:kern w:val="0"/>
          <w:szCs w:val="21"/>
          <w:highlight w:val="none"/>
        </w:rPr>
        <w:t>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（3）投标报价为各分项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金额之和，投标报价与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spacing w:line="360" w:lineRule="auto"/>
        <w:ind w:firstLine="420" w:firstLineChars="200"/>
        <w:rPr>
          <w:rFonts w:ascii="宋体" w:hAnsi="宋体" w:cs="宋体"/>
          <w:color w:val="auto"/>
          <w:szCs w:val="21"/>
          <w:highlight w:val="none"/>
        </w:rPr>
      </w:pPr>
      <w:r>
        <w:rPr>
          <w:rFonts w:ascii="宋体" w:hAnsi="宋体"/>
          <w:color w:val="auto"/>
          <w:kern w:val="0"/>
          <w:szCs w:val="21"/>
          <w:highlight w:val="none"/>
        </w:rPr>
        <w:t>（4）如果分项报价中存在缺漏项，则视为缺漏项价格已包含在其他分项报价之中。</w:t>
      </w:r>
    </w:p>
    <w:p>
      <w:pPr>
        <w:pStyle w:val="5"/>
        <w:spacing w:before="0" w:after="0" w:line="360" w:lineRule="auto"/>
        <w:rPr>
          <w:rFonts w:ascii="宋体" w:hAnsi="宋体" w:cs="宋体"/>
          <w:color w:val="auto"/>
          <w:sz w:val="21"/>
          <w:szCs w:val="21"/>
          <w:highlight w:val="none"/>
        </w:rPr>
      </w:pPr>
      <w:bookmarkStart w:id="750" w:name="_Toc58860130"/>
      <w:bookmarkStart w:id="751" w:name="_Toc11184"/>
      <w:bookmarkStart w:id="752" w:name="_Toc20365"/>
      <w:bookmarkStart w:id="753" w:name="_Toc9159"/>
      <w:bookmarkStart w:id="754" w:name="_Toc20845"/>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投标文件的澄清</w:t>
      </w:r>
      <w:bookmarkEnd w:id="750"/>
      <w:bookmarkEnd w:id="751"/>
      <w:bookmarkEnd w:id="752"/>
      <w:bookmarkEnd w:id="753"/>
      <w:bookmarkEnd w:id="754"/>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3.3.1  在评标过程中，评标委员会可以书面形式要求投标人对所提交投标文件中</w:t>
      </w:r>
      <w:r>
        <w:rPr>
          <w:rFonts w:hint="eastAsia" w:ascii="宋体" w:hAnsi="宋体" w:cs="宋体"/>
          <w:color w:val="auto"/>
          <w:szCs w:val="21"/>
          <w:highlight w:val="none"/>
        </w:rPr>
        <w:t>含义不明确、对同类问题表述不一致或者有明显文字和计算错误的内容作必要的澄清、说明或补正。澄清、说明或补正应以书面方式进行。评标委员会不接受投标人主动提出的澄清、说明或补正。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3.3.2  澄清、说明或补正不得超出投标文件的范围且不得改变投标文件的实质性内容，并构成投标文件的组成部分。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auto"/>
          <w:sz w:val="21"/>
          <w:szCs w:val="21"/>
          <w:highlight w:val="none"/>
        </w:rPr>
      </w:pPr>
      <w:bookmarkStart w:id="755" w:name="_Toc484465184"/>
      <w:bookmarkStart w:id="756" w:name="_Toc14605"/>
      <w:bookmarkStart w:id="757" w:name="_Toc58860131"/>
      <w:bookmarkStart w:id="758" w:name="_Toc5562"/>
      <w:bookmarkStart w:id="759" w:name="_Toc479262406"/>
      <w:bookmarkStart w:id="760" w:name="_Toc16720"/>
      <w:bookmarkStart w:id="761" w:name="_Toc19948"/>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评标结果</w:t>
      </w:r>
      <w:bookmarkEnd w:id="755"/>
      <w:bookmarkEnd w:id="756"/>
      <w:bookmarkEnd w:id="757"/>
      <w:bookmarkEnd w:id="758"/>
      <w:bookmarkEnd w:id="759"/>
      <w:bookmarkEnd w:id="760"/>
      <w:bookmarkEnd w:id="761"/>
    </w:p>
    <w:p>
      <w:pPr>
        <w:autoSpaceDE w:val="0"/>
        <w:autoSpaceDN w:val="0"/>
        <w:adjustRightInd w:val="0"/>
        <w:spacing w:line="360" w:lineRule="auto"/>
        <w:ind w:firstLine="420" w:firstLineChars="200"/>
        <w:jc w:val="left"/>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 xml:space="preserve">.1 </w:t>
      </w:r>
      <w:r>
        <w:rPr>
          <w:rFonts w:hint="eastAsia" w:ascii="宋体" w:hAnsi="宋体" w:cs="宋体"/>
          <w:color w:val="auto"/>
          <w:szCs w:val="21"/>
          <w:highlight w:val="none"/>
        </w:rPr>
        <w:t>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.2</w:t>
      </w:r>
      <w:r>
        <w:rPr>
          <w:rFonts w:hint="eastAsia" w:ascii="宋体" w:hAnsi="宋体" w:cs="宋体"/>
          <w:color w:val="auto"/>
          <w:szCs w:val="21"/>
          <w:highlight w:val="none"/>
        </w:rPr>
        <w:t xml:space="preserve"> 评标委员会完成评标后，应当向招标人提交书面评标报告和中标候选人名单。</w:t>
      </w:r>
    </w:p>
    <w:p>
      <w:pPr>
        <w:pStyle w:val="33"/>
        <w:spacing w:line="360" w:lineRule="auto"/>
        <w:rPr>
          <w:rFonts w:ascii="宋体" w:hAnsi="宋体"/>
          <w:b/>
          <w:color w:val="auto"/>
          <w:sz w:val="28"/>
          <w:szCs w:val="28"/>
          <w:highlight w:val="none"/>
          <w:u w:val="none"/>
          <w:lang w:eastAsia="zh-CN"/>
        </w:rPr>
      </w:pPr>
      <w:r>
        <w:rPr>
          <w:rFonts w:ascii="宋体" w:hAnsi="宋体" w:cs="宋体"/>
          <w:color w:val="auto"/>
          <w:szCs w:val="21"/>
          <w:highlight w:val="none"/>
          <w:lang w:eastAsia="zh-CN"/>
        </w:rPr>
        <w:br w:type="page"/>
      </w:r>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p>
    <w:p>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46"/>
        <w:tblW w:w="899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515"/>
        <w:gridCol w:w="747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7478"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restart"/>
            <w:tcBorders>
              <w:top w:val="single" w:color="auto" w:sz="4" w:space="0"/>
            </w:tcBorders>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w:t>
            </w:r>
            <w:r>
              <w:rPr>
                <w:rFonts w:hint="eastAsia" w:ascii="宋体" w:hAnsi="宋体"/>
                <w:color w:val="auto"/>
                <w:szCs w:val="21"/>
                <w:highlight w:val="none"/>
              </w:rPr>
              <w:t>投标人的营业执照</w:t>
            </w:r>
            <w:r>
              <w:rPr>
                <w:rFonts w:hint="eastAsia" w:ascii="宋体" w:hAnsi="宋体"/>
                <w:color w:val="auto"/>
                <w:szCs w:val="21"/>
                <w:highlight w:val="none"/>
                <w:lang w:eastAsia="zh-CN"/>
              </w:rPr>
              <w:t>、</w:t>
            </w:r>
            <w:r>
              <w:rPr>
                <w:rFonts w:hint="eastAsia" w:ascii="宋体" w:hAnsi="宋体" w:eastAsia="宋体" w:cs="宋体"/>
                <w:color w:val="auto"/>
                <w:szCs w:val="21"/>
                <w:lang w:val="en-US" w:eastAsia="zh-CN"/>
              </w:rPr>
              <w:t>制造商资格声明</w:t>
            </w:r>
            <w:r>
              <w:rPr>
                <w:rFonts w:hint="eastAsia" w:ascii="宋体" w:hAnsi="宋体" w:cs="宋体"/>
                <w:color w:val="auto"/>
                <w:szCs w:val="21"/>
                <w:lang w:val="en-US" w:eastAsia="zh-CN"/>
              </w:rPr>
              <w:t>、</w:t>
            </w:r>
            <w:r>
              <w:rPr>
                <w:rFonts w:hint="eastAsia" w:ascii="宋体" w:hAnsi="宋体"/>
                <w:snapToGrid w:val="0"/>
                <w:color w:val="auto"/>
                <w:kern w:val="0"/>
                <w:szCs w:val="21"/>
                <w:highlight w:val="none"/>
                <w:lang w:val="en-US" w:eastAsia="zh-CN"/>
              </w:rPr>
              <w:t>制造商</w:t>
            </w:r>
            <w:r>
              <w:rPr>
                <w:rFonts w:hint="eastAsia" w:ascii="宋体" w:hAnsi="宋体" w:cs="宋体"/>
                <w:color w:val="auto"/>
                <w:szCs w:val="21"/>
                <w:lang w:val="en-US" w:eastAsia="zh-CN"/>
              </w:rPr>
              <w:t>授权书（如有）</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hint="eastAsia"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w:t>
            </w:r>
            <w:r>
              <w:rPr>
                <w:rFonts w:hint="eastAsia" w:ascii="宋体" w:hAnsi="宋体" w:cs="宋体"/>
                <w:color w:val="auto"/>
                <w:szCs w:val="21"/>
              </w:rPr>
              <w:t>单位规模</w:t>
            </w:r>
            <w:r>
              <w:rPr>
                <w:rFonts w:hint="eastAsia" w:ascii="宋体" w:hAnsi="宋体"/>
                <w:color w:val="auto"/>
                <w:szCs w:val="21"/>
                <w:highlight w:val="none"/>
              </w:rPr>
              <w:t>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投标人的业绩须满足投标人须知前附表第1.4.1项的要求，否则由评标委员会作否决投标处理。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s="宋体"/>
                <w:color w:val="auto"/>
                <w:kern w:val="0"/>
                <w:szCs w:val="22"/>
                <w:highlight w:val="none"/>
              </w:rPr>
              <w:t>A-</w:t>
            </w:r>
            <w:r>
              <w:rPr>
                <w:rFonts w:hint="eastAsia" w:ascii="宋体" w:hAnsi="宋体" w:cs="宋体"/>
                <w:color w:val="auto"/>
                <w:kern w:val="0"/>
                <w:szCs w:val="22"/>
                <w:highlight w:val="none"/>
                <w:lang w:val="en-US" w:eastAsia="zh-CN"/>
              </w:rPr>
              <w:t>5</w:t>
            </w:r>
            <w:r>
              <w:rPr>
                <w:rFonts w:hint="eastAsia" w:ascii="宋体" w:hAnsi="宋体" w:cs="宋体"/>
                <w:color w:val="auto"/>
                <w:kern w:val="0"/>
                <w:szCs w:val="22"/>
                <w:highlight w:val="none"/>
              </w:rPr>
              <w:t>投标人</w:t>
            </w:r>
            <w:r>
              <w:rPr>
                <w:rFonts w:ascii="宋体" w:hAnsi="宋体" w:cs="宋体"/>
                <w:color w:val="auto"/>
                <w:kern w:val="0"/>
                <w:szCs w:val="22"/>
                <w:highlight w:val="none"/>
              </w:rPr>
              <w:t>不</w:t>
            </w:r>
            <w:r>
              <w:rPr>
                <w:rFonts w:hint="eastAsia" w:ascii="宋体" w:hAnsi="宋体" w:cs="宋体"/>
                <w:color w:val="auto"/>
                <w:kern w:val="0"/>
                <w:szCs w:val="22"/>
                <w:highlight w:val="none"/>
              </w:rPr>
              <w:t>得</w:t>
            </w:r>
            <w:r>
              <w:rPr>
                <w:rFonts w:ascii="宋体" w:hAnsi="宋体" w:cs="宋体"/>
                <w:color w:val="auto"/>
                <w:kern w:val="0"/>
                <w:szCs w:val="22"/>
                <w:highlight w:val="none"/>
              </w:rPr>
              <w:t>存在第二章“投标人须知”第 1.4.3 项规定的任何一种情形</w:t>
            </w:r>
            <w:r>
              <w:rPr>
                <w:rFonts w:hint="eastAsia" w:ascii="宋体" w:hAnsi="宋体" w:cs="宋体"/>
                <w:color w:val="auto"/>
                <w:kern w:val="0"/>
                <w:szCs w:val="22"/>
                <w:highlight w:val="none"/>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投标人名称必须与营业执照一致，依法变更名称的应提交相应证明材料，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投标文件格式符合第二章“投标人须知”第3.7款的要求，否则由评标委员会作否决投标处理。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编制投标文件时不得对第六章“投标文件格式”的相应要素作实质性修改，否则视为重大偏差，由评标委员会作否决投标处理。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color w:val="auto"/>
              </w:rPr>
            </w:pPr>
            <w:r>
              <w:rPr>
                <w:color w:val="auto"/>
              </w:rPr>
              <w:t>A-</w:t>
            </w:r>
            <w:r>
              <w:rPr>
                <w:rFonts w:hint="eastAsia"/>
                <w:color w:val="auto"/>
                <w:lang w:val="en-US" w:eastAsia="zh-CN"/>
              </w:rPr>
              <w:t>7</w:t>
            </w:r>
            <w:r>
              <w:rPr>
                <w:rFonts w:hint="eastAsia"/>
                <w:color w:val="auto"/>
              </w:rPr>
              <w:t>第六章 投标文件格式要求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ascii="宋体" w:hAnsi="宋体"/>
                <w:color w:val="auto"/>
                <w:szCs w:val="21"/>
                <w:highlight w:val="none"/>
              </w:rPr>
              <w:t>除招标文件明确允许提交备选投标方案外，投标人不得提交备选投标方案</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olor w:val="auto"/>
                <w:kern w:val="0"/>
                <w:highlight w:val="none"/>
                <w:lang w:val="en-US" w:eastAsia="zh-CN"/>
              </w:rPr>
              <w:t>质量标准（技术性能指标）</w:t>
            </w:r>
            <w:r>
              <w:rPr>
                <w:rFonts w:ascii="宋体" w:hAnsi="宋体"/>
                <w:color w:val="auto"/>
                <w:kern w:val="0"/>
                <w:highlight w:val="none"/>
              </w:rPr>
              <w:t>符合第二章“投标人须知”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w:t>
            </w:r>
            <w:r>
              <w:rPr>
                <w:rFonts w:ascii="宋体" w:hAnsi="宋体"/>
                <w:color w:val="auto"/>
                <w:kern w:val="0"/>
                <w:szCs w:val="21"/>
                <w:highlight w:val="none"/>
              </w:rPr>
              <w:t>.</w:t>
            </w:r>
            <w:r>
              <w:rPr>
                <w:rFonts w:hint="eastAsia" w:ascii="宋体" w:hAnsi="宋体"/>
                <w:color w:val="auto"/>
                <w:kern w:val="0"/>
                <w:szCs w:val="21"/>
                <w:highlight w:val="none"/>
                <w:lang w:val="en-US" w:eastAsia="zh-CN"/>
              </w:rPr>
              <w:t>3</w:t>
            </w:r>
            <w:r>
              <w:rPr>
                <w:rFonts w:hint="eastAsia" w:ascii="宋体" w:hAnsi="宋体"/>
                <w:color w:val="auto"/>
                <w:kern w:val="0"/>
                <w:szCs w:val="21"/>
                <w:highlight w:val="none"/>
              </w:rPr>
              <w:t>.</w:t>
            </w:r>
            <w:r>
              <w:rPr>
                <w:rFonts w:hint="eastAsia" w:ascii="宋体" w:hAnsi="宋体"/>
                <w:color w:val="auto"/>
                <w:kern w:val="0"/>
                <w:szCs w:val="21"/>
                <w:highlight w:val="none"/>
                <w:lang w:val="en-US" w:eastAsia="zh-CN"/>
              </w:rPr>
              <w:t>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11</w:t>
            </w:r>
            <w:r>
              <w:rPr>
                <w:rFonts w:hint="eastAsia" w:ascii="宋体" w:hAnsi="宋体"/>
                <w:color w:val="auto"/>
                <w:szCs w:val="21"/>
                <w:highlight w:val="none"/>
              </w:rPr>
              <w:t>投标人应按第二章“投标人须知”第</w:t>
            </w: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4</w:t>
            </w:r>
            <w:r>
              <w:rPr>
                <w:rFonts w:hint="eastAsia" w:ascii="宋体" w:hAnsi="宋体"/>
                <w:color w:val="auto"/>
                <w:szCs w:val="21"/>
                <w:highlight w:val="none"/>
              </w:rPr>
              <w:t>.1项规定递交投标保证金，并作为其投标文件的组成部分，否则由评标委员会作否决投标处理。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12</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color w:val="auto"/>
                <w:szCs w:val="21"/>
                <w:highlight w:val="none"/>
              </w:rPr>
              <w:t>第四章“合同条款及格式”</w:t>
            </w:r>
            <w:r>
              <w:rPr>
                <w:rFonts w:hint="eastAsia" w:ascii="宋体" w:hAnsi="宋体" w:cs="宋体"/>
                <w:color w:val="auto"/>
                <w:kern w:val="0"/>
                <w:highlight w:val="none"/>
                <w:lang w:val="en-US" w:eastAsia="zh-CN"/>
              </w:rPr>
              <w:t>中的实质性要求和条件</w:t>
            </w:r>
            <w:r>
              <w:rPr>
                <w:rFonts w:ascii="宋体" w:hAnsi="宋体"/>
                <w:color w:val="auto"/>
                <w:szCs w:val="21"/>
                <w:highlight w:val="none"/>
              </w:rPr>
              <w:t>，投标文件不应附有招标人不能接受的条件。</w:t>
            </w:r>
            <w:r>
              <w:rPr>
                <w:rFonts w:hint="eastAsia" w:ascii="宋体" w:hAnsi="宋体"/>
                <w:color w:val="auto"/>
                <w:szCs w:val="21"/>
                <w:highlight w:val="none"/>
              </w:rPr>
              <w:t>否则由评标委员会作否决投标处理。（由投标人承诺，承诺书格式详见第六章投标文件格式。）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color w:val="auto"/>
                <w:sz w:val="21"/>
                <w:highlight w:val="none"/>
              </w:rPr>
              <w:t>投标</w:t>
            </w:r>
            <w:r>
              <w:rPr>
                <w:rFonts w:hint="eastAsia"/>
                <w:color w:val="auto"/>
                <w:sz w:val="21"/>
                <w:highlight w:val="none"/>
                <w:lang w:val="en-US" w:eastAsia="zh-CN"/>
              </w:rPr>
              <w:t>货物</w:t>
            </w:r>
            <w:r>
              <w:rPr>
                <w:color w:val="auto"/>
                <w:sz w:val="21"/>
                <w:highlight w:val="none"/>
              </w:rPr>
              <w:t>及技术服务和质保期服务</w:t>
            </w:r>
            <w:r>
              <w:rPr>
                <w:rFonts w:hint="eastAsia" w:ascii="宋体" w:hAnsi="宋体"/>
                <w:color w:val="auto"/>
                <w:kern w:val="0"/>
                <w:highlight w:val="none"/>
                <w:lang w:eastAsia="zh-CN"/>
              </w:rPr>
              <w:t>符合</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1.12.1项技术实质性条款的要求，允许</w:t>
            </w:r>
            <w:r>
              <w:rPr>
                <w:color w:val="auto"/>
                <w:spacing w:val="-3"/>
                <w:sz w:val="21"/>
                <w:highlight w:val="none"/>
              </w:rPr>
              <w:t>偏差的范围和偏差项数</w:t>
            </w:r>
            <w:r>
              <w:rPr>
                <w:rFonts w:hint="eastAsia"/>
                <w:color w:val="auto"/>
                <w:spacing w:val="-3"/>
                <w:sz w:val="21"/>
                <w:highlight w:val="none"/>
                <w:lang w:val="en-US"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1.12.4</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kern w:val="0"/>
                <w:highlight w:val="none"/>
                <w:lang w:eastAsia="zh-CN"/>
              </w:rPr>
              <w:t>技术支持资料符合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15</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.本次投标</w:t>
            </w:r>
            <w:r>
              <w:rPr>
                <w:rFonts w:hint="eastAsia" w:ascii="宋体" w:hAnsi="宋体"/>
                <w:color w:val="auto"/>
                <w:kern w:val="0"/>
                <w:highlight w:val="none"/>
              </w:rPr>
              <w:t>有</w:t>
            </w:r>
            <w:r>
              <w:rPr>
                <w:color w:val="auto"/>
                <w:highlight w:val="none"/>
              </w:rPr>
              <w:t>串通投标、弄虚作假、行贿等违法行为</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投标</w:t>
            </w:r>
            <w:r>
              <w:rPr>
                <w:rFonts w:ascii="宋体" w:hAnsi="宋体"/>
                <w:color w:val="auto"/>
                <w:szCs w:val="21"/>
                <w:highlight w:val="none"/>
              </w:rPr>
              <w:t>函部分及经济部分</w:t>
            </w:r>
            <w:r>
              <w:rPr>
                <w:rFonts w:hint="eastAsia" w:ascii="宋体" w:hAnsi="宋体"/>
                <w:color w:val="auto"/>
                <w:szCs w:val="21"/>
                <w:highlight w:val="none"/>
              </w:rPr>
              <w:t>评审</w:t>
            </w: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投标函部分的格式要求</w:t>
            </w:r>
            <w:r>
              <w:rPr>
                <w:rFonts w:hint="eastAsia" w:ascii="宋体" w:hAnsi="宋体" w:eastAsia="宋体" w:cs="宋体"/>
                <w:color w:val="auto"/>
                <w:kern w:val="0"/>
              </w:rPr>
              <w:t>法定代表人或其委托代理人签名（或盖章）的须齐全</w:t>
            </w:r>
            <w:r>
              <w:rPr>
                <w:rFonts w:hint="eastAsia" w:ascii="宋体" w:hAnsi="宋体" w:eastAsia="宋体" w:cs="宋体"/>
                <w:color w:val="auto"/>
                <w:kern w:val="0"/>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kern w:val="0"/>
                <w:highlight w:val="none"/>
                <w:lang w:eastAsia="zh-CN"/>
              </w:rPr>
              <w:t>投标报价</w:t>
            </w:r>
            <w:r>
              <w:rPr>
                <w:rFonts w:hint="eastAsia" w:ascii="宋体" w:hAnsi="宋体" w:eastAsia="宋体" w:cs="宋体"/>
                <w:color w:val="auto"/>
                <w:highlight w:val="none"/>
                <w:lang w:eastAsia="zh-CN"/>
              </w:rPr>
              <w:t>符合第二章“投标人须知”第</w:t>
            </w:r>
            <w:r>
              <w:rPr>
                <w:rFonts w:hint="eastAsia" w:ascii="宋体" w:hAnsi="宋体" w:eastAsia="宋体" w:cs="宋体"/>
                <w:color w:val="auto"/>
                <w:highlight w:val="none"/>
                <w:lang w:val="en-US" w:eastAsia="zh-CN"/>
              </w:rPr>
              <w:t>3.2款规定</w:t>
            </w:r>
            <w:r>
              <w:rPr>
                <w:rFonts w:hint="eastAsia" w:ascii="宋体" w:hAnsi="宋体"/>
                <w:color w:val="auto"/>
                <w:szCs w:val="21"/>
                <w:highlight w:val="none"/>
              </w:rPr>
              <w:t>，否则由评标委员会作否决投标处理</w:t>
            </w:r>
            <w:r>
              <w:rPr>
                <w:rFonts w:hint="eastAsia" w:ascii="宋体" w:hAnsi="宋体" w:eastAsia="宋体" w:cs="宋体"/>
                <w:color w:val="auto"/>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color w:val="auto"/>
                <w:highlight w:val="none"/>
                <w:lang w:val="en-US" w:eastAsia="zh-CN"/>
              </w:rPr>
              <w:t>分项报价表中各分项</w:t>
            </w:r>
            <w:r>
              <w:rPr>
                <w:color w:val="auto"/>
                <w:highlight w:val="none"/>
              </w:rPr>
              <w:t>总价金额</w:t>
            </w:r>
            <w:r>
              <w:rPr>
                <w:rFonts w:hint="eastAsia"/>
                <w:color w:val="auto"/>
                <w:highlight w:val="none"/>
                <w:lang w:val="en-US" w:eastAsia="zh-CN"/>
              </w:rPr>
              <w:t>与依据固定</w:t>
            </w:r>
            <w:r>
              <w:rPr>
                <w:color w:val="auto"/>
                <w:highlight w:val="none"/>
              </w:rPr>
              <w:t>单价</w:t>
            </w:r>
            <w:r>
              <w:rPr>
                <w:rFonts w:hint="eastAsia"/>
                <w:color w:val="auto"/>
                <w:highlight w:val="none"/>
                <w:lang w:val="en-US" w:eastAsia="zh-CN"/>
              </w:rPr>
              <w:t>计算出的结果不</w:t>
            </w:r>
            <w:r>
              <w:rPr>
                <w:color w:val="auto"/>
                <w:highlight w:val="none"/>
              </w:rPr>
              <w:t>一致</w:t>
            </w:r>
            <w:r>
              <w:rPr>
                <w:rFonts w:hint="eastAsia"/>
                <w:color w:val="auto"/>
                <w:highlight w:val="none"/>
                <w:lang w:val="en-US" w:eastAsia="zh-CN"/>
              </w:rPr>
              <w:t>的</w:t>
            </w:r>
            <w:r>
              <w:rPr>
                <w:rFonts w:ascii="宋体" w:hAnsi="宋体"/>
                <w:color w:val="auto"/>
                <w:kern w:val="0"/>
                <w:szCs w:val="21"/>
                <w:highlight w:val="none"/>
              </w:rPr>
              <w:t>，</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center"/>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ascii="宋体" w:hAnsi="宋体"/>
                <w:color w:val="auto"/>
                <w:kern w:val="0"/>
                <w:szCs w:val="21"/>
                <w:highlight w:val="none"/>
              </w:rPr>
              <w:t>投标报价与</w:t>
            </w:r>
            <w:r>
              <w:rPr>
                <w:rFonts w:hint="eastAsia" w:ascii="宋体" w:hAnsi="宋体"/>
                <w:color w:val="auto"/>
                <w:kern w:val="0"/>
                <w:szCs w:val="21"/>
                <w:highlight w:val="none"/>
                <w:lang w:val="en-US" w:eastAsia="zh-CN"/>
              </w:rPr>
              <w:t>各</w:t>
            </w:r>
            <w:r>
              <w:rPr>
                <w:rFonts w:ascii="宋体" w:hAnsi="宋体"/>
                <w:color w:val="auto"/>
                <w:kern w:val="0"/>
                <w:szCs w:val="21"/>
                <w:highlight w:val="none"/>
              </w:rPr>
              <w:t>分项</w:t>
            </w:r>
            <w:r>
              <w:rPr>
                <w:rFonts w:hint="eastAsia" w:ascii="宋体" w:hAnsi="宋体"/>
                <w:color w:val="auto"/>
                <w:kern w:val="0"/>
                <w:szCs w:val="21"/>
                <w:highlight w:val="none"/>
                <w:lang w:val="en-US" w:eastAsia="zh-CN"/>
              </w:rPr>
              <w:t>总价</w:t>
            </w:r>
            <w:r>
              <w:rPr>
                <w:rFonts w:ascii="宋体" w:hAnsi="宋体"/>
                <w:color w:val="auto"/>
                <w:kern w:val="0"/>
                <w:szCs w:val="21"/>
                <w:highlight w:val="none"/>
              </w:rPr>
              <w:t>的合价不一致的，</w:t>
            </w:r>
            <w:r>
              <w:rPr>
                <w:rFonts w:hint="eastAsia" w:ascii="宋体" w:hAnsi="宋体"/>
                <w:color w:val="auto"/>
                <w:kern w:val="0"/>
                <w:szCs w:val="21"/>
                <w:highlight w:val="none"/>
              </w:rPr>
              <w:t>由评标委员会作否决投标处理</w:t>
            </w:r>
            <w:r>
              <w:rPr>
                <w:rFonts w:hint="eastAsia" w:ascii="宋体" w:hAnsi="宋体"/>
                <w:color w:val="auto"/>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21</w:t>
            </w:r>
            <w:r>
              <w:rPr>
                <w:rFonts w:hint="eastAsia" w:ascii="宋体" w:hAnsi="宋体"/>
                <w:color w:val="auto"/>
                <w:szCs w:val="21"/>
                <w:highlight w:val="none"/>
              </w:rPr>
              <w:t>投标报价有算术错误的，按照第三章“评标办法”第3.</w:t>
            </w:r>
            <w:r>
              <w:rPr>
                <w:rFonts w:hint="eastAsia" w:ascii="宋体" w:hAnsi="宋体"/>
                <w:color w:val="auto"/>
                <w:szCs w:val="21"/>
                <w:highlight w:val="none"/>
                <w:lang w:val="en-US" w:eastAsia="zh-CN"/>
              </w:rPr>
              <w:t>2</w:t>
            </w:r>
            <w:r>
              <w:rPr>
                <w:rFonts w:hint="eastAsia" w:ascii="宋体" w:hAnsi="宋体"/>
                <w:color w:val="auto"/>
                <w:szCs w:val="21"/>
                <w:highlight w:val="none"/>
              </w:rPr>
              <w:t>.3项规定执行，否则由评标委员会作否决投标处理。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22</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23</w:t>
            </w:r>
            <w:r>
              <w:rPr>
                <w:rFonts w:hint="eastAsia" w:ascii="宋体" w:hAnsi="宋体" w:cs="Times New Roman"/>
                <w:color w:val="auto"/>
                <w:kern w:val="0"/>
                <w:sz w:val="21"/>
                <w:szCs w:val="24"/>
                <w:highlight w:val="none"/>
                <w:lang w:val="en-US" w:eastAsia="zh-CN"/>
              </w:rPr>
              <w:t>投标人分项报价表中的</w:t>
            </w:r>
            <w:r>
              <w:rPr>
                <w:rFonts w:hint="eastAsia" w:ascii="宋体" w:hAnsi="宋体" w:eastAsia="宋体" w:cs="Times New Roman"/>
                <w:color w:val="auto"/>
                <w:kern w:val="0"/>
                <w:sz w:val="21"/>
                <w:szCs w:val="24"/>
                <w:highlight w:val="none"/>
                <w:lang w:val="en-US" w:eastAsia="zh-CN"/>
              </w:rPr>
              <w:t>投标货物品牌</w:t>
            </w:r>
            <w:r>
              <w:rPr>
                <w:rFonts w:hint="eastAsia" w:ascii="宋体" w:hAnsi="宋体" w:cs="Times New Roman"/>
                <w:color w:val="auto"/>
                <w:kern w:val="0"/>
                <w:sz w:val="21"/>
                <w:szCs w:val="24"/>
                <w:highlight w:val="none"/>
                <w:lang w:val="en-US" w:eastAsia="zh-CN"/>
              </w:rPr>
              <w:t>必须</w:t>
            </w:r>
            <w:r>
              <w:rPr>
                <w:rFonts w:hint="eastAsia" w:ascii="宋体" w:hAnsi="宋体" w:eastAsia="宋体" w:cs="Times New Roman"/>
                <w:color w:val="auto"/>
                <w:kern w:val="0"/>
                <w:sz w:val="21"/>
                <w:szCs w:val="24"/>
                <w:highlight w:val="none"/>
                <w:lang w:val="en-US" w:eastAsia="zh-CN"/>
              </w:rPr>
              <w:t>与</w:t>
            </w:r>
            <w:r>
              <w:rPr>
                <w:rFonts w:hint="eastAsia" w:ascii="宋体" w:hAnsi="宋体" w:cs="Times New Roman"/>
                <w:color w:val="auto"/>
                <w:kern w:val="0"/>
                <w:sz w:val="21"/>
                <w:szCs w:val="24"/>
                <w:highlight w:val="none"/>
                <w:lang w:val="en-US" w:eastAsia="zh-CN"/>
              </w:rPr>
              <w:t>投标</w:t>
            </w:r>
            <w:r>
              <w:rPr>
                <w:rFonts w:hint="eastAsia" w:ascii="宋体" w:hAnsi="宋体" w:eastAsia="宋体" w:cs="Times New Roman"/>
                <w:color w:val="auto"/>
                <w:kern w:val="0"/>
                <w:sz w:val="21"/>
                <w:szCs w:val="24"/>
                <w:highlight w:val="none"/>
                <w:lang w:val="en-US" w:eastAsia="zh-CN"/>
              </w:rPr>
              <w:t>业绩中的货物品牌一致</w:t>
            </w:r>
            <w:r>
              <w:rPr>
                <w:rFonts w:hint="eastAsia" w:ascii="宋体" w:hAnsi="宋体" w:cs="Times New Roman"/>
                <w:color w:val="auto"/>
                <w:kern w:val="0"/>
                <w:sz w:val="21"/>
                <w:szCs w:val="24"/>
                <w:highlight w:val="none"/>
                <w:lang w:val="en-US" w:eastAsia="zh-CN"/>
              </w:rPr>
              <w:t>，否则</w:t>
            </w:r>
            <w:r>
              <w:rPr>
                <w:rFonts w:hint="eastAsia" w:ascii="宋体" w:hAnsi="宋体"/>
                <w:color w:val="auto"/>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24交货期</w:t>
            </w:r>
            <w:r>
              <w:rPr>
                <w:rFonts w:hint="eastAsia" w:ascii="宋体" w:hAnsi="宋体"/>
                <w:color w:val="auto"/>
                <w:szCs w:val="21"/>
                <w:highlight w:val="none"/>
              </w:rPr>
              <w:t>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25交货地点</w:t>
            </w:r>
            <w:r>
              <w:rPr>
                <w:rFonts w:hint="eastAsia" w:ascii="宋体" w:hAnsi="宋体"/>
                <w:color w:val="auto"/>
                <w:szCs w:val="21"/>
                <w:highlight w:val="none"/>
              </w:rPr>
              <w:t>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Merge w:val="continue"/>
            <w:vAlign w:val="center"/>
          </w:tcPr>
          <w:p>
            <w:pPr>
              <w:spacing w:line="400" w:lineRule="exact"/>
              <w:jc w:val="center"/>
              <w:rPr>
                <w:rFonts w:ascii="宋体" w:hAnsi="宋体"/>
                <w:color w:val="auto"/>
                <w:szCs w:val="21"/>
                <w:highlight w:val="none"/>
              </w:rPr>
            </w:pPr>
          </w:p>
        </w:tc>
        <w:tc>
          <w:tcPr>
            <w:tcW w:w="7478" w:type="dxa"/>
            <w:vAlign w:val="top"/>
          </w:tcPr>
          <w:p>
            <w:pPr>
              <w:spacing w:line="400" w:lineRule="exact"/>
              <w:ind w:firstLine="420" w:firstLineChars="200"/>
              <w:rPr>
                <w:rFonts w:hint="eastAsia" w:ascii="宋体" w:hAnsi="宋体" w:eastAsia="宋体" w:cs="Times New Roman"/>
                <w:i/>
                <w:color w:val="auto"/>
                <w:kern w:val="2"/>
                <w:sz w:val="21"/>
                <w:szCs w:val="21"/>
                <w:highlight w:val="none"/>
                <w:lang w:val="en-US" w:eastAsia="zh-CN" w:bidi="ar-SA"/>
              </w:rPr>
            </w:pPr>
            <w:r>
              <w:rPr>
                <w:rFonts w:hint="eastAsia" w:ascii="宋体" w:hAnsi="宋体"/>
                <w:color w:val="auto"/>
                <w:szCs w:val="21"/>
                <w:highlight w:val="none"/>
              </w:rPr>
              <w:t>A-</w:t>
            </w:r>
            <w:r>
              <w:rPr>
                <w:rFonts w:hint="eastAsia" w:ascii="宋体" w:hAnsi="宋体"/>
                <w:color w:val="auto"/>
                <w:szCs w:val="21"/>
                <w:highlight w:val="none"/>
                <w:lang w:val="en-US" w:eastAsia="zh-CN"/>
              </w:rPr>
              <w:t>26</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515" w:type="dxa"/>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7478" w:type="dxa"/>
          </w:tcPr>
          <w:p>
            <w:pPr>
              <w:spacing w:line="400" w:lineRule="exact"/>
              <w:ind w:firstLine="420" w:firstLineChars="200"/>
              <w:rPr>
                <w:rFonts w:hint="eastAsia" w:ascii="宋体" w:hAnsi="宋体" w:eastAsia="宋体"/>
                <w:i/>
                <w:color w:val="auto"/>
                <w:szCs w:val="21"/>
                <w:highlight w:val="none"/>
                <w:lang w:eastAsia="zh-CN"/>
              </w:rPr>
            </w:pPr>
            <w:r>
              <w:rPr>
                <w:rFonts w:hint="eastAsia" w:ascii="宋体" w:hAnsi="宋体"/>
                <w:i/>
                <w:color w:val="auto"/>
                <w:szCs w:val="21"/>
                <w:highlight w:val="none"/>
                <w:lang w:eastAsia="zh-CN"/>
              </w:rPr>
              <w:t>无</w:t>
            </w:r>
          </w:p>
        </w:tc>
      </w:tr>
    </w:tbl>
    <w:p>
      <w:pPr>
        <w:pStyle w:val="33"/>
        <w:spacing w:line="360" w:lineRule="auto"/>
        <w:jc w:val="both"/>
        <w:rPr>
          <w:rFonts w:ascii="宋体" w:hAnsi="宋体"/>
          <w:color w:val="auto"/>
          <w:sz w:val="21"/>
          <w:szCs w:val="21"/>
          <w:highlight w:val="none"/>
          <w:u w:val="none"/>
          <w:lang w:eastAsia="zh-CN"/>
        </w:rPr>
      </w:pPr>
    </w:p>
    <w:p>
      <w:pPr>
        <w:pStyle w:val="10"/>
        <w:rPr>
          <w:color w:val="auto"/>
          <w:highlight w:val="none"/>
        </w:rPr>
      </w:pPr>
    </w:p>
    <w:bookmarkEnd w:id="709"/>
    <w:bookmarkEnd w:id="710"/>
    <w:bookmarkEnd w:id="711"/>
    <w:p>
      <w:pPr>
        <w:rPr>
          <w:color w:val="auto"/>
          <w:highlight w:val="none"/>
        </w:rPr>
      </w:pPr>
      <w:bookmarkStart w:id="762" w:name="_Toc28186"/>
      <w:bookmarkStart w:id="763" w:name="_Toc9076"/>
      <w:bookmarkStart w:id="764" w:name="_Toc58860122"/>
    </w:p>
    <w:bookmarkEnd w:id="762"/>
    <w:bookmarkEnd w:id="763"/>
    <w:bookmarkEnd w:id="764"/>
    <w:p>
      <w:pPr>
        <w:autoSpaceDE w:val="0"/>
        <w:autoSpaceDN w:val="0"/>
        <w:adjustRightInd w:val="0"/>
        <w:snapToGrid w:val="0"/>
        <w:spacing w:before="340" w:after="330" w:line="360" w:lineRule="auto"/>
        <w:jc w:val="left"/>
        <w:rPr>
          <w:rFonts w:ascii="宋体" w:hAnsi="宋体"/>
          <w:color w:val="auto"/>
          <w:kern w:val="0"/>
          <w:sz w:val="52"/>
          <w:szCs w:val="52"/>
          <w:highlight w:val="none"/>
        </w:rPr>
      </w:pPr>
    </w:p>
    <w:p>
      <w:pPr>
        <w:pStyle w:val="3"/>
        <w:spacing w:line="360" w:lineRule="auto"/>
        <w:jc w:val="center"/>
        <w:rPr>
          <w:rFonts w:hint="eastAsia" w:ascii="宋体" w:hAnsi="宋体"/>
          <w:color w:val="auto"/>
          <w:kern w:val="0"/>
          <w:highlight w:val="none"/>
        </w:rPr>
      </w:pPr>
      <w:bookmarkStart w:id="765" w:name="_Toc17723"/>
      <w:bookmarkStart w:id="766" w:name="_Toc13998"/>
      <w:bookmarkStart w:id="767" w:name="_Toc5517"/>
      <w:bookmarkStart w:id="768" w:name="_Toc430530509"/>
      <w:bookmarkStart w:id="769" w:name="_Toc509218785"/>
      <w:bookmarkStart w:id="770" w:name="_Toc30521"/>
      <w:r>
        <w:rPr>
          <w:rFonts w:hint="eastAsia" w:ascii="宋体" w:hAnsi="宋体"/>
          <w:color w:val="auto"/>
          <w:kern w:val="0"/>
          <w:highlight w:val="none"/>
        </w:rPr>
        <w:t>第四章  合同条款及格式</w:t>
      </w:r>
      <w:bookmarkEnd w:id="765"/>
      <w:bookmarkEnd w:id="766"/>
      <w:bookmarkEnd w:id="767"/>
      <w:bookmarkEnd w:id="768"/>
      <w:bookmarkEnd w:id="769"/>
      <w:bookmarkEnd w:id="770"/>
    </w:p>
    <w:p>
      <w:pPr>
        <w:rPr>
          <w:color w:val="auto"/>
          <w:sz w:val="32"/>
          <w:szCs w:val="32"/>
          <w:highlight w:val="none"/>
        </w:rPr>
      </w:pPr>
      <w:bookmarkStart w:id="771" w:name="_Toc351203632"/>
      <w:bookmarkStart w:id="772" w:name="_Toc267261701"/>
      <w:bookmarkStart w:id="773" w:name="_Toc296503025"/>
      <w:bookmarkStart w:id="774" w:name="_Toc351203480"/>
      <w:bookmarkStart w:id="775" w:name="_Toc296890982"/>
    </w:p>
    <w:p>
      <w:pPr>
        <w:pStyle w:val="10"/>
        <w:rPr>
          <w:color w:val="auto"/>
          <w:sz w:val="32"/>
          <w:szCs w:val="32"/>
          <w:highlight w:val="none"/>
        </w:rPr>
      </w:pPr>
    </w:p>
    <w:p>
      <w:pPr>
        <w:rPr>
          <w:color w:val="auto"/>
          <w:sz w:val="32"/>
          <w:szCs w:val="32"/>
          <w:highlight w:val="none"/>
        </w:rPr>
      </w:pPr>
    </w:p>
    <w:p>
      <w:pPr>
        <w:pStyle w:val="10"/>
        <w:keepNext w:val="0"/>
        <w:keepLines w:val="0"/>
        <w:pageBreakBefore w:val="0"/>
        <w:widowControl w:val="0"/>
        <w:kinsoku/>
        <w:wordWrap/>
        <w:overflowPunct/>
        <w:topLinePunct w:val="0"/>
        <w:autoSpaceDE/>
        <w:autoSpaceDN/>
        <w:bidi w:val="0"/>
        <w:adjustRightInd/>
        <w:snapToGrid/>
        <w:jc w:val="center"/>
        <w:textAlignment w:val="auto"/>
        <w:outlineLvl w:val="0"/>
        <w:rPr>
          <w:color w:val="auto"/>
          <w:highlight w:val="none"/>
        </w:rPr>
      </w:pPr>
      <w:bookmarkStart w:id="776" w:name="_Toc49"/>
      <w:bookmarkStart w:id="777" w:name="_Toc168"/>
      <w:bookmarkStart w:id="778" w:name="_Toc11494"/>
      <w:bookmarkStart w:id="779" w:name="_Toc2205"/>
      <w:r>
        <w:rPr>
          <w:rFonts w:hint="default" w:ascii="宋体" w:hAnsi="宋体"/>
          <w:b/>
          <w:bCs/>
          <w:color w:val="auto"/>
          <w:kern w:val="0"/>
          <w:sz w:val="28"/>
          <w:szCs w:val="28"/>
          <w:highlight w:val="none"/>
          <w:lang w:val="en-US" w:eastAsia="zh-CN"/>
        </w:rPr>
        <w:t>材料采购合同示范文本</w:t>
      </w:r>
      <w:bookmarkEnd w:id="776"/>
      <w:bookmarkEnd w:id="777"/>
      <w:bookmarkEnd w:id="778"/>
      <w:bookmarkEnd w:id="779"/>
    </w:p>
    <w:p>
      <w:pPr>
        <w:rPr>
          <w:color w:val="auto"/>
          <w:highlight w:val="none"/>
        </w:rPr>
      </w:pPr>
      <w:r>
        <w:rPr>
          <w:color w:val="auto"/>
          <w:highlight w:val="none"/>
        </w:rPr>
        <w:br w:type="page"/>
      </w:r>
    </w:p>
    <w:p>
      <w:pPr>
        <w:jc w:val="both"/>
        <w:rPr>
          <w:rFonts w:hint="eastAsia" w:eastAsia="宋体"/>
          <w:b/>
          <w:color w:val="auto"/>
          <w:sz w:val="44"/>
          <w:szCs w:val="44"/>
          <w:lang w:eastAsia="zh-CN"/>
        </w:rPr>
      </w:pPr>
      <w:bookmarkStart w:id="780" w:name="_Toc10855"/>
    </w:p>
    <w:p>
      <w:pPr>
        <w:jc w:val="center"/>
        <w:rPr>
          <w:rFonts w:hint="eastAsia" w:ascii="仿宋" w:hAnsi="仿宋" w:eastAsia="仿宋" w:cs="仿宋"/>
          <w:b/>
          <w:color w:val="auto"/>
          <w:sz w:val="44"/>
          <w:szCs w:val="44"/>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XXXX采购</w:t>
      </w:r>
    </w:p>
    <w:p>
      <w:pPr>
        <w:rPr>
          <w:rFonts w:hint="eastAsia" w:ascii="仿宋" w:hAnsi="仿宋" w:eastAsia="仿宋" w:cs="仿宋"/>
          <w:b/>
          <w:color w:val="auto"/>
          <w:sz w:val="36"/>
          <w:szCs w:val="36"/>
        </w:rPr>
      </w:pPr>
    </w:p>
    <w:p>
      <w:pPr>
        <w:jc w:val="right"/>
        <w:rPr>
          <w:rFonts w:hint="eastAsia" w:ascii="仿宋" w:hAnsi="仿宋" w:eastAsia="仿宋" w:cs="仿宋"/>
          <w:b/>
          <w:color w:val="auto"/>
          <w:sz w:val="36"/>
          <w:szCs w:val="36"/>
        </w:rPr>
      </w:pPr>
    </w:p>
    <w:p>
      <w:pPr>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合同文件</w:t>
      </w: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rPr>
      </w:pPr>
    </w:p>
    <w:p>
      <w:pPr>
        <w:ind w:firstLine="561"/>
        <w:jc w:val="center"/>
        <w:rPr>
          <w:rFonts w:hint="eastAsia" w:ascii="仿宋" w:hAnsi="仿宋" w:eastAsia="仿宋" w:cs="仿宋"/>
          <w:b/>
          <w:color w:val="auto"/>
          <w:sz w:val="28"/>
          <w:lang w:val="en-US" w:eastAsia="zh-CN"/>
        </w:rPr>
      </w:pPr>
      <w:r>
        <w:rPr>
          <w:rFonts w:hint="eastAsia" w:ascii="仿宋" w:hAnsi="仿宋" w:eastAsia="仿宋" w:cs="仿宋"/>
          <w:b/>
          <w:color w:val="auto"/>
          <w:sz w:val="28"/>
        </w:rPr>
        <w:t>合同</w:t>
      </w:r>
      <w:r>
        <w:rPr>
          <w:rFonts w:hint="eastAsia" w:ascii="仿宋" w:hAnsi="仿宋" w:eastAsia="仿宋" w:cs="仿宋"/>
          <w:b/>
          <w:color w:val="auto"/>
          <w:sz w:val="28"/>
          <w:lang w:val="en-US" w:eastAsia="zh-CN"/>
        </w:rPr>
        <w:t>编</w:t>
      </w:r>
      <w:r>
        <w:rPr>
          <w:rFonts w:hint="eastAsia" w:ascii="仿宋" w:hAnsi="仿宋" w:eastAsia="仿宋" w:cs="仿宋"/>
          <w:b/>
          <w:color w:val="auto"/>
          <w:sz w:val="28"/>
        </w:rPr>
        <w:t>号：</w:t>
      </w:r>
      <w:r>
        <w:rPr>
          <w:rFonts w:hint="eastAsia" w:ascii="仿宋" w:hAnsi="仿宋" w:eastAsia="仿宋" w:cs="仿宋"/>
          <w:b/>
          <w:color w:val="auto"/>
          <w:sz w:val="28"/>
          <w:lang w:val="en-US" w:eastAsia="zh-CN"/>
        </w:rPr>
        <w:t xml:space="preserve">xxxx （x） s/x  x  xx  xxxx </w:t>
      </w:r>
    </w:p>
    <w:p>
      <w:pPr>
        <w:pStyle w:val="31"/>
        <w:tabs>
          <w:tab w:val="left" w:pos="1200"/>
          <w:tab w:val="right" w:leader="dot" w:pos="9730"/>
        </w:tabs>
        <w:rPr>
          <w:rFonts w:hint="eastAsia" w:ascii="仿宋" w:hAnsi="仿宋" w:eastAsia="仿宋" w:cs="仿宋"/>
          <w:color w:val="auto"/>
        </w:rPr>
      </w:pPr>
    </w:p>
    <w:p>
      <w:pPr>
        <w:pStyle w:val="31"/>
        <w:tabs>
          <w:tab w:val="left" w:pos="1200"/>
          <w:tab w:val="right" w:leader="dot" w:pos="9730"/>
        </w:tabs>
        <w:rPr>
          <w:rFonts w:hint="eastAsia" w:ascii="仿宋" w:hAnsi="仿宋" w:eastAsia="仿宋" w:cs="仿宋"/>
          <w:b w:val="0"/>
          <w:color w:val="auto"/>
          <w:sz w:val="44"/>
          <w:szCs w:val="44"/>
        </w:rPr>
      </w:pPr>
    </w:p>
    <w:p>
      <w:pPr>
        <w:rPr>
          <w:rFonts w:hint="eastAsia" w:ascii="仿宋" w:hAnsi="仿宋" w:eastAsia="仿宋" w:cs="仿宋"/>
          <w:color w:val="auto"/>
        </w:rPr>
      </w:pPr>
    </w:p>
    <w:p>
      <w:pPr>
        <w:jc w:val="center"/>
        <w:rPr>
          <w:rFonts w:hint="eastAsia" w:ascii="仿宋" w:hAnsi="仿宋" w:eastAsia="仿宋" w:cs="仿宋"/>
          <w:b/>
          <w:color w:val="auto"/>
          <w:sz w:val="84"/>
          <w:szCs w:val="84"/>
        </w:rPr>
      </w:pPr>
    </w:p>
    <w:p>
      <w:pPr>
        <w:jc w:val="center"/>
        <w:rPr>
          <w:rFonts w:hint="eastAsia" w:ascii="仿宋" w:hAnsi="仿宋" w:eastAsia="仿宋" w:cs="仿宋"/>
          <w:b/>
          <w:color w:val="auto"/>
          <w:sz w:val="84"/>
          <w:szCs w:val="84"/>
        </w:rPr>
      </w:pPr>
    </w:p>
    <w:p>
      <w:pPr>
        <w:jc w:val="both"/>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p>
    <w:p>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甲方：</w:t>
      </w:r>
      <w:r>
        <w:rPr>
          <w:rFonts w:hint="eastAsia" w:ascii="仿宋" w:hAnsi="仿宋" w:eastAsia="仿宋" w:cs="仿宋"/>
          <w:b/>
          <w:color w:val="auto"/>
          <w:sz w:val="32"/>
          <w:szCs w:val="32"/>
          <w:u w:val="single"/>
        </w:rPr>
        <w:t>重庆首讯科技股份有限公司</w:t>
      </w:r>
    </w:p>
    <w:p>
      <w:pPr>
        <w:spacing w:after="120" w:line="360" w:lineRule="auto"/>
        <w:ind w:firstLine="2249" w:firstLineChars="700"/>
        <w:jc w:val="both"/>
        <w:rPr>
          <w:rFonts w:hint="eastAsia" w:ascii="仿宋" w:hAnsi="仿宋" w:eastAsia="仿宋" w:cs="仿宋"/>
          <w:b/>
          <w:color w:val="auto"/>
          <w:sz w:val="30"/>
        </w:rPr>
      </w:pPr>
      <w:r>
        <w:rPr>
          <w:rFonts w:hint="eastAsia" w:ascii="仿宋" w:hAnsi="仿宋" w:eastAsia="仿宋" w:cs="仿宋"/>
          <w:b/>
          <w:color w:val="auto"/>
          <w:sz w:val="32"/>
          <w:szCs w:val="32"/>
        </w:rPr>
        <w:t>乙方：</w:t>
      </w:r>
      <w:r>
        <w:rPr>
          <w:rFonts w:hint="eastAsia" w:ascii="仿宋" w:hAnsi="仿宋" w:eastAsia="仿宋" w:cs="仿宋"/>
          <w:b/>
          <w:color w:val="auto"/>
          <w:sz w:val="32"/>
          <w:szCs w:val="32"/>
          <w:u w:val="single"/>
        </w:rPr>
        <w:t>XXXXXXXXXXXXXXXXXX公司</w:t>
      </w:r>
    </w:p>
    <w:p>
      <w:pP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br w:type="page"/>
      </w:r>
    </w:p>
    <w:p>
      <w:pPr>
        <w:pStyle w:val="37"/>
        <w:tabs>
          <w:tab w:val="right" w:leader="dot" w:pos="8296"/>
        </w:tabs>
        <w:jc w:val="cente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t>目     录</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TOC \o "1-3" \h \z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"_Toc513647839"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第一章 总则</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第二章 合同范围</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第三章 合同价及付款方式</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第四章 交货、包装与保险</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"_Toc513647852"</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第五章 质量保证和检验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6</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"_Toc513647857"</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第六章 技术培训</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"_Toc513647858"</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第七章 违约责任及合同解除</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8</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"_Toc513647859"</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第八章 保密条款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9</w:t>
      </w:r>
      <w:r>
        <w:rPr>
          <w:rFonts w:hint="eastAsia" w:ascii="仿宋" w:hAnsi="仿宋" w:eastAsia="仿宋" w:cs="仿宋"/>
          <w:b w:val="0"/>
          <w:smallCaps w:val="0"/>
          <w:color w:val="auto"/>
          <w:kern w:val="0"/>
          <w:sz w:val="24"/>
        </w:rPr>
        <w:fldChar w:fldCharType="end"/>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"_Toc513647860"</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第九章 合同的生效和适用法律</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"_Toc513647863"</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第十章 争议及解决</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"_Toc513647864"</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第十一章 </w:t>
      </w:r>
      <w:r>
        <w:rPr>
          <w:rFonts w:hint="eastAsia" w:ascii="仿宋" w:hAnsi="仿宋" w:eastAsia="仿宋" w:cs="仿宋"/>
          <w:b w:val="0"/>
          <w:smallCaps w:val="0"/>
          <w:color w:val="auto"/>
          <w:kern w:val="0"/>
          <w:sz w:val="24"/>
          <w:lang w:val="en-US" w:eastAsia="zh-CN"/>
        </w:rPr>
        <w:t>通知与送达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7"/>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"_Toc513647864"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第十</w:t>
      </w:r>
      <w:r>
        <w:rPr>
          <w:rFonts w:hint="eastAsia" w:ascii="仿宋" w:hAnsi="仿宋" w:eastAsia="仿宋" w:cs="仿宋"/>
          <w:b w:val="0"/>
          <w:smallCaps w:val="0"/>
          <w:color w:val="auto"/>
          <w:kern w:val="0"/>
          <w:sz w:val="24"/>
          <w:lang w:val="en-US" w:eastAsia="zh-CN"/>
        </w:rPr>
        <w:t>二</w:t>
      </w:r>
      <w:r>
        <w:rPr>
          <w:rFonts w:hint="eastAsia" w:ascii="仿宋" w:hAnsi="仿宋" w:eastAsia="仿宋" w:cs="仿宋"/>
          <w:b w:val="0"/>
          <w:smallCaps w:val="0"/>
          <w:color w:val="auto"/>
          <w:kern w:val="0"/>
          <w:sz w:val="24"/>
        </w:rPr>
        <w:t>章 其他条款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w:t>
      </w:r>
    </w:p>
    <w:p>
      <w:pPr>
        <w:pStyle w:val="37"/>
        <w:tabs>
          <w:tab w:val="right" w:leader="dot" w:pos="8296"/>
        </w:tabs>
        <w:rPr>
          <w:rFonts w:hint="default"/>
          <w:color w:val="auto"/>
          <w:lang w:val="en-US"/>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 xml:space="preserve">附件一: </w:t>
      </w:r>
      <w:r>
        <w:rPr>
          <w:rStyle w:val="56"/>
          <w:rFonts w:hint="eastAsia" w:ascii="仿宋" w:hAnsi="仿宋" w:eastAsia="仿宋" w:cs="仿宋"/>
          <w:b w:val="0"/>
          <w:smallCaps w:val="0"/>
          <w:color w:val="auto"/>
          <w:kern w:val="0"/>
          <w:sz w:val="24"/>
          <w:lang w:val="en-US" w:eastAsia="zh-CN"/>
        </w:rPr>
        <w:t>授权委托书</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13</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二</w:t>
      </w:r>
      <w:r>
        <w:rPr>
          <w:rStyle w:val="56"/>
          <w:rFonts w:hint="eastAsia" w:ascii="仿宋" w:hAnsi="仿宋" w:eastAsia="仿宋" w:cs="仿宋"/>
          <w:b w:val="0"/>
          <w:smallCaps w:val="0"/>
          <w:color w:val="auto"/>
          <w:kern w:val="0"/>
          <w:sz w:val="24"/>
        </w:rPr>
        <w:t>: 工程量</w:t>
      </w:r>
      <w:r>
        <w:rPr>
          <w:rFonts w:hint="eastAsia" w:ascii="仿宋" w:hAnsi="仿宋" w:eastAsia="仿宋" w:cs="仿宋"/>
          <w:b w:val="0"/>
          <w:smallCaps w:val="0"/>
          <w:color w:val="auto"/>
          <w:kern w:val="0"/>
          <w:sz w:val="24"/>
          <w:lang w:val="en-US" w:eastAsia="zh-CN"/>
        </w:rPr>
        <w:t>价款</w:t>
      </w:r>
      <w:r>
        <w:rPr>
          <w:rStyle w:val="56"/>
          <w:rFonts w:hint="eastAsia" w:ascii="仿宋" w:hAnsi="仿宋" w:eastAsia="仿宋" w:cs="仿宋"/>
          <w:b w:val="0"/>
          <w:smallCaps w:val="0"/>
          <w:color w:val="auto"/>
          <w:kern w:val="0"/>
          <w:sz w:val="24"/>
        </w:rPr>
        <w:t>清单</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14</w:t>
      </w:r>
    </w:p>
    <w:p>
      <w:pPr>
        <w:pStyle w:val="37"/>
        <w:tabs>
          <w:tab w:val="right" w:leader="dot" w:pos="8296"/>
        </w:tabs>
        <w:rPr>
          <w:rFonts w:hint="default"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"_Toc513647866"</w:instrText>
      </w:r>
      <w:r>
        <w:rPr>
          <w:rStyle w:val="56"/>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56"/>
          <w:rFonts w:hint="eastAsia" w:ascii="仿宋" w:hAnsi="仿宋" w:eastAsia="仿宋" w:cs="仿宋"/>
          <w:b w:val="0"/>
          <w:smallCaps w:val="0"/>
          <w:color w:val="auto"/>
          <w:kern w:val="0"/>
          <w:sz w:val="24"/>
        </w:rPr>
        <w:t>附件</w:t>
      </w:r>
      <w:r>
        <w:rPr>
          <w:rStyle w:val="56"/>
          <w:rFonts w:hint="eastAsia" w:ascii="仿宋" w:hAnsi="仿宋" w:eastAsia="仿宋" w:cs="仿宋"/>
          <w:b w:val="0"/>
          <w:smallCaps w:val="0"/>
          <w:color w:val="auto"/>
          <w:kern w:val="0"/>
          <w:sz w:val="24"/>
          <w:lang w:val="en-US" w:eastAsia="zh-CN"/>
        </w:rPr>
        <w:t>三</w:t>
      </w:r>
      <w:r>
        <w:rPr>
          <w:rStyle w:val="56"/>
          <w:rFonts w:hint="eastAsia" w:ascii="仿宋" w:hAnsi="仿宋" w:eastAsia="仿宋" w:cs="仿宋"/>
          <w:b w:val="0"/>
          <w:smallCaps w:val="0"/>
          <w:color w:val="auto"/>
          <w:kern w:val="0"/>
          <w:sz w:val="24"/>
        </w:rPr>
        <w:t>: 技术要求</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15</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四</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廉政合同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16</w:t>
      </w:r>
    </w:p>
    <w:p>
      <w:pPr>
        <w:pStyle w:val="37"/>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五</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诚信合规协议</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18</w:t>
      </w:r>
    </w:p>
    <w:p>
      <w:pPr>
        <w:rPr>
          <w:rFonts w:hint="default" w:eastAsia="宋体"/>
          <w:b w:val="0"/>
          <w:smallCaps w:val="0"/>
          <w:color w:val="auto"/>
          <w:szCs w:val="24"/>
          <w:lang w:val="en-US" w:eastAsia="zh-CN"/>
        </w:rPr>
      </w:pPr>
      <w:r>
        <w:rPr>
          <w:rFonts w:hint="eastAsia"/>
          <w:b w:val="0"/>
          <w:smallCaps w:val="0"/>
          <w:color w:val="auto"/>
          <w:szCs w:val="24"/>
          <w:lang w:val="en-US" w:eastAsia="zh-CN"/>
        </w:rPr>
        <w:t xml:space="preserve">    </w:t>
      </w:r>
    </w:p>
    <w:p>
      <w:pPr>
        <w:pStyle w:val="41"/>
        <w:spacing w:line="500" w:lineRule="exact"/>
        <w:jc w:val="center"/>
        <w:rPr>
          <w:rFonts w:hint="eastAsia" w:ascii="仿宋" w:hAnsi="仿宋" w:eastAsia="仿宋" w:cs="仿宋"/>
          <w:b w:val="0"/>
          <w:color w:val="auto"/>
        </w:rPr>
      </w:pPr>
      <w:r>
        <w:rPr>
          <w:rFonts w:hint="eastAsia" w:ascii="仿宋" w:hAnsi="仿宋" w:eastAsia="仿宋" w:cs="仿宋"/>
          <w:b w:val="0"/>
          <w:color w:val="auto"/>
        </w:rPr>
        <w:fldChar w:fldCharType="end"/>
      </w: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pStyle w:val="41"/>
        <w:spacing w:line="500" w:lineRule="exact"/>
        <w:jc w:val="center"/>
        <w:rPr>
          <w:rFonts w:hint="eastAsia" w:ascii="仿宋" w:hAnsi="仿宋" w:eastAsia="仿宋" w:cs="仿宋"/>
          <w:b w:val="0"/>
          <w:color w:val="auto"/>
        </w:rPr>
      </w:pPr>
    </w:p>
    <w:p>
      <w:pPr>
        <w:rPr>
          <w:rFonts w:hint="eastAsia" w:ascii="仿宋" w:hAnsi="仿宋" w:eastAsia="仿宋" w:cs="仿宋"/>
          <w:b/>
          <w:color w:val="auto"/>
          <w:kern w:val="2"/>
          <w:sz w:val="32"/>
          <w:szCs w:val="32"/>
        </w:rPr>
      </w:pPr>
      <w:r>
        <w:rPr>
          <w:rFonts w:hint="eastAsia" w:ascii="仿宋" w:hAnsi="仿宋" w:eastAsia="仿宋" w:cs="仿宋"/>
          <w:b/>
          <w:color w:val="auto"/>
          <w:kern w:val="2"/>
          <w:sz w:val="32"/>
          <w:szCs w:val="32"/>
        </w:rPr>
        <w:br w:type="page"/>
      </w:r>
    </w:p>
    <w:p>
      <w:pPr>
        <w:pStyle w:val="41"/>
        <w:spacing w:line="500" w:lineRule="exact"/>
        <w:jc w:val="center"/>
        <w:rPr>
          <w:rFonts w:eastAsia="仿宋" w:cs="宋体"/>
          <w:color w:val="auto"/>
          <w:sz w:val="28"/>
          <w:szCs w:val="28"/>
          <w:u w:val="single"/>
        </w:rPr>
      </w:pPr>
      <w:r>
        <w:rPr>
          <w:rFonts w:hint="eastAsia" w:ascii="仿宋" w:hAnsi="仿宋" w:eastAsia="仿宋" w:cs="仿宋"/>
          <w:b/>
          <w:color w:val="auto"/>
          <w:kern w:val="2"/>
          <w:sz w:val="32"/>
          <w:szCs w:val="32"/>
        </w:rPr>
        <w:t>XXX采购合同</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 xml:space="preserve">甲方： </w:t>
      </w:r>
      <w:r>
        <w:rPr>
          <w:rFonts w:hint="eastAsia" w:ascii="仿宋" w:hAnsi="仿宋" w:eastAsia="仿宋" w:cs="仿宋"/>
          <w:color w:val="auto"/>
          <w:u w:val="single"/>
        </w:rPr>
        <w:t>重庆首讯科技股份有限公司 （需方）</w:t>
      </w:r>
      <w:r>
        <w:rPr>
          <w:rFonts w:hint="eastAsia" w:ascii="仿宋" w:hAnsi="仿宋" w:eastAsia="仿宋" w:cs="仿宋"/>
          <w:color w:val="auto"/>
        </w:rPr>
        <w:t xml:space="preserve">                                                </w:t>
      </w:r>
    </w:p>
    <w:p>
      <w:pPr>
        <w:pStyle w:val="41"/>
        <w:spacing w:before="0" w:beforeAutospacing="0" w:after="0" w:afterAutospacing="0" w:line="400" w:lineRule="exact"/>
        <w:ind w:firstLine="480" w:firstLineChars="200"/>
        <w:jc w:val="both"/>
        <w:rPr>
          <w:rFonts w:hint="eastAsia" w:ascii="仿宋" w:hAnsi="仿宋" w:eastAsia="仿宋" w:cs="仿宋"/>
          <w:color w:val="auto"/>
          <w:u w:val="single"/>
        </w:rPr>
      </w:pPr>
      <w:r>
        <w:rPr>
          <w:rFonts w:hint="eastAsia" w:ascii="仿宋" w:hAnsi="仿宋" w:eastAsia="仿宋" w:cs="仿宋"/>
          <w:color w:val="auto"/>
        </w:rPr>
        <w:t xml:space="preserve">乙方： </w:t>
      </w:r>
      <w:r>
        <w:rPr>
          <w:rFonts w:hint="eastAsia" w:ascii="仿宋" w:hAnsi="仿宋" w:eastAsia="仿宋" w:cs="仿宋"/>
          <w:color w:val="auto"/>
          <w:u w:val="single"/>
          <w:lang w:eastAsia="zh-CN"/>
        </w:rPr>
        <w:t>X</w:t>
      </w:r>
      <w:r>
        <w:rPr>
          <w:rFonts w:hint="eastAsia" w:ascii="仿宋" w:hAnsi="仿宋" w:eastAsia="仿宋" w:cs="仿宋"/>
          <w:color w:val="auto"/>
          <w:u w:val="single"/>
          <w:lang w:val="en-US" w:eastAsia="zh-CN"/>
        </w:rPr>
        <w:t>XXXX</w:t>
      </w:r>
      <w:r>
        <w:rPr>
          <w:rFonts w:hint="eastAsia" w:ascii="仿宋" w:hAnsi="仿宋" w:eastAsia="仿宋" w:cs="仿宋"/>
          <w:color w:val="auto"/>
          <w:u w:val="single"/>
        </w:rPr>
        <w:t>（供方）</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依照《中华人民共和国民法典》及有关法律、法规的规定，就甲方负责承建的</w:t>
      </w:r>
      <w:r>
        <w:rPr>
          <w:rFonts w:hint="eastAsia" w:ascii="仿宋" w:hAnsi="仿宋" w:eastAsia="仿宋" w:cs="仿宋"/>
          <w:color w:val="auto"/>
          <w:lang w:val="en-US" w:eastAsia="zh-CN"/>
        </w:rPr>
        <w:t>XXX项目所需的XXX设备采购</w:t>
      </w:r>
      <w:r>
        <w:rPr>
          <w:rFonts w:hint="eastAsia" w:ascii="仿宋" w:hAnsi="仿宋" w:eastAsia="仿宋" w:cs="仿宋"/>
          <w:color w:val="auto"/>
        </w:rPr>
        <w:t>，甲、乙双方经友好协商，本着真诚合作、互惠互利、平等自愿的原则，经协商一致达成如下条款双方共同遵守：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第一章 总则</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 定 义</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1.1.1 业主：指</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rPr>
        <w:t>公司</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u w:val="single"/>
        </w:rPr>
      </w:pPr>
      <w:r>
        <w:rPr>
          <w:rFonts w:hint="eastAsia" w:ascii="仿宋" w:hAnsi="仿宋" w:eastAsia="仿宋" w:cs="仿宋"/>
          <w:b w:val="0"/>
          <w:color w:val="auto"/>
          <w:kern w:val="0"/>
          <w:sz w:val="24"/>
        </w:rPr>
        <w:t>1.1.2主合同：</w:t>
      </w:r>
      <w:r>
        <w:rPr>
          <w:rFonts w:hint="eastAsia" w:ascii="仿宋" w:hAnsi="仿宋" w:eastAsia="仿宋" w:cs="仿宋"/>
          <w:b w:val="0"/>
          <w:color w:val="auto"/>
          <w:kern w:val="0"/>
          <w:sz w:val="24"/>
          <w:u w:val="single"/>
          <w:lang w:val="en-US" w:eastAsia="zh-CN"/>
        </w:rPr>
        <w:t>XXXX合同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1.1.3缺陷责任期：指从业主签发本项目最终验收证书之日起计算，本合同乙方对本合同项下乙方所承担供货、工程及服务方面的缺陷负有缺陷修复义务的有效期限。本工程缺陷责任期为</w:t>
      </w:r>
      <w:r>
        <w:rPr>
          <w:rFonts w:hint="eastAsia" w:ascii="仿宋" w:hAnsi="仿宋" w:eastAsia="仿宋" w:cs="仿宋"/>
          <w:b w:val="0"/>
          <w:color w:val="auto"/>
          <w:kern w:val="0"/>
          <w:sz w:val="24"/>
          <w:lang w:val="en-US" w:eastAsia="zh-CN"/>
        </w:rPr>
        <w:t>24</w:t>
      </w:r>
      <w:r>
        <w:rPr>
          <w:rFonts w:hint="eastAsia" w:ascii="仿宋" w:hAnsi="仿宋" w:eastAsia="仿宋" w:cs="仿宋"/>
          <w:b w:val="0"/>
          <w:color w:val="auto"/>
          <w:kern w:val="0"/>
          <w:sz w:val="24"/>
        </w:rPr>
        <w:t>个月。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lang w:val="en-US" w:eastAsia="zh-CN"/>
        </w:rPr>
      </w:pPr>
      <w:r>
        <w:rPr>
          <w:rFonts w:hint="eastAsia" w:ascii="仿宋" w:hAnsi="仿宋" w:eastAsia="仿宋" w:cs="仿宋"/>
          <w:b w:val="0"/>
          <w:color w:val="auto"/>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w:t>
      </w:r>
      <w:r>
        <w:rPr>
          <w:rFonts w:hint="eastAsia" w:ascii="仿宋" w:hAnsi="仿宋" w:eastAsia="仿宋" w:cs="仿宋"/>
          <w:b w:val="0"/>
          <w:color w:val="auto"/>
          <w:kern w:val="0"/>
          <w:sz w:val="24"/>
          <w:lang w:val="en-US" w:eastAsia="zh-CN"/>
        </w:rPr>
        <w:t>本合同的质量保修服务期为24个月。</w:t>
      </w:r>
    </w:p>
    <w:p>
      <w:pPr>
        <w:tabs>
          <w:tab w:val="left" w:pos="2880"/>
          <w:tab w:val="left" w:pos="7020"/>
        </w:tabs>
        <w:spacing w:line="360" w:lineRule="auto"/>
        <w:ind w:right="178" w:rightChars="85" w:firstLine="482" w:firstLineChars="200"/>
        <w:rPr>
          <w:rFonts w:hint="eastAsia" w:ascii="仿宋" w:hAnsi="仿宋" w:eastAsia="仿宋" w:cs="仿宋"/>
          <w:b w:val="0"/>
          <w:color w:val="auto"/>
          <w:kern w:val="0"/>
          <w:sz w:val="24"/>
        </w:rPr>
      </w:pPr>
      <w:r>
        <w:rPr>
          <w:rFonts w:hint="eastAsia" w:ascii="仿宋" w:hAnsi="仿宋" w:eastAsia="仿宋" w:cs="仿宋"/>
          <w:b/>
          <w:bCs/>
          <w:color w:val="auto"/>
          <w:kern w:val="0"/>
          <w:sz w:val="24"/>
        </w:rPr>
        <w:t>第二章 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2.1.1乙方同意根据本合同约定，在</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XXX项目</w:t>
      </w:r>
      <w:r>
        <w:rPr>
          <w:rFonts w:hint="eastAsia" w:ascii="仿宋" w:hAnsi="仿宋" w:eastAsia="仿宋" w:cs="仿宋"/>
          <w:b w:val="0"/>
          <w:color w:val="auto"/>
          <w:kern w:val="0"/>
          <w:sz w:val="24"/>
        </w:rPr>
        <w:t>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bCs w:val="0"/>
          <w:color w:val="auto"/>
          <w:kern w:val="0"/>
          <w:sz w:val="24"/>
        </w:rPr>
        <w:t>乙方同意根据合同约定，在XX项目/XX工程的设备供货中，设备满足本项目/工程内容的全部要求，</w:t>
      </w:r>
      <w:r>
        <w:rPr>
          <w:rFonts w:hint="eastAsia" w:ascii="仿宋" w:hAnsi="仿宋" w:eastAsia="仿宋" w:cs="仿宋"/>
          <w:b w:val="0"/>
          <w:color w:val="auto"/>
          <w:kern w:val="0"/>
          <w:sz w:val="24"/>
        </w:rPr>
        <w:t>本工程内容包括：设计、制造、运输、指导安装调试、完工、保证测试、试运行及缺陷责任期内的质量保证，以及与为完成该工程有关的其它所有</w:t>
      </w:r>
      <w:r>
        <w:rPr>
          <w:rFonts w:hint="default" w:ascii="仿宋" w:hAnsi="仿宋" w:eastAsia="仿宋" w:cs="仿宋"/>
          <w:b w:val="0"/>
          <w:color w:val="auto"/>
          <w:kern w:val="0"/>
          <w:sz w:val="24"/>
        </w:rPr>
        <w:t>应由设备供应商承担的</w:t>
      </w:r>
      <w:r>
        <w:rPr>
          <w:rFonts w:hint="eastAsia" w:ascii="仿宋" w:hAnsi="仿宋" w:eastAsia="仿宋" w:cs="仿宋"/>
          <w:b w:val="0"/>
          <w:color w:val="auto"/>
          <w:kern w:val="0"/>
          <w:sz w:val="24"/>
        </w:rPr>
        <w:t>工作。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lang w:eastAsia="zh-CN"/>
        </w:rPr>
      </w:pPr>
      <w:r>
        <w:rPr>
          <w:rFonts w:hint="eastAsia" w:ascii="仿宋" w:hAnsi="仿宋" w:eastAsia="仿宋" w:cs="仿宋"/>
          <w:b w:val="0"/>
          <w:color w:val="auto"/>
          <w:kern w:val="0"/>
          <w:sz w:val="24"/>
        </w:rPr>
        <w:t>2.1.2工程量价款清单</w:t>
      </w:r>
      <w:r>
        <w:rPr>
          <w:rFonts w:hint="eastAsia" w:ascii="仿宋" w:hAnsi="仿宋" w:eastAsia="仿宋" w:cs="仿宋"/>
          <w:b w:val="0"/>
          <w:color w:val="auto"/>
          <w:kern w:val="0"/>
          <w:sz w:val="24"/>
          <w:lang w:val="en-US" w:eastAsia="zh-CN"/>
        </w:rPr>
        <w:t>详</w:t>
      </w:r>
      <w:r>
        <w:rPr>
          <w:rFonts w:hint="eastAsia" w:ascii="仿宋" w:hAnsi="仿宋" w:eastAsia="仿宋" w:cs="仿宋"/>
          <w:b w:val="0"/>
          <w:color w:val="auto"/>
          <w:kern w:val="0"/>
          <w:sz w:val="24"/>
        </w:rPr>
        <w:t>见合同附件</w:t>
      </w:r>
      <w:r>
        <w:rPr>
          <w:rFonts w:hint="eastAsia" w:ascii="仿宋" w:hAnsi="仿宋" w:eastAsia="仿宋" w:cs="仿宋"/>
          <w:b w:val="0"/>
          <w:color w:val="auto"/>
          <w:kern w:val="0"/>
          <w:sz w:val="24"/>
          <w:lang w:val="en-US" w:eastAsia="zh-CN"/>
        </w:rPr>
        <w:t>一</w:t>
      </w:r>
      <w:r>
        <w:rPr>
          <w:rFonts w:hint="eastAsia" w:ascii="仿宋" w:hAnsi="仿宋" w:eastAsia="仿宋" w:cs="仿宋"/>
          <w:color w:val="auto"/>
          <w:u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2.2范围调整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highlight w:val="yellow"/>
        </w:rPr>
      </w:pPr>
      <w:r>
        <w:rPr>
          <w:rFonts w:hint="eastAsia" w:ascii="仿宋" w:hAnsi="仿宋" w:eastAsia="仿宋" w:cs="仿宋"/>
          <w:b w:val="0"/>
          <w:color w:val="auto"/>
          <w:kern w:val="0"/>
          <w:sz w:val="24"/>
        </w:rPr>
        <w:t>2.2.1甲、乙双方同意：合同</w:t>
      </w:r>
      <w:r>
        <w:rPr>
          <w:rFonts w:hint="eastAsia" w:ascii="仿宋" w:hAnsi="仿宋" w:eastAsia="仿宋" w:cs="仿宋"/>
          <w:b w:val="0"/>
          <w:color w:val="auto"/>
          <w:kern w:val="0"/>
          <w:sz w:val="24"/>
          <w:lang w:val="en-US" w:eastAsia="zh-CN"/>
        </w:rPr>
        <w:t>结算</w:t>
      </w:r>
      <w:r>
        <w:rPr>
          <w:rFonts w:hint="eastAsia" w:ascii="仿宋" w:hAnsi="仿宋" w:eastAsia="仿宋" w:cs="仿宋"/>
          <w:b w:val="0"/>
          <w:color w:val="auto"/>
          <w:kern w:val="0"/>
          <w:sz w:val="24"/>
        </w:rPr>
        <w:t>总价应根据</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w:t>
      </w:r>
      <w:r>
        <w:rPr>
          <w:rFonts w:hint="eastAsia" w:ascii="仿宋" w:hAnsi="仿宋" w:eastAsia="仿宋" w:cs="仿宋"/>
          <w:b w:val="0"/>
          <w:color w:val="auto"/>
          <w:kern w:val="0"/>
          <w:sz w:val="24"/>
        </w:rPr>
        <w:t>项目业主方依工程实际情况最终确定的货物数量、种类，按照合同单价确定</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若结算总价与合同金额不一致，应先按《首讯公司工程变更及计量支付管理细则》规定进行合同变更流程或签订补充合同后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p>
    <w:p>
      <w:pPr>
        <w:tabs>
          <w:tab w:val="left" w:pos="2880"/>
          <w:tab w:val="left" w:pos="7020"/>
        </w:tabs>
        <w:spacing w:line="360" w:lineRule="auto"/>
        <w:ind w:right="178" w:rightChars="85" w:firstLine="480" w:firstLineChars="200"/>
        <w:rPr>
          <w:rFonts w:hint="eastAsia" w:ascii="仿宋" w:hAnsi="仿宋" w:eastAsia="仿宋" w:cs="仿宋"/>
          <w:b w:val="0"/>
          <w:bCs w:val="0"/>
          <w:color w:val="auto"/>
          <w:kern w:val="0"/>
          <w:sz w:val="24"/>
          <w:lang w:val="en-US" w:eastAsia="zh-CN"/>
        </w:rPr>
      </w:pPr>
      <w:r>
        <w:rPr>
          <w:rFonts w:hint="eastAsia" w:ascii="仿宋" w:hAnsi="仿宋" w:eastAsia="仿宋" w:cs="仿宋"/>
          <w:b w:val="0"/>
          <w:bCs w:val="0"/>
          <w:color w:val="auto"/>
          <w:kern w:val="0"/>
          <w:sz w:val="24"/>
        </w:rPr>
        <w:t>2.2.2本合同单价为固定综合单价，所有按标书要求或隐含于合同所要求功能下的，而未列入本合同附件一工程量清单中的设备、材料或服务，均应视为已含在合同</w:t>
      </w:r>
      <w:r>
        <w:rPr>
          <w:rFonts w:hint="eastAsia" w:ascii="仿宋" w:hAnsi="仿宋" w:eastAsia="仿宋" w:cs="仿宋"/>
          <w:b w:val="0"/>
          <w:bCs w:val="0"/>
          <w:color w:val="auto"/>
          <w:kern w:val="0"/>
          <w:sz w:val="24"/>
          <w:lang w:val="en-US" w:eastAsia="zh-CN"/>
        </w:rPr>
        <w:t>综合单价中。</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w:t>
      </w:r>
      <w:r>
        <w:rPr>
          <w:rFonts w:hint="eastAsia" w:ascii="仿宋" w:hAnsi="仿宋" w:eastAsia="仿宋" w:cs="仿宋"/>
          <w:b/>
          <w:bCs/>
          <w:color w:val="auto"/>
          <w:kern w:val="0"/>
          <w:sz w:val="24"/>
          <w:lang w:val="en-US" w:eastAsia="zh-CN"/>
        </w:rPr>
        <w:t>三</w:t>
      </w:r>
      <w:r>
        <w:rPr>
          <w:rFonts w:hint="eastAsia" w:ascii="仿宋" w:hAnsi="仿宋" w:eastAsia="仿宋" w:cs="仿宋"/>
          <w:b/>
          <w:bCs/>
          <w:color w:val="auto"/>
          <w:kern w:val="0"/>
          <w:sz w:val="24"/>
        </w:rPr>
        <w:t>章 合同价及付款方式</w:t>
      </w:r>
    </w:p>
    <w:p>
      <w:pPr>
        <w:pStyle w:val="41"/>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合同价</w:t>
      </w:r>
    </w:p>
    <w:p>
      <w:pPr>
        <w:pStyle w:val="41"/>
        <w:spacing w:before="0" w:beforeAutospacing="0" w:after="0" w:afterAutospacing="0" w:line="400" w:lineRule="exact"/>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u w:val="none"/>
        </w:rPr>
        <w:t>本合同</w:t>
      </w:r>
      <w:r>
        <w:rPr>
          <w:rFonts w:hint="eastAsia" w:ascii="仿宋" w:hAnsi="仿宋" w:eastAsia="仿宋" w:cs="仿宋"/>
          <w:color w:val="auto"/>
          <w:u w:val="none"/>
          <w:lang w:val="en-US" w:eastAsia="zh-CN"/>
        </w:rPr>
        <w:t>暂定</w:t>
      </w:r>
      <w:r>
        <w:rPr>
          <w:rFonts w:hint="eastAsia" w:ascii="仿宋" w:hAnsi="仿宋" w:eastAsia="仿宋" w:cs="仿宋"/>
          <w:color w:val="auto"/>
          <w:u w:val="none"/>
        </w:rPr>
        <w:t>含税总金额为￥</w:t>
      </w:r>
      <w:r>
        <w:rPr>
          <w:rFonts w:hint="eastAsia" w:ascii="仿宋" w:hAnsi="仿宋" w:eastAsia="仿宋" w:cs="仿宋"/>
          <w:color w:val="auto"/>
          <w:u w:val="none"/>
          <w:lang w:val="en-US" w:eastAsia="zh-CN"/>
        </w:rPr>
        <w:t>XXX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），其中不含税金额为￥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），税金为￥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），税率为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w:t>
      </w:r>
      <w:r>
        <w:rPr>
          <w:rFonts w:hint="eastAsia" w:ascii="仿宋" w:hAnsi="仿宋" w:eastAsia="仿宋" w:cs="仿宋"/>
          <w:color w:val="auto"/>
          <w:u w:val="none"/>
        </w:rPr>
        <w:t>%的增值税专用发票。</w:t>
      </w:r>
      <w:r>
        <w:rPr>
          <w:rFonts w:hint="eastAsia" w:ascii="仿宋" w:hAnsi="仿宋" w:eastAsia="仿宋" w:cs="仿宋"/>
          <w:color w:val="auto"/>
          <w:lang w:val="en-US" w:eastAsia="zh-CN"/>
        </w:rPr>
        <w:t>在合同执行过程中，如因国家税务政策调整，当增值税税率提高，本合同含税总价不变；当增值税税率降低，本合同不含税总价不变，并相应减少增值税金额。</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3.2</w:t>
      </w:r>
      <w:r>
        <w:rPr>
          <w:rFonts w:hint="eastAsia" w:ascii="仿宋" w:hAnsi="仿宋" w:eastAsia="仿宋" w:cs="仿宋"/>
          <w:color w:val="auto"/>
        </w:rPr>
        <w:t>合同费用组成</w:t>
      </w:r>
    </w:p>
    <w:p>
      <w:pPr>
        <w:pStyle w:val="41"/>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本合同费用包含</w:t>
      </w:r>
      <w:r>
        <w:rPr>
          <w:rFonts w:hint="eastAsia" w:ascii="仿宋" w:hAnsi="仿宋" w:eastAsia="仿宋" w:cs="仿宋"/>
          <w:bCs w:val="0"/>
          <w:color w:val="auto"/>
          <w:kern w:val="0"/>
          <w:sz w:val="24"/>
          <w:szCs w:val="24"/>
        </w:rPr>
        <w:t>设备费、</w:t>
      </w:r>
      <w:r>
        <w:rPr>
          <w:rFonts w:hint="default" w:ascii="仿宋" w:hAnsi="仿宋" w:eastAsia="仿宋" w:cs="仿宋"/>
          <w:bCs w:val="0"/>
          <w:color w:val="auto"/>
          <w:kern w:val="0"/>
          <w:sz w:val="24"/>
          <w:szCs w:val="24"/>
        </w:rPr>
        <w:t>设备安装附件的费用、</w:t>
      </w:r>
      <w:r>
        <w:rPr>
          <w:rFonts w:hint="eastAsia" w:ascii="仿宋" w:hAnsi="仿宋" w:eastAsia="仿宋" w:cs="仿宋"/>
          <w:bCs w:val="0"/>
          <w:color w:val="auto"/>
          <w:kern w:val="0"/>
          <w:sz w:val="24"/>
          <w:szCs w:val="24"/>
        </w:rPr>
        <w:t>包装费、</w:t>
      </w:r>
      <w:r>
        <w:rPr>
          <w:rFonts w:hint="eastAsia" w:ascii="仿宋" w:hAnsi="仿宋" w:eastAsia="仿宋" w:cs="仿宋"/>
          <w:color w:val="auto"/>
        </w:rPr>
        <w:t>质检（自检）</w:t>
      </w:r>
      <w:r>
        <w:rPr>
          <w:rFonts w:hint="eastAsia" w:ascii="仿宋" w:hAnsi="仿宋" w:eastAsia="仿宋" w:cs="仿宋"/>
          <w:color w:val="auto"/>
          <w:lang w:eastAsia="zh-CN"/>
        </w:rPr>
        <w:t>、</w:t>
      </w:r>
      <w:r>
        <w:rPr>
          <w:rFonts w:hint="eastAsia" w:ascii="仿宋" w:hAnsi="仿宋" w:eastAsia="仿宋" w:cs="仿宋"/>
          <w:color w:val="auto"/>
        </w:rPr>
        <w:t>税费、利润</w:t>
      </w:r>
      <w:r>
        <w:rPr>
          <w:rFonts w:hint="eastAsia" w:ascii="仿宋" w:hAnsi="仿宋" w:eastAsia="仿宋" w:cs="仿宋"/>
          <w:bCs w:val="0"/>
          <w:color w:val="auto"/>
          <w:kern w:val="0"/>
          <w:sz w:val="24"/>
          <w:szCs w:val="24"/>
        </w:rPr>
        <w:t>、</w:t>
      </w:r>
      <w:r>
        <w:rPr>
          <w:rFonts w:hint="eastAsia" w:ascii="仿宋" w:hAnsi="仿宋" w:eastAsia="仿宋" w:cs="仿宋"/>
          <w:color w:val="auto"/>
        </w:rPr>
        <w:t>运输、过路过桥费、</w:t>
      </w:r>
      <w:r>
        <w:rPr>
          <w:rFonts w:hint="eastAsia" w:ascii="仿宋" w:hAnsi="仿宋" w:eastAsia="仿宋" w:cs="仿宋"/>
          <w:color w:val="auto"/>
          <w:lang w:val="en-US" w:eastAsia="zh-CN"/>
        </w:rPr>
        <w:t>装卸、</w:t>
      </w:r>
      <w:r>
        <w:rPr>
          <w:rFonts w:hint="eastAsia" w:ascii="仿宋" w:hAnsi="仿宋" w:eastAsia="仿宋" w:cs="仿宋"/>
          <w:bCs w:val="0"/>
          <w:color w:val="auto"/>
          <w:kern w:val="0"/>
          <w:sz w:val="24"/>
          <w:szCs w:val="24"/>
        </w:rPr>
        <w:t>保险费、厂验费、派技术人员到现场指导安装、指导调试、技术培训、缺陷责任期的维护</w:t>
      </w:r>
      <w:r>
        <w:rPr>
          <w:rFonts w:hint="eastAsia" w:ascii="仿宋" w:hAnsi="仿宋" w:eastAsia="仿宋" w:cs="仿宋"/>
          <w:bCs w:val="0"/>
          <w:color w:val="auto"/>
          <w:kern w:val="0"/>
          <w:sz w:val="24"/>
          <w:szCs w:val="24"/>
          <w:lang w:val="en-US" w:eastAsia="zh-CN"/>
        </w:rPr>
        <w:t>修复</w:t>
      </w:r>
      <w:r>
        <w:rPr>
          <w:rFonts w:hint="eastAsia" w:ascii="仿宋" w:hAnsi="仿宋" w:eastAsia="仿宋" w:cs="仿宋"/>
          <w:bCs w:val="0"/>
          <w:color w:val="auto"/>
          <w:kern w:val="0"/>
          <w:sz w:val="24"/>
          <w:szCs w:val="24"/>
        </w:rPr>
        <w:t>等一切费用</w:t>
      </w:r>
      <w:r>
        <w:rPr>
          <w:rFonts w:hint="eastAsia" w:ascii="仿宋" w:hAnsi="仿宋" w:eastAsia="仿宋" w:cs="仿宋"/>
          <w:color w:val="auto"/>
        </w:rPr>
        <w:t>。</w:t>
      </w:r>
    </w:p>
    <w:p>
      <w:pPr>
        <w:spacing w:before="0" w:beforeAutospacing="0" w:after="120" w:afterAutospacing="0"/>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合同内的供货设备数量发生变化，</w:t>
      </w:r>
      <w:r>
        <w:rPr>
          <w:rFonts w:hint="eastAsia" w:ascii="仿宋" w:hAnsi="仿宋" w:eastAsia="仿宋" w:cs="仿宋"/>
          <w:color w:val="auto"/>
          <w:kern w:val="0"/>
          <w:sz w:val="24"/>
          <w:lang w:val="en-US" w:eastAsia="zh-CN"/>
        </w:rPr>
        <w:t>应</w:t>
      </w:r>
      <w:r>
        <w:rPr>
          <w:rFonts w:hint="eastAsia" w:ascii="仿宋" w:hAnsi="仿宋" w:eastAsia="仿宋" w:cs="仿宋"/>
          <w:b w:val="0"/>
          <w:color w:val="auto"/>
          <w:kern w:val="0"/>
          <w:sz w:val="24"/>
          <w:lang w:val="en-US" w:eastAsia="zh-CN"/>
        </w:rPr>
        <w:t>《首讯公司工程变更及计量支付管理细则》规定进行合同变更流程或签订补充合同后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r>
        <w:rPr>
          <w:rFonts w:hint="eastAsia" w:ascii="仿宋" w:hAnsi="仿宋" w:eastAsia="仿宋" w:cs="仿宋"/>
          <w:color w:val="auto"/>
          <w:kern w:val="0"/>
          <w:sz w:val="24"/>
        </w:rPr>
        <w:t>。</w:t>
      </w:r>
    </w:p>
    <w:p>
      <w:pPr>
        <w:pStyle w:val="10"/>
        <w:rPr>
          <w:rFonts w:hint="default" w:eastAsia="仿宋"/>
          <w:color w:val="auto"/>
          <w:lang w:val="en-US" w:eastAsia="zh-CN"/>
        </w:rPr>
      </w:pPr>
      <w:r>
        <w:rPr>
          <w:rFonts w:hint="eastAsia" w:ascii="仿宋" w:hAnsi="仿宋" w:eastAsia="仿宋" w:cs="仿宋"/>
          <w:color w:val="auto"/>
          <w:kern w:val="0"/>
          <w:sz w:val="24"/>
          <w:lang w:val="en-US" w:eastAsia="zh-CN"/>
        </w:rPr>
        <w:t xml:space="preserve">    3.4付款方式包含但不限于银行转账，银行承兑汇票等方式。</w:t>
      </w:r>
    </w:p>
    <w:p>
      <w:pPr>
        <w:pStyle w:val="41"/>
        <w:spacing w:before="0" w:beforeAutospacing="0" w:after="0" w:afterAutospacing="0"/>
        <w:ind w:firstLine="480" w:firstLineChars="200"/>
        <w:rPr>
          <w:rFonts w:hint="eastAsia" w:ascii="Times New Roman" w:hAnsi="Times New Roman" w:eastAsia="宋体" w:cs="Times New Roman"/>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 xml:space="preserve"> 乙方应在甲方付款前提交书面申请，并按甲方要求提供对应资料、开具等额增值税专用发票（预付款除外）给甲方，否则甲方有权不予支付相应款项</w:t>
      </w:r>
      <w:r>
        <w:rPr>
          <w:rFonts w:hint="eastAsia" w:ascii="仿宋" w:hAnsi="仿宋" w:eastAsia="仿宋" w:cs="仿宋"/>
          <w:color w:val="auto"/>
          <w:lang w:eastAsia="zh-CN"/>
        </w:rPr>
        <w:t>，</w:t>
      </w:r>
      <w:r>
        <w:rPr>
          <w:rFonts w:hint="eastAsia" w:ascii="仿宋" w:hAnsi="仿宋" w:eastAsia="仿宋" w:cs="仿宋"/>
          <w:color w:val="auto"/>
          <w:lang w:val="en-US" w:eastAsia="zh-CN"/>
        </w:rPr>
        <w:t>直至乙方按要求提交对应申请资料与发票，延期支付责任由乙方自行承担</w:t>
      </w:r>
      <w:r>
        <w:rPr>
          <w:rFonts w:hint="eastAsia" w:ascii="仿宋" w:hAnsi="仿宋" w:eastAsia="仿宋" w:cs="仿宋"/>
          <w:color w:val="auto"/>
        </w:rPr>
        <w:t>。</w:t>
      </w:r>
    </w:p>
    <w:p>
      <w:pPr>
        <w:pStyle w:val="41"/>
        <w:tabs>
          <w:tab w:val="left" w:pos="8168"/>
        </w:tabs>
        <w:spacing w:before="0" w:beforeAutospacing="0" w:after="0" w:afterAutospacing="0" w:line="400" w:lineRule="exact"/>
        <w:ind w:firstLine="480" w:firstLineChars="200"/>
        <w:jc w:val="both"/>
        <w:rPr>
          <w:rFonts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6</w:t>
      </w:r>
      <w:r>
        <w:rPr>
          <w:rFonts w:hint="eastAsia" w:ascii="仿宋" w:hAnsi="仿宋" w:eastAsia="仿宋" w:cs="仿宋"/>
          <w:color w:val="auto"/>
        </w:rPr>
        <w:t>支付方式</w:t>
      </w:r>
      <w:r>
        <w:rPr>
          <w:rFonts w:hint="eastAsia" w:ascii="仿宋" w:hAnsi="仿宋" w:eastAsia="仿宋" w:cs="仿宋"/>
          <w:color w:val="auto"/>
        </w:rPr>
        <w:tab/>
      </w:r>
    </w:p>
    <w:p>
      <w:pPr>
        <w:pStyle w:val="41"/>
        <w:numPr>
          <w:ilvl w:val="0"/>
          <w:numId w:val="1"/>
        </w:numPr>
        <w:spacing w:before="0" w:beforeAutospacing="0" w:after="0" w:afterAutospacing="0" w:line="400" w:lineRule="exact"/>
        <w:ind w:firstLine="480" w:firstLineChars="200"/>
        <w:jc w:val="both"/>
        <w:rPr>
          <w:rFonts w:ascii="仿宋" w:hAnsi="仿宋" w:eastAsia="仿宋" w:cs="仿宋"/>
          <w:color w:val="auto"/>
        </w:rPr>
      </w:pPr>
      <w:r>
        <w:rPr>
          <w:rFonts w:hint="default" w:ascii="仿宋" w:hAnsi="仿宋" w:eastAsia="仿宋" w:cs="仿宋"/>
          <w:color w:val="auto"/>
          <w:highlight w:val="none"/>
        </w:rPr>
        <w:t>货到现场经验收合格3个月内支付合格货款的80%</w:t>
      </w:r>
      <w:r>
        <w:rPr>
          <w:rFonts w:hint="eastAsia" w:ascii="仿宋" w:hAnsi="仿宋" w:eastAsia="仿宋" w:cs="仿宋"/>
          <w:color w:val="auto"/>
          <w:szCs w:val="24"/>
          <w:highlight w:val="none"/>
          <w:lang w:eastAsia="zh-CN"/>
        </w:rPr>
        <w:t>；</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2）</w:t>
      </w:r>
      <w:r>
        <w:rPr>
          <w:rFonts w:hint="eastAsia" w:ascii="仿宋" w:hAnsi="仿宋" w:eastAsia="仿宋" w:cs="仿宋"/>
          <w:color w:val="auto"/>
          <w:highlight w:val="none"/>
        </w:rPr>
        <w:t>通车后一个月内支付到合格货款的97%；</w:t>
      </w:r>
    </w:p>
    <w:p>
      <w:pPr>
        <w:pStyle w:val="41"/>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3</w:t>
      </w:r>
      <w:r>
        <w:rPr>
          <w:rFonts w:hint="eastAsia" w:ascii="仿宋" w:hAnsi="仿宋" w:eastAsia="仿宋" w:cs="仿宋"/>
          <w:color w:val="auto"/>
          <w:highlight w:val="none"/>
        </w:rPr>
        <w:t>）交工验收合格后三个月内支付到合格货款的100%。</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rPr>
        <w:t>第四章 交货、包装与保险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4.1交货</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u w:val="single"/>
        </w:rPr>
      </w:pPr>
      <w:r>
        <w:rPr>
          <w:rFonts w:hint="eastAsia" w:ascii="仿宋" w:hAnsi="仿宋" w:eastAsia="仿宋" w:cs="仿宋"/>
          <w:b w:val="0"/>
          <w:color w:val="auto"/>
          <w:kern w:val="0"/>
          <w:sz w:val="24"/>
        </w:rPr>
        <w:t>4.1.1 交货地点：</w:t>
      </w:r>
      <w:r>
        <w:rPr>
          <w:rFonts w:hint="eastAsia" w:ascii="仿宋" w:hAnsi="仿宋" w:eastAsia="仿宋" w:cs="仿宋"/>
          <w:b w:val="0"/>
          <w:color w:val="auto"/>
          <w:kern w:val="0"/>
          <w:sz w:val="24"/>
          <w:u w:val="single"/>
          <w:lang w:val="en-US" w:eastAsia="zh-CN"/>
        </w:rPr>
        <w:t>XXXXX</w:t>
      </w:r>
      <w:r>
        <w:rPr>
          <w:rFonts w:hint="eastAsia" w:ascii="仿宋" w:hAnsi="仿宋" w:eastAsia="仿宋" w:cs="仿宋"/>
          <w:b w:val="0"/>
          <w:color w:val="auto"/>
          <w:kern w:val="0"/>
          <w:sz w:val="24"/>
          <w:u w:val="none"/>
          <w:lang w:val="en-US" w:eastAsia="zh-CN"/>
        </w:rPr>
        <w:t>,</w:t>
      </w:r>
      <w:r>
        <w:rPr>
          <w:rFonts w:hint="eastAsia" w:ascii="仿宋" w:hAnsi="仿宋" w:eastAsia="仿宋" w:cs="仿宋"/>
          <w:b w:val="0"/>
          <w:color w:val="auto"/>
          <w:kern w:val="0"/>
          <w:sz w:val="24"/>
        </w:rPr>
        <w:t>收货人：</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u w:val="none"/>
          <w:lang w:val="en-US" w:eastAsia="zh-CN"/>
        </w:rPr>
        <w:t>,电话</w:t>
      </w:r>
      <w:r>
        <w:rPr>
          <w:rFonts w:hint="eastAsia" w:ascii="仿宋" w:hAnsi="仿宋" w:eastAsia="仿宋" w:cs="仿宋"/>
          <w:b w:val="0"/>
          <w:color w:val="auto"/>
          <w:kern w:val="0"/>
          <w:sz w:val="24"/>
        </w:rPr>
        <w:t>：</w:t>
      </w:r>
      <w:r>
        <w:rPr>
          <w:rFonts w:hint="eastAsia" w:ascii="仿宋" w:hAnsi="仿宋" w:eastAsia="仿宋" w:cs="仿宋"/>
          <w:b w:val="0"/>
          <w:color w:val="auto"/>
          <w:kern w:val="0"/>
          <w:sz w:val="24"/>
          <w:u w:val="single"/>
          <w:lang w:val="en-US" w:eastAsia="zh-CN"/>
        </w:rPr>
        <w:t>XXXXXXXXXXXXX</w:t>
      </w:r>
      <w:r>
        <w:rPr>
          <w:rFonts w:hint="eastAsia" w:ascii="仿宋" w:hAnsi="仿宋" w:eastAsia="仿宋" w:cs="仿宋"/>
          <w:b w:val="0"/>
          <w:color w:val="auto"/>
          <w:kern w:val="0"/>
          <w:sz w:val="24"/>
          <w:u w:val="single"/>
        </w:rPr>
        <w:t xml:space="preserve">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4.1.2 交货时间：乙方应当在本合同生效后</w:t>
      </w:r>
      <w:r>
        <w:rPr>
          <w:rFonts w:hint="eastAsia" w:ascii="仿宋" w:hAnsi="仿宋" w:eastAsia="仿宋" w:cs="仿宋"/>
          <w:b w:val="0"/>
          <w:color w:val="auto"/>
          <w:kern w:val="0"/>
          <w:sz w:val="24"/>
          <w:u w:val="single"/>
        </w:rPr>
        <w:t>XX</w:t>
      </w:r>
      <w:r>
        <w:rPr>
          <w:rFonts w:hint="eastAsia" w:ascii="仿宋" w:hAnsi="仿宋" w:eastAsia="仿宋" w:cs="仿宋"/>
          <w:b w:val="0"/>
          <w:color w:val="auto"/>
          <w:kern w:val="0"/>
          <w:sz w:val="24"/>
          <w:u w:val="none"/>
        </w:rPr>
        <w:t>日</w:t>
      </w:r>
      <w:r>
        <w:rPr>
          <w:rFonts w:hint="eastAsia" w:ascii="仿宋" w:hAnsi="仿宋" w:eastAsia="仿宋" w:cs="仿宋"/>
          <w:b w:val="0"/>
          <w:color w:val="auto"/>
          <w:kern w:val="0"/>
          <w:sz w:val="24"/>
        </w:rPr>
        <w:t>内将甲方所购设备运至甲方指定地点。</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color w:val="auto"/>
          <w:kern w:val="0"/>
          <w:sz w:val="24"/>
        </w:rPr>
        <w:t>4.1.</w:t>
      </w:r>
      <w:r>
        <w:rPr>
          <w:rFonts w:hint="eastAsia" w:ascii="仿宋" w:hAnsi="仿宋" w:eastAsia="仿宋" w:cs="仿宋"/>
          <w:b w:val="0"/>
          <w:color w:val="auto"/>
          <w:kern w:val="0"/>
          <w:sz w:val="24"/>
          <w:lang w:val="en-US" w:eastAsia="zh-CN"/>
        </w:rPr>
        <w:t>3</w:t>
      </w:r>
      <w:r>
        <w:rPr>
          <w:rFonts w:hint="default" w:ascii="仿宋" w:hAnsi="仿宋" w:eastAsia="仿宋" w:cs="仿宋"/>
          <w:b w:val="0"/>
          <w:color w:val="auto"/>
          <w:kern w:val="0"/>
          <w:sz w:val="24"/>
        </w:rPr>
        <w:t>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eastAsia" w:ascii="仿宋" w:hAnsi="仿宋" w:eastAsia="仿宋" w:cs="仿宋"/>
          <w:b w:val="0"/>
          <w:color w:val="auto"/>
          <w:kern w:val="0"/>
          <w:sz w:val="24"/>
          <w:lang w:val="en-US" w:eastAsia="zh-CN"/>
        </w:rPr>
        <w:t>4</w:t>
      </w:r>
      <w:r>
        <w:rPr>
          <w:rFonts w:hint="eastAsia" w:ascii="仿宋" w:hAnsi="仿宋" w:eastAsia="仿宋" w:cs="仿宋"/>
          <w:b w:val="0"/>
          <w:color w:val="auto"/>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eastAsia" w:ascii="仿宋" w:hAnsi="仿宋" w:eastAsia="仿宋" w:cs="仿宋"/>
          <w:b w:val="0"/>
          <w:color w:val="auto"/>
          <w:kern w:val="0"/>
          <w:sz w:val="24"/>
          <w:lang w:val="en-US" w:eastAsia="zh-CN"/>
        </w:rPr>
        <w:t>5</w:t>
      </w:r>
      <w:r>
        <w:rPr>
          <w:rFonts w:hint="eastAsia" w:ascii="仿宋" w:hAnsi="仿宋" w:eastAsia="仿宋" w:cs="仿宋"/>
          <w:b w:val="0"/>
          <w:color w:val="auto"/>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eastAsia" w:ascii="仿宋" w:hAnsi="仿宋" w:eastAsia="仿宋" w:cs="仿宋"/>
          <w:b w:val="0"/>
          <w:color w:val="auto"/>
          <w:kern w:val="0"/>
          <w:sz w:val="24"/>
          <w:lang w:val="en-US" w:eastAsia="zh-CN"/>
        </w:rPr>
        <w:t>6</w:t>
      </w:r>
      <w:r>
        <w:rPr>
          <w:rFonts w:hint="eastAsia" w:ascii="仿宋" w:hAnsi="仿宋" w:eastAsia="仿宋" w:cs="仿宋"/>
          <w:b w:val="0"/>
          <w:color w:val="auto"/>
          <w:kern w:val="0"/>
          <w:sz w:val="24"/>
        </w:rPr>
        <w:t xml:space="preserve"> 交货完成：本合同第5.3.1条项下到货检验合格，由甲方及项目监理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签署相应的到货证明。</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4.2包 装</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4.2.2每个包装箱内需放置详细装箱清单、质量证明</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含</w:t>
      </w:r>
      <w:r>
        <w:rPr>
          <w:rFonts w:hint="eastAsia" w:ascii="仿宋" w:hAnsi="仿宋" w:eastAsia="仿宋" w:cs="仿宋"/>
          <w:i w:val="0"/>
          <w:iCs w:val="0"/>
          <w:caps w:val="0"/>
          <w:color w:val="auto"/>
          <w:spacing w:val="0"/>
          <w:kern w:val="0"/>
          <w:sz w:val="24"/>
          <w:szCs w:val="24"/>
        </w:rPr>
        <w:t>生产许可证、产品合格证、质量保证书</w:t>
      </w:r>
      <w:r>
        <w:rPr>
          <w:rFonts w:hint="eastAsia" w:ascii="仿宋" w:hAnsi="仿宋" w:eastAsia="仿宋" w:cs="仿宋"/>
          <w:i w:val="0"/>
          <w:iCs w:val="0"/>
          <w:caps w:val="0"/>
          <w:color w:val="auto"/>
          <w:spacing w:val="0"/>
          <w:kern w:val="0"/>
          <w:sz w:val="24"/>
          <w:szCs w:val="24"/>
          <w:lang w:val="en-US" w:eastAsia="zh-CN"/>
        </w:rPr>
        <w:t>等</w:t>
      </w:r>
      <w:r>
        <w:rPr>
          <w:rFonts w:hint="eastAsia" w:ascii="仿宋" w:hAnsi="仿宋" w:eastAsia="仿宋" w:cs="仿宋"/>
          <w:i w:val="0"/>
          <w:iCs w:val="0"/>
          <w:caps w:val="0"/>
          <w:color w:val="auto"/>
          <w:spacing w:val="0"/>
          <w:kern w:val="0"/>
          <w:sz w:val="24"/>
          <w:szCs w:val="24"/>
          <w:lang w:eastAsia="zh-CN"/>
        </w:rPr>
        <w:t>）</w:t>
      </w:r>
      <w:r>
        <w:rPr>
          <w:rFonts w:hint="eastAsia" w:ascii="仿宋" w:hAnsi="仿宋" w:eastAsia="仿宋" w:cs="仿宋"/>
          <w:b w:val="0"/>
          <w:color w:val="auto"/>
          <w:kern w:val="0"/>
          <w:sz w:val="24"/>
        </w:rPr>
        <w:t>各二份。</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4.3保 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4.3.1乙方应在发运前，按货物价值的1</w:t>
      </w:r>
      <w:r>
        <w:rPr>
          <w:rFonts w:hint="eastAsia" w:ascii="仿宋" w:hAnsi="仿宋" w:eastAsia="仿宋" w:cs="仿宋"/>
          <w:b w:val="0"/>
          <w:color w:val="auto"/>
          <w:kern w:val="0"/>
          <w:sz w:val="24"/>
          <w:lang w:val="en-US" w:eastAsia="zh-CN"/>
        </w:rPr>
        <w:t>00</w:t>
      </w:r>
      <w:r>
        <w:rPr>
          <w:rFonts w:hint="eastAsia" w:ascii="仿宋" w:hAnsi="仿宋" w:eastAsia="仿宋" w:cs="仿宋"/>
          <w:b w:val="0"/>
          <w:color w:val="auto"/>
          <w:kern w:val="0"/>
          <w:sz w:val="24"/>
        </w:rPr>
        <w:t>%对货物投保运输一切险。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4.3.3 如货物破损轻微，且乙方确保在自发现破损之日起一周内对出险货物恢复至合同要求状态，且经业主及监理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认可后，甲方同意接收该批货物。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781" w:name="_Toc513647852"/>
      <w:r>
        <w:rPr>
          <w:rFonts w:hint="eastAsia" w:ascii="仿宋" w:hAnsi="仿宋" w:eastAsia="仿宋" w:cs="仿宋"/>
          <w:b/>
          <w:color w:val="auto"/>
          <w:sz w:val="24"/>
          <w:szCs w:val="24"/>
        </w:rPr>
        <w:t>第五章 质量保证和检验</w:t>
      </w:r>
      <w:bookmarkEnd w:id="781"/>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5.1质量保证</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5.1.1 质量保证：乙方提供的产品和安装服务应满足</w:t>
      </w:r>
      <w:r>
        <w:rPr>
          <w:rFonts w:hint="eastAsia" w:ascii="仿宋" w:hAnsi="仿宋" w:eastAsia="仿宋" w:cs="仿宋"/>
          <w:b w:val="0"/>
          <w:color w:val="auto"/>
          <w:kern w:val="0"/>
          <w:sz w:val="24"/>
          <w:szCs w:val="24"/>
          <w:u w:val="single"/>
          <w:lang w:val="en-US" w:eastAsia="zh-CN"/>
        </w:rPr>
        <w:t>XXX</w:t>
      </w:r>
      <w:r>
        <w:rPr>
          <w:rFonts w:hint="eastAsia" w:ascii="仿宋" w:hAnsi="仿宋" w:eastAsia="仿宋" w:cs="仿宋"/>
          <w:b w:val="0"/>
          <w:color w:val="auto"/>
          <w:kern w:val="0"/>
          <w:sz w:val="24"/>
          <w:szCs w:val="24"/>
        </w:rPr>
        <w:t>项目招标文件及业主的要求。乙方保证所提供的货物由原厂商生产且全新未曾用过</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禁止提供二次组装和翻新设备，并完全符合国家技术质量规范、行业标准、环保要求及本合同规定的质量、规格及参数和技术规范等要求</w:t>
      </w:r>
      <w:r>
        <w:rPr>
          <w:rFonts w:hint="eastAsia" w:ascii="仿宋" w:hAnsi="仿宋" w:eastAsia="仿宋" w:cs="仿宋"/>
          <w:b w:val="0"/>
          <w:color w:val="auto"/>
          <w:kern w:val="0"/>
          <w:sz w:val="24"/>
          <w:szCs w:val="24"/>
          <w:lang w:eastAsia="zh-CN"/>
        </w:rPr>
        <w:t>，质量验收不限于以上标准，其中未包括的内容，执行现行的适用于该物资的国家和行业最高标准</w:t>
      </w:r>
      <w:r>
        <w:rPr>
          <w:rFonts w:hint="eastAsia" w:ascii="仿宋" w:hAnsi="仿宋" w:eastAsia="仿宋" w:cs="仿宋"/>
          <w:b w:val="0"/>
          <w:color w:val="auto"/>
          <w:kern w:val="0"/>
          <w:sz w:val="24"/>
          <w:szCs w:val="24"/>
        </w:rPr>
        <w:t>。产品的出厂时间距本合同生效时间不能超过半年。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5.1.3 缺陷修复：</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highlight w:val="yellow"/>
        </w:rPr>
      </w:pPr>
      <w:r>
        <w:rPr>
          <w:rFonts w:hint="eastAsia" w:ascii="仿宋" w:hAnsi="仿宋" w:eastAsia="仿宋" w:cs="仿宋"/>
          <w:b w:val="0"/>
          <w:color w:val="auto"/>
          <w:kern w:val="0"/>
          <w:sz w:val="24"/>
          <w:szCs w:val="24"/>
        </w:rPr>
        <w:t>（5）同一设备出现故障的次数达到</w:t>
      </w:r>
      <w:r>
        <w:rPr>
          <w:rFonts w:hint="eastAsia" w:ascii="仿宋" w:hAnsi="仿宋" w:eastAsia="仿宋" w:cs="仿宋"/>
          <w:b w:val="0"/>
          <w:color w:val="auto"/>
          <w:kern w:val="0"/>
          <w:sz w:val="24"/>
          <w:szCs w:val="24"/>
          <w:u w:val="single"/>
          <w:lang w:val="en-US" w:eastAsia="zh-CN"/>
        </w:rPr>
        <w:t>两</w:t>
      </w:r>
      <w:r>
        <w:rPr>
          <w:rFonts w:hint="eastAsia" w:ascii="仿宋" w:hAnsi="仿宋" w:eastAsia="仿宋" w:cs="仿宋"/>
          <w:b w:val="0"/>
          <w:color w:val="auto"/>
          <w:kern w:val="0"/>
          <w:sz w:val="24"/>
          <w:szCs w:val="24"/>
        </w:rPr>
        <w:t>次的，甲方有权要求由乙方安排技术人员到现场进行全面检查，同一部件出现故障次数达到</w:t>
      </w:r>
      <w:r>
        <w:rPr>
          <w:rFonts w:hint="eastAsia" w:ascii="仿宋" w:hAnsi="仿宋" w:eastAsia="仿宋" w:cs="仿宋"/>
          <w:b w:val="0"/>
          <w:color w:val="auto"/>
          <w:kern w:val="0"/>
          <w:sz w:val="24"/>
          <w:szCs w:val="24"/>
          <w:lang w:val="en-US" w:eastAsia="zh-CN"/>
        </w:rPr>
        <w:t>两</w:t>
      </w:r>
      <w:r>
        <w:rPr>
          <w:rFonts w:hint="eastAsia" w:ascii="仿宋" w:hAnsi="仿宋" w:eastAsia="仿宋" w:cs="仿宋"/>
          <w:b w:val="0"/>
          <w:color w:val="auto"/>
          <w:kern w:val="0"/>
          <w:sz w:val="24"/>
          <w:szCs w:val="24"/>
        </w:rPr>
        <w:t>次的，甲方有权要求乙方提供免费部件进行更换。</w:t>
      </w:r>
      <w:r>
        <w:rPr>
          <w:rFonts w:hint="eastAsia" w:ascii="仿宋" w:hAnsi="仿宋" w:eastAsia="仿宋" w:cs="仿宋"/>
          <w:b w:val="0"/>
          <w:color w:val="auto"/>
          <w:kern w:val="0"/>
          <w:sz w:val="24"/>
          <w:szCs w:val="24"/>
          <w:lang w:val="en-US" w:eastAsia="zh-CN"/>
        </w:rPr>
        <w:t>乙方拒不履行相应义务的应按合同第七章规定承担违约责任</w:t>
      </w:r>
      <w:r>
        <w:rPr>
          <w:rFonts w:hint="eastAsia" w:ascii="仿宋" w:hAnsi="仿宋" w:eastAsia="仿宋" w:cs="仿宋"/>
          <w:b w:val="0"/>
          <w:color w:val="auto"/>
          <w:kern w:val="0"/>
          <w:sz w:val="24"/>
          <w:szCs w:val="24"/>
          <w:highlight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w:t>
      </w:r>
      <w:r>
        <w:rPr>
          <w:rFonts w:hint="eastAsia" w:ascii="仿宋" w:hAnsi="仿宋" w:eastAsia="仿宋" w:cs="仿宋"/>
          <w:b w:val="0"/>
          <w:color w:val="auto"/>
          <w:kern w:val="0"/>
          <w:sz w:val="24"/>
          <w:szCs w:val="24"/>
          <w:lang w:eastAsia="zh-CN"/>
        </w:rPr>
        <w:t>4</w:t>
      </w:r>
      <w:r>
        <w:rPr>
          <w:rFonts w:hint="eastAsia" w:ascii="仿宋" w:hAnsi="仿宋" w:eastAsia="仿宋" w:cs="仿宋"/>
          <w:b w:val="0"/>
          <w:color w:val="auto"/>
          <w:kern w:val="0"/>
          <w:sz w:val="24"/>
          <w:szCs w:val="24"/>
        </w:rPr>
        <w:t xml:space="preserve"> 技术要求：</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参见合同附件二</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生产图纸需由甲方项目部工程师签字确认。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5.2出厂检验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5.3到货检验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5.4设备安装、调试验收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5.4.4乙方保证设备正常运转，满足合同规定的验收基本要求，是否合格以</w:t>
      </w:r>
      <w:r>
        <w:rPr>
          <w:rFonts w:hint="eastAsia" w:ascii="仿宋" w:hAnsi="仿宋" w:eastAsia="仿宋" w:cs="仿宋"/>
          <w:b w:val="0"/>
          <w:color w:val="auto"/>
          <w:kern w:val="0"/>
          <w:sz w:val="24"/>
          <w:lang w:val="en-US" w:eastAsia="zh-CN"/>
        </w:rPr>
        <w:t>甲方或</w:t>
      </w:r>
      <w:r>
        <w:rPr>
          <w:rFonts w:hint="eastAsia" w:ascii="仿宋" w:hAnsi="仿宋" w:eastAsia="仿宋" w:cs="仿宋"/>
          <w:b w:val="0"/>
          <w:color w:val="auto"/>
          <w:kern w:val="0"/>
          <w:sz w:val="24"/>
        </w:rPr>
        <w:t>监理</w:t>
      </w:r>
      <w:r>
        <w:rPr>
          <w:rFonts w:hint="eastAsia" w:ascii="仿宋" w:hAnsi="仿宋" w:eastAsia="仿宋" w:cs="仿宋"/>
          <w:b w:val="0"/>
          <w:color w:val="auto"/>
          <w:kern w:val="0"/>
          <w:sz w:val="24"/>
          <w:lang w:val="en-US" w:eastAsia="zh-CN"/>
        </w:rPr>
        <w:t>方</w:t>
      </w:r>
      <w:r>
        <w:rPr>
          <w:rFonts w:hint="eastAsia" w:ascii="仿宋" w:hAnsi="仿宋" w:eastAsia="仿宋" w:cs="仿宋"/>
          <w:b w:val="0"/>
          <w:color w:val="auto"/>
          <w:kern w:val="0"/>
          <w:sz w:val="24"/>
        </w:rPr>
        <w:t>验收的书面意见为准。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bookmarkStart w:id="782" w:name="_Toc513647857"/>
      <w:r>
        <w:rPr>
          <w:rFonts w:hint="eastAsia" w:ascii="仿宋" w:hAnsi="仿宋" w:eastAsia="仿宋" w:cs="仿宋"/>
          <w:b/>
          <w:color w:val="auto"/>
          <w:sz w:val="24"/>
          <w:szCs w:val="24"/>
        </w:rPr>
        <w:t>第六章 技术培训</w:t>
      </w:r>
      <w:bookmarkEnd w:id="782"/>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1</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设备的操作和使用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2</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常见故障的判断和排除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3</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设备的连接和工作原理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783" w:name="_Toc513647858"/>
      <w:r>
        <w:rPr>
          <w:rFonts w:hint="eastAsia" w:ascii="仿宋" w:hAnsi="仿宋" w:eastAsia="仿宋" w:cs="仿宋"/>
          <w:b/>
          <w:color w:val="auto"/>
          <w:sz w:val="24"/>
          <w:szCs w:val="24"/>
        </w:rPr>
        <w:t>第七章 违约责任及合同解除</w:t>
      </w:r>
      <w:bookmarkEnd w:id="783"/>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7.1 违约责任约定</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7.2 甲方违约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甲方未能按照合同约定履行其他义务的。</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7.3乙方违约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w:t>
      </w:r>
      <w:r>
        <w:rPr>
          <w:rFonts w:hint="eastAsia" w:ascii="仿宋" w:hAnsi="仿宋" w:eastAsia="仿宋" w:cs="仿宋"/>
          <w:color w:val="auto"/>
          <w:kern w:val="0"/>
          <w:sz w:val="24"/>
        </w:rPr>
        <w:t>交货延迟：乙方应按本合同附件一规定的供货范围按时交货。如果乙方未按合同规定的日期按时交货，每延迟5个日历日（不足5日按5日计算），乙方应承担合同额千分之五（5‰）的违约责任。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(4)因乙方提供的产品侵犯第三方权益而引起任何由第三人提起的仲裁或诉讼，则乙方应承担一切法律责任，并承担甲方为取得合法所有权、使用权所支付的全部费用，并赔偿甲方因此遭受的全部损失</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同时</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(5)乙方在缺陷责任期及质量保修期内，未能在合理期限对工程缺陷进行修复，或拒绝按甲方要求进行修复的，甲方有权自行修复或委托第三方修复，所需费用由乙方承担</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(6)乙方明确表示或者以其行为表明不履行本合同主要义务的，甲方有权解除本合同并要求乙方支付合同价款总额30%的违约金，违约金不足以补偿甲方损失的，乙方应足额赔偿甲方遭受的损失；</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 xml:space="preserve">(8)乙方未能按照本合同约定履行其他义务的。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7.4合同解除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如发生以下任一情形本合同可以解除：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(1)双方协商一致可以书面方式提前解除本合同；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(3)甲方行使本合同第7.3条项下的合同解除权。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7.5合同解除的效力：</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784" w:name="_Toc513647859"/>
      <w:r>
        <w:rPr>
          <w:rFonts w:hint="eastAsia" w:ascii="仿宋" w:hAnsi="仿宋" w:eastAsia="仿宋" w:cs="仿宋"/>
          <w:b/>
          <w:color w:val="auto"/>
          <w:sz w:val="24"/>
          <w:szCs w:val="24"/>
        </w:rPr>
        <w:t>第八章 保密条款</w:t>
      </w:r>
      <w:bookmarkEnd w:id="784"/>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2"/>
        </w:num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785" w:name="_Toc513647860"/>
      <w:r>
        <w:rPr>
          <w:rFonts w:hint="eastAsia" w:ascii="仿宋" w:hAnsi="仿宋" w:eastAsia="仿宋" w:cs="仿宋"/>
          <w:b/>
          <w:color w:val="auto"/>
          <w:sz w:val="24"/>
          <w:szCs w:val="24"/>
        </w:rPr>
        <w:t>合同的生效和适用法律</w:t>
      </w:r>
      <w:bookmarkEnd w:id="785"/>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9.1合同生效</w:t>
      </w:r>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9.1.1合同生效：本合同经</w:t>
      </w:r>
      <w:r>
        <w:rPr>
          <w:rFonts w:hint="eastAsia" w:ascii="仿宋" w:hAnsi="仿宋" w:eastAsia="仿宋" w:cs="仿宋"/>
          <w:color w:val="auto"/>
          <w:sz w:val="24"/>
          <w:szCs w:val="24"/>
          <w:lang w:val="en-US" w:eastAsia="zh-CN"/>
        </w:rPr>
        <w:t>双方</w:t>
      </w:r>
      <w:r>
        <w:rPr>
          <w:rFonts w:hint="eastAsia" w:ascii="仿宋" w:hAnsi="仿宋" w:eastAsia="仿宋" w:cs="仿宋"/>
          <w:color w:val="auto"/>
          <w:sz w:val="24"/>
          <w:szCs w:val="24"/>
        </w:rPr>
        <w:t>盖章后生效，至合同缺陷责任期及质量保修期届满时终止。</w:t>
      </w:r>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9.2适用法律</w:t>
      </w:r>
    </w:p>
    <w:p>
      <w:pPr>
        <w:pStyle w:val="10"/>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9.2.1适用法律：本合同适用中华人民共和国的有关法律。</w:t>
      </w:r>
    </w:p>
    <w:p>
      <w:pPr>
        <w:tabs>
          <w:tab w:val="left" w:pos="2880"/>
          <w:tab w:val="left" w:pos="7020"/>
        </w:tabs>
        <w:spacing w:line="360" w:lineRule="auto"/>
        <w:ind w:right="178" w:rightChars="85" w:firstLine="482" w:firstLineChars="200"/>
        <w:rPr>
          <w:rFonts w:hint="default" w:ascii="仿宋" w:hAnsi="仿宋" w:eastAsia="仿宋" w:cs="仿宋"/>
          <w:b/>
          <w:color w:val="auto"/>
          <w:sz w:val="24"/>
          <w:szCs w:val="24"/>
        </w:rPr>
      </w:pPr>
      <w:bookmarkStart w:id="786" w:name="_Toc513647863"/>
      <w:r>
        <w:rPr>
          <w:rFonts w:hint="eastAsia" w:ascii="仿宋" w:hAnsi="仿宋" w:eastAsia="仿宋" w:cs="仿宋"/>
          <w:b/>
          <w:color w:val="auto"/>
          <w:sz w:val="24"/>
          <w:szCs w:val="24"/>
        </w:rPr>
        <w:t>第十章 争议及解决</w:t>
      </w:r>
      <w:bookmarkEnd w:id="786"/>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因本合同引起的或与本合同有关的任何争议，经双方友好协商不能达成一致的，任何一方有权向甲方住所地有管辖权的人民法院提起诉讼。</w:t>
      </w:r>
    </w:p>
    <w:p>
      <w:pPr>
        <w:numPr>
          <w:ilvl w:val="0"/>
          <w:numId w:val="0"/>
        </w:num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lang w:val="en-US" w:eastAsia="zh-CN"/>
        </w:rPr>
        <w:t xml:space="preserve">第十一章 </w:t>
      </w:r>
      <w:r>
        <w:rPr>
          <w:rFonts w:hint="eastAsia" w:ascii="仿宋" w:hAnsi="仿宋" w:eastAsia="仿宋" w:cs="仿宋"/>
          <w:b/>
          <w:color w:val="auto"/>
          <w:sz w:val="24"/>
        </w:rPr>
        <w:t>通知与送达</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11.1</w:t>
      </w:r>
      <w:r>
        <w:rPr>
          <w:rFonts w:ascii="仿宋" w:hAnsi="仿宋" w:eastAsia="仿宋" w:cs="仿宋"/>
          <w:color w:val="auto"/>
          <w:sz w:val="24"/>
        </w:rPr>
        <w:t>甲方确认其送达地址为：__</w:t>
      </w:r>
      <w:r>
        <w:rPr>
          <w:rFonts w:ascii="仿宋" w:hAnsi="仿宋" w:eastAsia="仿宋" w:cs="仿宋"/>
          <w:color w:val="auto"/>
          <w:sz w:val="24"/>
          <w:u w:val="single"/>
        </w:rPr>
        <w:t>_</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首讯公司地址二选一</w:t>
      </w:r>
      <w:r>
        <w:rPr>
          <w:rFonts w:hint="eastAsia" w:ascii="仿宋" w:hAnsi="仿宋" w:eastAsia="仿宋" w:cs="仿宋"/>
          <w:color w:val="auto"/>
          <w:sz w:val="24"/>
          <w:u w:val="single"/>
          <w:lang w:eastAsia="zh-CN"/>
        </w:rPr>
        <w:t>）</w:t>
      </w:r>
      <w:r>
        <w:rPr>
          <w:rFonts w:ascii="仿宋" w:hAnsi="仿宋" w:eastAsia="仿宋" w:cs="仿宋"/>
          <w:color w:val="auto"/>
          <w:sz w:val="24"/>
          <w:u w:val="single"/>
        </w:rPr>
        <w:t>__</w:t>
      </w:r>
      <w:r>
        <w:rPr>
          <w:rFonts w:ascii="仿宋" w:hAnsi="仿宋" w:eastAsia="仿宋" w:cs="仿宋"/>
          <w:color w:val="auto"/>
          <w:sz w:val="24"/>
        </w:rPr>
        <w:t>______________，受送达人为：_________，联系方式为：__________________________。</w:t>
      </w:r>
    </w:p>
    <w:p>
      <w:pPr>
        <w:spacing w:line="400" w:lineRule="exact"/>
        <w:rPr>
          <w:rFonts w:ascii="仿宋" w:hAnsi="仿宋" w:eastAsia="仿宋" w:cs="仿宋"/>
          <w:color w:val="auto"/>
          <w:sz w:val="24"/>
        </w:rPr>
      </w:pPr>
    </w:p>
    <w:p>
      <w:pPr>
        <w:spacing w:line="400" w:lineRule="exact"/>
        <w:ind w:firstLine="480" w:firstLineChars="200"/>
        <w:rPr>
          <w:rFonts w:ascii="仿宋" w:hAnsi="仿宋" w:eastAsia="仿宋" w:cs="仿宋"/>
          <w:color w:val="auto"/>
          <w:sz w:val="24"/>
        </w:rPr>
      </w:pPr>
      <w:r>
        <w:rPr>
          <w:rFonts w:ascii="仿宋" w:hAnsi="仿宋" w:eastAsia="仿宋" w:cs="仿宋"/>
          <w:color w:val="auto"/>
          <w:sz w:val="24"/>
        </w:rPr>
        <w:t>乙方确认其送达地址为：____________________________，受送达人为：_________，联系方式为：__________________________。</w:t>
      </w:r>
    </w:p>
    <w:p>
      <w:pPr>
        <w:spacing w:line="400" w:lineRule="exact"/>
        <w:rPr>
          <w:rFonts w:ascii="仿宋" w:hAnsi="仿宋" w:eastAsia="仿宋" w:cs="仿宋"/>
          <w:color w:val="auto"/>
          <w:sz w:val="24"/>
        </w:rPr>
      </w:pPr>
      <w:r>
        <w:rPr>
          <w:rFonts w:ascii="仿宋" w:hAnsi="仿宋" w:eastAsia="仿宋" w:cs="仿宋"/>
          <w:color w:val="auto"/>
          <w:sz w:val="24"/>
        </w:rPr>
        <w:t>（若联系地址未填写，则以身份证载明的住址或工商登记的住所地为送达地址）</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11.2</w:t>
      </w:r>
      <w:r>
        <w:rPr>
          <w:rFonts w:ascii="仿宋" w:hAnsi="仿宋" w:eastAsia="仿宋" w:cs="仿宋"/>
          <w:color w:val="auto"/>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color w:val="auto"/>
          <w:sz w:val="24"/>
        </w:rPr>
        <w:t xml:space="preserve">                         </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11.3</w:t>
      </w:r>
      <w:r>
        <w:rPr>
          <w:rFonts w:ascii="仿宋" w:hAnsi="仿宋" w:eastAsia="仿宋" w:cs="仿宋"/>
          <w:color w:val="auto"/>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right="0" w:rightChars="0" w:firstLine="480" w:firstLineChars="200"/>
        <w:rPr>
          <w:rFonts w:hint="eastAsia" w:ascii="仿宋" w:hAnsi="仿宋" w:eastAsia="仿宋" w:cs="仿宋"/>
          <w:b w:val="0"/>
          <w:color w:val="auto"/>
          <w:kern w:val="0"/>
          <w:sz w:val="24"/>
        </w:rPr>
      </w:pPr>
      <w:r>
        <w:rPr>
          <w:rFonts w:hint="eastAsia" w:ascii="仿宋" w:hAnsi="仿宋" w:eastAsia="仿宋" w:cs="仿宋"/>
          <w:color w:val="auto"/>
          <w:sz w:val="24"/>
          <w:lang w:val="en-US" w:eastAsia="zh-CN"/>
        </w:rPr>
        <w:t>11.4</w:t>
      </w:r>
      <w:r>
        <w:rPr>
          <w:rFonts w:ascii="仿宋" w:hAnsi="仿宋" w:eastAsia="仿宋" w:cs="仿宋"/>
          <w:color w:val="auto"/>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787" w:name="_Toc513647864"/>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rPr>
        <w:t>章 其他条款</w:t>
      </w:r>
      <w:bookmarkEnd w:id="787"/>
    </w:p>
    <w:p>
      <w:pPr>
        <w:pStyle w:val="10"/>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.1合同未尽事宜，或本合同需要变更，由双方进行协商并签订补充合同。本合同与补充合同中如不一致，以补充合同为准。</w:t>
      </w:r>
    </w:p>
    <w:p>
      <w:pPr>
        <w:pStyle w:val="10"/>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.2本合同正文和附件是不可分割的整体，具有同等法律效力。</w:t>
      </w:r>
    </w:p>
    <w:p>
      <w:pPr>
        <w:pStyle w:val="10"/>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.3本合同一式</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份，甲方执肆份，乙方执</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附件一：</w:t>
      </w:r>
      <w:r>
        <w:rPr>
          <w:rFonts w:hint="eastAsia" w:ascii="仿宋" w:hAnsi="仿宋" w:eastAsia="仿宋" w:cs="仿宋"/>
          <w:b/>
          <w:bCs/>
          <w:color w:val="auto"/>
          <w:sz w:val="24"/>
          <w:u w:val="none"/>
        </w:rPr>
        <w:t>工程量价款清单</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附件二：</w:t>
      </w:r>
      <w:bookmarkStart w:id="788" w:name="_Toc508106161"/>
      <w:r>
        <w:rPr>
          <w:rFonts w:hint="eastAsia" w:ascii="仿宋" w:hAnsi="仿宋" w:eastAsia="仿宋" w:cs="仿宋"/>
          <w:b/>
          <w:bCs/>
          <w:color w:val="auto"/>
          <w:sz w:val="24"/>
          <w:szCs w:val="24"/>
        </w:rPr>
        <w:t>技术要求</w:t>
      </w:r>
      <w:bookmarkEnd w:id="788"/>
    </w:p>
    <w:p>
      <w:pPr>
        <w:spacing w:line="400" w:lineRule="exact"/>
        <w:rPr>
          <w:rFonts w:hint="eastAsia"/>
          <w:color w:val="auto"/>
          <w:lang w:val="en-US" w:eastAsia="zh-CN"/>
        </w:rPr>
      </w:pPr>
      <w:r>
        <w:rPr>
          <w:rFonts w:hint="eastAsia" w:ascii="仿宋" w:hAnsi="仿宋" w:eastAsia="仿宋" w:cs="仿宋"/>
          <w:b/>
          <w:bCs/>
          <w:color w:val="auto"/>
          <w:sz w:val="24"/>
          <w:lang w:val="en-US" w:eastAsia="zh-CN"/>
        </w:rPr>
        <w:t>附件三：廉政合同</w:t>
      </w:r>
    </w:p>
    <w:p>
      <w:pPr>
        <w:pStyle w:val="31"/>
        <w:tabs>
          <w:tab w:val="left" w:pos="1200"/>
          <w:tab w:val="right" w:leader="dot" w:pos="9730"/>
        </w:tabs>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附件四：履约担保</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附件五：诚信合规协议（如有）</w:t>
      </w:r>
    </w:p>
    <w:p>
      <w:pPr>
        <w:spacing w:line="400" w:lineRule="exact"/>
        <w:rPr>
          <w:rFonts w:hint="eastAsia" w:ascii="仿宋" w:hAnsi="仿宋" w:eastAsia="仿宋" w:cs="仿宋"/>
          <w:b/>
          <w:bCs/>
          <w:color w:val="auto"/>
          <w:sz w:val="24"/>
        </w:rPr>
      </w:pPr>
      <w:r>
        <w:rPr>
          <w:rFonts w:hint="eastAsia" w:ascii="仿宋" w:hAnsi="仿宋" w:eastAsia="仿宋" w:cs="仿宋"/>
          <w:b/>
          <w:bCs/>
          <w:color w:val="auto"/>
          <w:sz w:val="24"/>
          <w:lang w:val="en-US" w:eastAsia="zh-CN"/>
        </w:rPr>
        <w:t>附件六：低价担保（如有）</w:t>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pPr>
        <w:pStyle w:val="41"/>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lang w:val="en-US" w:eastAsia="zh-CN" w:bidi="ar-SA"/>
        </w:rPr>
        <w:t>以下</w:t>
      </w:r>
      <w:r>
        <w:rPr>
          <w:rFonts w:hint="eastAsia" w:ascii="仿宋" w:hAnsi="仿宋" w:eastAsia="仿宋" w:cs="仿宋"/>
          <w:color w:val="auto"/>
          <w:kern w:val="2"/>
          <w:sz w:val="24"/>
          <w:szCs w:val="24"/>
          <w:highlight w:val="none"/>
          <w:lang w:val="en-US" w:eastAsia="zh-CN" w:bidi="ar-SA"/>
        </w:rPr>
        <w:t>无合同正文）</w:t>
      </w:r>
    </w:p>
    <w:tbl>
      <w:tblPr>
        <w:tblStyle w:val="4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甲方名称：</w:t>
            </w:r>
            <w:r>
              <w:rPr>
                <w:rFonts w:hint="eastAsia" w:ascii="仿宋" w:hAnsi="仿宋" w:eastAsia="仿宋" w:cs="仿宋"/>
                <w:color w:val="auto"/>
                <w:sz w:val="24"/>
                <w:szCs w:val="24"/>
              </w:rPr>
              <w:t>重庆首讯科技股份有限公司（章）</w:t>
            </w:r>
          </w:p>
          <w:p>
            <w:pPr>
              <w:spacing w:line="400" w:lineRule="exact"/>
              <w:jc w:val="left"/>
              <w:rPr>
                <w:rFonts w:hint="eastAsia" w:ascii="仿宋" w:hAnsi="仿宋" w:eastAsia="仿宋" w:cs="仿宋"/>
                <w:color w:val="auto"/>
                <w:sz w:val="24"/>
                <w:szCs w:val="24"/>
                <w:highlight w:val="none"/>
              </w:rPr>
            </w:pPr>
          </w:p>
        </w:tc>
        <w:tc>
          <w:tcPr>
            <w:tcW w:w="4583" w:type="dxa"/>
            <w:noWrap w:val="0"/>
            <w:vAlign w:val="top"/>
          </w:tcPr>
          <w:p>
            <w:pPr>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highlight w:val="none"/>
              </w:rPr>
              <w:t>公司（章）</w:t>
            </w:r>
          </w:p>
          <w:p>
            <w:pPr>
              <w:spacing w:line="400" w:lineRule="exact"/>
              <w:rPr>
                <w:rFonts w:hint="eastAsia"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重庆市渝北区余松西路155号1幢7-5</w:t>
            </w:r>
          </w:p>
        </w:tc>
        <w:tc>
          <w:tcPr>
            <w:tcW w:w="4583" w:type="dxa"/>
            <w:noWrap w:val="0"/>
            <w:vAlign w:val="top"/>
          </w:tcPr>
          <w:p>
            <w:pPr>
              <w:spacing w:line="400" w:lineRule="exact"/>
              <w:jc w:val="left"/>
              <w:rPr>
                <w:rFonts w:hint="default"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rPr>
                <w:rFonts w:hint="eastAsia" w:ascii="仿宋" w:hAnsi="仿宋" w:eastAsia="仿宋" w:cs="仿宋"/>
                <w:color w:val="auto"/>
                <w:sz w:val="24"/>
                <w:lang w:eastAsia="zh-CN"/>
              </w:rPr>
            </w:pPr>
          </w:p>
          <w:p>
            <w:pPr>
              <w:spacing w:line="400" w:lineRule="exact"/>
              <w:rPr>
                <w:rFonts w:hint="eastAsia" w:ascii="仿宋" w:hAnsi="仿宋" w:eastAsia="仿宋" w:cs="仿宋"/>
                <w:color w:val="auto"/>
                <w:sz w:val="24"/>
                <w:szCs w:val="24"/>
                <w:lang w:eastAsia="zh-CN"/>
              </w:rPr>
            </w:pPr>
          </w:p>
        </w:tc>
        <w:tc>
          <w:tcPr>
            <w:tcW w:w="4583"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jc w:val="left"/>
              <w:rPr>
                <w:rFonts w:hint="eastAsia" w:ascii="仿宋" w:hAnsi="仿宋" w:eastAsia="仿宋" w:cs="仿宋"/>
                <w:color w:val="auto"/>
                <w:sz w:val="24"/>
                <w:szCs w:val="24"/>
              </w:rPr>
            </w:pP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c>
          <w:tcPr>
            <w:tcW w:w="4583"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公司电话：</w:t>
            </w:r>
            <w:r>
              <w:rPr>
                <w:rFonts w:hint="eastAsia" w:ascii="仿宋" w:hAnsi="仿宋" w:eastAsia="仿宋" w:cs="仿宋"/>
                <w:color w:val="auto"/>
              </w:rPr>
              <w:t xml:space="preserve">023-86917860 </w:t>
            </w:r>
          </w:p>
        </w:tc>
        <w:tc>
          <w:tcPr>
            <w:tcW w:w="4583" w:type="dxa"/>
            <w:noWrap w:val="0"/>
            <w:vAlign w:val="top"/>
          </w:tcPr>
          <w:p>
            <w:pPr>
              <w:widowControl/>
              <w:spacing w:line="400" w:lineRule="exact"/>
              <w:jc w:val="left"/>
              <w:rPr>
                <w:rFonts w:hint="eastAsia" w:ascii="仿宋" w:hAnsi="仿宋" w:eastAsia="仿宋" w:cs="仿宋"/>
                <w:bCs w:val="0"/>
                <w:color w:val="auto"/>
                <w:sz w:val="24"/>
                <w:szCs w:val="24"/>
                <w:highlight w:val="none"/>
              </w:rPr>
            </w:pPr>
            <w:r>
              <w:rPr>
                <w:rFonts w:hint="eastAsia" w:ascii="仿宋" w:hAnsi="仿宋" w:eastAsia="仿宋" w:cs="仿宋"/>
                <w:color w:val="auto"/>
                <w:sz w:val="24"/>
                <w:szCs w:val="24"/>
                <w:lang w:val="en-US" w:eastAsia="zh-CN"/>
              </w:rPr>
              <w:t>公司电话</w:t>
            </w:r>
            <w:r>
              <w:rPr>
                <w:rFonts w:hint="eastAsia" w:ascii="仿宋" w:hAnsi="仿宋" w:eastAsia="仿宋" w:cs="仿宋"/>
                <w:bCs w:val="0"/>
                <w:color w:val="auto"/>
                <w:sz w:val="24"/>
                <w:szCs w:val="24"/>
                <w:lang w:val="en-US" w:eastAsia="zh-CN"/>
              </w:rPr>
              <w:t>：</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开户银行：</w:t>
            </w:r>
            <w:r>
              <w:rPr>
                <w:rFonts w:hint="eastAsia" w:ascii="仿宋" w:hAnsi="仿宋" w:eastAsia="仿宋" w:cs="仿宋"/>
                <w:bCs w:val="0"/>
                <w:color w:val="auto"/>
                <w:sz w:val="24"/>
                <w:szCs w:val="24"/>
              </w:rPr>
              <w:t>中国光大银行股份有限公司重庆冉家坝支行</w:t>
            </w:r>
          </w:p>
        </w:tc>
        <w:tc>
          <w:tcPr>
            <w:tcW w:w="4583" w:type="dxa"/>
            <w:noWrap w:val="0"/>
            <w:vAlign w:val="top"/>
          </w:tcPr>
          <w:p>
            <w:pPr>
              <w:widowControl/>
              <w:spacing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开户银行：</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银行账号：</w:t>
            </w:r>
            <w:r>
              <w:rPr>
                <w:rFonts w:hint="eastAsia" w:ascii="仿宋" w:hAnsi="仿宋" w:eastAsia="仿宋" w:cs="仿宋"/>
                <w:bCs w:val="0"/>
                <w:color w:val="auto"/>
                <w:sz w:val="24"/>
                <w:szCs w:val="24"/>
              </w:rPr>
              <w:t>39530188000016968</w:t>
            </w:r>
          </w:p>
        </w:tc>
        <w:tc>
          <w:tcPr>
            <w:tcW w:w="4583" w:type="dxa"/>
            <w:noWrap w:val="0"/>
            <w:vAlign w:val="top"/>
          </w:tcPr>
          <w:p>
            <w:pPr>
              <w:widowControl/>
              <w:spacing w:before="0" w:beforeLines="0"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银行帐号：</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center"/>
          </w:tcPr>
          <w:p>
            <w:pPr>
              <w:spacing w:line="400" w:lineRule="exact"/>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c>
          <w:tcPr>
            <w:tcW w:w="4583" w:type="dxa"/>
            <w:noWrap w:val="0"/>
            <w:vAlign w:val="top"/>
          </w:tcPr>
          <w:p>
            <w:pPr>
              <w:spacing w:before="0" w:beforeLines="0" w:line="400" w:lineRule="exact"/>
              <w:jc w:val="left"/>
              <w:rPr>
                <w:rFonts w:hint="eastAsia" w:ascii="仿宋" w:hAnsi="仿宋" w:eastAsia="仿宋" w:cs="仿宋"/>
                <w:bCs w:val="0"/>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r>
    </w:tbl>
    <w:p>
      <w:pPr>
        <w:spacing w:line="400" w:lineRule="exact"/>
        <w:rPr>
          <w:rFonts w:hint="eastAsia" w:ascii="仿宋" w:hAnsi="仿宋" w:eastAsia="仿宋" w:cs="仿宋"/>
          <w:color w:val="auto"/>
          <w:sz w:val="24"/>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pStyle w:val="2"/>
        <w:rPr>
          <w:rFonts w:hint="default" w:ascii="仿宋" w:hAnsi="仿宋" w:eastAsia="仿宋" w:cs="仿宋"/>
          <w:b/>
          <w:color w:val="auto"/>
          <w:kern w:val="0"/>
          <w:sz w:val="32"/>
          <w:szCs w:val="32"/>
          <w:lang w:bidi="ar-SA"/>
        </w:rPr>
      </w:pPr>
    </w:p>
    <w:p>
      <w:pPr>
        <w:rPr>
          <w:rFonts w:hint="default"/>
          <w:color w:val="auto"/>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一</w:t>
      </w:r>
      <w:r>
        <w:rPr>
          <w:rFonts w:hint="default" w:ascii="仿宋" w:hAnsi="仿宋" w:eastAsia="仿宋" w:cs="仿宋"/>
          <w:b/>
          <w:color w:val="auto"/>
          <w:kern w:val="0"/>
          <w:sz w:val="32"/>
          <w:szCs w:val="32"/>
          <w:lang w:bidi="ar-SA"/>
        </w:rPr>
        <w:t>：</w:t>
      </w:r>
      <w:r>
        <w:rPr>
          <w:rFonts w:hint="default" w:ascii="仿宋" w:hAnsi="仿宋" w:eastAsia="仿宋" w:cs="仿宋"/>
          <w:b/>
          <w:bCs w:val="0"/>
          <w:color w:val="auto"/>
          <w:kern w:val="0"/>
          <w:sz w:val="32"/>
          <w:szCs w:val="32"/>
          <w:u w:val="none"/>
        </w:rPr>
        <w:t>工程量价款清单</w:t>
      </w:r>
    </w:p>
    <w:p>
      <w:pPr>
        <w:tabs>
          <w:tab w:val="left" w:pos="2880"/>
          <w:tab w:val="left" w:pos="7020"/>
        </w:tabs>
        <w:spacing w:line="360" w:lineRule="auto"/>
        <w:ind w:left="630" w:leftChars="300" w:right="178" w:rightChars="85"/>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 xml:space="preserve"> 单位：人民币元</w:t>
      </w:r>
      <w:r>
        <w:rPr>
          <w:rFonts w:hint="eastAsia" w:ascii="仿宋" w:hAnsi="仿宋" w:eastAsia="仿宋" w:cs="仿宋"/>
          <w:color w:val="auto"/>
          <w:kern w:val="0"/>
          <w:sz w:val="24"/>
        </w:rPr>
        <w:tab/>
      </w:r>
    </w:p>
    <w:tbl>
      <w:tblPr>
        <w:tblStyle w:val="46"/>
        <w:tblW w:w="0" w:type="auto"/>
        <w:tblInd w:w="93" w:type="dxa"/>
        <w:tblLayout w:type="fixed"/>
        <w:tblCellMar>
          <w:top w:w="0" w:type="dxa"/>
          <w:left w:w="108" w:type="dxa"/>
          <w:bottom w:w="0" w:type="dxa"/>
          <w:right w:w="108" w:type="dxa"/>
        </w:tblCellMar>
      </w:tblPr>
      <w:tblGrid>
        <w:gridCol w:w="684"/>
        <w:gridCol w:w="1299"/>
        <w:gridCol w:w="993"/>
        <w:gridCol w:w="1189"/>
        <w:gridCol w:w="1310"/>
        <w:gridCol w:w="725"/>
        <w:gridCol w:w="752"/>
        <w:gridCol w:w="875"/>
        <w:gridCol w:w="575"/>
        <w:gridCol w:w="684"/>
      </w:tblGrid>
      <w:tr>
        <w:tblPrEx>
          <w:tblCellMar>
            <w:top w:w="0" w:type="dxa"/>
            <w:left w:w="108" w:type="dxa"/>
            <w:bottom w:w="0" w:type="dxa"/>
            <w:right w:w="108" w:type="dxa"/>
          </w:tblCellMar>
        </w:tblPrEx>
        <w:trPr>
          <w:trHeight w:val="673"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产品名称</w:t>
            </w: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主要参数配置</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品牌</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规格型号</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eastAsia="zh-CN" w:bidi="ar"/>
              </w:rPr>
            </w:pPr>
            <w:r>
              <w:rPr>
                <w:rFonts w:hint="default" w:ascii="仿宋" w:hAnsi="仿宋" w:eastAsia="仿宋" w:cs="仿宋"/>
                <w:i w:val="0"/>
                <w:iCs w:val="0"/>
                <w:color w:val="auto"/>
                <w:kern w:val="0"/>
                <w:sz w:val="24"/>
                <w:szCs w:val="24"/>
                <w:u w:val="none"/>
                <w:lang w:eastAsia="zh-CN" w:bidi="ar"/>
              </w:rPr>
              <w:t>单价（含税）</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小计</w:t>
            </w: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不含税金额合计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auto"/>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税金</w:t>
            </w:r>
            <w:r>
              <w:rPr>
                <w:rFonts w:hint="default" w:ascii="仿宋" w:hAnsi="仿宋" w:eastAsia="仿宋" w:cs="仿宋"/>
                <w:i w:val="0"/>
                <w:iCs w:val="0"/>
                <w:color w:val="auto"/>
                <w:kern w:val="0"/>
                <w:sz w:val="24"/>
                <w:szCs w:val="24"/>
                <w:u w:val="none"/>
                <w:lang w:eastAsia="zh-CN"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81"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含税总金额合计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bl>
    <w:p>
      <w:pPr>
        <w:tabs>
          <w:tab w:val="left" w:pos="2880"/>
          <w:tab w:val="left" w:pos="7020"/>
        </w:tabs>
        <w:spacing w:line="360" w:lineRule="auto"/>
        <w:ind w:right="178" w:rightChars="85"/>
        <w:rPr>
          <w:rFonts w:hint="eastAsia" w:ascii="仿宋" w:hAnsi="仿宋" w:eastAsia="仿宋" w:cs="仿宋"/>
          <w:color w:val="auto"/>
          <w:kern w:val="0"/>
          <w:sz w:val="24"/>
          <w:lang w:eastAsia="zh-CN"/>
        </w:rPr>
      </w:pPr>
      <w:r>
        <w:rPr>
          <w:rFonts w:hint="eastAsia" w:ascii="仿宋" w:hAnsi="仿宋" w:eastAsia="仿宋" w:cs="仿宋"/>
          <w:color w:val="auto"/>
        </w:rPr>
        <w:t>注：</w:t>
      </w:r>
      <w:r>
        <w:rPr>
          <w:rFonts w:hint="eastAsia" w:ascii="仿宋" w:hAnsi="仿宋" w:eastAsia="仿宋" w:cs="仿宋"/>
          <w:color w:val="auto"/>
          <w:kern w:val="0"/>
          <w:sz w:val="24"/>
        </w:rPr>
        <w:t>除非本合同另有约定，甲方要求乙方提供与本合同项下设备有关的软、硬件产品、附属设施、服务或其他设备正常运转必需的配件时，无需另行支付任何其他费用</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szCs w:val="24"/>
        </w:rPr>
        <w:t>所有按标书要求或隐含于合同所要求功能下的，而未列入本合同附件</w:t>
      </w:r>
      <w:r>
        <w:rPr>
          <w:rFonts w:hint="eastAsia" w:ascii="仿宋" w:hAnsi="仿宋" w:eastAsia="仿宋" w:cs="仿宋"/>
          <w:color w:val="auto"/>
          <w:kern w:val="0"/>
          <w:sz w:val="24"/>
          <w:szCs w:val="24"/>
          <w:lang w:eastAsia="zh-CN"/>
        </w:rPr>
        <w:t>1</w:t>
      </w:r>
      <w:r>
        <w:rPr>
          <w:rFonts w:hint="eastAsia" w:ascii="仿宋" w:hAnsi="仿宋" w:eastAsia="仿宋" w:cs="仿宋"/>
          <w:color w:val="auto"/>
          <w:kern w:val="0"/>
          <w:sz w:val="24"/>
          <w:szCs w:val="24"/>
        </w:rPr>
        <w:t>工程量清单中的设备、材料或服务，均应视为已含在合同价中</w:t>
      </w:r>
      <w:r>
        <w:rPr>
          <w:rFonts w:hint="eastAsia" w:ascii="仿宋" w:hAnsi="仿宋" w:eastAsia="仿宋" w:cs="仿宋"/>
          <w:color w:val="auto"/>
          <w:kern w:val="0"/>
          <w:sz w:val="24"/>
          <w:szCs w:val="24"/>
          <w:lang w:eastAsia="zh-CN"/>
        </w:rPr>
        <w:t>。</w:t>
      </w: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二</w:t>
      </w:r>
      <w:r>
        <w:rPr>
          <w:rFonts w:hint="default" w:ascii="仿宋" w:hAnsi="仿宋" w:eastAsia="仿宋" w:cs="仿宋"/>
          <w:b/>
          <w:color w:val="auto"/>
          <w:kern w:val="0"/>
          <w:sz w:val="32"/>
          <w:szCs w:val="32"/>
          <w:lang w:bidi="ar-SA"/>
        </w:rPr>
        <w:t>: 技术要求</w:t>
      </w:r>
    </w:p>
    <w:p>
      <w:pPr>
        <w:widowControl/>
        <w:numPr>
          <w:ilvl w:val="0"/>
          <w:numId w:val="3"/>
        </w:numPr>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技术指标</w:t>
      </w:r>
    </w:p>
    <w:p>
      <w:pPr>
        <w:widowControl/>
        <w:numPr>
          <w:ilvl w:val="0"/>
          <w:numId w:val="3"/>
        </w:numPr>
        <w:jc w:val="left"/>
        <w:rPr>
          <w:rFonts w:hint="default" w:ascii="仿宋" w:hAnsi="仿宋" w:eastAsia="仿宋" w:cs="仿宋"/>
          <w:b/>
          <w:color w:val="auto"/>
          <w:kern w:val="0"/>
          <w:sz w:val="32"/>
          <w:szCs w:val="32"/>
        </w:rPr>
      </w:pPr>
      <w:r>
        <w:rPr>
          <w:rFonts w:hint="default" w:ascii="仿宋" w:hAnsi="仿宋" w:eastAsia="仿宋" w:cs="仿宋"/>
          <w:b/>
          <w:color w:val="auto"/>
          <w:kern w:val="0"/>
          <w:sz w:val="32"/>
          <w:szCs w:val="32"/>
        </w:rPr>
        <w:t>其他要求</w:t>
      </w: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bCs w:val="0"/>
          <w:color w:val="auto"/>
          <w:kern w:val="0"/>
          <w:sz w:val="32"/>
          <w:szCs w:val="32"/>
          <w:lang w:val="en-US" w:eastAsia="zh-CN" w:bidi="ar-SA"/>
        </w:rPr>
        <w:t>三</w:t>
      </w:r>
      <w:r>
        <w:rPr>
          <w:rFonts w:hint="default" w:ascii="仿宋" w:hAnsi="仿宋" w:eastAsia="仿宋" w:cs="仿宋"/>
          <w:b/>
          <w:color w:val="auto"/>
          <w:kern w:val="0"/>
          <w:sz w:val="32"/>
          <w:szCs w:val="32"/>
          <w:lang w:bidi="ar-SA"/>
        </w:rPr>
        <w:t>：廉政合同</w:t>
      </w:r>
    </w:p>
    <w:p>
      <w:pPr>
        <w:pStyle w:val="41"/>
        <w:spacing w:line="500" w:lineRule="exact"/>
        <w:jc w:val="center"/>
        <w:rPr>
          <w:rFonts w:ascii="仿宋" w:hAnsi="仿宋" w:eastAsia="仿宋" w:cs="仿宋"/>
          <w:b/>
          <w:color w:val="auto"/>
          <w:sz w:val="32"/>
          <w:szCs w:val="32"/>
        </w:rPr>
      </w:pPr>
      <w:r>
        <w:rPr>
          <w:rFonts w:hint="eastAsia" w:ascii="仿宋" w:hAnsi="仿宋" w:eastAsia="仿宋" w:cs="仿宋"/>
          <w:b/>
          <w:color w:val="auto"/>
          <w:sz w:val="32"/>
          <w:szCs w:val="32"/>
        </w:rPr>
        <w:t>廉政合同</w:t>
      </w:r>
    </w:p>
    <w:p>
      <w:pPr>
        <w:widowControl/>
        <w:spacing w:line="400" w:lineRule="exact"/>
        <w:jc w:val="left"/>
        <w:rPr>
          <w:rFonts w:ascii="仿宋" w:hAnsi="仿宋" w:eastAsia="仿宋" w:cs="仿宋"/>
          <w:color w:val="auto"/>
          <w:sz w:val="24"/>
        </w:rPr>
      </w:pPr>
      <w:r>
        <w:rPr>
          <w:rFonts w:hint="eastAsia" w:ascii="仿宋" w:hAnsi="仿宋" w:eastAsia="仿宋" w:cs="仿宋"/>
          <w:color w:val="auto"/>
          <w:sz w:val="24"/>
        </w:rPr>
        <w:t>甲方：重庆首讯科技股份有限公司</w:t>
      </w:r>
    </w:p>
    <w:p>
      <w:pPr>
        <w:widowControl/>
        <w:tabs>
          <w:tab w:val="left" w:pos="3936"/>
        </w:tabs>
        <w:spacing w:line="400" w:lineRule="exact"/>
        <w:jc w:val="left"/>
        <w:rPr>
          <w:rFonts w:ascii="仿宋" w:hAnsi="仿宋" w:eastAsia="仿宋" w:cs="仿宋"/>
          <w:color w:val="auto"/>
          <w:sz w:val="24"/>
        </w:rPr>
      </w:pPr>
      <w:r>
        <w:rPr>
          <w:rFonts w:hint="eastAsia" w:ascii="仿宋" w:hAnsi="仿宋" w:eastAsia="仿宋" w:cs="仿宋"/>
          <w:color w:val="auto"/>
          <w:sz w:val="24"/>
        </w:rPr>
        <w:t>乙方：XXX公司</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color w:val="auto"/>
          <w:sz w:val="24"/>
          <w:u w:val="none"/>
        </w:rPr>
        <w:t>重庆首讯科技股份有限公司</w:t>
      </w:r>
      <w:r>
        <w:rPr>
          <w:rFonts w:hint="eastAsia" w:ascii="仿宋" w:hAnsi="仿宋" w:eastAsia="仿宋" w:cs="仿宋"/>
          <w:color w:val="auto"/>
          <w:sz w:val="24"/>
        </w:rPr>
        <w:t>（以下称甲方）与XXX公司（以下称乙方），特订立如下合同。</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一、甲乙双方的权利和义务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（1）严格遵守党的政策规定和国家有关法律法规及交通部的有关规定。</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（3）建立健全廉政制度，开展廉政教育，设立廉政告示牌，公布举报电话，监督并认真查处违法违纪行为。</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（4）发现对方在业务活动中有违反廉政规定的行为，有及时提醒对方纠正的权利和义务。</w:t>
      </w:r>
    </w:p>
    <w:p>
      <w:pPr>
        <w:widowControl/>
        <w:tabs>
          <w:tab w:val="left" w:pos="3936"/>
        </w:tabs>
        <w:spacing w:line="400" w:lineRule="exact"/>
        <w:ind w:firstLine="480" w:firstLineChars="200"/>
        <w:jc w:val="left"/>
        <w:rPr>
          <w:rFonts w:ascii="仿宋" w:hAnsi="仿宋" w:eastAsia="仿宋" w:cs="仿宋"/>
          <w:color w:val="auto"/>
          <w:szCs w:val="21"/>
        </w:rPr>
      </w:pPr>
      <w:r>
        <w:rPr>
          <w:rFonts w:hint="eastAsia" w:ascii="仿宋" w:hAnsi="仿宋" w:eastAsia="仿宋" w:cs="仿宋"/>
          <w:color w:val="auto"/>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二、甲方的义务</w:t>
      </w:r>
    </w:p>
    <w:p>
      <w:pPr>
        <w:widowControl/>
        <w:tabs>
          <w:tab w:val="left" w:pos="3936"/>
        </w:tabs>
        <w:spacing w:line="400" w:lineRule="exact"/>
        <w:ind w:firstLine="420" w:firstLineChars="200"/>
        <w:jc w:val="left"/>
        <w:rPr>
          <w:rFonts w:ascii="仿宋" w:hAnsi="仿宋" w:eastAsia="仿宋" w:cs="仿宋"/>
          <w:color w:val="auto"/>
          <w:sz w:val="24"/>
        </w:rPr>
      </w:pPr>
      <w:r>
        <w:rPr>
          <w:rFonts w:hint="eastAsia" w:ascii="仿宋" w:hAnsi="仿宋" w:eastAsia="仿宋" w:cs="仿宋"/>
          <w:color w:val="auto"/>
          <w:szCs w:val="21"/>
        </w:rPr>
        <w:t>（</w:t>
      </w:r>
      <w:r>
        <w:rPr>
          <w:rFonts w:hint="eastAsia" w:ascii="仿宋" w:hAnsi="仿宋" w:eastAsia="仿宋" w:cs="仿宋"/>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（4）甲方工作人员及其配偶、子女不得从事与甲方工程有关部门的材料设备供应、工程分包、劳务等经济活动等。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三、乙方义务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（1）乙方不得以任何理由向甲方及其工作人员行贿或馈赠礼金、有价证券、贵重物品。</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（2）乙方不得以任何名义为甲方及其工作人员报销应由甲方单位或个人支付的任何费用。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（3）乙方不得以任何理由邀请甲方工作人员外出旅游或安排甲方人员参加超标准宴请及娱乐活动。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（4）乙方不得为甲方单位和个人购置或提供通讯工具、交通工具和高档办公用品等。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四、违约责任</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五、双方约定</w:t>
      </w:r>
      <w:r>
        <w:rPr>
          <w:rFonts w:hint="eastAsia" w:ascii="仿宋" w:hAnsi="仿宋" w:eastAsia="仿宋" w:cs="仿宋"/>
          <w:color w:val="auto"/>
          <w:szCs w:val="21"/>
        </w:rPr>
        <w:t>：</w:t>
      </w:r>
      <w:r>
        <w:rPr>
          <w:rFonts w:hint="eastAsia" w:ascii="仿宋" w:hAnsi="仿宋" w:eastAsia="仿宋" w:cs="仿宋"/>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六、</w:t>
      </w:r>
      <w:r>
        <w:rPr>
          <w:rFonts w:hint="eastAsia" w:ascii="仿宋" w:hAnsi="仿宋" w:eastAsia="仿宋" w:cs="仿宋"/>
          <w:color w:val="auto"/>
          <w:sz w:val="24"/>
        </w:rPr>
        <w:t>本合同有效期为甲乙双方签署之日起至该工程项目竣工后止。</w:t>
      </w:r>
    </w:p>
    <w:p>
      <w:pPr>
        <w:widowControl/>
        <w:spacing w:line="400" w:lineRule="exact"/>
        <w:jc w:val="left"/>
        <w:rPr>
          <w:rFonts w:hint="eastAsia" w:ascii="仿宋" w:hAnsi="仿宋" w:eastAsia="仿宋" w:cs="仿宋"/>
          <w:color w:val="auto"/>
          <w:sz w:val="24"/>
        </w:rPr>
      </w:pPr>
      <w:r>
        <w:rPr>
          <w:rFonts w:hint="eastAsia" w:ascii="仿宋" w:hAnsi="仿宋" w:eastAsia="仿宋" w:cs="仿宋"/>
          <w:b/>
          <w:bCs/>
          <w:color w:val="auto"/>
          <w:sz w:val="24"/>
        </w:rPr>
        <w:t>七、</w:t>
      </w:r>
      <w:r>
        <w:rPr>
          <w:rFonts w:hint="eastAsia" w:ascii="仿宋" w:hAnsi="仿宋" w:eastAsia="仿宋" w:cs="仿宋"/>
          <w:color w:val="auto"/>
          <w:sz w:val="24"/>
        </w:rPr>
        <w:t>本合同一式两份，甲、乙双方各执一份。</w:t>
      </w:r>
    </w:p>
    <w:p>
      <w:pPr>
        <w:pStyle w:val="2"/>
        <w:rPr>
          <w:rFonts w:hint="eastAsia"/>
          <w:color w:val="auto"/>
        </w:rPr>
      </w:pPr>
    </w:p>
    <w:p>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甲方：重庆首讯科技股份有限公司            乙方：</w:t>
      </w:r>
      <w:r>
        <w:rPr>
          <w:rFonts w:hint="eastAsia" w:ascii="仿宋" w:hAnsi="仿宋" w:eastAsia="仿宋" w:cs="仿宋"/>
          <w:color w:val="auto"/>
          <w:sz w:val="24"/>
          <w:lang w:val="en-US" w:eastAsia="zh-CN"/>
        </w:rPr>
        <w:t>XXXXXX</w:t>
      </w:r>
    </w:p>
    <w:p>
      <w:pPr>
        <w:widowControl/>
        <w:spacing w:line="360" w:lineRule="auto"/>
        <w:jc w:val="left"/>
        <w:rPr>
          <w:rFonts w:hint="eastAsia" w:ascii="仿宋" w:hAnsi="仿宋" w:eastAsia="仿宋" w:cs="仿宋"/>
          <w:color w:val="auto"/>
          <w:sz w:val="24"/>
          <w:lang w:val="en-US" w:eastAsia="zh-CN"/>
        </w:rPr>
      </w:pPr>
      <w:r>
        <w:rPr>
          <w:rFonts w:hint="eastAsia" w:ascii="仿宋" w:hAnsi="仿宋" w:eastAsia="仿宋" w:cs="仿宋"/>
          <w:b w:val="0"/>
          <w:bCs w:val="0"/>
          <w:color w:val="auto"/>
          <w:sz w:val="24"/>
          <w:lang w:val="en-US" w:eastAsia="zh-CN"/>
        </w:rPr>
        <w:t>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b w:val="0"/>
          <w:bCs w:val="0"/>
          <w:color w:val="auto"/>
          <w:sz w:val="24"/>
        </w:rPr>
        <w:t xml:space="preserve">经办人：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经办人：</w:t>
      </w:r>
    </w:p>
    <w:p>
      <w:pPr>
        <w:spacing w:line="440" w:lineRule="exact"/>
        <w:rPr>
          <w:rFonts w:hint="eastAsia" w:eastAsia="仿宋_GB2312"/>
          <w:color w:val="auto"/>
          <w:sz w:val="30"/>
          <w:szCs w:val="30"/>
        </w:rPr>
      </w:pPr>
      <w:r>
        <w:rPr>
          <w:rFonts w:hint="eastAsia" w:ascii="仿宋" w:hAnsi="仿宋" w:eastAsia="仿宋" w:cs="仿宋"/>
          <w:b w:val="0"/>
          <w:bCs w:val="0"/>
          <w:color w:val="auto"/>
          <w:sz w:val="24"/>
        </w:rPr>
        <w:t xml:space="preserve">日期: </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日期:</w:t>
      </w:r>
    </w:p>
    <w:p>
      <w:pPr>
        <w:rPr>
          <w:color w:val="auto"/>
        </w:rPr>
      </w:pPr>
    </w:p>
    <w:p>
      <w:pPr>
        <w:rPr>
          <w:color w:val="auto"/>
        </w:rPr>
      </w:pP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pStyle w:val="31"/>
        <w:tabs>
          <w:tab w:val="left" w:pos="1200"/>
          <w:tab w:val="right" w:leader="dot" w:pos="9730"/>
        </w:tabs>
        <w:rPr>
          <w:rFonts w:hint="eastAsia" w:ascii="仿宋" w:hAnsi="仿宋" w:eastAsia="仿宋" w:cs="仿宋"/>
          <w:b/>
          <w:bCs/>
          <w:color w:val="auto"/>
          <w:sz w:val="24"/>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四：</w:t>
      </w:r>
      <w:r>
        <w:rPr>
          <w:rFonts w:hint="default" w:ascii="仿宋" w:hAnsi="仿宋" w:eastAsia="仿宋" w:cs="仿宋"/>
          <w:b/>
          <w:bCs w:val="0"/>
          <w:color w:val="auto"/>
          <w:kern w:val="0"/>
          <w:sz w:val="32"/>
          <w:szCs w:val="32"/>
          <w:lang w:val="en-US" w:eastAsia="zh-CN"/>
        </w:rPr>
        <w:t>履约担保</w:t>
      </w:r>
    </w:p>
    <w:p>
      <w:pPr>
        <w:tabs>
          <w:tab w:val="left" w:pos="1050"/>
          <w:tab w:val="left" w:pos="1470"/>
        </w:tabs>
        <w:adjustRightInd w:val="0"/>
        <w:snapToGrid w:val="0"/>
        <w:spacing w:line="360" w:lineRule="auto"/>
        <w:rPr>
          <w:rFonts w:ascii="宋体" w:hAnsi="宋体" w:cs="Arial"/>
          <w:b/>
          <w:bCs/>
          <w:kern w:val="0"/>
          <w:sz w:val="24"/>
        </w:rPr>
      </w:pPr>
      <w:r>
        <w:rPr>
          <w:rFonts w:hint="eastAsia" w:ascii="宋体" w:hAnsi="宋体" w:cs="Arial"/>
          <w:b/>
          <w:bCs/>
          <w:kern w:val="0"/>
          <w:sz w:val="24"/>
        </w:rPr>
        <w:t>（一）履约保证金保函格式</w:t>
      </w:r>
    </w:p>
    <w:p>
      <w:pPr>
        <w:pStyle w:val="24"/>
        <w:adjustRightInd w:val="0"/>
        <w:snapToGrid w:val="0"/>
        <w:spacing w:line="360" w:lineRule="auto"/>
        <w:jc w:val="center"/>
        <w:rPr>
          <w:rFonts w:hAnsi="宋体"/>
          <w:sz w:val="24"/>
          <w:szCs w:val="24"/>
        </w:rPr>
      </w:pPr>
      <w:r>
        <w:rPr>
          <w:rFonts w:hint="eastAsia" w:hAnsi="宋体"/>
          <w:sz w:val="24"/>
          <w:szCs w:val="24"/>
        </w:rPr>
        <w:t>履约保证金保函</w:t>
      </w:r>
    </w:p>
    <w:p>
      <w:pPr>
        <w:pStyle w:val="24"/>
        <w:adjustRightInd w:val="0"/>
        <w:snapToGrid w:val="0"/>
        <w:spacing w:line="360" w:lineRule="auto"/>
        <w:jc w:val="center"/>
        <w:rPr>
          <w:rFonts w:hAnsi="宋体"/>
          <w:sz w:val="24"/>
          <w:szCs w:val="24"/>
        </w:rPr>
      </w:pPr>
      <w:r>
        <w:rPr>
          <w:rFonts w:hint="eastAsia" w:hAnsi="宋体"/>
          <w:sz w:val="24"/>
          <w:szCs w:val="24"/>
        </w:rPr>
        <w:t xml:space="preserve">                                  开具日期：</w:t>
      </w:r>
    </w:p>
    <w:p>
      <w:pPr>
        <w:pStyle w:val="24"/>
        <w:adjustRightInd w:val="0"/>
        <w:snapToGrid w:val="0"/>
        <w:spacing w:line="360" w:lineRule="auto"/>
        <w:rPr>
          <w:rFonts w:hAnsi="宋体"/>
          <w:i/>
          <w:sz w:val="24"/>
          <w:szCs w:val="24"/>
          <w:u w:val="single"/>
        </w:rPr>
      </w:pPr>
      <w:r>
        <w:rPr>
          <w:rFonts w:hint="eastAsia" w:hAnsi="宋体"/>
          <w:i/>
          <w:sz w:val="24"/>
          <w:szCs w:val="24"/>
        </w:rPr>
        <w:t>致：</w:t>
      </w:r>
      <w:r>
        <w:rPr>
          <w:rFonts w:hint="eastAsia" w:hAnsi="宋体"/>
          <w:i/>
          <w:sz w:val="24"/>
          <w:szCs w:val="24"/>
          <w:u w:val="single"/>
        </w:rPr>
        <w:t xml:space="preserve"> (甲方名称) </w:t>
      </w:r>
    </w:p>
    <w:p>
      <w:pPr>
        <w:pStyle w:val="24"/>
        <w:adjustRightInd w:val="0"/>
        <w:snapToGrid w:val="0"/>
        <w:spacing w:line="360" w:lineRule="auto"/>
        <w:rPr>
          <w:rFonts w:hAnsi="宋体"/>
          <w:sz w:val="24"/>
          <w:szCs w:val="24"/>
        </w:rPr>
      </w:pPr>
      <w:r>
        <w:rPr>
          <w:rFonts w:hint="eastAsia" w:hAnsi="宋体"/>
          <w:i/>
          <w:iCs/>
          <w:sz w:val="24"/>
          <w:szCs w:val="24"/>
          <w:u w:val="single"/>
        </w:rPr>
        <w:t>（合同编号）</w:t>
      </w:r>
      <w:r>
        <w:rPr>
          <w:rFonts w:hint="eastAsia" w:hAnsi="宋体"/>
          <w:sz w:val="24"/>
          <w:szCs w:val="24"/>
        </w:rPr>
        <w:t>号合同履约保函</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本保函作为贵方与</w:t>
      </w:r>
      <w:r>
        <w:rPr>
          <w:rFonts w:hint="eastAsia" w:hAnsi="宋体"/>
          <w:i/>
          <w:sz w:val="24"/>
          <w:szCs w:val="24"/>
          <w:u w:val="single"/>
        </w:rPr>
        <w:t xml:space="preserve">（乙方名称） </w:t>
      </w:r>
      <w:r>
        <w:rPr>
          <w:rFonts w:hint="eastAsia" w:hAnsi="宋体"/>
          <w:sz w:val="24"/>
          <w:szCs w:val="24"/>
        </w:rPr>
        <w:t>(以下简称乙方)于</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日就</w:t>
      </w:r>
      <w:r>
        <w:rPr>
          <w:rFonts w:hint="eastAsia" w:hAnsi="宋体"/>
          <w:i/>
          <w:iCs/>
          <w:sz w:val="24"/>
          <w:szCs w:val="24"/>
          <w:u w:val="single"/>
        </w:rPr>
        <w:t>（项目名称）</w:t>
      </w:r>
      <w:r>
        <w:rPr>
          <w:rFonts w:hint="eastAsia" w:hAnsi="宋体"/>
          <w:sz w:val="24"/>
          <w:szCs w:val="24"/>
        </w:rPr>
        <w:t>项目(以下简称“项目”)项下提供</w:t>
      </w:r>
      <w:r>
        <w:rPr>
          <w:rFonts w:hint="eastAsia" w:hAnsi="宋体"/>
          <w:i/>
          <w:sz w:val="24"/>
          <w:szCs w:val="24"/>
          <w:u w:val="single"/>
        </w:rPr>
        <w:t>（货物名称）</w:t>
      </w:r>
      <w:r>
        <w:rPr>
          <w:rFonts w:hint="eastAsia" w:hAnsi="宋体"/>
          <w:sz w:val="24"/>
          <w:szCs w:val="24"/>
        </w:rPr>
        <w:t>(以下简称“货物”)签订的</w:t>
      </w:r>
      <w:r>
        <w:rPr>
          <w:rFonts w:hint="eastAsia" w:hAnsi="宋体"/>
          <w:i/>
          <w:sz w:val="24"/>
          <w:szCs w:val="24"/>
          <w:u w:val="single"/>
        </w:rPr>
        <w:t>（合同编号）</w:t>
      </w:r>
      <w:r>
        <w:rPr>
          <w:rFonts w:hint="eastAsia" w:hAnsi="宋体"/>
          <w:sz w:val="24"/>
          <w:szCs w:val="24"/>
        </w:rPr>
        <w:t>号合同的履约保函。</w:t>
      </w:r>
    </w:p>
    <w:p>
      <w:pPr>
        <w:pStyle w:val="24"/>
        <w:adjustRightInd w:val="0"/>
        <w:snapToGrid w:val="0"/>
        <w:spacing w:line="360" w:lineRule="auto"/>
        <w:ind w:firstLine="480" w:firstLineChars="200"/>
        <w:rPr>
          <w:rFonts w:hint="eastAsia" w:hAnsi="宋体"/>
          <w:sz w:val="24"/>
          <w:szCs w:val="24"/>
        </w:rPr>
      </w:pPr>
      <w:r>
        <w:rPr>
          <w:rFonts w:hint="eastAsia" w:hAnsi="宋体"/>
          <w:i/>
          <w:sz w:val="24"/>
          <w:szCs w:val="24"/>
          <w:u w:val="single"/>
        </w:rPr>
        <w:t xml:space="preserve">(出具保函银行名称) </w:t>
      </w:r>
      <w:r>
        <w:rPr>
          <w:rFonts w:hint="eastAsia" w:hAnsi="宋体"/>
          <w:sz w:val="24"/>
          <w:szCs w:val="24"/>
        </w:rPr>
        <w:t>(以下简称“银行”)无条件地、不可撤销地具结保证本行、其继承人和受让人无追索地向贵方以</w:t>
      </w:r>
      <w:r>
        <w:rPr>
          <w:rFonts w:hint="eastAsia" w:hAnsi="宋体"/>
          <w:i/>
          <w:sz w:val="24"/>
          <w:szCs w:val="24"/>
          <w:u w:val="single"/>
        </w:rPr>
        <w:t xml:space="preserve">(货币名称) </w:t>
      </w:r>
      <w:r>
        <w:rPr>
          <w:rFonts w:hint="eastAsia" w:hAnsi="宋体"/>
          <w:sz w:val="24"/>
          <w:szCs w:val="24"/>
        </w:rPr>
        <w:t>支付总额不超过</w:t>
      </w:r>
      <w:r>
        <w:rPr>
          <w:rFonts w:hint="eastAsia" w:hAnsi="宋体"/>
          <w:i/>
          <w:sz w:val="24"/>
          <w:szCs w:val="24"/>
          <w:u w:val="single"/>
        </w:rPr>
        <w:t xml:space="preserve">(货币数量) </w:t>
      </w:r>
      <w:r>
        <w:rPr>
          <w:rFonts w:hint="eastAsia" w:hAnsi="宋体"/>
          <w:sz w:val="24"/>
          <w:szCs w:val="24"/>
        </w:rPr>
        <w:t>，即相当于合同价格的</w:t>
      </w:r>
      <w:r>
        <w:rPr>
          <w:rFonts w:hint="eastAsia" w:hAnsi="宋体"/>
          <w:sz w:val="24"/>
          <w:szCs w:val="24"/>
          <w:u w:val="single"/>
        </w:rPr>
        <w:t xml:space="preserve">  </w:t>
      </w:r>
      <w:r>
        <w:rPr>
          <w:rFonts w:hint="eastAsia" w:hAnsi="宋体"/>
          <w:sz w:val="24"/>
          <w:szCs w:val="24"/>
        </w:rPr>
        <w:t>%，并以此约定如下：</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1.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付给贵方。</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2.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3.本保函在本合同规定的质量保证期期满前完全有效。</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谨启。</w:t>
      </w:r>
    </w:p>
    <w:p>
      <w:pPr>
        <w:pStyle w:val="24"/>
        <w:adjustRightInd w:val="0"/>
        <w:snapToGrid w:val="0"/>
        <w:spacing w:line="360" w:lineRule="auto"/>
        <w:ind w:firstLine="480" w:firstLineChars="200"/>
        <w:rPr>
          <w:rFonts w:hint="eastAsia" w:hAnsi="宋体"/>
          <w:sz w:val="24"/>
          <w:szCs w:val="24"/>
        </w:rPr>
      </w:pPr>
    </w:p>
    <w:p>
      <w:pPr>
        <w:pStyle w:val="24"/>
        <w:adjustRightInd w:val="0"/>
        <w:snapToGrid w:val="0"/>
        <w:spacing w:line="360" w:lineRule="auto"/>
        <w:ind w:firstLine="480" w:firstLineChars="200"/>
        <w:rPr>
          <w:rFonts w:hint="eastAsia" w:hAnsi="宋体"/>
          <w:sz w:val="24"/>
          <w:szCs w:val="24"/>
        </w:rPr>
      </w:pP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出具保函银行名称：</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签字人姓名和职务（姓名印刷体）：</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签字人签名：</w:t>
      </w:r>
    </w:p>
    <w:p>
      <w:pPr>
        <w:pStyle w:val="24"/>
        <w:adjustRightInd w:val="0"/>
        <w:snapToGrid w:val="0"/>
        <w:spacing w:line="360" w:lineRule="auto"/>
        <w:ind w:firstLine="480" w:firstLineChars="200"/>
        <w:rPr>
          <w:rFonts w:hint="eastAsia" w:hAnsi="宋体"/>
          <w:sz w:val="24"/>
          <w:szCs w:val="24"/>
        </w:rPr>
      </w:pPr>
      <w:r>
        <w:rPr>
          <w:rFonts w:hint="eastAsia" w:hAnsi="宋体"/>
          <w:sz w:val="24"/>
          <w:szCs w:val="24"/>
        </w:rPr>
        <w:t>公      章：</w:t>
      </w: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keepNext w:val="0"/>
        <w:keepLines w:val="0"/>
        <w:widowControl/>
        <w:suppressLineNumbers w:val="0"/>
        <w:jc w:val="left"/>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keepNext w:val="0"/>
        <w:keepLines w:val="0"/>
        <w:widowControl/>
        <w:suppressLineNumbers w:val="0"/>
        <w:jc w:val="left"/>
        <w:rPr>
          <w:rFonts w:hint="default" w:ascii="仿宋" w:hAnsi="仿宋" w:eastAsia="仿宋" w:cs="仿宋"/>
          <w:b/>
          <w:color w:val="auto"/>
          <w:kern w:val="0"/>
          <w:sz w:val="32"/>
          <w:szCs w:val="32"/>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五：</w:t>
      </w:r>
      <w:r>
        <w:rPr>
          <w:rFonts w:hint="default" w:ascii="仿宋" w:hAnsi="仿宋" w:eastAsia="仿宋" w:cs="仿宋"/>
          <w:b/>
          <w:color w:val="auto"/>
          <w:kern w:val="0"/>
          <w:sz w:val="32"/>
          <w:szCs w:val="32"/>
          <w:lang w:val="en-US" w:eastAsia="zh-CN" w:bidi="ar-SA"/>
        </w:rPr>
        <w:t>(适用于</w:t>
      </w:r>
      <w:r>
        <w:rPr>
          <w:rFonts w:hint="default" w:ascii="仿宋" w:hAnsi="仿宋" w:eastAsia="仿宋" w:cs="仿宋"/>
          <w:b/>
          <w:color w:val="auto"/>
          <w:kern w:val="0"/>
          <w:sz w:val="32"/>
          <w:szCs w:val="32"/>
          <w:lang w:bidi="ar-SA"/>
        </w:rPr>
        <w:t>500 万元以上的大宗物资采购合同</w:t>
      </w:r>
      <w:r>
        <w:rPr>
          <w:rFonts w:hint="default" w:ascii="仿宋" w:hAnsi="仿宋" w:eastAsia="仿宋" w:cs="仿宋"/>
          <w:b/>
          <w:color w:val="auto"/>
          <w:kern w:val="0"/>
          <w:sz w:val="32"/>
          <w:szCs w:val="32"/>
          <w:lang w:eastAsia="zh-CN" w:bidi="ar-SA"/>
        </w:rPr>
        <w:t>）</w:t>
      </w:r>
    </w:p>
    <w:p>
      <w:pPr>
        <w:keepNext w:val="0"/>
        <w:keepLines w:val="0"/>
        <w:widowControl/>
        <w:suppressLineNumbers w:val="0"/>
        <w:jc w:val="center"/>
        <w:rPr>
          <w:rFonts w:ascii="仿宋" w:hAnsi="仿宋" w:eastAsia="仿宋" w:cs="仿宋"/>
          <w:b/>
          <w:color w:val="auto"/>
          <w:kern w:val="0"/>
          <w:sz w:val="32"/>
          <w:szCs w:val="32"/>
        </w:rPr>
      </w:pPr>
      <w:r>
        <w:rPr>
          <w:rFonts w:ascii="仿宋" w:hAnsi="仿宋" w:eastAsia="仿宋" w:cs="仿宋"/>
          <w:b/>
          <w:color w:val="auto"/>
          <w:kern w:val="0"/>
          <w:sz w:val="32"/>
          <w:szCs w:val="32"/>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本协议为双方签订的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4"/>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本协议一式X份，经各方盖章后生效，具有同等法律效力。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年 月 日                                   年 月 日</w:t>
      </w:r>
    </w:p>
    <w:p>
      <w:pPr>
        <w:rPr>
          <w:color w:val="auto"/>
        </w:rPr>
      </w:pPr>
    </w:p>
    <w:bookmarkEnd w:id="771"/>
    <w:bookmarkEnd w:id="772"/>
    <w:bookmarkEnd w:id="780"/>
    <w:p>
      <w:pPr>
        <w:pStyle w:val="10"/>
        <w:rPr>
          <w:rFonts w:ascii="仿宋" w:hAnsi="仿宋" w:eastAsia="仿宋" w:cs="仿宋"/>
          <w:b/>
          <w:color w:val="auto"/>
          <w:kern w:val="0"/>
          <w:sz w:val="32"/>
          <w:szCs w:val="32"/>
          <w:lang w:val="en-US" w:eastAsia="zh-CN" w:bidi="ar-SA"/>
        </w:rPr>
      </w:pPr>
      <w:bookmarkStart w:id="789" w:name="招标文件05章工程量清单"/>
      <w:bookmarkEnd w:id="789"/>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pStyle w:val="10"/>
        <w:rPr>
          <w:rFonts w:ascii="仿宋" w:hAnsi="仿宋" w:eastAsia="仿宋" w:cs="仿宋"/>
          <w:b/>
          <w:color w:val="auto"/>
          <w:kern w:val="0"/>
          <w:sz w:val="32"/>
          <w:szCs w:val="32"/>
          <w:lang w:val="en-US" w:eastAsia="zh-CN" w:bidi="ar-SA"/>
        </w:rPr>
      </w:pPr>
    </w:p>
    <w:p>
      <w:pPr>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pStyle w:val="10"/>
        <w:rPr>
          <w:rFonts w:hint="eastAsia" w:ascii="宋体" w:hAnsi="宋体" w:eastAsia="宋体"/>
          <w:color w:val="auto"/>
          <w:szCs w:val="21"/>
          <w:highlight w:val="none"/>
          <w:lang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六：</w:t>
      </w:r>
      <w:r>
        <w:rPr>
          <w:rFonts w:hint="default" w:ascii="仿宋" w:hAnsi="仿宋" w:eastAsia="仿宋" w:cs="仿宋"/>
          <w:b/>
          <w:color w:val="auto"/>
          <w:kern w:val="0"/>
          <w:sz w:val="32"/>
          <w:szCs w:val="32"/>
          <w:lang w:eastAsia="zh-CN"/>
        </w:rPr>
        <w:t>低价风险担保保函示范文本（独立保函）（如果有）</w:t>
      </w:r>
    </w:p>
    <w:p>
      <w:pPr>
        <w:pStyle w:val="10"/>
        <w:rPr>
          <w:rFonts w:ascii="宋体" w:hAnsi="宋体"/>
          <w:color w:val="auto"/>
          <w:szCs w:val="21"/>
          <w:highlight w:val="none"/>
        </w:rPr>
      </w:pPr>
    </w:p>
    <w:p>
      <w:pPr>
        <w:spacing w:line="360" w:lineRule="auto"/>
        <w:jc w:val="center"/>
        <w:rPr>
          <w:rFonts w:ascii="宋体" w:hAnsi="宋体" w:cs="宋体"/>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hint="eastAsia" w:ascii="宋体" w:hAnsi="宋体" w:cs="宋体"/>
          <w:color w:val="auto"/>
          <w:szCs w:val="21"/>
          <w:highlight w:val="none"/>
          <w:u w:val="single"/>
          <w:lang w:val="en-US" w:eastAsia="zh-CN"/>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（受益人名称）： </w:t>
      </w:r>
    </w:p>
    <w:p>
      <w:pPr>
        <w:pStyle w:val="10"/>
        <w:adjustRightInd w:val="0"/>
        <w:snapToGrid w:val="0"/>
        <w:spacing w:after="0"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（以下简称“申请人”）于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日参加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（以下简称“受益人”）的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（项目名称）的投标，收到受益人于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10"/>
        <w:numPr>
          <w:ilvl w:val="0"/>
          <w:numId w:val="5"/>
        </w:numPr>
        <w:adjustRightInd w:val="0"/>
        <w:snapToGrid w:val="0"/>
        <w:spacing w:after="0" w:line="360" w:lineRule="auto"/>
        <w:ind w:left="210" w:firstLine="42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二、本保函担保金额最高不超过人民币（大写）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三、本保函有效期自开立之日起至合同约定的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日止，最迟不超过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四、我方承诺，在收到受益人发来的书面付款通知后的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工作日内无条件支付，前述书面付款通知即为付款要求之单据，且应满足以下要求：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（1）付款通知到达的日期在本保函的有效期内；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（2）载明要求支付的金额；</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（3）载明申请人未按照中标通知书、招标文件和投标文件约定签订合同或违反合同义务的条款和内容；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（5）付款通知应在本保函有效期内到达的地址是：</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受益人发出的书面付款通知应由其为鉴明受益人法定代表人（负责人）或授权代理人签名加盖公章。</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六、与本保函有关的合同不成立、不生效、无效、被撤销、被解除，不影响本保函的独立有效。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八、本保函适用的法律为中华人民共和国法律，争议裁判管辖地为中华人民共和国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九、本保函自我方法定代表人或授权代表签名并加盖公章之日起生效。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 立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盖</w:t>
      </w:r>
      <w:r>
        <w:rPr>
          <w:rFonts w:hint="eastAsia" w:ascii="宋体" w:hAnsi="宋体" w:eastAsia="宋体" w:cs="宋体"/>
          <w:color w:val="auto"/>
          <w:szCs w:val="21"/>
          <w:highlight w:val="none"/>
        </w:rPr>
        <w:t xml:space="preserve">章）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法定代表人（或授权代表）：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（签名）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邮政编码：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开立时间：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ind w:right="0"/>
        <w:rPr>
          <w:rFonts w:ascii="宋体" w:hAnsi="宋体"/>
          <w:color w:val="auto"/>
          <w:szCs w:val="21"/>
          <w:highlight w:val="none"/>
        </w:rPr>
      </w:pPr>
      <w:r>
        <w:rPr>
          <w:rFonts w:hint="eastAsia" w:ascii="宋体" w:hAnsi="宋体"/>
          <w:color w:val="auto"/>
          <w:szCs w:val="21"/>
          <w:highlight w:val="none"/>
        </w:rPr>
        <w:br w:type="page"/>
      </w:r>
    </w:p>
    <w:p>
      <w:pPr>
        <w:pStyle w:val="2"/>
        <w:rPr>
          <w:color w:val="auto"/>
        </w:rPr>
      </w:pPr>
    </w:p>
    <w:p>
      <w:pPr>
        <w:pStyle w:val="3"/>
        <w:spacing w:before="0" w:after="0" w:line="360" w:lineRule="auto"/>
        <w:jc w:val="center"/>
        <w:rPr>
          <w:rFonts w:ascii="宋体" w:hAnsi="宋体"/>
          <w:color w:val="auto"/>
          <w:sz w:val="52"/>
          <w:szCs w:val="52"/>
          <w:highlight w:val="none"/>
        </w:rPr>
      </w:pPr>
      <w:bookmarkStart w:id="790" w:name="_Toc16565"/>
      <w:bookmarkStart w:id="791" w:name="_Toc509218844"/>
      <w:bookmarkStart w:id="792" w:name="_Toc29755"/>
      <w:bookmarkStart w:id="793" w:name="_Toc534185823"/>
      <w:bookmarkStart w:id="794" w:name="_Toc31938"/>
      <w:bookmarkStart w:id="795" w:name="_Toc23299"/>
      <w:r>
        <w:rPr>
          <w:rFonts w:ascii="宋体" w:hAnsi="宋体"/>
          <w:color w:val="auto"/>
          <w:sz w:val="52"/>
          <w:szCs w:val="52"/>
          <w:highlight w:val="none"/>
        </w:rPr>
        <w:t>第 二 卷</w:t>
      </w:r>
      <w:bookmarkEnd w:id="790"/>
      <w:bookmarkEnd w:id="791"/>
      <w:bookmarkEnd w:id="792"/>
      <w:bookmarkEnd w:id="793"/>
      <w:bookmarkEnd w:id="794"/>
      <w:bookmarkEnd w:id="795"/>
    </w:p>
    <w:p>
      <w:pPr>
        <w:spacing w:line="360" w:lineRule="auto"/>
        <w:rPr>
          <w:rFonts w:ascii="宋体" w:hAnsi="宋体"/>
          <w:color w:val="auto"/>
          <w:szCs w:val="20"/>
          <w:highlight w:val="none"/>
        </w:rPr>
      </w:pPr>
      <w:r>
        <w:rPr>
          <w:rFonts w:ascii="宋体" w:hAnsi="宋体"/>
          <w:color w:val="auto"/>
          <w:szCs w:val="20"/>
          <w:highlight w:val="none"/>
        </w:rPr>
        <w:br w:type="page"/>
      </w:r>
    </w:p>
    <w:p>
      <w:pPr>
        <w:pStyle w:val="3"/>
        <w:spacing w:line="360" w:lineRule="auto"/>
        <w:jc w:val="center"/>
        <w:rPr>
          <w:rFonts w:ascii="宋体" w:hAnsi="宋体"/>
          <w:color w:val="auto"/>
          <w:highlight w:val="none"/>
        </w:rPr>
      </w:pPr>
      <w:bookmarkStart w:id="796" w:name="招标文件06章图纸"/>
      <w:bookmarkEnd w:id="796"/>
      <w:bookmarkStart w:id="797" w:name="_Toc534185825"/>
      <w:bookmarkStart w:id="798" w:name="_Toc287620803"/>
      <w:bookmarkStart w:id="799" w:name="_Toc509218846"/>
      <w:bookmarkStart w:id="800" w:name="_Toc287607861"/>
      <w:bookmarkStart w:id="801" w:name="_Toc430530519"/>
      <w:bookmarkStart w:id="802" w:name="_Toc14834"/>
      <w:bookmarkStart w:id="803" w:name="_Toc7023"/>
      <w:bookmarkStart w:id="804" w:name="_Toc1217"/>
      <w:bookmarkStart w:id="805" w:name="_Toc5766"/>
      <w:r>
        <w:rPr>
          <w:rFonts w:hint="eastAsia" w:ascii="宋体" w:hAnsi="宋体"/>
          <w:color w:val="auto"/>
          <w:highlight w:val="none"/>
        </w:rPr>
        <w:t xml:space="preserve">第五章  </w:t>
      </w:r>
      <w:bookmarkEnd w:id="797"/>
      <w:bookmarkEnd w:id="798"/>
      <w:bookmarkEnd w:id="799"/>
      <w:bookmarkEnd w:id="800"/>
      <w:bookmarkEnd w:id="801"/>
      <w:r>
        <w:rPr>
          <w:rFonts w:hint="eastAsia" w:ascii="宋体" w:hAnsi="宋体"/>
          <w:color w:val="auto"/>
          <w:highlight w:val="none"/>
          <w:lang w:val="en-US" w:eastAsia="zh-CN"/>
        </w:rPr>
        <w:t>供货</w:t>
      </w:r>
      <w:r>
        <w:rPr>
          <w:rFonts w:hint="eastAsia" w:ascii="宋体" w:hAnsi="宋体"/>
          <w:color w:val="auto"/>
          <w:highlight w:val="none"/>
        </w:rPr>
        <w:t>要求</w:t>
      </w:r>
      <w:bookmarkEnd w:id="802"/>
      <w:bookmarkEnd w:id="803"/>
      <w:bookmarkEnd w:id="804"/>
      <w:bookmarkEnd w:id="805"/>
    </w:p>
    <w:p>
      <w:pPr>
        <w:spacing w:line="360" w:lineRule="auto"/>
        <w:rPr>
          <w:rFonts w:ascii="宋体" w:hAnsi="宋体"/>
          <w:color w:val="auto"/>
          <w:szCs w:val="20"/>
          <w:highlight w:val="none"/>
        </w:rPr>
      </w:pPr>
    </w:p>
    <w:p>
      <w:pPr>
        <w:widowControl/>
        <w:jc w:val="left"/>
        <w:rPr>
          <w:rFonts w:ascii="宋体" w:hAnsi="宋体"/>
          <w:color w:val="auto"/>
          <w:szCs w:val="20"/>
          <w:highlight w:val="none"/>
        </w:rPr>
      </w:pPr>
      <w:bookmarkStart w:id="806" w:name="招标文件06章图纸01"/>
      <w:bookmarkEnd w:id="806"/>
      <w:bookmarkStart w:id="807" w:name="_Toc287620804"/>
      <w:bookmarkStart w:id="808" w:name="_Toc430530520"/>
      <w:r>
        <w:rPr>
          <w:rFonts w:ascii="宋体" w:hAnsi="宋体"/>
          <w:color w:val="auto"/>
          <w:szCs w:val="20"/>
          <w:highlight w:val="none"/>
        </w:rPr>
        <w:br w:type="page"/>
      </w:r>
    </w:p>
    <w:p>
      <w:pPr>
        <w:autoSpaceDE w:val="0"/>
        <w:autoSpaceDN w:val="0"/>
        <w:spacing w:line="441" w:lineRule="exact"/>
        <w:ind w:left="3617"/>
        <w:jc w:val="left"/>
        <w:outlineLvl w:val="2"/>
        <w:rPr>
          <w:rFonts w:ascii="Microsoft JhengHei" w:hAnsi="Microsoft JhengHei" w:eastAsia="Microsoft JhengHei" w:cs="Microsoft JhengHei"/>
          <w:b/>
          <w:bCs/>
          <w:color w:val="auto"/>
          <w:kern w:val="0"/>
          <w:sz w:val="32"/>
          <w:szCs w:val="32"/>
          <w:highlight w:val="none"/>
        </w:rPr>
      </w:pPr>
      <w:bookmarkStart w:id="809" w:name="_Toc19528"/>
      <w:bookmarkStart w:id="810" w:name="_Toc31142"/>
      <w:bookmarkStart w:id="811" w:name="_Toc20923"/>
      <w:bookmarkStart w:id="812" w:name="_Toc28457"/>
      <w:bookmarkStart w:id="813" w:name="_Toc158"/>
      <w:r>
        <w:rPr>
          <w:rFonts w:hint="eastAsia" w:ascii="Microsoft JhengHei" w:hAnsi="Microsoft JhengHei" w:cs="Microsoft JhengHei"/>
          <w:b/>
          <w:bCs/>
          <w:color w:val="auto"/>
          <w:kern w:val="0"/>
          <w:sz w:val="32"/>
          <w:szCs w:val="32"/>
          <w:highlight w:val="none"/>
          <w:lang w:eastAsia="zh-CN"/>
        </w:rPr>
        <w:t>供货</w:t>
      </w:r>
      <w:r>
        <w:rPr>
          <w:rFonts w:ascii="Microsoft JhengHei" w:hAnsi="Microsoft JhengHei" w:eastAsia="Microsoft JhengHei" w:cs="Microsoft JhengHei"/>
          <w:b/>
          <w:bCs/>
          <w:color w:val="auto"/>
          <w:kern w:val="0"/>
          <w:sz w:val="32"/>
          <w:szCs w:val="32"/>
          <w:highlight w:val="none"/>
        </w:rPr>
        <w:t>要求</w:t>
      </w:r>
      <w:bookmarkEnd w:id="809"/>
      <w:bookmarkEnd w:id="810"/>
      <w:bookmarkEnd w:id="811"/>
      <w:bookmarkEnd w:id="812"/>
      <w:bookmarkEnd w:id="813"/>
    </w:p>
    <w:p>
      <w:pPr>
        <w:autoSpaceDE w:val="0"/>
        <w:autoSpaceDN w:val="0"/>
        <w:adjustRightInd w:val="0"/>
        <w:spacing w:before="7" w:line="100" w:lineRule="exact"/>
        <w:jc w:val="left"/>
        <w:rPr>
          <w:rFonts w:ascii="微软雅黑" w:eastAsia="微软雅黑" w:cs="微软雅黑"/>
          <w:color w:val="auto"/>
          <w:kern w:val="0"/>
          <w:sz w:val="10"/>
          <w:szCs w:val="10"/>
          <w:highlight w:val="none"/>
        </w:rPr>
      </w:pPr>
    </w:p>
    <w:p>
      <w:pPr>
        <w:pStyle w:val="5"/>
        <w:tabs>
          <w:tab w:val="left" w:pos="7099"/>
        </w:tabs>
        <w:spacing w:before="0" w:after="0"/>
        <w:rPr>
          <w:rFonts w:hint="eastAsia" w:ascii="微软雅黑" w:eastAsia="宋体" w:cs="微软雅黑"/>
          <w:color w:val="auto"/>
          <w:kern w:val="0"/>
          <w:sz w:val="11"/>
          <w:szCs w:val="11"/>
          <w:highlight w:val="none"/>
          <w:lang w:eastAsia="zh-CN"/>
        </w:rPr>
      </w:pPr>
      <w:bookmarkStart w:id="814" w:name="_Toc1168"/>
      <w:bookmarkStart w:id="815" w:name="_Toc1484"/>
      <w:bookmarkStart w:id="816" w:name="_Toc32242"/>
      <w:bookmarkStart w:id="817" w:name="_Toc14556"/>
      <w:bookmarkStart w:id="818" w:name="_Toc32322"/>
      <w:bookmarkStart w:id="819" w:name="_Toc14810"/>
      <w:r>
        <w:rPr>
          <w:rFonts w:hint="eastAsia"/>
          <w:b/>
          <w:bCs/>
          <w:color w:val="auto"/>
          <w:szCs w:val="28"/>
          <w:highlight w:val="none"/>
        </w:rPr>
        <w:t>一、项目概况及总体要求</w:t>
      </w:r>
      <w:bookmarkEnd w:id="814"/>
      <w:bookmarkEnd w:id="815"/>
      <w:bookmarkEnd w:id="816"/>
      <w:bookmarkEnd w:id="817"/>
      <w:bookmarkEnd w:id="818"/>
      <w:bookmarkEnd w:id="819"/>
      <w:r>
        <w:rPr>
          <w:rFonts w:hint="eastAsia"/>
          <w:b/>
          <w:bCs/>
          <w:color w:val="auto"/>
          <w:szCs w:val="28"/>
          <w:highlight w:val="none"/>
          <w:lang w:eastAsia="zh-CN"/>
        </w:rPr>
        <w:tab/>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eastAsia="宋体" w:cs="宋体"/>
          <w:snapToGrid w:val="0"/>
          <w:color w:val="auto"/>
          <w:kern w:val="0"/>
          <w:szCs w:val="21"/>
          <w:highlight w:val="none"/>
          <w:u w:val="single"/>
          <w:lang w:val="en-US" w:eastAsia="zh-CN"/>
        </w:rPr>
      </w:pPr>
      <w:r>
        <w:rPr>
          <w:rFonts w:hint="eastAsia" w:ascii="宋体" w:hAnsi="宋体" w:cs="宋体"/>
          <w:snapToGrid w:val="0"/>
          <w:color w:val="auto"/>
          <w:kern w:val="0"/>
          <w:szCs w:val="21"/>
          <w:highlight w:val="none"/>
          <w:u w:val="single"/>
          <w:lang w:val="en-US" w:eastAsia="zh-CN"/>
        </w:rPr>
        <w:t>1.项目概况</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eastAsia="宋体" w:cs="宋体"/>
          <w:snapToGrid w:val="0"/>
          <w:color w:val="auto"/>
          <w:kern w:val="0"/>
          <w:szCs w:val="21"/>
          <w:highlight w:val="none"/>
          <w:u w:val="single"/>
        </w:rPr>
        <w:t>渝湘复线PPP项目</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w:t>
      </w:r>
      <w:r>
        <w:rPr>
          <w:rFonts w:hint="eastAsia" w:ascii="宋体" w:hAnsi="宋体" w:cs="宋体"/>
          <w:snapToGrid w:val="0"/>
          <w:color w:val="auto"/>
          <w:kern w:val="0"/>
          <w:szCs w:val="21"/>
          <w:highlight w:val="none"/>
          <w:u w:val="single"/>
          <w:lang w:val="en-US" w:eastAsia="zh-CN"/>
        </w:rPr>
        <w:t>88.674</w:t>
      </w:r>
      <w:r>
        <w:rPr>
          <w:rFonts w:hint="eastAsia" w:ascii="宋体" w:hAnsi="宋体" w:eastAsia="宋体" w:cs="宋体"/>
          <w:snapToGrid w:val="0"/>
          <w:color w:val="auto"/>
          <w:kern w:val="0"/>
          <w:szCs w:val="21"/>
          <w:highlight w:val="none"/>
          <w:u w:val="single"/>
        </w:rPr>
        <w:t>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w:t>
      </w:r>
      <w:r>
        <w:rPr>
          <w:rFonts w:hint="eastAsia" w:ascii="宋体" w:hAnsi="宋体" w:cs="宋体"/>
          <w:color w:val="auto"/>
          <w:szCs w:val="21"/>
          <w:highlight w:val="none"/>
          <w:u w:val="single"/>
          <w:lang w:val="en-US" w:eastAsia="zh-CN"/>
        </w:rPr>
        <w:t>5</w:t>
      </w:r>
      <w:r>
        <w:rPr>
          <w:rFonts w:hint="eastAsia" w:ascii="宋体" w:hAnsi="宋体" w:eastAsia="宋体" w:cs="宋体"/>
          <w:color w:val="auto"/>
          <w:szCs w:val="21"/>
          <w:highlight w:val="none"/>
          <w:u w:val="single"/>
          <w:lang w:val="en-US" w:eastAsia="zh-CN"/>
        </w:rPr>
        <w:t>月，具体以项目实际进度为准</w:t>
      </w:r>
      <w:r>
        <w:rPr>
          <w:rFonts w:hint="eastAsia" w:ascii="宋体" w:hAnsi="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项目起千西城街道沿塘刘家沟接南两高速，止千兴隆镇郭家坝接渝湘高速。线路总里程约为 11.052km</w:t>
      </w:r>
      <w:r>
        <w:rPr>
          <w:rFonts w:hint="eastAsia" w:ascii="宋体" w:hAnsi="宋体" w:cs="宋体"/>
          <w:i w:val="0"/>
          <w:caps w:val="0"/>
          <w:snapToGrid w:val="0"/>
          <w:color w:val="auto"/>
          <w:spacing w:val="0"/>
          <w:kern w:val="0"/>
          <w:sz w:val="21"/>
          <w:szCs w:val="21"/>
          <w:highlight w:val="none"/>
          <w:u w:val="single"/>
          <w:shd w:val="clear"/>
          <w:lang w:eastAsia="zh-CN"/>
        </w:rPr>
        <w:t>，</w:t>
      </w:r>
      <w:r>
        <w:rPr>
          <w:rFonts w:hint="eastAsia" w:ascii="宋体" w:hAnsi="宋体" w:cs="宋体"/>
          <w:i w:val="0"/>
          <w:caps w:val="0"/>
          <w:snapToGrid w:val="0"/>
          <w:color w:val="auto"/>
          <w:spacing w:val="0"/>
          <w:kern w:val="0"/>
          <w:sz w:val="21"/>
          <w:szCs w:val="21"/>
          <w:highlight w:val="none"/>
          <w:u w:val="single"/>
          <w:shd w:val="clear"/>
          <w:lang w:val="en-US" w:eastAsia="zh-CN"/>
        </w:rPr>
        <w:t>本项目施工范围为通信、监控、收费、路段供配电、路段照明、隧道机电（隧道监控、隧道照明、隧道供配电、隧道消防）、永临结合用电工程等施工图范围内的近期和远期的机电工程施工及缺陷修复（不含隧道预留预埋）。</w:t>
      </w:r>
      <w:r>
        <w:rPr>
          <w:rFonts w:hint="eastAsia" w:ascii="宋体" w:hAnsi="宋体" w:cs="宋体"/>
          <w:snapToGrid w:val="0"/>
          <w:color w:val="auto"/>
          <w:kern w:val="0"/>
          <w:sz w:val="21"/>
          <w:szCs w:val="21"/>
          <w:highlight w:val="none"/>
          <w:u w:val="single"/>
          <w:lang w:val="en-US" w:eastAsia="zh-CN"/>
        </w:rPr>
        <w:t>本项目工期为X个月，预计通车时间为：2023年X月</w:t>
      </w:r>
      <w:r>
        <w:rPr>
          <w:rFonts w:hint="eastAsia" w:ascii="宋体" w:hAnsi="宋体" w:eastAsia="宋体" w:cs="宋体"/>
          <w:color w:val="auto"/>
          <w:szCs w:val="21"/>
          <w:highlight w:val="none"/>
          <w:u w:val="single"/>
          <w:lang w:val="en-US" w:eastAsia="zh-CN"/>
        </w:rPr>
        <w:t>，具体以项目实际进度为准</w:t>
      </w:r>
      <w:r>
        <w:rPr>
          <w:rFonts w:hint="eastAsia" w:ascii="宋体" w:hAnsi="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default" w:ascii="宋体" w:hAnsi="宋体" w:eastAsia="宋体" w:cs="宋体"/>
          <w:snapToGrid w:val="0"/>
          <w:color w:val="auto"/>
          <w:kern w:val="0"/>
          <w:szCs w:val="21"/>
          <w:highlight w:val="none"/>
          <w:lang w:val="en-US"/>
        </w:rPr>
      </w:pPr>
      <w:r>
        <w:rPr>
          <w:rFonts w:hint="eastAsia" w:ascii="宋体" w:hAnsi="宋体" w:cs="宋体"/>
          <w:color w:val="auto"/>
          <w:szCs w:val="21"/>
          <w:highlight w:val="none"/>
          <w:u w:val="single"/>
          <w:lang w:val="en-US" w:eastAsia="zh-CN"/>
        </w:rPr>
        <w:t>2.</w:t>
      </w:r>
      <w:r>
        <w:rPr>
          <w:rFonts w:hint="eastAsia" w:ascii="宋体" w:hAnsi="宋体" w:eastAsia="宋体" w:cs="宋体"/>
          <w:snapToGrid w:val="0"/>
          <w:color w:val="auto"/>
          <w:kern w:val="0"/>
          <w:szCs w:val="21"/>
          <w:highlight w:val="none"/>
          <w:lang w:val="en-US" w:eastAsia="zh-CN"/>
        </w:rPr>
        <w:t xml:space="preserve"> 交货地点：</w:t>
      </w:r>
      <w:r>
        <w:rPr>
          <w:rFonts w:hint="eastAsia" w:ascii="宋体" w:hAnsi="宋体" w:cs="宋体"/>
          <w:snapToGrid w:val="0"/>
          <w:color w:val="auto"/>
          <w:kern w:val="0"/>
          <w:szCs w:val="21"/>
          <w:highlight w:val="none"/>
          <w:u w:val="single"/>
          <w:lang w:val="en-US" w:eastAsia="zh-CN"/>
        </w:rPr>
        <w:t>渝湘复线PPP项目巴水段机电工程、南川西环线PPP项目施工现场</w:t>
      </w:r>
      <w:r>
        <w:rPr>
          <w:rFonts w:hint="eastAsia" w:ascii="宋体" w:hAnsi="宋体" w:eastAsia="宋体" w:cs="宋体"/>
          <w:snapToGrid w:val="0"/>
          <w:color w:val="auto"/>
          <w:kern w:val="0"/>
          <w:szCs w:val="21"/>
          <w:highlight w:val="none"/>
          <w:u w:val="single"/>
          <w:lang w:val="en-US" w:eastAsia="zh-CN"/>
        </w:rPr>
        <w:t>指定地点</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default"/>
          <w:lang w:val="en-US" w:eastAsia="zh-CN"/>
        </w:rPr>
      </w:pPr>
      <w:r>
        <w:rPr>
          <w:rFonts w:hint="eastAsia" w:ascii="宋体" w:hAnsi="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交货期</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累计供货期预计12个月，单批次供货期为收到业主订单后</w:t>
      </w:r>
      <w:r>
        <w:rPr>
          <w:rFonts w:hint="default" w:ascii="宋体" w:hAnsi="宋体" w:cs="宋体"/>
          <w:snapToGrid w:val="0"/>
          <w:color w:val="auto"/>
          <w:kern w:val="0"/>
          <w:szCs w:val="21"/>
          <w:highlight w:val="none"/>
          <w:u w:val="single"/>
          <w:lang w:eastAsia="zh-CN"/>
        </w:rPr>
        <w:t>10</w:t>
      </w:r>
      <w:r>
        <w:rPr>
          <w:rFonts w:hint="eastAsia" w:ascii="宋体" w:hAnsi="宋体" w:eastAsia="宋体" w:cs="宋体"/>
          <w:snapToGrid w:val="0"/>
          <w:color w:val="auto"/>
          <w:kern w:val="0"/>
          <w:szCs w:val="21"/>
          <w:highlight w:val="none"/>
          <w:u w:val="single"/>
          <w:lang w:val="en-US" w:eastAsia="zh-CN"/>
        </w:rPr>
        <w:t>日内送货至现场。</w:t>
      </w:r>
    </w:p>
    <w:p>
      <w:pPr>
        <w:pStyle w:val="5"/>
        <w:spacing w:before="0" w:after="0" w:line="240" w:lineRule="auto"/>
        <w:rPr>
          <w:b/>
          <w:bCs/>
          <w:color w:val="auto"/>
          <w:szCs w:val="28"/>
          <w:highlight w:val="none"/>
        </w:rPr>
      </w:pPr>
      <w:bookmarkStart w:id="820" w:name="_Toc4478"/>
      <w:bookmarkStart w:id="821" w:name="_Toc7499"/>
      <w:bookmarkStart w:id="822" w:name="_Toc20654"/>
      <w:bookmarkStart w:id="823" w:name="_Toc10296"/>
      <w:bookmarkStart w:id="824" w:name="_Toc18697"/>
      <w:bookmarkStart w:id="825" w:name="_Toc11088"/>
      <w:r>
        <w:rPr>
          <w:rFonts w:hint="eastAsia"/>
          <w:b/>
          <w:bCs/>
          <w:color w:val="auto"/>
          <w:szCs w:val="28"/>
          <w:highlight w:val="none"/>
        </w:rPr>
        <w:t>二、设备</w:t>
      </w:r>
      <w:r>
        <w:rPr>
          <w:rFonts w:hint="eastAsia"/>
          <w:b/>
          <w:bCs/>
          <w:color w:val="auto"/>
          <w:szCs w:val="28"/>
          <w:highlight w:val="none"/>
          <w:lang w:eastAsia="zh-CN"/>
        </w:rPr>
        <w:t>（</w:t>
      </w:r>
      <w:r>
        <w:rPr>
          <w:rFonts w:hint="eastAsia"/>
          <w:b/>
          <w:bCs/>
          <w:color w:val="auto"/>
          <w:szCs w:val="28"/>
          <w:highlight w:val="none"/>
          <w:lang w:val="en-US" w:eastAsia="zh-CN"/>
        </w:rPr>
        <w:t>材料</w:t>
      </w:r>
      <w:r>
        <w:rPr>
          <w:rFonts w:hint="eastAsia"/>
          <w:b/>
          <w:bCs/>
          <w:color w:val="auto"/>
          <w:szCs w:val="28"/>
          <w:highlight w:val="none"/>
          <w:lang w:eastAsia="zh-CN"/>
        </w:rPr>
        <w:t>）</w:t>
      </w:r>
      <w:r>
        <w:rPr>
          <w:rFonts w:hint="eastAsia"/>
          <w:b/>
          <w:bCs/>
          <w:color w:val="auto"/>
          <w:szCs w:val="28"/>
          <w:highlight w:val="none"/>
        </w:rPr>
        <w:t>需求一览表</w:t>
      </w:r>
      <w:bookmarkEnd w:id="820"/>
      <w:bookmarkEnd w:id="821"/>
      <w:bookmarkEnd w:id="822"/>
      <w:bookmarkEnd w:id="823"/>
      <w:bookmarkEnd w:id="824"/>
      <w:bookmarkEnd w:id="825"/>
    </w:p>
    <w:p>
      <w:pPr>
        <w:tabs>
          <w:tab w:val="left" w:pos="3840"/>
          <w:tab w:val="left" w:pos="5300"/>
        </w:tabs>
        <w:autoSpaceDE w:val="0"/>
        <w:autoSpaceDN w:val="0"/>
        <w:adjustRightInd w:val="0"/>
        <w:snapToGrid w:val="0"/>
        <w:spacing w:beforeLines="0" w:line="360" w:lineRule="auto"/>
        <w:ind w:firstLine="420" w:firstLineChars="200"/>
        <w:rPr>
          <w:rFonts w:hint="eastAsia" w:ascii="宋体" w:hAnsi="宋体" w:cs="宋体"/>
          <w:snapToGrid w:val="0"/>
          <w:color w:val="auto"/>
          <w:kern w:val="0"/>
          <w:szCs w:val="21"/>
          <w:highlight w:val="none"/>
          <w:lang w:val="en-US" w:eastAsia="zh-CN"/>
        </w:rPr>
      </w:pPr>
      <w:bookmarkStart w:id="826" w:name="_Toc28097"/>
      <w:bookmarkStart w:id="827" w:name="_Toc19335"/>
      <w:bookmarkStart w:id="828" w:name="_Toc20891"/>
      <w:r>
        <w:rPr>
          <w:rFonts w:hint="eastAsia" w:ascii="宋体" w:hAnsi="宋体" w:cs="宋体"/>
          <w:snapToGrid w:val="0"/>
          <w:color w:val="auto"/>
          <w:kern w:val="0"/>
          <w:szCs w:val="21"/>
          <w:highlight w:val="none"/>
          <w:lang w:val="en-US" w:eastAsia="zh-CN"/>
        </w:rPr>
        <w:t>详见附件。</w:t>
      </w:r>
    </w:p>
    <w:p>
      <w:pPr>
        <w:tabs>
          <w:tab w:val="left" w:pos="3840"/>
          <w:tab w:val="left" w:pos="5300"/>
        </w:tabs>
        <w:autoSpaceDE w:val="0"/>
        <w:autoSpaceDN w:val="0"/>
        <w:adjustRightInd w:val="0"/>
        <w:snapToGrid w:val="0"/>
        <w:spacing w:beforeLines="0" w:line="360" w:lineRule="auto"/>
        <w:ind w:firstLine="0" w:firstLineChars="0"/>
        <w:rPr>
          <w:rFonts w:hint="eastAsia"/>
          <w:b/>
          <w:bCs/>
          <w:color w:val="auto"/>
          <w:sz w:val="32"/>
          <w:szCs w:val="28"/>
          <w:highlight w:val="none"/>
          <w:lang w:val="en-US" w:eastAsia="zh-CN"/>
        </w:rPr>
      </w:pPr>
      <w:bookmarkStart w:id="829" w:name="_Toc16912"/>
      <w:bookmarkStart w:id="830" w:name="_Toc22441"/>
      <w:r>
        <w:rPr>
          <w:rFonts w:hint="eastAsia"/>
          <w:b/>
          <w:bCs/>
          <w:color w:val="auto"/>
          <w:sz w:val="32"/>
          <w:szCs w:val="28"/>
          <w:highlight w:val="none"/>
          <w:lang w:val="en-US" w:eastAsia="zh-CN"/>
        </w:rPr>
        <w:t>三、</w:t>
      </w:r>
      <w:bookmarkEnd w:id="826"/>
      <w:bookmarkEnd w:id="827"/>
      <w:r>
        <w:rPr>
          <w:rFonts w:hint="eastAsia"/>
          <w:b/>
          <w:bCs/>
          <w:color w:val="auto"/>
          <w:sz w:val="32"/>
          <w:szCs w:val="28"/>
          <w:highlight w:val="none"/>
          <w:lang w:val="en-US" w:eastAsia="zh-CN"/>
        </w:rPr>
        <w:t>质量标准</w:t>
      </w:r>
      <w:bookmarkEnd w:id="829"/>
      <w:bookmarkEnd w:id="830"/>
    </w:p>
    <w:bookmarkEnd w:id="828"/>
    <w:p>
      <w:pPr>
        <w:pStyle w:val="5"/>
        <w:numPr>
          <w:ilvl w:val="0"/>
          <w:numId w:val="0"/>
        </w:numPr>
        <w:spacing w:before="0" w:line="360" w:lineRule="auto"/>
        <w:rPr>
          <w:rFonts w:hint="eastAsia" w:ascii="宋体" w:hAnsi="宋体" w:eastAsia="宋体" w:cs="宋体"/>
          <w:color w:val="auto"/>
          <w:sz w:val="21"/>
          <w:szCs w:val="21"/>
          <w:highlight w:val="none"/>
          <w:lang w:val="en-US" w:eastAsia="zh-CN"/>
        </w:rPr>
      </w:pPr>
      <w:bookmarkStart w:id="831" w:name="_Toc4047"/>
      <w:bookmarkStart w:id="832" w:name="_Toc28070"/>
      <w:r>
        <w:rPr>
          <w:rFonts w:hint="eastAsia" w:ascii="宋体" w:hAnsi="宋体" w:cs="宋体"/>
          <w:color w:val="auto"/>
          <w:sz w:val="21"/>
          <w:szCs w:val="21"/>
          <w:highlight w:val="none"/>
        </w:rPr>
        <w:t>产品要求：投标产品须提供国家认可的第三方检测机构出具的有效检测报告，</w:t>
      </w:r>
      <w:r>
        <w:rPr>
          <w:rFonts w:hint="default" w:ascii="宋体" w:hAnsi="宋体" w:cs="宋体"/>
          <w:color w:val="auto"/>
          <w:sz w:val="21"/>
          <w:szCs w:val="21"/>
          <w:highlight w:val="none"/>
        </w:rPr>
        <w:t>中标后</w:t>
      </w:r>
      <w:r>
        <w:rPr>
          <w:rFonts w:hint="eastAsia" w:ascii="宋体" w:hAnsi="宋体" w:cs="宋体"/>
          <w:color w:val="auto"/>
          <w:sz w:val="21"/>
          <w:szCs w:val="21"/>
          <w:highlight w:val="none"/>
        </w:rPr>
        <w:t>至少任选一个型号的镀锌钢管、无缝钢管以及扁钢提供第三方检测报告。</w:t>
      </w:r>
      <w:bookmarkEnd w:id="831"/>
      <w:bookmarkEnd w:id="832"/>
    </w:p>
    <w:p>
      <w:pPr>
        <w:pStyle w:val="5"/>
        <w:numPr>
          <w:ilvl w:val="0"/>
          <w:numId w:val="0"/>
        </w:numPr>
        <w:spacing w:before="0" w:line="360" w:lineRule="auto"/>
        <w:rPr>
          <w:rFonts w:hint="eastAsia" w:ascii="宋体" w:hAnsi="宋体" w:eastAsia="宋体" w:cs="宋体"/>
          <w:color w:val="auto"/>
          <w:sz w:val="21"/>
          <w:szCs w:val="21"/>
          <w:highlight w:val="none"/>
          <w:lang w:val="en-US" w:eastAsia="zh-CN"/>
        </w:rPr>
      </w:pPr>
      <w:bookmarkStart w:id="833" w:name="_Toc6145"/>
      <w:bookmarkStart w:id="834" w:name="_Toc5835"/>
      <w:r>
        <w:rPr>
          <w:rFonts w:hint="eastAsia" w:ascii="宋体" w:hAnsi="宋体" w:cs="宋体"/>
          <w:color w:val="auto"/>
          <w:sz w:val="21"/>
          <w:szCs w:val="21"/>
          <w:highlight w:val="none"/>
          <w:lang w:val="en-US" w:eastAsia="zh-CN"/>
        </w:rPr>
        <w:t>钢管</w:t>
      </w:r>
      <w:r>
        <w:rPr>
          <w:rFonts w:hint="eastAsia" w:ascii="宋体" w:hAnsi="宋体" w:eastAsia="宋体" w:cs="宋体"/>
          <w:color w:val="auto"/>
          <w:sz w:val="21"/>
          <w:szCs w:val="21"/>
          <w:highlight w:val="none"/>
          <w:lang w:val="en-US" w:eastAsia="zh-CN"/>
        </w:rPr>
        <w:t>满足以下相关国家标准：</w:t>
      </w:r>
      <w:bookmarkEnd w:id="833"/>
      <w:bookmarkEnd w:id="834"/>
    </w:p>
    <w:p>
      <w:pPr>
        <w:pStyle w:val="5"/>
        <w:numPr>
          <w:ilvl w:val="0"/>
          <w:numId w:val="0"/>
        </w:numPr>
        <w:spacing w:before="0" w:line="360" w:lineRule="auto"/>
        <w:rPr>
          <w:rFonts w:hint="eastAsia" w:ascii="宋体" w:hAnsi="宋体" w:cs="宋体"/>
          <w:color w:val="auto"/>
          <w:sz w:val="21"/>
          <w:szCs w:val="21"/>
          <w:highlight w:val="none"/>
        </w:rPr>
      </w:pPr>
      <w:bookmarkStart w:id="835" w:name="_Toc28541"/>
      <w:bookmarkStart w:id="836" w:name="_Toc26336"/>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镀锌钢管执行标准：GB/T3091-2015</w:t>
      </w:r>
      <w:r>
        <w:rPr>
          <w:rFonts w:hint="eastAsia" w:ascii="宋体" w:hAnsi="宋体" w:cs="宋体"/>
          <w:color w:val="auto"/>
          <w:sz w:val="21"/>
          <w:szCs w:val="21"/>
          <w:highlight w:val="none"/>
        </w:rPr>
        <w:t>《低压流体输送用焊接钢管》</w:t>
      </w:r>
      <w:r>
        <w:rPr>
          <w:rFonts w:hint="eastAsia" w:ascii="宋体" w:hAnsi="宋体" w:cs="宋体"/>
          <w:color w:val="auto"/>
          <w:sz w:val="21"/>
          <w:szCs w:val="21"/>
          <w:highlight w:val="none"/>
          <w:lang w:eastAsia="zh-CN"/>
        </w:rPr>
        <w:t>；</w:t>
      </w:r>
      <w:bookmarkEnd w:id="835"/>
      <w:bookmarkEnd w:id="836"/>
    </w:p>
    <w:p>
      <w:pPr>
        <w:pStyle w:val="5"/>
        <w:numPr>
          <w:ilvl w:val="0"/>
          <w:numId w:val="0"/>
        </w:numPr>
        <w:spacing w:before="0" w:line="360" w:lineRule="auto"/>
        <w:rPr>
          <w:rFonts w:hint="eastAsia" w:ascii="宋体" w:hAnsi="宋体" w:cs="宋体"/>
          <w:color w:val="auto"/>
          <w:sz w:val="21"/>
          <w:szCs w:val="21"/>
          <w:highlight w:val="none"/>
          <w:lang w:eastAsia="zh-CN"/>
        </w:rPr>
      </w:pPr>
      <w:bookmarkStart w:id="837" w:name="_Toc28638"/>
      <w:bookmarkStart w:id="838" w:name="_Toc26791"/>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镀锌无缝钢管执行标准：GB/T8163-2018</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输送流体用无缝钢管</w:t>
      </w:r>
      <w:r>
        <w:rPr>
          <w:rFonts w:hint="eastAsia" w:ascii="宋体" w:hAnsi="宋体" w:cs="宋体"/>
          <w:color w:val="auto"/>
          <w:sz w:val="21"/>
          <w:szCs w:val="21"/>
          <w:highlight w:val="none"/>
          <w:lang w:eastAsia="zh-CN"/>
        </w:rPr>
        <w:t>》；</w:t>
      </w:r>
      <w:bookmarkEnd w:id="837"/>
      <w:bookmarkEnd w:id="838"/>
    </w:p>
    <w:p>
      <w:pPr>
        <w:pStyle w:val="5"/>
        <w:numPr>
          <w:ilvl w:val="0"/>
          <w:numId w:val="0"/>
        </w:numPr>
        <w:spacing w:before="0" w:line="360" w:lineRule="auto"/>
        <w:rPr>
          <w:rFonts w:hint="eastAsia" w:ascii="宋体" w:hAnsi="宋体" w:cs="宋体"/>
          <w:color w:val="auto"/>
          <w:sz w:val="21"/>
          <w:szCs w:val="21"/>
          <w:highlight w:val="none"/>
          <w:lang w:val="en-US" w:eastAsia="zh-CN"/>
        </w:rPr>
      </w:pPr>
      <w:bookmarkStart w:id="839" w:name="_Toc5566"/>
      <w:r>
        <w:rPr>
          <w:rFonts w:hint="eastAsia" w:ascii="宋体" w:hAnsi="宋体" w:cs="宋体"/>
          <w:color w:val="auto"/>
          <w:sz w:val="21"/>
          <w:szCs w:val="21"/>
          <w:highlight w:val="none"/>
          <w:lang w:val="en-US" w:eastAsia="zh-CN"/>
        </w:rPr>
        <w:t>3.所有钢管均要求6米定尺；</w:t>
      </w:r>
      <w:bookmarkEnd w:id="839"/>
    </w:p>
    <w:p>
      <w:pPr>
        <w:pStyle w:val="5"/>
        <w:numPr>
          <w:ilvl w:val="0"/>
          <w:numId w:val="0"/>
        </w:numPr>
        <w:spacing w:before="0" w:line="360" w:lineRule="auto"/>
        <w:rPr>
          <w:rFonts w:hint="eastAsia" w:ascii="宋体" w:hAnsi="宋体" w:cs="宋体"/>
          <w:color w:val="auto"/>
          <w:sz w:val="21"/>
          <w:szCs w:val="21"/>
          <w:highlight w:val="none"/>
          <w:lang w:val="en-US" w:eastAsia="zh-CN"/>
        </w:rPr>
      </w:pPr>
      <w:bookmarkStart w:id="840" w:name="_Toc15489"/>
      <w:r>
        <w:rPr>
          <w:rFonts w:hint="eastAsia" w:ascii="宋体" w:hAnsi="宋体" w:cs="宋体"/>
          <w:color w:val="auto"/>
          <w:sz w:val="21"/>
          <w:szCs w:val="21"/>
          <w:highlight w:val="none"/>
          <w:lang w:val="en-US" w:eastAsia="zh-CN"/>
        </w:rPr>
        <w:t>4.根据业主现场需求对钢管进行压槽等二次处理。</w:t>
      </w:r>
      <w:bookmarkEnd w:id="840"/>
    </w:p>
    <w:p>
      <w:pPr>
        <w:pStyle w:val="5"/>
        <w:numPr>
          <w:ilvl w:val="0"/>
          <w:numId w:val="0"/>
        </w:numPr>
        <w:spacing w:line="360" w:lineRule="auto"/>
        <w:rPr>
          <w:rFonts w:hint="eastAsia" w:ascii="宋体" w:hAnsi="宋体" w:cs="宋体"/>
          <w:b/>
          <w:bCs/>
          <w:color w:val="auto"/>
          <w:sz w:val="21"/>
          <w:szCs w:val="21"/>
          <w:highlight w:val="yellow"/>
        </w:rPr>
      </w:pPr>
      <w:bookmarkStart w:id="841" w:name="_Toc28651"/>
      <w:bookmarkStart w:id="842" w:name="_Toc19986"/>
      <w:bookmarkStart w:id="843" w:name="_Toc7210"/>
    </w:p>
    <w:bookmarkEnd w:id="841"/>
    <w:bookmarkEnd w:id="842"/>
    <w:bookmarkEnd w:id="843"/>
    <w:p>
      <w:pPr>
        <w:autoSpaceDE w:val="0"/>
        <w:autoSpaceDN w:val="0"/>
        <w:adjustRightInd w:val="0"/>
        <w:spacing w:before="3" w:line="100" w:lineRule="exact"/>
        <w:jc w:val="left"/>
        <w:rPr>
          <w:rFonts w:ascii="微软雅黑" w:eastAsia="微软雅黑" w:cs="微软雅黑"/>
          <w:color w:val="auto"/>
          <w:kern w:val="0"/>
          <w:sz w:val="10"/>
          <w:szCs w:val="10"/>
          <w:highlight w:val="none"/>
        </w:rPr>
      </w:pPr>
    </w:p>
    <w:bookmarkEnd w:id="807"/>
    <w:bookmarkEnd w:id="808"/>
    <w:p>
      <w:pPr>
        <w:spacing w:line="360" w:lineRule="auto"/>
        <w:rPr>
          <w:rFonts w:ascii="宋体" w:hAnsi="宋体"/>
          <w:color w:val="auto"/>
          <w:highlight w:val="none"/>
        </w:rPr>
      </w:pPr>
      <w:r>
        <w:rPr>
          <w:rFonts w:ascii="宋体" w:hAnsi="宋体"/>
          <w:color w:val="auto"/>
          <w:szCs w:val="20"/>
          <w:highlight w:val="none"/>
        </w:rPr>
        <w:br w:type="page"/>
      </w:r>
    </w:p>
    <w:p>
      <w:pPr>
        <w:pStyle w:val="3"/>
        <w:spacing w:before="0" w:after="0" w:line="360" w:lineRule="auto"/>
        <w:jc w:val="center"/>
        <w:rPr>
          <w:rFonts w:ascii="宋体" w:hAnsi="宋体"/>
          <w:color w:val="auto"/>
          <w:sz w:val="52"/>
          <w:szCs w:val="52"/>
          <w:highlight w:val="none"/>
        </w:rPr>
      </w:pPr>
      <w:bookmarkStart w:id="844" w:name="_Toc20186"/>
      <w:bookmarkStart w:id="845" w:name="_Toc12631"/>
      <w:bookmarkStart w:id="846" w:name="_Toc5225"/>
      <w:bookmarkStart w:id="847" w:name="_Toc11842"/>
      <w:r>
        <w:rPr>
          <w:rFonts w:hint="eastAsia" w:ascii="宋体" w:hAnsi="宋体"/>
          <w:color w:val="auto"/>
          <w:sz w:val="52"/>
          <w:szCs w:val="52"/>
          <w:highlight w:val="none"/>
        </w:rPr>
        <w:t>第 三 卷</w:t>
      </w:r>
      <w:bookmarkEnd w:id="844"/>
      <w:bookmarkEnd w:id="845"/>
      <w:bookmarkEnd w:id="846"/>
      <w:bookmarkEnd w:id="847"/>
      <w:bookmarkStart w:id="848" w:name="_Toc509218847"/>
      <w:bookmarkStart w:id="849" w:name="_Toc536628344"/>
      <w:bookmarkStart w:id="850" w:name="_Toc536620100"/>
      <w:bookmarkStart w:id="851" w:name="_Toc13210772"/>
      <w:bookmarkStart w:id="852" w:name="_Toc13211764"/>
      <w:bookmarkStart w:id="853" w:name="_Toc536621880"/>
      <w:bookmarkStart w:id="854" w:name="_Toc536619968"/>
      <w:bookmarkStart w:id="855" w:name="_Toc536796986"/>
      <w:bookmarkStart w:id="856" w:name="_Toc536797255"/>
      <w:bookmarkStart w:id="857" w:name="_Toc13211206"/>
      <w:bookmarkStart w:id="858" w:name="_Toc536797390"/>
      <w:bookmarkStart w:id="859" w:name="_Toc534185826"/>
      <w:bookmarkStart w:id="860" w:name="_Toc536796850"/>
      <w:bookmarkStart w:id="861" w:name="_Toc536797121"/>
    </w:p>
    <w:bookmarkEnd w:id="848"/>
    <w:p>
      <w:pPr>
        <w:rPr>
          <w:color w:val="auto"/>
          <w:highlight w:val="none"/>
        </w:rPr>
      </w:pPr>
      <w:r>
        <w:rPr>
          <w:color w:val="auto"/>
          <w:highlight w:val="none"/>
        </w:rPr>
        <w:br w:type="page"/>
      </w:r>
      <w:bookmarkEnd w:id="849"/>
      <w:bookmarkEnd w:id="850"/>
      <w:bookmarkEnd w:id="851"/>
      <w:bookmarkEnd w:id="852"/>
      <w:bookmarkEnd w:id="853"/>
      <w:bookmarkEnd w:id="854"/>
      <w:bookmarkEnd w:id="855"/>
      <w:bookmarkEnd w:id="856"/>
      <w:bookmarkEnd w:id="857"/>
      <w:bookmarkEnd w:id="858"/>
      <w:bookmarkEnd w:id="859"/>
      <w:bookmarkEnd w:id="860"/>
      <w:bookmarkEnd w:id="861"/>
    </w:p>
    <w:p>
      <w:pPr>
        <w:pStyle w:val="3"/>
        <w:spacing w:line="360" w:lineRule="auto"/>
        <w:jc w:val="center"/>
        <w:rPr>
          <w:rFonts w:hint="eastAsia" w:ascii="宋体" w:hAnsi="宋体"/>
          <w:color w:val="auto"/>
          <w:highlight w:val="none"/>
        </w:rPr>
      </w:pPr>
      <w:bookmarkStart w:id="862" w:name="招标文件07章技术标准和要求"/>
      <w:bookmarkEnd w:id="862"/>
      <w:bookmarkStart w:id="863" w:name="_Toc430530528"/>
      <w:bookmarkStart w:id="864" w:name="_Toc22865"/>
      <w:bookmarkStart w:id="865" w:name="_Toc287620812"/>
      <w:bookmarkStart w:id="866" w:name="_Toc14585"/>
      <w:bookmarkStart w:id="867" w:name="_Toc509218852"/>
      <w:bookmarkStart w:id="868" w:name="_Toc287607865"/>
      <w:bookmarkStart w:id="869" w:name="_Toc29012"/>
      <w:bookmarkStart w:id="870" w:name="_Toc21729"/>
      <w:bookmarkStart w:id="871" w:name="_Toc534185829"/>
      <w:r>
        <w:rPr>
          <w:rFonts w:hint="eastAsia" w:ascii="宋体" w:hAnsi="宋体"/>
          <w:color w:val="auto"/>
          <w:highlight w:val="none"/>
        </w:rPr>
        <w:t>第六章  投标文件格式</w:t>
      </w:r>
      <w:bookmarkEnd w:id="863"/>
      <w:bookmarkEnd w:id="864"/>
      <w:bookmarkEnd w:id="865"/>
      <w:bookmarkEnd w:id="866"/>
      <w:bookmarkEnd w:id="867"/>
      <w:bookmarkEnd w:id="868"/>
      <w:bookmarkEnd w:id="869"/>
      <w:bookmarkEnd w:id="870"/>
      <w:bookmarkEnd w:id="871"/>
    </w:p>
    <w:p>
      <w:pPr>
        <w:rPr>
          <w:rFonts w:hint="eastAsia" w:ascii="宋体" w:hAnsi="宋体"/>
          <w:color w:val="auto"/>
          <w:highlight w:val="none"/>
        </w:rPr>
      </w:pPr>
      <w:r>
        <w:rPr>
          <w:rFonts w:hint="eastAsia" w:ascii="宋体" w:hAnsi="宋体"/>
          <w:color w:val="auto"/>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jc w:val="center"/>
        <w:rPr>
          <w:color w:val="auto"/>
        </w:rPr>
      </w:pP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p>
    <w:p>
      <w:pPr>
        <w:spacing w:line="360" w:lineRule="auto"/>
        <w:rPr>
          <w:rFonts w:ascii="宋体" w:hAnsi="宋体"/>
          <w:color w:val="auto"/>
          <w:sz w:val="32"/>
          <w:szCs w:val="32"/>
          <w:highlight w:val="none"/>
        </w:rPr>
      </w:pPr>
    </w:p>
    <w:p>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872" w:name="_Toc224103493"/>
      <w:r>
        <w:rPr>
          <w:rFonts w:hint="eastAsia" w:ascii="宋体" w:hAnsi="宋体"/>
          <w:color w:val="auto"/>
          <w:sz w:val="36"/>
          <w:szCs w:val="36"/>
          <w:highlight w:val="none"/>
        </w:rPr>
        <w:t>目  录</w:t>
      </w:r>
      <w:bookmarkEnd w:id="872"/>
    </w:p>
    <w:p>
      <w:pPr>
        <w:spacing w:line="360" w:lineRule="auto"/>
        <w:jc w:val="center"/>
        <w:rPr>
          <w:rFonts w:ascii="宋体" w:hAnsi="宋体"/>
          <w:color w:val="auto"/>
          <w:szCs w:val="20"/>
          <w:highlight w:val="none"/>
        </w:rPr>
      </w:pPr>
    </w:p>
    <w:p>
      <w:pPr>
        <w:spacing w:line="360" w:lineRule="auto"/>
        <w:ind w:firstLine="422" w:firstLineChars="200"/>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lang w:val="en-US" w:eastAsia="zh-CN"/>
        </w:rPr>
        <w:t>二</w:t>
      </w:r>
      <w:r>
        <w:rPr>
          <w:rFonts w:ascii="宋体" w:hAnsi="宋体"/>
          <w:color w:val="auto"/>
          <w:highlight w:val="none"/>
        </w:rPr>
        <w:t>）</w:t>
      </w:r>
      <w:r>
        <w:rPr>
          <w:rFonts w:hint="eastAsia" w:ascii="宋体" w:hAnsi="宋体"/>
          <w:color w:val="auto"/>
          <w:highlight w:val="none"/>
          <w:lang w:val="en-US" w:eastAsia="zh-CN"/>
        </w:rPr>
        <w:t>分项报价表</w:t>
      </w:r>
    </w:p>
    <w:p>
      <w:pPr>
        <w:spacing w:line="360" w:lineRule="auto"/>
        <w:ind w:firstLine="420" w:firstLineChars="200"/>
        <w:rPr>
          <w:rFonts w:hint="default" w:ascii="宋体" w:hAnsi="宋体" w:eastAsia="宋体"/>
          <w:color w:val="auto"/>
          <w:highlight w:val="none"/>
          <w:lang w:val="en-US" w:eastAsia="zh-CN"/>
        </w:rPr>
      </w:pPr>
      <w:r>
        <w:rPr>
          <w:rFonts w:ascii="宋体" w:hAnsi="宋体"/>
          <w:color w:val="auto"/>
          <w:highlight w:val="none"/>
        </w:rPr>
        <w:t>（</w:t>
      </w:r>
      <w:r>
        <w:rPr>
          <w:rFonts w:hint="eastAsia" w:ascii="宋体" w:hAnsi="宋体"/>
          <w:color w:val="auto"/>
          <w:highlight w:val="none"/>
          <w:lang w:val="en-US" w:eastAsia="zh-CN"/>
        </w:rPr>
        <w:t>三</w:t>
      </w:r>
      <w:r>
        <w:rPr>
          <w:rFonts w:ascii="宋体" w:hAnsi="宋体"/>
          <w:color w:val="auto"/>
          <w:highlight w:val="none"/>
        </w:rPr>
        <w:t>）</w:t>
      </w:r>
      <w:r>
        <w:rPr>
          <w:rFonts w:hint="eastAsia" w:ascii="宋体" w:hAnsi="宋体"/>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ascii="宋体" w:hAnsi="宋体"/>
          <w:b/>
          <w:color w:val="auto"/>
          <w:highlight w:val="none"/>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资格审查部分</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p>
    <w:p>
      <w:pPr>
        <w:spacing w:line="360" w:lineRule="auto"/>
        <w:ind w:firstLine="420" w:firstLineChars="200"/>
        <w:rPr>
          <w:color w:val="auto"/>
          <w:highlight w:val="none"/>
        </w:rPr>
      </w:pPr>
    </w:p>
    <w:p>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bookmarkStart w:id="873" w:name="_Toc287620813"/>
      <w:bookmarkStart w:id="874" w:name="_Toc277082642"/>
      <w:bookmarkStart w:id="875" w:name="_Toc430530529"/>
      <w:bookmarkStart w:id="876" w:name="_Toc287607866"/>
      <w:bookmarkStart w:id="877" w:name="_Toc224103494"/>
    </w:p>
    <w:p>
      <w:pPr>
        <w:pStyle w:val="4"/>
        <w:jc w:val="center"/>
        <w:rPr>
          <w:rFonts w:ascii="宋体" w:hAnsi="宋体"/>
          <w:color w:val="auto"/>
          <w:kern w:val="0"/>
          <w:sz w:val="24"/>
          <w:szCs w:val="21"/>
          <w:highlight w:val="none"/>
        </w:rPr>
      </w:pPr>
      <w:bookmarkStart w:id="878" w:name="_Toc32733"/>
      <w:bookmarkStart w:id="879" w:name="_Toc20441"/>
      <w:bookmarkStart w:id="880" w:name="_Toc19940"/>
      <w:bookmarkStart w:id="881" w:name="_Toc15788"/>
      <w:r>
        <w:rPr>
          <w:rFonts w:hint="eastAsia" w:ascii="宋体" w:hAnsi="宋体"/>
          <w:b w:val="0"/>
          <w:bCs w:val="0"/>
          <w:color w:val="auto"/>
          <w:sz w:val="44"/>
          <w:szCs w:val="44"/>
          <w:highlight w:val="none"/>
        </w:rPr>
        <w:t>一、投标函部分</w:t>
      </w:r>
      <w:bookmarkEnd w:id="873"/>
      <w:bookmarkEnd w:id="874"/>
      <w:bookmarkEnd w:id="875"/>
      <w:bookmarkEnd w:id="876"/>
      <w:bookmarkEnd w:id="877"/>
      <w:bookmarkEnd w:id="878"/>
      <w:bookmarkEnd w:id="879"/>
      <w:bookmarkEnd w:id="880"/>
      <w:bookmarkEnd w:id="881"/>
    </w:p>
    <w:p>
      <w:pPr>
        <w:autoSpaceDE/>
        <w:autoSpaceDN/>
        <w:adjustRightInd/>
        <w:snapToGrid/>
        <w:spacing w:line="240" w:lineRule="auto"/>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w:t>
      </w:r>
      <w:r>
        <w:rPr>
          <w:rFonts w:hint="eastAsia" w:ascii="宋体" w:hAnsi="宋体"/>
          <w:color w:val="auto"/>
          <w:kern w:val="0"/>
          <w:sz w:val="24"/>
          <w:highlight w:val="none"/>
          <w:lang w:val="en-US" w:eastAsia="zh-CN"/>
        </w:rPr>
        <w:t>分项报价表</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pStyle w:val="5"/>
        <w:spacing w:before="0" w:after="0" w:line="240" w:lineRule="auto"/>
        <w:jc w:val="center"/>
        <w:rPr>
          <w:rFonts w:ascii="宋体" w:hAnsi="宋体"/>
          <w:b w:val="0"/>
          <w:color w:val="auto"/>
          <w:highlight w:val="none"/>
        </w:rPr>
      </w:pPr>
      <w:bookmarkStart w:id="882" w:name="_Toc430530530"/>
      <w:bookmarkStart w:id="883" w:name="_Toc509218854"/>
      <w:bookmarkStart w:id="884" w:name="_Toc224103495"/>
      <w:bookmarkStart w:id="885" w:name="_Toc287607867"/>
      <w:bookmarkStart w:id="886" w:name="_Toc277082643"/>
      <w:bookmarkStart w:id="887" w:name="_Toc287620814"/>
      <w:bookmarkStart w:id="888" w:name="_Toc534185831"/>
      <w:r>
        <w:rPr>
          <w:rFonts w:ascii="宋体" w:hAnsi="宋体"/>
          <w:color w:val="auto"/>
          <w:highlight w:val="none"/>
        </w:rPr>
        <w:br w:type="page"/>
      </w:r>
      <w:bookmarkStart w:id="889" w:name="_Toc21241"/>
      <w:bookmarkStart w:id="890" w:name="_Toc23294"/>
      <w:bookmarkStart w:id="891" w:name="_Toc24654"/>
      <w:bookmarkStart w:id="892" w:name="_Toc29411"/>
      <w:r>
        <w:rPr>
          <w:rFonts w:hint="eastAsia" w:ascii="宋体" w:hAnsi="宋体"/>
          <w:b w:val="0"/>
          <w:bCs w:val="0"/>
          <w:color w:val="auto"/>
          <w:highlight w:val="none"/>
        </w:rPr>
        <w:t>（一）投标函</w:t>
      </w:r>
      <w:bookmarkEnd w:id="889"/>
      <w:bookmarkEnd w:id="890"/>
    </w:p>
    <w:p>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（招标人名称）</w:t>
      </w:r>
      <w:r>
        <w:rPr>
          <w:rFonts w:ascii="宋体" w:hAnsi="宋体"/>
          <w:snapToGrid w:val="0"/>
          <w:color w:val="auto"/>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none"/>
        </w:rPr>
        <w:t>（</w:t>
      </w:r>
      <w:r>
        <w:rPr>
          <w:rFonts w:ascii="宋体" w:hAnsi="宋体"/>
          <w:snapToGrid w:val="0"/>
          <w:color w:val="auto"/>
          <w:kern w:val="0"/>
          <w:szCs w:val="21"/>
          <w:highlight w:val="none"/>
        </w:rPr>
        <w:t>项目名称）招标文件的全部内容，</w:t>
      </w:r>
      <w:r>
        <w:rPr>
          <w:rFonts w:hint="eastAsia" w:ascii="宋体" w:hAnsi="宋体"/>
          <w:snapToGrid w:val="0"/>
          <w:color w:val="auto"/>
          <w:kern w:val="0"/>
          <w:szCs w:val="21"/>
          <w:highlight w:val="none"/>
          <w:lang w:val="en-US" w:eastAsia="zh-CN"/>
        </w:rPr>
        <w:t>对投标文件中响应招标文件商务、技术评审要求的投标货物，</w:t>
      </w:r>
      <w:r>
        <w:rPr>
          <w:rFonts w:ascii="宋体" w:hAnsi="宋体"/>
          <w:snapToGrid w:val="0"/>
          <w:color w:val="auto"/>
          <w:kern w:val="0"/>
          <w:szCs w:val="21"/>
          <w:highlight w:val="none"/>
        </w:rPr>
        <w:t>愿意以</w:t>
      </w:r>
      <w:r>
        <w:rPr>
          <w:rFonts w:hint="default" w:ascii="宋体" w:hAnsi="宋体" w:eastAsia="宋体"/>
          <w:snapToGrid w:val="0"/>
          <w:color w:val="auto"/>
          <w:kern w:val="0"/>
          <w:szCs w:val="21"/>
          <w:highlight w:val="none"/>
          <w:lang w:val="en-US" w:eastAsia="zh-CN"/>
        </w:rPr>
        <w:t>下列方式进行报价</w:t>
      </w:r>
      <w:r>
        <w:rPr>
          <w:rFonts w:hint="eastAsia" w:ascii="宋体" w:hAnsi="宋体"/>
          <w:snapToGrid w:val="0"/>
          <w:color w:val="auto"/>
          <w:kern w:val="0"/>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color w:val="auto"/>
          <w:szCs w:val="21"/>
          <w:highlight w:val="none"/>
          <w:lang w:val="en-US" w:eastAsia="zh-CN"/>
        </w:rPr>
        <w:t>暂定投标</w:t>
      </w:r>
      <w:r>
        <w:rPr>
          <w:rFonts w:hint="eastAsia" w:ascii="宋体" w:hAnsi="宋体" w:eastAsia="宋体" w:cs="宋体"/>
          <w:color w:val="auto"/>
          <w:szCs w:val="21"/>
          <w:highlight w:val="none"/>
        </w:rPr>
        <w:t>报价</w:t>
      </w:r>
      <w:r>
        <w:rPr>
          <w:rFonts w:hint="eastAsia" w:ascii="宋体" w:hAnsi="宋体" w:cs="宋体"/>
          <w:color w:val="auto"/>
          <w:szCs w:val="21"/>
          <w:highlight w:val="none"/>
          <w:lang w:val="en-US" w:eastAsia="zh-CN"/>
        </w:rPr>
        <w:t>为</w:t>
      </w:r>
      <w:r>
        <w:rPr>
          <w:rFonts w:hint="eastAsia" w:ascii="宋体" w:hAnsi="宋体" w:eastAsia="宋体" w:cs="宋体"/>
          <w:color w:val="auto"/>
          <w:szCs w:val="21"/>
          <w:highlight w:val="none"/>
          <w:u w:val="none"/>
        </w:rPr>
        <w:t>人民币（大写）</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u w:val="none"/>
          <w:lang w:eastAsia="zh-CN"/>
        </w:rPr>
        <w:t>，</w:t>
      </w:r>
      <w:r>
        <w:rPr>
          <w:color w:val="auto"/>
          <w:highlight w:val="none"/>
        </w:rPr>
        <w:t>增</w:t>
      </w:r>
      <w:r>
        <w:rPr>
          <w:color w:val="auto"/>
          <w:w w:val="100"/>
          <w:highlight w:val="none"/>
        </w:rPr>
        <w:t>值税</w:t>
      </w:r>
      <w:r>
        <w:rPr>
          <w:color w:val="auto"/>
          <w:spacing w:val="-3"/>
          <w:w w:val="100"/>
          <w:highlight w:val="none"/>
        </w:rPr>
        <w:t>税</w:t>
      </w:r>
      <w:r>
        <w:rPr>
          <w:color w:val="auto"/>
          <w:w w:val="100"/>
          <w:highlight w:val="none"/>
        </w:rPr>
        <w:t>率</w:t>
      </w:r>
      <w:r>
        <w:rPr>
          <w:color w:val="auto"/>
          <w:spacing w:val="-1"/>
          <w:w w:val="100"/>
          <w:highlight w:val="none"/>
        </w:rPr>
        <w:t>为</w:t>
      </w:r>
      <w:r>
        <w:rPr>
          <w:rFonts w:ascii="Times New Roman" w:hAnsi="Times New Roman" w:eastAsia="Times New Roman"/>
          <w:color w:val="auto"/>
          <w:w w:val="100"/>
          <w:highlight w:val="none"/>
          <w:u w:val="single"/>
        </w:rPr>
        <w:t xml:space="preserve"> </w:t>
      </w:r>
      <w:r>
        <w:rPr>
          <w:rFonts w:ascii="Times New Roman" w:hAnsi="Times New Roman" w:eastAsia="Times New Roman"/>
          <w:color w:val="auto"/>
          <w:highlight w:val="none"/>
          <w:u w:val="single"/>
        </w:rPr>
        <w:tab/>
      </w:r>
      <w:r>
        <w:rPr>
          <w:rFonts w:hint="eastAsia" w:eastAsia="宋体"/>
          <w:color w:val="auto"/>
          <w:spacing w:val="-36"/>
          <w:w w:val="100"/>
          <w:sz w:val="28"/>
          <w:highlight w:val="none"/>
          <w:u w:val="single"/>
          <w:lang w:val="en-US" w:eastAsia="zh-CN"/>
        </w:rPr>
        <w:t xml:space="preserve">   </w:t>
      </w:r>
      <w:r>
        <w:rPr>
          <w:rFonts w:hint="eastAsia" w:eastAsia="宋体"/>
          <w:color w:val="auto"/>
          <w:spacing w:val="-36"/>
          <w:w w:val="100"/>
          <w:sz w:val="21"/>
          <w:szCs w:val="21"/>
          <w:highlight w:val="none"/>
          <w:u w:val="none"/>
          <w:lang w:val="en-US" w:eastAsia="zh-CN"/>
        </w:rPr>
        <w:t>，</w:t>
      </w:r>
      <w:r>
        <w:rPr>
          <w:rFonts w:hint="eastAsia"/>
          <w:color w:val="auto"/>
          <w:highlight w:val="none"/>
          <w:u w:val="none"/>
          <w:lang w:val="en-US" w:eastAsia="zh-CN"/>
        </w:rPr>
        <w:t>分项固定单价报价详见《分项报价表》</w:t>
      </w:r>
      <w:r>
        <w:rPr>
          <w:rFonts w:hint="eastAsia" w:ascii="宋体" w:hAnsi="宋体" w:eastAsia="宋体" w:cs="宋体"/>
          <w:color w:val="auto"/>
          <w:szCs w:val="21"/>
          <w:highlight w:val="none"/>
          <w:lang w:eastAsia="zh-CN"/>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交货期</w:t>
      </w:r>
      <w:r>
        <w:rPr>
          <w:rFonts w:hint="eastAsia" w:ascii="宋体" w:hAnsi="宋体"/>
          <w:snapToGrid w:val="0"/>
          <w:color w:val="auto"/>
          <w:kern w:val="0"/>
          <w:szCs w:val="21"/>
          <w:highlight w:val="none"/>
          <w:u w:val="single"/>
        </w:rPr>
        <w:t>符合招标文件的要求</w:t>
      </w:r>
      <w:r>
        <w:rPr>
          <w:rFonts w:ascii="宋体" w:hAnsi="宋体"/>
          <w:snapToGrid w:val="0"/>
          <w:color w:val="auto"/>
          <w:kern w:val="0"/>
          <w:szCs w:val="21"/>
          <w:highlight w:val="none"/>
        </w:rPr>
        <w:t>，按合同约定</w:t>
      </w:r>
      <w:r>
        <w:rPr>
          <w:rFonts w:hint="eastAsia" w:ascii="宋体" w:hAnsi="宋体"/>
          <w:snapToGrid w:val="0"/>
          <w:color w:val="auto"/>
          <w:kern w:val="0"/>
          <w:szCs w:val="21"/>
          <w:highlight w:val="none"/>
          <w:lang w:val="en-US" w:eastAsia="zh-CN"/>
        </w:rPr>
        <w:t>履行义务</w:t>
      </w:r>
      <w:r>
        <w:rPr>
          <w:rFonts w:ascii="宋体" w:hAnsi="宋体"/>
          <w:snapToGrid w:val="0"/>
          <w:color w:val="auto"/>
          <w:kern w:val="0"/>
          <w:szCs w:val="21"/>
          <w:highlight w:val="none"/>
        </w:rPr>
        <w:t>。</w:t>
      </w:r>
    </w:p>
    <w:p>
      <w:pPr>
        <w:autoSpaceDE w:val="0"/>
        <w:autoSpaceDN w:val="0"/>
        <w:adjustRightInd w:val="0"/>
        <w:spacing w:line="400" w:lineRule="exact"/>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color w:val="auto"/>
          <w:highlight w:val="none"/>
        </w:rPr>
        <w:t>我方承诺除</w:t>
      </w:r>
      <w:r>
        <w:rPr>
          <w:color w:val="auto"/>
          <w:sz w:val="22"/>
          <w:highlight w:val="none"/>
        </w:rPr>
        <w:t>商务和技术</w:t>
      </w:r>
      <w:r>
        <w:rPr>
          <w:color w:val="auto"/>
          <w:highlight w:val="none"/>
        </w:rPr>
        <w:t>偏差表列出的偏差外，我方响应招标文件的全部要求。</w:t>
      </w:r>
    </w:p>
    <w:p>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 xml:space="preserve">3.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val="en-US" w:eastAsia="zh-CN"/>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我方承诺：</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（2）在签订合同时不向你方提出附加条件；</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（3）按照招标文件要求提交履约保证金；</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（4）在合同约定的期限内完成合同规定的全部义务。</w:t>
      </w:r>
    </w:p>
    <w:p>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default" w:ascii="宋体" w:hAnsi="宋体"/>
          <w:b w:val="0"/>
          <w:bCs w:val="0"/>
          <w:snapToGrid w:val="0"/>
          <w:color w:val="auto"/>
          <w:kern w:val="0"/>
          <w:sz w:val="21"/>
          <w:szCs w:val="21"/>
          <w:highlight w:val="none"/>
          <w:lang w:val="en-US" w:eastAsia="zh-CN"/>
        </w:rPr>
        <w:t>6</w:t>
      </w:r>
      <w:r>
        <w:rPr>
          <w:rFonts w:hint="default" w:ascii="宋体" w:hAnsi="宋体"/>
          <w:b w:val="0"/>
          <w:bCs w:val="0"/>
          <w:snapToGrid w:val="0"/>
          <w:color w:val="auto"/>
          <w:kern w:val="0"/>
          <w:sz w:val="21"/>
          <w:szCs w:val="21"/>
          <w:highlight w:val="none"/>
        </w:rPr>
        <w:t xml:space="preserve">. </w:t>
      </w:r>
      <w:r>
        <w:rPr>
          <w:rFonts w:ascii="宋体" w:hAnsi="宋体"/>
          <w:b w:val="0"/>
          <w:bCs w:val="0"/>
          <w:snapToGrid w:val="0"/>
          <w:color w:val="auto"/>
          <w:kern w:val="0"/>
          <w:sz w:val="21"/>
          <w:szCs w:val="21"/>
          <w:highlight w:val="none"/>
        </w:rPr>
        <w:t>我方</w:t>
      </w:r>
      <w:r>
        <w:rPr>
          <w:rFonts w:ascii="宋体" w:hAnsi="宋体"/>
          <w:b w:val="0"/>
          <w:bCs w:val="0"/>
          <w:snapToGrid w:val="0"/>
          <w:color w:val="auto"/>
          <w:spacing w:val="0"/>
          <w:kern w:val="0"/>
          <w:sz w:val="21"/>
          <w:szCs w:val="21"/>
          <w:highlight w:val="none"/>
        </w:rPr>
        <w:t>在此声明，所递交的投标文件及有关资料内容完整、真实和准确，且不存在第二章“投标人</w:t>
      </w:r>
      <w:r>
        <w:rPr>
          <w:rFonts w:ascii="宋体" w:hAnsi="宋体"/>
          <w:b w:val="0"/>
          <w:bCs w:val="0"/>
          <w:snapToGrid w:val="0"/>
          <w:color w:val="auto"/>
          <w:kern w:val="0"/>
          <w:sz w:val="21"/>
          <w:szCs w:val="21"/>
          <w:highlight w:val="none"/>
        </w:rPr>
        <w:t>须知”第 1.4.3 项规定的任何一种情形。同时我方承诺接受招标文件及附件、</w:t>
      </w:r>
      <w:r>
        <w:rPr>
          <w:rFonts w:hint="default" w:ascii="宋体" w:hAnsi="宋体"/>
          <w:b w:val="0"/>
          <w:bCs w:val="0"/>
          <w:snapToGrid w:val="0"/>
          <w:color w:val="auto"/>
          <w:kern w:val="0"/>
          <w:sz w:val="21"/>
          <w:szCs w:val="21"/>
          <w:highlight w:val="none"/>
        </w:rPr>
        <w:t>澄清</w:t>
      </w:r>
      <w:r>
        <w:rPr>
          <w:rFonts w:ascii="宋体" w:hAnsi="宋体"/>
          <w:b w:val="0"/>
          <w:bCs w:val="0"/>
          <w:snapToGrid w:val="0"/>
          <w:color w:val="auto"/>
          <w:kern w:val="0"/>
          <w:sz w:val="21"/>
          <w:szCs w:val="21"/>
          <w:highlight w:val="none"/>
        </w:rPr>
        <w:t>及</w:t>
      </w:r>
      <w:r>
        <w:rPr>
          <w:rFonts w:hint="default" w:ascii="宋体" w:hAnsi="宋体"/>
          <w:b w:val="0"/>
          <w:bCs w:val="0"/>
          <w:snapToGrid w:val="0"/>
          <w:color w:val="auto"/>
          <w:kern w:val="0"/>
          <w:sz w:val="21"/>
          <w:szCs w:val="21"/>
          <w:highlight w:val="none"/>
        </w:rPr>
        <w:t>修改</w:t>
      </w:r>
      <w:r>
        <w:rPr>
          <w:rFonts w:ascii="宋体" w:hAnsi="宋体"/>
          <w:b w:val="0"/>
          <w:bCs w:val="0"/>
          <w:snapToGrid w:val="0"/>
          <w:color w:val="auto"/>
          <w:kern w:val="0"/>
          <w:sz w:val="21"/>
          <w:szCs w:val="21"/>
          <w:highlight w:val="none"/>
        </w:rPr>
        <w:t>通知中所有的内容。</w:t>
      </w:r>
      <w:bookmarkEnd w:id="882"/>
      <w:bookmarkEnd w:id="883"/>
      <w:bookmarkEnd w:id="884"/>
      <w:bookmarkEnd w:id="885"/>
      <w:bookmarkEnd w:id="886"/>
      <w:bookmarkEnd w:id="887"/>
      <w:bookmarkEnd w:id="888"/>
      <w:bookmarkEnd w:id="891"/>
      <w:bookmarkEnd w:id="892"/>
    </w:p>
    <w:p>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7</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（其他补充说明）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p>
    <w:p>
      <w:pPr>
        <w:pStyle w:val="10"/>
        <w:rPr>
          <w:color w:val="auto"/>
          <w:highlight w:val="none"/>
        </w:rPr>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after="0" w:line="240" w:lineRule="auto"/>
        <w:jc w:val="center"/>
        <w:rPr>
          <w:rFonts w:hint="eastAsia" w:ascii="宋体" w:hAnsi="宋体"/>
          <w:b w:val="0"/>
          <w:bCs w:val="0"/>
          <w:color w:val="auto"/>
          <w:sz w:val="32"/>
          <w:szCs w:val="20"/>
          <w:highlight w:val="none"/>
          <w:lang w:eastAsia="zh-CN"/>
        </w:rPr>
      </w:pPr>
      <w:bookmarkStart w:id="893" w:name="_Toc277082644"/>
      <w:bookmarkStart w:id="894" w:name="_Toc430530531"/>
      <w:bookmarkStart w:id="895" w:name="_Toc224103496"/>
      <w:bookmarkStart w:id="896" w:name="_Toc287607868"/>
      <w:bookmarkStart w:id="897" w:name="_Toc287620815"/>
      <w:r>
        <w:rPr>
          <w:rFonts w:ascii="宋体" w:hAnsi="宋体"/>
          <w:color w:val="auto"/>
          <w:sz w:val="28"/>
          <w:highlight w:val="none"/>
        </w:rPr>
        <w:br w:type="page"/>
      </w:r>
      <w:bookmarkStart w:id="898" w:name="_Toc509218855"/>
      <w:bookmarkStart w:id="899" w:name="_Toc534185832"/>
      <w:bookmarkStart w:id="900" w:name="_Toc19323"/>
      <w:bookmarkStart w:id="901" w:name="_Toc25365"/>
      <w:bookmarkStart w:id="902" w:name="_Toc3739"/>
      <w:bookmarkStart w:id="903" w:name="_Toc23535"/>
      <w:r>
        <w:rPr>
          <w:rFonts w:ascii="宋体" w:hAnsi="宋体"/>
          <w:b w:val="0"/>
          <w:bCs w:val="0"/>
          <w:color w:val="auto"/>
          <w:highlight w:val="none"/>
        </w:rPr>
        <w:t>（二）</w:t>
      </w:r>
      <w:bookmarkEnd w:id="893"/>
      <w:bookmarkEnd w:id="894"/>
      <w:bookmarkEnd w:id="895"/>
      <w:bookmarkEnd w:id="896"/>
      <w:bookmarkEnd w:id="897"/>
      <w:bookmarkEnd w:id="898"/>
      <w:bookmarkEnd w:id="899"/>
      <w:r>
        <w:rPr>
          <w:rFonts w:hint="eastAsia" w:ascii="宋体" w:hAnsi="宋体"/>
          <w:b w:val="0"/>
          <w:bCs w:val="0"/>
          <w:color w:val="auto"/>
          <w:sz w:val="32"/>
          <w:szCs w:val="20"/>
          <w:highlight w:val="none"/>
          <w:lang w:eastAsia="zh-CN"/>
        </w:rPr>
        <w:t>分项报价表</w:t>
      </w:r>
      <w:bookmarkEnd w:id="900"/>
      <w:bookmarkEnd w:id="901"/>
      <w:bookmarkEnd w:id="902"/>
      <w:bookmarkEnd w:id="903"/>
    </w:p>
    <w:p>
      <w:pPr>
        <w:rPr>
          <w:color w:val="auto"/>
          <w:highlight w:val="none"/>
        </w:rPr>
      </w:pPr>
    </w:p>
    <w:p>
      <w:pPr>
        <w:pStyle w:val="136"/>
        <w:numPr>
          <w:ilvl w:val="0"/>
          <w:numId w:val="0"/>
        </w:numPr>
        <w:tabs>
          <w:tab w:val="left" w:pos="805"/>
        </w:tabs>
        <w:spacing w:before="43" w:after="0" w:line="240" w:lineRule="auto"/>
        <w:ind w:left="540" w:leftChars="0" w:right="0" w:rightChars="0"/>
        <w:jc w:val="left"/>
        <w:rPr>
          <w:rFonts w:hint="eastAsia" w:ascii="宋体" w:hAnsi="宋体" w:eastAsia="宋体" w:cs="宋体"/>
          <w:color w:val="auto"/>
          <w:spacing w:val="-3"/>
          <w:sz w:val="21"/>
          <w:szCs w:val="21"/>
          <w:highlight w:val="none"/>
        </w:rPr>
      </w:pPr>
      <w:r>
        <w:rPr>
          <w:rFonts w:hint="eastAsia" w:cs="宋体"/>
          <w:color w:val="auto"/>
          <w:spacing w:val="-3"/>
          <w:sz w:val="21"/>
          <w:szCs w:val="21"/>
          <w:highlight w:val="none"/>
          <w:lang w:val="en-US" w:eastAsia="zh-CN"/>
        </w:rPr>
        <w:t xml:space="preserve">1. </w:t>
      </w:r>
      <w:r>
        <w:rPr>
          <w:rFonts w:hint="eastAsia" w:ascii="宋体" w:hAnsi="宋体" w:eastAsia="宋体" w:cs="宋体"/>
          <w:color w:val="auto"/>
          <w:spacing w:val="-3"/>
          <w:sz w:val="21"/>
          <w:szCs w:val="21"/>
          <w:highlight w:val="none"/>
        </w:rPr>
        <w:t>分项报价表说明</w:t>
      </w:r>
    </w:p>
    <w:p>
      <w:pPr>
        <w:pStyle w:val="136"/>
        <w:numPr>
          <w:ilvl w:val="0"/>
          <w:numId w:val="0"/>
        </w:numPr>
        <w:tabs>
          <w:tab w:val="left" w:pos="805"/>
        </w:tabs>
        <w:spacing w:before="43" w:after="0" w:line="240" w:lineRule="auto"/>
        <w:ind w:left="0" w:leftChars="0" w:right="0" w:rightChars="0" w:firstLine="0"/>
        <w:jc w:val="left"/>
        <w:rPr>
          <w:rFonts w:hint="eastAsia" w:ascii="宋体" w:hAnsi="宋体" w:eastAsia="宋体" w:cs="宋体"/>
          <w:color w:val="auto"/>
          <w:spacing w:val="-3"/>
          <w:sz w:val="21"/>
          <w:szCs w:val="21"/>
          <w:highlight w:val="none"/>
          <w:lang w:val="en-US" w:eastAsia="zh-CN"/>
        </w:rPr>
      </w:pPr>
    </w:p>
    <w:p>
      <w:pPr>
        <w:pStyle w:val="136"/>
        <w:numPr>
          <w:ilvl w:val="0"/>
          <w:numId w:val="0"/>
        </w:numPr>
        <w:tabs>
          <w:tab w:val="left" w:pos="805"/>
        </w:tabs>
        <w:spacing w:before="43" w:after="0" w:line="360" w:lineRule="auto"/>
        <w:ind w:left="0" w:leftChars="0" w:right="0" w:rightChars="0" w:firstLine="408" w:firstLineChars="200"/>
        <w:jc w:val="left"/>
        <w:rPr>
          <w:rFonts w:hint="eastAsia"/>
          <w:color w:val="auto"/>
          <w:spacing w:val="-3"/>
          <w:szCs w:val="21"/>
          <w:highlight w:val="none"/>
        </w:rPr>
      </w:pPr>
      <w:r>
        <w:rPr>
          <w:rFonts w:hint="eastAsia"/>
          <w:color w:val="auto"/>
          <w:spacing w:val="-3"/>
          <w:szCs w:val="21"/>
          <w:highlight w:val="none"/>
        </w:rPr>
        <w:t>在</w:t>
      </w:r>
      <w:r>
        <w:rPr>
          <w:rFonts w:hint="eastAsia"/>
          <w:color w:val="auto"/>
          <w:spacing w:val="-3"/>
          <w:szCs w:val="21"/>
          <w:highlight w:val="none"/>
          <w:lang w:val="en-US" w:eastAsia="zh-CN"/>
        </w:rPr>
        <w:t>后期合同</w:t>
      </w:r>
      <w:r>
        <w:rPr>
          <w:rFonts w:hint="eastAsia"/>
          <w:color w:val="auto"/>
          <w:spacing w:val="-3"/>
          <w:szCs w:val="21"/>
          <w:highlight w:val="none"/>
        </w:rPr>
        <w:t>执行过程中，如因国家税务政策调整，当增值税税率提高，本合同含税总价不变；当增值税税率降低，本合同不含税总价不变，并相应减少增值税金额。</w:t>
      </w:r>
    </w:p>
    <w:p>
      <w:pPr>
        <w:pStyle w:val="136"/>
        <w:numPr>
          <w:ilvl w:val="0"/>
          <w:numId w:val="0"/>
        </w:numPr>
        <w:tabs>
          <w:tab w:val="left" w:pos="805"/>
        </w:tabs>
        <w:spacing w:before="43" w:after="0" w:line="360" w:lineRule="auto"/>
        <w:ind w:left="0" w:leftChars="0" w:right="0" w:rightChars="0" w:firstLine="408" w:firstLineChars="200"/>
        <w:jc w:val="left"/>
        <w:rPr>
          <w:rFonts w:hint="eastAsia"/>
          <w:color w:val="auto"/>
          <w:spacing w:val="-3"/>
          <w:szCs w:val="21"/>
          <w:highlight w:val="none"/>
        </w:rPr>
      </w:pPr>
      <w:r>
        <w:rPr>
          <w:rFonts w:hint="eastAsia"/>
          <w:color w:val="auto"/>
          <w:spacing w:val="-3"/>
          <w:szCs w:val="21"/>
          <w:highlight w:val="none"/>
          <w:lang w:val="en-US" w:eastAsia="zh-CN"/>
        </w:rPr>
        <w:t>报价</w:t>
      </w:r>
      <w:r>
        <w:rPr>
          <w:rFonts w:hint="eastAsia"/>
          <w:color w:val="auto"/>
          <w:spacing w:val="-3"/>
          <w:szCs w:val="21"/>
          <w:highlight w:val="none"/>
        </w:rPr>
        <w:t>费用组成</w:t>
      </w:r>
    </w:p>
    <w:p>
      <w:pPr>
        <w:pStyle w:val="136"/>
        <w:numPr>
          <w:ilvl w:val="0"/>
          <w:numId w:val="0"/>
        </w:numPr>
        <w:tabs>
          <w:tab w:val="left" w:pos="805"/>
        </w:tabs>
        <w:spacing w:before="43" w:after="0" w:line="360" w:lineRule="auto"/>
        <w:ind w:left="0" w:leftChars="0" w:right="0" w:rightChars="0" w:firstLine="408" w:firstLineChars="200"/>
        <w:jc w:val="left"/>
        <w:rPr>
          <w:rFonts w:hint="eastAsia"/>
          <w:color w:val="auto"/>
          <w:spacing w:val="-3"/>
          <w:szCs w:val="21"/>
          <w:highlight w:val="none"/>
        </w:rPr>
      </w:pPr>
      <w:r>
        <w:rPr>
          <w:rFonts w:hint="eastAsia"/>
          <w:color w:val="auto"/>
          <w:spacing w:val="-3"/>
          <w:szCs w:val="21"/>
          <w:highlight w:val="none"/>
        </w:rPr>
        <w:t>本</w:t>
      </w:r>
      <w:r>
        <w:rPr>
          <w:rFonts w:hint="eastAsia"/>
          <w:color w:val="auto"/>
          <w:spacing w:val="-3"/>
          <w:szCs w:val="21"/>
          <w:highlight w:val="none"/>
          <w:lang w:val="en-US" w:eastAsia="zh-CN"/>
        </w:rPr>
        <w:t>报价</w:t>
      </w:r>
      <w:r>
        <w:rPr>
          <w:rFonts w:hint="eastAsia"/>
          <w:color w:val="auto"/>
          <w:spacing w:val="-3"/>
          <w:szCs w:val="21"/>
          <w:highlight w:val="none"/>
        </w:rPr>
        <w:t>费用包含设备费、设备安装附件的费用、包装费、质检（自检）、税费、利润、运输、过路过桥费、装卸、保险费、厂验费、派技术人员到现场指导安装、指导调试、技术培训、缺陷责任期的维护修复等一切费用。</w:t>
      </w:r>
    </w:p>
    <w:p>
      <w:pPr>
        <w:pStyle w:val="136"/>
        <w:numPr>
          <w:ilvl w:val="0"/>
          <w:numId w:val="0"/>
        </w:numPr>
        <w:tabs>
          <w:tab w:val="left" w:pos="805"/>
        </w:tabs>
        <w:spacing w:before="151" w:after="0" w:line="240" w:lineRule="auto"/>
        <w:ind w:left="540" w:leftChars="0" w:right="0" w:rightChars="0"/>
        <w:jc w:val="left"/>
        <w:rPr>
          <w:rFonts w:hint="default" w:ascii="宋体" w:hAnsi="宋体" w:eastAsia="宋体" w:cs="宋体"/>
          <w:color w:val="auto"/>
          <w:sz w:val="21"/>
          <w:szCs w:val="21"/>
          <w:highlight w:val="none"/>
          <w:lang w:val="en-US" w:eastAsia="zh-CN"/>
        </w:rPr>
      </w:pPr>
      <w:r>
        <w:rPr>
          <w:rFonts w:hint="eastAsia" w:cs="宋体"/>
          <w:color w:val="auto"/>
          <w:spacing w:val="-3"/>
          <w:sz w:val="21"/>
          <w:szCs w:val="21"/>
          <w:highlight w:val="none"/>
          <w:lang w:val="en-US" w:eastAsia="zh-CN"/>
        </w:rPr>
        <w:t>2. 投标货物</w:t>
      </w:r>
      <w:r>
        <w:rPr>
          <w:rFonts w:hint="eastAsia" w:ascii="宋体" w:hAnsi="宋体" w:eastAsia="宋体" w:cs="宋体"/>
          <w:color w:val="auto"/>
          <w:spacing w:val="-3"/>
          <w:sz w:val="21"/>
          <w:szCs w:val="21"/>
          <w:highlight w:val="none"/>
        </w:rPr>
        <w:t>分项报价表</w:t>
      </w:r>
      <w:r>
        <w:rPr>
          <w:rFonts w:hint="eastAsia" w:cs="宋体"/>
          <w:color w:val="auto"/>
          <w:spacing w:val="-3"/>
          <w:sz w:val="21"/>
          <w:szCs w:val="21"/>
          <w:highlight w:val="none"/>
          <w:lang w:eastAsia="zh-CN"/>
        </w:rPr>
        <w:t>，</w:t>
      </w:r>
      <w:r>
        <w:rPr>
          <w:rFonts w:hint="eastAsia" w:cs="宋体"/>
          <w:color w:val="auto"/>
          <w:spacing w:val="-3"/>
          <w:sz w:val="21"/>
          <w:szCs w:val="21"/>
          <w:highlight w:val="none"/>
          <w:lang w:val="en-US" w:eastAsia="zh-CN"/>
        </w:rPr>
        <w:t>详见附件。</w:t>
      </w:r>
    </w:p>
    <w:p>
      <w:pPr>
        <w:pStyle w:val="10"/>
        <w:spacing w:before="7"/>
        <w:rPr>
          <w:rFonts w:hint="eastAsia" w:ascii="宋体" w:hAnsi="宋体" w:eastAsia="宋体" w:cs="宋体"/>
          <w:color w:val="auto"/>
          <w:sz w:val="21"/>
          <w:szCs w:val="21"/>
          <w:highlight w:val="none"/>
        </w:rPr>
      </w:pPr>
    </w:p>
    <w:p>
      <w:pPr>
        <w:pStyle w:val="10"/>
        <w:spacing w:before="37" w:after="57"/>
        <w:ind w:right="27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单位：人民币元</w:t>
      </w:r>
    </w:p>
    <w:p>
      <w:pPr>
        <w:spacing w:line="360" w:lineRule="auto"/>
        <w:rPr>
          <w:rFonts w:ascii="宋体" w:hAnsi="宋体"/>
          <w:snapToGrid w:val="0"/>
          <w:color w:val="auto"/>
          <w:w w:val="99"/>
          <w:highlight w:val="none"/>
        </w:rPr>
      </w:pPr>
    </w:p>
    <w:p>
      <w:pPr>
        <w:pStyle w:val="10"/>
        <w:rPr>
          <w:color w:val="auto"/>
          <w:highlight w:val="none"/>
        </w:rPr>
      </w:pPr>
    </w:p>
    <w:p>
      <w:pPr>
        <w:tabs>
          <w:tab w:val="left" w:pos="7140"/>
          <w:tab w:val="left" w:pos="7560"/>
          <w:tab w:val="left" w:pos="8300"/>
        </w:tabs>
        <w:autoSpaceDE w:val="0"/>
        <w:autoSpaceDN w:val="0"/>
        <w:adjustRightInd w:val="0"/>
        <w:spacing w:line="360" w:lineRule="auto"/>
        <w:ind w:right="210" w:firstLine="2816" w:firstLineChars="1341"/>
        <w:rPr>
          <w:rFonts w:ascii="宋体" w:hAnsi="宋体"/>
          <w:snapToGrid w:val="0"/>
          <w:color w:val="auto"/>
          <w:kern w:val="0"/>
          <w:szCs w:val="21"/>
          <w:highlight w:val="none"/>
        </w:rPr>
      </w:pPr>
      <w:bookmarkStart w:id="904" w:name="_Hlk66701018"/>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2835" w:firstLineChars="1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pPr>
        <w:tabs>
          <w:tab w:val="left" w:pos="631"/>
          <w:tab w:val="left" w:pos="1471"/>
          <w:tab w:val="left" w:pos="2311"/>
        </w:tabs>
        <w:autoSpaceDE w:val="0"/>
        <w:autoSpaceDN w:val="0"/>
        <w:spacing w:before="37"/>
        <w:ind w:right="597"/>
        <w:jc w:val="right"/>
        <w:rPr>
          <w:rFonts w:ascii="宋体" w:hAnsi="宋体" w:cs="宋体"/>
          <w:color w:val="auto"/>
          <w:kern w:val="0"/>
          <w:szCs w:val="21"/>
          <w:highlight w:val="none"/>
        </w:rPr>
      </w:pPr>
      <w:r>
        <w:rPr>
          <w:rFonts w:hAnsi="宋体" w:eastAsia="Times New Roman" w:cs="宋体"/>
          <w:color w:val="auto"/>
          <w:kern w:val="0"/>
          <w:szCs w:val="21"/>
          <w:highlight w:val="none"/>
          <w:u w:val="single"/>
        </w:rPr>
        <w:tab/>
      </w:r>
      <w:r>
        <w:rPr>
          <w:rFonts w:ascii="宋体" w:hAnsi="宋体" w:cs="宋体"/>
          <w:color w:val="auto"/>
          <w:kern w:val="0"/>
          <w:szCs w:val="21"/>
          <w:highlight w:val="none"/>
        </w:rPr>
        <w:t>年</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月</w:t>
      </w:r>
      <w:r>
        <w:rPr>
          <w:rFonts w:ascii="宋体" w:hAnsi="宋体" w:cs="宋体"/>
          <w:color w:val="auto"/>
          <w:kern w:val="0"/>
          <w:szCs w:val="21"/>
          <w:highlight w:val="none"/>
          <w:u w:val="single"/>
        </w:rPr>
        <w:t xml:space="preserve"> </w:t>
      </w:r>
      <w:r>
        <w:rPr>
          <w:rFonts w:ascii="宋体" w:hAnsi="宋体" w:cs="宋体"/>
          <w:color w:val="auto"/>
          <w:kern w:val="0"/>
          <w:szCs w:val="21"/>
          <w:highlight w:val="none"/>
          <w:u w:val="single"/>
        </w:rPr>
        <w:tab/>
      </w:r>
      <w:r>
        <w:rPr>
          <w:rFonts w:ascii="宋体" w:hAnsi="宋体" w:cs="宋体"/>
          <w:color w:val="auto"/>
          <w:kern w:val="0"/>
          <w:szCs w:val="21"/>
          <w:highlight w:val="none"/>
        </w:rPr>
        <w:t>日</w:t>
      </w:r>
    </w:p>
    <w:bookmarkEnd w:id="904"/>
    <w:p>
      <w:pPr>
        <w:rPr>
          <w:color w:val="auto"/>
          <w:highlight w:val="none"/>
        </w:rPr>
      </w:pPr>
      <w:r>
        <w:rPr>
          <w:color w:val="auto"/>
          <w:highlight w:val="none"/>
        </w:rPr>
        <w:br w:type="page"/>
      </w:r>
    </w:p>
    <w:p>
      <w:pPr>
        <w:pStyle w:val="5"/>
        <w:spacing w:before="0" w:after="0" w:line="240" w:lineRule="auto"/>
        <w:jc w:val="center"/>
        <w:rPr>
          <w:rFonts w:ascii="宋体" w:hAnsi="宋体"/>
          <w:snapToGrid w:val="0"/>
          <w:color w:val="auto"/>
          <w:kern w:val="0"/>
          <w:szCs w:val="21"/>
          <w:highlight w:val="none"/>
        </w:rPr>
      </w:pPr>
      <w:bookmarkStart w:id="905" w:name="_Toc31112"/>
      <w:bookmarkStart w:id="906" w:name="_Toc27095"/>
      <w:bookmarkStart w:id="907" w:name="_Toc224103497"/>
      <w:bookmarkStart w:id="908" w:name="_Toc277082645"/>
      <w:bookmarkStart w:id="909" w:name="_Toc32445"/>
      <w:bookmarkStart w:id="910" w:name="_Toc287620816"/>
      <w:bookmarkStart w:id="911" w:name="_Toc430530532"/>
      <w:bookmarkStart w:id="912" w:name="_Toc287607869"/>
      <w:bookmarkStart w:id="913" w:name="_Toc5533"/>
      <w:r>
        <w:rPr>
          <w:rFonts w:ascii="宋体" w:hAnsi="宋体"/>
          <w:b w:val="0"/>
          <w:bCs w:val="0"/>
          <w:color w:val="auto"/>
          <w:highlight w:val="none"/>
        </w:rPr>
        <w:t>（三）</w:t>
      </w:r>
      <w:r>
        <w:rPr>
          <w:rFonts w:hint="eastAsia" w:ascii="宋体" w:hAnsi="宋体"/>
          <w:b w:val="0"/>
          <w:bCs w:val="0"/>
          <w:color w:val="auto"/>
          <w:sz w:val="30"/>
          <w:szCs w:val="30"/>
          <w:highlight w:val="none"/>
        </w:rPr>
        <w:t>法定代表人身份证明或附有法定代表人身份证明的授权委托书</w:t>
      </w:r>
      <w:bookmarkEnd w:id="905"/>
      <w:bookmarkEnd w:id="906"/>
      <w:bookmarkEnd w:id="907"/>
      <w:bookmarkEnd w:id="908"/>
      <w:bookmarkEnd w:id="909"/>
      <w:bookmarkEnd w:id="910"/>
      <w:bookmarkEnd w:id="911"/>
      <w:bookmarkEnd w:id="912"/>
      <w:bookmarkEnd w:id="913"/>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spacing w:line="360" w:lineRule="auto"/>
        <w:ind w:firstLine="420" w:firstLineChars="200"/>
        <w:rPr>
          <w:rFonts w:ascii="宋体" w:hAnsi="宋体"/>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color w:val="auto"/>
          <w:kern w:val="0"/>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rPr>
          <w:color w:val="auto"/>
          <w:highlight w:val="none"/>
        </w:rPr>
      </w:pPr>
      <w:r>
        <w:rPr>
          <w:color w:val="auto"/>
          <w:highlight w:val="none"/>
        </w:rPr>
        <w:br w:type="page"/>
      </w:r>
    </w:p>
    <w:p>
      <w:pPr>
        <w:autoSpaceDE/>
        <w:autoSpaceDN/>
        <w:adjustRightInd/>
        <w:snapToGrid/>
        <w:spacing w:line="240" w:lineRule="auto"/>
        <w:ind w:firstLine="0" w:firstLineChars="0"/>
        <w:jc w:val="left"/>
        <w:rPr>
          <w:rFonts w:ascii="宋体" w:hAnsi="宋体"/>
          <w:color w:val="auto"/>
          <w:sz w:val="36"/>
          <w:szCs w:val="36"/>
          <w:highlight w:val="none"/>
        </w:rPr>
      </w:pPr>
      <w:r>
        <w:rPr>
          <w:rFonts w:ascii="宋体" w:hAnsi="宋体"/>
          <w:color w:val="auto"/>
          <w:kern w:val="0"/>
          <w:sz w:val="24"/>
          <w:highlight w:val="none"/>
        </w:rPr>
        <w:t xml:space="preserve"> </w:t>
      </w:r>
    </w:p>
    <w:p>
      <w:pPr>
        <w:pStyle w:val="4"/>
        <w:spacing w:line="360" w:lineRule="auto"/>
        <w:ind w:firstLine="2640" w:firstLineChars="600"/>
        <w:rPr>
          <w:rFonts w:ascii="宋体" w:hAnsi="宋体"/>
          <w:b/>
          <w:color w:val="auto"/>
          <w:kern w:val="0"/>
          <w:sz w:val="28"/>
          <w:szCs w:val="28"/>
          <w:highlight w:val="none"/>
        </w:rPr>
      </w:pPr>
      <w:bookmarkStart w:id="914" w:name="_Toc287620829"/>
      <w:bookmarkStart w:id="915" w:name="_Toc430530545"/>
      <w:bookmarkStart w:id="916" w:name="_Toc224103510"/>
      <w:bookmarkStart w:id="917" w:name="_Toc287607882"/>
      <w:bookmarkStart w:id="918" w:name="_Toc277082656"/>
      <w:bookmarkStart w:id="919" w:name="_Toc28144"/>
      <w:bookmarkStart w:id="920" w:name="_Toc8287"/>
      <w:bookmarkStart w:id="921" w:name="_Toc16179"/>
      <w:bookmarkStart w:id="922" w:name="_Toc7929"/>
      <w:r>
        <w:rPr>
          <w:rFonts w:hint="eastAsia" w:ascii="宋体" w:hAnsi="宋体"/>
          <w:b w:val="0"/>
          <w:bCs w:val="0"/>
          <w:color w:val="auto"/>
          <w:sz w:val="44"/>
          <w:szCs w:val="44"/>
          <w:highlight w:val="none"/>
          <w:lang w:val="en-US" w:eastAsia="zh-CN"/>
        </w:rPr>
        <w:t>二</w:t>
      </w:r>
      <w:r>
        <w:rPr>
          <w:rFonts w:hint="eastAsia" w:ascii="宋体" w:hAnsi="宋体"/>
          <w:b w:val="0"/>
          <w:bCs w:val="0"/>
          <w:color w:val="auto"/>
          <w:sz w:val="44"/>
          <w:szCs w:val="44"/>
          <w:highlight w:val="none"/>
        </w:rPr>
        <w:t>、</w:t>
      </w:r>
      <w:bookmarkEnd w:id="914"/>
      <w:bookmarkEnd w:id="915"/>
      <w:bookmarkEnd w:id="916"/>
      <w:bookmarkEnd w:id="917"/>
      <w:bookmarkEnd w:id="918"/>
      <w:r>
        <w:rPr>
          <w:rFonts w:hint="eastAsia" w:ascii="宋体" w:hAnsi="宋体"/>
          <w:b w:val="0"/>
          <w:bCs w:val="0"/>
          <w:color w:val="auto"/>
          <w:sz w:val="44"/>
          <w:szCs w:val="44"/>
          <w:highlight w:val="none"/>
        </w:rPr>
        <w:t>资格审查部分</w:t>
      </w:r>
      <w:bookmarkEnd w:id="919"/>
      <w:bookmarkEnd w:id="920"/>
      <w:bookmarkEnd w:id="921"/>
      <w:bookmarkEnd w:id="922"/>
    </w:p>
    <w:p>
      <w:pPr>
        <w:autoSpaceDE/>
        <w:autoSpaceDN/>
        <w:adjustRightInd/>
        <w:snapToGrid/>
        <w:jc w:val="left"/>
        <w:rPr>
          <w:rFonts w:hint="eastAsia" w:ascii="宋体" w:hAnsi="宋体"/>
          <w:color w:val="auto"/>
          <w:kern w:val="0"/>
          <w:sz w:val="36"/>
          <w:szCs w:val="36"/>
          <w:highlight w:val="none"/>
        </w:rPr>
      </w:pPr>
      <w:r>
        <w:rPr>
          <w:rFonts w:hint="eastAsia" w:ascii="宋体" w:hAnsi="宋体"/>
          <w:color w:val="auto"/>
          <w:kern w:val="0"/>
          <w:sz w:val="36"/>
          <w:szCs w:val="36"/>
          <w:highlight w:val="none"/>
        </w:rPr>
        <w:br w:type="page"/>
      </w: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一</w:t>
      </w:r>
      <w:r>
        <w:rPr>
          <w:rFonts w:hint="eastAsia" w:ascii="宋体" w:hAnsi="宋体"/>
          <w:snapToGrid w:val="0"/>
          <w:color w:val="auto"/>
          <w:highlight w:val="none"/>
        </w:rPr>
        <w:t>）法定代表人身份证明或附有法定代表人身份证明的授权委托书</w:t>
      </w:r>
    </w:p>
    <w:p>
      <w:pPr>
        <w:autoSpaceDE w:val="0"/>
        <w:autoSpaceDN w:val="0"/>
        <w:adjustRightInd w:val="0"/>
        <w:snapToGrid w:val="0"/>
        <w:spacing w:line="360" w:lineRule="auto"/>
        <w:ind w:firstLine="420"/>
        <w:rPr>
          <w:rFonts w:hint="eastAsia" w:ascii="宋体" w:hAnsi="宋体"/>
          <w:color w:val="auto"/>
          <w:szCs w:val="21"/>
          <w:highlight w:val="none"/>
          <w:lang w:eastAsia="zh-CN"/>
        </w:rPr>
      </w:pPr>
      <w:r>
        <w:rPr>
          <w:rFonts w:hint="eastAsia" w:ascii="宋体" w:hAnsi="宋体"/>
          <w:snapToGrid w:val="0"/>
          <w:color w:val="auto"/>
          <w:highlight w:val="none"/>
          <w:lang w:eastAsia="zh-CN"/>
        </w:rPr>
        <w:t>（</w:t>
      </w:r>
      <w:r>
        <w:rPr>
          <w:rFonts w:hint="eastAsia" w:ascii="宋体" w:hAnsi="宋体"/>
          <w:snapToGrid w:val="0"/>
          <w:color w:val="auto"/>
          <w:highlight w:val="none"/>
          <w:lang w:val="en-US" w:eastAsia="zh-CN"/>
        </w:rPr>
        <w:t>二）制造商资格声明</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三</w:t>
      </w:r>
      <w:r>
        <w:rPr>
          <w:rFonts w:hint="eastAsia" w:ascii="宋体" w:hAnsi="宋体"/>
          <w:snapToGrid w:val="0"/>
          <w:color w:val="auto"/>
          <w:highlight w:val="none"/>
        </w:rPr>
        <w:t>）投标人基本情况表</w:t>
      </w:r>
    </w:p>
    <w:p>
      <w:pPr>
        <w:autoSpaceDE w:val="0"/>
        <w:autoSpaceDN w:val="0"/>
        <w:adjustRightInd w:val="0"/>
        <w:snapToGrid w:val="0"/>
        <w:spacing w:line="360" w:lineRule="auto"/>
        <w:ind w:firstLine="420"/>
        <w:rPr>
          <w:rFonts w:hint="eastAsia" w:ascii="宋体" w:hAnsi="宋体"/>
          <w:snapToGrid w:val="0"/>
          <w:color w:val="auto"/>
          <w:highlight w:val="none"/>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四</w:t>
      </w:r>
      <w:r>
        <w:rPr>
          <w:rFonts w:hint="eastAsia" w:ascii="宋体" w:hAnsi="宋体"/>
          <w:snapToGrid w:val="0"/>
          <w:color w:val="auto"/>
          <w:highlight w:val="none"/>
        </w:rPr>
        <w:t>）类似项目情况表</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五</w:t>
      </w:r>
      <w:r>
        <w:rPr>
          <w:rFonts w:hint="eastAsia" w:ascii="宋体" w:hAnsi="宋体"/>
          <w:snapToGrid w:val="0"/>
          <w:color w:val="auto"/>
          <w:highlight w:val="none"/>
        </w:rPr>
        <w:t>）承诺</w:t>
      </w:r>
    </w:p>
    <w:p>
      <w:pPr>
        <w:autoSpaceDE w:val="0"/>
        <w:autoSpaceDN w:val="0"/>
        <w:adjustRightInd w:val="0"/>
        <w:snapToGrid w:val="0"/>
        <w:spacing w:line="360" w:lineRule="auto"/>
        <w:ind w:firstLine="420"/>
        <w:rPr>
          <w:rFonts w:hint="eastAsia" w:ascii="宋体" w:hAnsi="宋体" w:eastAsia="宋体"/>
          <w:snapToGrid w:val="0"/>
          <w:color w:val="auto"/>
          <w:highlight w:val="none"/>
          <w:lang w:eastAsia="zh-CN"/>
        </w:rPr>
      </w:pPr>
      <w:r>
        <w:rPr>
          <w:rFonts w:hint="eastAsia" w:ascii="宋体" w:hAnsi="宋体"/>
          <w:snapToGrid w:val="0"/>
          <w:color w:val="auto"/>
          <w:highlight w:val="none"/>
        </w:rPr>
        <w:t>（</w:t>
      </w:r>
      <w:r>
        <w:rPr>
          <w:rFonts w:hint="eastAsia" w:ascii="宋体" w:hAnsi="宋体"/>
          <w:snapToGrid w:val="0"/>
          <w:color w:val="auto"/>
          <w:highlight w:val="none"/>
          <w:lang w:val="en-US" w:eastAsia="zh-CN"/>
        </w:rPr>
        <w:t>六</w:t>
      </w:r>
      <w:r>
        <w:rPr>
          <w:rFonts w:hint="eastAsia" w:ascii="宋体" w:hAnsi="宋体"/>
          <w:snapToGrid w:val="0"/>
          <w:color w:val="auto"/>
          <w:highlight w:val="none"/>
        </w:rPr>
        <w:t>）其他资料</w:t>
      </w:r>
    </w:p>
    <w:p>
      <w:pPr>
        <w:spacing w:line="360" w:lineRule="auto"/>
        <w:ind w:firstLine="420" w:firstLineChars="200"/>
        <w:rPr>
          <w:color w:val="auto"/>
          <w:highlight w:val="none"/>
        </w:rPr>
      </w:pPr>
    </w:p>
    <w:p>
      <w:pPr>
        <w:spacing w:line="360" w:lineRule="auto"/>
        <w:jc w:val="center"/>
        <w:rPr>
          <w:rFonts w:ascii="宋体" w:hAnsi="宋体"/>
          <w:b/>
          <w:color w:val="auto"/>
          <w:kern w:val="0"/>
          <w:sz w:val="32"/>
          <w:szCs w:val="32"/>
          <w:highlight w:val="none"/>
        </w:rPr>
      </w:pPr>
    </w:p>
    <w:p>
      <w:pPr>
        <w:spacing w:line="360" w:lineRule="auto"/>
        <w:jc w:val="center"/>
        <w:rPr>
          <w:rFonts w:ascii="宋体" w:hAnsi="宋体"/>
          <w:b/>
          <w:color w:val="auto"/>
          <w:kern w:val="0"/>
          <w:sz w:val="32"/>
          <w:szCs w:val="32"/>
          <w:highlight w:val="none"/>
        </w:rPr>
      </w:pPr>
    </w:p>
    <w:p>
      <w:pPr>
        <w:pStyle w:val="5"/>
        <w:spacing w:before="0" w:after="0" w:line="240" w:lineRule="auto"/>
        <w:jc w:val="center"/>
        <w:rPr>
          <w:rFonts w:ascii="宋体" w:hAnsi="宋体"/>
          <w:color w:val="auto"/>
          <w:sz w:val="30"/>
          <w:szCs w:val="30"/>
          <w:highlight w:val="none"/>
        </w:rPr>
      </w:pPr>
      <w:r>
        <w:rPr>
          <w:rFonts w:ascii="宋体" w:hAnsi="宋体"/>
          <w:color w:val="auto"/>
          <w:highlight w:val="none"/>
        </w:rPr>
        <w:br w:type="page"/>
      </w:r>
      <w:bookmarkStart w:id="923" w:name="_Toc430530546"/>
      <w:bookmarkStart w:id="924" w:name="_Toc287620830"/>
      <w:bookmarkStart w:id="925" w:name="_Toc28648"/>
      <w:bookmarkStart w:id="926" w:name="_Toc12505"/>
      <w:bookmarkStart w:id="927" w:name="_Toc287607883"/>
      <w:bookmarkStart w:id="928" w:name="_Toc27933"/>
      <w:bookmarkStart w:id="929" w:name="_Toc7519"/>
      <w:bookmarkStart w:id="930" w:name="_Toc277082657"/>
      <w:bookmarkStart w:id="931" w:name="_Toc224103511"/>
      <w:r>
        <w:rPr>
          <w:rFonts w:hint="eastAsia" w:ascii="宋体" w:hAnsi="宋体"/>
          <w:b w:val="0"/>
          <w:bCs w:val="0"/>
          <w:color w:val="auto"/>
          <w:sz w:val="30"/>
          <w:szCs w:val="30"/>
          <w:highlight w:val="none"/>
        </w:rPr>
        <w:t>（一）法定代表人身份证明或附有法定代表人身份证明的授权委托书</w:t>
      </w:r>
      <w:bookmarkEnd w:id="923"/>
      <w:bookmarkEnd w:id="924"/>
      <w:bookmarkEnd w:id="925"/>
      <w:bookmarkEnd w:id="926"/>
      <w:bookmarkEnd w:id="927"/>
      <w:bookmarkEnd w:id="928"/>
      <w:bookmarkEnd w:id="929"/>
      <w:bookmarkEnd w:id="930"/>
      <w:bookmarkEnd w:id="931"/>
    </w:p>
    <w:p>
      <w:pPr>
        <w:spacing w:line="480" w:lineRule="auto"/>
        <w:jc w:val="center"/>
        <w:rPr>
          <w:rFonts w:ascii="宋体" w:hAnsi="宋体"/>
          <w:color w:val="auto"/>
          <w:sz w:val="28"/>
          <w:highlight w:val="none"/>
        </w:rPr>
      </w:pPr>
    </w:p>
    <w:p>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附：法定代表人身份证明扫描件（双面）</w:t>
      </w:r>
    </w:p>
    <w:p>
      <w:pPr>
        <w:autoSpaceDE w:val="0"/>
        <w:autoSpaceDN w:val="0"/>
        <w:adjustRightInd w:val="0"/>
        <w:snapToGrid w:val="0"/>
        <w:spacing w:line="360" w:lineRule="auto"/>
        <w:jc w:val="left"/>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pStyle w:val="10"/>
        <w:spacing w:after="0" w:line="360" w:lineRule="auto"/>
        <w:rPr>
          <w:rFonts w:ascii="宋体" w:hAnsi="宋体"/>
          <w:color w:val="auto"/>
          <w:szCs w:val="21"/>
          <w:highlight w:val="none"/>
        </w:rPr>
      </w:pPr>
    </w:p>
    <w:p>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hint="eastAsia" w:ascii="宋体" w:hAnsi="宋体"/>
          <w:color w:val="auto"/>
          <w:spacing w:val="-1"/>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pPr>
        <w:tabs>
          <w:tab w:val="left" w:pos="5760"/>
        </w:tabs>
        <w:autoSpaceDE w:val="0"/>
        <w:autoSpaceDN w:val="0"/>
        <w:adjustRightInd w:val="0"/>
        <w:spacing w:line="360" w:lineRule="auto"/>
        <w:ind w:firstLine="420" w:firstLineChars="200"/>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hint="eastAsia" w:ascii="宋体" w:hAnsi="宋体"/>
          <w:b w:val="0"/>
          <w:bCs w:val="0"/>
          <w:color w:val="auto"/>
          <w:highlight w:val="none"/>
          <w:lang w:eastAsia="zh-CN"/>
        </w:rPr>
      </w:pPr>
      <w:bookmarkStart w:id="932" w:name="_Toc9880"/>
      <w:bookmarkStart w:id="933" w:name="_Toc5539"/>
      <w:bookmarkStart w:id="934" w:name="_Toc8464"/>
      <w:bookmarkStart w:id="935" w:name="_Toc2378"/>
      <w:bookmarkStart w:id="936" w:name="_Toc277082658"/>
      <w:bookmarkStart w:id="937" w:name="_Toc287607884"/>
      <w:bookmarkStart w:id="938" w:name="_Toc430530547"/>
      <w:bookmarkStart w:id="939" w:name="_Toc224103512"/>
      <w:bookmarkStart w:id="940" w:name="_Toc287620831"/>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二</w:t>
      </w:r>
      <w:r>
        <w:rPr>
          <w:rFonts w:hint="eastAsia" w:ascii="宋体" w:hAnsi="宋体"/>
          <w:b w:val="0"/>
          <w:bCs w:val="0"/>
          <w:color w:val="auto"/>
          <w:highlight w:val="none"/>
          <w:lang w:eastAsia="zh-CN"/>
        </w:rPr>
        <w:t>）</w:t>
      </w:r>
      <w:r>
        <w:rPr>
          <w:rFonts w:hint="eastAsia" w:ascii="宋体" w:hAnsi="宋体"/>
          <w:snapToGrid w:val="0"/>
          <w:color w:val="auto"/>
          <w:highlight w:val="none"/>
          <w:lang w:val="en-US" w:eastAsia="zh-CN"/>
        </w:rPr>
        <w:t>制造商资格声明</w:t>
      </w:r>
      <w:bookmarkEnd w:id="932"/>
      <w:bookmarkEnd w:id="933"/>
      <w:bookmarkEnd w:id="934"/>
      <w:bookmarkEnd w:id="935"/>
    </w:p>
    <w:p>
      <w:pPr>
        <w:pStyle w:val="10"/>
        <w:rPr>
          <w:rFonts w:hint="eastAsia"/>
          <w:color w:val="auto"/>
          <w:highlight w:val="none"/>
          <w:lang w:eastAsia="zh-CN"/>
        </w:rPr>
      </w:pPr>
    </w:p>
    <w:p>
      <w:pPr>
        <w:spacing w:before="149" w:line="240" w:lineRule="auto"/>
        <w:ind w:left="3280" w:right="3393" w:firstLine="0"/>
        <w:jc w:val="center"/>
        <w:rPr>
          <w:rFonts w:ascii="Times New Roman" w:hAnsi="Times New Roman" w:eastAsia="宋体" w:cs="Times New Roman"/>
          <w:b w:val="0"/>
          <w:bCs w:val="0"/>
          <w:color w:val="auto"/>
          <w:sz w:val="28"/>
          <w:szCs w:val="24"/>
          <w:highlight w:val="none"/>
        </w:rPr>
      </w:pPr>
      <w:r>
        <w:rPr>
          <w:rFonts w:hint="default" w:ascii="Times New Roman" w:hAnsi="Times New Roman" w:eastAsia="宋体" w:cs="Times New Roman"/>
          <w:b w:val="0"/>
          <w:bCs w:val="0"/>
          <w:color w:val="auto"/>
          <w:sz w:val="28"/>
          <w:szCs w:val="24"/>
          <w:highlight w:val="none"/>
        </w:rPr>
        <w:t>制造商资格声明</w:t>
      </w:r>
    </w:p>
    <w:p>
      <w:pPr>
        <w:spacing w:line="360" w:lineRule="auto"/>
        <w:ind w:firstLine="420"/>
        <w:rPr>
          <w:rFonts w:hint="eastAsia" w:ascii="宋体" w:hAnsi="宋体" w:eastAsia="宋体" w:cs="Times New Roman"/>
          <w:color w:val="auto"/>
          <w:szCs w:val="21"/>
          <w:highlight w:val="none"/>
        </w:rPr>
      </w:pPr>
    </w:p>
    <w:p>
      <w:pPr>
        <w:spacing w:line="360" w:lineRule="auto"/>
        <w:ind w:firstLine="420" w:firstLineChars="200"/>
        <w:rPr>
          <w:rFonts w:ascii="宋体" w:hAnsi="宋体" w:eastAsia="宋体" w:cs="Times New Roman"/>
          <w:color w:val="auto"/>
          <w:kern w:val="0"/>
          <w:szCs w:val="21"/>
          <w:highlight w:val="none"/>
          <w:u w:val="single"/>
        </w:rPr>
      </w:pPr>
      <w:r>
        <w:rPr>
          <w:rFonts w:hint="eastAsia" w:ascii="宋体" w:hAnsi="宋体" w:eastAsia="宋体" w:cs="Times New Roman"/>
          <w:color w:val="auto"/>
          <w:szCs w:val="21"/>
          <w:highlight w:val="none"/>
        </w:rPr>
        <w:t>1.制造商基本情况</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制造商地址：</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成立和/或注册日期：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注册资金：</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近期资产负债表（从</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月至</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月止 ）</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u w:val="single"/>
        </w:rPr>
      </w:pPr>
      <w:r>
        <w:rPr>
          <w:rFonts w:hint="eastAsia" w:ascii="宋体" w:hAnsi="宋体" w:eastAsia="宋体" w:cs="Times New Roman"/>
          <w:color w:val="auto"/>
          <w:kern w:val="0"/>
          <w:szCs w:val="21"/>
          <w:highlight w:val="none"/>
          <w:lang w:val="en-US" w:eastAsia="zh-CN"/>
        </w:rPr>
        <w:t>a.</w:t>
      </w:r>
      <w:r>
        <w:rPr>
          <w:rFonts w:hint="eastAsia" w:ascii="宋体" w:hAnsi="宋体" w:eastAsia="宋体" w:cs="Times New Roman"/>
          <w:color w:val="auto"/>
          <w:kern w:val="0"/>
          <w:szCs w:val="21"/>
          <w:highlight w:val="none"/>
        </w:rPr>
        <w:t>固定资产</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lang w:val="en-US" w:eastAsia="zh-CN"/>
        </w:rPr>
        <w:t>b.</w:t>
      </w:r>
      <w:r>
        <w:rPr>
          <w:rFonts w:hint="eastAsia" w:ascii="宋体" w:hAnsi="宋体" w:eastAsia="宋体" w:cs="Times New Roman"/>
          <w:color w:val="auto"/>
          <w:kern w:val="0"/>
          <w:szCs w:val="21"/>
          <w:highlight w:val="none"/>
        </w:rPr>
        <w:t>流动资产：</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c.资产负债率：</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2.制造商生产经营情况</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（1）近 3 年的年营业额：</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（2）投标产品年生产能力：</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（3）投标产品年销售业绩：</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a.主要客户名称：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b.主要客户联系方式：</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c.合同名称及合同号：</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3.投标人近三年是否受到司法机关或行政机关处罚：</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p>
    <w:p>
      <w:pPr>
        <w:pStyle w:val="10"/>
        <w:rPr>
          <w:color w:val="auto"/>
          <w:highlight w:val="none"/>
        </w:rPr>
      </w:pP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盖单位公章：</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宋体"/>
          <w:color w:val="auto"/>
          <w:szCs w:val="21"/>
          <w:highlight w:val="none"/>
        </w:rPr>
        <w:t>法定代表人或授权委托人（签字）：</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传       真 ：</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话：</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子 邮 件：</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hint="eastAsia"/>
          <w:color w:val="auto"/>
          <w:highlight w:val="none"/>
          <w:lang w:eastAsia="zh-CN"/>
        </w:rPr>
      </w:pPr>
      <w:r>
        <w:rPr>
          <w:rFonts w:hint="eastAsia" w:ascii="宋体" w:hAnsi="宋体" w:eastAsia="宋体" w:cs="Times New Roman"/>
          <w:color w:val="auto"/>
          <w:kern w:val="0"/>
          <w:szCs w:val="21"/>
          <w:highlight w:val="none"/>
        </w:rPr>
        <w:t>签 字 日 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 w:val="24"/>
          <w:szCs w:val="24"/>
          <w:highlight w:val="none"/>
          <w:u w:val="single"/>
        </w:rPr>
        <w:t xml:space="preserve">   </w:t>
      </w:r>
    </w:p>
    <w:p>
      <w:pPr>
        <w:rPr>
          <w:rFonts w:hint="eastAsia"/>
          <w:color w:val="auto"/>
          <w:highlight w:val="none"/>
          <w:lang w:eastAsia="zh-CN"/>
        </w:rPr>
      </w:pPr>
      <w:r>
        <w:rPr>
          <w:rFonts w:hint="eastAsia"/>
          <w:color w:val="auto"/>
          <w:highlight w:val="none"/>
          <w:lang w:eastAsia="zh-CN"/>
        </w:rPr>
        <w:br w:type="page"/>
      </w:r>
    </w:p>
    <w:p>
      <w:pPr>
        <w:rPr>
          <w:rFonts w:hint="eastAsia"/>
          <w:color w:val="auto"/>
          <w:highlight w:val="none"/>
          <w:lang w:eastAsia="zh-CN"/>
        </w:rPr>
      </w:pPr>
    </w:p>
    <w:p>
      <w:pPr>
        <w:rPr>
          <w:rFonts w:hint="eastAsia"/>
          <w:color w:val="auto"/>
          <w:highlight w:val="none"/>
        </w:rPr>
      </w:pPr>
    </w:p>
    <w:bookmarkEnd w:id="936"/>
    <w:bookmarkEnd w:id="937"/>
    <w:bookmarkEnd w:id="938"/>
    <w:bookmarkEnd w:id="939"/>
    <w:bookmarkEnd w:id="940"/>
    <w:p>
      <w:pPr>
        <w:pStyle w:val="5"/>
        <w:spacing w:before="0" w:after="0" w:line="240" w:lineRule="auto"/>
        <w:jc w:val="center"/>
        <w:rPr>
          <w:rFonts w:hint="eastAsia" w:ascii="宋体" w:hAnsi="宋体"/>
          <w:b w:val="0"/>
          <w:bCs w:val="0"/>
          <w:color w:val="auto"/>
          <w:highlight w:val="none"/>
        </w:rPr>
      </w:pPr>
      <w:bookmarkStart w:id="941" w:name="_Toc12437"/>
      <w:bookmarkStart w:id="942" w:name="_Toc30603"/>
      <w:bookmarkStart w:id="943" w:name="_Toc24626"/>
      <w:bookmarkStart w:id="944" w:name="_Toc16646"/>
      <w:bookmarkStart w:id="945" w:name="_Toc287607887"/>
      <w:bookmarkStart w:id="946" w:name="_Toc277082659"/>
      <w:r>
        <w:rPr>
          <w:rFonts w:hint="eastAsia" w:ascii="宋体" w:hAnsi="宋体"/>
          <w:b w:val="0"/>
          <w:bCs w:val="0"/>
          <w:color w:val="auto"/>
          <w:highlight w:val="none"/>
        </w:rPr>
        <w:t>（</w:t>
      </w:r>
      <w:r>
        <w:rPr>
          <w:rFonts w:hint="eastAsia" w:ascii="宋体" w:hAnsi="宋体"/>
          <w:b w:val="0"/>
          <w:bCs w:val="0"/>
          <w:color w:val="auto"/>
          <w:highlight w:val="none"/>
          <w:lang w:val="en-US" w:eastAsia="zh-CN"/>
        </w:rPr>
        <w:t>三</w:t>
      </w:r>
      <w:r>
        <w:rPr>
          <w:rFonts w:hint="eastAsia" w:ascii="宋体" w:hAnsi="宋体"/>
          <w:b w:val="0"/>
          <w:bCs w:val="0"/>
          <w:color w:val="auto"/>
          <w:highlight w:val="none"/>
        </w:rPr>
        <w:t>）投标人基本情况表</w:t>
      </w:r>
      <w:bookmarkEnd w:id="941"/>
      <w:bookmarkEnd w:id="942"/>
      <w:bookmarkEnd w:id="943"/>
      <w:bookmarkEnd w:id="944"/>
    </w:p>
    <w:p>
      <w:pPr>
        <w:rPr>
          <w:color w:val="auto"/>
          <w:highlight w:val="none"/>
        </w:rPr>
      </w:pPr>
    </w:p>
    <w:p>
      <w:pPr>
        <w:pStyle w:val="10"/>
        <w:rPr>
          <w:color w:val="auto"/>
          <w:highlight w:val="none"/>
        </w:rPr>
      </w:pPr>
    </w:p>
    <w:tbl>
      <w:tblPr>
        <w:tblStyle w:val="331"/>
        <w:tblW w:w="931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001"/>
        <w:gridCol w:w="2560"/>
        <w:gridCol w:w="1205"/>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投标人名称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注册资金</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7"/>
              <w:ind w:left="129" w:leftChars="0" w:right="114" w:rightChars="0"/>
              <w:jc w:val="center"/>
              <w:rPr>
                <w:rFonts w:ascii="宋体" w:hAnsi="宋体" w:cs="宋体"/>
                <w:color w:val="auto"/>
                <w:kern w:val="0"/>
                <w:szCs w:val="22"/>
                <w:highlight w:val="none"/>
                <w:lang w:eastAsia="en-US"/>
              </w:rPr>
            </w:pPr>
            <w:r>
              <w:rPr>
                <w:color w:val="auto"/>
                <w:sz w:val="21"/>
                <w:highlight w:val="none"/>
              </w:rPr>
              <w:t>成立时间</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注册地址</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tcBorders>
              <w:top w:val="nil"/>
            </w:tcBorders>
            <w:vAlign w:val="top"/>
          </w:tcPr>
          <w:p>
            <w:pPr>
              <w:pStyle w:val="319"/>
              <w:autoSpaceDE w:val="0"/>
              <w:autoSpaceDN w:val="0"/>
              <w:spacing w:before="108"/>
              <w:ind w:left="123" w:leftChars="0" w:right="111" w:rightChars="0"/>
              <w:jc w:val="center"/>
              <w:rPr>
                <w:rFonts w:ascii="宋体" w:hAnsi="宋体" w:cs="宋体"/>
                <w:color w:val="auto"/>
                <w:kern w:val="0"/>
                <w:sz w:val="2"/>
                <w:szCs w:val="2"/>
                <w:highlight w:val="none"/>
                <w:lang w:eastAsia="en-US"/>
              </w:rPr>
            </w:pPr>
            <w:r>
              <w:rPr>
                <w:color w:val="auto"/>
                <w:sz w:val="21"/>
                <w:highlight w:val="none"/>
              </w:rPr>
              <w:t>邮政编码</w:t>
            </w:r>
          </w:p>
        </w:tc>
        <w:tc>
          <w:tcPr>
            <w:tcW w:w="3561" w:type="dxa"/>
            <w:gridSpan w:val="2"/>
            <w:vAlign w:val="top"/>
          </w:tcPr>
          <w:p>
            <w:pPr>
              <w:pStyle w:val="319"/>
              <w:autoSpaceDE w:val="0"/>
              <w:autoSpaceDN w:val="0"/>
              <w:rPr>
                <w:rFonts w:hAnsi="宋体" w:cs="宋体"/>
                <w:color w:val="auto"/>
                <w:kern w:val="0"/>
                <w:sz w:val="20"/>
                <w:szCs w:val="22"/>
                <w:highlight w:val="none"/>
                <w:lang w:eastAsia="en-US"/>
              </w:rPr>
            </w:pPr>
          </w:p>
        </w:tc>
        <w:tc>
          <w:tcPr>
            <w:tcW w:w="1205" w:type="dxa"/>
            <w:vAlign w:val="top"/>
          </w:tcPr>
          <w:p>
            <w:pPr>
              <w:pStyle w:val="319"/>
              <w:autoSpaceDE w:val="0"/>
              <w:autoSpaceDN w:val="0"/>
              <w:spacing w:before="108"/>
              <w:ind w:left="129" w:leftChars="0" w:right="114" w:rightChars="0"/>
              <w:jc w:val="center"/>
              <w:rPr>
                <w:rFonts w:ascii="宋体" w:hAnsi="宋体" w:cs="宋体"/>
                <w:color w:val="auto"/>
                <w:kern w:val="0"/>
                <w:szCs w:val="22"/>
                <w:highlight w:val="none"/>
                <w:lang w:eastAsia="en-US"/>
              </w:rPr>
            </w:pPr>
            <w:r>
              <w:rPr>
                <w:color w:val="auto"/>
                <w:sz w:val="21"/>
                <w:highlight w:val="none"/>
              </w:rPr>
              <w:t>员工总数</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Merge w:val="restart"/>
            <w:vAlign w:val="top"/>
          </w:tcPr>
          <w:p>
            <w:pPr>
              <w:pStyle w:val="319"/>
              <w:autoSpaceDE w:val="0"/>
              <w:autoSpaceDN w:val="0"/>
              <w:spacing w:before="5"/>
              <w:rPr>
                <w:color w:val="auto"/>
                <w:sz w:val="25"/>
                <w:highlight w:val="none"/>
              </w:rPr>
            </w:pPr>
          </w:p>
          <w:p>
            <w:pPr>
              <w:pStyle w:val="319"/>
              <w:autoSpaceDE w:val="0"/>
              <w:autoSpaceDN w:val="0"/>
              <w:ind w:left="666" w:leftChars="0"/>
              <w:rPr>
                <w:rFonts w:ascii="宋体" w:hAnsi="宋体" w:cs="宋体"/>
                <w:color w:val="auto"/>
                <w:kern w:val="0"/>
                <w:szCs w:val="22"/>
                <w:highlight w:val="none"/>
                <w:lang w:eastAsia="en-US"/>
              </w:rPr>
            </w:pPr>
            <w:r>
              <w:rPr>
                <w:color w:val="auto"/>
                <w:sz w:val="21"/>
                <w:highlight w:val="none"/>
              </w:rPr>
              <w:t>联系方式</w:t>
            </w: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联系人</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电话</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Merge w:val="continue"/>
            <w:vAlign w:val="top"/>
          </w:tcPr>
          <w:p>
            <w:pPr>
              <w:autoSpaceDE w:val="0"/>
              <w:autoSpaceDN w:val="0"/>
              <w:rPr>
                <w:rFonts w:ascii="宋体" w:hAnsi="宋体" w:cs="宋体"/>
                <w:color w:val="auto"/>
                <w:kern w:val="0"/>
                <w:szCs w:val="22"/>
                <w:highlight w:val="none"/>
                <w:lang w:eastAsia="en-US"/>
              </w:rPr>
            </w:pPr>
          </w:p>
        </w:tc>
        <w:tc>
          <w:tcPr>
            <w:tcW w:w="1001" w:type="dxa"/>
            <w:vAlign w:val="top"/>
          </w:tcPr>
          <w:p>
            <w:pPr>
              <w:pStyle w:val="319"/>
              <w:autoSpaceDE w:val="0"/>
              <w:autoSpaceDN w:val="0"/>
              <w:spacing w:before="107"/>
              <w:ind w:left="135" w:leftChars="0" w:right="127" w:rightChars="0"/>
              <w:jc w:val="center"/>
              <w:rPr>
                <w:rFonts w:ascii="宋体" w:hAnsi="宋体" w:cs="宋体"/>
                <w:color w:val="auto"/>
                <w:kern w:val="0"/>
                <w:szCs w:val="22"/>
                <w:highlight w:val="none"/>
                <w:lang w:eastAsia="en-US"/>
              </w:rPr>
            </w:pPr>
            <w:r>
              <w:rPr>
                <w:color w:val="auto"/>
                <w:sz w:val="21"/>
                <w:highlight w:val="none"/>
              </w:rPr>
              <w:t>网址</w:t>
            </w:r>
          </w:p>
        </w:tc>
        <w:tc>
          <w:tcPr>
            <w:tcW w:w="2560" w:type="dxa"/>
            <w:vAlign w:val="top"/>
          </w:tcPr>
          <w:p>
            <w:pPr>
              <w:pStyle w:val="319"/>
              <w:autoSpaceDE w:val="0"/>
              <w:autoSpaceDN w:val="0"/>
              <w:rPr>
                <w:rFonts w:ascii="宋体" w:hAnsi="宋体" w:cs="宋体"/>
                <w:color w:val="auto"/>
                <w:kern w:val="0"/>
                <w:szCs w:val="22"/>
                <w:highlight w:val="none"/>
                <w:lang w:eastAsia="en-US"/>
              </w:rPr>
            </w:pPr>
          </w:p>
        </w:tc>
        <w:tc>
          <w:tcPr>
            <w:tcW w:w="1205" w:type="dxa"/>
            <w:vAlign w:val="top"/>
          </w:tcPr>
          <w:p>
            <w:pPr>
              <w:pStyle w:val="319"/>
              <w:autoSpaceDE w:val="0"/>
              <w:autoSpaceDN w:val="0"/>
              <w:spacing w:before="107"/>
              <w:ind w:left="129" w:leftChars="0" w:right="112" w:rightChars="0"/>
              <w:jc w:val="center"/>
              <w:rPr>
                <w:rFonts w:hAnsi="宋体" w:cs="宋体"/>
                <w:color w:val="auto"/>
                <w:kern w:val="0"/>
                <w:sz w:val="20"/>
                <w:szCs w:val="22"/>
                <w:highlight w:val="none"/>
                <w:lang w:eastAsia="en-US"/>
              </w:rPr>
            </w:pPr>
            <w:r>
              <w:rPr>
                <w:color w:val="auto"/>
                <w:sz w:val="21"/>
                <w:highlight w:val="none"/>
              </w:rPr>
              <w:t>传真</w:t>
            </w:r>
          </w:p>
        </w:tc>
        <w:tc>
          <w:tcPr>
            <w:tcW w:w="2410" w:type="dxa"/>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right="111"/>
              <w:jc w:val="center"/>
              <w:rPr>
                <w:color w:val="auto"/>
                <w:sz w:val="21"/>
                <w:highlight w:val="none"/>
              </w:rPr>
            </w:pPr>
            <w:r>
              <w:rPr>
                <w:color w:val="auto"/>
                <w:sz w:val="21"/>
                <w:highlight w:val="none"/>
              </w:rPr>
              <w:t>法定代表人</w:t>
            </w:r>
          </w:p>
          <w:p>
            <w:pPr>
              <w:pStyle w:val="319"/>
              <w:autoSpaceDE w:val="0"/>
              <w:autoSpaceDN w:val="0"/>
              <w:spacing w:before="166"/>
              <w:ind w:left="18" w:leftChars="0" w:right="111" w:rightChars="0"/>
              <w:jc w:val="center"/>
              <w:rPr>
                <w:rFonts w:ascii="宋体" w:hAnsi="宋体" w:cs="宋体"/>
                <w:color w:val="auto"/>
                <w:kern w:val="0"/>
                <w:szCs w:val="22"/>
                <w:highlight w:val="none"/>
                <w:lang w:eastAsia="en-US"/>
              </w:rPr>
            </w:pPr>
            <w:r>
              <w:rPr>
                <w:color w:val="auto"/>
                <w:sz w:val="21"/>
                <w:highlight w:val="none"/>
              </w:rPr>
              <w:t>（单位负责人）</w:t>
            </w:r>
          </w:p>
        </w:tc>
        <w:tc>
          <w:tcPr>
            <w:tcW w:w="1001" w:type="dxa"/>
            <w:vAlign w:val="top"/>
          </w:tcPr>
          <w:p>
            <w:pPr>
              <w:pStyle w:val="319"/>
              <w:autoSpaceDE w:val="0"/>
              <w:autoSpaceDN w:val="0"/>
              <w:rPr>
                <w:color w:val="auto"/>
                <w:sz w:val="25"/>
                <w:highlight w:val="none"/>
              </w:rPr>
            </w:pPr>
          </w:p>
          <w:p>
            <w:pPr>
              <w:pStyle w:val="319"/>
              <w:autoSpaceDE w:val="0"/>
              <w:autoSpaceDN w:val="0"/>
              <w:spacing w:before="1"/>
              <w:ind w:left="135" w:leftChars="0" w:right="127" w:rightChars="0"/>
              <w:jc w:val="center"/>
              <w:rPr>
                <w:rFonts w:ascii="宋体" w:hAnsi="宋体" w:cs="宋体"/>
                <w:color w:val="auto"/>
                <w:kern w:val="0"/>
                <w:szCs w:val="22"/>
                <w:highlight w:val="none"/>
                <w:lang w:eastAsia="en-US"/>
              </w:rPr>
            </w:pPr>
            <w:r>
              <w:rPr>
                <w:color w:val="auto"/>
                <w:sz w:val="21"/>
                <w:highlight w:val="none"/>
              </w:rPr>
              <w:t>姓名</w:t>
            </w:r>
          </w:p>
        </w:tc>
        <w:tc>
          <w:tcPr>
            <w:tcW w:w="2560" w:type="dxa"/>
            <w:vAlign w:val="top"/>
          </w:tcPr>
          <w:p>
            <w:pPr>
              <w:pStyle w:val="319"/>
              <w:autoSpaceDE w:val="0"/>
              <w:autoSpaceDN w:val="0"/>
              <w:rPr>
                <w:color w:val="auto"/>
                <w:highlight w:val="none"/>
              </w:rPr>
            </w:pPr>
          </w:p>
        </w:tc>
        <w:tc>
          <w:tcPr>
            <w:tcW w:w="1205" w:type="dxa"/>
            <w:vAlign w:val="top"/>
          </w:tcPr>
          <w:p>
            <w:pPr>
              <w:pStyle w:val="319"/>
              <w:autoSpaceDE w:val="0"/>
              <w:autoSpaceDN w:val="0"/>
              <w:rPr>
                <w:color w:val="auto"/>
                <w:sz w:val="25"/>
                <w:highlight w:val="none"/>
              </w:rPr>
            </w:pPr>
          </w:p>
          <w:p>
            <w:pPr>
              <w:pStyle w:val="319"/>
              <w:autoSpaceDE w:val="0"/>
              <w:autoSpaceDN w:val="0"/>
              <w:spacing w:before="1"/>
              <w:ind w:left="129" w:leftChars="0" w:right="112" w:rightChars="0"/>
              <w:jc w:val="center"/>
              <w:rPr>
                <w:color w:val="auto"/>
                <w:highlight w:val="none"/>
              </w:rPr>
            </w:pPr>
            <w:r>
              <w:rPr>
                <w:color w:val="auto"/>
                <w:sz w:val="21"/>
                <w:highlight w:val="none"/>
              </w:rPr>
              <w:t>电话</w:t>
            </w:r>
          </w:p>
        </w:tc>
        <w:tc>
          <w:tcPr>
            <w:tcW w:w="2410" w:type="dxa"/>
            <w:vAlign w:val="top"/>
          </w:tcPr>
          <w:p>
            <w:pPr>
              <w:pStyle w:val="319"/>
              <w:autoSpaceDE w:val="0"/>
              <w:autoSpaceDN w:val="0"/>
              <w:rPr>
                <w:color w:val="auto"/>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投标人须知要求投标</w:t>
            </w:r>
          </w:p>
          <w:p>
            <w:pPr>
              <w:pStyle w:val="319"/>
              <w:autoSpaceDE w:val="0"/>
              <w:autoSpaceDN w:val="0"/>
              <w:spacing w:before="1" w:line="440" w:lineRule="atLeast"/>
              <w:ind w:left="875" w:leftChars="0" w:right="126" w:rightChars="0" w:hanging="735" w:firstLineChars="0"/>
              <w:rPr>
                <w:rFonts w:ascii="宋体" w:hAnsi="宋体" w:cs="宋体"/>
                <w:color w:val="auto"/>
                <w:kern w:val="0"/>
                <w:szCs w:val="22"/>
                <w:highlight w:val="none"/>
                <w:lang w:eastAsia="en-US"/>
              </w:rPr>
            </w:pPr>
            <w:r>
              <w:rPr>
                <w:color w:val="auto"/>
                <w:sz w:val="21"/>
                <w:highlight w:val="none"/>
              </w:rPr>
              <w:t>人需具有的各类资质证书</w:t>
            </w:r>
          </w:p>
        </w:tc>
        <w:tc>
          <w:tcPr>
            <w:tcW w:w="7176" w:type="dxa"/>
            <w:gridSpan w:val="4"/>
            <w:vAlign w:val="top"/>
          </w:tcPr>
          <w:p>
            <w:pPr>
              <w:pStyle w:val="319"/>
              <w:autoSpaceDE w:val="0"/>
              <w:autoSpaceDN w:val="0"/>
              <w:rPr>
                <w:color w:val="auto"/>
                <w:sz w:val="20"/>
                <w:highlight w:val="none"/>
              </w:rPr>
            </w:pPr>
          </w:p>
          <w:p>
            <w:pPr>
              <w:pStyle w:val="319"/>
              <w:autoSpaceDE w:val="0"/>
              <w:autoSpaceDN w:val="0"/>
              <w:spacing w:before="12"/>
              <w:rPr>
                <w:color w:val="auto"/>
                <w:sz w:val="21"/>
                <w:highlight w:val="none"/>
              </w:rPr>
            </w:pPr>
          </w:p>
          <w:p>
            <w:pPr>
              <w:pStyle w:val="319"/>
              <w:tabs>
                <w:tab w:val="left" w:pos="2314"/>
                <w:tab w:val="left" w:pos="4414"/>
              </w:tabs>
              <w:autoSpaceDE w:val="0"/>
              <w:autoSpaceDN w:val="0"/>
              <w:ind w:left="211" w:leftChars="0"/>
              <w:rPr>
                <w:rFonts w:ascii="宋体" w:hAnsi="宋体" w:cs="宋体"/>
                <w:color w:val="auto"/>
                <w:kern w:val="0"/>
                <w:szCs w:val="22"/>
                <w:highlight w:val="none"/>
                <w:lang w:eastAsia="en-US"/>
              </w:rPr>
            </w:pPr>
            <w:r>
              <w:rPr>
                <w:color w:val="auto"/>
                <w:sz w:val="21"/>
                <w:highlight w:val="none"/>
              </w:rPr>
              <w:t>类型：</w:t>
            </w:r>
            <w:r>
              <w:rPr>
                <w:color w:val="auto"/>
                <w:sz w:val="21"/>
                <w:highlight w:val="none"/>
              </w:rPr>
              <w:tab/>
            </w:r>
            <w:r>
              <w:rPr>
                <w:color w:val="auto"/>
                <w:spacing w:val="-3"/>
                <w:sz w:val="21"/>
                <w:highlight w:val="none"/>
              </w:rPr>
              <w:t>等</w:t>
            </w:r>
            <w:r>
              <w:rPr>
                <w:color w:val="auto"/>
                <w:sz w:val="21"/>
                <w:highlight w:val="none"/>
              </w:rPr>
              <w:t>级：</w:t>
            </w:r>
            <w:r>
              <w:rPr>
                <w:color w:val="auto"/>
                <w:sz w:val="21"/>
                <w:highlight w:val="none"/>
              </w:rPr>
              <w:tab/>
            </w:r>
            <w:r>
              <w:rPr>
                <w:color w:val="auto"/>
                <w:sz w:val="21"/>
                <w:highlight w:val="none"/>
              </w:rPr>
              <w:t>证</w:t>
            </w:r>
            <w:r>
              <w:rPr>
                <w:color w:val="auto"/>
                <w:spacing w:val="-3"/>
                <w:sz w:val="21"/>
                <w:highlight w:val="none"/>
              </w:rPr>
              <w:t>书</w:t>
            </w:r>
            <w:r>
              <w:rPr>
                <w:color w:val="auto"/>
                <w:sz w:val="21"/>
                <w:highlight w:val="none"/>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基本账户开户银行</w:t>
            </w:r>
          </w:p>
        </w:tc>
        <w:tc>
          <w:tcPr>
            <w:tcW w:w="7176" w:type="dxa"/>
            <w:gridSpan w:val="4"/>
            <w:vAlign w:val="top"/>
          </w:tcPr>
          <w:p>
            <w:pPr>
              <w:pStyle w:val="319"/>
              <w:autoSpaceDE w:val="0"/>
              <w:autoSpaceDN w:val="0"/>
              <w:rPr>
                <w:rFonts w:ascii="宋体" w:hAnsi="宋体" w:cs="宋体"/>
                <w:color w:val="auto"/>
                <w:kern w:val="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color w:val="auto"/>
                <w:sz w:val="21"/>
                <w:highlight w:val="none"/>
              </w:rPr>
              <w:t>基本账户银行账号</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1" w:leftChars="0" w:right="111" w:rightChars="0"/>
              <w:jc w:val="center"/>
              <w:rPr>
                <w:rFonts w:ascii="宋体" w:hAnsi="宋体" w:cs="宋体"/>
                <w:color w:val="auto"/>
                <w:kern w:val="0"/>
                <w:szCs w:val="22"/>
                <w:highlight w:val="none"/>
                <w:lang w:eastAsia="en-US"/>
              </w:rPr>
            </w:pPr>
            <w:r>
              <w:rPr>
                <w:color w:val="auto"/>
                <w:sz w:val="21"/>
                <w:highlight w:val="none"/>
              </w:rPr>
              <w:t>近三年营业额</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7"/>
              <w:ind w:left="141"/>
              <w:rPr>
                <w:color w:val="auto"/>
                <w:sz w:val="21"/>
                <w:highlight w:val="none"/>
              </w:rPr>
            </w:pPr>
            <w:r>
              <w:rPr>
                <w:color w:val="auto"/>
                <w:sz w:val="21"/>
                <w:highlight w:val="none"/>
              </w:rPr>
              <w:t>投标人关联企业情况</w:t>
            </w:r>
          </w:p>
          <w:p>
            <w:pPr>
              <w:pStyle w:val="319"/>
              <w:autoSpaceDE w:val="0"/>
              <w:autoSpaceDN w:val="0"/>
              <w:spacing w:before="164" w:line="384" w:lineRule="auto"/>
              <w:ind w:left="141" w:right="126" w:hanging="53"/>
              <w:jc w:val="both"/>
              <w:rPr>
                <w:color w:val="auto"/>
                <w:sz w:val="21"/>
                <w:highlight w:val="none"/>
              </w:rPr>
            </w:pPr>
            <w:r>
              <w:rPr>
                <w:color w:val="auto"/>
                <w:sz w:val="21"/>
                <w:highlight w:val="none"/>
              </w:rPr>
              <w:t>（包括但不限于与投标人法定代表人（单位负责人）为同一人或者存在控股、管理</w:t>
            </w:r>
          </w:p>
          <w:p>
            <w:pPr>
              <w:pStyle w:val="319"/>
              <w:autoSpaceDE w:val="0"/>
              <w:autoSpaceDN w:val="0"/>
              <w:spacing w:before="40"/>
              <w:ind w:left="123" w:leftChars="0" w:right="111" w:rightChars="0"/>
              <w:jc w:val="center"/>
              <w:rPr>
                <w:rFonts w:ascii="宋体" w:hAnsi="宋体" w:cs="宋体"/>
                <w:color w:val="auto"/>
                <w:kern w:val="0"/>
                <w:szCs w:val="22"/>
                <w:highlight w:val="none"/>
                <w:lang w:eastAsia="en-US"/>
              </w:rPr>
            </w:pPr>
            <w:r>
              <w:rPr>
                <w:color w:val="auto"/>
                <w:sz w:val="21"/>
                <w:highlight w:val="none"/>
              </w:rPr>
              <w:t>关系的不同单位）</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143" w:type="dxa"/>
            <w:vAlign w:val="top"/>
          </w:tcPr>
          <w:p>
            <w:pPr>
              <w:pStyle w:val="319"/>
              <w:autoSpaceDE w:val="0"/>
              <w:autoSpaceDN w:val="0"/>
              <w:spacing w:before="107"/>
              <w:ind w:left="123" w:leftChars="0" w:right="111" w:rightChars="0"/>
              <w:jc w:val="center"/>
              <w:rPr>
                <w:rFonts w:ascii="宋体" w:hAnsi="宋体" w:cs="宋体"/>
                <w:color w:val="auto"/>
                <w:kern w:val="0"/>
                <w:szCs w:val="22"/>
                <w:highlight w:val="none"/>
                <w:lang w:eastAsia="en-US"/>
              </w:rPr>
            </w:pPr>
            <w:r>
              <w:rPr>
                <w:rFonts w:hint="eastAsia"/>
                <w:color w:val="auto"/>
                <w:sz w:val="21"/>
                <w:highlight w:val="none"/>
                <w:lang w:eastAsia="zh-CN"/>
              </w:rPr>
              <w:t>投标钢管制造商（厂家）</w:t>
            </w:r>
            <w:r>
              <w:rPr>
                <w:color w:val="auto"/>
                <w:sz w:val="21"/>
                <w:highlight w:val="none"/>
              </w:rPr>
              <w:t>名称</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143" w:type="dxa"/>
            <w:vAlign w:val="top"/>
          </w:tcPr>
          <w:p>
            <w:pPr>
              <w:pStyle w:val="319"/>
              <w:autoSpaceDE w:val="0"/>
              <w:autoSpaceDN w:val="0"/>
              <w:spacing w:before="109" w:line="384" w:lineRule="auto"/>
              <w:ind w:left="0" w:leftChars="0" w:right="126" w:firstLine="0"/>
              <w:rPr>
                <w:rFonts w:ascii="宋体" w:hAnsi="宋体" w:cs="宋体"/>
                <w:color w:val="auto"/>
                <w:kern w:val="0"/>
                <w:szCs w:val="22"/>
                <w:highlight w:val="none"/>
                <w:lang w:eastAsia="en-US"/>
              </w:rPr>
            </w:pPr>
            <w:r>
              <w:rPr>
                <w:color w:val="auto"/>
                <w:spacing w:val="-2"/>
                <w:sz w:val="21"/>
                <w:highlight w:val="none"/>
              </w:rPr>
              <w:t xml:space="preserve">投标人须知要求 </w:t>
            </w:r>
            <w:r>
              <w:rPr>
                <w:rFonts w:hint="eastAsia"/>
                <w:color w:val="auto"/>
                <w:spacing w:val="-3"/>
                <w:sz w:val="21"/>
                <w:highlight w:val="none"/>
                <w:lang w:eastAsia="zh-CN"/>
              </w:rPr>
              <w:t>投标钢管制造商（厂家）</w:t>
            </w:r>
            <w:r>
              <w:rPr>
                <w:color w:val="auto"/>
                <w:spacing w:val="-3"/>
                <w:sz w:val="21"/>
                <w:highlight w:val="none"/>
              </w:rPr>
              <w:t>需具</w:t>
            </w:r>
            <w:r>
              <w:rPr>
                <w:color w:val="auto"/>
                <w:sz w:val="21"/>
                <w:highlight w:val="none"/>
              </w:rPr>
              <w:t>有的资质证书</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9" w:hRule="atLeast"/>
        </w:trPr>
        <w:tc>
          <w:tcPr>
            <w:tcW w:w="2143" w:type="dxa"/>
            <w:vAlign w:val="top"/>
          </w:tcPr>
          <w:p>
            <w:pPr>
              <w:pStyle w:val="319"/>
              <w:autoSpaceDE w:val="0"/>
              <w:autoSpaceDN w:val="0"/>
              <w:spacing w:before="107"/>
              <w:ind w:left="120" w:leftChars="0" w:right="111" w:rightChars="0"/>
              <w:jc w:val="center"/>
              <w:rPr>
                <w:rFonts w:ascii="宋体" w:hAnsi="宋体" w:cs="宋体"/>
                <w:color w:val="auto"/>
                <w:kern w:val="0"/>
                <w:szCs w:val="22"/>
                <w:highlight w:val="none"/>
                <w:lang w:eastAsia="en-US"/>
              </w:rPr>
            </w:pPr>
            <w:r>
              <w:rPr>
                <w:color w:val="auto"/>
                <w:sz w:val="21"/>
                <w:highlight w:val="none"/>
              </w:rPr>
              <w:t>备注</w:t>
            </w:r>
          </w:p>
        </w:tc>
        <w:tc>
          <w:tcPr>
            <w:tcW w:w="7176" w:type="dxa"/>
            <w:gridSpan w:val="4"/>
            <w:vAlign w:val="top"/>
          </w:tcPr>
          <w:p>
            <w:pPr>
              <w:pStyle w:val="319"/>
              <w:autoSpaceDE w:val="0"/>
              <w:autoSpaceDN w:val="0"/>
              <w:rPr>
                <w:rFonts w:hAnsi="宋体" w:cs="宋体"/>
                <w:color w:val="auto"/>
                <w:kern w:val="0"/>
                <w:sz w:val="20"/>
                <w:szCs w:val="22"/>
                <w:highlight w:val="none"/>
                <w:lang w:eastAsia="en-US"/>
              </w:rPr>
            </w:pPr>
          </w:p>
        </w:tc>
      </w:tr>
    </w:tbl>
    <w:p>
      <w:pPr>
        <w:pStyle w:val="5"/>
        <w:spacing w:before="0" w:after="0" w:line="240" w:lineRule="auto"/>
        <w:jc w:val="center"/>
        <w:rPr>
          <w:rFonts w:ascii="宋体" w:hAnsi="宋体"/>
          <w:color w:val="auto"/>
          <w:highlight w:val="none"/>
        </w:rPr>
      </w:pPr>
      <w:r>
        <w:rPr>
          <w:rFonts w:ascii="宋体" w:hAnsi="宋体"/>
          <w:color w:val="auto"/>
          <w:szCs w:val="21"/>
          <w:highlight w:val="none"/>
        </w:rPr>
        <w:br w:type="page"/>
      </w:r>
      <w:bookmarkEnd w:id="945"/>
      <w:bookmarkEnd w:id="946"/>
      <w:bookmarkStart w:id="947" w:name="_Toc7424"/>
      <w:bookmarkStart w:id="948" w:name="_Toc13476"/>
      <w:bookmarkStart w:id="949" w:name="_Toc25445"/>
      <w:bookmarkStart w:id="950" w:name="_Toc21723"/>
      <w:r>
        <w:rPr>
          <w:rFonts w:hint="eastAsia" w:ascii="宋体" w:hAnsi="宋体"/>
          <w:b w:val="0"/>
          <w:bCs w:val="0"/>
          <w:color w:val="auto"/>
          <w:highlight w:val="none"/>
        </w:rPr>
        <w:t>（</w:t>
      </w:r>
      <w:r>
        <w:rPr>
          <w:rFonts w:hint="eastAsia" w:ascii="宋体" w:hAnsi="宋体"/>
          <w:b w:val="0"/>
          <w:bCs w:val="0"/>
          <w:color w:val="auto"/>
          <w:highlight w:val="none"/>
          <w:lang w:val="en-US" w:eastAsia="zh-CN"/>
        </w:rPr>
        <w:t>四</w:t>
      </w:r>
      <w:r>
        <w:rPr>
          <w:rFonts w:hint="eastAsia" w:ascii="宋体" w:hAnsi="宋体"/>
          <w:b w:val="0"/>
          <w:bCs w:val="0"/>
          <w:color w:val="auto"/>
          <w:highlight w:val="none"/>
        </w:rPr>
        <w:t>）</w:t>
      </w:r>
      <w:r>
        <w:rPr>
          <w:rFonts w:hint="eastAsia" w:ascii="宋体" w:hAnsi="宋体"/>
          <w:b w:val="0"/>
          <w:bCs w:val="0"/>
          <w:snapToGrid w:val="0"/>
          <w:color w:val="auto"/>
          <w:highlight w:val="none"/>
        </w:rPr>
        <w:t>类似项目情况表</w:t>
      </w:r>
      <w:bookmarkEnd w:id="947"/>
      <w:bookmarkEnd w:id="948"/>
      <w:bookmarkEnd w:id="949"/>
      <w:bookmarkEnd w:id="950"/>
    </w:p>
    <w:p>
      <w:pPr>
        <w:spacing w:line="360" w:lineRule="auto"/>
        <w:rPr>
          <w:rFonts w:ascii="宋体" w:hAnsi="宋体"/>
          <w:color w:val="auto"/>
          <w:highlight w:val="none"/>
        </w:rPr>
      </w:pPr>
      <w:bookmarkStart w:id="951" w:name="_Toc224103515"/>
    </w:p>
    <w:tbl>
      <w:tblPr>
        <w:tblStyle w:val="46"/>
        <w:tblW w:w="8522" w:type="dxa"/>
        <w:tblInd w:w="1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69" w:type="dxa"/>
          </w:tcPr>
          <w:p>
            <w:pPr>
              <w:pStyle w:val="319"/>
              <w:rPr>
                <w:color w:val="auto"/>
                <w:sz w:val="17"/>
                <w:highlight w:val="none"/>
              </w:rPr>
            </w:pPr>
            <w:bookmarkStart w:id="952" w:name="_Toc287620834"/>
            <w:bookmarkStart w:id="953" w:name="_Toc287607888"/>
            <w:bookmarkStart w:id="954" w:name="_Toc534185841"/>
            <w:bookmarkStart w:id="955" w:name="_Toc277082660"/>
            <w:bookmarkStart w:id="956" w:name="_Toc430530550"/>
            <w:bookmarkStart w:id="957" w:name="_Toc509218864"/>
          </w:p>
          <w:p>
            <w:pPr>
              <w:pStyle w:val="319"/>
              <w:ind w:left="271" w:right="265"/>
              <w:jc w:val="center"/>
              <w:rPr>
                <w:color w:val="auto"/>
                <w:sz w:val="21"/>
                <w:highlight w:val="none"/>
              </w:rPr>
            </w:pPr>
            <w:r>
              <w:rPr>
                <w:rFonts w:hint="eastAsia"/>
                <w:color w:val="auto"/>
                <w:sz w:val="21"/>
                <w:highlight w:val="none"/>
                <w:lang w:val="en-US" w:eastAsia="zh-CN"/>
              </w:rPr>
              <w:t>货物</w:t>
            </w:r>
            <w:r>
              <w:rPr>
                <w:color w:val="auto"/>
                <w:sz w:val="21"/>
                <w:highlight w:val="none"/>
              </w:rPr>
              <w:t>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规格和型号</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项目名称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269" w:type="dxa"/>
          </w:tcPr>
          <w:p>
            <w:pPr>
              <w:pStyle w:val="319"/>
              <w:spacing w:before="8"/>
              <w:rPr>
                <w:color w:val="auto"/>
                <w:sz w:val="14"/>
                <w:highlight w:val="none"/>
              </w:rPr>
            </w:pPr>
          </w:p>
          <w:p>
            <w:pPr>
              <w:pStyle w:val="319"/>
              <w:ind w:left="273" w:right="265"/>
              <w:jc w:val="center"/>
              <w:rPr>
                <w:color w:val="auto"/>
                <w:sz w:val="21"/>
                <w:highlight w:val="none"/>
              </w:rPr>
            </w:pPr>
            <w:r>
              <w:rPr>
                <w:color w:val="auto"/>
                <w:sz w:val="21"/>
                <w:highlight w:val="none"/>
              </w:rPr>
              <w:t>买方名称</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买方联系人及电话</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2269" w:type="dxa"/>
          </w:tcPr>
          <w:p>
            <w:pPr>
              <w:pStyle w:val="319"/>
              <w:spacing w:before="10"/>
              <w:rPr>
                <w:color w:val="auto"/>
                <w:sz w:val="14"/>
                <w:highlight w:val="none"/>
              </w:rPr>
            </w:pPr>
          </w:p>
          <w:p>
            <w:pPr>
              <w:pStyle w:val="319"/>
              <w:ind w:left="273" w:right="265"/>
              <w:jc w:val="center"/>
              <w:rPr>
                <w:color w:val="auto"/>
                <w:sz w:val="21"/>
                <w:highlight w:val="none"/>
              </w:rPr>
            </w:pPr>
            <w:r>
              <w:rPr>
                <w:color w:val="auto"/>
                <w:sz w:val="21"/>
                <w:highlight w:val="none"/>
              </w:rPr>
              <w:t>合同价格</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9" w:hRule="atLeast"/>
        </w:trPr>
        <w:tc>
          <w:tcPr>
            <w:tcW w:w="2269" w:type="dxa"/>
          </w:tcPr>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rPr>
                <w:color w:val="auto"/>
                <w:sz w:val="20"/>
                <w:highlight w:val="none"/>
              </w:rPr>
            </w:pPr>
          </w:p>
          <w:p>
            <w:pPr>
              <w:pStyle w:val="319"/>
              <w:spacing w:before="160" w:line="386" w:lineRule="auto"/>
              <w:ind w:left="818" w:right="176" w:hanging="632"/>
              <w:rPr>
                <w:color w:val="auto"/>
                <w:sz w:val="21"/>
                <w:highlight w:val="none"/>
              </w:rPr>
            </w:pPr>
            <w:r>
              <w:rPr>
                <w:color w:val="auto"/>
                <w:sz w:val="21"/>
                <w:highlight w:val="none"/>
              </w:rPr>
              <w:t>项目概况及投标人履约情况</w:t>
            </w:r>
          </w:p>
        </w:tc>
        <w:tc>
          <w:tcPr>
            <w:tcW w:w="6253" w:type="dxa"/>
          </w:tcPr>
          <w:p>
            <w:pPr>
              <w:pStyle w:val="319"/>
              <w:rPr>
                <w:rFonts w:ascii="Times New Roman"/>
                <w:color w:val="auto"/>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2269" w:type="dxa"/>
          </w:tcPr>
          <w:p>
            <w:pPr>
              <w:pStyle w:val="319"/>
              <w:spacing w:before="4"/>
              <w:rPr>
                <w:color w:val="auto"/>
                <w:sz w:val="15"/>
                <w:highlight w:val="none"/>
              </w:rPr>
            </w:pPr>
          </w:p>
          <w:p>
            <w:pPr>
              <w:pStyle w:val="319"/>
              <w:ind w:left="273" w:right="263"/>
              <w:jc w:val="center"/>
              <w:rPr>
                <w:color w:val="auto"/>
                <w:sz w:val="21"/>
                <w:highlight w:val="none"/>
              </w:rPr>
            </w:pPr>
            <w:r>
              <w:rPr>
                <w:color w:val="auto"/>
                <w:sz w:val="21"/>
                <w:highlight w:val="none"/>
              </w:rPr>
              <w:t>备注</w:t>
            </w:r>
          </w:p>
        </w:tc>
        <w:tc>
          <w:tcPr>
            <w:tcW w:w="6253" w:type="dxa"/>
          </w:tcPr>
          <w:p>
            <w:pPr>
              <w:pStyle w:val="319"/>
              <w:rPr>
                <w:rFonts w:ascii="Times New Roman"/>
                <w:color w:val="auto"/>
                <w:sz w:val="20"/>
                <w:highlight w:val="none"/>
              </w:rPr>
            </w:pPr>
          </w:p>
        </w:tc>
      </w:tr>
    </w:tbl>
    <w:p>
      <w:pPr>
        <w:rPr>
          <w:rFonts w:ascii="宋体" w:hAnsi="宋体"/>
          <w:color w:val="auto"/>
          <w:highlight w:val="none"/>
        </w:rPr>
      </w:pPr>
      <w:r>
        <w:rPr>
          <w:rFonts w:hint="eastAsia" w:ascii="宋体" w:hAnsi="宋体"/>
          <w:color w:val="auto"/>
          <w:highlight w:val="none"/>
        </w:rPr>
        <w:br w:type="page"/>
      </w:r>
    </w:p>
    <w:bookmarkEnd w:id="951"/>
    <w:bookmarkEnd w:id="952"/>
    <w:bookmarkEnd w:id="953"/>
    <w:bookmarkEnd w:id="954"/>
    <w:bookmarkEnd w:id="955"/>
    <w:bookmarkEnd w:id="956"/>
    <w:bookmarkEnd w:id="957"/>
    <w:p>
      <w:pPr>
        <w:pStyle w:val="5"/>
        <w:spacing w:before="0" w:line="360" w:lineRule="auto"/>
        <w:jc w:val="center"/>
        <w:rPr>
          <w:rFonts w:ascii="宋体" w:hAnsi="宋体"/>
          <w:b w:val="0"/>
          <w:color w:val="auto"/>
          <w:highlight w:val="none"/>
        </w:rPr>
      </w:pPr>
      <w:bookmarkStart w:id="958" w:name="_Toc277082663"/>
      <w:bookmarkStart w:id="959" w:name="_Toc287607893"/>
      <w:bookmarkStart w:id="960" w:name="_Toc430530552"/>
      <w:bookmarkStart w:id="961" w:name="_Toc534185843"/>
      <w:bookmarkStart w:id="962" w:name="_Toc509218866"/>
      <w:bookmarkStart w:id="963" w:name="_Toc287620839"/>
      <w:bookmarkStart w:id="964" w:name="_Toc224103520"/>
      <w:bookmarkStart w:id="965" w:name="_Toc21549"/>
      <w:bookmarkStart w:id="966" w:name="_Toc28557"/>
      <w:bookmarkStart w:id="967" w:name="_Toc5130"/>
      <w:bookmarkStart w:id="968" w:name="_Toc31323"/>
      <w:r>
        <w:rPr>
          <w:rFonts w:ascii="宋体" w:hAnsi="宋体"/>
          <w:b w:val="0"/>
          <w:color w:val="auto"/>
          <w:highlight w:val="none"/>
        </w:rPr>
        <w:t>（</w:t>
      </w:r>
      <w:r>
        <w:rPr>
          <w:rFonts w:hint="eastAsia" w:ascii="宋体" w:hAnsi="宋体"/>
          <w:b w:val="0"/>
          <w:color w:val="auto"/>
          <w:highlight w:val="none"/>
          <w:lang w:eastAsia="zh-CN"/>
        </w:rPr>
        <w:t>五</w:t>
      </w:r>
      <w:r>
        <w:rPr>
          <w:rFonts w:ascii="宋体" w:hAnsi="宋体"/>
          <w:b w:val="0"/>
          <w:color w:val="auto"/>
          <w:highlight w:val="none"/>
        </w:rPr>
        <w:t>）</w:t>
      </w:r>
      <w:bookmarkEnd w:id="958"/>
      <w:bookmarkEnd w:id="959"/>
      <w:bookmarkEnd w:id="960"/>
      <w:bookmarkEnd w:id="961"/>
      <w:bookmarkEnd w:id="962"/>
      <w:bookmarkEnd w:id="963"/>
      <w:bookmarkEnd w:id="964"/>
      <w:r>
        <w:rPr>
          <w:rFonts w:hint="eastAsia" w:ascii="宋体" w:hAnsi="宋体"/>
          <w:b w:val="0"/>
          <w:color w:val="auto"/>
          <w:highlight w:val="none"/>
        </w:rPr>
        <w:t>承诺</w:t>
      </w:r>
      <w:bookmarkEnd w:id="965"/>
      <w:bookmarkEnd w:id="966"/>
      <w:bookmarkEnd w:id="967"/>
      <w:bookmarkEnd w:id="968"/>
    </w:p>
    <w:p>
      <w:pPr>
        <w:snapToGrid w:val="0"/>
        <w:spacing w:line="400" w:lineRule="exact"/>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（3）被列入《重庆市工程建设领域招标投标信用管理暂行办法》规定的重庆市工程建设领域招标投标失信惩戒对象名单且在记分有效期内；</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（4）被国家、重庆市（含市或任意区县）有关行政部门处以暂停投标资格行政处罚或暂停在渝承揽新业务，且在暂停期限内。</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（5）被国家企业信用信息公示系统（http://www.gsxt.gov.cn/）中列入严重违法失信企业名单（黑名单）信息。</w:t>
      </w:r>
    </w:p>
    <w:p>
      <w:pPr>
        <w:snapToGrid w:val="0"/>
        <w:spacing w:line="400" w:lineRule="exact"/>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（6）被“信用中国”网站（http://www.creditchina.gov.cn/）列入失信惩戒执行人名单。</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、我公司</w:t>
      </w:r>
      <w:r>
        <w:rPr>
          <w:rFonts w:hint="eastAsia" w:ascii="宋体" w:hAnsi="宋体" w:cs="宋体"/>
          <w:b w:val="0"/>
          <w:bCs/>
          <w:color w:val="auto"/>
          <w:szCs w:val="21"/>
          <w:highlight w:val="none"/>
        </w:rPr>
        <w:t>投标文件中的所有内容</w:t>
      </w:r>
      <w:r>
        <w:rPr>
          <w:rFonts w:hint="eastAsia" w:ascii="宋体" w:hAnsi="宋体"/>
          <w:color w:val="auto"/>
          <w:szCs w:val="21"/>
          <w:highlight w:val="none"/>
        </w:rPr>
        <w:t>真实有效，不存在弄虚作假情形。</w:t>
      </w:r>
      <w:r>
        <w:rPr>
          <w:rFonts w:hint="eastAsia" w:ascii="宋体" w:hAnsi="宋体"/>
          <w:color w:val="auto"/>
          <w:szCs w:val="21"/>
          <w:highlight w:val="none"/>
          <w:u w:val="single"/>
        </w:rPr>
        <w:t>贵单位在合同签订前均有权对我公司提供的资料进行核实，若发现弄虚作假，取消我公司中标资格，投标保证金不予退还，并按相关法律法规报监督部门，我公司自愿承担因此造成的相关责任并赔偿相应损失。</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、我公司不存在第二章“投标人须知”第 1.4.3 项规定的任何一种情形。</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、我公司的投标文件符合第二章“投标人须知”第 1.</w:t>
      </w:r>
      <w:r>
        <w:rPr>
          <w:rFonts w:hint="eastAsia" w:ascii="宋体" w:hAnsi="宋体"/>
          <w:color w:val="auto"/>
          <w:szCs w:val="21"/>
          <w:highlight w:val="none"/>
          <w:lang w:val="en-US" w:eastAsia="zh-CN"/>
        </w:rPr>
        <w:t>3</w:t>
      </w:r>
      <w:r>
        <w:rPr>
          <w:rFonts w:hint="eastAsia" w:ascii="宋体" w:hAnsi="宋体"/>
          <w:color w:val="auto"/>
          <w:szCs w:val="21"/>
          <w:highlight w:val="none"/>
        </w:rPr>
        <w:t>.1 项的规定。</w:t>
      </w:r>
    </w:p>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1.12.1项商务实质性条款的要求和</w:t>
      </w:r>
      <w:r>
        <w:rPr>
          <w:rFonts w:ascii="宋体" w:hAnsi="宋体" w:eastAsia="宋体" w:cs="Times New Roman"/>
          <w:color w:val="auto"/>
          <w:kern w:val="0"/>
          <w:sz w:val="21"/>
          <w:highlight w:val="none"/>
        </w:rPr>
        <w:t>第四</w:t>
      </w:r>
      <w:r>
        <w:rPr>
          <w:rFonts w:ascii="宋体" w:hAnsi="宋体" w:eastAsia="宋体" w:cs="Times New Roman"/>
          <w:color w:val="auto"/>
          <w:w w:val="100"/>
          <w:kern w:val="0"/>
          <w:sz w:val="21"/>
          <w:highlight w:val="none"/>
        </w:rPr>
        <w:t>章</w:t>
      </w:r>
      <w:r>
        <w:rPr>
          <w:rFonts w:ascii="宋体" w:hAnsi="宋体" w:eastAsia="宋体" w:cs="Times New Roman"/>
          <w:i w:val="0"/>
          <w:color w:val="auto"/>
          <w:w w:val="100"/>
          <w:kern w:val="0"/>
          <w:sz w:val="21"/>
          <w:highlight w:val="none"/>
        </w:rPr>
        <w:t>“</w:t>
      </w:r>
      <w:r>
        <w:rPr>
          <w:rFonts w:ascii="宋体" w:hAnsi="宋体" w:eastAsia="宋体" w:cs="Times New Roman"/>
          <w:color w:val="auto"/>
          <w:w w:val="100"/>
          <w:kern w:val="0"/>
          <w:sz w:val="21"/>
          <w:highlight w:val="none"/>
        </w:rPr>
        <w:t>合同条款及格式</w:t>
      </w:r>
      <w:r>
        <w:rPr>
          <w:rFonts w:ascii="宋体" w:hAnsi="宋体" w:eastAsia="宋体" w:cs="Times New Roman"/>
          <w:i w:val="0"/>
          <w:color w:val="auto"/>
          <w:w w:val="100"/>
          <w:kern w:val="0"/>
          <w:sz w:val="21"/>
          <w:highlight w:val="none"/>
        </w:rPr>
        <w:t>”</w:t>
      </w:r>
      <w:r>
        <w:rPr>
          <w:rFonts w:hint="eastAsia" w:ascii="宋体" w:hAnsi="宋体" w:cs="宋体"/>
          <w:color w:val="auto"/>
          <w:kern w:val="0"/>
          <w:highlight w:val="none"/>
          <w:lang w:val="en-US" w:eastAsia="zh-CN"/>
        </w:rPr>
        <w:t>中的实质性要求和条件</w:t>
      </w:r>
      <w:r>
        <w:rPr>
          <w:rFonts w:hint="eastAsia" w:ascii="宋体" w:hAnsi="宋体"/>
          <w:color w:val="auto"/>
          <w:szCs w:val="21"/>
          <w:highlight w:val="none"/>
        </w:rPr>
        <w:t>，投标文件中没有贵单位不能接受的条件。</w:t>
      </w:r>
    </w:p>
    <w:p>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、我公司的投标文件符合招标文件</w:t>
      </w:r>
      <w:r>
        <w:rPr>
          <w:rFonts w:ascii="宋体" w:hAnsi="宋体"/>
          <w:color w:val="auto"/>
          <w:kern w:val="0"/>
          <w:highlight w:val="none"/>
        </w:rPr>
        <w:t>第二章“投标人须知”第</w:t>
      </w:r>
      <w:r>
        <w:rPr>
          <w:rFonts w:hint="eastAsia" w:ascii="宋体" w:hAnsi="宋体"/>
          <w:color w:val="auto"/>
          <w:kern w:val="0"/>
          <w:highlight w:val="none"/>
          <w:lang w:val="en-US" w:eastAsia="zh-CN"/>
        </w:rPr>
        <w:t>1.12.1项技术实质性条款的要求</w:t>
      </w:r>
      <w:r>
        <w:rPr>
          <w:rFonts w:hint="eastAsia" w:ascii="宋体" w:hAnsi="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7、我公司在投标文件中提供的技术支持资料</w:t>
      </w:r>
      <w:r>
        <w:rPr>
          <w:rFonts w:hint="eastAsia" w:ascii="宋体" w:hAnsi="宋体"/>
          <w:color w:val="auto"/>
          <w:kern w:val="0"/>
          <w:highlight w:val="none"/>
          <w:lang w:eastAsia="zh-CN"/>
        </w:rPr>
        <w:t>符合</w:t>
      </w:r>
      <w:r>
        <w:rPr>
          <w:rFonts w:ascii="宋体" w:hAnsi="宋体"/>
          <w:color w:val="auto"/>
          <w:kern w:val="0"/>
          <w:highlight w:val="none"/>
        </w:rPr>
        <w:t>第二章“投标人须知”</w:t>
      </w:r>
      <w:r>
        <w:rPr>
          <w:rFonts w:ascii="宋体" w:hAnsi="宋体"/>
          <w:color w:val="auto"/>
          <w:kern w:val="0"/>
          <w:szCs w:val="21"/>
          <w:highlight w:val="none"/>
        </w:rPr>
        <w:t>第</w:t>
      </w:r>
      <w:r>
        <w:rPr>
          <w:rFonts w:hint="eastAsia" w:ascii="宋体" w:hAnsi="宋体"/>
          <w:color w:val="auto"/>
          <w:kern w:val="0"/>
          <w:szCs w:val="21"/>
          <w:highlight w:val="none"/>
          <w:lang w:val="en-US" w:eastAsia="zh-CN"/>
        </w:rPr>
        <w:t>1.12.3</w:t>
      </w:r>
      <w:r>
        <w:rPr>
          <w:rFonts w:hint="eastAsia" w:ascii="宋体" w:hAnsi="宋体"/>
          <w:color w:val="auto"/>
          <w:kern w:val="0"/>
          <w:szCs w:val="21"/>
          <w:highlight w:val="none"/>
        </w:rPr>
        <w:t>项</w:t>
      </w:r>
      <w:r>
        <w:rPr>
          <w:rFonts w:ascii="宋体" w:hAnsi="宋体"/>
          <w:color w:val="auto"/>
          <w:kern w:val="0"/>
          <w:highlight w:val="none"/>
        </w:rPr>
        <w:t>规定</w:t>
      </w:r>
      <w:r>
        <w:rPr>
          <w:rFonts w:hint="eastAsia" w:ascii="宋体" w:hAnsi="宋体"/>
          <w:color w:val="auto"/>
          <w:kern w:val="0"/>
          <w:highlight w:val="none"/>
          <w:lang w:eastAsia="zh-CN"/>
        </w:rPr>
        <w:t>。</w:t>
      </w:r>
    </w:p>
    <w:p>
      <w:pPr>
        <w:snapToGrid w:val="0"/>
        <w:spacing w:line="400" w:lineRule="exact"/>
        <w:ind w:firstLine="420" w:firstLineChars="200"/>
        <w:rPr>
          <w:rFonts w:hint="eastAsia" w:ascii="宋体" w:hAnsi="宋体"/>
          <w:color w:val="auto"/>
          <w:kern w:val="0"/>
          <w:szCs w:val="21"/>
          <w:highlight w:val="none"/>
          <w:u w:val="single"/>
          <w:lang w:val="en-US" w:eastAsia="zh-CN"/>
        </w:rPr>
      </w:pPr>
      <w:r>
        <w:rPr>
          <w:rFonts w:hint="eastAsia" w:ascii="宋体" w:hAnsi="宋体" w:cs="宋体"/>
          <w:color w:val="auto"/>
          <w:szCs w:val="21"/>
          <w:highlight w:val="none"/>
          <w:lang w:val="en-US" w:eastAsia="zh-CN"/>
        </w:rPr>
        <w:t>8</w:t>
      </w:r>
      <w:r>
        <w:rPr>
          <w:rFonts w:hint="eastAsia" w:ascii="宋体" w:hAnsi="宋体"/>
          <w:color w:val="auto"/>
          <w:szCs w:val="21"/>
          <w:highlight w:val="none"/>
          <w:lang w:val="en-US" w:eastAsia="zh-CN"/>
        </w:rPr>
        <w:t>、我公司</w:t>
      </w:r>
      <w:r>
        <w:rPr>
          <w:rFonts w:hint="eastAsia" w:ascii="宋体" w:hAnsi="宋体"/>
          <w:color w:val="auto"/>
          <w:szCs w:val="21"/>
          <w:highlight w:val="none"/>
        </w:rPr>
        <w:t>中标后</w:t>
      </w:r>
      <w:r>
        <w:rPr>
          <w:rFonts w:hint="eastAsia" w:ascii="宋体" w:hAnsi="宋体"/>
          <w:color w:val="auto"/>
          <w:szCs w:val="21"/>
          <w:highlight w:val="none"/>
          <w:lang w:val="en-US" w:eastAsia="zh-CN"/>
        </w:rPr>
        <w:t>按照招标人要求配置相关技术人员，并在签订合同时提供技术人员相关资格证书（如有）、</w:t>
      </w:r>
      <w:r>
        <w:rPr>
          <w:rFonts w:hint="eastAsia"/>
          <w:color w:val="auto"/>
          <w:highlight w:val="none"/>
          <w:lang w:val="en-US" w:eastAsia="zh-CN"/>
        </w:rPr>
        <w:t>我公司或我公司委托的第三方人力外包服务公司</w:t>
      </w:r>
      <w:r>
        <w:rPr>
          <w:rFonts w:hint="eastAsia"/>
          <w:color w:val="auto"/>
          <w:highlight w:val="none"/>
        </w:rPr>
        <w:t>为其缴纳的养老保险证明材料</w:t>
      </w:r>
      <w:r>
        <w:rPr>
          <w:rFonts w:hint="eastAsia" w:ascii="宋体" w:hAnsi="宋体"/>
          <w:color w:val="auto"/>
          <w:szCs w:val="21"/>
          <w:highlight w:val="none"/>
        </w:rPr>
        <w:t>。</w:t>
      </w:r>
    </w:p>
    <w:p>
      <w:pPr>
        <w:snapToGrid w:val="0"/>
        <w:spacing w:line="400" w:lineRule="exact"/>
        <w:ind w:firstLine="420" w:firstLineChars="200"/>
        <w:rPr>
          <w:rFonts w:ascii="宋体" w:hAnsi="宋体"/>
          <w:color w:val="auto"/>
          <w:szCs w:val="21"/>
          <w:highlight w:val="none"/>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snapToGrid w:val="0"/>
        <w:spacing w:line="40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widowControl/>
        <w:jc w:val="left"/>
        <w:rPr>
          <w:color w:val="auto"/>
          <w:highlight w:val="none"/>
        </w:rPr>
      </w:pPr>
      <w:r>
        <w:rPr>
          <w:color w:val="auto"/>
          <w:highlight w:val="none"/>
        </w:rPr>
        <w:br w:type="page"/>
      </w:r>
    </w:p>
    <w:p>
      <w:pPr>
        <w:rPr>
          <w:color w:val="auto"/>
          <w:highlight w:val="none"/>
        </w:rPr>
      </w:pPr>
    </w:p>
    <w:p>
      <w:pPr>
        <w:pStyle w:val="5"/>
        <w:spacing w:before="0" w:line="360" w:lineRule="auto"/>
        <w:jc w:val="center"/>
        <w:rPr>
          <w:rFonts w:ascii="宋体" w:hAnsi="宋体"/>
          <w:color w:val="auto"/>
          <w:highlight w:val="none"/>
        </w:rPr>
      </w:pPr>
      <w:bookmarkStart w:id="969" w:name="_Toc14397"/>
      <w:bookmarkStart w:id="970" w:name="_Toc2010"/>
      <w:bookmarkStart w:id="971" w:name="_Toc19374"/>
      <w:bookmarkStart w:id="972" w:name="_Toc8691"/>
      <w:r>
        <w:rPr>
          <w:rFonts w:hint="eastAsia" w:ascii="宋体" w:hAnsi="宋体"/>
          <w:b w:val="0"/>
          <w:color w:val="auto"/>
          <w:highlight w:val="none"/>
        </w:rPr>
        <w:t>（</w:t>
      </w:r>
      <w:r>
        <w:rPr>
          <w:rFonts w:hint="eastAsia" w:ascii="宋体" w:hAnsi="宋体"/>
          <w:b w:val="0"/>
          <w:color w:val="auto"/>
          <w:highlight w:val="none"/>
          <w:lang w:eastAsia="zh-CN"/>
        </w:rPr>
        <w:t>六</w:t>
      </w:r>
      <w:r>
        <w:rPr>
          <w:rFonts w:hint="eastAsia" w:ascii="宋体" w:hAnsi="宋体"/>
          <w:b w:val="0"/>
          <w:color w:val="auto"/>
          <w:highlight w:val="none"/>
        </w:rPr>
        <w:t>）其他资料</w:t>
      </w:r>
      <w:bookmarkEnd w:id="969"/>
      <w:bookmarkEnd w:id="970"/>
      <w:bookmarkEnd w:id="971"/>
      <w:bookmarkEnd w:id="972"/>
    </w:p>
    <w:bookmarkEnd w:id="773"/>
    <w:bookmarkEnd w:id="774"/>
    <w:bookmarkEnd w:id="775"/>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spacing w:line="360" w:lineRule="auto"/>
        <w:ind w:firstLine="420" w:firstLineChars="200"/>
        <w:rPr>
          <w:rFonts w:hint="eastAsia" w:ascii="宋体" w:hAnsi="宋体"/>
          <w:i/>
          <w:color w:val="auto"/>
          <w:szCs w:val="21"/>
          <w:highlight w:val="none"/>
        </w:rPr>
      </w:pPr>
      <w:r>
        <w:rPr>
          <w:rFonts w:hint="eastAsia" w:ascii="宋体" w:hAnsi="宋体"/>
          <w:color w:val="auto"/>
          <w:szCs w:val="21"/>
          <w:highlight w:val="none"/>
        </w:rPr>
        <w:t>（1）企业基本账户开户证明文件。</w:t>
      </w:r>
    </w:p>
    <w:p>
      <w:pPr>
        <w:rPr>
          <w:color w:val="auto"/>
          <w:highlight w:val="none"/>
        </w:rPr>
      </w:pPr>
    </w:p>
    <w:sectPr>
      <w:pgSz w:w="11906" w:h="16838"/>
      <w:pgMar w:top="1304" w:right="1134" w:bottom="1304" w:left="130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altName w:val="宋体"/>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auto"/>
    <w:pitch w:val="default"/>
    <w:sig w:usb0="A00006FF" w:usb1="4000205B" w:usb2="00000010" w:usb3="00000000" w:csb0="2000019F"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swiss"/>
    <w:pitch w:val="default"/>
    <w:sig w:usb0="00000000" w:usb1="00000000" w:usb2="0000003F" w:usb3="00000000" w:csb0="603F01FF" w:csb1="FFFF0000"/>
  </w:font>
  <w:font w:name="Microsoft JhengHei">
    <w:panose1 w:val="020B0604030504040204"/>
    <w:charset w:val="88"/>
    <w:family w:val="swiss"/>
    <w:pitch w:val="default"/>
    <w:sig w:usb0="000002A7" w:usb1="28CF4400" w:usb2="00000016" w:usb3="00000000" w:csb0="00100009"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- 4 -</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24</w:t>
    </w:r>
    <w: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A7C9E"/>
    <w:multiLevelType w:val="singleLevel"/>
    <w:tmpl w:val="9C9A7C9E"/>
    <w:lvl w:ilvl="0" w:tentative="0">
      <w:start w:val="1"/>
      <w:numFmt w:val="decimal"/>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pPr>
        <w:ind w:left="210"/>
      </w:pPr>
    </w:lvl>
  </w:abstractNum>
  <w:abstractNum w:abstractNumId="2">
    <w:nsid w:val="2577B2F8"/>
    <w:multiLevelType w:val="singleLevel"/>
    <w:tmpl w:val="2577B2F8"/>
    <w:lvl w:ilvl="0" w:tentative="0">
      <w:start w:val="3"/>
      <w:numFmt w:val="chineseCounting"/>
      <w:suff w:val="nothing"/>
      <w:lvlText w:val="%1、"/>
      <w:lvlJc w:val="left"/>
      <w:rPr>
        <w:rFonts w:hint="eastAsia"/>
      </w:rPr>
    </w:lvl>
  </w:abstractNum>
  <w:abstractNum w:abstractNumId="3">
    <w:nsid w:val="33EF4B28"/>
    <w:multiLevelType w:val="singleLevel"/>
    <w:tmpl w:val="33EF4B28"/>
    <w:lvl w:ilvl="0" w:tentative="0">
      <w:start w:val="1"/>
      <w:numFmt w:val="chineseCounting"/>
      <w:suff w:val="nothing"/>
      <w:lvlText w:val="%1、"/>
      <w:lvlJc w:val="left"/>
      <w:rPr>
        <w:rFonts w:hint="eastAsia"/>
      </w:rPr>
    </w:lvl>
  </w:abstractNum>
  <w:abstractNum w:abstractNumId="4">
    <w:nsid w:val="4E1B043A"/>
    <w:multiLevelType w:val="singleLevel"/>
    <w:tmpl w:val="4E1B043A"/>
    <w:lvl w:ilvl="0" w:tentative="0">
      <w:start w:val="9"/>
      <w:numFmt w:val="chineseCounting"/>
      <w:suff w:val="space"/>
      <w:lvlText w:val="第%1章"/>
      <w:lvlJc w:val="left"/>
      <w:rPr>
        <w:rFonts w:hint="eastAsia"/>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hNjk1ZGFiMDUyYTMwYzNhNzgzNGI5OGRlOWMyZmEifQ=="/>
  </w:docVars>
  <w:rsids>
    <w:rsidRoot w:val="00172A27"/>
    <w:rsid w:val="0001716C"/>
    <w:rsid w:val="000172B2"/>
    <w:rsid w:val="0003117E"/>
    <w:rsid w:val="00050B5A"/>
    <w:rsid w:val="00073A73"/>
    <w:rsid w:val="00091B45"/>
    <w:rsid w:val="00096C0D"/>
    <w:rsid w:val="000A45C9"/>
    <w:rsid w:val="000B1A49"/>
    <w:rsid w:val="000C0DAA"/>
    <w:rsid w:val="000C48CA"/>
    <w:rsid w:val="00107B10"/>
    <w:rsid w:val="00113606"/>
    <w:rsid w:val="00114822"/>
    <w:rsid w:val="00116908"/>
    <w:rsid w:val="00132DC2"/>
    <w:rsid w:val="00136F92"/>
    <w:rsid w:val="0014518F"/>
    <w:rsid w:val="00163AD2"/>
    <w:rsid w:val="001661FC"/>
    <w:rsid w:val="00172A27"/>
    <w:rsid w:val="00190F60"/>
    <w:rsid w:val="00195708"/>
    <w:rsid w:val="001C448A"/>
    <w:rsid w:val="001C5AC8"/>
    <w:rsid w:val="001D5B6E"/>
    <w:rsid w:val="00203544"/>
    <w:rsid w:val="00214982"/>
    <w:rsid w:val="002515CB"/>
    <w:rsid w:val="00276A4F"/>
    <w:rsid w:val="0027778B"/>
    <w:rsid w:val="002F0760"/>
    <w:rsid w:val="002F3314"/>
    <w:rsid w:val="002F599A"/>
    <w:rsid w:val="00303224"/>
    <w:rsid w:val="00326BDA"/>
    <w:rsid w:val="003347D8"/>
    <w:rsid w:val="00344821"/>
    <w:rsid w:val="00347F6A"/>
    <w:rsid w:val="00351AAE"/>
    <w:rsid w:val="00360932"/>
    <w:rsid w:val="003765C0"/>
    <w:rsid w:val="0038024F"/>
    <w:rsid w:val="0038701F"/>
    <w:rsid w:val="00391E87"/>
    <w:rsid w:val="003D0CDC"/>
    <w:rsid w:val="00406723"/>
    <w:rsid w:val="00411B6D"/>
    <w:rsid w:val="00415982"/>
    <w:rsid w:val="00420800"/>
    <w:rsid w:val="0042139F"/>
    <w:rsid w:val="00433569"/>
    <w:rsid w:val="00463DA8"/>
    <w:rsid w:val="00466F88"/>
    <w:rsid w:val="00467951"/>
    <w:rsid w:val="00472E48"/>
    <w:rsid w:val="004738D7"/>
    <w:rsid w:val="00486AB1"/>
    <w:rsid w:val="004902E2"/>
    <w:rsid w:val="004940B7"/>
    <w:rsid w:val="004A76DC"/>
    <w:rsid w:val="004C7159"/>
    <w:rsid w:val="004C75DA"/>
    <w:rsid w:val="004D3358"/>
    <w:rsid w:val="004D5457"/>
    <w:rsid w:val="004E27CF"/>
    <w:rsid w:val="004F5975"/>
    <w:rsid w:val="00512EF7"/>
    <w:rsid w:val="00525133"/>
    <w:rsid w:val="0053743A"/>
    <w:rsid w:val="00545BFB"/>
    <w:rsid w:val="0055101A"/>
    <w:rsid w:val="005543FE"/>
    <w:rsid w:val="00575F4A"/>
    <w:rsid w:val="00590FE4"/>
    <w:rsid w:val="00593DC0"/>
    <w:rsid w:val="00595353"/>
    <w:rsid w:val="005A6AE2"/>
    <w:rsid w:val="005B2E03"/>
    <w:rsid w:val="005B2E91"/>
    <w:rsid w:val="005B6CC9"/>
    <w:rsid w:val="005C4941"/>
    <w:rsid w:val="005F5759"/>
    <w:rsid w:val="005F6E7E"/>
    <w:rsid w:val="00601773"/>
    <w:rsid w:val="0060505A"/>
    <w:rsid w:val="006072F6"/>
    <w:rsid w:val="006136E6"/>
    <w:rsid w:val="00621A66"/>
    <w:rsid w:val="006232AB"/>
    <w:rsid w:val="00624515"/>
    <w:rsid w:val="00651630"/>
    <w:rsid w:val="006744F3"/>
    <w:rsid w:val="006A4F0D"/>
    <w:rsid w:val="006D1737"/>
    <w:rsid w:val="006D2C60"/>
    <w:rsid w:val="006E0BD0"/>
    <w:rsid w:val="006F18B9"/>
    <w:rsid w:val="006F3F5E"/>
    <w:rsid w:val="007101E2"/>
    <w:rsid w:val="007347BD"/>
    <w:rsid w:val="00736A8F"/>
    <w:rsid w:val="00747D81"/>
    <w:rsid w:val="00757B98"/>
    <w:rsid w:val="007672A6"/>
    <w:rsid w:val="00767A4A"/>
    <w:rsid w:val="00782EE9"/>
    <w:rsid w:val="00797E4E"/>
    <w:rsid w:val="007B06F0"/>
    <w:rsid w:val="007B1726"/>
    <w:rsid w:val="007B691A"/>
    <w:rsid w:val="0081619F"/>
    <w:rsid w:val="0082524D"/>
    <w:rsid w:val="008317BD"/>
    <w:rsid w:val="00834A1E"/>
    <w:rsid w:val="00842C80"/>
    <w:rsid w:val="00854254"/>
    <w:rsid w:val="00862AB9"/>
    <w:rsid w:val="00863569"/>
    <w:rsid w:val="008708D3"/>
    <w:rsid w:val="00870FC8"/>
    <w:rsid w:val="00875E0D"/>
    <w:rsid w:val="0088121D"/>
    <w:rsid w:val="00883DE3"/>
    <w:rsid w:val="008855A1"/>
    <w:rsid w:val="00895CA5"/>
    <w:rsid w:val="00897099"/>
    <w:rsid w:val="008B2A9B"/>
    <w:rsid w:val="008C2E51"/>
    <w:rsid w:val="008D56B3"/>
    <w:rsid w:val="008E0DF2"/>
    <w:rsid w:val="009229F7"/>
    <w:rsid w:val="00936E3A"/>
    <w:rsid w:val="00943E72"/>
    <w:rsid w:val="00947CBB"/>
    <w:rsid w:val="009501FF"/>
    <w:rsid w:val="00971A27"/>
    <w:rsid w:val="00980B01"/>
    <w:rsid w:val="00985BFD"/>
    <w:rsid w:val="0099244F"/>
    <w:rsid w:val="009957A5"/>
    <w:rsid w:val="00995C70"/>
    <w:rsid w:val="0099761C"/>
    <w:rsid w:val="00997A94"/>
    <w:rsid w:val="009D3348"/>
    <w:rsid w:val="009D5CBC"/>
    <w:rsid w:val="009E7317"/>
    <w:rsid w:val="00A004AD"/>
    <w:rsid w:val="00A13EB9"/>
    <w:rsid w:val="00A1465F"/>
    <w:rsid w:val="00A27990"/>
    <w:rsid w:val="00A319EE"/>
    <w:rsid w:val="00A377A8"/>
    <w:rsid w:val="00A42D25"/>
    <w:rsid w:val="00A53F00"/>
    <w:rsid w:val="00A5711F"/>
    <w:rsid w:val="00A667F4"/>
    <w:rsid w:val="00A70D81"/>
    <w:rsid w:val="00A763DA"/>
    <w:rsid w:val="00A817AB"/>
    <w:rsid w:val="00A818A8"/>
    <w:rsid w:val="00A82F99"/>
    <w:rsid w:val="00A84F79"/>
    <w:rsid w:val="00A90D27"/>
    <w:rsid w:val="00A91ECA"/>
    <w:rsid w:val="00AA1308"/>
    <w:rsid w:val="00AC25D4"/>
    <w:rsid w:val="00AC6A5B"/>
    <w:rsid w:val="00AC714D"/>
    <w:rsid w:val="00AD7A1A"/>
    <w:rsid w:val="00AE7597"/>
    <w:rsid w:val="00AF2F24"/>
    <w:rsid w:val="00B32480"/>
    <w:rsid w:val="00B46103"/>
    <w:rsid w:val="00B60076"/>
    <w:rsid w:val="00B60E63"/>
    <w:rsid w:val="00B622F5"/>
    <w:rsid w:val="00B654AD"/>
    <w:rsid w:val="00B80A97"/>
    <w:rsid w:val="00B8194D"/>
    <w:rsid w:val="00BA233B"/>
    <w:rsid w:val="00BB5EFE"/>
    <w:rsid w:val="00BC60A1"/>
    <w:rsid w:val="00BD34D1"/>
    <w:rsid w:val="00BD35EC"/>
    <w:rsid w:val="00BE0A02"/>
    <w:rsid w:val="00BE395A"/>
    <w:rsid w:val="00BF2238"/>
    <w:rsid w:val="00BF31A0"/>
    <w:rsid w:val="00BF6942"/>
    <w:rsid w:val="00BF7DBB"/>
    <w:rsid w:val="00C2648E"/>
    <w:rsid w:val="00C30AAA"/>
    <w:rsid w:val="00C40503"/>
    <w:rsid w:val="00C62291"/>
    <w:rsid w:val="00C63CD2"/>
    <w:rsid w:val="00C64760"/>
    <w:rsid w:val="00C65B74"/>
    <w:rsid w:val="00C77930"/>
    <w:rsid w:val="00C81479"/>
    <w:rsid w:val="00C8393F"/>
    <w:rsid w:val="00C90517"/>
    <w:rsid w:val="00C95CEF"/>
    <w:rsid w:val="00CB025B"/>
    <w:rsid w:val="00CC0216"/>
    <w:rsid w:val="00CC3630"/>
    <w:rsid w:val="00CD7BCA"/>
    <w:rsid w:val="00D023AB"/>
    <w:rsid w:val="00D03FF2"/>
    <w:rsid w:val="00D076D4"/>
    <w:rsid w:val="00D10336"/>
    <w:rsid w:val="00D32A09"/>
    <w:rsid w:val="00D33FB0"/>
    <w:rsid w:val="00D34594"/>
    <w:rsid w:val="00D5091A"/>
    <w:rsid w:val="00D51446"/>
    <w:rsid w:val="00D647F9"/>
    <w:rsid w:val="00D65229"/>
    <w:rsid w:val="00D737C1"/>
    <w:rsid w:val="00D97D9B"/>
    <w:rsid w:val="00DB3AA5"/>
    <w:rsid w:val="00DC2A37"/>
    <w:rsid w:val="00DD6B9D"/>
    <w:rsid w:val="00DE4FFB"/>
    <w:rsid w:val="00DF4946"/>
    <w:rsid w:val="00DF4FE5"/>
    <w:rsid w:val="00E11E56"/>
    <w:rsid w:val="00E120EE"/>
    <w:rsid w:val="00E40C30"/>
    <w:rsid w:val="00E47BD5"/>
    <w:rsid w:val="00E543D6"/>
    <w:rsid w:val="00E61612"/>
    <w:rsid w:val="00E67C87"/>
    <w:rsid w:val="00E87D55"/>
    <w:rsid w:val="00EB7B6A"/>
    <w:rsid w:val="00EF2041"/>
    <w:rsid w:val="00EF3EC0"/>
    <w:rsid w:val="00F00C7E"/>
    <w:rsid w:val="00F07C71"/>
    <w:rsid w:val="00F3279A"/>
    <w:rsid w:val="00F55A69"/>
    <w:rsid w:val="00F676F0"/>
    <w:rsid w:val="00F753F0"/>
    <w:rsid w:val="00F9257E"/>
    <w:rsid w:val="00FA261D"/>
    <w:rsid w:val="00FB621B"/>
    <w:rsid w:val="00FF4D4B"/>
    <w:rsid w:val="00FF7CE2"/>
    <w:rsid w:val="016F5A53"/>
    <w:rsid w:val="01C81635"/>
    <w:rsid w:val="020110AA"/>
    <w:rsid w:val="021F14B4"/>
    <w:rsid w:val="023568BE"/>
    <w:rsid w:val="027B37D5"/>
    <w:rsid w:val="028B7029"/>
    <w:rsid w:val="02996174"/>
    <w:rsid w:val="02C73591"/>
    <w:rsid w:val="038A32B8"/>
    <w:rsid w:val="038E4D60"/>
    <w:rsid w:val="03AC3658"/>
    <w:rsid w:val="03D77028"/>
    <w:rsid w:val="03E5141C"/>
    <w:rsid w:val="044869FF"/>
    <w:rsid w:val="04920EEB"/>
    <w:rsid w:val="04DE3380"/>
    <w:rsid w:val="05156026"/>
    <w:rsid w:val="05255A5A"/>
    <w:rsid w:val="052C12BA"/>
    <w:rsid w:val="05CA642C"/>
    <w:rsid w:val="061C2123"/>
    <w:rsid w:val="06205B52"/>
    <w:rsid w:val="07194716"/>
    <w:rsid w:val="076D1CAF"/>
    <w:rsid w:val="07A53E1B"/>
    <w:rsid w:val="07E208B5"/>
    <w:rsid w:val="07F140CA"/>
    <w:rsid w:val="082062BB"/>
    <w:rsid w:val="08271E68"/>
    <w:rsid w:val="08281CD3"/>
    <w:rsid w:val="082D18F6"/>
    <w:rsid w:val="086F5FBE"/>
    <w:rsid w:val="087D601E"/>
    <w:rsid w:val="0890741D"/>
    <w:rsid w:val="089C0708"/>
    <w:rsid w:val="08A00708"/>
    <w:rsid w:val="08B30149"/>
    <w:rsid w:val="08B34944"/>
    <w:rsid w:val="09052548"/>
    <w:rsid w:val="09514FE3"/>
    <w:rsid w:val="09B27B50"/>
    <w:rsid w:val="09D848E1"/>
    <w:rsid w:val="09F40CC1"/>
    <w:rsid w:val="09FF1FA9"/>
    <w:rsid w:val="0A13152D"/>
    <w:rsid w:val="0A4E2240"/>
    <w:rsid w:val="0AF1029B"/>
    <w:rsid w:val="0B7E4269"/>
    <w:rsid w:val="0BCE53B2"/>
    <w:rsid w:val="0C4C6A87"/>
    <w:rsid w:val="0C601109"/>
    <w:rsid w:val="0C9D2164"/>
    <w:rsid w:val="0D1E3442"/>
    <w:rsid w:val="0D222B7A"/>
    <w:rsid w:val="0D5B473F"/>
    <w:rsid w:val="0D97058B"/>
    <w:rsid w:val="0DD94183"/>
    <w:rsid w:val="0DDF48EE"/>
    <w:rsid w:val="0DFE262D"/>
    <w:rsid w:val="0E3F1275"/>
    <w:rsid w:val="0F220A5A"/>
    <w:rsid w:val="0F27189C"/>
    <w:rsid w:val="0FC732B9"/>
    <w:rsid w:val="0FEC54C5"/>
    <w:rsid w:val="0FF25A15"/>
    <w:rsid w:val="10221450"/>
    <w:rsid w:val="102F5BA9"/>
    <w:rsid w:val="10354394"/>
    <w:rsid w:val="107F488C"/>
    <w:rsid w:val="10B114F0"/>
    <w:rsid w:val="10B12473"/>
    <w:rsid w:val="10F6101C"/>
    <w:rsid w:val="110B2037"/>
    <w:rsid w:val="1115709B"/>
    <w:rsid w:val="119423DC"/>
    <w:rsid w:val="12765167"/>
    <w:rsid w:val="12A32349"/>
    <w:rsid w:val="12EB729F"/>
    <w:rsid w:val="12FC3082"/>
    <w:rsid w:val="131448AE"/>
    <w:rsid w:val="13C10393"/>
    <w:rsid w:val="1410457B"/>
    <w:rsid w:val="14165AF8"/>
    <w:rsid w:val="14277446"/>
    <w:rsid w:val="14397E78"/>
    <w:rsid w:val="148B40B7"/>
    <w:rsid w:val="14B27850"/>
    <w:rsid w:val="14CB0591"/>
    <w:rsid w:val="14FB0FB6"/>
    <w:rsid w:val="155A4791"/>
    <w:rsid w:val="15716F0F"/>
    <w:rsid w:val="157173A5"/>
    <w:rsid w:val="159B7958"/>
    <w:rsid w:val="16635B9A"/>
    <w:rsid w:val="169C4016"/>
    <w:rsid w:val="16AF4AC3"/>
    <w:rsid w:val="17810C3B"/>
    <w:rsid w:val="17A80A82"/>
    <w:rsid w:val="17CB5342"/>
    <w:rsid w:val="18257CB9"/>
    <w:rsid w:val="189711AF"/>
    <w:rsid w:val="19141B63"/>
    <w:rsid w:val="19217B6C"/>
    <w:rsid w:val="19660093"/>
    <w:rsid w:val="196B73B1"/>
    <w:rsid w:val="1975219A"/>
    <w:rsid w:val="198F308C"/>
    <w:rsid w:val="19EC4BAE"/>
    <w:rsid w:val="1A735D7E"/>
    <w:rsid w:val="1AA6683C"/>
    <w:rsid w:val="1AE14E6C"/>
    <w:rsid w:val="1AF82860"/>
    <w:rsid w:val="1B10444D"/>
    <w:rsid w:val="1B7927C5"/>
    <w:rsid w:val="1BEE3BE6"/>
    <w:rsid w:val="1C33529A"/>
    <w:rsid w:val="1C497438"/>
    <w:rsid w:val="1D297309"/>
    <w:rsid w:val="1D7C1398"/>
    <w:rsid w:val="1E16738A"/>
    <w:rsid w:val="1E682063"/>
    <w:rsid w:val="1E9B16B7"/>
    <w:rsid w:val="1ED80850"/>
    <w:rsid w:val="1EDB4C2B"/>
    <w:rsid w:val="1F220FE0"/>
    <w:rsid w:val="1F2E2E47"/>
    <w:rsid w:val="1FCA04EA"/>
    <w:rsid w:val="1FFD4AA6"/>
    <w:rsid w:val="20106CB2"/>
    <w:rsid w:val="20226EAD"/>
    <w:rsid w:val="20376A3B"/>
    <w:rsid w:val="204260C0"/>
    <w:rsid w:val="20536993"/>
    <w:rsid w:val="208F121F"/>
    <w:rsid w:val="20905657"/>
    <w:rsid w:val="21125529"/>
    <w:rsid w:val="224455F9"/>
    <w:rsid w:val="229009C2"/>
    <w:rsid w:val="22B42773"/>
    <w:rsid w:val="22F22A1F"/>
    <w:rsid w:val="235570E5"/>
    <w:rsid w:val="238D5065"/>
    <w:rsid w:val="252D1158"/>
    <w:rsid w:val="25887B77"/>
    <w:rsid w:val="25A21C43"/>
    <w:rsid w:val="2614570C"/>
    <w:rsid w:val="26207919"/>
    <w:rsid w:val="262F1AF6"/>
    <w:rsid w:val="2668146C"/>
    <w:rsid w:val="269C0DD2"/>
    <w:rsid w:val="27914D3A"/>
    <w:rsid w:val="27BC4918"/>
    <w:rsid w:val="27E012D9"/>
    <w:rsid w:val="281E6112"/>
    <w:rsid w:val="284A59E6"/>
    <w:rsid w:val="28D83D35"/>
    <w:rsid w:val="28F52D4C"/>
    <w:rsid w:val="29280D4C"/>
    <w:rsid w:val="29630A8C"/>
    <w:rsid w:val="29AA0E8A"/>
    <w:rsid w:val="29D76728"/>
    <w:rsid w:val="2A275295"/>
    <w:rsid w:val="2A2B739C"/>
    <w:rsid w:val="2A4338F1"/>
    <w:rsid w:val="2A59430F"/>
    <w:rsid w:val="2A950CB9"/>
    <w:rsid w:val="2AB23E19"/>
    <w:rsid w:val="2AB61B8F"/>
    <w:rsid w:val="2AB721F8"/>
    <w:rsid w:val="2B28694F"/>
    <w:rsid w:val="2B742122"/>
    <w:rsid w:val="2BDA086C"/>
    <w:rsid w:val="2D953461"/>
    <w:rsid w:val="2DD06739"/>
    <w:rsid w:val="2E3A5DFF"/>
    <w:rsid w:val="2E545886"/>
    <w:rsid w:val="2E94496D"/>
    <w:rsid w:val="2EDD78D6"/>
    <w:rsid w:val="2F755471"/>
    <w:rsid w:val="2FC14485"/>
    <w:rsid w:val="2FDC56AE"/>
    <w:rsid w:val="30662A7F"/>
    <w:rsid w:val="3079709D"/>
    <w:rsid w:val="30FF126C"/>
    <w:rsid w:val="31056278"/>
    <w:rsid w:val="31A32BA9"/>
    <w:rsid w:val="320954CD"/>
    <w:rsid w:val="32314175"/>
    <w:rsid w:val="324D2EC7"/>
    <w:rsid w:val="32650359"/>
    <w:rsid w:val="327B03C3"/>
    <w:rsid w:val="32C363DF"/>
    <w:rsid w:val="33E556AA"/>
    <w:rsid w:val="33EE7247"/>
    <w:rsid w:val="34442108"/>
    <w:rsid w:val="348C3F96"/>
    <w:rsid w:val="34E238D0"/>
    <w:rsid w:val="355D66EF"/>
    <w:rsid w:val="35FB7293"/>
    <w:rsid w:val="368816E9"/>
    <w:rsid w:val="368D7B3B"/>
    <w:rsid w:val="369E40A8"/>
    <w:rsid w:val="36C06910"/>
    <w:rsid w:val="36CC2296"/>
    <w:rsid w:val="37555A58"/>
    <w:rsid w:val="37ADC53F"/>
    <w:rsid w:val="385D19D4"/>
    <w:rsid w:val="3953492A"/>
    <w:rsid w:val="39DB682A"/>
    <w:rsid w:val="39E23468"/>
    <w:rsid w:val="3A1926D3"/>
    <w:rsid w:val="3A4A738F"/>
    <w:rsid w:val="3A701759"/>
    <w:rsid w:val="3A891C5C"/>
    <w:rsid w:val="3AA32CDC"/>
    <w:rsid w:val="3B143421"/>
    <w:rsid w:val="3B7E5686"/>
    <w:rsid w:val="3B8675FF"/>
    <w:rsid w:val="3B8D749D"/>
    <w:rsid w:val="3C027E20"/>
    <w:rsid w:val="3C6243D1"/>
    <w:rsid w:val="3C7A7F54"/>
    <w:rsid w:val="3DCA1748"/>
    <w:rsid w:val="3E3F16E6"/>
    <w:rsid w:val="3E7251A4"/>
    <w:rsid w:val="3E980CCF"/>
    <w:rsid w:val="3EC50DA1"/>
    <w:rsid w:val="3F2B55C2"/>
    <w:rsid w:val="3F924E61"/>
    <w:rsid w:val="3FA36C10"/>
    <w:rsid w:val="40040366"/>
    <w:rsid w:val="40393FF8"/>
    <w:rsid w:val="40670713"/>
    <w:rsid w:val="40725E50"/>
    <w:rsid w:val="419655A8"/>
    <w:rsid w:val="41B617E9"/>
    <w:rsid w:val="42921F0A"/>
    <w:rsid w:val="42B10760"/>
    <w:rsid w:val="42BF7AE3"/>
    <w:rsid w:val="433C7611"/>
    <w:rsid w:val="43482F32"/>
    <w:rsid w:val="438179FB"/>
    <w:rsid w:val="445515B4"/>
    <w:rsid w:val="44895D21"/>
    <w:rsid w:val="449927D6"/>
    <w:rsid w:val="44EB2DBE"/>
    <w:rsid w:val="450046B9"/>
    <w:rsid w:val="4559298E"/>
    <w:rsid w:val="45635291"/>
    <w:rsid w:val="45730A88"/>
    <w:rsid w:val="45C72E7A"/>
    <w:rsid w:val="45CC1560"/>
    <w:rsid w:val="460F447D"/>
    <w:rsid w:val="464A20C8"/>
    <w:rsid w:val="46AB5D46"/>
    <w:rsid w:val="46C8691F"/>
    <w:rsid w:val="470B11F3"/>
    <w:rsid w:val="47A53DD6"/>
    <w:rsid w:val="47DD238F"/>
    <w:rsid w:val="47EF070F"/>
    <w:rsid w:val="489D01C2"/>
    <w:rsid w:val="48A1490F"/>
    <w:rsid w:val="48C85E08"/>
    <w:rsid w:val="48E24151"/>
    <w:rsid w:val="497837D6"/>
    <w:rsid w:val="49FE6D5F"/>
    <w:rsid w:val="4A105FBA"/>
    <w:rsid w:val="4A7E72B3"/>
    <w:rsid w:val="4AD50ED2"/>
    <w:rsid w:val="4B3E1DB0"/>
    <w:rsid w:val="4B8E6103"/>
    <w:rsid w:val="4BC55F88"/>
    <w:rsid w:val="4C0A4927"/>
    <w:rsid w:val="4C0B4E39"/>
    <w:rsid w:val="4CFFB75D"/>
    <w:rsid w:val="4D0B6484"/>
    <w:rsid w:val="4D4E487E"/>
    <w:rsid w:val="4DDE4473"/>
    <w:rsid w:val="4E100B12"/>
    <w:rsid w:val="4E5A0963"/>
    <w:rsid w:val="4EB3133F"/>
    <w:rsid w:val="4F1852C8"/>
    <w:rsid w:val="4F1F6D6A"/>
    <w:rsid w:val="4FCA09F6"/>
    <w:rsid w:val="5057605B"/>
    <w:rsid w:val="51475FBA"/>
    <w:rsid w:val="515D66B3"/>
    <w:rsid w:val="51785239"/>
    <w:rsid w:val="51C50C07"/>
    <w:rsid w:val="521A43FF"/>
    <w:rsid w:val="521D586D"/>
    <w:rsid w:val="52610E93"/>
    <w:rsid w:val="53ED3FD1"/>
    <w:rsid w:val="53FB311F"/>
    <w:rsid w:val="542133BB"/>
    <w:rsid w:val="54216397"/>
    <w:rsid w:val="543F2E49"/>
    <w:rsid w:val="54DD5342"/>
    <w:rsid w:val="5518720F"/>
    <w:rsid w:val="557C4511"/>
    <w:rsid w:val="55E97700"/>
    <w:rsid w:val="55F348C2"/>
    <w:rsid w:val="56864EB9"/>
    <w:rsid w:val="56CB0A2B"/>
    <w:rsid w:val="57397815"/>
    <w:rsid w:val="576D3996"/>
    <w:rsid w:val="57A92B86"/>
    <w:rsid w:val="59E042AE"/>
    <w:rsid w:val="5A142254"/>
    <w:rsid w:val="5B1860A1"/>
    <w:rsid w:val="5B415EC4"/>
    <w:rsid w:val="5BE62482"/>
    <w:rsid w:val="5BEC7116"/>
    <w:rsid w:val="5C30777F"/>
    <w:rsid w:val="5C6B191D"/>
    <w:rsid w:val="5C6C542A"/>
    <w:rsid w:val="5C964236"/>
    <w:rsid w:val="5C9F23ED"/>
    <w:rsid w:val="5DAD4D00"/>
    <w:rsid w:val="5DBA2C0E"/>
    <w:rsid w:val="5E10587A"/>
    <w:rsid w:val="5E2C1274"/>
    <w:rsid w:val="5E5D237F"/>
    <w:rsid w:val="5E8820A1"/>
    <w:rsid w:val="5E8F2607"/>
    <w:rsid w:val="5ECA6A83"/>
    <w:rsid w:val="5F4C0365"/>
    <w:rsid w:val="5FB32C8F"/>
    <w:rsid w:val="60BD554C"/>
    <w:rsid w:val="60F27CA1"/>
    <w:rsid w:val="61D90B50"/>
    <w:rsid w:val="61F46C9F"/>
    <w:rsid w:val="61FB393C"/>
    <w:rsid w:val="62E43D81"/>
    <w:rsid w:val="632F55DA"/>
    <w:rsid w:val="63927CA6"/>
    <w:rsid w:val="63C7492C"/>
    <w:rsid w:val="642E4744"/>
    <w:rsid w:val="64A75E62"/>
    <w:rsid w:val="652735EC"/>
    <w:rsid w:val="6570195B"/>
    <w:rsid w:val="65FE7137"/>
    <w:rsid w:val="66623E0F"/>
    <w:rsid w:val="66741E8A"/>
    <w:rsid w:val="66F77641"/>
    <w:rsid w:val="67091517"/>
    <w:rsid w:val="670F550E"/>
    <w:rsid w:val="67CA6313"/>
    <w:rsid w:val="67D509EC"/>
    <w:rsid w:val="67DA072F"/>
    <w:rsid w:val="67F14364"/>
    <w:rsid w:val="685C47AD"/>
    <w:rsid w:val="687436E1"/>
    <w:rsid w:val="689068ED"/>
    <w:rsid w:val="68B61B95"/>
    <w:rsid w:val="68B62555"/>
    <w:rsid w:val="68DD7802"/>
    <w:rsid w:val="691F0159"/>
    <w:rsid w:val="692B0C65"/>
    <w:rsid w:val="692B7D65"/>
    <w:rsid w:val="6A1456E2"/>
    <w:rsid w:val="6B0946ED"/>
    <w:rsid w:val="6B1749FA"/>
    <w:rsid w:val="6B222BED"/>
    <w:rsid w:val="6B30012D"/>
    <w:rsid w:val="6B301D81"/>
    <w:rsid w:val="6B9D5719"/>
    <w:rsid w:val="6BBC3FBD"/>
    <w:rsid w:val="6C4B217C"/>
    <w:rsid w:val="6C862716"/>
    <w:rsid w:val="6CDA2706"/>
    <w:rsid w:val="6CDB74D5"/>
    <w:rsid w:val="6D4C3D11"/>
    <w:rsid w:val="6E2B027A"/>
    <w:rsid w:val="6E5C32AB"/>
    <w:rsid w:val="6F0232A5"/>
    <w:rsid w:val="6FC76FAA"/>
    <w:rsid w:val="70223737"/>
    <w:rsid w:val="702B57EE"/>
    <w:rsid w:val="705B3192"/>
    <w:rsid w:val="709C4221"/>
    <w:rsid w:val="71036417"/>
    <w:rsid w:val="71802220"/>
    <w:rsid w:val="723351F9"/>
    <w:rsid w:val="72414910"/>
    <w:rsid w:val="7284530E"/>
    <w:rsid w:val="728E400A"/>
    <w:rsid w:val="731930F2"/>
    <w:rsid w:val="732C0D23"/>
    <w:rsid w:val="73DA5F12"/>
    <w:rsid w:val="740E00E9"/>
    <w:rsid w:val="741F3A3A"/>
    <w:rsid w:val="7438794A"/>
    <w:rsid w:val="74D62415"/>
    <w:rsid w:val="74DF268C"/>
    <w:rsid w:val="755C4857"/>
    <w:rsid w:val="75642164"/>
    <w:rsid w:val="756873D3"/>
    <w:rsid w:val="75C516D2"/>
    <w:rsid w:val="75F11792"/>
    <w:rsid w:val="76155B22"/>
    <w:rsid w:val="76581835"/>
    <w:rsid w:val="765F5528"/>
    <w:rsid w:val="76C16773"/>
    <w:rsid w:val="77996DDD"/>
    <w:rsid w:val="779F3CFE"/>
    <w:rsid w:val="77B971CE"/>
    <w:rsid w:val="77FE17C8"/>
    <w:rsid w:val="78255738"/>
    <w:rsid w:val="787C42EA"/>
    <w:rsid w:val="79062242"/>
    <w:rsid w:val="7A3E621E"/>
    <w:rsid w:val="7A72614F"/>
    <w:rsid w:val="7B07596A"/>
    <w:rsid w:val="7B261499"/>
    <w:rsid w:val="7B387E18"/>
    <w:rsid w:val="7B543277"/>
    <w:rsid w:val="7B61362D"/>
    <w:rsid w:val="7BCF062D"/>
    <w:rsid w:val="7C98679D"/>
    <w:rsid w:val="7C9F0647"/>
    <w:rsid w:val="7CD73794"/>
    <w:rsid w:val="7D1E2A91"/>
    <w:rsid w:val="7D956E44"/>
    <w:rsid w:val="7DCD09B8"/>
    <w:rsid w:val="7DCE0EEF"/>
    <w:rsid w:val="7E057D98"/>
    <w:rsid w:val="7E1F032B"/>
    <w:rsid w:val="7E520A23"/>
    <w:rsid w:val="7EB07FAC"/>
    <w:rsid w:val="7FB33AEE"/>
    <w:rsid w:val="7FBC25E3"/>
    <w:rsid w:val="7FF264F5"/>
    <w:rsid w:val="7FF966D2"/>
    <w:rsid w:val="9EBB50AB"/>
    <w:rsid w:val="DD5FF3D5"/>
    <w:rsid w:val="DEFFAAA3"/>
    <w:rsid w:val="DFEF0D45"/>
    <w:rsid w:val="F33D916D"/>
    <w:rsid w:val="F69B193F"/>
    <w:rsid w:val="FB3EE3DE"/>
    <w:rsid w:val="FBF9DF5B"/>
    <w:rsid w:val="FBFF63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iPriority="0" w:semiHidden="0" w:name="HTML Preformatted"/>
    <w:lsdException w:uiPriority="99" w:name="HTML Sample"/>
    <w:lsdException w:uiPriority="99" w:name="HTML Typewriter"/>
    <w:lsdException w:qFormat="1" w:uiPriority="99" w:semiHidden="0"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62"/>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63"/>
    <w:qFormat/>
    <w:uiPriority w:val="0"/>
    <w:pPr>
      <w:keepNext/>
      <w:keepLines/>
      <w:spacing w:before="260" w:after="260" w:line="416" w:lineRule="auto"/>
      <w:outlineLvl w:val="2"/>
    </w:pPr>
    <w:rPr>
      <w:b/>
      <w:bCs/>
      <w:sz w:val="32"/>
      <w:szCs w:val="32"/>
    </w:rPr>
  </w:style>
  <w:style w:type="paragraph" w:styleId="2">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66"/>
    <w:qFormat/>
    <w:uiPriority w:val="0"/>
    <w:pPr>
      <w:keepNext/>
      <w:keepLines/>
      <w:ind w:firstLine="200" w:firstLineChars="200"/>
      <w:outlineLvl w:val="5"/>
    </w:pPr>
    <w:rPr>
      <w:rFonts w:hAnsi="Arial"/>
    </w:rPr>
  </w:style>
  <w:style w:type="paragraph" w:styleId="11">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2">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3">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unhideWhenUsed/>
    <w:qFormat/>
    <w:uiPriority w:val="1"/>
  </w:style>
  <w:style w:type="table" w:default="1" w:styleId="46">
    <w:name w:val="Normal Table"/>
    <w:unhideWhenUsed/>
    <w:qFormat/>
    <w:uiPriority w:val="99"/>
    <w:tblPr>
      <w:tblCellMar>
        <w:top w:w="0" w:type="dxa"/>
        <w:left w:w="108" w:type="dxa"/>
        <w:bottom w:w="0" w:type="dxa"/>
        <w:right w:w="108" w:type="dxa"/>
      </w:tblCellMar>
    </w:tblPr>
  </w:style>
  <w:style w:type="paragraph" w:styleId="8">
    <w:name w:val="Normal Indent"/>
    <w:basedOn w:val="9"/>
    <w:qFormat/>
    <w:uiPriority w:val="0"/>
    <w:pPr>
      <w:adjustRightInd w:val="0"/>
      <w:spacing w:line="480" w:lineRule="atLeast"/>
      <w:ind w:firstLine="600"/>
      <w:textAlignment w:val="baseline"/>
    </w:pPr>
    <w:rPr>
      <w:rFonts w:eastAsia="仿宋_GB2312"/>
      <w:kern w:val="0"/>
      <w:sz w:val="30"/>
      <w:szCs w:val="20"/>
    </w:rPr>
  </w:style>
  <w:style w:type="paragraph" w:styleId="9">
    <w:name w:val="Balloon Text"/>
    <w:basedOn w:val="10"/>
    <w:link w:val="79"/>
    <w:qFormat/>
    <w:uiPriority w:val="99"/>
    <w:rPr>
      <w:sz w:val="18"/>
      <w:szCs w:val="18"/>
    </w:rPr>
  </w:style>
  <w:style w:type="paragraph" w:styleId="10">
    <w:name w:val="Body Text"/>
    <w:basedOn w:val="1"/>
    <w:next w:val="1"/>
    <w:link w:val="70"/>
    <w:qFormat/>
    <w:uiPriority w:val="0"/>
    <w:pPr>
      <w:spacing w:after="120"/>
    </w:pPr>
  </w:style>
  <w:style w:type="paragraph" w:styleId="14">
    <w:name w:val="toc 7"/>
    <w:basedOn w:val="1"/>
    <w:next w:val="1"/>
    <w:qFormat/>
    <w:uiPriority w:val="39"/>
    <w:pPr>
      <w:ind w:left="1260"/>
      <w:jc w:val="left"/>
    </w:pPr>
    <w:rPr>
      <w:sz w:val="18"/>
      <w:szCs w:val="18"/>
    </w:rPr>
  </w:style>
  <w:style w:type="paragraph" w:styleId="15">
    <w:name w:val="caption"/>
    <w:basedOn w:val="1"/>
    <w:next w:val="1"/>
    <w:qFormat/>
    <w:uiPriority w:val="0"/>
    <w:rPr>
      <w:rFonts w:ascii="Cambria" w:hAnsi="Cambria" w:eastAsia="黑体"/>
      <w:sz w:val="20"/>
      <w:szCs w:val="20"/>
    </w:rPr>
  </w:style>
  <w:style w:type="paragraph" w:styleId="16">
    <w:name w:val="Document Map"/>
    <w:basedOn w:val="1"/>
    <w:link w:val="71"/>
    <w:qFormat/>
    <w:uiPriority w:val="0"/>
    <w:pPr>
      <w:shd w:val="clear" w:color="auto" w:fill="000080"/>
    </w:pPr>
  </w:style>
  <w:style w:type="paragraph" w:styleId="17">
    <w:name w:val="annotation text"/>
    <w:basedOn w:val="1"/>
    <w:link w:val="72"/>
    <w:qFormat/>
    <w:uiPriority w:val="0"/>
    <w:pPr>
      <w:jc w:val="left"/>
    </w:pPr>
  </w:style>
  <w:style w:type="paragraph" w:styleId="18">
    <w:name w:val="Body Text 3"/>
    <w:basedOn w:val="1"/>
    <w:link w:val="73"/>
    <w:qFormat/>
    <w:uiPriority w:val="0"/>
    <w:pPr>
      <w:spacing w:after="120"/>
    </w:pPr>
    <w:rPr>
      <w:sz w:val="16"/>
      <w:szCs w:val="16"/>
    </w:rPr>
  </w:style>
  <w:style w:type="paragraph" w:styleId="19">
    <w:name w:val="Body Text Indent"/>
    <w:basedOn w:val="1"/>
    <w:next w:val="1"/>
    <w:link w:val="74"/>
    <w:qFormat/>
    <w:uiPriority w:val="0"/>
    <w:pPr>
      <w:ind w:firstLine="407" w:firstLineChars="200"/>
    </w:pPr>
  </w:style>
  <w:style w:type="paragraph" w:styleId="20">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qFormat/>
    <w:uiPriority w:val="0"/>
    <w:pPr>
      <w:ind w:left="600" w:leftChars="600"/>
    </w:pPr>
  </w:style>
  <w:style w:type="paragraph" w:styleId="22">
    <w:name w:val="toc 5"/>
    <w:basedOn w:val="1"/>
    <w:next w:val="1"/>
    <w:qFormat/>
    <w:uiPriority w:val="39"/>
    <w:pPr>
      <w:ind w:left="840"/>
      <w:jc w:val="left"/>
    </w:pPr>
    <w:rPr>
      <w:sz w:val="18"/>
      <w:szCs w:val="18"/>
    </w:rPr>
  </w:style>
  <w:style w:type="paragraph" w:styleId="23">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75"/>
    <w:qFormat/>
    <w:uiPriority w:val="0"/>
    <w:rPr>
      <w:rFonts w:ascii="宋体" w:hAnsi="Courier New" w:cs="Courier New"/>
      <w:szCs w:val="21"/>
    </w:rPr>
  </w:style>
  <w:style w:type="paragraph" w:styleId="25">
    <w:name w:val="toc 8"/>
    <w:basedOn w:val="1"/>
    <w:next w:val="1"/>
    <w:qFormat/>
    <w:uiPriority w:val="39"/>
    <w:pPr>
      <w:ind w:left="1470"/>
      <w:jc w:val="left"/>
    </w:pPr>
    <w:rPr>
      <w:sz w:val="18"/>
      <w:szCs w:val="18"/>
    </w:rPr>
  </w:style>
  <w:style w:type="paragraph" w:styleId="26">
    <w:name w:val="Date"/>
    <w:basedOn w:val="1"/>
    <w:next w:val="1"/>
    <w:link w:val="76"/>
    <w:qFormat/>
    <w:uiPriority w:val="99"/>
    <w:pPr>
      <w:ind w:left="100" w:leftChars="2500"/>
    </w:pPr>
  </w:style>
  <w:style w:type="paragraph" w:styleId="27">
    <w:name w:val="Body Text Indent 2"/>
    <w:basedOn w:val="1"/>
    <w:link w:val="77"/>
    <w:qFormat/>
    <w:uiPriority w:val="0"/>
    <w:pPr>
      <w:widowControl/>
      <w:spacing w:line="480" w:lineRule="auto"/>
      <w:ind w:firstLine="560"/>
      <w:jc w:val="left"/>
    </w:pPr>
    <w:rPr>
      <w:kern w:val="0"/>
      <w:sz w:val="28"/>
    </w:rPr>
  </w:style>
  <w:style w:type="paragraph" w:styleId="28">
    <w:name w:val="endnote text"/>
    <w:basedOn w:val="1"/>
    <w:link w:val="78"/>
    <w:qFormat/>
    <w:uiPriority w:val="0"/>
    <w:pPr>
      <w:widowControl/>
      <w:snapToGrid w:val="0"/>
      <w:jc w:val="left"/>
    </w:pPr>
    <w:rPr>
      <w:rFonts w:ascii="Arial" w:hAnsi="Arial" w:cs="Arial"/>
      <w:kern w:val="0"/>
      <w:sz w:val="20"/>
      <w:lang w:eastAsia="en-US"/>
    </w:rPr>
  </w:style>
  <w:style w:type="paragraph" w:styleId="29">
    <w:name w:val="footer"/>
    <w:basedOn w:val="1"/>
    <w:link w:val="80"/>
    <w:qFormat/>
    <w:uiPriority w:val="99"/>
    <w:pPr>
      <w:tabs>
        <w:tab w:val="center" w:pos="4153"/>
        <w:tab w:val="right" w:pos="8306"/>
      </w:tabs>
      <w:snapToGrid w:val="0"/>
      <w:jc w:val="left"/>
    </w:pPr>
    <w:rPr>
      <w:sz w:val="18"/>
      <w:szCs w:val="18"/>
    </w:rPr>
  </w:style>
  <w:style w:type="paragraph" w:styleId="30">
    <w:name w:val="header"/>
    <w:basedOn w:val="1"/>
    <w:link w:val="81"/>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2"/>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82"/>
    <w:qFormat/>
    <w:uiPriority w:val="0"/>
    <w:pPr>
      <w:widowControl/>
      <w:jc w:val="center"/>
    </w:pPr>
    <w:rPr>
      <w:kern w:val="0"/>
      <w:sz w:val="20"/>
      <w:u w:val="single"/>
      <w:lang w:eastAsia="en-US"/>
    </w:rPr>
  </w:style>
  <w:style w:type="paragraph" w:styleId="34">
    <w:name w:val="footnote text"/>
    <w:basedOn w:val="1"/>
    <w:link w:val="83"/>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84"/>
    <w:qFormat/>
    <w:uiPriority w:val="0"/>
    <w:pPr>
      <w:spacing w:line="360" w:lineRule="auto"/>
      <w:ind w:firstLine="280" w:firstLineChars="100"/>
    </w:pPr>
    <w:rPr>
      <w:rFonts w:ascii="宋体" w:hAnsi="宋体"/>
      <w:sz w:val="28"/>
      <w:szCs w:val="28"/>
    </w:rPr>
  </w:style>
  <w:style w:type="paragraph" w:styleId="37">
    <w:name w:val="toc 2"/>
    <w:basedOn w:val="1"/>
    <w:next w:val="1"/>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85"/>
    <w:qFormat/>
    <w:uiPriority w:val="0"/>
    <w:rPr>
      <w:i/>
      <w:iCs/>
      <w:sz w:val="26"/>
    </w:rPr>
  </w:style>
  <w:style w:type="paragraph" w:styleId="40">
    <w:name w:val="HTML Preformatted"/>
    <w:basedOn w:val="1"/>
    <w:link w:val="86"/>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87"/>
    <w:qFormat/>
    <w:uiPriority w:val="0"/>
    <w:pPr>
      <w:widowControl/>
      <w:jc w:val="center"/>
    </w:pPr>
    <w:rPr>
      <w:kern w:val="0"/>
      <w:sz w:val="20"/>
      <w:u w:val="single"/>
      <w:lang w:eastAsia="en-US"/>
    </w:rPr>
  </w:style>
  <w:style w:type="paragraph" w:styleId="44">
    <w:name w:val="annotation subject"/>
    <w:basedOn w:val="17"/>
    <w:next w:val="17"/>
    <w:link w:val="88"/>
    <w:qFormat/>
    <w:uiPriority w:val="99"/>
    <w:rPr>
      <w:b/>
      <w:bCs/>
    </w:rPr>
  </w:style>
  <w:style w:type="paragraph" w:styleId="45">
    <w:name w:val="Body Text First Indent 2"/>
    <w:basedOn w:val="19"/>
    <w:next w:val="1"/>
    <w:qFormat/>
    <w:uiPriority w:val="0"/>
    <w:pPr>
      <w:spacing w:after="120"/>
      <w:ind w:left="420" w:leftChars="200" w:firstLine="420"/>
    </w:pPr>
    <w:rPr>
      <w:szCs w:val="20"/>
    </w:rPr>
  </w:style>
  <w:style w:type="table" w:styleId="47">
    <w:name w:val="Table Grid"/>
    <w:basedOn w:val="4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99"/>
    <w:rPr>
      <w:color w:val="800080"/>
      <w:u w:val="single"/>
    </w:rPr>
  </w:style>
  <w:style w:type="character" w:styleId="53">
    <w:name w:val="Emphasis"/>
    <w:qFormat/>
    <w:uiPriority w:val="20"/>
    <w:rPr>
      <w:i/>
      <w:iCs/>
    </w:rPr>
  </w:style>
  <w:style w:type="character" w:styleId="54">
    <w:name w:val="HTML Definition"/>
    <w:basedOn w:val="48"/>
    <w:unhideWhenUsed/>
    <w:qFormat/>
    <w:uiPriority w:val="99"/>
  </w:style>
  <w:style w:type="character" w:styleId="55">
    <w:name w:val="HTML Variable"/>
    <w:basedOn w:val="48"/>
    <w:unhideWhenUsed/>
    <w:qFormat/>
    <w:uiPriority w:val="99"/>
  </w:style>
  <w:style w:type="character" w:styleId="56">
    <w:name w:val="Hyperlink"/>
    <w:basedOn w:val="48"/>
    <w:qFormat/>
    <w:uiPriority w:val="99"/>
    <w:rPr>
      <w:color w:val="0000FF"/>
      <w:u w:val="single"/>
    </w:rPr>
  </w:style>
  <w:style w:type="character" w:styleId="57">
    <w:name w:val="HTML Code"/>
    <w:basedOn w:val="48"/>
    <w:unhideWhenUsed/>
    <w:qFormat/>
    <w:uiPriority w:val="99"/>
    <w:rPr>
      <w:rFonts w:ascii="Courier New" w:hAnsi="Courier New"/>
      <w:sz w:val="20"/>
    </w:rPr>
  </w:style>
  <w:style w:type="character" w:styleId="58">
    <w:name w:val="annotation reference"/>
    <w:qFormat/>
    <w:uiPriority w:val="0"/>
    <w:rPr>
      <w:sz w:val="21"/>
      <w:szCs w:val="21"/>
    </w:rPr>
  </w:style>
  <w:style w:type="character" w:styleId="59">
    <w:name w:val="HTML Cite"/>
    <w:basedOn w:val="48"/>
    <w:unhideWhenUsed/>
    <w:qFormat/>
    <w:uiPriority w:val="99"/>
  </w:style>
  <w:style w:type="character" w:styleId="60">
    <w:name w:val="footnote reference"/>
    <w:qFormat/>
    <w:uiPriority w:val="0"/>
    <w:rPr>
      <w:vertAlign w:val="superscript"/>
    </w:rPr>
  </w:style>
  <w:style w:type="character" w:customStyle="1" w:styleId="61">
    <w:name w:val="标题 1 Char2"/>
    <w:basedOn w:val="48"/>
    <w:link w:val="3"/>
    <w:qFormat/>
    <w:uiPriority w:val="9"/>
    <w:rPr>
      <w:rFonts w:ascii="Times New Roman" w:hAnsi="Times New Roman" w:eastAsia="宋体" w:cs="Times New Roman"/>
      <w:b/>
      <w:bCs/>
      <w:kern w:val="44"/>
      <w:sz w:val="44"/>
      <w:szCs w:val="44"/>
    </w:rPr>
  </w:style>
  <w:style w:type="character" w:customStyle="1" w:styleId="62">
    <w:name w:val="标题 2 Char2"/>
    <w:basedOn w:val="48"/>
    <w:link w:val="4"/>
    <w:qFormat/>
    <w:uiPriority w:val="9"/>
    <w:rPr>
      <w:rFonts w:ascii="Cambria" w:hAnsi="Cambria" w:eastAsia="宋体" w:cs="Times New Roman"/>
      <w:b/>
      <w:bCs/>
      <w:sz w:val="32"/>
      <w:szCs w:val="32"/>
    </w:rPr>
  </w:style>
  <w:style w:type="character" w:customStyle="1" w:styleId="63">
    <w:name w:val="标题 3 Char2"/>
    <w:basedOn w:val="48"/>
    <w:link w:val="5"/>
    <w:qFormat/>
    <w:uiPriority w:val="0"/>
    <w:rPr>
      <w:rFonts w:ascii="Times New Roman" w:hAnsi="Times New Roman" w:eastAsia="宋体" w:cs="Times New Roman"/>
      <w:b/>
      <w:bCs/>
      <w:sz w:val="32"/>
      <w:szCs w:val="32"/>
    </w:rPr>
  </w:style>
  <w:style w:type="character" w:customStyle="1" w:styleId="64">
    <w:name w:val="标题 4 Char2"/>
    <w:basedOn w:val="48"/>
    <w:link w:val="2"/>
    <w:qFormat/>
    <w:uiPriority w:val="0"/>
    <w:rPr>
      <w:rFonts w:ascii="宋体" w:hAnsi="宋体" w:eastAsia="宋体" w:cs="宋体"/>
      <w:b/>
      <w:bCs/>
      <w:kern w:val="0"/>
      <w:sz w:val="24"/>
      <w:szCs w:val="24"/>
    </w:rPr>
  </w:style>
  <w:style w:type="character" w:customStyle="1" w:styleId="65">
    <w:name w:val="标题 5 Char2"/>
    <w:basedOn w:val="48"/>
    <w:link w:val="6"/>
    <w:qFormat/>
    <w:uiPriority w:val="0"/>
    <w:rPr>
      <w:rFonts w:ascii="宋体" w:hAnsi="宋体" w:eastAsia="宋体" w:cs="宋体"/>
      <w:b/>
      <w:bCs/>
      <w:kern w:val="0"/>
      <w:sz w:val="20"/>
      <w:szCs w:val="20"/>
    </w:rPr>
  </w:style>
  <w:style w:type="character" w:customStyle="1" w:styleId="66">
    <w:name w:val="标题 6 Char2"/>
    <w:basedOn w:val="48"/>
    <w:link w:val="7"/>
    <w:qFormat/>
    <w:uiPriority w:val="0"/>
    <w:rPr>
      <w:rFonts w:ascii="Times New Roman" w:hAnsi="Arial" w:eastAsia="仿宋_GB2312" w:cs="Times New Roman"/>
      <w:kern w:val="0"/>
      <w:sz w:val="30"/>
      <w:szCs w:val="20"/>
    </w:rPr>
  </w:style>
  <w:style w:type="character" w:customStyle="1" w:styleId="67">
    <w:name w:val="标题 7 Char2"/>
    <w:basedOn w:val="48"/>
    <w:link w:val="11"/>
    <w:qFormat/>
    <w:uiPriority w:val="0"/>
    <w:rPr>
      <w:rFonts w:ascii="Times New Roman" w:hAnsi="Times New Roman" w:eastAsia="仿宋_GB2312" w:cs="Times New Roman"/>
      <w:kern w:val="0"/>
      <w:sz w:val="30"/>
      <w:szCs w:val="20"/>
    </w:rPr>
  </w:style>
  <w:style w:type="character" w:customStyle="1" w:styleId="68">
    <w:name w:val="标题 8 Char2"/>
    <w:basedOn w:val="48"/>
    <w:link w:val="12"/>
    <w:qFormat/>
    <w:uiPriority w:val="0"/>
    <w:rPr>
      <w:rFonts w:ascii="Times New Roman" w:hAnsi="Arial" w:eastAsia="仿宋_GB2312" w:cs="Times New Roman"/>
      <w:kern w:val="0"/>
      <w:sz w:val="30"/>
      <w:szCs w:val="20"/>
    </w:rPr>
  </w:style>
  <w:style w:type="character" w:customStyle="1" w:styleId="69">
    <w:name w:val="标题 9 Char2"/>
    <w:basedOn w:val="48"/>
    <w:link w:val="13"/>
    <w:qFormat/>
    <w:uiPriority w:val="0"/>
    <w:rPr>
      <w:rFonts w:ascii="Times New Roman" w:hAnsi="Times New Roman" w:eastAsia="仿宋_GB2312" w:cs="Times New Roman"/>
      <w:kern w:val="0"/>
      <w:sz w:val="30"/>
      <w:szCs w:val="20"/>
    </w:rPr>
  </w:style>
  <w:style w:type="character" w:customStyle="1" w:styleId="70">
    <w:name w:val="正文文本 Char4"/>
    <w:basedOn w:val="48"/>
    <w:link w:val="10"/>
    <w:qFormat/>
    <w:uiPriority w:val="0"/>
    <w:rPr>
      <w:rFonts w:ascii="Times New Roman" w:hAnsi="Times New Roman" w:eastAsia="宋体" w:cs="Times New Roman"/>
      <w:szCs w:val="24"/>
    </w:rPr>
  </w:style>
  <w:style w:type="character" w:customStyle="1" w:styleId="71">
    <w:name w:val="文档结构图 Char4"/>
    <w:basedOn w:val="48"/>
    <w:link w:val="16"/>
    <w:qFormat/>
    <w:uiPriority w:val="0"/>
    <w:rPr>
      <w:rFonts w:ascii="Times New Roman" w:hAnsi="Times New Roman" w:eastAsia="宋体" w:cs="Times New Roman"/>
      <w:szCs w:val="24"/>
      <w:shd w:val="clear" w:color="auto" w:fill="000080"/>
    </w:rPr>
  </w:style>
  <w:style w:type="character" w:customStyle="1" w:styleId="72">
    <w:name w:val="批注文字 Char3"/>
    <w:basedOn w:val="48"/>
    <w:link w:val="17"/>
    <w:qFormat/>
    <w:uiPriority w:val="0"/>
    <w:rPr>
      <w:rFonts w:ascii="Times New Roman" w:hAnsi="Times New Roman" w:eastAsia="宋体" w:cs="Times New Roman"/>
      <w:szCs w:val="24"/>
    </w:rPr>
  </w:style>
  <w:style w:type="character" w:customStyle="1" w:styleId="73">
    <w:name w:val="正文文本 3 Char3"/>
    <w:basedOn w:val="48"/>
    <w:link w:val="18"/>
    <w:qFormat/>
    <w:uiPriority w:val="0"/>
    <w:rPr>
      <w:rFonts w:ascii="Times New Roman" w:hAnsi="Times New Roman" w:eastAsia="宋体" w:cs="Times New Roman"/>
      <w:sz w:val="16"/>
      <w:szCs w:val="16"/>
    </w:rPr>
  </w:style>
  <w:style w:type="character" w:customStyle="1" w:styleId="74">
    <w:name w:val="正文文本缩进 Char3"/>
    <w:basedOn w:val="48"/>
    <w:link w:val="19"/>
    <w:qFormat/>
    <w:uiPriority w:val="0"/>
    <w:rPr>
      <w:rFonts w:ascii="Times New Roman" w:hAnsi="Times New Roman" w:eastAsia="宋体" w:cs="Times New Roman"/>
      <w:szCs w:val="24"/>
    </w:rPr>
  </w:style>
  <w:style w:type="character" w:customStyle="1" w:styleId="75">
    <w:name w:val="纯文本 Char3"/>
    <w:basedOn w:val="48"/>
    <w:link w:val="24"/>
    <w:qFormat/>
    <w:uiPriority w:val="0"/>
    <w:rPr>
      <w:rFonts w:ascii="宋体" w:hAnsi="Courier New" w:eastAsia="宋体" w:cs="Courier New"/>
      <w:szCs w:val="21"/>
    </w:rPr>
  </w:style>
  <w:style w:type="character" w:customStyle="1" w:styleId="76">
    <w:name w:val="日期 Char4"/>
    <w:basedOn w:val="48"/>
    <w:link w:val="26"/>
    <w:qFormat/>
    <w:uiPriority w:val="99"/>
    <w:rPr>
      <w:rFonts w:ascii="Times New Roman" w:hAnsi="Times New Roman" w:eastAsia="宋体" w:cs="Times New Roman"/>
      <w:szCs w:val="24"/>
    </w:rPr>
  </w:style>
  <w:style w:type="character" w:customStyle="1" w:styleId="77">
    <w:name w:val="正文文本缩进 2 Char3"/>
    <w:basedOn w:val="48"/>
    <w:link w:val="27"/>
    <w:qFormat/>
    <w:uiPriority w:val="0"/>
    <w:rPr>
      <w:rFonts w:ascii="Times New Roman" w:hAnsi="Times New Roman" w:eastAsia="宋体" w:cs="Times New Roman"/>
      <w:kern w:val="0"/>
      <w:sz w:val="28"/>
      <w:szCs w:val="24"/>
    </w:rPr>
  </w:style>
  <w:style w:type="character" w:customStyle="1" w:styleId="78">
    <w:name w:val="尾注文本 Char3"/>
    <w:basedOn w:val="48"/>
    <w:link w:val="28"/>
    <w:qFormat/>
    <w:uiPriority w:val="0"/>
    <w:rPr>
      <w:rFonts w:ascii="Arial" w:hAnsi="Arial" w:eastAsia="宋体" w:cs="Arial"/>
      <w:kern w:val="0"/>
      <w:sz w:val="20"/>
      <w:szCs w:val="24"/>
      <w:lang w:eastAsia="en-US"/>
    </w:rPr>
  </w:style>
  <w:style w:type="character" w:customStyle="1" w:styleId="79">
    <w:name w:val="批注框文本 Char4"/>
    <w:basedOn w:val="48"/>
    <w:link w:val="9"/>
    <w:qFormat/>
    <w:uiPriority w:val="99"/>
    <w:rPr>
      <w:rFonts w:ascii="Times New Roman" w:hAnsi="Times New Roman" w:eastAsia="宋体" w:cs="Times New Roman"/>
      <w:sz w:val="18"/>
      <w:szCs w:val="18"/>
    </w:rPr>
  </w:style>
  <w:style w:type="character" w:customStyle="1" w:styleId="80">
    <w:name w:val="页脚 Char2"/>
    <w:basedOn w:val="48"/>
    <w:link w:val="29"/>
    <w:qFormat/>
    <w:uiPriority w:val="99"/>
    <w:rPr>
      <w:rFonts w:ascii="Times New Roman" w:hAnsi="Times New Roman" w:eastAsia="宋体" w:cs="Times New Roman"/>
      <w:sz w:val="18"/>
      <w:szCs w:val="18"/>
    </w:rPr>
  </w:style>
  <w:style w:type="character" w:customStyle="1" w:styleId="81">
    <w:name w:val="页眉 Char2"/>
    <w:basedOn w:val="48"/>
    <w:link w:val="30"/>
    <w:qFormat/>
    <w:uiPriority w:val="99"/>
    <w:rPr>
      <w:rFonts w:ascii="Times New Roman" w:hAnsi="Times New Roman" w:eastAsia="宋体" w:cs="Times New Roman"/>
      <w:sz w:val="18"/>
      <w:szCs w:val="18"/>
    </w:rPr>
  </w:style>
  <w:style w:type="character" w:customStyle="1" w:styleId="82">
    <w:name w:val="副标题 Char3"/>
    <w:basedOn w:val="48"/>
    <w:link w:val="33"/>
    <w:qFormat/>
    <w:uiPriority w:val="0"/>
    <w:rPr>
      <w:rFonts w:ascii="Times New Roman" w:hAnsi="Times New Roman" w:eastAsia="宋体" w:cs="Times New Roman"/>
      <w:kern w:val="0"/>
      <w:sz w:val="20"/>
      <w:szCs w:val="24"/>
      <w:u w:val="single"/>
      <w:lang w:eastAsia="en-US"/>
    </w:rPr>
  </w:style>
  <w:style w:type="character" w:customStyle="1" w:styleId="83">
    <w:name w:val="脚注文本 Char3"/>
    <w:basedOn w:val="48"/>
    <w:link w:val="34"/>
    <w:qFormat/>
    <w:uiPriority w:val="0"/>
    <w:rPr>
      <w:rFonts w:ascii="Arial" w:hAnsi="Arial" w:eastAsia="宋体" w:cs="Arial"/>
      <w:kern w:val="0"/>
      <w:sz w:val="18"/>
      <w:szCs w:val="18"/>
      <w:lang w:eastAsia="en-US"/>
    </w:rPr>
  </w:style>
  <w:style w:type="character" w:customStyle="1" w:styleId="84">
    <w:name w:val="正文文本缩进 3 Char3"/>
    <w:basedOn w:val="48"/>
    <w:link w:val="36"/>
    <w:qFormat/>
    <w:uiPriority w:val="0"/>
    <w:rPr>
      <w:rFonts w:ascii="宋体" w:hAnsi="宋体" w:eastAsia="宋体" w:cs="Times New Roman"/>
      <w:sz w:val="28"/>
      <w:szCs w:val="28"/>
    </w:rPr>
  </w:style>
  <w:style w:type="character" w:customStyle="1" w:styleId="85">
    <w:name w:val="正文文本 2 Char"/>
    <w:basedOn w:val="48"/>
    <w:link w:val="39"/>
    <w:qFormat/>
    <w:uiPriority w:val="0"/>
    <w:rPr>
      <w:rFonts w:ascii="Times New Roman" w:hAnsi="Times New Roman" w:eastAsia="宋体" w:cs="Times New Roman"/>
      <w:i/>
      <w:iCs/>
      <w:sz w:val="26"/>
      <w:szCs w:val="24"/>
    </w:rPr>
  </w:style>
  <w:style w:type="character" w:customStyle="1" w:styleId="86">
    <w:name w:val="HTML 预设格式 Char3"/>
    <w:basedOn w:val="48"/>
    <w:link w:val="40"/>
    <w:qFormat/>
    <w:uiPriority w:val="0"/>
    <w:rPr>
      <w:rFonts w:ascii="宋体" w:hAnsi="宋体" w:eastAsia="宋体" w:cs="宋体"/>
      <w:color w:val="000000"/>
      <w:kern w:val="0"/>
      <w:sz w:val="24"/>
      <w:szCs w:val="24"/>
    </w:rPr>
  </w:style>
  <w:style w:type="character" w:customStyle="1" w:styleId="87">
    <w:name w:val="标题 Char3"/>
    <w:basedOn w:val="48"/>
    <w:link w:val="43"/>
    <w:qFormat/>
    <w:uiPriority w:val="0"/>
    <w:rPr>
      <w:rFonts w:ascii="Times New Roman" w:hAnsi="Times New Roman" w:eastAsia="宋体" w:cs="Times New Roman"/>
      <w:kern w:val="0"/>
      <w:sz w:val="20"/>
      <w:szCs w:val="24"/>
      <w:u w:val="single"/>
      <w:lang w:eastAsia="en-US"/>
    </w:rPr>
  </w:style>
  <w:style w:type="character" w:customStyle="1" w:styleId="88">
    <w:name w:val="批注主题 Char4"/>
    <w:basedOn w:val="72"/>
    <w:link w:val="44"/>
    <w:qFormat/>
    <w:uiPriority w:val="99"/>
    <w:rPr>
      <w:rFonts w:ascii="Times New Roman" w:hAnsi="Times New Roman" w:eastAsia="宋体" w:cs="Times New Roman"/>
      <w:b/>
      <w:bCs/>
      <w:szCs w:val="24"/>
    </w:rPr>
  </w:style>
  <w:style w:type="paragraph" w:customStyle="1" w:styleId="89">
    <w:name w:val="列出段落1"/>
    <w:basedOn w:val="1"/>
    <w:qFormat/>
    <w:uiPriority w:val="99"/>
    <w:pPr>
      <w:ind w:firstLine="420" w:firstLineChars="200"/>
    </w:pPr>
    <w:rPr>
      <w:sz w:val="28"/>
      <w:szCs w:val="28"/>
    </w:rPr>
  </w:style>
  <w:style w:type="paragraph" w:customStyle="1" w:styleId="9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1">
    <w:name w:val="Char Char Char Char Char Char 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2">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93">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94">
    <w:name w:val="1 Char"/>
    <w:basedOn w:val="1"/>
    <w:qFormat/>
    <w:uiPriority w:val="0"/>
    <w:pPr>
      <w:widowControl/>
      <w:spacing w:after="160" w:line="240" w:lineRule="exact"/>
      <w:jc w:val="left"/>
    </w:pPr>
    <w:rPr>
      <w:rFonts w:ascii="Calibri" w:hAnsi="Calibri"/>
      <w:szCs w:val="20"/>
    </w:rPr>
  </w:style>
  <w:style w:type="paragraph" w:customStyle="1" w:styleId="95">
    <w:name w:val="列表段落1"/>
    <w:basedOn w:val="1"/>
    <w:qFormat/>
    <w:uiPriority w:val="34"/>
    <w:pPr>
      <w:ind w:firstLine="420" w:firstLineChars="200"/>
    </w:pPr>
    <w:rPr>
      <w:rFonts w:ascii="Calibri" w:hAnsi="Calibri"/>
    </w:rPr>
  </w:style>
  <w:style w:type="paragraph" w:customStyle="1" w:styleId="96">
    <w:name w:val="Char Char Char Char Char Char Char Char Char Char"/>
    <w:basedOn w:val="16"/>
    <w:qFormat/>
    <w:uiPriority w:val="0"/>
    <w:pPr>
      <w:spacing w:line="360" w:lineRule="auto"/>
      <w:ind w:firstLine="200" w:firstLineChars="200"/>
    </w:pPr>
    <w:rPr>
      <w:rFonts w:ascii="Tahoma" w:hAnsi="Tahoma"/>
      <w:sz w:val="24"/>
    </w:rPr>
  </w:style>
  <w:style w:type="paragraph" w:customStyle="1" w:styleId="9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9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99">
    <w:name w:val="TOC 标题2"/>
    <w:basedOn w:val="3"/>
    <w:next w:val="1"/>
    <w:unhideWhenUsed/>
    <w:qFormat/>
    <w:uiPriority w:val="0"/>
    <w:pPr>
      <w:outlineLvl w:val="9"/>
    </w:pPr>
    <w:rPr>
      <w:rFonts w:ascii="Calibri" w:hAnsi="Calibri"/>
    </w:rPr>
  </w:style>
  <w:style w:type="paragraph" w:customStyle="1" w:styleId="100">
    <w:name w:val="样式1"/>
    <w:basedOn w:val="1"/>
    <w:next w:val="2"/>
    <w:qFormat/>
    <w:uiPriority w:val="0"/>
    <w:pPr>
      <w:spacing w:line="360" w:lineRule="auto"/>
      <w:ind w:firstLine="420" w:firstLineChars="200"/>
    </w:pPr>
    <w:rPr>
      <w:rFonts w:ascii="宋体" w:hAnsi="宋体"/>
      <w:szCs w:val="21"/>
    </w:rPr>
  </w:style>
  <w:style w:type="paragraph" w:customStyle="1" w:styleId="101">
    <w:name w:val="列出段落111"/>
    <w:basedOn w:val="1"/>
    <w:qFormat/>
    <w:uiPriority w:val="0"/>
    <w:pPr>
      <w:ind w:firstLine="420" w:firstLineChars="200"/>
    </w:pPr>
    <w:rPr>
      <w:sz w:val="28"/>
      <w:szCs w:val="28"/>
    </w:rPr>
  </w:style>
  <w:style w:type="paragraph" w:customStyle="1" w:styleId="10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03">
    <w:name w:val="pa-27"/>
    <w:basedOn w:val="1"/>
    <w:qFormat/>
    <w:uiPriority w:val="0"/>
    <w:pPr>
      <w:widowControl/>
      <w:spacing w:line="360" w:lineRule="atLeast"/>
      <w:ind w:firstLine="420"/>
    </w:pPr>
    <w:rPr>
      <w:rFonts w:ascii="宋体" w:hAnsi="宋体" w:cs="宋体"/>
      <w:kern w:val="0"/>
      <w:sz w:val="24"/>
    </w:rPr>
  </w:style>
  <w:style w:type="paragraph" w:customStyle="1" w:styleId="104">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0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107">
    <w:name w:val="Char Char Char Char"/>
    <w:basedOn w:val="16"/>
    <w:qFormat/>
    <w:uiPriority w:val="0"/>
    <w:pPr>
      <w:spacing w:line="360" w:lineRule="auto"/>
      <w:ind w:firstLine="200" w:firstLineChars="200"/>
    </w:pPr>
    <w:rPr>
      <w:rFonts w:ascii="Tahoma" w:hAnsi="Tahoma"/>
      <w:sz w:val="24"/>
    </w:rPr>
  </w:style>
  <w:style w:type="paragraph" w:customStyle="1" w:styleId="108">
    <w:name w:val="表格内容"/>
    <w:basedOn w:val="1"/>
    <w:qFormat/>
    <w:uiPriority w:val="0"/>
    <w:pPr>
      <w:suppressLineNumbers/>
      <w:suppressAutoHyphens/>
    </w:pPr>
  </w:style>
  <w:style w:type="paragraph" w:customStyle="1" w:styleId="10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1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明显引用1"/>
    <w:basedOn w:val="1"/>
    <w:next w:val="1"/>
    <w:link w:val="113"/>
    <w:qFormat/>
    <w:uiPriority w:val="0"/>
    <w:pPr>
      <w:pBdr>
        <w:bottom w:val="single" w:color="4F81BD" w:sz="4" w:space="4"/>
      </w:pBdr>
      <w:spacing w:before="200" w:after="280"/>
      <w:ind w:left="936" w:right="936"/>
    </w:pPr>
    <w:rPr>
      <w:b/>
      <w:bCs/>
      <w:i/>
      <w:iCs/>
      <w:color w:val="4F81BD"/>
      <w:szCs w:val="22"/>
    </w:rPr>
  </w:style>
  <w:style w:type="character" w:customStyle="1" w:styleId="113">
    <w:name w:val="明显引用 Char4"/>
    <w:basedOn w:val="48"/>
    <w:link w:val="112"/>
    <w:qFormat/>
    <w:uiPriority w:val="0"/>
    <w:rPr>
      <w:rFonts w:ascii="Times New Roman" w:hAnsi="Times New Roman" w:eastAsia="宋体" w:cs="Times New Roman"/>
      <w:b/>
      <w:bCs/>
      <w:i/>
      <w:iCs/>
      <w:color w:val="4F81BD"/>
    </w:rPr>
  </w:style>
  <w:style w:type="paragraph" w:customStyle="1" w:styleId="114">
    <w:name w:val="表体"/>
    <w:basedOn w:val="1"/>
    <w:next w:val="1"/>
    <w:qFormat/>
    <w:uiPriority w:val="0"/>
    <w:pPr>
      <w:spacing w:line="0" w:lineRule="atLeast"/>
    </w:pPr>
    <w:rPr>
      <w:rFonts w:ascii="Calibri" w:hAnsi="Calibri"/>
      <w:b/>
      <w:snapToGrid w:val="0"/>
      <w:szCs w:val="20"/>
    </w:rPr>
  </w:style>
  <w:style w:type="paragraph" w:customStyle="1" w:styleId="1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116">
    <w:name w:val="pa-34"/>
    <w:basedOn w:val="1"/>
    <w:qFormat/>
    <w:uiPriority w:val="0"/>
    <w:pPr>
      <w:widowControl/>
      <w:spacing w:line="360" w:lineRule="atLeast"/>
      <w:ind w:firstLine="420"/>
      <w:jc w:val="left"/>
    </w:pPr>
    <w:rPr>
      <w:rFonts w:ascii="宋体" w:hAnsi="宋体" w:cs="宋体"/>
      <w:kern w:val="0"/>
      <w:sz w:val="24"/>
    </w:rPr>
  </w:style>
  <w:style w:type="paragraph" w:customStyle="1" w:styleId="117">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18">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119">
    <w:name w:val="p16"/>
    <w:basedOn w:val="1"/>
    <w:qFormat/>
    <w:uiPriority w:val="0"/>
    <w:pPr>
      <w:widowControl/>
    </w:pPr>
    <w:rPr>
      <w:rFonts w:ascii="Calibri" w:hAnsi="Calibri" w:cs="宋体"/>
      <w:kern w:val="0"/>
      <w:szCs w:val="21"/>
    </w:rPr>
  </w:style>
  <w:style w:type="paragraph" w:customStyle="1" w:styleId="12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1">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2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3">
    <w:name w:val="标题4"/>
    <w:basedOn w:val="4"/>
    <w:next w:val="21"/>
    <w:link w:val="297"/>
    <w:qFormat/>
    <w:uiPriority w:val="0"/>
    <w:pPr>
      <w:spacing w:line="413" w:lineRule="auto"/>
    </w:pPr>
    <w:rPr>
      <w:rFonts w:ascii="Arial" w:hAnsi="Arial"/>
      <w:kern w:val="0"/>
      <w:sz w:val="24"/>
    </w:rPr>
  </w:style>
  <w:style w:type="paragraph" w:customStyle="1" w:styleId="124">
    <w:name w:val="Char Char"/>
    <w:basedOn w:val="1"/>
    <w:qFormat/>
    <w:uiPriority w:val="0"/>
    <w:pPr>
      <w:widowControl/>
      <w:jc w:val="left"/>
    </w:pPr>
    <w:rPr>
      <w:rFonts w:ascii="Verdana" w:hAnsi="Verdana" w:eastAsia="Times New Roman"/>
      <w:kern w:val="0"/>
      <w:sz w:val="16"/>
      <w:szCs w:val="20"/>
      <w:lang w:eastAsia="en-US"/>
    </w:rPr>
  </w:style>
  <w:style w:type="paragraph" w:customStyle="1" w:styleId="1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27">
    <w:name w:val="WW-表格内容"/>
    <w:basedOn w:val="1"/>
    <w:qFormat/>
    <w:uiPriority w:val="0"/>
    <w:pPr>
      <w:suppressLineNumbers/>
      <w:suppressAutoHyphens/>
    </w:pPr>
  </w:style>
  <w:style w:type="paragraph" w:customStyle="1" w:styleId="128">
    <w:name w:val="Char"/>
    <w:basedOn w:val="1"/>
    <w:qFormat/>
    <w:uiPriority w:val="0"/>
  </w:style>
  <w:style w:type="paragraph" w:customStyle="1" w:styleId="129">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0">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31">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32">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33">
    <w:name w:val="Char9 Char Char Char Char Char Char"/>
    <w:basedOn w:val="16"/>
    <w:qFormat/>
    <w:uiPriority w:val="0"/>
    <w:pPr>
      <w:spacing w:line="360" w:lineRule="auto"/>
      <w:ind w:firstLine="200" w:firstLineChars="200"/>
    </w:pPr>
    <w:rPr>
      <w:rFonts w:ascii="Tahoma" w:hAnsi="Tahoma"/>
      <w:sz w:val="24"/>
    </w:rPr>
  </w:style>
  <w:style w:type="paragraph" w:customStyle="1" w:styleId="13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35">
    <w:name w:val="Default"/>
    <w:next w:val="136"/>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36">
    <w:name w:val="List Paragraph"/>
    <w:basedOn w:val="137"/>
    <w:qFormat/>
    <w:uiPriority w:val="1"/>
    <w:pPr>
      <w:ind w:left="100" w:firstLine="420"/>
    </w:pPr>
    <w:rPr>
      <w:rFonts w:ascii="宋体" w:hAnsi="宋体" w:eastAsia="宋体" w:cs="宋体"/>
    </w:rPr>
  </w:style>
  <w:style w:type="paragraph" w:customStyle="1" w:styleId="137">
    <w:name w:val="五级条标题"/>
    <w:basedOn w:val="138"/>
    <w:next w:val="138"/>
    <w:qFormat/>
    <w:uiPriority w:val="0"/>
    <w:pPr>
      <w:outlineLvl w:val="6"/>
    </w:pPr>
  </w:style>
  <w:style w:type="paragraph" w:customStyle="1" w:styleId="138">
    <w:name w:val="章标题"/>
    <w:next w:val="139"/>
    <w:qFormat/>
    <w:uiPriority w:val="0"/>
    <w:pPr>
      <w:jc w:val="both"/>
      <w:outlineLvl w:val="1"/>
    </w:pPr>
    <w:rPr>
      <w:rFonts w:ascii="黑体" w:hAnsi="黑体" w:eastAsia="黑体" w:cs="Times New Roman"/>
      <w:kern w:val="1"/>
      <w:sz w:val="21"/>
      <w:lang w:val="en-US" w:eastAsia="zh-CN" w:bidi="ar-SA"/>
    </w:rPr>
  </w:style>
  <w:style w:type="paragraph" w:customStyle="1" w:styleId="139">
    <w:name w:val="目次、标准名称标题"/>
    <w:basedOn w:val="140"/>
    <w:next w:val="14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140">
    <w:name w:val="投标正文"/>
    <w:basedOn w:val="141"/>
    <w:qFormat/>
    <w:uiPriority w:val="0"/>
    <w:pPr>
      <w:spacing w:line="360" w:lineRule="auto"/>
    </w:pPr>
    <w:rPr>
      <w:spacing w:val="15"/>
      <w:sz w:val="32"/>
      <w:szCs w:val="32"/>
    </w:rPr>
  </w:style>
  <w:style w:type="paragraph" w:customStyle="1" w:styleId="141">
    <w:name w:val="四级条标题"/>
    <w:basedOn w:val="142"/>
    <w:next w:val="142"/>
    <w:qFormat/>
    <w:uiPriority w:val="0"/>
    <w:pPr>
      <w:outlineLvl w:val="5"/>
    </w:pPr>
  </w:style>
  <w:style w:type="paragraph" w:customStyle="1" w:styleId="142">
    <w:name w:val="三级条标题"/>
    <w:basedOn w:val="143"/>
    <w:next w:val="143"/>
    <w:qFormat/>
    <w:uiPriority w:val="0"/>
    <w:pPr>
      <w:outlineLvl w:val="4"/>
    </w:pPr>
  </w:style>
  <w:style w:type="paragraph" w:customStyle="1" w:styleId="143">
    <w:name w:val="二级条标题"/>
    <w:basedOn w:val="144"/>
    <w:next w:val="144"/>
    <w:qFormat/>
    <w:uiPriority w:val="0"/>
    <w:pPr>
      <w:outlineLvl w:val="3"/>
    </w:pPr>
  </w:style>
  <w:style w:type="paragraph" w:customStyle="1" w:styleId="144">
    <w:name w:val="一级条标题"/>
    <w:next w:val="8"/>
    <w:qFormat/>
    <w:uiPriority w:val="0"/>
    <w:pPr>
      <w:outlineLvl w:val="2"/>
    </w:pPr>
    <w:rPr>
      <w:rFonts w:ascii="黑体" w:hAnsi="黑体" w:eastAsia="黑体" w:cs="Times New Roman"/>
      <w:kern w:val="1"/>
      <w:sz w:val="21"/>
      <w:szCs w:val="21"/>
      <w:lang w:val="en-US" w:eastAsia="zh-CN" w:bidi="ar-SA"/>
    </w:rPr>
  </w:style>
  <w:style w:type="paragraph" w:customStyle="1" w:styleId="145">
    <w:name w:val="p15"/>
    <w:basedOn w:val="1"/>
    <w:qFormat/>
    <w:uiPriority w:val="0"/>
    <w:pPr>
      <w:widowControl/>
      <w:spacing w:after="120"/>
    </w:pPr>
    <w:rPr>
      <w:kern w:val="0"/>
      <w:szCs w:val="21"/>
    </w:rPr>
  </w:style>
  <w:style w:type="paragraph" w:customStyle="1" w:styleId="14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47">
    <w:name w:val="正  文"/>
    <w:basedOn w:val="1"/>
    <w:qFormat/>
    <w:uiPriority w:val="0"/>
    <w:pPr>
      <w:spacing w:line="360" w:lineRule="auto"/>
      <w:ind w:firstLine="200" w:firstLineChars="200"/>
    </w:pPr>
    <w:rPr>
      <w:rFonts w:ascii="宋体" w:hAnsi="Calibri"/>
      <w:sz w:val="24"/>
    </w:rPr>
  </w:style>
  <w:style w:type="paragraph" w:customStyle="1" w:styleId="148">
    <w:name w:val="列出段落11"/>
    <w:basedOn w:val="1"/>
    <w:qFormat/>
    <w:uiPriority w:val="0"/>
    <w:pPr>
      <w:ind w:firstLine="420" w:firstLineChars="200"/>
    </w:pPr>
    <w:rPr>
      <w:sz w:val="28"/>
      <w:szCs w:val="28"/>
    </w:rPr>
  </w:style>
  <w:style w:type="paragraph" w:customStyle="1" w:styleId="14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5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51">
    <w:name w:val="_Style 96"/>
    <w:semiHidden/>
    <w:qFormat/>
    <w:uiPriority w:val="99"/>
    <w:rPr>
      <w:rFonts w:ascii="Calibri" w:hAnsi="Calibri" w:eastAsia="宋体" w:cs="Times New Roman"/>
      <w:kern w:val="2"/>
      <w:sz w:val="21"/>
      <w:szCs w:val="24"/>
      <w:lang w:val="en-US" w:eastAsia="zh-CN" w:bidi="ar-SA"/>
    </w:rPr>
  </w:style>
  <w:style w:type="paragraph" w:customStyle="1" w:styleId="152">
    <w:name w:val="表格文字"/>
    <w:basedOn w:val="1"/>
    <w:qFormat/>
    <w:uiPriority w:val="0"/>
    <w:pPr>
      <w:adjustRightInd w:val="0"/>
      <w:spacing w:line="420" w:lineRule="atLeast"/>
      <w:jc w:val="left"/>
      <w:textAlignment w:val="baseline"/>
    </w:pPr>
    <w:rPr>
      <w:kern w:val="0"/>
      <w:szCs w:val="20"/>
    </w:rPr>
  </w:style>
  <w:style w:type="paragraph" w:customStyle="1" w:styleId="153">
    <w:name w:val="表格"/>
    <w:basedOn w:val="1"/>
    <w:qFormat/>
    <w:uiPriority w:val="0"/>
    <w:pPr>
      <w:jc w:val="center"/>
      <w:textAlignment w:val="center"/>
    </w:pPr>
    <w:rPr>
      <w:rFonts w:ascii="华文细黑" w:hAnsi="华文细黑"/>
      <w:kern w:val="0"/>
      <w:szCs w:val="20"/>
    </w:rPr>
  </w:style>
  <w:style w:type="paragraph" w:customStyle="1" w:styleId="154">
    <w:name w:val="Char1"/>
    <w:basedOn w:val="1"/>
    <w:qFormat/>
    <w:uiPriority w:val="0"/>
  </w:style>
  <w:style w:type="paragraph" w:customStyle="1" w:styleId="15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56">
    <w:name w:val="引用2"/>
    <w:basedOn w:val="1"/>
    <w:next w:val="1"/>
    <w:link w:val="259"/>
    <w:qFormat/>
    <w:uiPriority w:val="0"/>
    <w:rPr>
      <w:i/>
      <w:iCs/>
      <w:color w:val="000000"/>
    </w:rPr>
  </w:style>
  <w:style w:type="paragraph" w:customStyle="1" w:styleId="15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58">
    <w:name w:val="引用1"/>
    <w:basedOn w:val="1"/>
    <w:next w:val="1"/>
    <w:link w:val="159"/>
    <w:qFormat/>
    <w:uiPriority w:val="0"/>
    <w:rPr>
      <w:i/>
      <w:iCs/>
      <w:color w:val="000000"/>
      <w:szCs w:val="22"/>
    </w:rPr>
  </w:style>
  <w:style w:type="character" w:customStyle="1" w:styleId="159">
    <w:name w:val="引用 Char4"/>
    <w:basedOn w:val="48"/>
    <w:link w:val="158"/>
    <w:qFormat/>
    <w:uiPriority w:val="0"/>
    <w:rPr>
      <w:rFonts w:ascii="Times New Roman" w:hAnsi="Times New Roman" w:eastAsia="宋体" w:cs="Times New Roman"/>
      <w:i/>
      <w:iCs/>
      <w:color w:val="000000"/>
    </w:rPr>
  </w:style>
  <w:style w:type="paragraph" w:customStyle="1" w:styleId="160">
    <w:name w:val="修订1"/>
    <w:qFormat/>
    <w:uiPriority w:val="99"/>
    <w:rPr>
      <w:rFonts w:ascii="Times New Roman" w:hAnsi="Times New Roman" w:eastAsia="宋体" w:cs="Times New Roman"/>
      <w:kern w:val="2"/>
      <w:sz w:val="21"/>
      <w:szCs w:val="24"/>
      <w:lang w:val="en-US" w:eastAsia="zh-CN" w:bidi="ar-SA"/>
    </w:rPr>
  </w:style>
  <w:style w:type="paragraph" w:customStyle="1" w:styleId="161">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62">
    <w:name w:val="Char2"/>
    <w:basedOn w:val="1"/>
    <w:qFormat/>
    <w:uiPriority w:val="0"/>
    <w:rPr>
      <w:rFonts w:ascii="Calibri" w:hAnsi="Calibri"/>
    </w:rPr>
  </w:style>
  <w:style w:type="paragraph" w:customStyle="1" w:styleId="163">
    <w:name w:val="标题5"/>
    <w:basedOn w:val="5"/>
    <w:link w:val="296"/>
    <w:qFormat/>
    <w:uiPriority w:val="0"/>
    <w:pPr>
      <w:spacing w:line="413" w:lineRule="auto"/>
    </w:pPr>
    <w:rPr>
      <w:rFonts w:ascii="Arial" w:hAnsi="Arial"/>
      <w:kern w:val="0"/>
      <w:sz w:val="24"/>
    </w:rPr>
  </w:style>
  <w:style w:type="paragraph" w:customStyle="1" w:styleId="164">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66">
    <w:name w:val="表格标题"/>
    <w:basedOn w:val="108"/>
    <w:qFormat/>
    <w:uiPriority w:val="0"/>
  </w:style>
  <w:style w:type="paragraph" w:customStyle="1" w:styleId="167">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68">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69">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1">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2">
    <w:name w:val="WW-表格标题"/>
    <w:basedOn w:val="127"/>
    <w:qFormat/>
    <w:uiPriority w:val="0"/>
  </w:style>
  <w:style w:type="paragraph" w:customStyle="1" w:styleId="173">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74">
    <w:name w:val="明显引用12"/>
    <w:basedOn w:val="1"/>
    <w:next w:val="1"/>
    <w:link w:val="265"/>
    <w:qFormat/>
    <w:uiPriority w:val="30"/>
    <w:pPr>
      <w:pBdr>
        <w:bottom w:val="single" w:color="4F81BD" w:sz="4" w:space="4"/>
      </w:pBdr>
      <w:spacing w:before="200" w:after="280"/>
      <w:ind w:left="936" w:right="936"/>
    </w:pPr>
    <w:rPr>
      <w:b/>
      <w:bCs/>
      <w:i/>
      <w:iCs/>
      <w:color w:val="4F81BD"/>
      <w:szCs w:val="20"/>
    </w:rPr>
  </w:style>
  <w:style w:type="paragraph" w:customStyle="1" w:styleId="175">
    <w:name w:val="标准样式1"/>
    <w:basedOn w:val="1"/>
    <w:qFormat/>
    <w:uiPriority w:val="0"/>
    <w:pPr>
      <w:spacing w:line="600" w:lineRule="exact"/>
      <w:ind w:firstLine="567"/>
    </w:pPr>
    <w:rPr>
      <w:rFonts w:ascii="Calibri" w:hAnsi="Calibri"/>
      <w:sz w:val="28"/>
    </w:rPr>
  </w:style>
  <w:style w:type="paragraph" w:customStyle="1" w:styleId="17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77">
    <w:name w:val="Char Char1 Char Char"/>
    <w:basedOn w:val="16"/>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78">
    <w:name w:val="引用11"/>
    <w:basedOn w:val="1"/>
    <w:next w:val="1"/>
    <w:link w:val="278"/>
    <w:qFormat/>
    <w:uiPriority w:val="29"/>
    <w:rPr>
      <w:i/>
      <w:iCs/>
      <w:color w:val="000000"/>
      <w:szCs w:val="20"/>
    </w:rPr>
  </w:style>
  <w:style w:type="paragraph" w:customStyle="1" w:styleId="179">
    <w:name w:val="_Style 87"/>
    <w:basedOn w:val="1"/>
    <w:qFormat/>
    <w:uiPriority w:val="99"/>
    <w:pPr>
      <w:ind w:firstLine="420" w:firstLineChars="200"/>
    </w:pPr>
    <w:rPr>
      <w:rFonts w:ascii="Calibri" w:hAnsi="Calibri"/>
      <w:sz w:val="28"/>
      <w:szCs w:val="28"/>
    </w:rPr>
  </w:style>
  <w:style w:type="paragraph" w:customStyle="1" w:styleId="180">
    <w:name w:val="自定样式1"/>
    <w:basedOn w:val="1"/>
    <w:qFormat/>
    <w:uiPriority w:val="0"/>
    <w:pPr>
      <w:suppressAutoHyphens/>
      <w:jc w:val="center"/>
    </w:pPr>
    <w:rPr>
      <w:rFonts w:ascii="宋体" w:hAnsi="宋体"/>
      <w:color w:val="000000"/>
      <w:sz w:val="18"/>
    </w:rPr>
  </w:style>
  <w:style w:type="paragraph" w:customStyle="1" w:styleId="18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8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83">
    <w:name w:val="未处理的提及1"/>
    <w:unhideWhenUsed/>
    <w:qFormat/>
    <w:uiPriority w:val="99"/>
    <w:rPr>
      <w:color w:val="808080"/>
      <w:shd w:val="clear" w:color="auto" w:fill="E6E6E6"/>
    </w:rPr>
  </w:style>
  <w:style w:type="character" w:customStyle="1" w:styleId="184">
    <w:name w:val="正文文本 3 Char"/>
    <w:qFormat/>
    <w:uiPriority w:val="0"/>
    <w:rPr>
      <w:kern w:val="2"/>
      <w:sz w:val="16"/>
      <w:szCs w:val="16"/>
    </w:rPr>
  </w:style>
  <w:style w:type="character" w:customStyle="1" w:styleId="185">
    <w:name w:val="正文文本缩进 Char2"/>
    <w:semiHidden/>
    <w:qFormat/>
    <w:uiPriority w:val="99"/>
    <w:rPr>
      <w:rFonts w:ascii="Calibri" w:hAnsi="Calibri" w:eastAsia="宋体" w:cs="Times New Roman"/>
      <w:szCs w:val="24"/>
    </w:rPr>
  </w:style>
  <w:style w:type="character" w:customStyle="1" w:styleId="186">
    <w:name w:val="标题 3 Char"/>
    <w:qFormat/>
    <w:uiPriority w:val="0"/>
    <w:rPr>
      <w:rFonts w:ascii="仿宋_GB2312" w:hAnsi="Calibri" w:eastAsia="仿宋_GB2312" w:cs="Times New Roman"/>
      <w:b/>
      <w:kern w:val="0"/>
      <w:sz w:val="24"/>
      <w:szCs w:val="28"/>
    </w:rPr>
  </w:style>
  <w:style w:type="character" w:customStyle="1" w:styleId="187">
    <w:name w:val="批注框文本 Char2"/>
    <w:qFormat/>
    <w:uiPriority w:val="99"/>
    <w:rPr>
      <w:kern w:val="2"/>
      <w:sz w:val="18"/>
      <w:szCs w:val="18"/>
    </w:rPr>
  </w:style>
  <w:style w:type="character" w:customStyle="1" w:styleId="188">
    <w:name w:val="textcontents"/>
    <w:qFormat/>
    <w:uiPriority w:val="0"/>
    <w:rPr>
      <w:rFonts w:cs="Times New Roman"/>
    </w:rPr>
  </w:style>
  <w:style w:type="character" w:customStyle="1" w:styleId="189">
    <w:name w:val="ht1"/>
    <w:qFormat/>
    <w:uiPriority w:val="0"/>
    <w:rPr>
      <w:rFonts w:ascii="黑体" w:eastAsia="黑体"/>
      <w:b/>
      <w:bCs/>
    </w:rPr>
  </w:style>
  <w:style w:type="character" w:customStyle="1" w:styleId="190">
    <w:name w:val="标题 Char"/>
    <w:qFormat/>
    <w:uiPriority w:val="0"/>
    <w:rPr>
      <w:rFonts w:ascii="Cambria" w:hAnsi="Cambria" w:eastAsia="宋体" w:cs="Times New Roman"/>
      <w:b/>
      <w:bCs/>
      <w:kern w:val="2"/>
      <w:sz w:val="32"/>
      <w:szCs w:val="32"/>
    </w:rPr>
  </w:style>
  <w:style w:type="character" w:customStyle="1" w:styleId="191">
    <w:name w:val="14t1"/>
    <w:qFormat/>
    <w:uiPriority w:val="0"/>
    <w:rPr>
      <w:rFonts w:hint="eastAsia" w:ascii="宋体" w:hAnsi="宋体" w:eastAsia="宋体"/>
      <w:sz w:val="11"/>
      <w:szCs w:val="11"/>
    </w:rPr>
  </w:style>
  <w:style w:type="character" w:customStyle="1" w:styleId="192">
    <w:name w:val="Char Char36"/>
    <w:qFormat/>
    <w:uiPriority w:val="0"/>
    <w:rPr>
      <w:rFonts w:ascii="仿宋_GB2312" w:eastAsia="仿宋_GB2312" w:cs="MingLiU"/>
      <w:b/>
      <w:sz w:val="24"/>
      <w:szCs w:val="28"/>
    </w:rPr>
  </w:style>
  <w:style w:type="character" w:customStyle="1" w:styleId="193">
    <w:name w:val="文档结构图 Char"/>
    <w:qFormat/>
    <w:uiPriority w:val="0"/>
    <w:rPr>
      <w:rFonts w:ascii="宋体"/>
      <w:kern w:val="2"/>
      <w:sz w:val="18"/>
      <w:szCs w:val="18"/>
    </w:rPr>
  </w:style>
  <w:style w:type="character" w:customStyle="1" w:styleId="194">
    <w:name w:val="普通文字 Char Char2"/>
    <w:qFormat/>
    <w:uiPriority w:val="0"/>
    <w:rPr>
      <w:rFonts w:ascii="宋体" w:hAnsi="Courier New"/>
      <w:kern w:val="2"/>
      <w:sz w:val="28"/>
      <w:szCs w:val="28"/>
    </w:rPr>
  </w:style>
  <w:style w:type="character" w:customStyle="1" w:styleId="195">
    <w:name w:val="HTML 预设格式 Char"/>
    <w:qFormat/>
    <w:uiPriority w:val="0"/>
    <w:rPr>
      <w:rFonts w:ascii="宋体" w:hAnsi="宋体" w:eastAsia="宋体" w:cs="宋体"/>
      <w:color w:val="000000"/>
      <w:sz w:val="24"/>
      <w:szCs w:val="24"/>
    </w:rPr>
  </w:style>
  <w:style w:type="character" w:customStyle="1" w:styleId="196">
    <w:name w:val="纯文本 Char"/>
    <w:qFormat/>
    <w:uiPriority w:val="0"/>
    <w:rPr>
      <w:rFonts w:ascii="宋体" w:hAnsi="Courier New"/>
      <w:sz w:val="28"/>
      <w:szCs w:val="28"/>
    </w:rPr>
  </w:style>
  <w:style w:type="character" w:customStyle="1" w:styleId="197">
    <w:name w:val="批注框文本 Char"/>
    <w:qFormat/>
    <w:uiPriority w:val="0"/>
    <w:rPr>
      <w:sz w:val="18"/>
      <w:szCs w:val="18"/>
    </w:rPr>
  </w:style>
  <w:style w:type="character" w:customStyle="1" w:styleId="198">
    <w:name w:val="页脚 Char"/>
    <w:qFormat/>
    <w:uiPriority w:val="0"/>
    <w:rPr>
      <w:sz w:val="18"/>
      <w:szCs w:val="18"/>
    </w:rPr>
  </w:style>
  <w:style w:type="character" w:customStyle="1" w:styleId="199">
    <w:name w:val="正文文本缩进 3 Char"/>
    <w:qFormat/>
    <w:uiPriority w:val="0"/>
    <w:rPr>
      <w:kern w:val="2"/>
      <w:sz w:val="16"/>
      <w:szCs w:val="16"/>
    </w:rPr>
  </w:style>
  <w:style w:type="character" w:customStyle="1" w:styleId="200">
    <w:name w:val="标题 8 Char"/>
    <w:qFormat/>
    <w:uiPriority w:val="0"/>
    <w:rPr>
      <w:rFonts w:ascii="Arial" w:hAnsi="Arial" w:eastAsia="黑体" w:cs="Times New Roman"/>
      <w:sz w:val="24"/>
      <w:szCs w:val="24"/>
    </w:rPr>
  </w:style>
  <w:style w:type="character" w:customStyle="1" w:styleId="201">
    <w:name w:val="正文文本缩进 2 Char1"/>
    <w:qFormat/>
    <w:uiPriority w:val="0"/>
    <w:rPr>
      <w:sz w:val="28"/>
      <w:szCs w:val="24"/>
    </w:rPr>
  </w:style>
  <w:style w:type="character" w:customStyle="1" w:styleId="202">
    <w:name w:val="标题 5 Char1"/>
    <w:qFormat/>
    <w:uiPriority w:val="0"/>
    <w:rPr>
      <w:rFonts w:ascii="宋体" w:hAnsi="宋体" w:eastAsia="宋体" w:cs="宋体"/>
      <w:b/>
      <w:bCs/>
      <w:sz w:val="20"/>
      <w:szCs w:val="20"/>
    </w:rPr>
  </w:style>
  <w:style w:type="character" w:customStyle="1" w:styleId="203">
    <w:name w:val="批注文字 Char"/>
    <w:qFormat/>
    <w:uiPriority w:val="0"/>
    <w:rPr>
      <w:rFonts w:ascii="Times New Roman" w:hAnsi="Times New Roman" w:eastAsia="宋体" w:cs="Times New Roman"/>
      <w:kern w:val="2"/>
      <w:sz w:val="21"/>
      <w:szCs w:val="24"/>
    </w:rPr>
  </w:style>
  <w:style w:type="character" w:customStyle="1" w:styleId="204">
    <w:name w:val="style121"/>
    <w:qFormat/>
    <w:uiPriority w:val="0"/>
    <w:rPr>
      <w:rFonts w:hint="eastAsia" w:ascii="宋体" w:hAnsi="宋体" w:eastAsia="宋体"/>
      <w:sz w:val="18"/>
      <w:szCs w:val="18"/>
    </w:rPr>
  </w:style>
  <w:style w:type="character" w:customStyle="1" w:styleId="205">
    <w:name w:val="Section Char"/>
    <w:qFormat/>
    <w:uiPriority w:val="0"/>
    <w:rPr>
      <w:rFonts w:ascii="仿宋_GB2312" w:eastAsia="仿宋_GB2312" w:cs="MingLiU"/>
      <w:b/>
      <w:sz w:val="24"/>
      <w:szCs w:val="28"/>
      <w:lang w:val="en-US" w:eastAsia="zh-CN" w:bidi="ar-SA"/>
    </w:rPr>
  </w:style>
  <w:style w:type="character" w:customStyle="1" w:styleId="206">
    <w:name w:val="正文文本 3 Char1"/>
    <w:qFormat/>
    <w:uiPriority w:val="0"/>
    <w:rPr>
      <w:kern w:val="2"/>
      <w:sz w:val="16"/>
      <w:szCs w:val="16"/>
    </w:rPr>
  </w:style>
  <w:style w:type="character" w:customStyle="1" w:styleId="207">
    <w:name w:val="文档结构图 Char1"/>
    <w:qFormat/>
    <w:uiPriority w:val="0"/>
    <w:rPr>
      <w:rFonts w:ascii="宋体"/>
      <w:kern w:val="2"/>
      <w:sz w:val="18"/>
      <w:szCs w:val="18"/>
    </w:rPr>
  </w:style>
  <w:style w:type="character" w:customStyle="1" w:styleId="208">
    <w:name w:val="标题 9 Char"/>
    <w:qFormat/>
    <w:uiPriority w:val="0"/>
    <w:rPr>
      <w:rFonts w:ascii="Arial" w:hAnsi="Arial" w:eastAsia="黑体" w:cs="Times New Roman"/>
      <w:szCs w:val="21"/>
    </w:rPr>
  </w:style>
  <w:style w:type="character" w:customStyle="1" w:styleId="209">
    <w:name w:val="页眉 Char1"/>
    <w:semiHidden/>
    <w:qFormat/>
    <w:uiPriority w:val="99"/>
    <w:rPr>
      <w:kern w:val="2"/>
      <w:sz w:val="18"/>
      <w:szCs w:val="18"/>
    </w:rPr>
  </w:style>
  <w:style w:type="character" w:customStyle="1" w:styleId="210">
    <w:name w:val="Char Char35"/>
    <w:qFormat/>
    <w:uiPriority w:val="0"/>
    <w:rPr>
      <w:rFonts w:ascii="仿宋_GB2312" w:eastAsia="仿宋_GB2312" w:cs="MingLiU"/>
      <w:b/>
      <w:sz w:val="24"/>
      <w:szCs w:val="28"/>
    </w:rPr>
  </w:style>
  <w:style w:type="character" w:customStyle="1" w:styleId="211">
    <w:name w:val="日期 Char2"/>
    <w:qFormat/>
    <w:uiPriority w:val="99"/>
    <w:rPr>
      <w:kern w:val="2"/>
      <w:sz w:val="21"/>
      <w:szCs w:val="24"/>
    </w:rPr>
  </w:style>
  <w:style w:type="character" w:customStyle="1" w:styleId="212">
    <w:name w:val="Char Char22"/>
    <w:qFormat/>
    <w:uiPriority w:val="0"/>
    <w:rPr>
      <w:b/>
      <w:bCs/>
      <w:kern w:val="2"/>
      <w:sz w:val="32"/>
      <w:szCs w:val="32"/>
    </w:rPr>
  </w:style>
  <w:style w:type="character" w:customStyle="1" w:styleId="213">
    <w:name w:val="正文文本缩进 2 Char2"/>
    <w:semiHidden/>
    <w:qFormat/>
    <w:uiPriority w:val="99"/>
    <w:rPr>
      <w:rFonts w:ascii="Calibri" w:hAnsi="Calibri" w:eastAsia="宋体" w:cs="Times New Roman"/>
      <w:szCs w:val="24"/>
    </w:rPr>
  </w:style>
  <w:style w:type="character" w:customStyle="1" w:styleId="214">
    <w:name w:val="明显强调1"/>
    <w:qFormat/>
    <w:uiPriority w:val="0"/>
    <w:rPr>
      <w:b/>
      <w:bCs/>
      <w:i/>
      <w:iCs/>
      <w:color w:val="4F81BD"/>
    </w:rPr>
  </w:style>
  <w:style w:type="character" w:customStyle="1" w:styleId="215">
    <w:name w:val="Char Char14"/>
    <w:qFormat/>
    <w:uiPriority w:val="0"/>
    <w:rPr>
      <w:kern w:val="2"/>
      <w:sz w:val="18"/>
      <w:szCs w:val="18"/>
    </w:rPr>
  </w:style>
  <w:style w:type="character" w:customStyle="1" w:styleId="216">
    <w:name w:val="s3"/>
    <w:qFormat/>
    <w:uiPriority w:val="0"/>
  </w:style>
  <w:style w:type="character" w:customStyle="1" w:styleId="217">
    <w:name w:val="标题 1 Char"/>
    <w:qFormat/>
    <w:uiPriority w:val="0"/>
    <w:rPr>
      <w:rFonts w:ascii="Times New Roman" w:hAnsi="Times New Roman" w:eastAsia="宋体" w:cs="Times New Roman"/>
      <w:b/>
      <w:bCs/>
      <w:kern w:val="44"/>
      <w:sz w:val="44"/>
      <w:szCs w:val="44"/>
    </w:rPr>
  </w:style>
  <w:style w:type="character" w:customStyle="1" w:styleId="218">
    <w:name w:val="日期 Char3"/>
    <w:semiHidden/>
    <w:qFormat/>
    <w:uiPriority w:val="99"/>
    <w:rPr>
      <w:rFonts w:ascii="Calibri" w:hAnsi="Calibri" w:eastAsia="宋体" w:cs="Times New Roman"/>
      <w:szCs w:val="24"/>
    </w:rPr>
  </w:style>
  <w:style w:type="character" w:customStyle="1" w:styleId="219">
    <w:name w:val="title11"/>
    <w:qFormat/>
    <w:uiPriority w:val="0"/>
    <w:rPr>
      <w:b/>
      <w:bCs/>
      <w:color w:val="FFFFFF"/>
      <w:sz w:val="11"/>
      <w:szCs w:val="11"/>
    </w:rPr>
  </w:style>
  <w:style w:type="character" w:customStyle="1" w:styleId="220">
    <w:name w:val="明显引用 Char2"/>
    <w:qFormat/>
    <w:uiPriority w:val="99"/>
    <w:rPr>
      <w:b/>
      <w:bCs/>
      <w:i/>
      <w:iCs/>
      <w:color w:val="4F81BD"/>
      <w:kern w:val="2"/>
      <w:sz w:val="21"/>
      <w:szCs w:val="24"/>
    </w:rPr>
  </w:style>
  <w:style w:type="character" w:customStyle="1" w:styleId="221">
    <w:name w:val="批注框文本 Char3"/>
    <w:semiHidden/>
    <w:qFormat/>
    <w:uiPriority w:val="99"/>
    <w:rPr>
      <w:rFonts w:ascii="Calibri" w:hAnsi="Calibri" w:eastAsia="宋体" w:cs="Times New Roman"/>
      <w:sz w:val="18"/>
      <w:szCs w:val="18"/>
    </w:rPr>
  </w:style>
  <w:style w:type="character" w:customStyle="1" w:styleId="222">
    <w:name w:val="Char Char33"/>
    <w:qFormat/>
    <w:uiPriority w:val="0"/>
    <w:rPr>
      <w:rFonts w:ascii="仿宋_GB2312" w:eastAsia="仿宋_GB2312" w:cs="MingLiU"/>
      <w:b/>
      <w:sz w:val="24"/>
      <w:szCs w:val="28"/>
    </w:rPr>
  </w:style>
  <w:style w:type="character" w:customStyle="1" w:styleId="223">
    <w:name w:val="标题 2 Char"/>
    <w:qFormat/>
    <w:uiPriority w:val="0"/>
    <w:rPr>
      <w:rFonts w:ascii="仿宋_GB2312" w:hAnsi="Calibri" w:eastAsia="仿宋_GB2312" w:cs="Times New Roman"/>
      <w:b/>
      <w:spacing w:val="1"/>
      <w:w w:val="99"/>
      <w:kern w:val="0"/>
      <w:sz w:val="28"/>
      <w:szCs w:val="32"/>
    </w:rPr>
  </w:style>
  <w:style w:type="character" w:customStyle="1" w:styleId="224">
    <w:name w:val="l1"/>
    <w:basedOn w:val="48"/>
    <w:qFormat/>
    <w:uiPriority w:val="0"/>
  </w:style>
  <w:style w:type="character" w:customStyle="1" w:styleId="225">
    <w:name w:val="手改 Char Char"/>
    <w:qFormat/>
    <w:uiPriority w:val="0"/>
    <w:rPr>
      <w:kern w:val="2"/>
      <w:sz w:val="21"/>
      <w:szCs w:val="24"/>
    </w:rPr>
  </w:style>
  <w:style w:type="character" w:customStyle="1" w:styleId="226">
    <w:name w:val="style21"/>
    <w:qFormat/>
    <w:uiPriority w:val="0"/>
    <w:rPr>
      <w:b/>
      <w:bCs/>
      <w:sz w:val="28"/>
      <w:szCs w:val="28"/>
    </w:rPr>
  </w:style>
  <w:style w:type="character" w:customStyle="1" w:styleId="227">
    <w:name w:val="Char Char24"/>
    <w:qFormat/>
    <w:uiPriority w:val="0"/>
    <w:rPr>
      <w:b/>
      <w:bCs/>
      <w:kern w:val="44"/>
      <w:sz w:val="44"/>
      <w:szCs w:val="44"/>
    </w:rPr>
  </w:style>
  <w:style w:type="character" w:customStyle="1" w:styleId="228">
    <w:name w:val="纯文本 Char1"/>
    <w:qFormat/>
    <w:uiPriority w:val="0"/>
    <w:rPr>
      <w:rFonts w:ascii="宋体" w:hAnsi="Courier New" w:cs="Courier New"/>
      <w:kern w:val="2"/>
      <w:sz w:val="21"/>
      <w:szCs w:val="21"/>
    </w:rPr>
  </w:style>
  <w:style w:type="character" w:customStyle="1" w:styleId="229">
    <w:name w:val="尾注文本 Char"/>
    <w:qFormat/>
    <w:uiPriority w:val="0"/>
    <w:rPr>
      <w:kern w:val="2"/>
      <w:sz w:val="21"/>
      <w:szCs w:val="24"/>
    </w:rPr>
  </w:style>
  <w:style w:type="character" w:customStyle="1" w:styleId="230">
    <w:name w:val="日期 Char1"/>
    <w:qFormat/>
    <w:uiPriority w:val="0"/>
    <w:rPr>
      <w:kern w:val="2"/>
      <w:sz w:val="21"/>
      <w:szCs w:val="22"/>
    </w:rPr>
  </w:style>
  <w:style w:type="character" w:customStyle="1" w:styleId="231">
    <w:name w:val="正文文本 Char1"/>
    <w:qFormat/>
    <w:uiPriority w:val="0"/>
    <w:rPr>
      <w:kern w:val="2"/>
      <w:sz w:val="21"/>
      <w:szCs w:val="22"/>
    </w:rPr>
  </w:style>
  <w:style w:type="character" w:customStyle="1" w:styleId="232">
    <w:name w:val="标题 9 Char1"/>
    <w:qFormat/>
    <w:uiPriority w:val="0"/>
    <w:rPr>
      <w:rFonts w:ascii="Times New Roman" w:hAnsi="Times New Roman" w:eastAsia="仿宋_GB2312" w:cs="Times New Roman"/>
      <w:sz w:val="30"/>
      <w:szCs w:val="20"/>
    </w:rPr>
  </w:style>
  <w:style w:type="character" w:customStyle="1" w:styleId="233">
    <w:name w:val="脚注文本 Char1"/>
    <w:qFormat/>
    <w:uiPriority w:val="0"/>
    <w:rPr>
      <w:rFonts w:ascii="Arial" w:hAnsi="Arial" w:cs="Arial"/>
      <w:sz w:val="18"/>
      <w:szCs w:val="18"/>
      <w:lang w:eastAsia="en-US"/>
    </w:rPr>
  </w:style>
  <w:style w:type="character" w:customStyle="1" w:styleId="234">
    <w:name w:val="正文文本缩进 Char"/>
    <w:qFormat/>
    <w:uiPriority w:val="0"/>
    <w:rPr>
      <w:rFonts w:ascii="黑体" w:hAnsi="宋体" w:eastAsia="黑体"/>
      <w:color w:val="000000"/>
      <w:sz w:val="28"/>
      <w:szCs w:val="32"/>
    </w:rPr>
  </w:style>
  <w:style w:type="character" w:customStyle="1" w:styleId="235">
    <w:name w:val="HTML 预设格式 Char1"/>
    <w:qFormat/>
    <w:uiPriority w:val="0"/>
    <w:rPr>
      <w:rFonts w:ascii="宋体" w:hAnsi="宋体" w:cs="宋体"/>
      <w:color w:val="000000"/>
      <w:sz w:val="24"/>
      <w:szCs w:val="24"/>
    </w:rPr>
  </w:style>
  <w:style w:type="character" w:customStyle="1" w:styleId="236">
    <w:name w:val="引用 Char3"/>
    <w:qFormat/>
    <w:uiPriority w:val="29"/>
    <w:rPr>
      <w:rFonts w:ascii="Calibri" w:hAnsi="Calibri" w:eastAsia="宋体" w:cs="Times New Roman"/>
      <w:i/>
      <w:iCs/>
      <w:color w:val="000000"/>
      <w:szCs w:val="24"/>
    </w:rPr>
  </w:style>
  <w:style w:type="character" w:customStyle="1" w:styleId="237">
    <w:name w:val="标题 7 Char1"/>
    <w:qFormat/>
    <w:uiPriority w:val="0"/>
    <w:rPr>
      <w:rFonts w:ascii="Times New Roman" w:hAnsi="Times New Roman" w:eastAsia="仿宋_GB2312" w:cs="Times New Roman"/>
      <w:sz w:val="30"/>
      <w:szCs w:val="20"/>
    </w:rPr>
  </w:style>
  <w:style w:type="character" w:customStyle="1" w:styleId="238">
    <w:name w:val="普通文字 Char Char1"/>
    <w:qFormat/>
    <w:uiPriority w:val="0"/>
    <w:rPr>
      <w:rFonts w:ascii="宋体" w:hAnsi="Courier New"/>
      <w:kern w:val="2"/>
      <w:sz w:val="28"/>
      <w:szCs w:val="28"/>
    </w:rPr>
  </w:style>
  <w:style w:type="character" w:customStyle="1" w:styleId="239">
    <w:name w:val="明显参考1"/>
    <w:qFormat/>
    <w:uiPriority w:val="0"/>
    <w:rPr>
      <w:b/>
      <w:bCs/>
      <w:smallCaps/>
      <w:color w:val="C0504D"/>
      <w:spacing w:val="5"/>
      <w:u w:val="single"/>
    </w:rPr>
  </w:style>
  <w:style w:type="character" w:customStyle="1" w:styleId="240">
    <w:name w:val="正文文本缩进 Char1"/>
    <w:qFormat/>
    <w:uiPriority w:val="0"/>
    <w:rPr>
      <w:kern w:val="2"/>
      <w:sz w:val="21"/>
      <w:szCs w:val="24"/>
    </w:rPr>
  </w:style>
  <w:style w:type="character" w:customStyle="1" w:styleId="241">
    <w:name w:val="页眉 Char"/>
    <w:qFormat/>
    <w:uiPriority w:val="0"/>
    <w:rPr>
      <w:sz w:val="18"/>
      <w:szCs w:val="18"/>
    </w:rPr>
  </w:style>
  <w:style w:type="character" w:customStyle="1" w:styleId="242">
    <w:name w:val="style31"/>
    <w:qFormat/>
    <w:uiPriority w:val="0"/>
    <w:rPr>
      <w:sz w:val="10"/>
      <w:szCs w:val="10"/>
    </w:rPr>
  </w:style>
  <w:style w:type="character" w:customStyle="1" w:styleId="243">
    <w:name w:val="日期 Char"/>
    <w:qFormat/>
    <w:uiPriority w:val="0"/>
    <w:rPr>
      <w:rFonts w:eastAsia="宋体"/>
      <w:szCs w:val="24"/>
    </w:rPr>
  </w:style>
  <w:style w:type="character" w:customStyle="1" w:styleId="244">
    <w:name w:val="标题 1 Char1"/>
    <w:qFormat/>
    <w:uiPriority w:val="0"/>
    <w:rPr>
      <w:rFonts w:ascii="Times New Roman" w:hAnsi="Times New Roman" w:eastAsia="宋体" w:cs="Times New Roman"/>
      <w:b/>
      <w:bCs/>
      <w:kern w:val="44"/>
      <w:sz w:val="44"/>
      <w:szCs w:val="44"/>
    </w:rPr>
  </w:style>
  <w:style w:type="character" w:customStyle="1" w:styleId="245">
    <w:name w:val="main_tdbg_7601"/>
    <w:qFormat/>
    <w:uiPriority w:val="0"/>
    <w:rPr>
      <w:sz w:val="14"/>
      <w:szCs w:val="14"/>
    </w:rPr>
  </w:style>
  <w:style w:type="character" w:customStyle="1" w:styleId="246">
    <w:name w:val="尾注文本 Char1"/>
    <w:qFormat/>
    <w:uiPriority w:val="0"/>
    <w:rPr>
      <w:rFonts w:ascii="Arial" w:hAnsi="Arial" w:cs="Arial"/>
      <w:szCs w:val="24"/>
      <w:lang w:eastAsia="en-US"/>
    </w:rPr>
  </w:style>
  <w:style w:type="character" w:customStyle="1" w:styleId="247">
    <w:name w:val="副标题 Char2"/>
    <w:qFormat/>
    <w:uiPriority w:val="11"/>
    <w:rPr>
      <w:rFonts w:ascii="Cambria" w:hAnsi="Cambria" w:eastAsia="宋体" w:cs="Times New Roman"/>
      <w:b/>
      <w:bCs/>
      <w:kern w:val="28"/>
      <w:sz w:val="32"/>
      <w:szCs w:val="32"/>
    </w:rPr>
  </w:style>
  <w:style w:type="character" w:customStyle="1" w:styleId="248">
    <w:name w:val="正文文本缩进 3 Char2"/>
    <w:semiHidden/>
    <w:qFormat/>
    <w:uiPriority w:val="99"/>
    <w:rPr>
      <w:rFonts w:ascii="Calibri" w:hAnsi="Calibri" w:eastAsia="宋体" w:cs="Times New Roman"/>
      <w:sz w:val="16"/>
      <w:szCs w:val="16"/>
    </w:rPr>
  </w:style>
  <w:style w:type="character" w:customStyle="1" w:styleId="249">
    <w:name w:val="Char Char34"/>
    <w:qFormat/>
    <w:uiPriority w:val="0"/>
    <w:rPr>
      <w:rFonts w:ascii="仿宋_GB2312" w:eastAsia="仿宋_GB2312" w:cs="MingLiU"/>
      <w:b/>
      <w:spacing w:val="1"/>
      <w:w w:val="99"/>
      <w:sz w:val="28"/>
      <w:szCs w:val="32"/>
    </w:rPr>
  </w:style>
  <w:style w:type="character" w:customStyle="1" w:styleId="250">
    <w:name w:val="docpro"/>
    <w:basedOn w:val="48"/>
    <w:qFormat/>
    <w:uiPriority w:val="0"/>
  </w:style>
  <w:style w:type="character" w:customStyle="1" w:styleId="251">
    <w:name w:val="ITTHEADER1 Char"/>
    <w:qFormat/>
    <w:uiPriority w:val="0"/>
    <w:rPr>
      <w:rFonts w:eastAsia="黑体"/>
      <w:kern w:val="2"/>
      <w:sz w:val="44"/>
      <w:szCs w:val="44"/>
      <w:lang w:val="en-US" w:eastAsia="zh-CN" w:bidi="ar-SA"/>
    </w:rPr>
  </w:style>
  <w:style w:type="character" w:customStyle="1" w:styleId="252">
    <w:name w:val="副标题 Char"/>
    <w:qFormat/>
    <w:uiPriority w:val="0"/>
    <w:rPr>
      <w:rFonts w:ascii="Cambria" w:hAnsi="Cambria" w:eastAsia="宋体" w:cs="Times New Roman"/>
      <w:b/>
      <w:bCs/>
      <w:kern w:val="28"/>
      <w:sz w:val="32"/>
      <w:szCs w:val="32"/>
    </w:rPr>
  </w:style>
  <w:style w:type="character" w:customStyle="1" w:styleId="253">
    <w:name w:val="标题 Char2"/>
    <w:qFormat/>
    <w:uiPriority w:val="10"/>
    <w:rPr>
      <w:rFonts w:ascii="Cambria" w:hAnsi="Cambria" w:eastAsia="宋体" w:cs="Times New Roman"/>
      <w:b/>
      <w:bCs/>
      <w:sz w:val="32"/>
      <w:szCs w:val="32"/>
    </w:rPr>
  </w:style>
  <w:style w:type="character" w:customStyle="1" w:styleId="254">
    <w:name w:val="正文文本 Char2"/>
    <w:qFormat/>
    <w:uiPriority w:val="99"/>
    <w:rPr>
      <w:kern w:val="2"/>
      <w:sz w:val="21"/>
      <w:szCs w:val="24"/>
    </w:rPr>
  </w:style>
  <w:style w:type="character" w:customStyle="1" w:styleId="255">
    <w:name w:val="0d1471"/>
    <w:qFormat/>
    <w:uiPriority w:val="0"/>
    <w:rPr>
      <w:color w:val="000000"/>
      <w:sz w:val="11"/>
      <w:szCs w:val="11"/>
      <w:u w:val="none"/>
    </w:rPr>
  </w:style>
  <w:style w:type="character" w:customStyle="1" w:styleId="256">
    <w:name w:val="批注主题 Char"/>
    <w:qFormat/>
    <w:uiPriority w:val="0"/>
    <w:rPr>
      <w:rFonts w:ascii="宋体" w:hAnsi="宋体" w:eastAsia="宋体"/>
      <w:kern w:val="2"/>
      <w:sz w:val="24"/>
      <w:szCs w:val="28"/>
      <w:lang w:val="en-US" w:eastAsia="zh-CN" w:bidi="ar-SA"/>
    </w:rPr>
  </w:style>
  <w:style w:type="character" w:customStyle="1" w:styleId="257">
    <w:name w:val="正文文本 2 Char1"/>
    <w:semiHidden/>
    <w:qFormat/>
    <w:uiPriority w:val="99"/>
    <w:rPr>
      <w:rFonts w:ascii="Calibri" w:hAnsi="Calibri" w:eastAsia="宋体" w:cs="Times New Roman"/>
      <w:szCs w:val="24"/>
    </w:rPr>
  </w:style>
  <w:style w:type="character" w:customStyle="1" w:styleId="258">
    <w:name w:val="批注框文本 Char1"/>
    <w:qFormat/>
    <w:uiPriority w:val="0"/>
    <w:rPr>
      <w:kern w:val="2"/>
      <w:sz w:val="18"/>
      <w:szCs w:val="18"/>
    </w:rPr>
  </w:style>
  <w:style w:type="character" w:customStyle="1" w:styleId="259">
    <w:name w:val="引用 Char"/>
    <w:link w:val="156"/>
    <w:qFormat/>
    <w:uiPriority w:val="0"/>
    <w:rPr>
      <w:rFonts w:ascii="Times New Roman" w:hAnsi="Times New Roman" w:eastAsia="宋体" w:cs="Times New Roman"/>
      <w:i/>
      <w:iCs/>
      <w:color w:val="000000"/>
      <w:szCs w:val="24"/>
    </w:rPr>
  </w:style>
  <w:style w:type="character" w:customStyle="1" w:styleId="260">
    <w:name w:val="font161"/>
    <w:qFormat/>
    <w:uiPriority w:val="0"/>
    <w:rPr>
      <w:b/>
      <w:bCs/>
      <w:sz w:val="32"/>
      <w:szCs w:val="32"/>
    </w:rPr>
  </w:style>
  <w:style w:type="character" w:customStyle="1" w:styleId="261">
    <w:name w:val="Char Char32"/>
    <w:qFormat/>
    <w:uiPriority w:val="0"/>
    <w:rPr>
      <w:rFonts w:ascii="仿宋_GB2312" w:eastAsia="仿宋_GB2312" w:cs="MingLiU"/>
      <w:b/>
      <w:spacing w:val="1"/>
      <w:w w:val="99"/>
      <w:sz w:val="28"/>
      <w:szCs w:val="32"/>
    </w:rPr>
  </w:style>
  <w:style w:type="character" w:customStyle="1" w:styleId="262">
    <w:name w:val="标题 2 Char1"/>
    <w:qFormat/>
    <w:uiPriority w:val="0"/>
    <w:rPr>
      <w:rFonts w:ascii="Cambria" w:hAnsi="Cambria" w:eastAsia="宋体" w:cs="Times New Roman"/>
      <w:b/>
      <w:bCs/>
      <w:kern w:val="2"/>
      <w:sz w:val="32"/>
      <w:szCs w:val="32"/>
    </w:rPr>
  </w:style>
  <w:style w:type="character" w:customStyle="1" w:styleId="263">
    <w:name w:val="ss16"/>
    <w:qFormat/>
    <w:uiPriority w:val="0"/>
    <w:rPr>
      <w:rFonts w:hint="eastAsia" w:ascii="宋体" w:hAnsi="宋体" w:eastAsia="宋体"/>
      <w:color w:val="000000"/>
      <w:sz w:val="9"/>
      <w:szCs w:val="9"/>
    </w:rPr>
  </w:style>
  <w:style w:type="character" w:customStyle="1" w:styleId="264">
    <w:name w:val="批注主题 Char3"/>
    <w:semiHidden/>
    <w:qFormat/>
    <w:uiPriority w:val="99"/>
    <w:rPr>
      <w:rFonts w:ascii="Calibri" w:hAnsi="Calibri" w:eastAsia="宋体" w:cs="Times New Roman"/>
      <w:b/>
      <w:bCs/>
      <w:szCs w:val="24"/>
    </w:rPr>
  </w:style>
  <w:style w:type="character" w:customStyle="1" w:styleId="265">
    <w:name w:val="明显引用 Char1"/>
    <w:link w:val="174"/>
    <w:qFormat/>
    <w:uiPriority w:val="30"/>
    <w:rPr>
      <w:rFonts w:ascii="Times New Roman" w:hAnsi="Times New Roman" w:eastAsia="宋体" w:cs="Times New Roman"/>
      <w:b/>
      <w:bCs/>
      <w:i/>
      <w:iCs/>
      <w:color w:val="4F81BD"/>
      <w:szCs w:val="20"/>
    </w:rPr>
  </w:style>
  <w:style w:type="character" w:customStyle="1" w:styleId="266">
    <w:name w:val="HTML 预设格式 Char2"/>
    <w:semiHidden/>
    <w:qFormat/>
    <w:uiPriority w:val="99"/>
    <w:rPr>
      <w:rFonts w:ascii="Courier New" w:hAnsi="Courier New" w:eastAsia="宋体" w:cs="Courier New"/>
      <w:sz w:val="20"/>
      <w:szCs w:val="20"/>
    </w:rPr>
  </w:style>
  <w:style w:type="character" w:customStyle="1" w:styleId="267">
    <w:name w:val="Char Char17"/>
    <w:qFormat/>
    <w:uiPriority w:val="0"/>
    <w:rPr>
      <w:kern w:val="2"/>
      <w:sz w:val="26"/>
      <w:szCs w:val="24"/>
    </w:rPr>
  </w:style>
  <w:style w:type="character" w:customStyle="1" w:styleId="268">
    <w:name w:val="标题 3 Char1"/>
    <w:qFormat/>
    <w:uiPriority w:val="0"/>
    <w:rPr>
      <w:rFonts w:ascii="Times New Roman" w:hAnsi="Times New Roman" w:eastAsia="宋体" w:cs="Times New Roman"/>
      <w:b/>
      <w:bCs/>
      <w:kern w:val="2"/>
      <w:sz w:val="32"/>
      <w:szCs w:val="32"/>
    </w:rPr>
  </w:style>
  <w:style w:type="character" w:customStyle="1" w:styleId="269">
    <w:name w:val="标题 5 Char"/>
    <w:qFormat/>
    <w:uiPriority w:val="0"/>
    <w:rPr>
      <w:rFonts w:ascii="Calibri" w:hAnsi="Calibri" w:eastAsia="宋体" w:cs="Times New Roman"/>
      <w:b/>
      <w:bCs/>
      <w:sz w:val="28"/>
      <w:szCs w:val="28"/>
    </w:rPr>
  </w:style>
  <w:style w:type="character" w:customStyle="1" w:styleId="270">
    <w:name w:val="页脚 Char1"/>
    <w:semiHidden/>
    <w:qFormat/>
    <w:uiPriority w:val="99"/>
    <w:rPr>
      <w:kern w:val="2"/>
      <w:sz w:val="18"/>
      <w:szCs w:val="18"/>
    </w:rPr>
  </w:style>
  <w:style w:type="character" w:customStyle="1" w:styleId="271">
    <w:name w:val="unnamed1"/>
    <w:basedOn w:val="48"/>
    <w:qFormat/>
    <w:uiPriority w:val="0"/>
  </w:style>
  <w:style w:type="character" w:customStyle="1" w:styleId="272">
    <w:name w:val="Char Char9"/>
    <w:qFormat/>
    <w:locked/>
    <w:uiPriority w:val="0"/>
    <w:rPr>
      <w:rFonts w:ascii="仿宋_GB2312" w:eastAsia="仿宋_GB2312" w:cs="MingLiU"/>
      <w:b/>
      <w:sz w:val="24"/>
      <w:szCs w:val="28"/>
      <w:lang w:val="en-US" w:eastAsia="zh-CN" w:bidi="ar-SA"/>
    </w:rPr>
  </w:style>
  <w:style w:type="character" w:customStyle="1" w:styleId="273">
    <w:name w:val="批注主题 Char1"/>
    <w:qFormat/>
    <w:uiPriority w:val="0"/>
    <w:rPr>
      <w:b/>
      <w:bCs/>
      <w:kern w:val="2"/>
      <w:sz w:val="21"/>
      <w:szCs w:val="22"/>
    </w:rPr>
  </w:style>
  <w:style w:type="character" w:customStyle="1" w:styleId="274">
    <w:name w:val="纯文本 Char2"/>
    <w:semiHidden/>
    <w:qFormat/>
    <w:uiPriority w:val="99"/>
    <w:rPr>
      <w:rFonts w:ascii="宋体" w:hAnsi="Courier New" w:eastAsia="宋体" w:cs="Courier New"/>
      <w:szCs w:val="21"/>
    </w:rPr>
  </w:style>
  <w:style w:type="character" w:customStyle="1" w:styleId="275">
    <w:name w:val="intel3"/>
    <w:basedOn w:val="48"/>
    <w:qFormat/>
    <w:uiPriority w:val="0"/>
  </w:style>
  <w:style w:type="character" w:customStyle="1" w:styleId="276">
    <w:name w:val="subhead1"/>
    <w:qFormat/>
    <w:uiPriority w:val="0"/>
    <w:rPr>
      <w:rFonts w:hint="default" w:ascii="Tahoma" w:hAnsi="Tahoma" w:cs="Tahoma"/>
      <w:color w:val="000000"/>
      <w:sz w:val="18"/>
      <w:szCs w:val="18"/>
      <w:u w:val="none"/>
      <w:shd w:val="clear" w:color="auto" w:fill="FFFFFF"/>
    </w:rPr>
  </w:style>
  <w:style w:type="character" w:customStyle="1" w:styleId="277">
    <w:name w:val="脚注文本 Char"/>
    <w:qFormat/>
    <w:uiPriority w:val="0"/>
    <w:rPr>
      <w:rFonts w:ascii="Arial" w:hAnsi="Arial" w:eastAsia="宋体" w:cs="Arial"/>
      <w:sz w:val="18"/>
      <w:szCs w:val="18"/>
      <w:lang w:eastAsia="en-US"/>
    </w:rPr>
  </w:style>
  <w:style w:type="character" w:customStyle="1" w:styleId="278">
    <w:name w:val="引用 Char1"/>
    <w:link w:val="178"/>
    <w:qFormat/>
    <w:uiPriority w:val="29"/>
    <w:rPr>
      <w:rFonts w:ascii="Times New Roman" w:hAnsi="Times New Roman" w:eastAsia="宋体" w:cs="Times New Roman"/>
      <w:i/>
      <w:iCs/>
      <w:color w:val="000000"/>
      <w:szCs w:val="20"/>
    </w:rPr>
  </w:style>
  <w:style w:type="character" w:customStyle="1" w:styleId="279">
    <w:name w:val="正文文本缩进 2 Char"/>
    <w:qFormat/>
    <w:uiPriority w:val="0"/>
    <w:rPr>
      <w:kern w:val="2"/>
      <w:sz w:val="21"/>
      <w:szCs w:val="24"/>
    </w:rPr>
  </w:style>
  <w:style w:type="character" w:customStyle="1" w:styleId="280">
    <w:name w:val="脚注文本 Char2"/>
    <w:semiHidden/>
    <w:qFormat/>
    <w:uiPriority w:val="99"/>
    <w:rPr>
      <w:rFonts w:ascii="Calibri" w:hAnsi="Calibri" w:eastAsia="宋体" w:cs="Times New Roman"/>
      <w:sz w:val="18"/>
      <w:szCs w:val="18"/>
    </w:rPr>
  </w:style>
  <w:style w:type="character" w:customStyle="1" w:styleId="281">
    <w:name w:val="ca-141"/>
    <w:qFormat/>
    <w:uiPriority w:val="0"/>
    <w:rPr>
      <w:rFonts w:hint="eastAsia" w:ascii="仿宋_GB2312" w:eastAsia="仿宋_GB2312"/>
      <w:sz w:val="21"/>
      <w:szCs w:val="21"/>
    </w:rPr>
  </w:style>
  <w:style w:type="character" w:customStyle="1" w:styleId="282">
    <w:name w:val="标题 Char1"/>
    <w:qFormat/>
    <w:uiPriority w:val="10"/>
    <w:rPr>
      <w:szCs w:val="24"/>
      <w:u w:val="single"/>
      <w:lang w:eastAsia="en-US"/>
    </w:rPr>
  </w:style>
  <w:style w:type="character" w:customStyle="1" w:styleId="283">
    <w:name w:val="style161"/>
    <w:qFormat/>
    <w:uiPriority w:val="0"/>
    <w:rPr>
      <w:b/>
      <w:bCs/>
      <w:color w:val="333333"/>
    </w:rPr>
  </w:style>
  <w:style w:type="character" w:customStyle="1" w:styleId="284">
    <w:name w:val="Char Char11"/>
    <w:qFormat/>
    <w:locked/>
    <w:uiPriority w:val="0"/>
    <w:rPr>
      <w:rFonts w:eastAsia="黑体"/>
      <w:kern w:val="2"/>
      <w:sz w:val="44"/>
      <w:szCs w:val="44"/>
      <w:lang w:val="en-US" w:eastAsia="zh-CN" w:bidi="ar-SA"/>
    </w:rPr>
  </w:style>
  <w:style w:type="character" w:customStyle="1" w:styleId="285">
    <w:name w:val="标题 7 Char"/>
    <w:qFormat/>
    <w:uiPriority w:val="0"/>
    <w:rPr>
      <w:rFonts w:ascii="Calibri" w:hAnsi="Calibri" w:eastAsia="宋体" w:cs="Times New Roman"/>
      <w:b/>
      <w:bCs/>
      <w:sz w:val="24"/>
      <w:szCs w:val="24"/>
    </w:rPr>
  </w:style>
  <w:style w:type="character" w:customStyle="1" w:styleId="286">
    <w:name w:val="批注文字 Char1"/>
    <w:qFormat/>
    <w:uiPriority w:val="99"/>
    <w:rPr>
      <w:rFonts w:ascii="Times New Roman" w:hAnsi="Times New Roman" w:eastAsia="宋体" w:cs="Times New Roman"/>
      <w:szCs w:val="24"/>
    </w:rPr>
  </w:style>
  <w:style w:type="character" w:customStyle="1" w:styleId="287">
    <w:name w:val="明显引用 Char"/>
    <w:qFormat/>
    <w:uiPriority w:val="0"/>
    <w:rPr>
      <w:rFonts w:ascii="Times New Roman" w:hAnsi="Times New Roman" w:eastAsia="宋体" w:cs="Times New Roman"/>
      <w:b/>
      <w:bCs/>
      <w:i/>
      <w:iCs/>
      <w:color w:val="4F81BD"/>
      <w:kern w:val="2"/>
      <w:sz w:val="21"/>
      <w:szCs w:val="24"/>
    </w:rPr>
  </w:style>
  <w:style w:type="character" w:customStyle="1" w:styleId="288">
    <w:name w:val="正文文本缩进 3 Char1"/>
    <w:qFormat/>
    <w:uiPriority w:val="0"/>
    <w:rPr>
      <w:rFonts w:ascii="宋体" w:hAnsi="宋体"/>
      <w:kern w:val="2"/>
      <w:sz w:val="28"/>
      <w:szCs w:val="28"/>
    </w:rPr>
  </w:style>
  <w:style w:type="character" w:customStyle="1" w:styleId="289">
    <w:name w:val="正文文本 Char"/>
    <w:qFormat/>
    <w:uiPriority w:val="0"/>
    <w:rPr>
      <w:sz w:val="26"/>
      <w:szCs w:val="24"/>
    </w:rPr>
  </w:style>
  <w:style w:type="character" w:customStyle="1" w:styleId="290">
    <w:name w:val="Char Char12"/>
    <w:qFormat/>
    <w:uiPriority w:val="0"/>
    <w:rPr>
      <w:rFonts w:eastAsia="黑体"/>
      <w:kern w:val="2"/>
      <w:sz w:val="44"/>
      <w:szCs w:val="44"/>
      <w:lang w:val="en-US" w:eastAsia="zh-CN" w:bidi="ar-SA"/>
    </w:rPr>
  </w:style>
  <w:style w:type="character" w:customStyle="1" w:styleId="291">
    <w:name w:val="标题 4 Char"/>
    <w:qFormat/>
    <w:uiPriority w:val="0"/>
    <w:rPr>
      <w:rFonts w:ascii="仿宋_GB2312" w:hAnsi="Calibri" w:eastAsia="仿宋_GB2312" w:cs="Times New Roman"/>
      <w:b/>
      <w:kern w:val="0"/>
      <w:sz w:val="24"/>
      <w:szCs w:val="28"/>
    </w:rPr>
  </w:style>
  <w:style w:type="character" w:customStyle="1" w:styleId="292">
    <w:name w:val="明显引用 Char3"/>
    <w:qFormat/>
    <w:uiPriority w:val="30"/>
    <w:rPr>
      <w:rFonts w:ascii="Calibri" w:hAnsi="Calibri" w:eastAsia="宋体" w:cs="Times New Roman"/>
      <w:b/>
      <w:bCs/>
      <w:i/>
      <w:iCs/>
      <w:color w:val="4F81BD"/>
      <w:szCs w:val="24"/>
    </w:rPr>
  </w:style>
  <w:style w:type="character" w:customStyle="1" w:styleId="293">
    <w:name w:val="引用 Char2"/>
    <w:qFormat/>
    <w:uiPriority w:val="99"/>
    <w:rPr>
      <w:i/>
      <w:iCs/>
      <w:color w:val="000000"/>
      <w:kern w:val="2"/>
      <w:sz w:val="21"/>
      <w:szCs w:val="24"/>
    </w:rPr>
  </w:style>
  <w:style w:type="character" w:customStyle="1" w:styleId="294">
    <w:name w:val="不明显强调1"/>
    <w:qFormat/>
    <w:uiPriority w:val="0"/>
    <w:rPr>
      <w:i/>
      <w:iCs/>
      <w:color w:val="808080"/>
    </w:rPr>
  </w:style>
  <w:style w:type="character" w:customStyle="1" w:styleId="295">
    <w:name w:val="color_red1"/>
    <w:qFormat/>
    <w:uiPriority w:val="0"/>
    <w:rPr>
      <w:color w:val="FA0004"/>
    </w:rPr>
  </w:style>
  <w:style w:type="character" w:customStyle="1" w:styleId="296">
    <w:name w:val="标题5 Char Char"/>
    <w:link w:val="163"/>
    <w:qFormat/>
    <w:uiPriority w:val="0"/>
    <w:rPr>
      <w:rFonts w:ascii="Arial" w:hAnsi="Arial" w:eastAsia="宋体" w:cs="Times New Roman"/>
      <w:b/>
      <w:bCs/>
      <w:kern w:val="0"/>
      <w:sz w:val="24"/>
      <w:szCs w:val="32"/>
    </w:rPr>
  </w:style>
  <w:style w:type="character" w:customStyle="1" w:styleId="297">
    <w:name w:val="标题4 Char Char"/>
    <w:link w:val="123"/>
    <w:qFormat/>
    <w:uiPriority w:val="0"/>
    <w:rPr>
      <w:rFonts w:ascii="Arial" w:hAnsi="Arial" w:eastAsia="宋体" w:cs="Times New Roman"/>
      <w:b/>
      <w:bCs/>
      <w:kern w:val="0"/>
      <w:sz w:val="24"/>
      <w:szCs w:val="32"/>
    </w:rPr>
  </w:style>
  <w:style w:type="character" w:customStyle="1" w:styleId="298">
    <w:name w:val="Char Char13"/>
    <w:qFormat/>
    <w:uiPriority w:val="0"/>
    <w:rPr>
      <w:kern w:val="2"/>
      <w:sz w:val="18"/>
      <w:szCs w:val="18"/>
    </w:rPr>
  </w:style>
  <w:style w:type="character" w:customStyle="1" w:styleId="299">
    <w:name w:val="文档结构图 Char2"/>
    <w:qFormat/>
    <w:uiPriority w:val="99"/>
    <w:rPr>
      <w:kern w:val="2"/>
      <w:sz w:val="21"/>
      <w:szCs w:val="24"/>
      <w:shd w:val="clear" w:color="auto" w:fill="000080"/>
    </w:rPr>
  </w:style>
  <w:style w:type="character" w:customStyle="1" w:styleId="300">
    <w:name w:val="批注文字 Char2"/>
    <w:qFormat/>
    <w:uiPriority w:val="0"/>
    <w:rPr>
      <w:rFonts w:ascii="Calibri" w:hAnsi="Calibri" w:eastAsia="宋体" w:cs="Times New Roman"/>
      <w:szCs w:val="24"/>
    </w:rPr>
  </w:style>
  <w:style w:type="character" w:customStyle="1" w:styleId="301">
    <w:name w:val="标题 8 Char1"/>
    <w:qFormat/>
    <w:uiPriority w:val="0"/>
    <w:rPr>
      <w:rFonts w:ascii="Times New Roman" w:hAnsi="Arial" w:eastAsia="仿宋_GB2312" w:cs="Times New Roman"/>
      <w:sz w:val="30"/>
      <w:szCs w:val="20"/>
    </w:rPr>
  </w:style>
  <w:style w:type="character" w:customStyle="1" w:styleId="302">
    <w:name w:val="Char Char21"/>
    <w:qFormat/>
    <w:uiPriority w:val="0"/>
    <w:rPr>
      <w:rFonts w:ascii="宋体" w:hAnsi="宋体" w:cs="宋体"/>
      <w:b/>
      <w:bCs/>
      <w:sz w:val="24"/>
      <w:szCs w:val="24"/>
    </w:rPr>
  </w:style>
  <w:style w:type="character" w:customStyle="1" w:styleId="303">
    <w:name w:val="标题 6 Char1"/>
    <w:qFormat/>
    <w:uiPriority w:val="0"/>
    <w:rPr>
      <w:rFonts w:ascii="Times New Roman" w:hAnsi="Arial" w:eastAsia="仿宋_GB2312" w:cs="Times New Roman"/>
      <w:sz w:val="30"/>
      <w:szCs w:val="20"/>
    </w:rPr>
  </w:style>
  <w:style w:type="character" w:customStyle="1" w:styleId="304">
    <w:name w:val="副标题 Char1"/>
    <w:qFormat/>
    <w:uiPriority w:val="0"/>
    <w:rPr>
      <w:szCs w:val="24"/>
      <w:u w:val="single"/>
      <w:lang w:eastAsia="en-US"/>
    </w:rPr>
  </w:style>
  <w:style w:type="character" w:customStyle="1" w:styleId="305">
    <w:name w:val="正文文本 Char3"/>
    <w:semiHidden/>
    <w:qFormat/>
    <w:uiPriority w:val="99"/>
    <w:rPr>
      <w:rFonts w:ascii="Calibri" w:hAnsi="Calibri" w:eastAsia="宋体" w:cs="Times New Roman"/>
      <w:szCs w:val="24"/>
    </w:rPr>
  </w:style>
  <w:style w:type="character" w:customStyle="1" w:styleId="306">
    <w:name w:val="标题 4 Char1"/>
    <w:qFormat/>
    <w:uiPriority w:val="0"/>
    <w:rPr>
      <w:rFonts w:ascii="宋体" w:hAnsi="宋体" w:eastAsia="宋体" w:cs="宋体"/>
      <w:b/>
      <w:bCs/>
      <w:sz w:val="24"/>
      <w:szCs w:val="24"/>
    </w:rPr>
  </w:style>
  <w:style w:type="character" w:customStyle="1" w:styleId="307">
    <w:name w:val="文档结构图 Char3"/>
    <w:semiHidden/>
    <w:qFormat/>
    <w:uiPriority w:val="99"/>
    <w:rPr>
      <w:rFonts w:ascii="宋体" w:hAnsi="Calibri" w:eastAsia="宋体" w:cs="Times New Roman"/>
      <w:sz w:val="18"/>
      <w:szCs w:val="18"/>
    </w:rPr>
  </w:style>
  <w:style w:type="character" w:customStyle="1" w:styleId="308">
    <w:name w:val="正文文本 3 Char2"/>
    <w:semiHidden/>
    <w:qFormat/>
    <w:uiPriority w:val="99"/>
    <w:rPr>
      <w:rFonts w:ascii="Calibri" w:hAnsi="Calibri" w:eastAsia="宋体" w:cs="Times New Roman"/>
      <w:sz w:val="16"/>
      <w:szCs w:val="16"/>
    </w:rPr>
  </w:style>
  <w:style w:type="character" w:customStyle="1" w:styleId="309">
    <w:name w:val="Char Char23"/>
    <w:qFormat/>
    <w:uiPriority w:val="0"/>
    <w:rPr>
      <w:rFonts w:ascii="Cambria" w:hAnsi="Cambria" w:eastAsia="宋体" w:cs="Times New Roman"/>
      <w:b/>
      <w:bCs/>
      <w:kern w:val="2"/>
      <w:sz w:val="32"/>
      <w:szCs w:val="32"/>
    </w:rPr>
  </w:style>
  <w:style w:type="character" w:customStyle="1" w:styleId="310">
    <w:name w:val="尾注文本 Char2"/>
    <w:semiHidden/>
    <w:qFormat/>
    <w:uiPriority w:val="99"/>
    <w:rPr>
      <w:rFonts w:ascii="Calibri" w:hAnsi="Calibri" w:eastAsia="宋体" w:cs="Times New Roman"/>
      <w:szCs w:val="24"/>
    </w:rPr>
  </w:style>
  <w:style w:type="character" w:customStyle="1" w:styleId="311">
    <w:name w:val="书籍标题1"/>
    <w:qFormat/>
    <w:uiPriority w:val="0"/>
    <w:rPr>
      <w:b/>
      <w:bCs/>
      <w:smallCaps/>
      <w:spacing w:val="5"/>
    </w:rPr>
  </w:style>
  <w:style w:type="character" w:customStyle="1" w:styleId="312">
    <w:name w:val="ITTHEADER2 Char"/>
    <w:qFormat/>
    <w:uiPriority w:val="0"/>
    <w:rPr>
      <w:rFonts w:ascii="仿宋_GB2312" w:eastAsia="仿宋_GB2312" w:cs="MingLiU"/>
      <w:b/>
      <w:spacing w:val="1"/>
      <w:w w:val="99"/>
      <w:sz w:val="28"/>
      <w:szCs w:val="32"/>
      <w:lang w:val="en-US" w:eastAsia="zh-CN" w:bidi="ar-SA"/>
    </w:rPr>
  </w:style>
  <w:style w:type="character" w:customStyle="1" w:styleId="313">
    <w:name w:val="批注文字 Char Char"/>
    <w:qFormat/>
    <w:uiPriority w:val="0"/>
    <w:rPr>
      <w:rFonts w:ascii="宋体" w:hAnsi="Times New Roman" w:eastAsia="宋体" w:cs="Times New Roman"/>
      <w:sz w:val="28"/>
      <w:szCs w:val="20"/>
    </w:rPr>
  </w:style>
  <w:style w:type="character" w:customStyle="1" w:styleId="314">
    <w:name w:val="批注主题 Char2"/>
    <w:qFormat/>
    <w:uiPriority w:val="99"/>
    <w:rPr>
      <w:b/>
      <w:bCs/>
      <w:kern w:val="2"/>
      <w:sz w:val="21"/>
      <w:szCs w:val="24"/>
    </w:rPr>
  </w:style>
  <w:style w:type="character" w:customStyle="1" w:styleId="315">
    <w:name w:val="normaltext1"/>
    <w:qFormat/>
    <w:uiPriority w:val="0"/>
    <w:rPr>
      <w:rFonts w:hint="default" w:ascii="ˎ̥" w:hAnsi="ˎ̥"/>
      <w:sz w:val="9"/>
      <w:szCs w:val="9"/>
    </w:rPr>
  </w:style>
  <w:style w:type="character" w:customStyle="1" w:styleId="316">
    <w:name w:val="不明显参考1"/>
    <w:qFormat/>
    <w:uiPriority w:val="0"/>
    <w:rPr>
      <w:smallCaps/>
      <w:color w:val="C0504D"/>
      <w:u w:val="single"/>
    </w:rPr>
  </w:style>
  <w:style w:type="character" w:customStyle="1" w:styleId="317">
    <w:name w:val="标题 6 Char"/>
    <w:qFormat/>
    <w:uiPriority w:val="0"/>
    <w:rPr>
      <w:rFonts w:ascii="Arial" w:hAnsi="Arial" w:eastAsia="黑体" w:cs="Times New Roman"/>
      <w:b/>
      <w:bCs/>
      <w:sz w:val="24"/>
      <w:szCs w:val="24"/>
    </w:rPr>
  </w:style>
  <w:style w:type="character" w:customStyle="1" w:styleId="318">
    <w:name w:val="未处理的提及2"/>
    <w:basedOn w:val="48"/>
    <w:unhideWhenUsed/>
    <w:qFormat/>
    <w:uiPriority w:val="99"/>
    <w:rPr>
      <w:color w:val="605E5C"/>
      <w:shd w:val="clear" w:color="auto" w:fill="E1DFDD"/>
    </w:rPr>
  </w:style>
  <w:style w:type="paragraph" w:customStyle="1" w:styleId="319">
    <w:name w:val="Table Paragraph"/>
    <w:basedOn w:val="1"/>
    <w:qFormat/>
    <w:uiPriority w:val="1"/>
    <w:rPr>
      <w:rFonts w:ascii="宋体" w:hAnsi="宋体" w:cs="宋体"/>
    </w:rPr>
  </w:style>
  <w:style w:type="table" w:customStyle="1" w:styleId="320">
    <w:name w:val="网格型1"/>
    <w:basedOn w:val="4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1">
    <w:name w:val="占位符文本1"/>
    <w:basedOn w:val="48"/>
    <w:semiHidden/>
    <w:qFormat/>
    <w:uiPriority w:val="99"/>
    <w:rPr>
      <w:color w:val="808080"/>
    </w:rPr>
  </w:style>
  <w:style w:type="character" w:customStyle="1" w:styleId="322">
    <w:name w:val="datetime"/>
    <w:basedOn w:val="48"/>
    <w:qFormat/>
    <w:uiPriority w:val="0"/>
    <w:rPr>
      <w:color w:val="808080"/>
      <w:sz w:val="21"/>
      <w:szCs w:val="21"/>
    </w:rPr>
  </w:style>
  <w:style w:type="character" w:customStyle="1" w:styleId="323">
    <w:name w:val="datetime1"/>
    <w:basedOn w:val="48"/>
    <w:qFormat/>
    <w:uiPriority w:val="0"/>
  </w:style>
  <w:style w:type="character" w:customStyle="1" w:styleId="324">
    <w:name w:val="datetime2"/>
    <w:basedOn w:val="48"/>
    <w:qFormat/>
    <w:uiPriority w:val="0"/>
  </w:style>
  <w:style w:type="character" w:customStyle="1" w:styleId="325">
    <w:name w:val="datetime3"/>
    <w:basedOn w:val="48"/>
    <w:qFormat/>
    <w:uiPriority w:val="0"/>
  </w:style>
  <w:style w:type="character" w:customStyle="1" w:styleId="326">
    <w:name w:val="datetime4"/>
    <w:basedOn w:val="48"/>
    <w:qFormat/>
    <w:uiPriority w:val="0"/>
    <w:rPr>
      <w:color w:val="808080"/>
      <w:sz w:val="21"/>
      <w:szCs w:val="21"/>
    </w:rPr>
  </w:style>
  <w:style w:type="character" w:customStyle="1" w:styleId="327">
    <w:name w:val="cldh_img"/>
    <w:basedOn w:val="48"/>
    <w:qFormat/>
    <w:uiPriority w:val="0"/>
  </w:style>
  <w:style w:type="character" w:customStyle="1" w:styleId="328">
    <w:name w:val="cldh_img1"/>
    <w:basedOn w:val="48"/>
    <w:qFormat/>
    <w:uiPriority w:val="0"/>
  </w:style>
  <w:style w:type="character" w:customStyle="1" w:styleId="329">
    <w:name w:val="cldh_img2"/>
    <w:basedOn w:val="48"/>
    <w:qFormat/>
    <w:uiPriority w:val="0"/>
  </w:style>
  <w:style w:type="table" w:customStyle="1" w:styleId="330">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table" w:customStyle="1" w:styleId="332">
    <w:name w:val="Table Normal2"/>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33">
    <w:name w:val="未处理的提及3"/>
    <w:basedOn w:val="48"/>
    <w:unhideWhenUsed/>
    <w:qFormat/>
    <w:uiPriority w:val="99"/>
    <w:rPr>
      <w:color w:val="605E5C"/>
      <w:shd w:val="clear" w:color="auto" w:fill="E1DFDD"/>
    </w:rPr>
  </w:style>
  <w:style w:type="paragraph" w:customStyle="1" w:styleId="334">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5">
    <w:name w:val="未处理的提及4"/>
    <w:basedOn w:val="48"/>
    <w:unhideWhenUsed/>
    <w:qFormat/>
    <w:uiPriority w:val="99"/>
    <w:rPr>
      <w:color w:val="605E5C"/>
      <w:shd w:val="clear" w:color="auto" w:fill="E1DFDD"/>
    </w:rPr>
  </w:style>
  <w:style w:type="paragraph" w:customStyle="1" w:styleId="336">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37">
    <w:name w:val="页脚1"/>
    <w:qFormat/>
    <w:uiPriority w:val="0"/>
    <w:pPr>
      <w:widowControl w:val="0"/>
      <w:tabs>
        <w:tab w:val="center" w:pos="4153"/>
        <w:tab w:val="right" w:pos="8306"/>
      </w:tabs>
    </w:pPr>
    <w:rPr>
      <w:rFonts w:hint="eastAsia" w:ascii="Arial Unicode MS" w:hAnsi="Arial Unicode MS" w:eastAsia="Times New Roman" w:cs="Arial Unicode MS"/>
      <w:color w:val="000000"/>
      <w:kern w:val="2"/>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95EC8-6765-4790-A8E4-3F2F09368DD1}">
  <ds:schemaRefs/>
</ds:datastoreItem>
</file>

<file path=docProps/app.xml><?xml version="1.0" encoding="utf-8"?>
<Properties xmlns="http://schemas.openxmlformats.org/officeDocument/2006/extended-properties" xmlns:vt="http://schemas.openxmlformats.org/officeDocument/2006/docPropsVTypes">
  <Company>Microsoft</Company>
  <Pages>85</Pages>
  <Words>39752</Words>
  <Characters>43171</Characters>
  <Lines>1</Lines>
  <Paragraphs>1</Paragraphs>
  <TotalTime>5</TotalTime>
  <ScaleCrop>false</ScaleCrop>
  <LinksUpToDate>false</LinksUpToDate>
  <CharactersWithSpaces>48556</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2021-07-01T17:05:00Z</dcterms:created>
  <dc:creator>he hang</dc:creator>
  <cp:lastModifiedBy>蒋淇</cp:lastModifiedBy>
  <cp:lastPrinted>2023-07-28T09:22:00Z</cp:lastPrinted>
  <dcterms:modified xsi:type="dcterms:W3CDTF">2023-07-28T06:54:43Z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E955F8D0CB314C5BACB451F9BF21B025</vt:lpwstr>
  </property>
</Properties>
</file>