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首讯公司党建文化长廊总体打造服务</w:t>
      </w:r>
    </w:p>
    <w:p>
      <w:pPr>
        <w:rPr>
          <w:rFonts w:ascii="宋体" w:hAnsi="宋体" w:cs="宋体"/>
          <w:color w:val="auto"/>
          <w:sz w:val="28"/>
          <w:szCs w:val="2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pPr>
        <w:jc w:val="center"/>
        <w:rPr>
          <w:rFonts w:ascii="宋体" w:hAnsi="宋体" w:cs="宋体"/>
          <w:b/>
          <w:color w:val="auto"/>
          <w:sz w:val="48"/>
          <w:szCs w:val="4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pPr>
        <w:jc w:val="center"/>
        <w:rPr>
          <w:rFonts w:ascii="宋体" w:hAnsi="宋体" w:cs="宋体"/>
          <w:b/>
          <w:color w:val="auto"/>
          <w:sz w:val="48"/>
          <w:szCs w:val="4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pPr>
        <w:jc w:val="center"/>
        <w:rPr>
          <w:rFonts w:ascii="宋体" w:hAnsi="宋体" w:cs="宋体"/>
          <w:b/>
          <w:color w:val="auto"/>
          <w:sz w:val="48"/>
          <w:szCs w:val="4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pPr>
        <w:jc w:val="center"/>
        <w:rPr>
          <w:rFonts w:ascii="宋体" w:hAnsi="宋体" w:cs="宋体"/>
          <w:b/>
          <w:color w:val="auto"/>
          <w:sz w:val="48"/>
          <w:szCs w:val="4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rPr>
        <w:t>选</w:t>
      </w:r>
    </w:p>
    <w:p>
      <w:pPr>
        <w:jc w:val="center"/>
        <w:rPr>
          <w:rFonts w:ascii="宋体" w:hAnsi="宋体" w:cs="宋体"/>
          <w:b/>
          <w:color w:val="auto"/>
          <w:sz w:val="48"/>
          <w:szCs w:val="4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pPr>
        <w:jc w:val="center"/>
        <w:rPr>
          <w:rFonts w:ascii="宋体" w:hAnsi="宋体" w:cs="宋体"/>
          <w:b/>
          <w:color w:val="auto"/>
          <w:sz w:val="48"/>
          <w:szCs w:val="48"/>
          <w:highlight w:val="none"/>
        </w:rPr>
      </w:pPr>
    </w:p>
    <w:p>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rPr>
          <w:color w:val="auto"/>
          <w:highlight w:val="none"/>
        </w:rPr>
      </w:pPr>
    </w:p>
    <w:p>
      <w:pPr>
        <w:rPr>
          <w:color w:val="auto"/>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采购人：重庆首讯科技股份有限公司</w:t>
      </w: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u w:val="single"/>
        </w:rPr>
        <w:t>202</w:t>
      </w:r>
      <w:r>
        <w:rPr>
          <w:rFonts w:hint="eastAsia" w:ascii="宋体" w:hAnsi="宋体" w:cs="宋体"/>
          <w:b/>
          <w:color w:val="auto"/>
          <w:sz w:val="28"/>
          <w:szCs w:val="28"/>
          <w:highlight w:val="none"/>
          <w:u w:val="single"/>
          <w:lang w:val="en-US" w:eastAsia="zh-CN"/>
        </w:rPr>
        <w:t>3</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6</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p>
    <w:p>
      <w:pPr>
        <w:pStyle w:val="28"/>
        <w:jc w:val="center"/>
        <w:outlineLvl w:val="0"/>
        <w:rPr>
          <w:rFonts w:ascii="宋体" w:hAnsi="宋体" w:cs="宋体"/>
          <w:color w:val="auto"/>
          <w:szCs w:val="21"/>
          <w:highlight w:val="none"/>
        </w:rPr>
      </w:pPr>
      <w:r>
        <w:rPr>
          <w:color w:val="auto"/>
          <w:highlight w:val="none"/>
        </w:rPr>
        <w:br w:type="page"/>
      </w:r>
      <w:bookmarkStart w:id="0" w:name="_Toc296602400"/>
      <w:bookmarkStart w:id="1" w:name="_Toc246996898"/>
      <w:bookmarkStart w:id="2" w:name="_Toc507319889"/>
      <w:bookmarkStart w:id="3" w:name="_Toc247085669"/>
      <w:bookmarkStart w:id="4" w:name="_Toc507428442"/>
      <w:bookmarkStart w:id="5" w:name="_Toc27358"/>
      <w:r>
        <w:rPr>
          <w:rFonts w:hint="eastAsia" w:ascii="宋体" w:hAnsi="宋体" w:cs="宋体"/>
          <w:b w:val="0"/>
          <w:color w:val="auto"/>
          <w:sz w:val="32"/>
          <w:highlight w:val="none"/>
        </w:rPr>
        <w:t>目   录</w:t>
      </w:r>
      <w:bookmarkEnd w:id="0"/>
      <w:bookmarkEnd w:id="1"/>
      <w:bookmarkEnd w:id="2"/>
      <w:bookmarkEnd w:id="3"/>
      <w:bookmarkEnd w:id="4"/>
      <w:bookmarkEnd w:id="5"/>
    </w:p>
    <w:p>
      <w:pPr>
        <w:pStyle w:val="28"/>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"_Toc25855" </w:instrText>
      </w:r>
      <w:r>
        <w:rPr>
          <w:color w:val="auto"/>
          <w:highlight w:val="none"/>
        </w:rPr>
        <w:fldChar w:fldCharType="separate"/>
      </w:r>
      <w:r>
        <w:rPr>
          <w:rFonts w:hint="eastAsia" w:ascii="宋体" w:hAnsi="宋体" w:cs="宋体"/>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_Toc25855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"_Toc18539" </w:instrText>
      </w:r>
      <w:r>
        <w:rPr>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_Toc18539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"_Toc7273" </w:instrText>
      </w:r>
      <w:r>
        <w:rPr>
          <w:color w:val="auto"/>
          <w:highlight w:val="none"/>
        </w:rPr>
        <w:fldChar w:fldCharType="separate"/>
      </w:r>
      <w:r>
        <w:rPr>
          <w:rFonts w:hint="eastAsia" w:ascii="宋体" w:hAnsi="宋体" w:cs="宋体"/>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_Toc7273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"_Toc6879" </w:instrText>
      </w:r>
      <w:r>
        <w:rPr>
          <w:color w:val="auto"/>
          <w:highlight w:val="none"/>
        </w:rPr>
        <w:fldChar w:fldCharType="separate"/>
      </w:r>
      <w:r>
        <w:rPr>
          <w:rFonts w:hint="eastAsia"/>
          <w:color w:val="auto"/>
          <w:highlight w:val="none"/>
        </w:rPr>
        <w:t>第四章 报价说明</w:t>
      </w:r>
      <w:r>
        <w:rPr>
          <w:color w:val="auto"/>
          <w:highlight w:val="none"/>
        </w:rPr>
        <w:tab/>
      </w:r>
      <w:r>
        <w:rPr>
          <w:color w:val="auto"/>
          <w:highlight w:val="none"/>
        </w:rPr>
        <w:fldChar w:fldCharType="begin"/>
      </w:r>
      <w:r>
        <w:rPr>
          <w:color w:val="auto"/>
          <w:highlight w:val="none"/>
        </w:rPr>
        <w:instrText xml:space="preserve"> PAGEREF _Toc6879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"_Toc4638" </w:instrText>
      </w:r>
      <w:r>
        <w:rPr>
          <w:color w:val="auto"/>
          <w:highlight w:val="none"/>
        </w:rPr>
        <w:fldChar w:fldCharType="separate"/>
      </w:r>
      <w:r>
        <w:rPr>
          <w:rFonts w:hint="eastAsia" w:ascii="宋体" w:hAnsi="宋体" w:cs="宋体"/>
          <w:color w:val="auto"/>
          <w:highlight w:val="none"/>
        </w:rPr>
        <w:t>第五章 报价清单</w:t>
      </w:r>
      <w:r>
        <w:rPr>
          <w:color w:val="auto"/>
          <w:highlight w:val="none"/>
        </w:rPr>
        <w:tab/>
      </w:r>
      <w:r>
        <w:rPr>
          <w:color w:val="auto"/>
          <w:highlight w:val="none"/>
        </w:rPr>
        <w:fldChar w:fldCharType="begin"/>
      </w:r>
      <w:r>
        <w:rPr>
          <w:color w:val="auto"/>
          <w:highlight w:val="none"/>
        </w:rPr>
        <w:instrText xml:space="preserve"> PAGEREF _Toc4638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"_Toc28333" </w:instrText>
      </w:r>
      <w:r>
        <w:rPr>
          <w:color w:val="auto"/>
          <w:highlight w:val="none"/>
        </w:rPr>
        <w:fldChar w:fldCharType="separate"/>
      </w:r>
      <w:r>
        <w:rPr>
          <w:rFonts w:hint="eastAsia" w:ascii="宋体" w:hAnsi="宋体" w:cs="宋体"/>
          <w:color w:val="auto"/>
          <w:highlight w:val="none"/>
        </w:rPr>
        <w:t>第六章  图  纸</w:t>
      </w:r>
      <w:r>
        <w:rPr>
          <w:color w:val="auto"/>
          <w:highlight w:val="none"/>
        </w:rPr>
        <w:tab/>
      </w:r>
      <w:r>
        <w:rPr>
          <w:color w:val="auto"/>
          <w:highlight w:val="none"/>
        </w:rPr>
        <w:fldChar w:fldCharType="begin"/>
      </w:r>
      <w:r>
        <w:rPr>
          <w:color w:val="auto"/>
          <w:highlight w:val="none"/>
        </w:rPr>
        <w:instrText xml:space="preserve"> PAGEREF _Toc28333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"_Toc904" </w:instrText>
      </w:r>
      <w:r>
        <w:rPr>
          <w:color w:val="auto"/>
          <w:highlight w:val="none"/>
        </w:rPr>
        <w:fldChar w:fldCharType="separate"/>
      </w:r>
      <w:r>
        <w:rPr>
          <w:rFonts w:hint="eastAsia" w:ascii="宋体" w:hAnsi="宋体" w:cs="宋体"/>
          <w:color w:val="auto"/>
          <w:highlight w:val="none"/>
        </w:rPr>
        <w:t>第七章  技术标准和工作要求</w:t>
      </w:r>
      <w:r>
        <w:rPr>
          <w:color w:val="auto"/>
          <w:highlight w:val="none"/>
        </w:rPr>
        <w:tab/>
      </w:r>
      <w:r>
        <w:rPr>
          <w:color w:val="auto"/>
          <w:highlight w:val="none"/>
        </w:rPr>
        <w:fldChar w:fldCharType="begin"/>
      </w:r>
      <w:r>
        <w:rPr>
          <w:color w:val="auto"/>
          <w:highlight w:val="none"/>
        </w:rPr>
        <w:instrText xml:space="preserve"> PAGEREF _Toc904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"_Toc15881" </w:instrText>
      </w:r>
      <w:r>
        <w:rPr>
          <w:color w:val="auto"/>
          <w:highlight w:val="none"/>
        </w:rPr>
        <w:fldChar w:fldCharType="separate"/>
      </w:r>
      <w:r>
        <w:rPr>
          <w:rFonts w:hint="eastAsia" w:ascii="宋体" w:hAnsi="宋体" w:cs="宋体"/>
          <w:color w:val="auto"/>
          <w:highlight w:val="none"/>
        </w:rPr>
        <w:t>第八章  竞争性比选响应文件格式</w:t>
      </w:r>
      <w:r>
        <w:rPr>
          <w:color w:val="auto"/>
          <w:highlight w:val="none"/>
        </w:rPr>
        <w:tab/>
      </w:r>
      <w:r>
        <w:rPr>
          <w:color w:val="auto"/>
          <w:highlight w:val="none"/>
        </w:rPr>
        <w:fldChar w:fldCharType="begin"/>
      </w:r>
      <w:r>
        <w:rPr>
          <w:color w:val="auto"/>
          <w:highlight w:val="none"/>
        </w:rPr>
        <w:instrText xml:space="preserve"> PAGEREF _Toc15881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p>
    <w:p>
      <w:pPr>
        <w:pStyle w:val="3"/>
        <w:spacing w:before="0" w:after="0" w:line="360" w:lineRule="auto"/>
        <w:jc w:val="center"/>
        <w:rPr>
          <w:rFonts w:ascii="宋体" w:hAnsi="宋体" w:cs="宋体"/>
          <w:color w:val="auto"/>
          <w:highlight w:val="none"/>
        </w:rPr>
      </w:pPr>
      <w:bookmarkStart w:id="6" w:name="_Toc179632527"/>
      <w:bookmarkStart w:id="7" w:name="_Toc247096243"/>
      <w:bookmarkStart w:id="8" w:name="_Toc247085671"/>
      <w:bookmarkStart w:id="9" w:name="_Toc507319890"/>
      <w:bookmarkStart w:id="10" w:name="_Toc246996900"/>
      <w:bookmarkStart w:id="11" w:name="_Toc2000404"/>
      <w:bookmarkStart w:id="12" w:name="_Toc144974479"/>
      <w:bookmarkStart w:id="13" w:name="_Toc152045511"/>
      <w:bookmarkStart w:id="14" w:name="_Toc152042287"/>
      <w:bookmarkStart w:id="15" w:name="_Toc246996157"/>
      <w:bookmarkStart w:id="16" w:name="_Toc25855"/>
      <w:r>
        <w:rPr>
          <w:rFonts w:hint="eastAsia" w:ascii="宋体" w:hAnsi="宋体" w:cs="宋体"/>
          <w:color w:val="auto"/>
          <w:highlight w:val="none"/>
        </w:rPr>
        <w:t xml:space="preserve">第一章 </w:t>
      </w:r>
      <w:bookmarkEnd w:id="6"/>
      <w:bookmarkEnd w:id="7"/>
      <w:bookmarkEnd w:id="8"/>
      <w:bookmarkEnd w:id="9"/>
      <w:bookmarkEnd w:id="10"/>
      <w:bookmarkEnd w:id="11"/>
      <w:bookmarkEnd w:id="12"/>
      <w:bookmarkEnd w:id="13"/>
      <w:bookmarkEnd w:id="14"/>
      <w:bookmarkEnd w:id="15"/>
      <w:r>
        <w:rPr>
          <w:rFonts w:hint="eastAsia" w:ascii="宋体" w:hAnsi="宋体" w:cs="宋体"/>
          <w:color w:val="auto"/>
          <w:highlight w:val="none"/>
        </w:rPr>
        <w:t>比选公告</w:t>
      </w:r>
      <w:bookmarkEnd w:id="16"/>
    </w:p>
    <w:p>
      <w:pPr>
        <w:spacing w:line="440" w:lineRule="exact"/>
        <w:jc w:val="center"/>
        <w:rPr>
          <w:rFonts w:ascii="宋体" w:hAnsi="宋体" w:cs="宋体"/>
          <w:b/>
          <w:color w:val="auto"/>
          <w:sz w:val="28"/>
          <w:szCs w:val="28"/>
          <w:highlight w:val="none"/>
        </w:rPr>
      </w:pPr>
      <w:bookmarkStart w:id="17" w:name="OLE_LINK3"/>
      <w:bookmarkStart w:id="18" w:name="OLE_LINK2"/>
    </w:p>
    <w:p>
      <w:pPr>
        <w:pStyle w:val="4"/>
        <w:spacing w:before="120" w:after="0" w:line="360" w:lineRule="auto"/>
        <w:rPr>
          <w:rFonts w:ascii="宋体" w:hAnsi="宋体" w:eastAsia="宋体" w:cs="宋体"/>
          <w:color w:val="auto"/>
          <w:highlight w:val="none"/>
        </w:rPr>
      </w:pPr>
      <w:bookmarkStart w:id="19" w:name="_Toc507319891"/>
      <w:bookmarkStart w:id="20" w:name="_Toc5988"/>
      <w:bookmarkStart w:id="21" w:name="_Toc10076"/>
      <w:bookmarkStart w:id="22" w:name="_Toc11329213"/>
      <w:bookmarkStart w:id="23" w:name="_Toc179632528"/>
      <w:bookmarkStart w:id="24" w:name="_Toc152045512"/>
      <w:bookmarkStart w:id="25" w:name="_Toc152042288"/>
      <w:bookmarkStart w:id="26" w:name="_Toc247085672"/>
      <w:bookmarkStart w:id="27" w:name="_Toc144974480"/>
      <w:bookmarkStart w:id="28" w:name="_Toc246996158"/>
      <w:bookmarkStart w:id="29" w:name="_Toc1930"/>
      <w:bookmarkStart w:id="30" w:name="_Toc246996901"/>
      <w:bookmarkStart w:id="31" w:name="_Toc24874"/>
      <w:bookmarkStart w:id="32" w:name="_Toc26575"/>
      <w:bookmarkStart w:id="33" w:name="_Toc6549"/>
      <w:bookmarkStart w:id="34" w:name="_Toc10956"/>
      <w:r>
        <w:rPr>
          <w:rFonts w:hint="eastAsia" w:ascii="宋体" w:hAnsi="宋体" w:eastAsia="宋体" w:cs="宋体"/>
          <w:color w:val="auto"/>
          <w:highlight w:val="none"/>
        </w:rPr>
        <w:t>1. 比选条件</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r>
        <w:rPr>
          <w:rFonts w:hint="eastAsia" w:ascii="宋体" w:hAnsi="宋体" w:cs="宋体"/>
          <w:color w:val="auto"/>
          <w:szCs w:val="21"/>
          <w:highlight w:val="none"/>
          <w:u w:val="single"/>
          <w:lang w:eastAsia="zh-CN"/>
        </w:rPr>
        <w:t>首讯公司党建文化长廊总体打造服务</w:t>
      </w:r>
      <w:r>
        <w:rPr>
          <w:rFonts w:hint="eastAsia" w:ascii="宋体" w:hAnsi="宋体" w:cs="宋体"/>
          <w:color w:val="auto"/>
          <w:szCs w:val="21"/>
          <w:highlight w:val="none"/>
        </w:rPr>
        <w:t>，采购人为</w:t>
      </w:r>
      <w:r>
        <w:rPr>
          <w:rFonts w:hint="eastAsia" w:ascii="宋体" w:hAnsi="宋体" w:cs="宋体"/>
          <w:color w:val="auto"/>
          <w:szCs w:val="21"/>
          <w:highlight w:val="none"/>
          <w:u w:val="single"/>
        </w:rPr>
        <w:t xml:space="preserve"> 重庆首讯科技股份有限公司 </w:t>
      </w:r>
      <w:r>
        <w:rPr>
          <w:rFonts w:hint="eastAsia" w:ascii="宋体" w:hAnsi="宋体" w:cs="宋体"/>
          <w:color w:val="auto"/>
          <w:szCs w:val="21"/>
          <w:highlight w:val="none"/>
        </w:rPr>
        <w:t>，该项目已具备比选条件，现对该项目进行竞争性比选。</w:t>
      </w:r>
    </w:p>
    <w:p>
      <w:pPr>
        <w:pStyle w:val="4"/>
        <w:spacing w:before="120" w:after="0" w:line="360" w:lineRule="auto"/>
        <w:rPr>
          <w:rFonts w:ascii="宋体" w:hAnsi="宋体" w:eastAsia="宋体" w:cs="宋体"/>
          <w:color w:val="auto"/>
          <w:highlight w:val="none"/>
        </w:rPr>
      </w:pPr>
      <w:bookmarkStart w:id="35" w:name="_Toc18109"/>
      <w:bookmarkStart w:id="36" w:name="_Toc144974481"/>
      <w:bookmarkStart w:id="37" w:name="_Toc10952"/>
      <w:bookmarkStart w:id="38" w:name="_Toc179632529"/>
      <w:bookmarkStart w:id="39" w:name="_Toc152042289"/>
      <w:bookmarkStart w:id="40" w:name="_Toc21343"/>
      <w:bookmarkStart w:id="41" w:name="_Toc11329214"/>
      <w:bookmarkStart w:id="42" w:name="_Toc247085673"/>
      <w:bookmarkStart w:id="43" w:name="_Toc14538"/>
      <w:bookmarkStart w:id="44" w:name="_Toc32159"/>
      <w:bookmarkStart w:id="45" w:name="_Toc21621"/>
      <w:bookmarkStart w:id="46" w:name="_Toc507319892"/>
      <w:bookmarkStart w:id="47" w:name="_Toc246996159"/>
      <w:bookmarkStart w:id="48" w:name="_Toc246996902"/>
      <w:bookmarkStart w:id="49" w:name="_Toc152045513"/>
      <w:bookmarkStart w:id="50" w:name="_Toc2824"/>
      <w:r>
        <w:rPr>
          <w:rFonts w:hint="eastAsia" w:ascii="宋体" w:hAnsi="宋体" w:eastAsia="宋体" w:cs="宋体"/>
          <w:color w:val="auto"/>
          <w:highlight w:val="none"/>
        </w:rPr>
        <w:t>2. 项目概况与比选范围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spacing w:line="360" w:lineRule="auto"/>
        <w:ind w:firstLine="420" w:firstLineChars="200"/>
        <w:rPr>
          <w:rFonts w:ascii="宋体" w:hAnsi="宋体" w:cs="宋体"/>
          <w:color w:val="auto"/>
          <w:highlight w:val="none"/>
        </w:rPr>
      </w:pPr>
      <w:bookmarkStart w:id="51" w:name="_Toc446247226"/>
      <w:r>
        <w:rPr>
          <w:rFonts w:hint="eastAsia" w:ascii="宋体" w:hAnsi="宋体" w:cs="宋体"/>
          <w:color w:val="auto"/>
          <w:highlight w:val="none"/>
        </w:rPr>
        <w:t>2.1 项目地点：</w:t>
      </w:r>
      <w:bookmarkEnd w:id="51"/>
      <w:r>
        <w:rPr>
          <w:rFonts w:hint="eastAsia" w:ascii="宋体" w:hAnsi="宋体" w:cs="宋体"/>
          <w:color w:val="auto"/>
          <w:szCs w:val="21"/>
          <w:highlight w:val="none"/>
          <w:u w:val="single"/>
        </w:rPr>
        <w:t>重庆首讯科技股份有限公司</w:t>
      </w:r>
      <w:r>
        <w:rPr>
          <w:rFonts w:hint="eastAsia" w:ascii="宋体" w:hAnsi="宋体" w:cs="宋体"/>
          <w:color w:val="auto"/>
          <w:highlight w:val="none"/>
        </w:rPr>
        <w:t>。</w:t>
      </w:r>
    </w:p>
    <w:p>
      <w:pPr>
        <w:pStyle w:val="13"/>
        <w:adjustRightIn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 项目概况：为加强国有企业党的领导，</w:t>
      </w:r>
      <w:r>
        <w:rPr>
          <w:rFonts w:hint="eastAsia" w:ascii="宋体" w:hAnsi="宋体" w:cs="宋体"/>
          <w:color w:val="auto"/>
          <w:szCs w:val="21"/>
          <w:highlight w:val="none"/>
          <w:lang w:val="en-US" w:eastAsia="zh-CN"/>
        </w:rPr>
        <w:t>学习宣传贯彻党的二十大精神，</w:t>
      </w:r>
      <w:r>
        <w:rPr>
          <w:rFonts w:hint="eastAsia" w:ascii="宋体" w:hAnsi="宋体" w:cs="宋体"/>
          <w:color w:val="auto"/>
          <w:szCs w:val="21"/>
          <w:highlight w:val="none"/>
        </w:rPr>
        <w:t>营造</w:t>
      </w:r>
      <w:r>
        <w:rPr>
          <w:rFonts w:hint="eastAsia" w:ascii="宋体" w:hAnsi="宋体" w:cs="宋体"/>
          <w:color w:val="auto"/>
          <w:szCs w:val="21"/>
          <w:highlight w:val="none"/>
          <w:lang w:val="en-US" w:eastAsia="zh-CN"/>
        </w:rPr>
        <w:t>企业</w:t>
      </w:r>
      <w:r>
        <w:rPr>
          <w:rFonts w:hint="eastAsia" w:ascii="宋体" w:hAnsi="宋体" w:cs="宋体"/>
          <w:color w:val="auto"/>
          <w:szCs w:val="21"/>
          <w:highlight w:val="none"/>
        </w:rPr>
        <w:t>党建文化氛围，同时结合企业</w:t>
      </w:r>
      <w:r>
        <w:rPr>
          <w:rFonts w:hint="eastAsia" w:ascii="宋体" w:hAnsi="宋体" w:cs="宋体"/>
          <w:color w:val="auto"/>
          <w:szCs w:val="21"/>
          <w:highlight w:val="none"/>
          <w:lang w:val="en-US" w:eastAsia="zh-CN"/>
        </w:rPr>
        <w:t>廉洁文化</w:t>
      </w:r>
      <w:r>
        <w:rPr>
          <w:rFonts w:hint="eastAsia" w:ascii="宋体" w:hAnsi="宋体" w:cs="宋体"/>
          <w:color w:val="auto"/>
          <w:szCs w:val="21"/>
          <w:highlight w:val="none"/>
        </w:rPr>
        <w:t>建设、企务公开、科技创新、智慧运维等要求；现进一步对</w:t>
      </w:r>
      <w:r>
        <w:rPr>
          <w:rFonts w:hint="eastAsia" w:ascii="宋体" w:hAnsi="宋体" w:cs="宋体"/>
          <w:color w:val="auto"/>
          <w:szCs w:val="21"/>
          <w:highlight w:val="none"/>
          <w:lang w:val="en-US" w:eastAsia="zh-CN"/>
        </w:rPr>
        <w:t>企业</w:t>
      </w:r>
      <w:r>
        <w:rPr>
          <w:rFonts w:hint="eastAsia" w:ascii="宋体" w:hAnsi="宋体" w:cs="宋体"/>
          <w:color w:val="auto"/>
          <w:szCs w:val="21"/>
          <w:highlight w:val="none"/>
        </w:rPr>
        <w:t>走廊、工会及团建活动阵地等区域进行党建文化宣传，共涉及墙面面积约258平方米，</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需对指定区域的空白墙面进行党建文化的广告设计，并完成文化墙制作布置安装到位，主材应使用优质进口亚克力板。</w:t>
      </w:r>
    </w:p>
    <w:p>
      <w:pPr>
        <w:pStyle w:val="13"/>
        <w:adjustRightIn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工期：2023年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30日</w:t>
      </w:r>
      <w:r>
        <w:rPr>
          <w:rFonts w:hint="eastAsia" w:ascii="宋体" w:hAnsi="宋体" w:cs="宋体"/>
          <w:color w:val="auto"/>
          <w:szCs w:val="21"/>
          <w:highlight w:val="none"/>
        </w:rPr>
        <w:t>前</w:t>
      </w:r>
      <w:r>
        <w:rPr>
          <w:rFonts w:hint="eastAsia" w:ascii="宋体" w:hAnsi="宋体" w:cs="宋体"/>
          <w:color w:val="auto"/>
          <w:szCs w:val="21"/>
          <w:highlight w:val="none"/>
          <w:lang w:val="en-US" w:eastAsia="zh-CN"/>
        </w:rPr>
        <w:t>完成安装工作</w:t>
      </w:r>
      <w:r>
        <w:rPr>
          <w:rFonts w:hint="eastAsia" w:ascii="宋体" w:hAnsi="宋体" w:cs="宋体"/>
          <w:color w:val="auto"/>
          <w:szCs w:val="21"/>
          <w:highlight w:val="none"/>
        </w:rPr>
        <w:t>（方案定稿后20个工作日内制作安装完成）</w:t>
      </w:r>
      <w:r>
        <w:rPr>
          <w:rFonts w:hint="eastAsia" w:ascii="宋体" w:hAnsi="宋体" w:cs="宋体"/>
          <w:color w:val="auto"/>
          <w:szCs w:val="21"/>
          <w:highlight w:val="none"/>
          <w:lang w:eastAsia="zh-CN"/>
        </w:rPr>
        <w:t>。</w:t>
      </w:r>
    </w:p>
    <w:p>
      <w:pPr>
        <w:pStyle w:val="13"/>
        <w:adjustRightIn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w:t>
      </w:r>
      <w:r>
        <w:rPr>
          <w:rFonts w:hint="eastAsia" w:ascii="宋体" w:hAnsi="宋体" w:cs="宋体"/>
          <w:color w:val="auto"/>
          <w:szCs w:val="21"/>
          <w:highlight w:val="none"/>
          <w:lang w:val="en-US" w:eastAsia="zh-CN"/>
        </w:rPr>
        <w:t>质量保证</w:t>
      </w:r>
      <w:r>
        <w:rPr>
          <w:rFonts w:hint="eastAsia" w:ascii="宋体" w:hAnsi="宋体" w:cs="宋体"/>
          <w:color w:val="auto"/>
          <w:szCs w:val="21"/>
          <w:highlight w:val="none"/>
        </w:rPr>
        <w:t>期：</w:t>
      </w:r>
      <w:r>
        <w:rPr>
          <w:rFonts w:hint="eastAsia" w:ascii="宋体" w:hAnsi="宋体" w:cs="宋体"/>
          <w:color w:val="auto"/>
          <w:szCs w:val="21"/>
          <w:highlight w:val="none"/>
          <w:lang w:val="en-US" w:eastAsia="zh-CN"/>
        </w:rPr>
        <w:t>12个月。</w:t>
      </w:r>
    </w:p>
    <w:p>
      <w:pPr>
        <w:pStyle w:val="13"/>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2.5 比选范围：</w:t>
      </w:r>
    </w:p>
    <w:p>
      <w:pPr>
        <w:pStyle w:val="13"/>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（1）设计方案。党建文化墙整体规划设计和设计方案3D</w:t>
      </w:r>
      <w:r>
        <w:rPr>
          <w:rFonts w:hint="eastAsia" w:ascii="宋体" w:hAnsi="宋体" w:cs="宋体"/>
          <w:color w:val="auto"/>
          <w:szCs w:val="21"/>
          <w:highlight w:val="none"/>
          <w:lang w:eastAsia="zh-CN"/>
        </w:rPr>
        <w:t>渲染三维</w:t>
      </w:r>
      <w:r>
        <w:rPr>
          <w:rFonts w:hint="eastAsia" w:ascii="宋体" w:hAnsi="宋体" w:cs="宋体"/>
          <w:color w:val="auto"/>
          <w:szCs w:val="21"/>
          <w:highlight w:val="none"/>
        </w:rPr>
        <w:t>效果图。</w:t>
      </w:r>
    </w:p>
    <w:p>
      <w:pPr>
        <w:pStyle w:val="13"/>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（2）文化墙制作布置安装</w:t>
      </w:r>
      <w:r>
        <w:rPr>
          <w:rFonts w:hint="eastAsia" w:ascii="宋体" w:hAnsi="宋体" w:cs="宋体"/>
          <w:color w:val="auto"/>
          <w:szCs w:val="21"/>
          <w:highlight w:val="none"/>
          <w:lang w:eastAsia="zh-CN"/>
        </w:rPr>
        <w:t>。</w:t>
      </w:r>
    </w:p>
    <w:p>
      <w:pPr>
        <w:pStyle w:val="13"/>
        <w:adjustRightInd w:val="0"/>
        <w:spacing w:line="400" w:lineRule="exact"/>
        <w:rPr>
          <w:rFonts w:ascii="宋体" w:hAnsi="宋体" w:eastAsia="宋体" w:cs="宋体"/>
          <w:color w:val="auto"/>
          <w:highlight w:val="none"/>
        </w:rPr>
      </w:pPr>
      <w:bookmarkStart w:id="52" w:name="_Toc246996160"/>
      <w:bookmarkStart w:id="53" w:name="_Toc144974482"/>
      <w:bookmarkStart w:id="54" w:name="_Toc7065"/>
      <w:bookmarkStart w:id="55" w:name="_Toc15801"/>
      <w:bookmarkStart w:id="56" w:name="_Toc1455"/>
      <w:bookmarkStart w:id="57" w:name="_Toc11329215"/>
      <w:bookmarkStart w:id="58" w:name="_Toc152045514"/>
      <w:bookmarkStart w:id="59" w:name="_Toc507319893"/>
      <w:bookmarkStart w:id="60" w:name="_Toc10171"/>
      <w:bookmarkStart w:id="61" w:name="_Toc30356"/>
      <w:bookmarkStart w:id="62" w:name="_Toc15568"/>
      <w:bookmarkStart w:id="63" w:name="_Toc152042290"/>
      <w:bookmarkStart w:id="64" w:name="_Toc179632530"/>
      <w:bookmarkStart w:id="65" w:name="_Toc247085674"/>
      <w:bookmarkStart w:id="66" w:name="_Toc26728"/>
      <w:bookmarkStart w:id="67" w:name="_Toc246996903"/>
      <w:r>
        <w:rPr>
          <w:rFonts w:hint="eastAsia" w:ascii="宋体" w:hAnsi="宋体" w:eastAsia="宋体" w:cs="宋体"/>
          <w:color w:val="auto"/>
          <w:highlight w:val="none"/>
        </w:rPr>
        <w:t>3. 报价人资格要求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spacing w:line="400" w:lineRule="exact"/>
        <w:ind w:firstLine="420" w:firstLineChars="200"/>
        <w:rPr>
          <w:rFonts w:ascii="宋体" w:hAnsi="宋体" w:cs="宋体"/>
          <w:color w:val="auto"/>
          <w:szCs w:val="21"/>
          <w:highlight w:val="none"/>
        </w:rPr>
      </w:pPr>
      <w:bookmarkStart w:id="68" w:name="_Toc152045515"/>
      <w:bookmarkStart w:id="69" w:name="_Toc179632531"/>
      <w:bookmarkStart w:id="70" w:name="_Toc246996904"/>
      <w:bookmarkStart w:id="71" w:name="_Toc152042291"/>
      <w:bookmarkStart w:id="72" w:name="_Toc144974483"/>
      <w:bookmarkStart w:id="73" w:name="_Toc247085675"/>
      <w:bookmarkStart w:id="74" w:name="_Toc246996161"/>
      <w:r>
        <w:rPr>
          <w:rFonts w:hint="eastAsia" w:ascii="宋体" w:hAnsi="宋体" w:cs="宋体"/>
          <w:color w:val="auto"/>
          <w:szCs w:val="21"/>
          <w:highlight w:val="none"/>
        </w:rPr>
        <w:t>3.1 资质要求：</w:t>
      </w:r>
    </w:p>
    <w:p>
      <w:pPr>
        <w:spacing w:line="400" w:lineRule="exact"/>
        <w:ind w:firstLine="420" w:firstLineChars="200"/>
        <w:rPr>
          <w:rFonts w:hint="eastAsia" w:ascii="宋体" w:hAnsi="宋体" w:cs="宋体"/>
          <w:b w:val="0"/>
          <w:bCs w:val="0"/>
          <w:caps w:val="0"/>
          <w:color w:val="auto"/>
          <w:sz w:val="21"/>
          <w:szCs w:val="21"/>
          <w:highlight w:val="none"/>
        </w:rPr>
      </w:pPr>
      <w:r>
        <w:rPr>
          <w:rFonts w:hint="eastAsia" w:ascii="宋体" w:hAnsi="宋体" w:cs="宋体"/>
          <w:color w:val="auto"/>
          <w:szCs w:val="21"/>
          <w:highlight w:val="none"/>
        </w:rPr>
        <w:t>（1）在中华人民共和国境内依法注册、具有独立法人资格，具有有效的营业执照</w:t>
      </w:r>
      <w:r>
        <w:rPr>
          <w:rFonts w:hint="eastAsia" w:ascii="宋体" w:hAnsi="宋体" w:cs="宋体"/>
          <w:color w:val="auto"/>
          <w:szCs w:val="21"/>
          <w:highlight w:val="none"/>
          <w:lang w:eastAsia="zh-CN"/>
        </w:rPr>
        <w:t>（</w:t>
      </w:r>
      <w:r>
        <w:rPr>
          <w:rFonts w:hint="eastAsia" w:ascii="宋体" w:hAnsi="宋体" w:cs="宋体"/>
          <w:color w:val="auto"/>
          <w:szCs w:val="21"/>
          <w:highlight w:val="none"/>
        </w:rPr>
        <w:t>经营范围须</w:t>
      </w:r>
      <w:r>
        <w:rPr>
          <w:rFonts w:hint="eastAsia" w:ascii="宋体" w:hAnsi="宋体" w:cs="宋体"/>
          <w:color w:val="auto"/>
          <w:szCs w:val="21"/>
          <w:highlight w:val="none"/>
          <w:lang w:eastAsia="zh-CN"/>
        </w:rPr>
        <w:t>包含广告设计或制作</w:t>
      </w:r>
      <w:r>
        <w:rPr>
          <w:rFonts w:hint="eastAsia" w:ascii="宋体" w:hAnsi="宋体" w:cs="宋体"/>
          <w:color w:val="auto"/>
          <w:szCs w:val="21"/>
          <w:highlight w:val="none"/>
        </w:rPr>
        <w:t>等经营内容</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28"/>
        <w:ind w:firstLine="420" w:firstLineChars="200"/>
        <w:rPr>
          <w:rFonts w:ascii="宋体" w:hAnsi="宋体" w:cs="宋体"/>
          <w:b w:val="0"/>
          <w:bCs w:val="0"/>
          <w:caps w:val="0"/>
          <w:color w:val="auto"/>
          <w:sz w:val="21"/>
          <w:szCs w:val="21"/>
          <w:highlight w:val="none"/>
        </w:rPr>
      </w:pPr>
      <w:r>
        <w:rPr>
          <w:rFonts w:hint="eastAsia" w:ascii="宋体" w:hAnsi="宋体" w:cs="宋体"/>
          <w:b w:val="0"/>
          <w:bCs w:val="0"/>
          <w:caps w:val="0"/>
          <w:color w:val="auto"/>
          <w:sz w:val="21"/>
          <w:szCs w:val="21"/>
          <w:highlight w:val="none"/>
        </w:rPr>
        <w:t>（2）</w:t>
      </w:r>
      <w:r>
        <w:rPr>
          <w:rFonts w:hint="eastAsia" w:ascii="宋体" w:hAnsi="宋体" w:cs="宋体"/>
          <w:b w:val="0"/>
          <w:bCs w:val="0"/>
          <w:caps w:val="0"/>
          <w:color w:val="auto"/>
          <w:sz w:val="21"/>
          <w:szCs w:val="21"/>
          <w:highlight w:val="none"/>
          <w:lang w:eastAsia="zh-CN"/>
        </w:rPr>
        <w:t>具有5年以上经营资质（成立日期在2018年7月1日之前），注册资金100万以上</w:t>
      </w:r>
      <w:r>
        <w:rPr>
          <w:rFonts w:hint="eastAsia" w:ascii="宋体" w:hAnsi="宋体" w:cs="宋体"/>
          <w:b w:val="0"/>
          <w:bCs w:val="0"/>
          <w:caps w:val="0"/>
          <w:color w:val="auto"/>
          <w:sz w:val="21"/>
          <w:szCs w:val="21"/>
          <w:highlight w:val="none"/>
        </w:rPr>
        <w:t>；</w:t>
      </w:r>
    </w:p>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3.2 业绩要求：2020年1月1日</w:t>
      </w:r>
      <w:r>
        <w:rPr>
          <w:rFonts w:hint="eastAsia" w:ascii="宋体" w:hAnsi="宋体" w:cs="宋体"/>
          <w:color w:val="auto"/>
          <w:szCs w:val="21"/>
          <w:highlight w:val="none"/>
        </w:rPr>
        <w:t>至投标截止日，</w:t>
      </w:r>
      <w:r>
        <w:rPr>
          <w:rFonts w:hint="eastAsia" w:ascii="宋体" w:hAnsi="宋体" w:cs="宋体"/>
          <w:color w:val="auto"/>
          <w:szCs w:val="21"/>
          <w:highlight w:val="none"/>
          <w:lang w:val="en-US" w:eastAsia="zh-CN"/>
        </w:rPr>
        <w:t>至少承揽过一项</w:t>
      </w:r>
      <w:r>
        <w:rPr>
          <w:rFonts w:hint="eastAsia" w:ascii="宋体" w:hAnsi="宋体" w:cs="宋体"/>
          <w:color w:val="auto"/>
          <w:szCs w:val="21"/>
          <w:highlight w:val="none"/>
        </w:rPr>
        <w:t>类似</w:t>
      </w:r>
      <w:r>
        <w:rPr>
          <w:rFonts w:hint="eastAsia" w:ascii="宋体" w:hAnsi="宋体" w:cs="宋体"/>
          <w:color w:val="auto"/>
          <w:szCs w:val="21"/>
          <w:highlight w:val="none"/>
          <w:lang w:val="en-US" w:eastAsia="zh-CN"/>
        </w:rPr>
        <w:t>党建文化</w:t>
      </w:r>
      <w:r>
        <w:rPr>
          <w:rFonts w:hint="eastAsia" w:ascii="宋体" w:hAnsi="宋体" w:cs="宋体"/>
          <w:color w:val="auto"/>
          <w:szCs w:val="21"/>
          <w:highlight w:val="none"/>
        </w:rPr>
        <w:t>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合同内容包含但不限于</w:t>
      </w:r>
      <w:r>
        <w:rPr>
          <w:rFonts w:hint="eastAsia" w:ascii="宋体" w:hAnsi="宋体" w:cs="宋体"/>
          <w:color w:val="auto"/>
          <w:szCs w:val="21"/>
          <w:highlight w:val="none"/>
        </w:rPr>
        <w:t>党建文化墙设计</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文化墙制作</w:t>
      </w:r>
      <w:r>
        <w:rPr>
          <w:rFonts w:hint="eastAsia" w:ascii="宋体" w:hAnsi="宋体" w:cs="宋体"/>
          <w:color w:val="auto"/>
          <w:szCs w:val="21"/>
          <w:highlight w:val="none"/>
          <w:lang w:val="en-US" w:eastAsia="zh-CN"/>
        </w:rPr>
        <w:t>等相关内容，单个合同金额不低于10万元</w:t>
      </w:r>
      <w:r>
        <w:rPr>
          <w:rFonts w:hint="eastAsia" w:ascii="宋体" w:hAnsi="宋体" w:cs="宋体"/>
          <w:color w:val="auto"/>
          <w:szCs w:val="21"/>
          <w:highlight w:val="none"/>
          <w:lang w:eastAsia="zh-CN"/>
        </w:rPr>
        <w:t>）。</w:t>
      </w:r>
    </w:p>
    <w:p>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 xml:space="preserve"> 信誉要求：在国家企业信用信息公示系统（http://www.gsxt.gov.cn/）中未被列入严重违法失信企业名单（黑名单）信息；在“信用中国”网站（http://www.creditchina.gov.cn/）中未被列入失信惩戒执行人名单。</w:t>
      </w:r>
    </w:p>
    <w:p>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3.4 本次比选不接受联合体及代理商报价。</w:t>
      </w:r>
    </w:p>
    <w:p>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3.5 单位负责人为同一人或者存在控股、管理关系的不同单位，不得同时参加本项目报价，否则均按无效报价处理。</w:t>
      </w:r>
    </w:p>
    <w:p>
      <w:pPr>
        <w:pStyle w:val="4"/>
        <w:spacing w:before="120" w:after="0" w:line="400" w:lineRule="exact"/>
        <w:rPr>
          <w:rFonts w:ascii="宋体" w:hAnsi="宋体" w:eastAsia="宋体" w:cs="宋体"/>
          <w:color w:val="auto"/>
          <w:highlight w:val="none"/>
        </w:rPr>
      </w:pPr>
      <w:bookmarkStart w:id="75" w:name="_Toc12460"/>
      <w:bookmarkStart w:id="76" w:name="_Toc17747"/>
      <w:bookmarkStart w:id="77" w:name="_Toc14361"/>
      <w:bookmarkStart w:id="78" w:name="_Toc850"/>
      <w:bookmarkStart w:id="79" w:name="_Toc6126"/>
      <w:bookmarkStart w:id="80" w:name="_Toc25619"/>
      <w:bookmarkStart w:id="81" w:name="_Toc507319894"/>
      <w:bookmarkStart w:id="82" w:name="_Toc557"/>
      <w:bookmarkStart w:id="83" w:name="_Toc11329216"/>
      <w:r>
        <w:rPr>
          <w:rFonts w:hint="eastAsia" w:ascii="宋体" w:hAnsi="宋体" w:eastAsia="宋体" w:cs="宋体"/>
          <w:color w:val="auto"/>
          <w:highlight w:val="none"/>
        </w:rPr>
        <w:t>4. 比选文件的获取</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pacing w:line="400" w:lineRule="exact"/>
        <w:ind w:firstLine="420" w:firstLineChars="200"/>
        <w:rPr>
          <w:rFonts w:ascii="宋体" w:hAnsi="宋体"/>
          <w:color w:val="auto"/>
          <w:szCs w:val="21"/>
          <w:highlight w:val="none"/>
        </w:rPr>
      </w:pPr>
      <w:bookmarkStart w:id="84" w:name="_Toc179632532"/>
      <w:bookmarkStart w:id="85" w:name="_Toc246996905"/>
      <w:bookmarkStart w:id="86" w:name="_Toc152045516"/>
      <w:bookmarkStart w:id="87" w:name="_Toc11329217"/>
      <w:bookmarkStart w:id="88" w:name="_Toc246996162"/>
      <w:bookmarkStart w:id="89" w:name="_Toc247085676"/>
      <w:bookmarkStart w:id="90" w:name="_Toc144974484"/>
      <w:bookmarkStart w:id="91" w:name="_Toc507319895"/>
      <w:bookmarkStart w:id="92" w:name="_Toc152042292"/>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olor w:val="auto"/>
          <w:szCs w:val="21"/>
          <w:highlight w:val="none"/>
          <w:u w:val="single"/>
        </w:rPr>
        <w:t xml:space="preserve"> 2023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w:t>
      </w:r>
      <w:r>
        <w:rPr>
          <w:rFonts w:hint="eastAsia" w:ascii="宋体" w:hAnsi="宋体"/>
          <w:color w:val="auto"/>
          <w:szCs w:val="21"/>
          <w:highlight w:val="none"/>
        </w:rPr>
        <w:t>日上午</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olor w:val="auto"/>
          <w:szCs w:val="21"/>
          <w:highlight w:val="none"/>
        </w:rPr>
        <w:t>前在重庆高速集团官网平台上获取比选文件，各报价人应随时关注网上发布的竞争性比选文件答疑、补遗、澄清等文件内容，不管报价人是否下载，均视为已知晓竞争性比选文件的全部内容和有关事宜。</w:t>
      </w:r>
    </w:p>
    <w:p>
      <w:pPr>
        <w:pStyle w:val="4"/>
        <w:spacing w:before="120" w:after="0" w:line="400" w:lineRule="exact"/>
        <w:rPr>
          <w:rFonts w:ascii="宋体" w:hAnsi="宋体" w:eastAsia="宋体" w:cs="宋体"/>
          <w:color w:val="auto"/>
          <w:highlight w:val="none"/>
        </w:rPr>
      </w:pPr>
      <w:bookmarkStart w:id="93" w:name="_Toc3356"/>
      <w:bookmarkStart w:id="94" w:name="_Toc31493"/>
      <w:bookmarkStart w:id="95" w:name="_Toc2547"/>
      <w:bookmarkStart w:id="96" w:name="_Toc9131"/>
      <w:bookmarkStart w:id="97" w:name="_Toc16686"/>
      <w:bookmarkStart w:id="98" w:name="_Toc27512"/>
      <w:bookmarkStart w:id="99" w:name="_Toc17845"/>
      <w:r>
        <w:rPr>
          <w:rFonts w:hint="eastAsia" w:ascii="宋体" w:hAnsi="宋体" w:eastAsia="宋体" w:cs="宋体"/>
          <w:color w:val="auto"/>
          <w:highlight w:val="none"/>
        </w:rPr>
        <w:t>5. 竞争性比选响应文件的递交</w:t>
      </w:r>
      <w:bookmarkEnd w:id="84"/>
      <w:bookmarkEnd w:id="85"/>
      <w:bookmarkEnd w:id="86"/>
      <w:bookmarkEnd w:id="87"/>
      <w:bookmarkEnd w:id="88"/>
      <w:bookmarkEnd w:id="89"/>
      <w:bookmarkEnd w:id="90"/>
      <w:bookmarkEnd w:id="91"/>
      <w:bookmarkEnd w:id="92"/>
      <w:r>
        <w:rPr>
          <w:rFonts w:hint="eastAsia" w:ascii="宋体" w:hAnsi="宋体" w:eastAsia="宋体" w:cs="宋体"/>
          <w:color w:val="auto"/>
          <w:highlight w:val="none"/>
        </w:rPr>
        <w:t>及相关事宜</w:t>
      </w:r>
      <w:bookmarkEnd w:id="93"/>
      <w:bookmarkEnd w:id="94"/>
      <w:bookmarkEnd w:id="95"/>
      <w:bookmarkEnd w:id="96"/>
      <w:bookmarkEnd w:id="97"/>
      <w:bookmarkEnd w:id="98"/>
      <w:bookmarkEnd w:id="99"/>
    </w:p>
    <w:p>
      <w:pPr>
        <w:tabs>
          <w:tab w:val="left" w:pos="36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w:t>
      </w:r>
      <w:r>
        <w:rPr>
          <w:rFonts w:hint="default" w:ascii="宋体" w:hAnsi="宋体" w:cs="宋体"/>
          <w:color w:val="auto"/>
          <w:szCs w:val="21"/>
          <w:highlight w:val="none"/>
        </w:rPr>
        <w:t xml:space="preserve"> </w:t>
      </w:r>
      <w:r>
        <w:rPr>
          <w:rFonts w:hint="eastAsia" w:ascii="宋体" w:hAnsi="宋体" w:cs="宋体"/>
          <w:color w:val="auto"/>
          <w:szCs w:val="21"/>
          <w:highlight w:val="none"/>
        </w:rPr>
        <w:t>报价截止时间和开标时间：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w:t>
      </w:r>
      <w:r>
        <w:rPr>
          <w:rFonts w:hint="eastAsia" w:ascii="宋体" w:hAnsi="宋体"/>
          <w:color w:val="auto"/>
          <w:szCs w:val="21"/>
          <w:highlight w:val="none"/>
        </w:rPr>
        <w:t>日上午</w:t>
      </w:r>
      <w:r>
        <w:rPr>
          <w:rFonts w:hint="eastAsia" w:ascii="宋体" w:hAnsi="宋体"/>
          <w:color w:val="auto"/>
          <w:szCs w:val="21"/>
          <w:highlight w:val="none"/>
          <w:u w:val="single"/>
        </w:rPr>
        <w:t>1</w:t>
      </w:r>
      <w:r>
        <w:rPr>
          <w:rFonts w:hint="default" w:ascii="宋体" w:hAnsi="宋体"/>
          <w:color w:val="auto"/>
          <w:szCs w:val="21"/>
          <w:highlight w:val="none"/>
          <w:u w:val="single"/>
        </w:rPr>
        <w:t>0</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分（北京时间）。</w:t>
      </w:r>
    </w:p>
    <w:p>
      <w:pPr>
        <w:tabs>
          <w:tab w:val="left" w:pos="360"/>
        </w:tabs>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5.2 报价的递交方式：</w:t>
      </w:r>
      <w:r>
        <w:rPr>
          <w:rFonts w:hint="eastAsia" w:ascii="宋体" w:hAnsi="宋体" w:eastAsia="宋体" w:cs="宋体"/>
          <w:color w:val="auto"/>
          <w:kern w:val="2"/>
          <w:sz w:val="21"/>
          <w:szCs w:val="21"/>
          <w:highlight w:val="none"/>
          <w:lang w:val="en-US" w:eastAsia="zh-CN" w:bidi="ar"/>
        </w:rPr>
        <w:t>现场递交或邮寄，若采用现场递交方式</w:t>
      </w:r>
      <w:r>
        <w:rPr>
          <w:rFonts w:hint="default" w:ascii="宋体" w:hAnsi="宋体" w:cs="宋体"/>
          <w:color w:val="auto"/>
          <w:kern w:val="2"/>
          <w:sz w:val="21"/>
          <w:szCs w:val="21"/>
          <w:highlight w:val="none"/>
          <w:lang w:eastAsia="zh-CN" w:bidi="ar"/>
        </w:rPr>
        <w:t>须</w:t>
      </w:r>
      <w:r>
        <w:rPr>
          <w:rFonts w:hint="eastAsia" w:ascii="宋体" w:hAnsi="宋体" w:eastAsia="宋体" w:cs="宋体"/>
          <w:color w:val="auto"/>
          <w:kern w:val="2"/>
          <w:sz w:val="21"/>
          <w:szCs w:val="21"/>
          <w:highlight w:val="none"/>
          <w:lang w:val="en-US" w:eastAsia="zh-CN" w:bidi="ar"/>
        </w:rPr>
        <w:t>在</w:t>
      </w:r>
      <w:r>
        <w:rPr>
          <w:rFonts w:hint="default" w:ascii="宋体" w:hAnsi="宋体" w:cs="宋体"/>
          <w:color w:val="auto"/>
          <w:kern w:val="2"/>
          <w:sz w:val="21"/>
          <w:szCs w:val="21"/>
          <w:highlight w:val="none"/>
          <w:lang w:eastAsia="zh-CN" w:bidi="ar"/>
        </w:rPr>
        <w:t>报价截止</w:t>
      </w:r>
      <w:r>
        <w:rPr>
          <w:rFonts w:hint="eastAsia" w:ascii="宋体" w:hAnsi="宋体" w:eastAsia="宋体" w:cs="宋体"/>
          <w:color w:val="auto"/>
          <w:kern w:val="2"/>
          <w:sz w:val="21"/>
          <w:szCs w:val="21"/>
          <w:highlight w:val="none"/>
          <w:lang w:val="en-US" w:eastAsia="zh-CN" w:bidi="ar"/>
        </w:rPr>
        <w:t>当天将文件送达并参与现场开标；若采用邮寄方式需</w:t>
      </w:r>
      <w:r>
        <w:rPr>
          <w:rFonts w:hint="default" w:ascii="宋体" w:hAnsi="宋体" w:eastAsia="宋体" w:cs="宋体"/>
          <w:color w:val="auto"/>
          <w:kern w:val="2"/>
          <w:sz w:val="21"/>
          <w:szCs w:val="21"/>
          <w:highlight w:val="none"/>
          <w:lang w:eastAsia="zh-CN" w:bidi="ar"/>
        </w:rPr>
        <w:t>在报价截止时间之前将响应文件邮寄</w:t>
      </w:r>
      <w:r>
        <w:rPr>
          <w:rFonts w:hint="default" w:ascii="宋体" w:hAnsi="宋体" w:cs="宋体"/>
          <w:color w:val="auto"/>
          <w:kern w:val="2"/>
          <w:sz w:val="21"/>
          <w:szCs w:val="21"/>
          <w:highlight w:val="none"/>
          <w:lang w:eastAsia="zh-CN" w:bidi="ar"/>
        </w:rPr>
        <w:t>到达</w:t>
      </w:r>
      <w:r>
        <w:rPr>
          <w:rFonts w:hint="default" w:ascii="宋体" w:hAnsi="宋体" w:eastAsia="宋体" w:cs="宋体"/>
          <w:color w:val="auto"/>
          <w:kern w:val="2"/>
          <w:sz w:val="21"/>
          <w:szCs w:val="21"/>
          <w:highlight w:val="none"/>
          <w:lang w:eastAsia="zh-CN" w:bidi="ar"/>
        </w:rPr>
        <w:t>递交地址，并</w:t>
      </w:r>
      <w:r>
        <w:rPr>
          <w:rFonts w:hint="default" w:ascii="宋体" w:hAnsi="宋体" w:cs="宋体"/>
          <w:color w:val="auto"/>
          <w:kern w:val="2"/>
          <w:sz w:val="21"/>
          <w:szCs w:val="21"/>
          <w:highlight w:val="none"/>
          <w:lang w:eastAsia="zh-CN" w:bidi="ar"/>
        </w:rPr>
        <w:t>按要求进行密封，</w:t>
      </w:r>
      <w:r>
        <w:rPr>
          <w:rFonts w:hint="eastAsia" w:ascii="宋体" w:hAnsi="宋体" w:eastAsia="宋体" w:cs="宋体"/>
          <w:color w:val="auto"/>
          <w:kern w:val="2"/>
          <w:sz w:val="21"/>
          <w:szCs w:val="21"/>
          <w:highlight w:val="none"/>
          <w:lang w:val="en-US" w:eastAsia="zh-CN" w:bidi="ar"/>
        </w:rPr>
        <w:t>否则采购人有权拒收，采用邮寄方式的报价人默认认可采购人的开标结果，不得由此提出任何质疑。</w:t>
      </w:r>
    </w:p>
    <w:p>
      <w:pPr>
        <w:tabs>
          <w:tab w:val="left" w:pos="36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递交地址：重庆市渝北区新南路52号东界龙湖</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楼重庆首讯科技股份有限公司。</w:t>
      </w:r>
    </w:p>
    <w:p>
      <w:pPr>
        <w:tabs>
          <w:tab w:val="left" w:pos="36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 逾期送达，或未送达指定地点，或未密封的竞争性比选响应文件，采购人不予受理。</w:t>
      </w:r>
    </w:p>
    <w:p>
      <w:pPr>
        <w:tabs>
          <w:tab w:val="left" w:pos="360"/>
        </w:tabs>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5.5</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采购人不组织现场踏勘，不召开报价预备会。</w:t>
      </w:r>
    </w:p>
    <w:p>
      <w:pPr>
        <w:pStyle w:val="4"/>
        <w:spacing w:before="120" w:after="0" w:line="400" w:lineRule="exact"/>
        <w:rPr>
          <w:rFonts w:ascii="宋体" w:hAnsi="宋体" w:eastAsia="宋体" w:cs="宋体"/>
          <w:color w:val="auto"/>
          <w:highlight w:val="none"/>
        </w:rPr>
      </w:pPr>
      <w:bookmarkStart w:id="100" w:name="_Toc144974485"/>
      <w:bookmarkStart w:id="101" w:name="_Toc179632534"/>
      <w:bookmarkStart w:id="102" w:name="_Toc5716"/>
      <w:bookmarkStart w:id="103" w:name="_Toc14947"/>
      <w:bookmarkStart w:id="104" w:name="_Toc246996164"/>
      <w:bookmarkStart w:id="105" w:name="_Toc4284"/>
      <w:bookmarkStart w:id="106" w:name="_Toc11329219"/>
      <w:bookmarkStart w:id="107" w:name="_Toc507319897"/>
      <w:bookmarkStart w:id="108" w:name="_Toc393"/>
      <w:bookmarkStart w:id="109" w:name="_Toc18402"/>
      <w:bookmarkStart w:id="110" w:name="_Toc247085678"/>
      <w:bookmarkStart w:id="111" w:name="_Toc152045517"/>
      <w:bookmarkStart w:id="112" w:name="_Toc152042293"/>
      <w:bookmarkStart w:id="113" w:name="_Toc246996907"/>
      <w:bookmarkStart w:id="114" w:name="_Toc14972"/>
      <w:bookmarkStart w:id="115" w:name="_Toc21615"/>
      <w:r>
        <w:rPr>
          <w:rFonts w:hint="eastAsia" w:ascii="宋体" w:hAnsi="宋体" w:eastAsia="宋体" w:cs="宋体"/>
          <w:color w:val="auto"/>
          <w:highlight w:val="none"/>
        </w:rPr>
        <w:t>6. 联系方式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bl>
      <w:tblPr>
        <w:tblStyle w:val="43"/>
        <w:tblW w:w="9628" w:type="dxa"/>
        <w:tblInd w:w="0" w:type="dxa"/>
        <w:tblLayout w:type="fixed"/>
        <w:tblCellMar>
          <w:top w:w="0" w:type="dxa"/>
          <w:left w:w="108" w:type="dxa"/>
          <w:bottom w:w="0" w:type="dxa"/>
          <w:right w:w="108" w:type="dxa"/>
        </w:tblCellMar>
      </w:tblPr>
      <w:tblGrid>
        <w:gridCol w:w="8213"/>
        <w:gridCol w:w="1415"/>
      </w:tblGrid>
      <w:tr>
        <w:tblPrEx>
          <w:tblCellMar>
            <w:top w:w="0" w:type="dxa"/>
            <w:left w:w="108" w:type="dxa"/>
            <w:bottom w:w="0" w:type="dxa"/>
            <w:right w:w="108" w:type="dxa"/>
          </w:tblCellMar>
        </w:tblPrEx>
        <w:trPr>
          <w:trHeight w:val="470" w:hRule="atLeast"/>
        </w:trPr>
        <w:tc>
          <w:tcPr>
            <w:tcW w:w="8213" w:type="dxa"/>
            <w:vAlign w:val="center"/>
          </w:tcPr>
          <w:p>
            <w:pPr>
              <w:pStyle w:val="103"/>
              <w:spacing w:before="0" w:beforeAutospacing="0" w:after="0" w:afterAutospacing="0" w:line="400" w:lineRule="exact"/>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c>
          <w:tcPr>
            <w:tcW w:w="1415" w:type="dxa"/>
            <w:vAlign w:val="center"/>
          </w:tcPr>
          <w:p>
            <w:pPr>
              <w:pStyle w:val="103"/>
              <w:spacing w:before="0" w:beforeAutospacing="0" w:after="0" w:afterAutospacing="0" w:line="400" w:lineRule="exact"/>
              <w:ind w:firstLine="420" w:firstLineChars="200"/>
              <w:jc w:val="both"/>
              <w:rPr>
                <w:rFonts w:ascii="宋体" w:hAnsi="宋体" w:cs="宋体"/>
                <w:color w:val="auto"/>
                <w:kern w:val="2"/>
                <w:sz w:val="21"/>
                <w:szCs w:val="21"/>
                <w:highlight w:val="none"/>
              </w:rPr>
            </w:pPr>
          </w:p>
        </w:tc>
      </w:tr>
      <w:tr>
        <w:tblPrEx>
          <w:tblCellMar>
            <w:top w:w="0" w:type="dxa"/>
            <w:left w:w="108" w:type="dxa"/>
            <w:bottom w:w="0" w:type="dxa"/>
            <w:right w:w="108" w:type="dxa"/>
          </w:tblCellMar>
        </w:tblPrEx>
        <w:trPr>
          <w:trHeight w:val="461" w:hRule="atLeast"/>
        </w:trPr>
        <w:tc>
          <w:tcPr>
            <w:tcW w:w="8213" w:type="dxa"/>
            <w:vAlign w:val="center"/>
          </w:tcPr>
          <w:p>
            <w:pPr>
              <w:topLinePunct/>
              <w:spacing w:line="400" w:lineRule="exact"/>
              <w:ind w:left="1050" w:leftChars="200" w:hanging="630" w:hangingChars="3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eastAsia="宋体" w:cs="宋体"/>
                <w:color w:val="auto"/>
                <w:kern w:val="2"/>
                <w:sz w:val="21"/>
                <w:szCs w:val="21"/>
                <w:highlight w:val="none"/>
                <w:lang w:val="en-US" w:eastAsia="zh-CN" w:bidi="ar-SA"/>
              </w:rPr>
              <w:t>重庆市渝北区新南路52号1幢</w:t>
            </w:r>
            <w:r>
              <w:rPr>
                <w:rFonts w:hint="eastAsia" w:ascii="宋体" w:hAnsi="宋体" w:cs="宋体"/>
                <w:color w:val="auto"/>
                <w:kern w:val="2"/>
                <w:sz w:val="21"/>
                <w:szCs w:val="21"/>
                <w:highlight w:val="none"/>
                <w:lang w:val="en-US" w:eastAsia="zh-CN" w:bidi="ar-SA"/>
              </w:rPr>
              <w:t>三楼</w:t>
            </w:r>
          </w:p>
        </w:tc>
        <w:tc>
          <w:tcPr>
            <w:tcW w:w="1415" w:type="dxa"/>
            <w:vAlign w:val="center"/>
          </w:tcPr>
          <w:p>
            <w:pPr>
              <w:spacing w:line="400" w:lineRule="exact"/>
              <w:ind w:firstLine="420" w:firstLineChars="200"/>
              <w:rPr>
                <w:rFonts w:ascii="宋体" w:hAnsi="宋体" w:cs="宋体"/>
                <w:color w:val="auto"/>
                <w:szCs w:val="21"/>
                <w:highlight w:val="none"/>
              </w:rPr>
            </w:pPr>
          </w:p>
        </w:tc>
      </w:tr>
      <w:tr>
        <w:tblPrEx>
          <w:tblCellMar>
            <w:top w:w="0" w:type="dxa"/>
            <w:left w:w="108" w:type="dxa"/>
            <w:bottom w:w="0" w:type="dxa"/>
            <w:right w:w="108" w:type="dxa"/>
          </w:tblCellMar>
        </w:tblPrEx>
        <w:trPr>
          <w:trHeight w:val="470" w:hRule="atLeast"/>
        </w:trPr>
        <w:tc>
          <w:tcPr>
            <w:tcW w:w="8213" w:type="dxa"/>
            <w:vAlign w:val="center"/>
          </w:tcPr>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技术联系人：</w:t>
            </w:r>
            <w:r>
              <w:rPr>
                <w:rFonts w:hint="eastAsia" w:ascii="宋体" w:hAnsi="宋体" w:cs="宋体"/>
                <w:color w:val="auto"/>
                <w:szCs w:val="21"/>
                <w:highlight w:val="none"/>
                <w:lang w:val="en-US" w:eastAsia="zh-CN"/>
              </w:rPr>
              <w:t>王</w:t>
            </w:r>
            <w:r>
              <w:rPr>
                <w:rFonts w:hint="eastAsia" w:ascii="宋体" w:hAnsi="宋体" w:cs="宋体"/>
                <w:color w:val="auto"/>
                <w:szCs w:val="21"/>
                <w:highlight w:val="none"/>
              </w:rPr>
              <w:t>老师</w:t>
            </w:r>
          </w:p>
        </w:tc>
        <w:tc>
          <w:tcPr>
            <w:tcW w:w="1415" w:type="dxa"/>
            <w:vAlign w:val="center"/>
          </w:tcPr>
          <w:p>
            <w:pPr>
              <w:spacing w:line="400" w:lineRule="exact"/>
              <w:ind w:firstLine="420" w:firstLineChars="200"/>
              <w:rPr>
                <w:rFonts w:ascii="宋体" w:hAnsi="宋体" w:cs="宋体"/>
                <w:color w:val="auto"/>
                <w:szCs w:val="21"/>
                <w:highlight w:val="none"/>
              </w:rPr>
            </w:pPr>
          </w:p>
        </w:tc>
      </w:tr>
      <w:tr>
        <w:tblPrEx>
          <w:tblCellMar>
            <w:top w:w="0" w:type="dxa"/>
            <w:left w:w="108" w:type="dxa"/>
            <w:bottom w:w="0" w:type="dxa"/>
            <w:right w:w="108" w:type="dxa"/>
          </w:tblCellMar>
        </w:tblPrEx>
        <w:trPr>
          <w:trHeight w:val="405" w:hRule="atLeast"/>
        </w:trPr>
        <w:tc>
          <w:tcPr>
            <w:tcW w:w="8213" w:type="dxa"/>
            <w:vAlign w:val="center"/>
          </w:tcPr>
          <w:p>
            <w:pPr>
              <w:topLinePunct/>
              <w:spacing w:line="420" w:lineRule="exact"/>
              <w:ind w:firstLine="420" w:firstLineChars="200"/>
              <w:rPr>
                <w:color w:val="auto"/>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lang w:val="en-US" w:eastAsia="zh-CN"/>
              </w:rPr>
              <w:t>17783585001</w:t>
            </w:r>
          </w:p>
        </w:tc>
        <w:tc>
          <w:tcPr>
            <w:tcW w:w="1415" w:type="dxa"/>
            <w:vAlign w:val="center"/>
          </w:tcPr>
          <w:p>
            <w:pPr>
              <w:spacing w:line="400" w:lineRule="exact"/>
              <w:ind w:firstLine="420" w:firstLineChars="200"/>
              <w:rPr>
                <w:rFonts w:ascii="宋体" w:hAnsi="宋体" w:cs="宋体"/>
                <w:color w:val="auto"/>
                <w:szCs w:val="21"/>
                <w:highlight w:val="none"/>
              </w:rPr>
            </w:pPr>
          </w:p>
        </w:tc>
      </w:tr>
      <w:tr>
        <w:tblPrEx>
          <w:tblCellMar>
            <w:top w:w="0" w:type="dxa"/>
            <w:left w:w="108" w:type="dxa"/>
            <w:bottom w:w="0" w:type="dxa"/>
            <w:right w:w="108" w:type="dxa"/>
          </w:tblCellMar>
        </w:tblPrEx>
        <w:trPr>
          <w:trHeight w:val="405" w:hRule="atLeast"/>
        </w:trPr>
        <w:tc>
          <w:tcPr>
            <w:tcW w:w="8213" w:type="dxa"/>
            <w:vAlign w:val="center"/>
          </w:tcPr>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商务联系人：蒋老师</w:t>
            </w:r>
          </w:p>
        </w:tc>
        <w:tc>
          <w:tcPr>
            <w:tcW w:w="1415" w:type="dxa"/>
            <w:vAlign w:val="center"/>
          </w:tcPr>
          <w:p>
            <w:pPr>
              <w:spacing w:line="400" w:lineRule="exact"/>
              <w:ind w:firstLine="420" w:firstLineChars="200"/>
              <w:rPr>
                <w:rFonts w:ascii="宋体" w:hAnsi="宋体" w:cs="宋体"/>
                <w:color w:val="auto"/>
                <w:szCs w:val="21"/>
                <w:highlight w:val="none"/>
              </w:rPr>
            </w:pPr>
          </w:p>
        </w:tc>
      </w:tr>
      <w:tr>
        <w:tblPrEx>
          <w:tblCellMar>
            <w:top w:w="0" w:type="dxa"/>
            <w:left w:w="108" w:type="dxa"/>
            <w:bottom w:w="0" w:type="dxa"/>
            <w:right w:w="108" w:type="dxa"/>
          </w:tblCellMar>
        </w:tblPrEx>
        <w:trPr>
          <w:trHeight w:val="405" w:hRule="atLeast"/>
        </w:trPr>
        <w:tc>
          <w:tcPr>
            <w:tcW w:w="8213" w:type="dxa"/>
            <w:vAlign w:val="center"/>
          </w:tcPr>
          <w:p>
            <w:pPr>
              <w:topLinePunct/>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话：18523055172</w:t>
            </w:r>
          </w:p>
        </w:tc>
        <w:tc>
          <w:tcPr>
            <w:tcW w:w="1415" w:type="dxa"/>
            <w:vAlign w:val="center"/>
          </w:tcPr>
          <w:p>
            <w:pPr>
              <w:spacing w:line="400" w:lineRule="exact"/>
              <w:ind w:firstLine="420" w:firstLineChars="200"/>
              <w:rPr>
                <w:rFonts w:ascii="宋体" w:hAnsi="宋体" w:cs="宋体"/>
                <w:color w:val="auto"/>
                <w:szCs w:val="21"/>
                <w:highlight w:val="none"/>
              </w:rPr>
            </w:pPr>
          </w:p>
        </w:tc>
      </w:tr>
    </w:tbl>
    <w:p>
      <w:pPr>
        <w:pStyle w:val="28"/>
        <w:rPr>
          <w:color w:val="auto"/>
          <w:highlight w:val="none"/>
        </w:rPr>
      </w:pPr>
    </w:p>
    <w:bookmarkEnd w:id="17"/>
    <w:bookmarkEnd w:id="18"/>
    <w:p>
      <w:pPr>
        <w:pStyle w:val="3"/>
        <w:spacing w:before="0" w:after="0" w:line="360" w:lineRule="auto"/>
        <w:jc w:val="center"/>
        <w:rPr>
          <w:rFonts w:ascii="宋体" w:hAnsi="宋体" w:cs="宋体"/>
          <w:color w:val="auto"/>
          <w:highlight w:val="none"/>
        </w:rPr>
      </w:pPr>
      <w:bookmarkStart w:id="116" w:name="_Toc246996916"/>
      <w:bookmarkStart w:id="117" w:name="_Toc152042303"/>
      <w:bookmarkStart w:id="118" w:name="_Toc179632544"/>
      <w:bookmarkStart w:id="119" w:name="_Toc144974495"/>
      <w:bookmarkStart w:id="120" w:name="_Toc152045527"/>
      <w:bookmarkStart w:id="121" w:name="_Toc247085687"/>
      <w:bookmarkStart w:id="122" w:name="_Toc507319898"/>
      <w:bookmarkStart w:id="123" w:name="_Toc246996173"/>
      <w:bookmarkStart w:id="124" w:name="_Toc2000405"/>
      <w:r>
        <w:rPr>
          <w:rFonts w:hint="eastAsia" w:ascii="宋体" w:hAnsi="宋体" w:cs="宋体"/>
          <w:color w:val="auto"/>
          <w:highlight w:val="none"/>
        </w:rPr>
        <w:br w:type="page"/>
      </w:r>
      <w:bookmarkStart w:id="125" w:name="_Toc18539"/>
      <w:r>
        <w:rPr>
          <w:rFonts w:hint="eastAsia" w:ascii="宋体" w:hAnsi="宋体" w:cs="宋体"/>
          <w:color w:val="auto"/>
          <w:highlight w:val="none"/>
        </w:rPr>
        <w:t>第二章 报价人须知</w:t>
      </w:r>
      <w:bookmarkEnd w:id="116"/>
      <w:bookmarkEnd w:id="117"/>
      <w:bookmarkEnd w:id="118"/>
      <w:bookmarkEnd w:id="119"/>
      <w:bookmarkEnd w:id="120"/>
      <w:bookmarkEnd w:id="121"/>
      <w:bookmarkEnd w:id="122"/>
      <w:bookmarkEnd w:id="123"/>
      <w:bookmarkEnd w:id="124"/>
      <w:bookmarkEnd w:id="125"/>
    </w:p>
    <w:p>
      <w:pPr>
        <w:rPr>
          <w:color w:val="auto"/>
          <w:highlight w:val="none"/>
        </w:rPr>
      </w:pPr>
    </w:p>
    <w:tbl>
      <w:tblPr>
        <w:tblStyle w:val="4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 w:hRule="atLeast"/>
          <w:tblHeader/>
          <w:jc w:val="center"/>
        </w:trPr>
        <w:tc>
          <w:tcPr>
            <w:tcW w:w="697" w:type="dxa"/>
            <w:vAlign w:val="center"/>
          </w:tcPr>
          <w:p>
            <w:pPr>
              <w:spacing w:line="400" w:lineRule="exact"/>
              <w:jc w:val="center"/>
              <w:rPr>
                <w:rFonts w:ascii="宋体" w:hAnsi="宋体" w:cs="宋体"/>
                <w:b/>
                <w:color w:val="auto"/>
                <w:kern w:val="0"/>
                <w:szCs w:val="21"/>
                <w:highlight w:val="none"/>
              </w:rPr>
            </w:pPr>
            <w:bookmarkStart w:id="126" w:name="_Toc326760840"/>
            <w:r>
              <w:rPr>
                <w:rFonts w:hint="eastAsia" w:ascii="宋体" w:hAnsi="宋体" w:cs="宋体"/>
                <w:b/>
                <w:color w:val="auto"/>
                <w:kern w:val="0"/>
                <w:szCs w:val="21"/>
                <w:highlight w:val="none"/>
              </w:rPr>
              <w:t>序号</w:t>
            </w:r>
          </w:p>
        </w:tc>
        <w:tc>
          <w:tcPr>
            <w:tcW w:w="2106" w:type="dxa"/>
            <w:vAlign w:val="center"/>
          </w:tcPr>
          <w:p>
            <w:pPr>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pPr>
              <w:spacing w:line="400" w:lineRule="exact"/>
              <w:ind w:firstLine="422" w:firstLineChars="200"/>
              <w:jc w:val="center"/>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采购人：重庆首讯科技股份有限公司</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eastAsia="宋体" w:cs="宋体"/>
                <w:color w:val="auto"/>
                <w:kern w:val="2"/>
                <w:sz w:val="21"/>
                <w:szCs w:val="21"/>
                <w:highlight w:val="none"/>
                <w:lang w:val="en-US" w:eastAsia="zh-CN" w:bidi="ar-SA"/>
              </w:rPr>
              <w:t>重庆市渝北区新南路52号1幢</w:t>
            </w:r>
            <w:r>
              <w:rPr>
                <w:rFonts w:hint="eastAsia" w:ascii="宋体" w:hAnsi="宋体" w:cs="宋体"/>
                <w:color w:val="auto"/>
                <w:kern w:val="2"/>
                <w:sz w:val="21"/>
                <w:szCs w:val="21"/>
                <w:highlight w:val="none"/>
                <w:lang w:val="en-US" w:eastAsia="zh-CN" w:bidi="ar-SA"/>
              </w:rPr>
              <w:t>三楼</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联系人：蒋老师</w:t>
            </w:r>
          </w:p>
          <w:p>
            <w:pPr>
              <w:topLinePunct/>
              <w:spacing w:line="420" w:lineRule="exact"/>
              <w:ind w:firstLine="420" w:firstLineChars="200"/>
              <w:rPr>
                <w:color w:val="auto"/>
                <w:highlight w:val="none"/>
              </w:rPr>
            </w:pPr>
            <w:r>
              <w:rPr>
                <w:rFonts w:hint="eastAsia" w:ascii="宋体" w:hAnsi="宋体" w:cs="宋体"/>
                <w:color w:val="auto"/>
                <w:szCs w:val="21"/>
                <w:highlight w:val="none"/>
              </w:rPr>
              <w:t>电  话：18523055172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首讯公司党建文化长廊总体打造服务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项目地点</w:t>
            </w:r>
          </w:p>
        </w:tc>
        <w:tc>
          <w:tcPr>
            <w:tcW w:w="7104" w:type="dxa"/>
            <w:vAlign w:val="center"/>
          </w:tcPr>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比选范围</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工期要求</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104" w:type="dxa"/>
          </w:tcPr>
          <w:p>
            <w:pPr>
              <w:spacing w:line="40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rPr>
              <w:t>满足国家现行的相关技术标准及重庆首讯科技股份有限公司相关要求。</w:t>
            </w:r>
            <w:r>
              <w:rPr>
                <w:rFonts w:hint="eastAsia" w:ascii="宋体" w:hAnsi="宋体" w:cs="宋体"/>
                <w:color w:val="auto"/>
                <w:szCs w:val="21"/>
                <w:highlight w:val="none"/>
                <w:lang w:val="en-US" w:eastAsia="zh-CN"/>
              </w:rPr>
              <w:t>缺陷责任期12个月，自项目验收通过之日起算。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106"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安全目标</w:t>
            </w:r>
          </w:p>
        </w:tc>
        <w:tc>
          <w:tcPr>
            <w:tcW w:w="7104" w:type="dxa"/>
          </w:tcPr>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无安全生产责任事故。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报价人资质条件、能力与信誉</w:t>
            </w:r>
          </w:p>
        </w:tc>
        <w:tc>
          <w:tcPr>
            <w:tcW w:w="7104" w:type="dxa"/>
            <w:vAlign w:val="center"/>
          </w:tcPr>
          <w:p>
            <w:pPr>
              <w:keepNext w:val="0"/>
              <w:keepLines w:val="0"/>
              <w:numPr>
                <w:ilvl w:val="0"/>
                <w:numId w:val="0"/>
              </w:numPr>
              <w:suppressLineNumbers w:val="0"/>
              <w:spacing w:before="0" w:beforeAutospacing="0" w:after="0" w:afterAutospacing="0" w:line="400" w:lineRule="exact"/>
              <w:ind w:left="0" w:right="0" w:firstLine="420" w:firstLineChars="200"/>
              <w:rPr>
                <w:rFonts w:hint="default"/>
                <w:color w:val="auto"/>
                <w:highlight w:val="none"/>
              </w:rPr>
            </w:pPr>
            <w:r>
              <w:rPr>
                <w:rFonts w:hint="default" w:ascii="Times New Roman" w:hAnsi="Times New Roman" w:eastAsia="宋体" w:cs="Times New Roman"/>
                <w:color w:val="auto"/>
                <w:kern w:val="2"/>
                <w:sz w:val="21"/>
                <w:szCs w:val="24"/>
                <w:highlight w:val="none"/>
                <w:lang w:val="en-US" w:eastAsia="zh-CN" w:bidi="ar-SA"/>
              </w:rPr>
              <w:t>（1）</w:t>
            </w:r>
            <w:r>
              <w:rPr>
                <w:rFonts w:hint="eastAsia" w:ascii="宋体" w:hAnsi="宋体" w:cs="宋体"/>
                <w:color w:val="auto"/>
                <w:szCs w:val="21"/>
                <w:highlight w:val="none"/>
              </w:rPr>
              <w:t>资质条件：见比选公告3.1</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（2）业绩要求：见比选公告3.</w:t>
            </w:r>
            <w:r>
              <w:rPr>
                <w:rFonts w:hint="eastAsia" w:ascii="宋体" w:hAnsi="宋体" w:cs="宋体"/>
                <w:color w:val="auto"/>
                <w:szCs w:val="21"/>
                <w:highlight w:val="none"/>
                <w:lang w:val="en-US" w:eastAsia="zh-CN"/>
              </w:rPr>
              <w:t>2</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）信誉要求：见比选公告3.</w:t>
            </w:r>
            <w:r>
              <w:rPr>
                <w:rFonts w:hint="eastAsia" w:ascii="宋体" w:hAnsi="宋体" w:cs="宋体"/>
                <w:color w:val="auto"/>
                <w:szCs w:val="21"/>
                <w:highlight w:val="none"/>
                <w:lang w:val="en-US" w:eastAsia="zh-CN"/>
              </w:rPr>
              <w:t>3</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（5）项目主要人员要求：见附录1</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（6）其他要求：见附录2、见附录3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2106"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pPr>
              <w:spacing w:line="400" w:lineRule="exact"/>
              <w:ind w:firstLine="422" w:firstLineChars="200"/>
              <w:rPr>
                <w:rFonts w:ascii="宋体" w:hAnsi="宋体" w:cs="宋体"/>
                <w:color w:val="auto"/>
                <w:kern w:val="0"/>
                <w:szCs w:val="21"/>
                <w:highlight w:val="none"/>
              </w:rPr>
            </w:pPr>
            <w:r>
              <w:rPr>
                <w:rFonts w:hint="eastAsia" w:ascii="宋体" w:hAnsi="宋体" w:cs="宋体"/>
                <w:b/>
                <w:color w:val="auto"/>
                <w:kern w:val="0"/>
                <w:szCs w:val="21"/>
                <w:highlight w:val="none"/>
              </w:rPr>
              <w:t>不允许负偏差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7" w:type="dxa"/>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2106" w:type="dxa"/>
            <w:vAlign w:val="center"/>
          </w:tcPr>
          <w:p>
            <w:pPr>
              <w:spacing w:line="440" w:lineRule="exact"/>
              <w:jc w:val="center"/>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97" w:type="dxa"/>
            <w:vAlign w:val="center"/>
          </w:tcPr>
          <w:p>
            <w:pPr>
              <w:spacing w:line="400" w:lineRule="exact"/>
              <w:jc w:val="center"/>
              <w:rPr>
                <w:rFonts w:ascii="宋体" w:hAnsi="宋体" w:cs="宋体"/>
                <w:color w:val="auto"/>
                <w:kern w:val="0"/>
                <w:szCs w:val="21"/>
                <w:highlight w:val="none"/>
              </w:rPr>
            </w:pPr>
            <w:bookmarkStart w:id="127" w:name="_Hlt227984024"/>
            <w:bookmarkEnd w:id="127"/>
            <w:r>
              <w:rPr>
                <w:rFonts w:hint="eastAsia" w:ascii="宋体" w:hAnsi="宋体" w:cs="宋体"/>
                <w:color w:val="auto"/>
                <w:kern w:val="0"/>
                <w:szCs w:val="21"/>
                <w:highlight w:val="none"/>
              </w:rPr>
              <w:t>14</w:t>
            </w:r>
          </w:p>
        </w:tc>
        <w:tc>
          <w:tcPr>
            <w:tcW w:w="2106"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pPr>
              <w:pStyle w:val="150"/>
              <w:spacing w:before="72" w:line="400" w:lineRule="exact"/>
              <w:ind w:firstLine="420" w:firstLineChars="200"/>
              <w:jc w:val="both"/>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97" w:type="dxa"/>
            <w:tcBorders>
              <w:bottom w:val="single" w:color="auto" w:sz="4" w:space="0"/>
            </w:tcBorders>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2106" w:type="dxa"/>
            <w:tcBorders>
              <w:bottom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报价清单的填写方式</w:t>
            </w:r>
          </w:p>
        </w:tc>
        <w:tc>
          <w:tcPr>
            <w:tcW w:w="7104" w:type="dxa"/>
            <w:tcBorders>
              <w:bottom w:val="single" w:color="auto" w:sz="4" w:space="0"/>
            </w:tcBorders>
          </w:tcPr>
          <w:p>
            <w:pPr>
              <w:spacing w:line="400" w:lineRule="exact"/>
              <w:ind w:firstLine="420" w:firstLineChars="200"/>
              <w:jc w:val="left"/>
              <w:rPr>
                <w:color w:val="auto"/>
                <w:highlight w:val="none"/>
              </w:rPr>
            </w:pPr>
            <w:r>
              <w:rPr>
                <w:rFonts w:hint="eastAsia"/>
                <w:color w:val="auto"/>
                <w:highlight w:val="none"/>
              </w:rPr>
              <w:t>报价人按采购人提供的清单进行填报。</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综合单价取小数点后两位，小数点后第三位四舍五入。</w:t>
            </w:r>
          </w:p>
          <w:p>
            <w:pPr>
              <w:spacing w:line="400" w:lineRule="exact"/>
              <w:ind w:firstLine="422" w:firstLineChars="200"/>
              <w:rPr>
                <w:color w:val="auto"/>
                <w:highlight w:val="none"/>
              </w:rPr>
            </w:pPr>
            <w:r>
              <w:rPr>
                <w:rFonts w:hint="eastAsia" w:ascii="宋体" w:hAnsi="宋体" w:cs="宋体"/>
                <w:b/>
                <w:bCs/>
                <w:color w:val="auto"/>
                <w:szCs w:val="21"/>
                <w:highlight w:val="none"/>
              </w:rPr>
              <w:t>本项目工程量清单及说明随比选文件一并发布，详见附件。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7" w:type="dxa"/>
            <w:tcBorders>
              <w:bottom w:val="single" w:color="auto" w:sz="4" w:space="0"/>
            </w:tcBorders>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2106" w:type="dxa"/>
            <w:tcBorders>
              <w:bottom w:val="single" w:color="auto" w:sz="4" w:space="0"/>
            </w:tcBorders>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pPr>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最高限价</w:t>
            </w:r>
            <w:r>
              <w:rPr>
                <w:rFonts w:hint="eastAsia" w:ascii="宋体" w:hAnsi="宋体"/>
                <w:b/>
                <w:bCs/>
                <w:color w:val="auto"/>
                <w:szCs w:val="21"/>
                <w:highlight w:val="none"/>
                <w:u w:val="single"/>
              </w:rPr>
              <w:t xml:space="preserve">137,348.70 </w:t>
            </w:r>
            <w:r>
              <w:rPr>
                <w:rFonts w:hint="eastAsia" w:ascii="宋体" w:hAnsi="宋体"/>
                <w:b/>
                <w:bCs/>
                <w:color w:val="auto"/>
                <w:szCs w:val="21"/>
                <w:highlight w:val="none"/>
              </w:rPr>
              <w:t>元；</w:t>
            </w:r>
          </w:p>
          <w:p>
            <w:pPr>
              <w:spacing w:line="400" w:lineRule="exact"/>
              <w:ind w:firstLine="422" w:firstLineChars="200"/>
              <w:rPr>
                <w:rFonts w:ascii="宋体" w:hAnsi="宋体" w:cs="宋体"/>
                <w:b/>
                <w:bCs/>
                <w:color w:val="auto"/>
                <w:kern w:val="0"/>
                <w:szCs w:val="21"/>
                <w:highlight w:val="none"/>
              </w:rPr>
            </w:pPr>
            <w:r>
              <w:rPr>
                <w:rFonts w:hint="eastAsia" w:ascii="宋体" w:hAnsi="宋体" w:cs="宋体"/>
                <w:b/>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97" w:type="dxa"/>
            <w:tcBorders>
              <w:bottom w:val="single" w:color="auto" w:sz="4" w:space="0"/>
            </w:tcBorders>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2106" w:type="dxa"/>
            <w:tcBorders>
              <w:bottom w:val="single" w:color="auto" w:sz="4" w:space="0"/>
            </w:tcBorders>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pPr>
              <w:spacing w:line="400" w:lineRule="exact"/>
              <w:ind w:firstLine="420" w:firstLineChars="200"/>
              <w:rPr>
                <w:color w:val="auto"/>
                <w:highlight w:val="none"/>
              </w:rPr>
            </w:pPr>
            <w:r>
              <w:rPr>
                <w:rFonts w:hint="eastAsia"/>
                <w:color w:val="auto"/>
                <w:highlight w:val="none"/>
              </w:rPr>
              <w:t>（1）完成党建文化整体规划设计</w:t>
            </w:r>
            <w:r>
              <w:rPr>
                <w:rFonts w:hint="eastAsia"/>
                <w:color w:val="auto"/>
                <w:highlight w:val="none"/>
                <w:lang w:val="en-US" w:eastAsia="zh-CN"/>
              </w:rPr>
              <w:t>和</w:t>
            </w:r>
            <w:r>
              <w:rPr>
                <w:rFonts w:hint="eastAsia"/>
                <w:color w:val="auto"/>
                <w:highlight w:val="none"/>
              </w:rPr>
              <w:t>党建文化制作安装</w:t>
            </w:r>
            <w:r>
              <w:rPr>
                <w:rFonts w:hint="eastAsia"/>
                <w:color w:val="auto"/>
                <w:highlight w:val="none"/>
                <w:lang w:eastAsia="zh-CN"/>
              </w:rPr>
              <w:t>，</w:t>
            </w:r>
            <w:r>
              <w:rPr>
                <w:rFonts w:hint="eastAsia"/>
                <w:color w:val="auto"/>
                <w:highlight w:val="none"/>
                <w:lang w:val="en-US" w:eastAsia="zh-CN"/>
              </w:rPr>
              <w:t>并经甲方验收</w:t>
            </w:r>
            <w:r>
              <w:rPr>
                <w:rFonts w:hint="eastAsia"/>
                <w:color w:val="auto"/>
                <w:highlight w:val="none"/>
              </w:rPr>
              <w:t>后10个工作日内，甲方向乙方支付至合同总价的</w:t>
            </w:r>
            <w:r>
              <w:rPr>
                <w:rFonts w:hint="eastAsia"/>
                <w:color w:val="auto"/>
                <w:highlight w:val="none"/>
                <w:lang w:val="en-US" w:eastAsia="zh-CN"/>
              </w:rPr>
              <w:t>97</w:t>
            </w:r>
            <w:r>
              <w:rPr>
                <w:rFonts w:hint="eastAsia"/>
                <w:color w:val="auto"/>
                <w:highlight w:val="none"/>
              </w:rPr>
              <w:t>%。</w:t>
            </w:r>
          </w:p>
          <w:p>
            <w:pPr>
              <w:spacing w:line="400" w:lineRule="exac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剩余结算总额的3%为质量保证金，在缺陷责任期满并履行缺陷责任义务，经乙方提出书面申请及相关证明资料后30日内支付。乙方主动提出书面申请，经甲方业务部门确认后，15个工作日内全额支付（质量保证金不计任何利息），若乙方未提出书面申请，则相应的延迟责任由乙方自行承担。</w:t>
            </w:r>
          </w:p>
          <w:p>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）乙方应在甲方付款前开具等额增值税专用发票（增值税）给甲方，否则甲方有权不予支付相应款项（预付款除外）。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7" w:type="dxa"/>
            <w:tcBorders>
              <w:bottom w:val="single" w:color="auto" w:sz="4" w:space="0"/>
            </w:tcBorders>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2106" w:type="dxa"/>
            <w:tcBorders>
              <w:bottom w:val="single" w:color="auto" w:sz="4" w:space="0"/>
            </w:tcBorders>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乙方违约的处理</w:t>
            </w:r>
          </w:p>
        </w:tc>
        <w:tc>
          <w:tcPr>
            <w:tcW w:w="7104" w:type="dxa"/>
            <w:tcBorders>
              <w:bottom w:val="single" w:color="auto" w:sz="4" w:space="0"/>
            </w:tcBorders>
          </w:tcPr>
          <w:p>
            <w:pPr>
              <w:numPr>
                <w:ilvl w:val="0"/>
                <w:numId w:val="2"/>
              </w:numPr>
              <w:spacing w:line="400" w:lineRule="exact"/>
              <w:ind w:firstLine="420" w:firstLineChars="200"/>
              <w:rPr>
                <w:color w:val="auto"/>
                <w:highlight w:val="none"/>
              </w:rPr>
            </w:pPr>
            <w:r>
              <w:rPr>
                <w:rFonts w:hint="eastAsia"/>
                <w:color w:val="auto"/>
                <w:highlight w:val="none"/>
              </w:rPr>
              <w:t>乙方分包的项目，不得再行转包或分包，否则将无条件被认为乙方违约，由此引起的一切责任、事故和损失由乙方负责。此外，乙方还应当向甲方支付 1 万元违约金，甲方有权终止或解除合同。</w:t>
            </w:r>
          </w:p>
          <w:p>
            <w:pPr>
              <w:numPr>
                <w:ilvl w:val="0"/>
                <w:numId w:val="2"/>
              </w:numPr>
              <w:spacing w:line="400" w:lineRule="exact"/>
              <w:ind w:firstLine="420" w:firstLineChars="200"/>
              <w:rPr>
                <w:color w:val="auto"/>
                <w:highlight w:val="none"/>
              </w:rPr>
            </w:pPr>
            <w:r>
              <w:rPr>
                <w:rFonts w:hint="eastAsia"/>
                <w:color w:val="auto"/>
                <w:highlight w:val="none"/>
              </w:rPr>
              <w:t>在项目实施过程中由乙方分包的项目质量经检验达不到验收规范和评定标准，不能保证项目质量，或因乙方分包的项目进度不能满足发包人和甲方制定的进度目标要求，则甲方有权终止合同，由此造成的损失由乙方承担。此外，乙方还应当向甲方支付  1 万元违约金。</w:t>
            </w:r>
          </w:p>
          <w:p>
            <w:pPr>
              <w:numPr>
                <w:ilvl w:val="0"/>
                <w:numId w:val="2"/>
              </w:numPr>
              <w:spacing w:line="400" w:lineRule="exact"/>
              <w:ind w:firstLine="420" w:firstLineChars="200"/>
              <w:rPr>
                <w:color w:val="auto"/>
                <w:highlight w:val="none"/>
              </w:rPr>
            </w:pPr>
            <w:r>
              <w:rPr>
                <w:rFonts w:hint="eastAsia"/>
                <w:color w:val="auto"/>
                <w:highlight w:val="none"/>
              </w:rPr>
              <w:t>除上一条款外，合同签订后，不经双方协商同意，任何一方不得随意变更或解除。</w:t>
            </w:r>
          </w:p>
          <w:p>
            <w:pPr>
              <w:numPr>
                <w:ilvl w:val="0"/>
                <w:numId w:val="2"/>
              </w:numPr>
              <w:spacing w:line="400" w:lineRule="exact"/>
              <w:ind w:firstLine="420" w:firstLineChars="200"/>
              <w:rPr>
                <w:color w:val="auto"/>
                <w:highlight w:val="none"/>
              </w:rPr>
            </w:pPr>
            <w:r>
              <w:rPr>
                <w:rFonts w:hint="eastAsia"/>
                <w:color w:val="auto"/>
                <w:highlight w:val="none"/>
              </w:rPr>
              <w:t>因乙方原因，出现下列情况之一的，甲方有权采取认为合理的一切措施进行处理，由此引起的损失由乙方承担。</w:t>
            </w:r>
          </w:p>
          <w:p>
            <w:pPr>
              <w:spacing w:line="400" w:lineRule="exact"/>
              <w:ind w:firstLine="420" w:firstLineChars="200"/>
              <w:rPr>
                <w:color w:val="auto"/>
                <w:highlight w:val="none"/>
              </w:rPr>
            </w:pPr>
            <w:r>
              <w:rPr>
                <w:rFonts w:hint="eastAsia"/>
                <w:color w:val="auto"/>
                <w:highlight w:val="none"/>
              </w:rPr>
              <w:t>5.1进度滞后该项目总体进度计划的10％或落到项目管理曲线下线以下的；</w:t>
            </w:r>
          </w:p>
          <w:p>
            <w:pPr>
              <w:spacing w:line="400" w:lineRule="exact"/>
              <w:ind w:firstLine="420" w:firstLineChars="200"/>
              <w:rPr>
                <w:color w:val="auto"/>
                <w:highlight w:val="none"/>
              </w:rPr>
            </w:pPr>
            <w:r>
              <w:rPr>
                <w:rFonts w:hint="eastAsia"/>
                <w:color w:val="auto"/>
                <w:highlight w:val="none"/>
              </w:rPr>
              <w:t>5.</w:t>
            </w:r>
            <w:r>
              <w:rPr>
                <w:rFonts w:hint="eastAsia"/>
                <w:color w:val="auto"/>
                <w:highlight w:val="none"/>
                <w:lang w:val="en-US" w:eastAsia="zh-CN"/>
              </w:rPr>
              <w:t>2</w:t>
            </w:r>
            <w:r>
              <w:rPr>
                <w:rFonts w:hint="eastAsia"/>
                <w:color w:val="auto"/>
                <w:highlight w:val="none"/>
              </w:rPr>
              <w:t>不按技术规范和标准要求开展的，造成项目研发质量低劣的达不到验收标准的；</w:t>
            </w:r>
          </w:p>
          <w:p>
            <w:pPr>
              <w:spacing w:line="400" w:lineRule="exact"/>
              <w:ind w:firstLine="420" w:firstLineChars="200"/>
              <w:rPr>
                <w:color w:val="auto"/>
                <w:highlight w:val="none"/>
              </w:rPr>
            </w:pPr>
            <w:r>
              <w:rPr>
                <w:rFonts w:hint="eastAsia"/>
                <w:color w:val="auto"/>
                <w:highlight w:val="none"/>
              </w:rPr>
              <w:t xml:space="preserve">5. </w:t>
            </w:r>
            <w:r>
              <w:rPr>
                <w:rFonts w:hint="eastAsia"/>
                <w:color w:val="auto"/>
                <w:highlight w:val="none"/>
                <w:lang w:val="en-US" w:eastAsia="zh-CN"/>
              </w:rPr>
              <w:t>3</w:t>
            </w:r>
            <w:r>
              <w:rPr>
                <w:rFonts w:hint="eastAsia"/>
                <w:color w:val="auto"/>
                <w:highlight w:val="none"/>
              </w:rPr>
              <w:t>不遵守甲方的管理，造成项目不能管理无法推进。</w:t>
            </w:r>
          </w:p>
          <w:p>
            <w:pPr>
              <w:spacing w:line="400" w:lineRule="exact"/>
              <w:ind w:firstLine="420" w:firstLineChars="200"/>
              <w:rPr>
                <w:color w:val="auto"/>
                <w:highlight w:val="none"/>
              </w:rPr>
            </w:pPr>
            <w:r>
              <w:rPr>
                <w:rFonts w:hint="eastAsia"/>
                <w:color w:val="auto"/>
                <w:highlight w:val="none"/>
              </w:rPr>
              <w:t>6.乙方应按签订合同规定的工期及质量要求完成，否则应偿付给甲方10000元/天的逾期违约金，并承担甲方项目部延期完成任务以后后续发生的管理费用。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推荐的中标候选人数：2名。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97" w:type="dxa"/>
            <w:vAlign w:val="center"/>
          </w:tcPr>
          <w:p>
            <w:pPr>
              <w:pStyle w:val="150"/>
              <w:spacing w:line="400" w:lineRule="exact"/>
              <w:jc w:val="center"/>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pPr>
              <w:pStyle w:val="150"/>
              <w:spacing w:line="400" w:lineRule="exact"/>
              <w:jc w:val="center"/>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pPr>
              <w:spacing w:line="400" w:lineRule="exact"/>
              <w:ind w:firstLine="420" w:firstLineChars="200"/>
              <w:rPr>
                <w:rFonts w:hAnsi="宋体" w:cs="宋体"/>
                <w:color w:val="auto"/>
                <w:highlight w:val="none"/>
              </w:rPr>
            </w:pPr>
            <w:r>
              <w:rPr>
                <w:rFonts w:hint="eastAsia"/>
                <w:color w:val="auto"/>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97" w:type="dxa"/>
            <w:vAlign w:val="center"/>
          </w:tcPr>
          <w:p>
            <w:pPr>
              <w:pStyle w:val="150"/>
              <w:spacing w:line="400" w:lineRule="exact"/>
              <w:jc w:val="center"/>
              <w:rPr>
                <w:rFonts w:hAnsi="宋体"/>
                <w:color w:val="auto"/>
                <w:sz w:val="21"/>
                <w:szCs w:val="21"/>
                <w:highlight w:val="none"/>
              </w:rPr>
            </w:pPr>
            <w:r>
              <w:rPr>
                <w:rFonts w:hint="eastAsia" w:hAnsi="宋体"/>
                <w:color w:val="auto"/>
                <w:sz w:val="21"/>
                <w:szCs w:val="21"/>
                <w:highlight w:val="none"/>
              </w:rPr>
              <w:t>21</w:t>
            </w:r>
          </w:p>
        </w:tc>
        <w:tc>
          <w:tcPr>
            <w:tcW w:w="2106" w:type="dxa"/>
            <w:vAlign w:val="center"/>
          </w:tcPr>
          <w:p>
            <w:pPr>
              <w:pStyle w:val="150"/>
              <w:spacing w:line="400" w:lineRule="exact"/>
              <w:jc w:val="center"/>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pPr>
              <w:pStyle w:val="150"/>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rPr>
              <w:t>监督部门：重庆首讯科技股份有限公司</w:t>
            </w:r>
            <w:r>
              <w:rPr>
                <w:rFonts w:hint="eastAsia" w:hAnsi="宋体"/>
                <w:color w:val="auto"/>
                <w:kern w:val="2"/>
                <w:sz w:val="21"/>
                <w:szCs w:val="21"/>
                <w:highlight w:val="none"/>
                <w:lang w:val="en-US" w:eastAsia="zh-CN"/>
              </w:rPr>
              <w:t>合规监管部</w:t>
            </w:r>
          </w:p>
          <w:p>
            <w:pPr>
              <w:pStyle w:val="150"/>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rPr>
              <w:t>地    址：</w:t>
            </w:r>
            <w:r>
              <w:rPr>
                <w:rFonts w:hint="eastAsia" w:ascii="宋体" w:hAnsi="宋体" w:eastAsia="宋体" w:cs="宋体"/>
                <w:color w:val="auto"/>
                <w:kern w:val="2"/>
                <w:sz w:val="21"/>
                <w:szCs w:val="21"/>
                <w:highlight w:val="none"/>
                <w:lang w:val="en-US" w:eastAsia="zh-CN" w:bidi="ar-SA"/>
              </w:rPr>
              <w:t>重庆市渝北区新南路52号1幢</w:t>
            </w:r>
          </w:p>
          <w:p>
            <w:pPr>
              <w:pStyle w:val="150"/>
              <w:spacing w:line="400" w:lineRule="exact"/>
              <w:ind w:firstLine="420" w:firstLineChars="200"/>
              <w:rPr>
                <w:rFonts w:hAnsi="宋体"/>
                <w:color w:val="auto"/>
                <w:sz w:val="21"/>
                <w:szCs w:val="21"/>
                <w:highlight w:val="none"/>
              </w:rPr>
            </w:pPr>
            <w:r>
              <w:rPr>
                <w:rFonts w:hint="eastAsia" w:hAnsi="宋体"/>
                <w:color w:val="auto"/>
                <w:kern w:val="2"/>
                <w:sz w:val="21"/>
                <w:szCs w:val="21"/>
                <w:highlight w:val="none"/>
              </w:rPr>
              <w:t>电    话：023-63132246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50"/>
              <w:spacing w:line="400" w:lineRule="exact"/>
              <w:jc w:val="center"/>
              <w:rPr>
                <w:rFonts w:hAnsi="宋体"/>
                <w:color w:val="auto"/>
                <w:kern w:val="2"/>
                <w:sz w:val="21"/>
                <w:szCs w:val="21"/>
                <w:highlight w:val="none"/>
              </w:rPr>
            </w:pPr>
            <w:r>
              <w:rPr>
                <w:rFonts w:hint="eastAsia" w:hAnsi="宋体"/>
                <w:color w:val="auto"/>
                <w:kern w:val="2"/>
                <w:sz w:val="21"/>
                <w:szCs w:val="21"/>
                <w:highlight w:val="none"/>
              </w:rPr>
              <w:t>22</w:t>
            </w:r>
          </w:p>
        </w:tc>
        <w:tc>
          <w:tcPr>
            <w:tcW w:w="9210" w:type="dxa"/>
            <w:gridSpan w:val="2"/>
            <w:vAlign w:val="center"/>
          </w:tcPr>
          <w:p>
            <w:pPr>
              <w:pStyle w:val="150"/>
              <w:spacing w:line="400" w:lineRule="exact"/>
              <w:ind w:firstLine="482" w:firstLineChars="200"/>
              <w:jc w:val="center"/>
              <w:rPr>
                <w:rFonts w:hAnsi="宋体"/>
                <w:color w:val="auto"/>
                <w:kern w:val="2"/>
                <w:sz w:val="21"/>
                <w:szCs w:val="21"/>
                <w:highlight w:val="none"/>
              </w:rPr>
            </w:pPr>
            <w:r>
              <w:rPr>
                <w:rFonts w:hAnsi="宋体"/>
                <w:b/>
                <w:bCs/>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50"/>
              <w:spacing w:line="400" w:lineRule="exact"/>
              <w:jc w:val="center"/>
              <w:rPr>
                <w:rFonts w:hAnsi="宋体"/>
                <w:color w:val="auto"/>
                <w:kern w:val="2"/>
                <w:sz w:val="21"/>
                <w:szCs w:val="21"/>
                <w:highlight w:val="none"/>
              </w:rPr>
            </w:pPr>
            <w:r>
              <w:rPr>
                <w:rFonts w:hint="eastAsia" w:hAnsi="宋体"/>
                <w:color w:val="auto"/>
                <w:kern w:val="2"/>
                <w:sz w:val="21"/>
                <w:szCs w:val="21"/>
                <w:highlight w:val="none"/>
              </w:rPr>
              <w:t>22.1</w:t>
            </w:r>
          </w:p>
        </w:tc>
        <w:tc>
          <w:tcPr>
            <w:tcW w:w="9210" w:type="dxa"/>
            <w:gridSpan w:val="2"/>
            <w:vAlign w:val="center"/>
          </w:tcPr>
          <w:p>
            <w:pPr>
              <w:pStyle w:val="150"/>
              <w:spacing w:line="400" w:lineRule="exact"/>
              <w:ind w:firstLine="420" w:firstLineChars="200"/>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截止竞争性比选响应文件递交时间，递交竞争性比选响应文件不足3家的不得开启竞争性比选文件。重新比选后报价人仍少于3个，按法定程序开标和评标，确定中标人。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50"/>
              <w:spacing w:line="400" w:lineRule="exact"/>
              <w:jc w:val="center"/>
              <w:rPr>
                <w:rFonts w:hAnsi="宋体"/>
                <w:color w:val="auto"/>
                <w:kern w:val="2"/>
                <w:sz w:val="21"/>
                <w:szCs w:val="21"/>
                <w:highlight w:val="none"/>
              </w:rPr>
            </w:pPr>
            <w:r>
              <w:rPr>
                <w:rFonts w:hint="eastAsia" w:hAnsi="宋体"/>
                <w:color w:val="auto"/>
                <w:kern w:val="2"/>
                <w:sz w:val="21"/>
                <w:szCs w:val="21"/>
                <w:highlight w:val="none"/>
              </w:rPr>
              <w:t>22.2</w:t>
            </w:r>
          </w:p>
        </w:tc>
        <w:tc>
          <w:tcPr>
            <w:tcW w:w="9210" w:type="dxa"/>
            <w:gridSpan w:val="2"/>
            <w:vAlign w:val="center"/>
          </w:tcPr>
          <w:p>
            <w:pPr>
              <w:pStyle w:val="150"/>
              <w:spacing w:line="400" w:lineRule="exact"/>
              <w:ind w:firstLine="420" w:firstLineChars="200"/>
              <w:rPr>
                <w:rFonts w:hAnsi="宋体"/>
                <w:color w:val="auto"/>
                <w:sz w:val="21"/>
                <w:szCs w:val="21"/>
                <w:highlight w:val="none"/>
              </w:rPr>
            </w:pPr>
            <w:r>
              <w:rPr>
                <w:rFonts w:hint="eastAsia" w:hAnsi="宋体"/>
                <w:color w:val="auto"/>
                <w:sz w:val="21"/>
                <w:szCs w:val="21"/>
                <w:highlight w:val="none"/>
              </w:rPr>
              <w:t>中标候选人公示：评标结果将在</w:t>
            </w:r>
            <w:r>
              <w:rPr>
                <w:rFonts w:hint="eastAsia" w:hAnsi="宋体"/>
                <w:color w:val="auto"/>
                <w:sz w:val="21"/>
                <w:szCs w:val="21"/>
                <w:highlight w:val="none"/>
                <w:u w:val="single"/>
              </w:rPr>
              <w:t>重庆高速集团官网（http://www.cegc.com.cn）</w:t>
            </w:r>
            <w:r>
              <w:rPr>
                <w:rFonts w:hint="eastAsia" w:hAnsi="宋体"/>
                <w:color w:val="auto"/>
                <w:sz w:val="21"/>
                <w:szCs w:val="21"/>
                <w:highlight w:val="none"/>
              </w:rPr>
              <w:t>上进行公示，公示期为 3 日。公示内容包括中标候选人名称、排序、投标报价；提出异议、投诉的渠道和方式。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50"/>
              <w:spacing w:line="400" w:lineRule="exact"/>
              <w:jc w:val="center"/>
              <w:rPr>
                <w:rFonts w:hAnsi="宋体"/>
                <w:color w:val="auto"/>
                <w:kern w:val="2"/>
                <w:sz w:val="21"/>
                <w:szCs w:val="21"/>
                <w:highlight w:val="none"/>
              </w:rPr>
            </w:pPr>
            <w:bookmarkStart w:id="128" w:name="_Toc152042364"/>
            <w:bookmarkStart w:id="129" w:name="_Toc246996230"/>
            <w:bookmarkStart w:id="130" w:name="_Toc152045587"/>
            <w:bookmarkStart w:id="131" w:name="_Toc247085745"/>
            <w:bookmarkStart w:id="132" w:name="_Toc144974554"/>
            <w:bookmarkStart w:id="133" w:name="_Toc179632605"/>
            <w:bookmarkStart w:id="134" w:name="_Toc246996973"/>
            <w:bookmarkStart w:id="135" w:name="_Toc2000406"/>
            <w:bookmarkStart w:id="136" w:name="_Toc507319957"/>
            <w:r>
              <w:rPr>
                <w:rFonts w:hint="eastAsia" w:hAnsi="宋体"/>
                <w:color w:val="auto"/>
                <w:kern w:val="2"/>
                <w:sz w:val="21"/>
                <w:szCs w:val="21"/>
                <w:highlight w:val="none"/>
              </w:rPr>
              <w:t>22.3</w:t>
            </w:r>
          </w:p>
        </w:tc>
        <w:tc>
          <w:tcPr>
            <w:tcW w:w="9210" w:type="dxa"/>
            <w:gridSpan w:val="2"/>
            <w:vAlign w:val="center"/>
          </w:tcPr>
          <w:p>
            <w:pPr>
              <w:pStyle w:val="150"/>
              <w:keepNext w:val="0"/>
              <w:keepLines w:val="0"/>
              <w:suppressLineNumbers w:val="0"/>
              <w:spacing w:before="0" w:beforeAutospacing="0" w:after="0" w:afterAutospacing="0" w:line="400" w:lineRule="exact"/>
              <w:ind w:left="0" w:right="0" w:firstLine="420" w:firstLineChars="200"/>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1.竞争性比选文件需加盖报价人的公章，竞争性比选响应文件提交</w:t>
            </w:r>
            <w:r>
              <w:rPr>
                <w:rFonts w:hint="eastAsia" w:hAnsi="宋体"/>
                <w:b/>
                <w:bCs/>
                <w:color w:val="auto"/>
                <w:kern w:val="2"/>
                <w:sz w:val="21"/>
                <w:szCs w:val="21"/>
                <w:highlight w:val="none"/>
                <w:lang w:val="en-US" w:eastAsia="zh-CN"/>
              </w:rPr>
              <w:t>正本1份，副本1份，电子文件1份</w:t>
            </w:r>
            <w:r>
              <w:rPr>
                <w:rFonts w:hint="eastAsia" w:hAnsi="宋体"/>
                <w:color w:val="auto"/>
                <w:kern w:val="2"/>
                <w:sz w:val="21"/>
                <w:szCs w:val="21"/>
                <w:highlight w:val="none"/>
                <w:lang w:val="en-US" w:eastAsia="zh-CN"/>
              </w:rPr>
              <w:t>，副本可为正本的复印件，竞争性比选响应文件需装订成册；电子文件1份应提供竞争性比选响应文件（盖章版）扫描版PDF电子版本（U盘1份，电子文件内容须包括竞争性比选响应文件全部内容）。当电子文件与纸质版竞争性比选响应文件不一致时，以纸质版竞争性比选响应文件为准，当正本与副本不一致时，以正本为准。</w:t>
            </w:r>
          </w:p>
          <w:p>
            <w:pPr>
              <w:pStyle w:val="150"/>
              <w:spacing w:line="400" w:lineRule="exact"/>
              <w:ind w:firstLine="420" w:firstLineChars="200"/>
              <w:rPr>
                <w:rFonts w:hAnsi="宋体"/>
                <w:color w:val="auto"/>
                <w:sz w:val="21"/>
                <w:szCs w:val="21"/>
                <w:highlight w:val="none"/>
              </w:rPr>
            </w:pPr>
            <w:r>
              <w:rPr>
                <w:rFonts w:hint="eastAsia" w:hAnsi="宋体"/>
                <w:color w:val="auto"/>
                <w:sz w:val="21"/>
                <w:szCs w:val="21"/>
                <w:highlight w:val="none"/>
              </w:rPr>
              <w:t>2.竞争性比选响应声明书、报价函、资格要求材料、报价人认为需要提供的其他相关文件（注：以上所有文件均须逐页加盖报价人的公章）。</w:t>
            </w:r>
          </w:p>
          <w:p>
            <w:pPr>
              <w:pStyle w:val="150"/>
              <w:spacing w:line="400" w:lineRule="exact"/>
              <w:ind w:firstLine="420" w:firstLineChars="200"/>
              <w:rPr>
                <w:rFonts w:hAnsi="宋体"/>
                <w:color w:val="auto"/>
                <w:sz w:val="21"/>
                <w:szCs w:val="21"/>
                <w:highlight w:val="none"/>
              </w:rPr>
            </w:pPr>
            <w:r>
              <w:rPr>
                <w:rFonts w:hint="eastAsia" w:hAnsi="宋体"/>
                <w:color w:val="auto"/>
                <w:sz w:val="21"/>
                <w:szCs w:val="21"/>
                <w:highlight w:val="none"/>
              </w:rPr>
              <w:t>3.密封要求：</w:t>
            </w:r>
          </w:p>
          <w:p>
            <w:pPr>
              <w:pStyle w:val="150"/>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rPr>
              <w:t>竞争性比选响应文件密封到一个封袋中，在封套上写明：</w:t>
            </w:r>
          </w:p>
          <w:p>
            <w:pPr>
              <w:pStyle w:val="150"/>
              <w:spacing w:line="400" w:lineRule="exact"/>
              <w:ind w:firstLine="420" w:firstLineChars="200"/>
              <w:rPr>
                <w:rFonts w:hAnsi="宋体"/>
                <w:color w:val="auto"/>
                <w:sz w:val="21"/>
                <w:szCs w:val="21"/>
                <w:highlight w:val="none"/>
              </w:rPr>
            </w:pPr>
            <w:r>
              <w:rPr>
                <w:rFonts w:hint="eastAsia" w:hAnsi="宋体"/>
                <w:color w:val="auto"/>
                <w:kern w:val="2"/>
                <w:sz w:val="21"/>
                <w:szCs w:val="21"/>
                <w:highlight w:val="none"/>
                <w:u w:val="single"/>
                <w:lang w:eastAsia="zh-CN"/>
              </w:rPr>
              <w:t>首讯公司党建文化长廊总体打造服务</w:t>
            </w:r>
            <w:r>
              <w:rPr>
                <w:rFonts w:hint="eastAsia" w:hAnsi="宋体"/>
                <w:color w:val="auto"/>
                <w:kern w:val="2"/>
                <w:sz w:val="21"/>
                <w:szCs w:val="21"/>
                <w:highlight w:val="none"/>
                <w:u w:val="single"/>
              </w:rPr>
              <w:t>竞争性比选响应文件</w:t>
            </w:r>
            <w:r>
              <w:rPr>
                <w:rFonts w:hint="eastAsia" w:hAnsi="宋体"/>
                <w:color w:val="auto"/>
                <w:kern w:val="2"/>
                <w:sz w:val="21"/>
                <w:szCs w:val="21"/>
                <w:highlight w:val="none"/>
              </w:rPr>
              <w:t>（加盖报价人的公章）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50"/>
              <w:spacing w:line="400" w:lineRule="exact"/>
              <w:jc w:val="center"/>
              <w:rPr>
                <w:rFonts w:hint="eastAsia" w:hAnsi="宋体"/>
                <w:color w:val="auto"/>
                <w:kern w:val="2"/>
                <w:sz w:val="21"/>
                <w:szCs w:val="21"/>
                <w:highlight w:val="none"/>
              </w:rPr>
            </w:pPr>
          </w:p>
        </w:tc>
        <w:tc>
          <w:tcPr>
            <w:tcW w:w="9210" w:type="dxa"/>
            <w:gridSpan w:val="2"/>
            <w:vAlign w:val="center"/>
          </w:tcPr>
          <w:p>
            <w:pPr>
              <w:pStyle w:val="150"/>
              <w:spacing w:line="400" w:lineRule="exact"/>
              <w:ind w:firstLine="420" w:firstLineChars="200"/>
              <w:rPr>
                <w:rFonts w:hint="eastAsia" w:hAnsi="宋体"/>
                <w:color w:val="auto"/>
                <w:kern w:val="2"/>
                <w:sz w:val="21"/>
                <w:szCs w:val="21"/>
                <w:highlight w:val="none"/>
                <w:u w:val="single"/>
              </w:rPr>
            </w:pPr>
          </w:p>
        </w:tc>
      </w:tr>
      <w:bookmarkEnd w:id="126"/>
    </w:tbl>
    <w:p>
      <w:pPr>
        <w:pStyle w:val="4"/>
        <w:widowControl/>
        <w:spacing w:before="0" w:beforeAutospacing="0" w:after="0" w:afterAutospacing="0" w:line="300" w:lineRule="exact"/>
        <w:rPr>
          <w:rFonts w:hint="eastAsia" w:ascii="黑体" w:hAnsi="宋体" w:eastAsia="黑体" w:cs="黑体"/>
          <w:b/>
          <w:color w:val="auto"/>
          <w:kern w:val="0"/>
          <w:sz w:val="21"/>
          <w:szCs w:val="21"/>
          <w:highlight w:val="none"/>
        </w:rPr>
      </w:pPr>
      <w:bookmarkStart w:id="137" w:name="_Toc1805465751"/>
      <w:r>
        <w:rPr>
          <w:rFonts w:hint="eastAsia" w:ascii="黑体" w:hAnsi="宋体" w:cs="黑体"/>
          <w:b/>
          <w:color w:val="auto"/>
          <w:kern w:val="0"/>
          <w:sz w:val="21"/>
          <w:szCs w:val="21"/>
          <w:highlight w:val="none"/>
          <w:lang w:eastAsia="zh-CN"/>
        </w:rPr>
        <w:t>报价人须知</w:t>
      </w:r>
      <w:r>
        <w:rPr>
          <w:rFonts w:hint="eastAsia" w:ascii="黑体" w:hAnsi="宋体" w:eastAsia="黑体" w:cs="黑体"/>
          <w:b/>
          <w:color w:val="auto"/>
          <w:kern w:val="0"/>
          <w:sz w:val="21"/>
          <w:szCs w:val="21"/>
          <w:highlight w:val="none"/>
        </w:rPr>
        <w:t>正文部分：</w:t>
      </w:r>
      <w:bookmarkEnd w:id="137"/>
    </w:p>
    <w:p>
      <w:pPr>
        <w:pStyle w:val="4"/>
        <w:widowControl/>
        <w:spacing w:before="0" w:beforeAutospacing="0" w:after="0" w:afterAutospacing="0" w:line="300" w:lineRule="exact"/>
        <w:rPr>
          <w:rFonts w:hint="eastAsia" w:ascii="宋体" w:hAnsi="宋体" w:eastAsia="黑体" w:cs="Times New Roman"/>
          <w:b/>
          <w:color w:val="auto"/>
          <w:kern w:val="0"/>
          <w:sz w:val="21"/>
          <w:szCs w:val="21"/>
          <w:highlight w:val="none"/>
        </w:rPr>
      </w:pPr>
      <w:bookmarkStart w:id="138" w:name="_Toc9035"/>
      <w:bookmarkEnd w:id="138"/>
      <w:bookmarkStart w:id="139" w:name="_Toc17808"/>
      <w:bookmarkEnd w:id="139"/>
      <w:bookmarkStart w:id="140" w:name="_Toc5673"/>
      <w:bookmarkEnd w:id="140"/>
      <w:bookmarkStart w:id="141" w:name="_Toc28401"/>
      <w:bookmarkStart w:id="142" w:name="_Toc26326763"/>
      <w:r>
        <w:rPr>
          <w:rFonts w:hint="eastAsia" w:ascii="黑体" w:hAnsi="宋体" w:eastAsia="黑体" w:cs="黑体"/>
          <w:b/>
          <w:color w:val="auto"/>
          <w:kern w:val="0"/>
          <w:sz w:val="21"/>
          <w:szCs w:val="21"/>
          <w:highlight w:val="none"/>
        </w:rPr>
        <w:t xml:space="preserve">1.  </w:t>
      </w:r>
      <w:bookmarkEnd w:id="141"/>
      <w:r>
        <w:rPr>
          <w:rFonts w:hint="eastAsia" w:ascii="黑体" w:hAnsi="宋体" w:eastAsia="黑体" w:cs="黑体"/>
          <w:b/>
          <w:color w:val="auto"/>
          <w:kern w:val="0"/>
          <w:sz w:val="21"/>
          <w:szCs w:val="21"/>
          <w:highlight w:val="none"/>
        </w:rPr>
        <w:t>总则</w:t>
      </w:r>
      <w:bookmarkEnd w:id="142"/>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143" w:name="_Toc40455646"/>
      <w:bookmarkEnd w:id="143"/>
      <w:bookmarkStart w:id="144" w:name="_Toc11657"/>
      <w:bookmarkEnd w:id="144"/>
      <w:bookmarkStart w:id="145" w:name="_Toc287607747"/>
      <w:bookmarkEnd w:id="145"/>
      <w:bookmarkStart w:id="146" w:name="_Toc4661907"/>
      <w:bookmarkEnd w:id="146"/>
      <w:bookmarkStart w:id="147" w:name="_Toc4661429"/>
      <w:bookmarkEnd w:id="147"/>
      <w:bookmarkStart w:id="148" w:name="_Toc4661671"/>
      <w:bookmarkEnd w:id="148"/>
      <w:bookmarkStart w:id="149" w:name="_Toc277082553"/>
      <w:bookmarkEnd w:id="149"/>
      <w:bookmarkStart w:id="150" w:name="_Toc40455273"/>
      <w:bookmarkEnd w:id="150"/>
      <w:bookmarkStart w:id="151" w:name="_Toc4662143"/>
      <w:bookmarkEnd w:id="151"/>
      <w:bookmarkStart w:id="152" w:name="_Toc200513127"/>
      <w:bookmarkEnd w:id="152"/>
      <w:bookmarkStart w:id="153" w:name="_Toc224103318"/>
      <w:bookmarkEnd w:id="153"/>
      <w:bookmarkStart w:id="154" w:name="_Toc40780255"/>
      <w:r>
        <w:rPr>
          <w:rFonts w:hint="eastAsia" w:ascii="宋体" w:hAnsi="宋体" w:eastAsia="宋体" w:cs="Times New Roman"/>
          <w:b/>
          <w:color w:val="auto"/>
          <w:kern w:val="2"/>
          <w:sz w:val="21"/>
          <w:szCs w:val="21"/>
          <w:highlight w:val="none"/>
        </w:rPr>
        <w:t xml:space="preserve">1.1  </w:t>
      </w:r>
      <w:bookmarkEnd w:id="154"/>
      <w:r>
        <w:rPr>
          <w:rFonts w:hint="eastAsia" w:ascii="宋体" w:hAnsi="宋体" w:eastAsia="宋体" w:cs="宋体"/>
          <w:b/>
          <w:color w:val="auto"/>
          <w:kern w:val="2"/>
          <w:sz w:val="21"/>
          <w:szCs w:val="21"/>
          <w:highlight w:val="none"/>
        </w:rPr>
        <w:t>项目概况</w:t>
      </w:r>
    </w:p>
    <w:p>
      <w:pPr>
        <w:keepNext w:val="0"/>
        <w:keepLines w:val="0"/>
        <w:widowControl w:val="0"/>
        <w:suppressLineNumbers w:val="0"/>
        <w:autoSpaceDE w:val="0"/>
        <w:autoSpaceDN w:val="0"/>
        <w:adjustRightInd w:val="0"/>
        <w:spacing w:before="0" w:beforeAutospacing="0" w:after="0" w:afterAutospacing="0" w:line="300" w:lineRule="exact"/>
        <w:ind w:left="0" w:right="0" w:firstLine="354" w:firstLineChars="169"/>
        <w:jc w:val="left"/>
        <w:rPr>
          <w:rFonts w:hint="eastAsia" w:ascii="宋体" w:hAnsi="宋体" w:eastAsia="宋体" w:cs="Calibri"/>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1.1.1  </w:t>
      </w:r>
      <w:r>
        <w:rPr>
          <w:rFonts w:hint="eastAsia" w:ascii="宋体" w:hAnsi="宋体" w:eastAsia="宋体" w:cs="宋体"/>
          <w:color w:val="auto"/>
          <w:kern w:val="0"/>
          <w:sz w:val="21"/>
          <w:szCs w:val="21"/>
          <w:highlight w:val="none"/>
          <w:lang w:val="en-US" w:eastAsia="zh-CN" w:bidi="ar"/>
        </w:rPr>
        <w:t>根据</w:t>
      </w:r>
      <w:r>
        <w:rPr>
          <w:rFonts w:hint="eastAsia" w:ascii="宋体" w:hAnsi="宋体" w:cs="宋体"/>
          <w:color w:val="auto"/>
          <w:kern w:val="0"/>
          <w:sz w:val="21"/>
          <w:szCs w:val="21"/>
          <w:highlight w:val="none"/>
          <w:lang w:val="en-US" w:eastAsia="zh-CN" w:bidi="ar"/>
        </w:rPr>
        <w:t>国家</w:t>
      </w:r>
      <w:r>
        <w:rPr>
          <w:rFonts w:hint="eastAsia" w:ascii="宋体" w:hAnsi="宋体" w:eastAsia="宋体" w:cs="宋体"/>
          <w:color w:val="auto"/>
          <w:kern w:val="0"/>
          <w:sz w:val="21"/>
          <w:szCs w:val="21"/>
          <w:highlight w:val="none"/>
          <w:lang w:val="en-US" w:eastAsia="zh-CN" w:bidi="ar"/>
        </w:rPr>
        <w:t>有关法律、法规和规章的规定，本</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项目已具备</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条件，现对本项目进行</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00" w:lineRule="exact"/>
        <w:ind w:left="0" w:right="0" w:firstLine="354" w:firstLineChars="169"/>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1.1.2  </w:t>
      </w:r>
      <w:r>
        <w:rPr>
          <w:rFonts w:hint="eastAsia" w:ascii="宋体" w:hAnsi="宋体" w:eastAsia="宋体" w:cs="宋体"/>
          <w:color w:val="auto"/>
          <w:kern w:val="0"/>
          <w:sz w:val="21"/>
          <w:szCs w:val="21"/>
          <w:highlight w:val="none"/>
          <w:lang w:val="en-US" w:eastAsia="zh-CN" w:bidi="ar"/>
        </w:rPr>
        <w:t>本</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项目</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1.1.</w:t>
      </w:r>
      <w:r>
        <w:rPr>
          <w:rFonts w:hint="eastAsia" w:ascii="宋体" w:hAnsi="宋体" w:cs="Calibri"/>
          <w:color w:val="auto"/>
          <w:kern w:val="0"/>
          <w:sz w:val="21"/>
          <w:szCs w:val="21"/>
          <w:highlight w:val="none"/>
          <w:lang w:val="en-US" w:eastAsia="zh-CN" w:bidi="ar"/>
        </w:rPr>
        <w:t>3</w:t>
      </w:r>
      <w:r>
        <w:rPr>
          <w:rFonts w:hint="eastAsia" w:ascii="宋体" w:hAnsi="宋体" w:eastAsia="宋体" w:cs="Calibri"/>
          <w:color w:val="auto"/>
          <w:kern w:val="0"/>
          <w:sz w:val="21"/>
          <w:szCs w:val="21"/>
          <w:highlight w:val="none"/>
          <w:lang w:val="en-US" w:eastAsia="zh-CN" w:bidi="ar"/>
        </w:rPr>
        <w:t xml:space="preserve"> </w:t>
      </w:r>
      <w:r>
        <w:rPr>
          <w:rFonts w:hint="default" w:ascii="宋体" w:hAnsi="宋体" w:cs="Calibri"/>
          <w:color w:val="auto"/>
          <w:kern w:val="0"/>
          <w:sz w:val="21"/>
          <w:szCs w:val="21"/>
          <w:highlight w:val="none"/>
          <w:lang w:eastAsia="zh-CN" w:bidi="ar"/>
        </w:rPr>
        <w:t xml:space="preserve"> </w:t>
      </w:r>
      <w:r>
        <w:rPr>
          <w:rFonts w:hint="eastAsia" w:ascii="宋体" w:hAnsi="宋体" w:eastAsia="宋体" w:cs="宋体"/>
          <w:color w:val="auto"/>
          <w:kern w:val="0"/>
          <w:sz w:val="21"/>
          <w:szCs w:val="21"/>
          <w:highlight w:val="none"/>
          <w:lang w:val="en-US" w:eastAsia="zh-CN" w:bidi="ar"/>
        </w:rPr>
        <w:t>本</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项目名称：见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1.1.</w:t>
      </w:r>
      <w:r>
        <w:rPr>
          <w:rFonts w:hint="eastAsia" w:ascii="宋体" w:hAnsi="宋体" w:cs="Calibri"/>
          <w:color w:val="auto"/>
          <w:kern w:val="0"/>
          <w:sz w:val="21"/>
          <w:szCs w:val="21"/>
          <w:highlight w:val="none"/>
          <w:lang w:val="en-US" w:eastAsia="zh-CN" w:bidi="ar"/>
        </w:rPr>
        <w:t>4</w:t>
      </w:r>
      <w:r>
        <w:rPr>
          <w:rFonts w:hint="eastAsia" w:ascii="宋体" w:hAnsi="宋体" w:eastAsia="宋体" w:cs="Calibri"/>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本项目建设地点：见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155" w:name="_Toc287607748"/>
      <w:bookmarkEnd w:id="155"/>
      <w:bookmarkStart w:id="156" w:name="_Toc40455274"/>
      <w:bookmarkEnd w:id="156"/>
      <w:bookmarkStart w:id="157" w:name="_Toc40780256"/>
      <w:bookmarkEnd w:id="157"/>
      <w:bookmarkStart w:id="158" w:name="_Toc21776"/>
      <w:bookmarkEnd w:id="158"/>
      <w:bookmarkStart w:id="159" w:name="_Toc4661672"/>
      <w:bookmarkEnd w:id="159"/>
      <w:bookmarkStart w:id="160" w:name="_Toc224103319"/>
      <w:bookmarkEnd w:id="160"/>
      <w:bookmarkStart w:id="161" w:name="_Toc4661908"/>
      <w:bookmarkEnd w:id="161"/>
      <w:bookmarkStart w:id="162" w:name="_Toc200513128"/>
      <w:bookmarkEnd w:id="162"/>
      <w:bookmarkStart w:id="163" w:name="_Toc4662144"/>
      <w:bookmarkEnd w:id="163"/>
      <w:bookmarkStart w:id="164" w:name="_Toc40455647"/>
      <w:bookmarkEnd w:id="164"/>
      <w:bookmarkStart w:id="165" w:name="_Toc4661430"/>
      <w:bookmarkEnd w:id="165"/>
      <w:bookmarkStart w:id="166" w:name="_Toc277082554"/>
      <w:r>
        <w:rPr>
          <w:rFonts w:hint="eastAsia" w:ascii="宋体" w:hAnsi="宋体" w:eastAsia="宋体" w:cs="Times New Roman"/>
          <w:b/>
          <w:color w:val="auto"/>
          <w:kern w:val="2"/>
          <w:sz w:val="21"/>
          <w:szCs w:val="21"/>
          <w:highlight w:val="none"/>
        </w:rPr>
        <w:t xml:space="preserve">1.2  </w:t>
      </w:r>
      <w:bookmarkEnd w:id="166"/>
      <w:r>
        <w:rPr>
          <w:rFonts w:hint="eastAsia" w:ascii="宋体" w:hAnsi="宋体" w:cs="宋体"/>
          <w:b/>
          <w:color w:val="auto"/>
          <w:kern w:val="2"/>
          <w:sz w:val="21"/>
          <w:szCs w:val="21"/>
          <w:highlight w:val="none"/>
          <w:lang w:eastAsia="zh-CN"/>
        </w:rPr>
        <w:t>竞争性比选</w:t>
      </w:r>
      <w:r>
        <w:rPr>
          <w:rFonts w:hint="eastAsia" w:ascii="宋体" w:hAnsi="宋体" w:eastAsia="宋体" w:cs="宋体"/>
          <w:b/>
          <w:color w:val="auto"/>
          <w:kern w:val="2"/>
          <w:sz w:val="21"/>
          <w:szCs w:val="21"/>
          <w:highlight w:val="none"/>
        </w:rPr>
        <w:t>范围、</w:t>
      </w:r>
      <w:r>
        <w:rPr>
          <w:rFonts w:hint="eastAsia" w:ascii="宋体" w:hAnsi="宋体" w:cs="宋体"/>
          <w:b/>
          <w:color w:val="auto"/>
          <w:kern w:val="2"/>
          <w:sz w:val="21"/>
          <w:szCs w:val="21"/>
          <w:highlight w:val="none"/>
          <w:lang w:val="en-US" w:eastAsia="zh-CN"/>
        </w:rPr>
        <w:t>工期</w:t>
      </w:r>
      <w:r>
        <w:rPr>
          <w:rFonts w:hint="eastAsia" w:ascii="宋体" w:hAnsi="宋体" w:eastAsia="宋体" w:cs="宋体"/>
          <w:b/>
          <w:color w:val="auto"/>
          <w:kern w:val="2"/>
          <w:sz w:val="21"/>
          <w:szCs w:val="21"/>
          <w:highlight w:val="none"/>
        </w:rPr>
        <w:t>和质量要求</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1.3.1  </w:t>
      </w:r>
      <w:r>
        <w:rPr>
          <w:rFonts w:hint="eastAsia" w:ascii="宋体" w:hAnsi="宋体" w:eastAsia="宋体" w:cs="宋体"/>
          <w:color w:val="auto"/>
          <w:kern w:val="0"/>
          <w:sz w:val="21"/>
          <w:szCs w:val="21"/>
          <w:highlight w:val="none"/>
          <w:lang w:val="en-US" w:eastAsia="zh-CN" w:bidi="ar"/>
        </w:rPr>
        <w:t>本次</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范围：见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1.3.2  </w:t>
      </w:r>
      <w:r>
        <w:rPr>
          <w:rFonts w:hint="eastAsia" w:ascii="宋体" w:hAnsi="宋体" w:eastAsia="宋体" w:cs="宋体"/>
          <w:color w:val="auto"/>
          <w:kern w:val="0"/>
          <w:sz w:val="21"/>
          <w:szCs w:val="21"/>
          <w:highlight w:val="none"/>
          <w:lang w:val="en-US" w:eastAsia="zh-CN" w:bidi="ar"/>
        </w:rPr>
        <w:t>本项目的</w:t>
      </w:r>
      <w:r>
        <w:rPr>
          <w:rFonts w:hint="eastAsia" w:ascii="宋体" w:hAnsi="宋体" w:cs="宋体"/>
          <w:color w:val="auto"/>
          <w:kern w:val="0"/>
          <w:sz w:val="21"/>
          <w:szCs w:val="21"/>
          <w:highlight w:val="none"/>
          <w:lang w:val="en-US" w:eastAsia="zh-CN" w:bidi="ar"/>
        </w:rPr>
        <w:t>计划工期</w:t>
      </w:r>
      <w:r>
        <w:rPr>
          <w:rFonts w:hint="eastAsia" w:ascii="宋体" w:hAnsi="宋体" w:eastAsia="宋体" w:cs="宋体"/>
          <w:color w:val="auto"/>
          <w:kern w:val="0"/>
          <w:sz w:val="21"/>
          <w:szCs w:val="21"/>
          <w:highlight w:val="none"/>
          <w:lang w:val="en-US" w:eastAsia="zh-CN" w:bidi="ar"/>
        </w:rPr>
        <w:t>：见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Calibri"/>
          <w:color w:val="auto"/>
          <w:kern w:val="0"/>
          <w:sz w:val="21"/>
          <w:szCs w:val="21"/>
          <w:highlight w:val="none"/>
          <w:lang w:val="en-US" w:eastAsia="zh-CN" w:bidi="ar"/>
        </w:rPr>
        <w:t xml:space="preserve">1.3.3  </w:t>
      </w:r>
      <w:r>
        <w:rPr>
          <w:rFonts w:hint="eastAsia" w:ascii="宋体" w:hAnsi="宋体" w:eastAsia="宋体" w:cs="宋体"/>
          <w:color w:val="auto"/>
          <w:kern w:val="0"/>
          <w:sz w:val="21"/>
          <w:szCs w:val="21"/>
          <w:highlight w:val="none"/>
          <w:lang w:val="en-US" w:eastAsia="zh-CN" w:bidi="ar"/>
        </w:rPr>
        <w:t>本项目的质量要求：见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default"/>
          <w:color w:val="auto"/>
          <w:highlight w:val="none"/>
          <w:lang w:val="en-US"/>
        </w:rPr>
      </w:pPr>
      <w:r>
        <w:rPr>
          <w:rFonts w:hint="eastAsia" w:ascii="宋体" w:hAnsi="宋体" w:eastAsia="宋体" w:cs="Calibri"/>
          <w:color w:val="auto"/>
          <w:kern w:val="0"/>
          <w:sz w:val="21"/>
          <w:szCs w:val="21"/>
          <w:highlight w:val="none"/>
          <w:lang w:val="en-US" w:eastAsia="zh-CN" w:bidi="ar"/>
        </w:rPr>
        <w:t>1.3.</w:t>
      </w:r>
      <w:r>
        <w:rPr>
          <w:rFonts w:hint="eastAsia" w:ascii="宋体" w:hAnsi="宋体" w:cs="Calibri"/>
          <w:color w:val="auto"/>
          <w:kern w:val="0"/>
          <w:sz w:val="21"/>
          <w:szCs w:val="21"/>
          <w:highlight w:val="none"/>
          <w:lang w:val="en-US" w:eastAsia="zh-CN" w:bidi="ar"/>
        </w:rPr>
        <w:t>4</w:t>
      </w:r>
      <w:r>
        <w:rPr>
          <w:rFonts w:hint="eastAsia" w:ascii="宋体" w:hAnsi="宋体" w:eastAsia="宋体" w:cs="Calibri"/>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本项目的</w:t>
      </w:r>
      <w:r>
        <w:rPr>
          <w:rFonts w:hint="eastAsia" w:ascii="宋体" w:hAnsi="宋体" w:cs="宋体"/>
          <w:color w:val="auto"/>
          <w:kern w:val="0"/>
          <w:sz w:val="21"/>
          <w:szCs w:val="21"/>
          <w:highlight w:val="none"/>
          <w:lang w:val="en-US" w:eastAsia="zh-CN" w:bidi="ar"/>
        </w:rPr>
        <w:t>安全目标</w:t>
      </w:r>
      <w:r>
        <w:rPr>
          <w:rFonts w:hint="eastAsia" w:ascii="宋体" w:hAnsi="宋体" w:eastAsia="宋体" w:cs="宋体"/>
          <w:color w:val="auto"/>
          <w:kern w:val="0"/>
          <w:sz w:val="21"/>
          <w:szCs w:val="21"/>
          <w:highlight w:val="none"/>
          <w:lang w:val="en-US" w:eastAsia="zh-CN" w:bidi="ar"/>
        </w:rPr>
        <w:t>：见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167" w:name="_Toc4661674"/>
      <w:bookmarkEnd w:id="167"/>
      <w:bookmarkStart w:id="168" w:name="_Toc200513131"/>
      <w:bookmarkEnd w:id="168"/>
      <w:bookmarkStart w:id="169" w:name="_Toc40455276"/>
      <w:bookmarkEnd w:id="169"/>
      <w:bookmarkStart w:id="170" w:name="_Toc4661432"/>
      <w:bookmarkEnd w:id="170"/>
      <w:bookmarkStart w:id="171" w:name="_Toc4662146"/>
      <w:bookmarkEnd w:id="171"/>
      <w:bookmarkStart w:id="172" w:name="_Toc224103322"/>
      <w:bookmarkEnd w:id="172"/>
      <w:bookmarkStart w:id="173" w:name="_Toc287607751"/>
      <w:bookmarkEnd w:id="173"/>
      <w:bookmarkStart w:id="174" w:name="_Toc15725"/>
      <w:bookmarkEnd w:id="174"/>
      <w:bookmarkStart w:id="175" w:name="_Toc40780258"/>
      <w:bookmarkEnd w:id="175"/>
      <w:bookmarkStart w:id="176" w:name="_Toc40455649"/>
      <w:bookmarkEnd w:id="176"/>
      <w:bookmarkStart w:id="177" w:name="_Toc4661910"/>
      <w:bookmarkEnd w:id="177"/>
      <w:bookmarkStart w:id="178" w:name="_Toc277082557"/>
      <w:r>
        <w:rPr>
          <w:rFonts w:hint="eastAsia" w:ascii="宋体" w:hAnsi="宋体" w:eastAsia="宋体" w:cs="Times New Roman"/>
          <w:b/>
          <w:color w:val="auto"/>
          <w:kern w:val="2"/>
          <w:sz w:val="21"/>
          <w:szCs w:val="21"/>
          <w:highlight w:val="none"/>
        </w:rPr>
        <w:t xml:space="preserve">1.4  </w:t>
      </w:r>
      <w:bookmarkEnd w:id="178"/>
      <w:r>
        <w:rPr>
          <w:rFonts w:hint="eastAsia" w:ascii="宋体" w:hAnsi="宋体" w:cs="宋体"/>
          <w:b/>
          <w:color w:val="auto"/>
          <w:kern w:val="2"/>
          <w:sz w:val="21"/>
          <w:szCs w:val="21"/>
          <w:highlight w:val="none"/>
          <w:lang w:eastAsia="zh-CN"/>
        </w:rPr>
        <w:t>报价人</w:t>
      </w:r>
      <w:r>
        <w:rPr>
          <w:rFonts w:hint="eastAsia" w:ascii="宋体" w:hAnsi="宋体" w:eastAsia="宋体" w:cs="宋体"/>
          <w:b/>
          <w:color w:val="auto"/>
          <w:kern w:val="2"/>
          <w:sz w:val="21"/>
          <w:szCs w:val="21"/>
          <w:highlight w:val="none"/>
        </w:rPr>
        <w:t>资格要求</w:t>
      </w:r>
    </w:p>
    <w:p>
      <w:pPr>
        <w:keepNext w:val="0"/>
        <w:keepLines w:val="0"/>
        <w:widowControl w:val="0"/>
        <w:suppressLineNumbers w:val="0"/>
        <w:autoSpaceDE w:val="0"/>
        <w:autoSpaceDN w:val="0"/>
        <w:adjustRightInd w:val="0"/>
        <w:spacing w:before="0" w:beforeAutospacing="0" w:after="0" w:afterAutospacing="0" w:line="300" w:lineRule="exact"/>
        <w:ind w:left="0" w:right="0" w:firstLine="357" w:firstLineChars="17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1.4.1 </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应具备承担本项目的资质条件、能力和信誉。</w:t>
      </w:r>
    </w:p>
    <w:p>
      <w:pPr>
        <w:keepNext w:val="0"/>
        <w:keepLines w:val="0"/>
        <w:widowControl w:val="0"/>
        <w:suppressLineNumbers w:val="0"/>
        <w:autoSpaceDE w:val="0"/>
        <w:autoSpaceDN w:val="0"/>
        <w:adjustRightInd w:val="0"/>
        <w:spacing w:before="0" w:beforeAutospacing="0" w:after="0" w:afterAutospacing="0" w:line="300" w:lineRule="exact"/>
        <w:ind w:left="0" w:right="0" w:firstLine="357" w:firstLineChars="17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Calibri"/>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营业执照、资质要求</w:t>
      </w:r>
      <w:r>
        <w:rPr>
          <w:rFonts w:hint="eastAsia" w:ascii="宋体" w:hAnsi="宋体" w:eastAsia="宋体" w:cs="宋体"/>
          <w:color w:val="auto"/>
          <w:kern w:val="0"/>
          <w:sz w:val="21"/>
          <w:szCs w:val="21"/>
          <w:highlight w:val="none"/>
          <w:lang w:val="en-US" w:eastAsia="zh-CN" w:bidi="ar"/>
        </w:rPr>
        <w:t>：见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0" w:right="0" w:firstLine="357" w:firstLineChars="17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Calibri"/>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）业绩要求：见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0" w:right="0" w:firstLine="357" w:firstLineChars="170"/>
        <w:jc w:val="left"/>
        <w:rPr>
          <w:rFonts w:hint="eastAsia" w:ascii="宋体" w:hAnsi="宋体" w:eastAsia="宋体" w:cs="Calibri"/>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Calibri"/>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）项目主要人员要求：见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0" w:right="0" w:firstLine="357" w:firstLineChars="17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default" w:ascii="宋体" w:hAnsi="宋体" w:cs="宋体"/>
          <w:color w:val="auto"/>
          <w:kern w:val="0"/>
          <w:sz w:val="21"/>
          <w:szCs w:val="21"/>
          <w:highlight w:val="none"/>
          <w:lang w:eastAsia="zh-CN"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信誉</w:t>
      </w:r>
      <w:r>
        <w:rPr>
          <w:rFonts w:hint="eastAsia" w:ascii="宋体" w:hAnsi="宋体" w:eastAsia="宋体" w:cs="宋体"/>
          <w:color w:val="auto"/>
          <w:kern w:val="0"/>
          <w:sz w:val="21"/>
          <w:szCs w:val="21"/>
          <w:highlight w:val="none"/>
          <w:lang w:val="en-US" w:eastAsia="zh-CN" w:bidi="ar"/>
        </w:rPr>
        <w:t>要求：见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0" w:right="0" w:firstLine="357" w:firstLineChars="170"/>
        <w:jc w:val="left"/>
        <w:rPr>
          <w:rFonts w:hint="eastAsia"/>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宋体" w:hAnsi="宋体" w:cs="宋体"/>
          <w:color w:val="auto"/>
          <w:kern w:val="0"/>
          <w:sz w:val="21"/>
          <w:szCs w:val="21"/>
          <w:highlight w:val="none"/>
          <w:lang w:eastAsia="zh-CN" w:bidi="ar"/>
        </w:rPr>
        <w:t>5</w:t>
      </w:r>
      <w:r>
        <w:rPr>
          <w:rFonts w:hint="eastAsia" w:ascii="宋体" w:hAnsi="宋体" w:eastAsia="宋体" w:cs="宋体"/>
          <w:color w:val="auto"/>
          <w:kern w:val="0"/>
          <w:sz w:val="21"/>
          <w:szCs w:val="21"/>
          <w:highlight w:val="none"/>
          <w:lang w:val="en-US" w:eastAsia="zh-CN" w:bidi="ar"/>
        </w:rPr>
        <w:t>）其他要求：见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0" w:right="0" w:firstLine="357" w:firstLineChars="17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1.4.2 </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前附表规定接受联合体投标的，除应符合本章第</w:t>
      </w:r>
      <w:r>
        <w:rPr>
          <w:rFonts w:hint="eastAsia" w:ascii="宋体" w:hAnsi="宋体" w:eastAsia="宋体" w:cs="Calibri"/>
          <w:color w:val="auto"/>
          <w:kern w:val="0"/>
          <w:sz w:val="21"/>
          <w:szCs w:val="21"/>
          <w:highlight w:val="none"/>
          <w:lang w:val="en-US" w:eastAsia="zh-CN" w:bidi="ar"/>
        </w:rPr>
        <w:t>1.4.1</w:t>
      </w:r>
      <w:r>
        <w:rPr>
          <w:rFonts w:hint="eastAsia" w:ascii="宋体" w:hAnsi="宋体" w:eastAsia="宋体" w:cs="宋体"/>
          <w:color w:val="auto"/>
          <w:kern w:val="0"/>
          <w:sz w:val="21"/>
          <w:szCs w:val="21"/>
          <w:highlight w:val="none"/>
          <w:lang w:val="en-US" w:eastAsia="zh-CN" w:bidi="ar"/>
        </w:rPr>
        <w:t>项和</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前附表的要求外，还应遵守以下规定：</w:t>
      </w:r>
    </w:p>
    <w:p>
      <w:pPr>
        <w:keepNext w:val="0"/>
        <w:keepLines w:val="0"/>
        <w:widowControl w:val="0"/>
        <w:suppressLineNumbers w:val="0"/>
        <w:autoSpaceDE w:val="0"/>
        <w:autoSpaceDN w:val="0"/>
        <w:adjustRightInd w:val="0"/>
        <w:spacing w:before="0" w:beforeAutospacing="0" w:after="0" w:afterAutospacing="0" w:line="300" w:lineRule="exact"/>
        <w:ind w:left="0" w:right="0" w:firstLine="357" w:firstLineChars="17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Calibri"/>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）联合体各方应按</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文件提供的格式签订联合体协议书，明确联合体牵头人和各方权利义务；</w:t>
      </w:r>
    </w:p>
    <w:p>
      <w:pPr>
        <w:keepNext w:val="0"/>
        <w:keepLines w:val="0"/>
        <w:widowControl w:val="0"/>
        <w:suppressLineNumbers w:val="0"/>
        <w:autoSpaceDE w:val="0"/>
        <w:autoSpaceDN w:val="0"/>
        <w:adjustRightInd w:val="0"/>
        <w:spacing w:before="0" w:beforeAutospacing="0" w:after="0" w:afterAutospacing="0" w:line="300" w:lineRule="exact"/>
        <w:ind w:left="0" w:right="0" w:firstLine="357" w:firstLineChars="17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Calibri"/>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）由同一专业的单位组成的联合体，按照资质等级较低的单位确定资质等级；</w:t>
      </w:r>
    </w:p>
    <w:p>
      <w:pPr>
        <w:keepNext w:val="0"/>
        <w:keepLines w:val="0"/>
        <w:widowControl w:val="0"/>
        <w:suppressLineNumbers w:val="0"/>
        <w:autoSpaceDE w:val="0"/>
        <w:autoSpaceDN w:val="0"/>
        <w:adjustRightInd w:val="0"/>
        <w:spacing w:before="0" w:beforeAutospacing="0" w:after="0" w:afterAutospacing="0" w:line="300" w:lineRule="exact"/>
        <w:ind w:left="0" w:right="0" w:firstLine="357" w:firstLineChars="17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Calibri"/>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）联合体各方不得再以自己名义单独或参加其他联合体在同一项目中投标。</w:t>
      </w:r>
    </w:p>
    <w:p>
      <w:pPr>
        <w:keepNext w:val="0"/>
        <w:keepLines w:val="0"/>
        <w:widowControl w:val="0"/>
        <w:suppressLineNumbers w:val="0"/>
        <w:autoSpaceDE w:val="0"/>
        <w:autoSpaceDN w:val="0"/>
        <w:adjustRightInd w:val="0"/>
        <w:spacing w:before="0" w:beforeAutospacing="0" w:after="0" w:afterAutospacing="0" w:line="300" w:lineRule="exact"/>
        <w:ind w:left="0" w:right="0" w:firstLine="357" w:firstLineChars="17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1.4.3  </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不得存在下列情形之一：</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bookmarkStart w:id="179" w:name="_Toc4661911"/>
      <w:bookmarkEnd w:id="179"/>
      <w:bookmarkStart w:id="180" w:name="_Toc277082558"/>
      <w:bookmarkEnd w:id="180"/>
      <w:bookmarkStart w:id="181" w:name="_Toc40455277"/>
      <w:bookmarkEnd w:id="181"/>
      <w:bookmarkStart w:id="182" w:name="_Toc200513132"/>
      <w:bookmarkEnd w:id="182"/>
      <w:bookmarkStart w:id="183" w:name="_Toc40780259"/>
      <w:bookmarkEnd w:id="183"/>
      <w:bookmarkStart w:id="184" w:name="_Toc4661433"/>
      <w:bookmarkEnd w:id="184"/>
      <w:bookmarkStart w:id="185" w:name="_Toc287607752"/>
      <w:bookmarkEnd w:id="185"/>
      <w:bookmarkStart w:id="186" w:name="_Toc40455650"/>
      <w:bookmarkEnd w:id="186"/>
      <w:bookmarkStart w:id="187" w:name="_Toc224103323"/>
      <w:bookmarkEnd w:id="187"/>
      <w:bookmarkStart w:id="188" w:name="_Toc4661675"/>
      <w:bookmarkEnd w:id="188"/>
      <w:bookmarkStart w:id="189" w:name="_Toc4662147"/>
      <w:bookmarkEnd w:id="189"/>
      <w:r>
        <w:rPr>
          <w:rFonts w:hint="eastAsia" w:ascii="宋体" w:hAnsi="宋体" w:eastAsia="宋体" w:cs="MingLiU"/>
          <w:color w:val="auto"/>
          <w:kern w:val="0"/>
          <w:sz w:val="21"/>
          <w:szCs w:val="21"/>
          <w:highlight w:val="none"/>
          <w:lang w:val="en-US" w:eastAsia="zh-CN" w:bidi="ar"/>
        </w:rPr>
        <w:t>与本</w:t>
      </w:r>
      <w:r>
        <w:rPr>
          <w:rFonts w:hint="eastAsia" w:ascii="宋体" w:hAnsi="宋体" w:cs="MingLiU"/>
          <w:color w:val="auto"/>
          <w:kern w:val="0"/>
          <w:sz w:val="21"/>
          <w:szCs w:val="21"/>
          <w:highlight w:val="none"/>
          <w:lang w:val="en-US" w:eastAsia="zh-CN" w:bidi="ar"/>
        </w:rPr>
        <w:t>竞争性比选</w:t>
      </w:r>
      <w:r>
        <w:rPr>
          <w:rFonts w:hint="eastAsia" w:ascii="宋体" w:hAnsi="宋体" w:eastAsia="宋体" w:cs="MingLiU"/>
          <w:color w:val="auto"/>
          <w:kern w:val="0"/>
          <w:sz w:val="21"/>
          <w:szCs w:val="21"/>
          <w:highlight w:val="none"/>
          <w:lang w:val="en-US" w:eastAsia="zh-CN" w:bidi="ar"/>
        </w:rPr>
        <w:t>项目的其他</w:t>
      </w:r>
      <w:r>
        <w:rPr>
          <w:rFonts w:hint="eastAsia" w:ascii="宋体" w:hAnsi="宋体" w:cs="MingLiU"/>
          <w:color w:val="auto"/>
          <w:kern w:val="0"/>
          <w:sz w:val="21"/>
          <w:szCs w:val="21"/>
          <w:highlight w:val="none"/>
          <w:lang w:val="en-US" w:eastAsia="zh-CN" w:bidi="ar"/>
        </w:rPr>
        <w:t>报价人</w:t>
      </w:r>
      <w:r>
        <w:rPr>
          <w:rFonts w:hint="eastAsia" w:ascii="宋体" w:hAnsi="宋体" w:eastAsia="宋体" w:cs="MingLiU"/>
          <w:color w:val="auto"/>
          <w:kern w:val="0"/>
          <w:sz w:val="21"/>
          <w:szCs w:val="21"/>
          <w:highlight w:val="none"/>
          <w:lang w:val="en-US" w:eastAsia="zh-CN" w:bidi="ar"/>
        </w:rPr>
        <w:t>为同一个单位负责人；</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与本</w:t>
      </w:r>
      <w:r>
        <w:rPr>
          <w:rFonts w:hint="eastAsia" w:ascii="宋体" w:hAnsi="宋体" w:cs="MingLiU"/>
          <w:color w:val="auto"/>
          <w:kern w:val="0"/>
          <w:sz w:val="21"/>
          <w:szCs w:val="21"/>
          <w:highlight w:val="none"/>
          <w:lang w:val="en-US" w:eastAsia="zh-CN" w:bidi="ar"/>
        </w:rPr>
        <w:t>竞争性比选</w:t>
      </w:r>
      <w:r>
        <w:rPr>
          <w:rFonts w:hint="eastAsia" w:ascii="宋体" w:hAnsi="宋体" w:eastAsia="宋体" w:cs="MingLiU"/>
          <w:color w:val="auto"/>
          <w:kern w:val="0"/>
          <w:sz w:val="21"/>
          <w:szCs w:val="21"/>
          <w:highlight w:val="none"/>
          <w:lang w:val="en-US" w:eastAsia="zh-CN" w:bidi="ar"/>
        </w:rPr>
        <w:t>项目的其他</w:t>
      </w:r>
      <w:r>
        <w:rPr>
          <w:rFonts w:hint="eastAsia" w:ascii="宋体" w:hAnsi="宋体" w:cs="MingLiU"/>
          <w:color w:val="auto"/>
          <w:kern w:val="0"/>
          <w:sz w:val="21"/>
          <w:szCs w:val="21"/>
          <w:highlight w:val="none"/>
          <w:lang w:val="en-US" w:eastAsia="zh-CN" w:bidi="ar"/>
        </w:rPr>
        <w:t>报价人</w:t>
      </w:r>
      <w:r>
        <w:rPr>
          <w:rFonts w:hint="eastAsia" w:ascii="宋体" w:hAnsi="宋体" w:eastAsia="宋体" w:cs="MingLiU"/>
          <w:color w:val="auto"/>
          <w:kern w:val="0"/>
          <w:sz w:val="21"/>
          <w:szCs w:val="21"/>
          <w:highlight w:val="none"/>
          <w:lang w:val="en-US" w:eastAsia="zh-CN" w:bidi="ar"/>
        </w:rPr>
        <w:t>存在控股、管理关系；</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被依法暂停或者取消投标资格；</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被责令停产停业、暂扣或者吊销许可证、暂扣或者吊销执照；</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进入清算程序，或被宣告破产，或其他丧失履约能力的情形；</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在最近三年内发生重大产品质量问题；</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被工商行政管理机关在全国企业信用信息公示系统中列入严重违法失信企业名单；</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在“信用中国”网站（www.creditchina.gov.cn）中被列入失信惩戒对象名单；</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在国家企业信用信息公示系统（http://www.gsxt.gov.cn/）中被列入严重违法失信企业名单；</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2018年1月1日至</w:t>
      </w:r>
      <w:r>
        <w:rPr>
          <w:rFonts w:hint="default" w:ascii="宋体" w:hAnsi="宋体" w:cs="MingLiU"/>
          <w:color w:val="auto"/>
          <w:kern w:val="0"/>
          <w:sz w:val="21"/>
          <w:szCs w:val="21"/>
          <w:highlight w:val="none"/>
          <w:lang w:eastAsia="zh-CN" w:bidi="ar"/>
        </w:rPr>
        <w:t>报价截止</w:t>
      </w:r>
      <w:r>
        <w:rPr>
          <w:rFonts w:hint="eastAsia" w:ascii="宋体" w:hAnsi="宋体" w:eastAsia="宋体" w:cs="MingLiU"/>
          <w:color w:val="auto"/>
          <w:kern w:val="0"/>
          <w:sz w:val="21"/>
          <w:szCs w:val="21"/>
          <w:highlight w:val="none"/>
          <w:lang w:val="en-US" w:eastAsia="zh-CN" w:bidi="ar"/>
        </w:rPr>
        <w:t>日止</w:t>
      </w:r>
      <w:r>
        <w:rPr>
          <w:rFonts w:hint="eastAsia" w:ascii="宋体" w:hAnsi="宋体" w:cs="MingLiU"/>
          <w:color w:val="auto"/>
          <w:kern w:val="0"/>
          <w:sz w:val="21"/>
          <w:szCs w:val="21"/>
          <w:highlight w:val="none"/>
          <w:lang w:val="en-US" w:eastAsia="zh-CN" w:bidi="ar"/>
        </w:rPr>
        <w:t>报价人</w:t>
      </w:r>
      <w:r>
        <w:rPr>
          <w:rFonts w:hint="eastAsia" w:ascii="宋体" w:hAnsi="宋体" w:eastAsia="宋体" w:cs="MingLiU"/>
          <w:color w:val="auto"/>
          <w:kern w:val="0"/>
          <w:sz w:val="21"/>
          <w:szCs w:val="21"/>
          <w:highlight w:val="none"/>
          <w:lang w:val="en-US" w:eastAsia="zh-CN" w:bidi="ar"/>
        </w:rPr>
        <w:t>或其法定代表人有行贿犯罪行为的；</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有过以他人名义投标或以其他方式弄虚作假，骗取中标行为；</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财产被重组、接管、查封、扣押或冻结的；</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被国家、重庆市（含市</w:t>
      </w:r>
      <w:r>
        <w:rPr>
          <w:rFonts w:hint="default" w:ascii="宋体" w:hAnsi="宋体" w:cs="MingLiU"/>
          <w:color w:val="auto"/>
          <w:kern w:val="0"/>
          <w:sz w:val="21"/>
          <w:szCs w:val="21"/>
          <w:highlight w:val="none"/>
          <w:lang w:eastAsia="zh-CN" w:bidi="ar"/>
        </w:rPr>
        <w:t>区</w:t>
      </w:r>
      <w:r>
        <w:rPr>
          <w:rFonts w:hint="eastAsia" w:ascii="宋体" w:hAnsi="宋体" w:eastAsia="宋体" w:cs="MingLiU"/>
          <w:color w:val="auto"/>
          <w:kern w:val="0"/>
          <w:sz w:val="21"/>
          <w:szCs w:val="21"/>
          <w:highlight w:val="none"/>
          <w:lang w:val="en-US" w:eastAsia="zh-CN" w:bidi="ar"/>
        </w:rPr>
        <w:t>或任意区县）有关行政部门处以暂停投标资格行政处罚，且在处罚期限内；</w:t>
      </w:r>
    </w:p>
    <w:p>
      <w:pPr>
        <w:keepNext w:val="0"/>
        <w:keepLines w:val="0"/>
        <w:widowControl w:val="0"/>
        <w:numPr>
          <w:ilvl w:val="0"/>
          <w:numId w:val="3"/>
        </w:numPr>
        <w:suppressLineNumbers w:val="0"/>
        <w:autoSpaceDE w:val="0"/>
        <w:autoSpaceDN w:val="0"/>
        <w:adjustRightInd w:val="0"/>
        <w:spacing w:before="0" w:beforeAutospacing="0" w:after="0" w:afterAutospacing="0" w:line="300" w:lineRule="exact"/>
        <w:ind w:left="845" w:leftChars="200" w:right="0" w:hanging="425"/>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法律法规或</w:t>
      </w:r>
      <w:r>
        <w:rPr>
          <w:rFonts w:hint="eastAsia" w:ascii="宋体" w:hAnsi="宋体" w:cs="MingLiU"/>
          <w:color w:val="auto"/>
          <w:kern w:val="0"/>
          <w:sz w:val="21"/>
          <w:szCs w:val="21"/>
          <w:highlight w:val="none"/>
          <w:lang w:val="en-US" w:eastAsia="zh-CN" w:bidi="ar"/>
        </w:rPr>
        <w:t>报价人须知</w:t>
      </w:r>
      <w:r>
        <w:rPr>
          <w:rFonts w:hint="eastAsia" w:ascii="宋体" w:hAnsi="宋体" w:eastAsia="宋体" w:cs="MingLiU"/>
          <w:color w:val="auto"/>
          <w:kern w:val="0"/>
          <w:sz w:val="21"/>
          <w:szCs w:val="21"/>
          <w:highlight w:val="none"/>
          <w:lang w:val="en-US" w:eastAsia="zh-CN" w:bidi="ar"/>
        </w:rPr>
        <w:t>前附表规定的其他情形。</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rPr>
        <w:t>1.5  费用承担</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准备和参加</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活动发生的费用自理。</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190" w:name="_Toc4661676"/>
      <w:bookmarkEnd w:id="190"/>
      <w:bookmarkStart w:id="191" w:name="_Toc40455278"/>
      <w:bookmarkEnd w:id="191"/>
      <w:bookmarkStart w:id="192" w:name="_Toc277082559"/>
      <w:bookmarkEnd w:id="192"/>
      <w:bookmarkStart w:id="193" w:name="_Toc40455651"/>
      <w:bookmarkEnd w:id="193"/>
      <w:bookmarkStart w:id="194" w:name="_Toc4661434"/>
      <w:bookmarkEnd w:id="194"/>
      <w:bookmarkStart w:id="195" w:name="_Toc4662148"/>
      <w:bookmarkEnd w:id="195"/>
      <w:bookmarkStart w:id="196" w:name="_Toc224103324"/>
      <w:bookmarkEnd w:id="196"/>
      <w:bookmarkStart w:id="197" w:name="_Toc200513133"/>
      <w:bookmarkEnd w:id="197"/>
      <w:bookmarkStart w:id="198" w:name="_Toc287607753"/>
      <w:bookmarkEnd w:id="198"/>
      <w:bookmarkStart w:id="199" w:name="_Toc706"/>
      <w:bookmarkEnd w:id="199"/>
      <w:bookmarkStart w:id="200" w:name="_Toc4661912"/>
      <w:bookmarkEnd w:id="200"/>
      <w:bookmarkStart w:id="201" w:name="_Toc40780260"/>
      <w:r>
        <w:rPr>
          <w:rFonts w:hint="eastAsia" w:ascii="宋体" w:hAnsi="宋体" w:eastAsia="宋体" w:cs="Times New Roman"/>
          <w:b/>
          <w:color w:val="auto"/>
          <w:kern w:val="2"/>
          <w:sz w:val="21"/>
          <w:szCs w:val="21"/>
          <w:highlight w:val="none"/>
        </w:rPr>
        <w:t xml:space="preserve">1.6  </w:t>
      </w:r>
      <w:bookmarkEnd w:id="201"/>
      <w:r>
        <w:rPr>
          <w:rFonts w:hint="eastAsia" w:ascii="宋体" w:hAnsi="宋体" w:eastAsia="宋体" w:cs="宋体"/>
          <w:b/>
          <w:color w:val="auto"/>
          <w:kern w:val="2"/>
          <w:sz w:val="21"/>
          <w:szCs w:val="21"/>
          <w:highlight w:val="none"/>
        </w:rPr>
        <w:t>保密</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参与</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投标活动的各方应对</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文件和</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中的商业和技术等秘密保密，违者应对由此造成的后果承担法律责任。</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202" w:name="_Toc40780261"/>
      <w:bookmarkEnd w:id="202"/>
      <w:bookmarkStart w:id="203" w:name="_Toc277082560"/>
      <w:bookmarkEnd w:id="203"/>
      <w:bookmarkStart w:id="204" w:name="_Toc4264"/>
      <w:bookmarkEnd w:id="204"/>
      <w:bookmarkStart w:id="205" w:name="_Toc4661677"/>
      <w:bookmarkEnd w:id="205"/>
      <w:bookmarkStart w:id="206" w:name="_Toc40455279"/>
      <w:bookmarkEnd w:id="206"/>
      <w:bookmarkStart w:id="207" w:name="_Toc200513134"/>
      <w:bookmarkEnd w:id="207"/>
      <w:bookmarkStart w:id="208" w:name="_Toc287607754"/>
      <w:bookmarkEnd w:id="208"/>
      <w:bookmarkStart w:id="209" w:name="_Toc4661435"/>
      <w:bookmarkEnd w:id="209"/>
      <w:bookmarkStart w:id="210" w:name="_Toc4661913"/>
      <w:bookmarkEnd w:id="210"/>
      <w:bookmarkStart w:id="211" w:name="_Toc224103325"/>
      <w:bookmarkEnd w:id="211"/>
      <w:bookmarkStart w:id="212" w:name="_Toc40455652"/>
      <w:bookmarkEnd w:id="212"/>
      <w:bookmarkStart w:id="213" w:name="_Toc4662149"/>
      <w:r>
        <w:rPr>
          <w:rFonts w:hint="eastAsia" w:ascii="宋体" w:hAnsi="宋体" w:eastAsia="宋体" w:cs="Times New Roman"/>
          <w:b/>
          <w:color w:val="auto"/>
          <w:kern w:val="2"/>
          <w:sz w:val="21"/>
          <w:szCs w:val="21"/>
          <w:highlight w:val="none"/>
        </w:rPr>
        <w:t xml:space="preserve">1.7  </w:t>
      </w:r>
      <w:bookmarkEnd w:id="213"/>
      <w:r>
        <w:rPr>
          <w:rFonts w:hint="eastAsia" w:ascii="宋体" w:hAnsi="宋体" w:eastAsia="宋体" w:cs="宋体"/>
          <w:b/>
          <w:color w:val="auto"/>
          <w:kern w:val="2"/>
          <w:sz w:val="21"/>
          <w:szCs w:val="21"/>
          <w:highlight w:val="none"/>
        </w:rPr>
        <w:t>语言文字</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除专用术语外，与</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投标有关的语言均使用中文。必要时专用术语应附有中文注释。</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214" w:name="_Toc4661436"/>
      <w:bookmarkEnd w:id="214"/>
      <w:bookmarkStart w:id="215" w:name="_Toc4662150"/>
      <w:bookmarkEnd w:id="215"/>
      <w:bookmarkStart w:id="216" w:name="_Toc934"/>
      <w:bookmarkEnd w:id="216"/>
      <w:bookmarkStart w:id="217" w:name="_Toc277082561"/>
      <w:bookmarkEnd w:id="217"/>
      <w:bookmarkStart w:id="218" w:name="_Toc40780262"/>
      <w:bookmarkEnd w:id="218"/>
      <w:bookmarkStart w:id="219" w:name="_Toc287607755"/>
      <w:bookmarkEnd w:id="219"/>
      <w:bookmarkStart w:id="220" w:name="_Toc40455653"/>
      <w:bookmarkEnd w:id="220"/>
      <w:bookmarkStart w:id="221" w:name="_Toc200513135"/>
      <w:bookmarkEnd w:id="221"/>
      <w:bookmarkStart w:id="222" w:name="_Toc224103326"/>
      <w:bookmarkEnd w:id="222"/>
      <w:bookmarkStart w:id="223" w:name="_Toc4661678"/>
      <w:bookmarkEnd w:id="223"/>
      <w:bookmarkStart w:id="224" w:name="_Toc40455280"/>
      <w:bookmarkEnd w:id="224"/>
      <w:bookmarkStart w:id="225" w:name="_Toc4661914"/>
      <w:r>
        <w:rPr>
          <w:rFonts w:hint="eastAsia" w:ascii="宋体" w:hAnsi="宋体" w:eastAsia="宋体" w:cs="Times New Roman"/>
          <w:b/>
          <w:color w:val="auto"/>
          <w:kern w:val="2"/>
          <w:sz w:val="21"/>
          <w:szCs w:val="21"/>
          <w:highlight w:val="none"/>
        </w:rPr>
        <w:t xml:space="preserve">1.8  </w:t>
      </w:r>
      <w:bookmarkEnd w:id="225"/>
      <w:r>
        <w:rPr>
          <w:rFonts w:hint="eastAsia" w:ascii="宋体" w:hAnsi="宋体" w:eastAsia="宋体" w:cs="宋体"/>
          <w:b/>
          <w:color w:val="auto"/>
          <w:kern w:val="2"/>
          <w:sz w:val="21"/>
          <w:szCs w:val="21"/>
          <w:highlight w:val="none"/>
        </w:rPr>
        <w:t>计量单位</w:t>
      </w:r>
    </w:p>
    <w:p>
      <w:pPr>
        <w:keepNext w:val="0"/>
        <w:keepLines w:val="0"/>
        <w:widowControl w:val="0"/>
        <w:suppressLineNumbers w:val="0"/>
        <w:autoSpaceDE w:val="0"/>
        <w:autoSpaceDN w:val="0"/>
        <w:adjustRightInd w:val="0"/>
        <w:spacing w:before="0" w:beforeAutospacing="0" w:after="0" w:afterAutospacing="0" w:line="300" w:lineRule="exact"/>
        <w:ind w:left="0" w:right="0" w:firstLine="424" w:firstLineChars="202"/>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所有计量均采用中华人民共和国法定计量单位。</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226" w:name="_Toc40455654"/>
      <w:bookmarkEnd w:id="226"/>
      <w:bookmarkStart w:id="227" w:name="_Toc4661915"/>
      <w:bookmarkEnd w:id="227"/>
      <w:bookmarkStart w:id="228" w:name="_Toc4661679"/>
      <w:bookmarkEnd w:id="228"/>
      <w:bookmarkStart w:id="229" w:name="_Toc4662151"/>
      <w:bookmarkEnd w:id="229"/>
      <w:bookmarkStart w:id="230" w:name="_Toc14666"/>
      <w:bookmarkEnd w:id="230"/>
      <w:bookmarkStart w:id="231" w:name="_Toc4661437"/>
      <w:bookmarkEnd w:id="231"/>
      <w:bookmarkStart w:id="232" w:name="_Toc40455281"/>
      <w:bookmarkEnd w:id="232"/>
      <w:bookmarkStart w:id="233" w:name="_Toc200513136"/>
      <w:bookmarkEnd w:id="233"/>
      <w:bookmarkStart w:id="234" w:name="_Toc224103327"/>
      <w:bookmarkEnd w:id="234"/>
      <w:bookmarkStart w:id="235" w:name="_Toc287607756"/>
      <w:bookmarkEnd w:id="235"/>
      <w:bookmarkStart w:id="236" w:name="_Toc277082562"/>
      <w:bookmarkEnd w:id="236"/>
      <w:bookmarkStart w:id="237" w:name="_Toc40780263"/>
      <w:r>
        <w:rPr>
          <w:rFonts w:hint="eastAsia" w:ascii="宋体" w:hAnsi="宋体" w:eastAsia="宋体" w:cs="Times New Roman"/>
          <w:b/>
          <w:color w:val="auto"/>
          <w:kern w:val="2"/>
          <w:sz w:val="21"/>
          <w:szCs w:val="21"/>
          <w:highlight w:val="none"/>
        </w:rPr>
        <w:t xml:space="preserve">1.9  </w:t>
      </w:r>
      <w:bookmarkEnd w:id="237"/>
      <w:r>
        <w:rPr>
          <w:rFonts w:hint="eastAsia" w:ascii="宋体" w:hAnsi="宋体" w:eastAsia="宋体" w:cs="宋体"/>
          <w:b/>
          <w:color w:val="auto"/>
          <w:kern w:val="2"/>
          <w:sz w:val="21"/>
          <w:szCs w:val="21"/>
          <w:highlight w:val="none"/>
        </w:rPr>
        <w:t>踏勘现场</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 xml:space="preserve">1.9.1  </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前附表规定组织踏勘现场的，</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按</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前附表规定的时间、</w:t>
      </w:r>
      <w:r>
        <w:rPr>
          <w:rFonts w:hint="eastAsia" w:ascii="宋体" w:hAnsi="宋体" w:eastAsia="宋体" w:cs="MingLiU"/>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地点组织</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踏勘项目现场。</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 xml:space="preserve">1.9.2  </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踏勘现场发生的费用自理。</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 xml:space="preserve">1.9.3  </w:t>
      </w:r>
      <w:r>
        <w:rPr>
          <w:rFonts w:hint="eastAsia" w:ascii="宋体" w:hAnsi="宋体" w:eastAsia="宋体" w:cs="宋体"/>
          <w:color w:val="auto"/>
          <w:kern w:val="0"/>
          <w:sz w:val="21"/>
          <w:szCs w:val="21"/>
          <w:highlight w:val="none"/>
          <w:lang w:val="en-US" w:eastAsia="zh-CN" w:bidi="ar"/>
        </w:rPr>
        <w:t>除</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的原因外，</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自行负责在踏勘现场中所发生的人员伤亡和财产损失。</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1.9.4  </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在踏勘现场中介绍的工程场地和相关的周边环境情况，供</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在编制</w:t>
      </w:r>
      <w:r>
        <w:rPr>
          <w:rFonts w:hint="default" w:ascii="宋体" w:hAnsi="宋体" w:cs="宋体"/>
          <w:color w:val="auto"/>
          <w:kern w:val="0"/>
          <w:sz w:val="21"/>
          <w:szCs w:val="21"/>
          <w:highlight w:val="none"/>
          <w:lang w:eastAsia="zh-CN" w:bidi="ar"/>
        </w:rPr>
        <w:t>比选响应</w:t>
      </w:r>
      <w:r>
        <w:rPr>
          <w:rFonts w:hint="eastAsia" w:ascii="宋体" w:hAnsi="宋体" w:eastAsia="宋体" w:cs="宋体"/>
          <w:color w:val="auto"/>
          <w:kern w:val="0"/>
          <w:sz w:val="21"/>
          <w:szCs w:val="21"/>
          <w:highlight w:val="none"/>
          <w:lang w:val="en-US" w:eastAsia="zh-CN" w:bidi="ar"/>
        </w:rPr>
        <w:t>文件时参考，</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不对</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据此做出的判断和决策负责。</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238" w:name="_Toc4662152"/>
      <w:bookmarkEnd w:id="238"/>
      <w:bookmarkStart w:id="239" w:name="_Toc287607757"/>
      <w:bookmarkEnd w:id="239"/>
      <w:bookmarkStart w:id="240" w:name="_Toc40455282"/>
      <w:bookmarkEnd w:id="240"/>
      <w:bookmarkStart w:id="241" w:name="_Toc4661438"/>
      <w:bookmarkEnd w:id="241"/>
      <w:bookmarkStart w:id="242" w:name="_Toc4661916"/>
      <w:bookmarkEnd w:id="242"/>
      <w:bookmarkStart w:id="243" w:name="_Toc40780264"/>
      <w:bookmarkEnd w:id="243"/>
      <w:bookmarkStart w:id="244" w:name="_Toc277082563"/>
      <w:bookmarkEnd w:id="244"/>
      <w:bookmarkStart w:id="245" w:name="_Toc4661680"/>
      <w:bookmarkEnd w:id="245"/>
      <w:bookmarkStart w:id="246" w:name="_Toc32378"/>
      <w:bookmarkEnd w:id="246"/>
      <w:bookmarkStart w:id="247" w:name="_Toc224103328"/>
      <w:bookmarkEnd w:id="247"/>
      <w:bookmarkStart w:id="248" w:name="_Toc200513137"/>
      <w:bookmarkEnd w:id="248"/>
      <w:bookmarkStart w:id="249" w:name="_Toc40455655"/>
      <w:r>
        <w:rPr>
          <w:rFonts w:hint="eastAsia" w:ascii="宋体" w:hAnsi="宋体" w:eastAsia="宋体" w:cs="Times New Roman"/>
          <w:b/>
          <w:color w:val="auto"/>
          <w:kern w:val="2"/>
          <w:sz w:val="21"/>
          <w:szCs w:val="21"/>
          <w:highlight w:val="none"/>
        </w:rPr>
        <w:t xml:space="preserve">1.10  </w:t>
      </w:r>
      <w:bookmarkEnd w:id="249"/>
      <w:r>
        <w:rPr>
          <w:rFonts w:hint="eastAsia" w:ascii="宋体" w:hAnsi="宋体" w:eastAsia="宋体" w:cs="宋体"/>
          <w:b/>
          <w:color w:val="auto"/>
          <w:kern w:val="2"/>
          <w:sz w:val="21"/>
          <w:szCs w:val="21"/>
          <w:highlight w:val="none"/>
        </w:rPr>
        <w:t>投标预备会</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1.10.1  </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前附表规定召开投标预备会的，</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按</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前附表规定的时间和地点召开投标预备会，澄清</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提出的问题。</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1.10.2  </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应在</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前附表规定的时间前，以书面形式将提出的问题送达</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，以便</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在会议期间澄清。</w:t>
      </w:r>
    </w:p>
    <w:p>
      <w:pPr>
        <w:keepNext w:val="0"/>
        <w:keepLines w:val="0"/>
        <w:widowControl w:val="0"/>
        <w:suppressLineNumbers w:val="0"/>
        <w:autoSpaceDE w:val="0"/>
        <w:autoSpaceDN w:val="0"/>
        <w:adjustRightInd w:val="0"/>
        <w:spacing w:before="0" w:beforeAutospacing="0" w:after="0" w:afterAutospacing="0" w:line="300" w:lineRule="exact"/>
        <w:ind w:left="0" w:right="0" w:firstLine="424" w:firstLineChars="202"/>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1.10.3  </w:t>
      </w:r>
      <w:r>
        <w:rPr>
          <w:rFonts w:hint="eastAsia" w:ascii="宋体" w:hAnsi="宋体" w:eastAsia="宋体" w:cs="宋体"/>
          <w:color w:val="auto"/>
          <w:kern w:val="0"/>
          <w:sz w:val="21"/>
          <w:szCs w:val="21"/>
          <w:highlight w:val="none"/>
          <w:lang w:val="en-US" w:eastAsia="zh-CN" w:bidi="ar"/>
        </w:rPr>
        <w:t>投标预备会后，</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在</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前附表规定的时间内，将对</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所提问题</w:t>
      </w:r>
      <w:r>
        <w:rPr>
          <w:rFonts w:hint="eastAsia" w:ascii="宋体" w:hAnsi="宋体" w:eastAsia="宋体" w:cs="宋体"/>
          <w:color w:val="auto"/>
          <w:kern w:val="0"/>
          <w:position w:val="-2"/>
          <w:sz w:val="21"/>
          <w:szCs w:val="21"/>
          <w:highlight w:val="none"/>
          <w:lang w:val="en-US" w:eastAsia="zh-CN" w:bidi="ar"/>
        </w:rPr>
        <w:t>的澄清，以书面方式通知所有购买</w:t>
      </w:r>
      <w:r>
        <w:rPr>
          <w:rFonts w:hint="eastAsia" w:ascii="宋体" w:hAnsi="宋体" w:cs="宋体"/>
          <w:color w:val="auto"/>
          <w:kern w:val="0"/>
          <w:position w:val="-2"/>
          <w:sz w:val="21"/>
          <w:szCs w:val="21"/>
          <w:highlight w:val="none"/>
          <w:lang w:val="en-US" w:eastAsia="zh-CN" w:bidi="ar"/>
        </w:rPr>
        <w:t>竞争性比选</w:t>
      </w:r>
      <w:r>
        <w:rPr>
          <w:rFonts w:hint="eastAsia" w:ascii="宋体" w:hAnsi="宋体" w:eastAsia="宋体" w:cs="宋体"/>
          <w:color w:val="auto"/>
          <w:kern w:val="0"/>
          <w:position w:val="-2"/>
          <w:sz w:val="21"/>
          <w:szCs w:val="21"/>
          <w:highlight w:val="none"/>
          <w:lang w:val="en-US" w:eastAsia="zh-CN" w:bidi="ar"/>
        </w:rPr>
        <w:t>文件的</w:t>
      </w:r>
      <w:r>
        <w:rPr>
          <w:rFonts w:hint="eastAsia" w:ascii="宋体" w:hAnsi="宋体" w:cs="宋体"/>
          <w:color w:val="auto"/>
          <w:kern w:val="0"/>
          <w:position w:val="-2"/>
          <w:sz w:val="21"/>
          <w:szCs w:val="21"/>
          <w:highlight w:val="none"/>
          <w:lang w:val="en-US" w:eastAsia="zh-CN" w:bidi="ar"/>
        </w:rPr>
        <w:t>报价人</w:t>
      </w:r>
      <w:r>
        <w:rPr>
          <w:rFonts w:hint="eastAsia" w:ascii="宋体" w:hAnsi="宋体" w:eastAsia="宋体" w:cs="宋体"/>
          <w:color w:val="auto"/>
          <w:kern w:val="0"/>
          <w:position w:val="-2"/>
          <w:sz w:val="21"/>
          <w:szCs w:val="21"/>
          <w:highlight w:val="none"/>
          <w:lang w:val="en-US" w:eastAsia="zh-CN" w:bidi="ar"/>
        </w:rPr>
        <w:t>。该澄清内容为</w:t>
      </w:r>
      <w:r>
        <w:rPr>
          <w:rFonts w:hint="eastAsia" w:ascii="宋体" w:hAnsi="宋体" w:cs="宋体"/>
          <w:color w:val="auto"/>
          <w:kern w:val="0"/>
          <w:position w:val="-2"/>
          <w:sz w:val="21"/>
          <w:szCs w:val="21"/>
          <w:highlight w:val="none"/>
          <w:lang w:val="en-US" w:eastAsia="zh-CN" w:bidi="ar"/>
        </w:rPr>
        <w:t>竞争性比选</w:t>
      </w:r>
      <w:r>
        <w:rPr>
          <w:rFonts w:hint="eastAsia" w:ascii="宋体" w:hAnsi="宋体" w:eastAsia="宋体" w:cs="宋体"/>
          <w:color w:val="auto"/>
          <w:kern w:val="0"/>
          <w:position w:val="-2"/>
          <w:sz w:val="21"/>
          <w:szCs w:val="21"/>
          <w:highlight w:val="none"/>
          <w:lang w:val="en-US" w:eastAsia="zh-CN" w:bidi="ar"/>
        </w:rPr>
        <w:t>文件的组成部分。</w:t>
      </w:r>
    </w:p>
    <w:p>
      <w:pPr>
        <w:pStyle w:val="5"/>
        <w:widowControl/>
        <w:spacing w:before="0" w:beforeAutospacing="0" w:after="0" w:afterAutospacing="0" w:line="300" w:lineRule="exact"/>
        <w:rPr>
          <w:rFonts w:hint="eastAsia" w:ascii="宋体" w:hAnsi="宋体" w:eastAsia="宋体" w:cs="MingLiU"/>
          <w:b w:val="0"/>
          <w:color w:val="auto"/>
          <w:kern w:val="0"/>
          <w:sz w:val="21"/>
          <w:szCs w:val="21"/>
          <w:highlight w:val="none"/>
        </w:rPr>
      </w:pPr>
      <w:bookmarkStart w:id="250" w:name="_Toc224103329"/>
      <w:bookmarkEnd w:id="250"/>
      <w:bookmarkStart w:id="251" w:name="_Toc4661439"/>
      <w:bookmarkEnd w:id="251"/>
      <w:bookmarkStart w:id="252" w:name="_Toc40455656"/>
      <w:bookmarkEnd w:id="252"/>
      <w:bookmarkStart w:id="253" w:name="_Toc40780265"/>
      <w:bookmarkEnd w:id="253"/>
      <w:bookmarkStart w:id="254" w:name="_Toc4661681"/>
      <w:bookmarkEnd w:id="254"/>
      <w:bookmarkStart w:id="255" w:name="_Toc277082564"/>
      <w:bookmarkEnd w:id="255"/>
      <w:bookmarkStart w:id="256" w:name="_Toc287607758"/>
      <w:bookmarkEnd w:id="256"/>
      <w:bookmarkStart w:id="257" w:name="_Toc1732"/>
      <w:bookmarkEnd w:id="257"/>
      <w:bookmarkStart w:id="258" w:name="_Toc4662153"/>
      <w:bookmarkEnd w:id="258"/>
      <w:bookmarkStart w:id="259" w:name="_Toc4661917"/>
      <w:bookmarkEnd w:id="259"/>
      <w:bookmarkStart w:id="260" w:name="_Toc40455283"/>
      <w:bookmarkEnd w:id="260"/>
      <w:bookmarkStart w:id="261" w:name="_Toc200513138"/>
      <w:r>
        <w:rPr>
          <w:rFonts w:hint="eastAsia" w:ascii="宋体" w:hAnsi="宋体" w:eastAsia="宋体" w:cs="Times New Roman"/>
          <w:b/>
          <w:color w:val="auto"/>
          <w:kern w:val="2"/>
          <w:sz w:val="21"/>
          <w:szCs w:val="21"/>
          <w:highlight w:val="none"/>
        </w:rPr>
        <w:t xml:space="preserve">1.11  </w:t>
      </w:r>
      <w:bookmarkEnd w:id="261"/>
      <w:r>
        <w:rPr>
          <w:rFonts w:hint="eastAsia" w:ascii="宋体" w:hAnsi="宋体" w:eastAsia="宋体" w:cs="宋体"/>
          <w:b/>
          <w:color w:val="auto"/>
          <w:kern w:val="2"/>
          <w:sz w:val="21"/>
          <w:szCs w:val="21"/>
          <w:highlight w:val="none"/>
        </w:rPr>
        <w:t>分包</w:t>
      </w:r>
    </w:p>
    <w:p>
      <w:pPr>
        <w:keepNext w:val="0"/>
        <w:keepLines w:val="0"/>
        <w:widowControl w:val="0"/>
        <w:autoSpaceDE w:val="0"/>
        <w:autoSpaceDN w:val="0"/>
        <w:adjustRightInd w:val="0"/>
        <w:spacing w:before="0" w:beforeAutospacing="0" w:after="0" w:afterAutospacing="0" w:line="300" w:lineRule="exact"/>
        <w:ind w:firstLine="424" w:firstLineChars="202"/>
        <w:jc w:val="left"/>
        <w:rPr>
          <w:rFonts w:hint="eastAsia" w:ascii="宋体" w:hAnsi="宋体" w:eastAsia="宋体" w:cs="MingLiU"/>
          <w:b w:val="0"/>
          <w:color w:val="auto"/>
          <w:kern w:val="0"/>
          <w:sz w:val="21"/>
          <w:szCs w:val="21"/>
          <w:highlight w:val="none"/>
        </w:rPr>
      </w:pPr>
      <w:bookmarkStart w:id="262" w:name="_Toc1991"/>
      <w:bookmarkEnd w:id="262"/>
      <w:bookmarkStart w:id="263" w:name="_Toc200513139"/>
      <w:bookmarkEnd w:id="263"/>
      <w:bookmarkStart w:id="264" w:name="_Toc40780266"/>
      <w:bookmarkEnd w:id="264"/>
      <w:bookmarkStart w:id="265" w:name="_Toc40455284"/>
      <w:bookmarkEnd w:id="265"/>
      <w:bookmarkStart w:id="266" w:name="_Toc277082565"/>
      <w:bookmarkEnd w:id="266"/>
      <w:bookmarkStart w:id="267" w:name="_Toc4661682"/>
      <w:bookmarkEnd w:id="267"/>
      <w:bookmarkStart w:id="268" w:name="_Toc4661440"/>
      <w:bookmarkEnd w:id="268"/>
      <w:bookmarkStart w:id="269" w:name="_Toc40455657"/>
      <w:bookmarkEnd w:id="269"/>
      <w:bookmarkStart w:id="270" w:name="_Toc287607759"/>
      <w:bookmarkEnd w:id="270"/>
      <w:bookmarkStart w:id="271" w:name="_Toc4662154"/>
      <w:bookmarkEnd w:id="271"/>
      <w:bookmarkStart w:id="272" w:name="_Toc4661918"/>
      <w:bookmarkEnd w:id="272"/>
      <w:bookmarkStart w:id="273" w:name="_Toc224103330"/>
      <w:r>
        <w:rPr>
          <w:rFonts w:hint="eastAsia" w:ascii="宋体" w:hAnsi="宋体" w:eastAsia="宋体" w:cs="MingLiU"/>
          <w:b w:val="0"/>
          <w:color w:val="auto"/>
          <w:kern w:val="0"/>
          <w:sz w:val="21"/>
          <w:szCs w:val="21"/>
          <w:highlight w:val="none"/>
        </w:rPr>
        <w:t>1.11.1</w:t>
      </w:r>
      <w:r>
        <w:rPr>
          <w:rFonts w:hint="eastAsia" w:ascii="宋体" w:hAnsi="宋体" w:eastAsia="宋体" w:cs="Calibri"/>
          <w:color w:val="auto"/>
          <w:kern w:val="0"/>
          <w:sz w:val="21"/>
          <w:szCs w:val="21"/>
          <w:highlight w:val="none"/>
          <w:lang w:val="en-US" w:eastAsia="zh-CN" w:bidi="ar"/>
        </w:rPr>
        <w:t xml:space="preserve">  </w:t>
      </w:r>
      <w:r>
        <w:rPr>
          <w:rFonts w:hint="eastAsia" w:ascii="宋体" w:hAnsi="宋体" w:eastAsia="宋体" w:cs="MingLiU"/>
          <w:b w:val="0"/>
          <w:color w:val="auto"/>
          <w:kern w:val="0"/>
          <w:sz w:val="21"/>
          <w:szCs w:val="21"/>
          <w:highlight w:val="none"/>
        </w:rPr>
        <w:t>本项目</w:t>
      </w:r>
      <w:r>
        <w:rPr>
          <w:rFonts w:hint="eastAsia" w:ascii="宋体" w:hAnsi="宋体" w:eastAsia="宋体" w:cs="MingLiU"/>
          <w:b w:val="0"/>
          <w:color w:val="auto"/>
          <w:kern w:val="0"/>
          <w:sz w:val="21"/>
          <w:szCs w:val="21"/>
          <w:highlight w:val="none"/>
          <w:lang w:eastAsia="zh-CN"/>
        </w:rPr>
        <w:t>竞争性比选</w:t>
      </w:r>
      <w:r>
        <w:rPr>
          <w:rFonts w:hint="eastAsia" w:ascii="宋体" w:hAnsi="宋体" w:eastAsia="宋体" w:cs="MingLiU"/>
          <w:b w:val="0"/>
          <w:color w:val="auto"/>
          <w:kern w:val="0"/>
          <w:sz w:val="21"/>
          <w:szCs w:val="21"/>
          <w:highlight w:val="none"/>
        </w:rPr>
        <w:t>范围内的内容如需分包，分包单位的确定须</w:t>
      </w:r>
      <w:r>
        <w:rPr>
          <w:rFonts w:hint="eastAsia" w:ascii="宋体" w:hAnsi="宋体" w:eastAsia="宋体" w:cs="MingLiU"/>
          <w:b w:val="0"/>
          <w:color w:val="auto"/>
          <w:kern w:val="0"/>
          <w:sz w:val="21"/>
          <w:szCs w:val="21"/>
          <w:highlight w:val="none"/>
          <w:lang w:eastAsia="zh-CN"/>
        </w:rPr>
        <w:t>采购人</w:t>
      </w:r>
      <w:r>
        <w:rPr>
          <w:rFonts w:hint="eastAsia" w:ascii="宋体" w:hAnsi="宋体" w:eastAsia="宋体" w:cs="MingLiU"/>
          <w:b w:val="0"/>
          <w:color w:val="auto"/>
          <w:kern w:val="0"/>
          <w:sz w:val="21"/>
          <w:szCs w:val="21"/>
          <w:highlight w:val="none"/>
        </w:rPr>
        <w:t>书面批准同意。否则</w:t>
      </w:r>
      <w:r>
        <w:rPr>
          <w:rFonts w:hint="eastAsia" w:ascii="宋体" w:hAnsi="宋体" w:eastAsia="宋体" w:cs="MingLiU"/>
          <w:b w:val="0"/>
          <w:color w:val="auto"/>
          <w:kern w:val="0"/>
          <w:sz w:val="21"/>
          <w:szCs w:val="21"/>
          <w:highlight w:val="none"/>
          <w:lang w:eastAsia="zh-CN"/>
        </w:rPr>
        <w:t>采购人</w:t>
      </w:r>
      <w:r>
        <w:rPr>
          <w:rFonts w:hint="eastAsia" w:ascii="宋体" w:hAnsi="宋体" w:eastAsia="宋体" w:cs="MingLiU"/>
          <w:b w:val="0"/>
          <w:color w:val="auto"/>
          <w:kern w:val="0"/>
          <w:sz w:val="21"/>
          <w:szCs w:val="21"/>
          <w:highlight w:val="none"/>
        </w:rPr>
        <w:t>均有权取消中标人资格。</w:t>
      </w:r>
      <w:bookmarkEnd w:id="273"/>
    </w:p>
    <w:p>
      <w:pPr>
        <w:keepNext w:val="0"/>
        <w:keepLines w:val="0"/>
        <w:widowControl w:val="0"/>
        <w:autoSpaceDE w:val="0"/>
        <w:autoSpaceDN w:val="0"/>
        <w:adjustRightInd w:val="0"/>
        <w:spacing w:before="0" w:beforeAutospacing="0" w:after="0" w:afterAutospacing="0" w:line="300" w:lineRule="exact"/>
        <w:ind w:firstLine="424" w:firstLineChars="202"/>
        <w:jc w:val="left"/>
        <w:rPr>
          <w:rFonts w:hint="eastAsia" w:ascii="宋体" w:hAnsi="宋体" w:eastAsia="宋体" w:cs="MingLiU"/>
          <w:b w:val="0"/>
          <w:color w:val="auto"/>
          <w:kern w:val="0"/>
          <w:sz w:val="21"/>
          <w:szCs w:val="21"/>
          <w:highlight w:val="none"/>
        </w:rPr>
      </w:pPr>
      <w:r>
        <w:rPr>
          <w:rFonts w:hint="eastAsia" w:ascii="宋体" w:hAnsi="宋体" w:eastAsia="宋体" w:cs="MingLiU"/>
          <w:b w:val="0"/>
          <w:color w:val="auto"/>
          <w:kern w:val="0"/>
          <w:sz w:val="21"/>
          <w:szCs w:val="21"/>
          <w:highlight w:val="none"/>
        </w:rPr>
        <w:t>1.11.2</w:t>
      </w:r>
      <w:r>
        <w:rPr>
          <w:rFonts w:hint="default" w:ascii="宋体" w:hAnsi="宋体" w:cs="MingLiU"/>
          <w:b w:val="0"/>
          <w:color w:val="auto"/>
          <w:kern w:val="0"/>
          <w:sz w:val="21"/>
          <w:szCs w:val="21"/>
          <w:highlight w:val="none"/>
        </w:rPr>
        <w:t xml:space="preserve">  </w:t>
      </w:r>
      <w:r>
        <w:rPr>
          <w:rFonts w:hint="eastAsia" w:ascii="宋体" w:hAnsi="宋体" w:eastAsia="宋体" w:cs="MingLiU"/>
          <w:b w:val="0"/>
          <w:color w:val="auto"/>
          <w:kern w:val="0"/>
          <w:sz w:val="21"/>
          <w:szCs w:val="21"/>
          <w:highlight w:val="none"/>
        </w:rPr>
        <w:t>严禁转包、转让中标项目，也不得将中标项目肢解后分别转包、转让，否则</w:t>
      </w:r>
      <w:r>
        <w:rPr>
          <w:rFonts w:hint="eastAsia" w:ascii="宋体" w:hAnsi="宋体" w:cs="MingLiU"/>
          <w:b w:val="0"/>
          <w:color w:val="auto"/>
          <w:kern w:val="0"/>
          <w:sz w:val="21"/>
          <w:szCs w:val="21"/>
          <w:highlight w:val="none"/>
          <w:lang w:eastAsia="zh-CN"/>
        </w:rPr>
        <w:t>采购人</w:t>
      </w:r>
      <w:r>
        <w:rPr>
          <w:rFonts w:hint="eastAsia" w:ascii="宋体" w:hAnsi="宋体" w:eastAsia="宋体" w:cs="MingLiU"/>
          <w:b w:val="0"/>
          <w:color w:val="auto"/>
          <w:kern w:val="0"/>
          <w:sz w:val="21"/>
          <w:szCs w:val="21"/>
          <w:highlight w:val="none"/>
        </w:rPr>
        <w:t>有权取消中标人资格。</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rPr>
        <w:t>1.12  偏离</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前附表允许</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偏离</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文件某些要求的，偏离应当符合</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文件规定的偏离范围和幅度。</w:t>
      </w:r>
    </w:p>
    <w:p>
      <w:pPr>
        <w:pStyle w:val="4"/>
        <w:widowControl/>
        <w:spacing w:before="0" w:beforeAutospacing="0" w:after="0" w:afterAutospacing="0" w:line="300" w:lineRule="exact"/>
        <w:rPr>
          <w:rFonts w:hint="eastAsia" w:ascii="宋体" w:hAnsi="宋体" w:eastAsia="黑体" w:cs="Times New Roman"/>
          <w:b/>
          <w:color w:val="auto"/>
          <w:kern w:val="0"/>
          <w:sz w:val="21"/>
          <w:szCs w:val="21"/>
          <w:highlight w:val="none"/>
        </w:rPr>
      </w:pPr>
      <w:bookmarkStart w:id="274" w:name="_Toc40455658"/>
      <w:bookmarkEnd w:id="274"/>
      <w:bookmarkStart w:id="275" w:name="_Toc4661919"/>
      <w:bookmarkEnd w:id="275"/>
      <w:bookmarkStart w:id="276" w:name="_Toc224103331"/>
      <w:bookmarkEnd w:id="276"/>
      <w:bookmarkStart w:id="277" w:name="_Toc4806"/>
      <w:bookmarkEnd w:id="277"/>
      <w:bookmarkStart w:id="278" w:name="_Toc40455285"/>
      <w:bookmarkEnd w:id="278"/>
      <w:bookmarkStart w:id="279" w:name="_Toc4661683"/>
      <w:bookmarkEnd w:id="279"/>
      <w:bookmarkStart w:id="280" w:name="_Toc4661441"/>
      <w:bookmarkEnd w:id="280"/>
      <w:bookmarkStart w:id="281" w:name="_Toc27390"/>
      <w:bookmarkEnd w:id="281"/>
      <w:bookmarkStart w:id="282" w:name="_Toc277082566"/>
      <w:bookmarkEnd w:id="282"/>
      <w:bookmarkStart w:id="283" w:name="_Toc25763"/>
      <w:bookmarkEnd w:id="283"/>
      <w:bookmarkStart w:id="284" w:name="_Toc200513140"/>
      <w:bookmarkEnd w:id="284"/>
      <w:bookmarkStart w:id="285" w:name="_Toc4662155"/>
      <w:bookmarkEnd w:id="285"/>
      <w:bookmarkStart w:id="286" w:name="_Toc287607760"/>
      <w:bookmarkEnd w:id="286"/>
      <w:bookmarkStart w:id="287" w:name="_Toc143"/>
      <w:bookmarkEnd w:id="287"/>
      <w:bookmarkStart w:id="288" w:name="_Toc30989"/>
      <w:bookmarkEnd w:id="288"/>
      <w:bookmarkStart w:id="289" w:name="_Toc24734"/>
      <w:bookmarkStart w:id="290" w:name="_Toc1321001590"/>
      <w:r>
        <w:rPr>
          <w:rFonts w:hint="eastAsia" w:ascii="宋体" w:hAnsi="宋体" w:eastAsia="黑体" w:cs="Times New Roman"/>
          <w:b/>
          <w:color w:val="auto"/>
          <w:kern w:val="0"/>
          <w:sz w:val="21"/>
          <w:szCs w:val="21"/>
          <w:highlight w:val="none"/>
        </w:rPr>
        <w:t xml:space="preserve">2.  </w:t>
      </w:r>
      <w:bookmarkEnd w:id="289"/>
      <w:r>
        <w:rPr>
          <w:rFonts w:hint="eastAsia" w:ascii="黑体" w:hAnsi="宋体" w:cs="黑体"/>
          <w:b/>
          <w:color w:val="auto"/>
          <w:kern w:val="0"/>
          <w:sz w:val="21"/>
          <w:szCs w:val="21"/>
          <w:highlight w:val="none"/>
          <w:lang w:eastAsia="zh-CN"/>
        </w:rPr>
        <w:t>竞争性比选</w:t>
      </w:r>
      <w:r>
        <w:rPr>
          <w:rFonts w:hint="eastAsia" w:ascii="黑体" w:hAnsi="宋体" w:eastAsia="黑体" w:cs="黑体"/>
          <w:b/>
          <w:color w:val="auto"/>
          <w:kern w:val="0"/>
          <w:sz w:val="21"/>
          <w:szCs w:val="21"/>
          <w:highlight w:val="none"/>
        </w:rPr>
        <w:t>文件</w:t>
      </w:r>
      <w:bookmarkEnd w:id="290"/>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291" w:name="_Toc277082567"/>
      <w:bookmarkEnd w:id="291"/>
      <w:bookmarkStart w:id="292" w:name="_Toc287607761"/>
      <w:bookmarkEnd w:id="292"/>
      <w:bookmarkStart w:id="293" w:name="_Toc40455659"/>
      <w:bookmarkEnd w:id="293"/>
      <w:bookmarkStart w:id="294" w:name="_Toc4661684"/>
      <w:bookmarkEnd w:id="294"/>
      <w:bookmarkStart w:id="295" w:name="_Toc40455286"/>
      <w:bookmarkEnd w:id="295"/>
      <w:bookmarkStart w:id="296" w:name="_Toc4661920"/>
      <w:bookmarkEnd w:id="296"/>
      <w:bookmarkStart w:id="297" w:name="_Toc40780268"/>
      <w:bookmarkEnd w:id="297"/>
      <w:bookmarkStart w:id="298" w:name="_Toc29861"/>
      <w:bookmarkEnd w:id="298"/>
      <w:bookmarkStart w:id="299" w:name="_Toc200513141"/>
      <w:bookmarkEnd w:id="299"/>
      <w:bookmarkStart w:id="300" w:name="_Toc4662156"/>
      <w:bookmarkEnd w:id="300"/>
      <w:bookmarkStart w:id="301" w:name="_Toc224103332"/>
      <w:bookmarkEnd w:id="301"/>
      <w:bookmarkStart w:id="302" w:name="_Toc4661442"/>
      <w:r>
        <w:rPr>
          <w:rFonts w:hint="eastAsia" w:ascii="宋体" w:hAnsi="宋体" w:eastAsia="宋体" w:cs="Times New Roman"/>
          <w:b/>
          <w:color w:val="auto"/>
          <w:kern w:val="2"/>
          <w:sz w:val="21"/>
          <w:szCs w:val="21"/>
          <w:highlight w:val="none"/>
        </w:rPr>
        <w:t xml:space="preserve">2.1  </w:t>
      </w:r>
      <w:bookmarkEnd w:id="302"/>
      <w:r>
        <w:rPr>
          <w:rFonts w:hint="eastAsia" w:ascii="宋体" w:hAnsi="宋体" w:cs="宋体"/>
          <w:b/>
          <w:color w:val="auto"/>
          <w:kern w:val="2"/>
          <w:sz w:val="21"/>
          <w:szCs w:val="21"/>
          <w:highlight w:val="none"/>
          <w:lang w:eastAsia="zh-CN"/>
        </w:rPr>
        <w:t>竞争性比选</w:t>
      </w:r>
      <w:r>
        <w:rPr>
          <w:rFonts w:hint="eastAsia" w:ascii="宋体" w:hAnsi="宋体" w:eastAsia="宋体" w:cs="宋体"/>
          <w:b/>
          <w:color w:val="auto"/>
          <w:kern w:val="2"/>
          <w:sz w:val="21"/>
          <w:szCs w:val="21"/>
          <w:highlight w:val="none"/>
        </w:rPr>
        <w:t>文件的组成</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文件包括：</w:t>
      </w:r>
    </w:p>
    <w:p>
      <w:pPr>
        <w:keepNext w:val="0"/>
        <w:keepLines w:val="0"/>
        <w:widowControl w:val="0"/>
        <w:numPr>
          <w:ilvl w:val="0"/>
          <w:numId w:val="4"/>
        </w:numPr>
        <w:suppressLineNumbers w:val="0"/>
        <w:autoSpaceDE w:val="0"/>
        <w:autoSpaceDN w:val="0"/>
        <w:adjustRightInd w:val="0"/>
        <w:spacing w:before="0" w:beforeAutospacing="0" w:after="0" w:afterAutospacing="0" w:line="300" w:lineRule="exact"/>
        <w:ind w:left="0" w:leftChars="0" w:right="0" w:firstLine="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公告；</w:t>
      </w:r>
    </w:p>
    <w:p>
      <w:pPr>
        <w:keepNext w:val="0"/>
        <w:keepLines w:val="0"/>
        <w:widowControl w:val="0"/>
        <w:numPr>
          <w:ilvl w:val="0"/>
          <w:numId w:val="4"/>
        </w:numPr>
        <w:suppressLineNumbers w:val="0"/>
        <w:autoSpaceDE w:val="0"/>
        <w:autoSpaceDN w:val="0"/>
        <w:adjustRightInd w:val="0"/>
        <w:spacing w:before="0" w:beforeAutospacing="0" w:after="0" w:afterAutospacing="0" w:line="300" w:lineRule="exact"/>
        <w:ind w:left="0" w:leftChars="0" w:right="0" w:firstLine="0"/>
        <w:jc w:val="left"/>
        <w:rPr>
          <w:rFonts w:hint="eastAsia" w:ascii="宋体" w:hAnsi="宋体" w:eastAsia="宋体" w:cs="MingLiU"/>
          <w:color w:val="auto"/>
          <w:kern w:val="0"/>
          <w:sz w:val="21"/>
          <w:szCs w:val="21"/>
          <w:highlight w:val="none"/>
        </w:rPr>
      </w:pP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w:t>
      </w:r>
    </w:p>
    <w:p>
      <w:pPr>
        <w:keepNext w:val="0"/>
        <w:keepLines w:val="0"/>
        <w:widowControl w:val="0"/>
        <w:numPr>
          <w:ilvl w:val="0"/>
          <w:numId w:val="4"/>
        </w:numPr>
        <w:suppressLineNumbers w:val="0"/>
        <w:autoSpaceDE w:val="0"/>
        <w:autoSpaceDN w:val="0"/>
        <w:adjustRightInd w:val="0"/>
        <w:spacing w:before="0" w:beforeAutospacing="0" w:after="0" w:afterAutospacing="0" w:line="300" w:lineRule="exact"/>
        <w:ind w:left="0" w:leftChars="0" w:right="0" w:firstLine="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评标办法；</w:t>
      </w:r>
    </w:p>
    <w:p>
      <w:pPr>
        <w:keepNext w:val="0"/>
        <w:keepLines w:val="0"/>
        <w:widowControl w:val="0"/>
        <w:numPr>
          <w:ilvl w:val="0"/>
          <w:numId w:val="4"/>
        </w:numPr>
        <w:suppressLineNumbers w:val="0"/>
        <w:autoSpaceDE w:val="0"/>
        <w:autoSpaceDN w:val="0"/>
        <w:adjustRightInd w:val="0"/>
        <w:spacing w:before="0" w:beforeAutospacing="0" w:after="0" w:afterAutospacing="0" w:line="300" w:lineRule="exact"/>
        <w:ind w:left="0" w:leftChars="0" w:right="0" w:firstLine="0"/>
        <w:jc w:val="left"/>
        <w:rPr>
          <w:rFonts w:hint="eastAsia" w:ascii="宋体" w:hAnsi="宋体" w:eastAsia="宋体" w:cs="MingLiU"/>
          <w:color w:val="auto"/>
          <w:kern w:val="0"/>
          <w:sz w:val="21"/>
          <w:szCs w:val="21"/>
          <w:highlight w:val="none"/>
        </w:rPr>
      </w:pPr>
      <w:r>
        <w:rPr>
          <w:rFonts w:hint="default" w:ascii="宋体" w:hAnsi="宋体" w:cs="MingLiU"/>
          <w:color w:val="auto"/>
          <w:kern w:val="0"/>
          <w:sz w:val="21"/>
          <w:szCs w:val="21"/>
          <w:highlight w:val="none"/>
        </w:rPr>
        <w:t>报价说明；</w:t>
      </w:r>
    </w:p>
    <w:p>
      <w:pPr>
        <w:keepNext w:val="0"/>
        <w:keepLines w:val="0"/>
        <w:widowControl w:val="0"/>
        <w:numPr>
          <w:ilvl w:val="0"/>
          <w:numId w:val="4"/>
        </w:numPr>
        <w:suppressLineNumbers w:val="0"/>
        <w:autoSpaceDE w:val="0"/>
        <w:autoSpaceDN w:val="0"/>
        <w:adjustRightInd w:val="0"/>
        <w:spacing w:before="0" w:beforeAutospacing="0" w:after="0" w:afterAutospacing="0" w:line="300" w:lineRule="exact"/>
        <w:ind w:left="0" w:leftChars="0" w:right="0" w:firstLine="0"/>
        <w:jc w:val="left"/>
        <w:rPr>
          <w:rFonts w:hint="eastAsia" w:ascii="宋体" w:hAnsi="宋体" w:eastAsia="宋体" w:cs="MingLiU"/>
          <w:color w:val="auto"/>
          <w:kern w:val="0"/>
          <w:sz w:val="21"/>
          <w:szCs w:val="21"/>
          <w:highlight w:val="none"/>
        </w:rPr>
      </w:pPr>
      <w:r>
        <w:rPr>
          <w:rFonts w:hint="default" w:ascii="宋体" w:hAnsi="宋体" w:eastAsia="宋体" w:cs="宋体"/>
          <w:color w:val="auto"/>
          <w:kern w:val="0"/>
          <w:sz w:val="21"/>
          <w:szCs w:val="21"/>
          <w:highlight w:val="none"/>
          <w:lang w:eastAsia="zh-CN" w:bidi="ar"/>
        </w:rPr>
        <w:t>工程量清单；</w:t>
      </w:r>
    </w:p>
    <w:p>
      <w:pPr>
        <w:keepNext w:val="0"/>
        <w:keepLines w:val="0"/>
        <w:widowControl w:val="0"/>
        <w:numPr>
          <w:ilvl w:val="0"/>
          <w:numId w:val="4"/>
        </w:numPr>
        <w:suppressLineNumbers w:val="0"/>
        <w:autoSpaceDE w:val="0"/>
        <w:autoSpaceDN w:val="0"/>
        <w:adjustRightInd w:val="0"/>
        <w:spacing w:before="0" w:beforeAutospacing="0" w:after="0" w:afterAutospacing="0" w:line="300" w:lineRule="exact"/>
        <w:ind w:left="0" w:leftChars="0" w:right="0" w:firstLine="0"/>
        <w:jc w:val="left"/>
        <w:rPr>
          <w:rFonts w:hint="eastAsia" w:ascii="宋体" w:hAnsi="宋体" w:eastAsia="宋体" w:cs="MingLiU"/>
          <w:color w:val="auto"/>
          <w:kern w:val="0"/>
          <w:sz w:val="21"/>
          <w:szCs w:val="21"/>
          <w:highlight w:val="none"/>
        </w:rPr>
      </w:pPr>
      <w:r>
        <w:rPr>
          <w:rFonts w:hint="default" w:ascii="宋体" w:hAnsi="宋体" w:cs="宋体"/>
          <w:color w:val="auto"/>
          <w:kern w:val="0"/>
          <w:sz w:val="21"/>
          <w:szCs w:val="21"/>
          <w:highlight w:val="none"/>
          <w:lang w:eastAsia="zh-CN" w:bidi="ar"/>
        </w:rPr>
        <w:t>图纸；</w:t>
      </w:r>
    </w:p>
    <w:p>
      <w:pPr>
        <w:keepNext w:val="0"/>
        <w:keepLines w:val="0"/>
        <w:widowControl w:val="0"/>
        <w:numPr>
          <w:ilvl w:val="0"/>
          <w:numId w:val="4"/>
        </w:numPr>
        <w:suppressLineNumbers w:val="0"/>
        <w:autoSpaceDE w:val="0"/>
        <w:autoSpaceDN w:val="0"/>
        <w:adjustRightInd w:val="0"/>
        <w:spacing w:before="0" w:beforeAutospacing="0" w:after="0" w:afterAutospacing="0" w:line="300" w:lineRule="exact"/>
        <w:ind w:left="0" w:leftChars="0" w:right="0" w:firstLine="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技术标准和要求；</w:t>
      </w:r>
    </w:p>
    <w:p>
      <w:pPr>
        <w:keepNext w:val="0"/>
        <w:keepLines w:val="0"/>
        <w:widowControl w:val="0"/>
        <w:numPr>
          <w:ilvl w:val="0"/>
          <w:numId w:val="4"/>
        </w:numPr>
        <w:suppressLineNumbers w:val="0"/>
        <w:autoSpaceDE w:val="0"/>
        <w:autoSpaceDN w:val="0"/>
        <w:adjustRightInd w:val="0"/>
        <w:spacing w:before="0" w:beforeAutospacing="0" w:after="0" w:afterAutospacing="0" w:line="300" w:lineRule="exact"/>
        <w:ind w:left="0" w:leftChars="0" w:right="0" w:firstLine="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合同条款及格式；</w:t>
      </w:r>
    </w:p>
    <w:p>
      <w:pPr>
        <w:keepNext w:val="0"/>
        <w:keepLines w:val="0"/>
        <w:widowControl w:val="0"/>
        <w:numPr>
          <w:ilvl w:val="0"/>
          <w:numId w:val="4"/>
        </w:numPr>
        <w:suppressLineNumbers w:val="0"/>
        <w:autoSpaceDE w:val="0"/>
        <w:autoSpaceDN w:val="0"/>
        <w:adjustRightInd w:val="0"/>
        <w:spacing w:before="0" w:beforeAutospacing="0" w:after="0" w:afterAutospacing="0" w:line="300" w:lineRule="exact"/>
        <w:ind w:left="0" w:leftChars="0" w:right="0" w:firstLine="0"/>
        <w:jc w:val="left"/>
        <w:rPr>
          <w:rFonts w:hint="eastAsia" w:ascii="宋体" w:hAnsi="宋体" w:eastAsia="宋体" w:cs="MingLiU"/>
          <w:color w:val="auto"/>
          <w:kern w:val="0"/>
          <w:sz w:val="21"/>
          <w:szCs w:val="21"/>
          <w:highlight w:val="none"/>
        </w:rPr>
      </w:pP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格式；</w:t>
      </w:r>
    </w:p>
    <w:p>
      <w:pPr>
        <w:widowControl w:val="0"/>
        <w:numPr>
          <w:ilvl w:val="0"/>
          <w:numId w:val="4"/>
        </w:numPr>
        <w:autoSpaceDE w:val="0"/>
        <w:autoSpaceDN w:val="0"/>
        <w:spacing w:line="300" w:lineRule="exact"/>
        <w:ind w:left="0" w:leftChars="0" w:firstLine="0"/>
        <w:jc w:val="left"/>
        <w:rPr>
          <w:rFonts w:hint="eastAsia" w:ascii="宋体" w:hAnsi="宋体" w:eastAsia="宋体" w:cs="Calibri"/>
          <w:color w:val="auto"/>
          <w:spacing w:val="11"/>
          <w:kern w:val="0"/>
          <w:sz w:val="24"/>
          <w:szCs w:val="24"/>
          <w:highlight w:val="none"/>
        </w:rPr>
      </w:pPr>
      <w:r>
        <w:rPr>
          <w:rFonts w:hint="eastAsia" w:cs="MingLiU"/>
          <w:color w:val="auto"/>
          <w:spacing w:val="0"/>
          <w:kern w:val="0"/>
          <w:sz w:val="21"/>
          <w:szCs w:val="21"/>
          <w:highlight w:val="none"/>
          <w:lang w:eastAsia="zh-CN"/>
        </w:rPr>
        <w:t>报价人须知</w:t>
      </w:r>
      <w:r>
        <w:rPr>
          <w:rFonts w:hint="eastAsia" w:ascii="宋体" w:hAnsi="宋体" w:eastAsia="宋体" w:cs="MingLiU"/>
          <w:color w:val="auto"/>
          <w:spacing w:val="0"/>
          <w:kern w:val="0"/>
          <w:sz w:val="21"/>
          <w:szCs w:val="21"/>
          <w:highlight w:val="none"/>
        </w:rPr>
        <w:t>前附表规定的其他材料。</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根据本章第</w:t>
      </w:r>
      <w:r>
        <w:rPr>
          <w:rFonts w:hint="eastAsia" w:ascii="宋体" w:hAnsi="宋体" w:eastAsia="宋体" w:cs="Calibri"/>
          <w:color w:val="auto"/>
          <w:kern w:val="0"/>
          <w:sz w:val="21"/>
          <w:szCs w:val="21"/>
          <w:highlight w:val="none"/>
          <w:lang w:val="en-US" w:eastAsia="zh-CN" w:bidi="ar"/>
        </w:rPr>
        <w:t>1.10</w:t>
      </w:r>
      <w:r>
        <w:rPr>
          <w:rFonts w:hint="eastAsia" w:ascii="宋体" w:hAnsi="宋体" w:eastAsia="宋体" w:cs="宋体"/>
          <w:color w:val="auto"/>
          <w:kern w:val="0"/>
          <w:sz w:val="21"/>
          <w:szCs w:val="21"/>
          <w:highlight w:val="none"/>
          <w:lang w:val="en-US" w:eastAsia="zh-CN" w:bidi="ar"/>
        </w:rPr>
        <w:t>款、第</w:t>
      </w:r>
      <w:r>
        <w:rPr>
          <w:rFonts w:hint="eastAsia" w:ascii="宋体" w:hAnsi="宋体" w:eastAsia="宋体" w:cs="Calibri"/>
          <w:color w:val="auto"/>
          <w:kern w:val="0"/>
          <w:sz w:val="21"/>
          <w:szCs w:val="21"/>
          <w:highlight w:val="none"/>
          <w:lang w:val="en-US" w:eastAsia="zh-CN" w:bidi="ar"/>
        </w:rPr>
        <w:t>2.2</w:t>
      </w:r>
      <w:r>
        <w:rPr>
          <w:rFonts w:hint="eastAsia" w:ascii="宋体" w:hAnsi="宋体" w:eastAsia="宋体" w:cs="宋体"/>
          <w:color w:val="auto"/>
          <w:kern w:val="0"/>
          <w:sz w:val="21"/>
          <w:szCs w:val="21"/>
          <w:highlight w:val="none"/>
          <w:lang w:val="en-US" w:eastAsia="zh-CN" w:bidi="ar"/>
        </w:rPr>
        <w:t>款和第</w:t>
      </w:r>
      <w:r>
        <w:rPr>
          <w:rFonts w:hint="eastAsia" w:ascii="宋体" w:hAnsi="宋体" w:eastAsia="宋体" w:cs="Calibri"/>
          <w:color w:val="auto"/>
          <w:kern w:val="0"/>
          <w:sz w:val="21"/>
          <w:szCs w:val="21"/>
          <w:highlight w:val="none"/>
          <w:lang w:val="en-US" w:eastAsia="zh-CN" w:bidi="ar"/>
        </w:rPr>
        <w:t>2.3</w:t>
      </w:r>
      <w:r>
        <w:rPr>
          <w:rFonts w:hint="eastAsia" w:ascii="宋体" w:hAnsi="宋体" w:eastAsia="宋体" w:cs="宋体"/>
          <w:color w:val="auto"/>
          <w:kern w:val="0"/>
          <w:sz w:val="21"/>
          <w:szCs w:val="21"/>
          <w:highlight w:val="none"/>
          <w:lang w:val="en-US" w:eastAsia="zh-CN" w:bidi="ar"/>
        </w:rPr>
        <w:t>款对</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文件所作的澄清、修改，构成</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文件的组成部分。</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303" w:name="_Toc32674"/>
      <w:bookmarkEnd w:id="303"/>
      <w:bookmarkStart w:id="304" w:name="_Toc4661443"/>
      <w:bookmarkEnd w:id="304"/>
      <w:bookmarkStart w:id="305" w:name="_Toc40455287"/>
      <w:bookmarkEnd w:id="305"/>
      <w:bookmarkStart w:id="306" w:name="_Toc4662157"/>
      <w:bookmarkEnd w:id="306"/>
      <w:bookmarkStart w:id="307" w:name="_Toc277082568"/>
      <w:bookmarkEnd w:id="307"/>
      <w:bookmarkStart w:id="308" w:name="_Toc224103333"/>
      <w:bookmarkEnd w:id="308"/>
      <w:bookmarkStart w:id="309" w:name="_Toc4661921"/>
      <w:bookmarkEnd w:id="309"/>
      <w:bookmarkStart w:id="310" w:name="_Toc40780269"/>
      <w:bookmarkEnd w:id="310"/>
      <w:bookmarkStart w:id="311" w:name="_Toc200513142"/>
      <w:bookmarkEnd w:id="311"/>
      <w:bookmarkStart w:id="312" w:name="_Toc287607762"/>
      <w:bookmarkEnd w:id="312"/>
      <w:bookmarkStart w:id="313" w:name="_Toc40455660"/>
      <w:bookmarkEnd w:id="313"/>
      <w:bookmarkStart w:id="314" w:name="_Toc4661685"/>
      <w:r>
        <w:rPr>
          <w:rFonts w:hint="eastAsia" w:ascii="宋体" w:hAnsi="宋体" w:eastAsia="宋体" w:cs="Times New Roman"/>
          <w:b/>
          <w:color w:val="auto"/>
          <w:kern w:val="2"/>
          <w:sz w:val="21"/>
          <w:szCs w:val="21"/>
          <w:highlight w:val="none"/>
        </w:rPr>
        <w:t xml:space="preserve">2.2  </w:t>
      </w:r>
      <w:bookmarkEnd w:id="314"/>
      <w:r>
        <w:rPr>
          <w:rFonts w:hint="eastAsia" w:ascii="宋体" w:hAnsi="宋体" w:cs="宋体"/>
          <w:b/>
          <w:color w:val="auto"/>
          <w:kern w:val="2"/>
          <w:sz w:val="21"/>
          <w:szCs w:val="21"/>
          <w:highlight w:val="none"/>
          <w:lang w:eastAsia="zh-CN"/>
        </w:rPr>
        <w:t>竞争性比选</w:t>
      </w:r>
      <w:r>
        <w:rPr>
          <w:rFonts w:hint="eastAsia" w:ascii="宋体" w:hAnsi="宋体" w:eastAsia="宋体" w:cs="宋体"/>
          <w:b/>
          <w:color w:val="auto"/>
          <w:kern w:val="2"/>
          <w:sz w:val="21"/>
          <w:szCs w:val="21"/>
          <w:highlight w:val="none"/>
        </w:rPr>
        <w:t>文件的澄清</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2.2.1  </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应仔细阅读和检查</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文件的全部内容。如发现缺页或附件不全，应及时向</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提出，以便补齐。如有疑问，应在</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前附表规定的时间前提交质疑，要求</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对</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文件予以澄清。</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2.2.2  </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文件的澄清将在</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前附表规定的</w:t>
      </w:r>
      <w:r>
        <w:rPr>
          <w:rFonts w:hint="default" w:ascii="宋体" w:hAnsi="宋体" w:cs="宋体"/>
          <w:color w:val="auto"/>
          <w:kern w:val="0"/>
          <w:sz w:val="21"/>
          <w:szCs w:val="21"/>
          <w:highlight w:val="none"/>
          <w:lang w:eastAsia="zh-CN" w:bidi="ar"/>
        </w:rPr>
        <w:t>报价截止</w:t>
      </w:r>
      <w:r>
        <w:rPr>
          <w:rFonts w:hint="eastAsia" w:ascii="宋体" w:hAnsi="宋体" w:eastAsia="宋体" w:cs="宋体"/>
          <w:color w:val="auto"/>
          <w:kern w:val="0"/>
          <w:sz w:val="21"/>
          <w:szCs w:val="21"/>
          <w:highlight w:val="none"/>
          <w:lang w:val="en-US" w:eastAsia="zh-CN" w:bidi="ar"/>
        </w:rPr>
        <w:t>时间</w:t>
      </w:r>
      <w:r>
        <w:rPr>
          <w:rFonts w:hint="default" w:ascii="宋体" w:hAnsi="宋体" w:cs="宋体"/>
          <w:color w:val="auto"/>
          <w:kern w:val="0"/>
          <w:sz w:val="21"/>
          <w:szCs w:val="21"/>
          <w:highlight w:val="none"/>
          <w:lang w:eastAsia="zh-CN" w:bidi="ar"/>
        </w:rPr>
        <w:t>3</w:t>
      </w:r>
      <w:r>
        <w:rPr>
          <w:rFonts w:hint="eastAsia" w:ascii="宋体" w:hAnsi="宋体" w:eastAsia="宋体" w:cs="宋体"/>
          <w:color w:val="auto"/>
          <w:kern w:val="0"/>
          <w:sz w:val="21"/>
          <w:szCs w:val="21"/>
          <w:highlight w:val="none"/>
          <w:lang w:val="en-US" w:eastAsia="zh-CN" w:bidi="ar"/>
        </w:rPr>
        <w:t>天前在重庆</w:t>
      </w:r>
      <w:r>
        <w:rPr>
          <w:rFonts w:hint="default" w:ascii="宋体" w:hAnsi="宋体" w:cs="宋体"/>
          <w:color w:val="auto"/>
          <w:kern w:val="0"/>
          <w:sz w:val="21"/>
          <w:szCs w:val="21"/>
          <w:highlight w:val="none"/>
          <w:lang w:eastAsia="zh-CN" w:bidi="ar"/>
        </w:rPr>
        <w:t>高速集团官方网站</w:t>
      </w:r>
      <w:r>
        <w:rPr>
          <w:rFonts w:hint="eastAsia" w:ascii="宋体" w:hAnsi="宋体" w:eastAsia="宋体" w:cs="宋体"/>
          <w:color w:val="auto"/>
          <w:kern w:val="0"/>
          <w:sz w:val="21"/>
          <w:szCs w:val="21"/>
          <w:highlight w:val="none"/>
          <w:lang w:val="en-US" w:eastAsia="zh-CN" w:bidi="ar"/>
        </w:rPr>
        <w:t>发布答疑，但不指明澄清问题的来源。如果澄清发出的时间距</w:t>
      </w:r>
      <w:r>
        <w:rPr>
          <w:rFonts w:hint="default" w:ascii="宋体" w:hAnsi="宋体" w:cs="宋体"/>
          <w:color w:val="auto"/>
          <w:kern w:val="0"/>
          <w:sz w:val="21"/>
          <w:szCs w:val="21"/>
          <w:highlight w:val="none"/>
          <w:lang w:eastAsia="zh-CN" w:bidi="ar"/>
        </w:rPr>
        <w:t>报价截止</w:t>
      </w:r>
      <w:r>
        <w:rPr>
          <w:rFonts w:hint="eastAsia" w:ascii="宋体" w:hAnsi="宋体" w:eastAsia="宋体" w:cs="宋体"/>
          <w:color w:val="auto"/>
          <w:kern w:val="0"/>
          <w:sz w:val="21"/>
          <w:szCs w:val="21"/>
          <w:highlight w:val="none"/>
          <w:lang w:val="en-US" w:eastAsia="zh-CN" w:bidi="ar"/>
        </w:rPr>
        <w:t>时间不足</w:t>
      </w:r>
      <w:r>
        <w:rPr>
          <w:rFonts w:hint="default" w:ascii="宋体" w:hAnsi="宋体" w:cs="宋体"/>
          <w:color w:val="auto"/>
          <w:kern w:val="0"/>
          <w:sz w:val="21"/>
          <w:szCs w:val="21"/>
          <w:highlight w:val="none"/>
          <w:lang w:eastAsia="zh-CN" w:bidi="ar"/>
        </w:rPr>
        <w:t>3</w:t>
      </w:r>
      <w:r>
        <w:rPr>
          <w:rFonts w:hint="eastAsia" w:ascii="宋体" w:hAnsi="宋体" w:eastAsia="宋体" w:cs="宋体"/>
          <w:color w:val="auto"/>
          <w:kern w:val="0"/>
          <w:sz w:val="21"/>
          <w:szCs w:val="21"/>
          <w:highlight w:val="none"/>
          <w:lang w:val="en-US" w:eastAsia="zh-CN" w:bidi="ar"/>
        </w:rPr>
        <w:t>天，相应延长</w:t>
      </w:r>
      <w:r>
        <w:rPr>
          <w:rFonts w:hint="default" w:ascii="宋体" w:hAnsi="宋体" w:cs="宋体"/>
          <w:color w:val="auto"/>
          <w:kern w:val="0"/>
          <w:sz w:val="21"/>
          <w:szCs w:val="21"/>
          <w:highlight w:val="none"/>
          <w:lang w:eastAsia="zh-CN" w:bidi="ar"/>
        </w:rPr>
        <w:t>报价截止</w:t>
      </w:r>
      <w:r>
        <w:rPr>
          <w:rFonts w:hint="eastAsia" w:ascii="宋体" w:hAnsi="宋体" w:eastAsia="宋体" w:cs="宋体"/>
          <w:color w:val="auto"/>
          <w:kern w:val="0"/>
          <w:sz w:val="21"/>
          <w:szCs w:val="21"/>
          <w:highlight w:val="none"/>
          <w:lang w:val="en-US" w:eastAsia="zh-CN" w:bidi="ar"/>
        </w:rPr>
        <w:t>时间。</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position w:val="-2"/>
          <w:sz w:val="21"/>
          <w:szCs w:val="21"/>
          <w:highlight w:val="none"/>
          <w:lang w:val="en-US" w:eastAsia="zh-CN" w:bidi="ar"/>
        </w:rPr>
        <w:t xml:space="preserve">2.2.3  </w:t>
      </w:r>
      <w:r>
        <w:rPr>
          <w:rFonts w:hint="eastAsia" w:ascii="宋体" w:hAnsi="宋体" w:eastAsia="宋体" w:cs="宋体"/>
          <w:color w:val="auto"/>
          <w:kern w:val="0"/>
          <w:sz w:val="21"/>
          <w:szCs w:val="21"/>
          <w:highlight w:val="none"/>
          <w:lang w:val="en-US" w:eastAsia="zh-CN" w:bidi="ar"/>
        </w:rPr>
        <w:t>补遗内容可能影响</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编制的，须在</w:t>
      </w:r>
      <w:r>
        <w:rPr>
          <w:rFonts w:hint="default" w:ascii="宋体" w:hAnsi="宋体" w:cs="宋体"/>
          <w:color w:val="auto"/>
          <w:kern w:val="0"/>
          <w:sz w:val="21"/>
          <w:szCs w:val="21"/>
          <w:highlight w:val="none"/>
          <w:lang w:eastAsia="zh-CN" w:bidi="ar"/>
        </w:rPr>
        <w:t>报价截止</w:t>
      </w:r>
      <w:r>
        <w:rPr>
          <w:rFonts w:hint="eastAsia" w:ascii="宋体" w:hAnsi="宋体" w:eastAsia="宋体" w:cs="宋体"/>
          <w:color w:val="auto"/>
          <w:kern w:val="0"/>
          <w:sz w:val="21"/>
          <w:szCs w:val="21"/>
          <w:highlight w:val="none"/>
          <w:lang w:val="en-US" w:eastAsia="zh-CN" w:bidi="ar"/>
        </w:rPr>
        <w:t>时间</w:t>
      </w:r>
      <w:r>
        <w:rPr>
          <w:rFonts w:hint="default" w:ascii="宋体" w:hAnsi="宋体" w:cs="宋体"/>
          <w:color w:val="auto"/>
          <w:kern w:val="0"/>
          <w:sz w:val="21"/>
          <w:szCs w:val="21"/>
          <w:highlight w:val="none"/>
          <w:lang w:eastAsia="zh-CN" w:bidi="ar"/>
        </w:rPr>
        <w:t>3</w:t>
      </w:r>
      <w:r>
        <w:rPr>
          <w:rFonts w:hint="eastAsia" w:ascii="宋体" w:hAnsi="宋体" w:eastAsia="宋体" w:cs="MingLiU"/>
          <w:color w:val="auto"/>
          <w:kern w:val="0"/>
          <w:sz w:val="21"/>
          <w:szCs w:val="21"/>
          <w:highlight w:val="none"/>
          <w:lang w:val="en-US" w:eastAsia="zh-CN" w:bidi="ar"/>
        </w:rPr>
        <w:t>日前发布，发布时间至</w:t>
      </w:r>
      <w:r>
        <w:rPr>
          <w:rFonts w:hint="default" w:ascii="宋体" w:hAnsi="宋体" w:cs="MingLiU"/>
          <w:color w:val="auto"/>
          <w:kern w:val="0"/>
          <w:sz w:val="21"/>
          <w:szCs w:val="21"/>
          <w:highlight w:val="none"/>
          <w:lang w:eastAsia="zh-CN" w:bidi="ar"/>
        </w:rPr>
        <w:t>报价截止</w:t>
      </w:r>
      <w:r>
        <w:rPr>
          <w:rFonts w:hint="eastAsia" w:ascii="宋体" w:hAnsi="宋体" w:eastAsia="宋体" w:cs="MingLiU"/>
          <w:color w:val="auto"/>
          <w:kern w:val="0"/>
          <w:sz w:val="21"/>
          <w:szCs w:val="21"/>
          <w:highlight w:val="none"/>
          <w:lang w:val="en-US" w:eastAsia="zh-CN" w:bidi="ar"/>
        </w:rPr>
        <w:t>时间不足</w:t>
      </w:r>
      <w:r>
        <w:rPr>
          <w:rFonts w:hint="default" w:ascii="宋体" w:hAnsi="宋体" w:cs="MingLiU"/>
          <w:color w:val="auto"/>
          <w:kern w:val="0"/>
          <w:sz w:val="21"/>
          <w:szCs w:val="21"/>
          <w:highlight w:val="none"/>
          <w:lang w:eastAsia="zh-CN" w:bidi="ar"/>
        </w:rPr>
        <w:t>3</w:t>
      </w:r>
      <w:r>
        <w:rPr>
          <w:rFonts w:hint="eastAsia" w:ascii="宋体" w:hAnsi="宋体" w:eastAsia="宋体" w:cs="MingLiU"/>
          <w:color w:val="auto"/>
          <w:kern w:val="0"/>
          <w:sz w:val="21"/>
          <w:szCs w:val="21"/>
          <w:highlight w:val="none"/>
          <w:lang w:val="en-US" w:eastAsia="zh-CN" w:bidi="ar"/>
        </w:rPr>
        <w:t>日的，须相应延后</w:t>
      </w:r>
      <w:r>
        <w:rPr>
          <w:rFonts w:hint="default" w:ascii="宋体" w:hAnsi="宋体" w:cs="MingLiU"/>
          <w:color w:val="auto"/>
          <w:kern w:val="0"/>
          <w:sz w:val="21"/>
          <w:szCs w:val="21"/>
          <w:highlight w:val="none"/>
          <w:lang w:eastAsia="zh-CN" w:bidi="ar"/>
        </w:rPr>
        <w:t>报价截止</w:t>
      </w:r>
      <w:r>
        <w:rPr>
          <w:rFonts w:hint="eastAsia" w:ascii="宋体" w:hAnsi="宋体" w:eastAsia="宋体" w:cs="MingLiU"/>
          <w:color w:val="auto"/>
          <w:kern w:val="0"/>
          <w:sz w:val="21"/>
          <w:szCs w:val="21"/>
          <w:highlight w:val="none"/>
          <w:lang w:val="en-US" w:eastAsia="zh-CN" w:bidi="ar"/>
        </w:rPr>
        <w:t>时间。</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315" w:name="_Toc40455288"/>
      <w:bookmarkEnd w:id="315"/>
      <w:bookmarkStart w:id="316" w:name="_Toc224103334"/>
      <w:bookmarkEnd w:id="316"/>
      <w:bookmarkStart w:id="317" w:name="_Toc287607763"/>
      <w:bookmarkEnd w:id="317"/>
      <w:bookmarkStart w:id="318" w:name="_Toc277082569"/>
      <w:bookmarkEnd w:id="318"/>
      <w:bookmarkStart w:id="319" w:name="_Toc200513143"/>
      <w:bookmarkEnd w:id="319"/>
      <w:bookmarkStart w:id="320" w:name="_Toc4661686"/>
      <w:bookmarkEnd w:id="320"/>
      <w:bookmarkStart w:id="321" w:name="_Toc4661444"/>
      <w:bookmarkEnd w:id="321"/>
      <w:bookmarkStart w:id="322" w:name="_Toc4662158"/>
      <w:bookmarkEnd w:id="322"/>
      <w:bookmarkStart w:id="323" w:name="_Toc40780270"/>
      <w:bookmarkEnd w:id="323"/>
      <w:bookmarkStart w:id="324" w:name="_Toc24909"/>
      <w:bookmarkEnd w:id="324"/>
      <w:bookmarkStart w:id="325" w:name="_Toc4661922"/>
      <w:bookmarkEnd w:id="325"/>
      <w:bookmarkStart w:id="326" w:name="_Toc40455661"/>
      <w:r>
        <w:rPr>
          <w:rFonts w:hint="eastAsia" w:ascii="宋体" w:hAnsi="宋体" w:eastAsia="宋体" w:cs="Times New Roman"/>
          <w:b/>
          <w:color w:val="auto"/>
          <w:kern w:val="2"/>
          <w:sz w:val="21"/>
          <w:szCs w:val="21"/>
          <w:highlight w:val="none"/>
        </w:rPr>
        <w:t xml:space="preserve">2.3  </w:t>
      </w:r>
      <w:bookmarkEnd w:id="326"/>
      <w:r>
        <w:rPr>
          <w:rFonts w:hint="default" w:ascii="宋体" w:hAnsi="宋体" w:cs="Times New Roman"/>
          <w:b/>
          <w:color w:val="auto"/>
          <w:kern w:val="2"/>
          <w:sz w:val="21"/>
          <w:szCs w:val="21"/>
          <w:highlight w:val="none"/>
        </w:rPr>
        <w:t>报价</w:t>
      </w:r>
      <w:r>
        <w:rPr>
          <w:rFonts w:hint="eastAsia" w:ascii="宋体" w:hAnsi="宋体" w:eastAsia="宋体" w:cs="宋体"/>
          <w:b/>
          <w:color w:val="auto"/>
          <w:kern w:val="2"/>
          <w:sz w:val="21"/>
          <w:szCs w:val="21"/>
          <w:highlight w:val="none"/>
        </w:rPr>
        <w:t>截止时间</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详见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pStyle w:val="4"/>
        <w:widowControl/>
        <w:spacing w:before="0" w:beforeAutospacing="0" w:after="0" w:afterAutospacing="0" w:line="300" w:lineRule="exact"/>
        <w:rPr>
          <w:rFonts w:hint="eastAsia" w:ascii="宋体" w:hAnsi="宋体" w:eastAsia="黑体" w:cs="Times New Roman"/>
          <w:b/>
          <w:color w:val="auto"/>
          <w:kern w:val="0"/>
          <w:sz w:val="21"/>
          <w:szCs w:val="21"/>
          <w:highlight w:val="none"/>
          <w:lang w:eastAsia="zh-CN"/>
        </w:rPr>
      </w:pPr>
      <w:bookmarkStart w:id="327" w:name="_Toc6279"/>
      <w:bookmarkEnd w:id="327"/>
      <w:bookmarkStart w:id="328" w:name="_Toc6118"/>
      <w:bookmarkEnd w:id="328"/>
      <w:bookmarkStart w:id="329" w:name="_Toc14104"/>
      <w:bookmarkEnd w:id="329"/>
      <w:bookmarkStart w:id="330" w:name="_Toc22553"/>
      <w:bookmarkEnd w:id="330"/>
      <w:bookmarkStart w:id="331" w:name="_Toc200513144"/>
      <w:bookmarkEnd w:id="331"/>
      <w:bookmarkStart w:id="332" w:name="_Toc224103335"/>
      <w:bookmarkEnd w:id="332"/>
      <w:bookmarkStart w:id="333" w:name="_Toc9348"/>
      <w:bookmarkEnd w:id="333"/>
      <w:bookmarkStart w:id="334" w:name="_Toc277082570"/>
      <w:bookmarkEnd w:id="334"/>
      <w:bookmarkStart w:id="335" w:name="_Toc4661687"/>
      <w:bookmarkEnd w:id="335"/>
      <w:bookmarkStart w:id="336" w:name="_Toc4661445"/>
      <w:bookmarkEnd w:id="336"/>
      <w:bookmarkStart w:id="337" w:name="_Toc40455662"/>
      <w:bookmarkEnd w:id="337"/>
      <w:bookmarkStart w:id="338" w:name="_Toc4662159"/>
      <w:bookmarkEnd w:id="338"/>
      <w:bookmarkStart w:id="339" w:name="_Toc40455289"/>
      <w:bookmarkEnd w:id="339"/>
      <w:bookmarkStart w:id="340" w:name="_Toc4661923"/>
      <w:bookmarkEnd w:id="340"/>
      <w:bookmarkStart w:id="341" w:name="_Toc287607764"/>
      <w:bookmarkEnd w:id="341"/>
      <w:bookmarkStart w:id="342" w:name="_Toc26853"/>
      <w:bookmarkStart w:id="343" w:name="_Toc228431514"/>
      <w:r>
        <w:rPr>
          <w:rFonts w:hint="eastAsia" w:ascii="宋体" w:hAnsi="宋体" w:eastAsia="黑体" w:cs="Times New Roman"/>
          <w:b/>
          <w:color w:val="auto"/>
          <w:kern w:val="0"/>
          <w:sz w:val="21"/>
          <w:szCs w:val="21"/>
          <w:highlight w:val="none"/>
        </w:rPr>
        <w:t xml:space="preserve">3.  </w:t>
      </w:r>
      <w:bookmarkEnd w:id="342"/>
      <w:r>
        <w:rPr>
          <w:rFonts w:hint="eastAsia" w:ascii="黑体" w:hAnsi="宋体" w:cs="黑体"/>
          <w:b/>
          <w:color w:val="auto"/>
          <w:kern w:val="0"/>
          <w:sz w:val="21"/>
          <w:szCs w:val="21"/>
          <w:highlight w:val="none"/>
          <w:lang w:eastAsia="zh-CN"/>
        </w:rPr>
        <w:t>比选响应文件</w:t>
      </w:r>
      <w:bookmarkEnd w:id="343"/>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344" w:name="_Toc200513145"/>
      <w:bookmarkEnd w:id="344"/>
      <w:bookmarkStart w:id="345" w:name="_Toc40780272"/>
      <w:bookmarkEnd w:id="345"/>
      <w:bookmarkStart w:id="346" w:name="_Toc224103336"/>
      <w:bookmarkEnd w:id="346"/>
      <w:bookmarkStart w:id="347" w:name="_Toc287607765"/>
      <w:bookmarkEnd w:id="347"/>
      <w:bookmarkStart w:id="348" w:name="_Toc40455663"/>
      <w:bookmarkEnd w:id="348"/>
      <w:bookmarkStart w:id="349" w:name="_Toc4661446"/>
      <w:bookmarkEnd w:id="349"/>
      <w:bookmarkStart w:id="350" w:name="_Toc4662160"/>
      <w:bookmarkEnd w:id="350"/>
      <w:bookmarkStart w:id="351" w:name="_Toc4661688"/>
      <w:bookmarkEnd w:id="351"/>
      <w:bookmarkStart w:id="352" w:name="_Toc277082571"/>
      <w:bookmarkEnd w:id="352"/>
      <w:bookmarkStart w:id="353" w:name="_Toc32064"/>
      <w:bookmarkEnd w:id="353"/>
      <w:bookmarkStart w:id="354" w:name="_Toc40455290"/>
      <w:bookmarkEnd w:id="354"/>
      <w:bookmarkStart w:id="355" w:name="_Toc4661924"/>
      <w:r>
        <w:rPr>
          <w:rFonts w:hint="eastAsia" w:ascii="宋体" w:hAnsi="宋体" w:eastAsia="宋体" w:cs="Times New Roman"/>
          <w:b/>
          <w:color w:val="auto"/>
          <w:kern w:val="2"/>
          <w:sz w:val="21"/>
          <w:szCs w:val="21"/>
          <w:highlight w:val="none"/>
        </w:rPr>
        <w:t xml:space="preserve">3.1  </w:t>
      </w:r>
      <w:bookmarkEnd w:id="355"/>
      <w:r>
        <w:rPr>
          <w:rFonts w:hint="eastAsia" w:ascii="宋体" w:hAnsi="宋体" w:cs="宋体"/>
          <w:b/>
          <w:color w:val="auto"/>
          <w:kern w:val="2"/>
          <w:sz w:val="21"/>
          <w:szCs w:val="21"/>
          <w:highlight w:val="none"/>
          <w:lang w:eastAsia="zh-CN"/>
        </w:rPr>
        <w:t>比选响应文件</w:t>
      </w:r>
      <w:r>
        <w:rPr>
          <w:rFonts w:hint="eastAsia" w:ascii="宋体" w:hAnsi="宋体" w:eastAsia="宋体" w:cs="宋体"/>
          <w:b/>
          <w:color w:val="auto"/>
          <w:kern w:val="2"/>
          <w:sz w:val="21"/>
          <w:szCs w:val="21"/>
          <w:highlight w:val="none"/>
        </w:rPr>
        <w:t>的组成</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3.1.1 </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应包括下列内容：</w:t>
      </w:r>
    </w:p>
    <w:p>
      <w:pPr>
        <w:keepNext w:val="0"/>
        <w:keepLines w:val="0"/>
        <w:widowControl w:val="0"/>
        <w:suppressLineNumbers w:val="0"/>
        <w:spacing w:before="0" w:beforeAutospacing="0" w:after="0" w:afterAutospacing="0" w:line="300" w:lineRule="exact"/>
        <w:ind w:left="0" w:right="0" w:firstLine="420" w:firstLineChars="200"/>
        <w:jc w:val="both"/>
        <w:rPr>
          <w:rFonts w:hint="eastAsia"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val="en-US" w:eastAsia="zh-CN" w:bidi="ar"/>
        </w:rPr>
        <w:t xml:space="preserve">3.1.1.1 </w:t>
      </w:r>
      <w:r>
        <w:rPr>
          <w:rFonts w:hint="eastAsia" w:ascii="宋体" w:hAnsi="宋体" w:cs="宋体"/>
          <w:color w:val="auto"/>
          <w:kern w:val="2"/>
          <w:sz w:val="21"/>
          <w:szCs w:val="21"/>
          <w:highlight w:val="none"/>
          <w:lang w:val="en-US" w:eastAsia="zh-CN" w:bidi="ar"/>
        </w:rPr>
        <w:t>比选响应文件</w:t>
      </w:r>
      <w:r>
        <w:rPr>
          <w:rFonts w:hint="eastAsia" w:ascii="宋体" w:hAnsi="宋体" w:eastAsia="宋体" w:cs="宋体"/>
          <w:color w:val="auto"/>
          <w:kern w:val="2"/>
          <w:sz w:val="21"/>
          <w:szCs w:val="21"/>
          <w:highlight w:val="none"/>
          <w:lang w:val="en-US" w:eastAsia="zh-CN" w:bidi="ar"/>
        </w:rPr>
        <w:t>及</w:t>
      </w:r>
      <w:r>
        <w:rPr>
          <w:rFonts w:hint="eastAsia" w:ascii="宋体" w:hAnsi="宋体" w:cs="宋体"/>
          <w:color w:val="auto"/>
          <w:kern w:val="2"/>
          <w:sz w:val="21"/>
          <w:szCs w:val="21"/>
          <w:highlight w:val="none"/>
          <w:lang w:val="en-US" w:eastAsia="zh-CN" w:bidi="ar"/>
        </w:rPr>
        <w:t>报价人</w:t>
      </w:r>
      <w:r>
        <w:rPr>
          <w:rFonts w:hint="eastAsia" w:ascii="宋体" w:hAnsi="宋体" w:eastAsia="宋体" w:cs="宋体"/>
          <w:color w:val="auto"/>
          <w:kern w:val="2"/>
          <w:sz w:val="21"/>
          <w:szCs w:val="21"/>
          <w:highlight w:val="none"/>
          <w:lang w:val="en-US" w:eastAsia="zh-CN" w:bidi="ar"/>
        </w:rPr>
        <w:t>与</w:t>
      </w:r>
      <w:r>
        <w:rPr>
          <w:rFonts w:hint="eastAsia" w:ascii="宋体" w:hAnsi="宋体" w:cs="宋体"/>
          <w:color w:val="auto"/>
          <w:kern w:val="2"/>
          <w:sz w:val="21"/>
          <w:szCs w:val="21"/>
          <w:highlight w:val="none"/>
          <w:lang w:val="en-US" w:eastAsia="zh-CN" w:bidi="ar"/>
        </w:rPr>
        <w:t>采购人</w:t>
      </w:r>
      <w:r>
        <w:rPr>
          <w:rFonts w:hint="eastAsia" w:ascii="宋体" w:hAnsi="宋体" w:eastAsia="宋体" w:cs="宋体"/>
          <w:color w:val="auto"/>
          <w:kern w:val="2"/>
          <w:sz w:val="21"/>
          <w:szCs w:val="21"/>
          <w:highlight w:val="none"/>
          <w:lang w:val="en-US" w:eastAsia="zh-CN" w:bidi="ar"/>
        </w:rPr>
        <w:t>之间与</w:t>
      </w:r>
      <w:r>
        <w:rPr>
          <w:rFonts w:hint="default" w:ascii="宋体" w:hAnsi="宋体" w:cs="宋体"/>
          <w:color w:val="auto"/>
          <w:kern w:val="2"/>
          <w:sz w:val="21"/>
          <w:szCs w:val="21"/>
          <w:highlight w:val="none"/>
          <w:lang w:eastAsia="zh-CN" w:bidi="ar"/>
        </w:rPr>
        <w:t>报价</w:t>
      </w:r>
      <w:r>
        <w:rPr>
          <w:rFonts w:hint="eastAsia" w:ascii="宋体" w:hAnsi="宋体" w:eastAsia="宋体" w:cs="宋体"/>
          <w:color w:val="auto"/>
          <w:kern w:val="2"/>
          <w:sz w:val="21"/>
          <w:szCs w:val="21"/>
          <w:highlight w:val="none"/>
          <w:lang w:val="en-US" w:eastAsia="zh-CN" w:bidi="ar"/>
        </w:rPr>
        <w:t>有关的来往通知、函件和文件均应使用中文。</w:t>
      </w:r>
    </w:p>
    <w:p>
      <w:pPr>
        <w:keepNext w:val="0"/>
        <w:keepLines w:val="0"/>
        <w:widowControl w:val="0"/>
        <w:suppressLineNumbers w:val="0"/>
        <w:spacing w:before="0" w:beforeAutospacing="0" w:after="0" w:afterAutospacing="0" w:line="300" w:lineRule="exact"/>
        <w:ind w:left="0" w:right="0" w:firstLine="420" w:firstLineChars="200"/>
        <w:jc w:val="both"/>
        <w:rPr>
          <w:rFonts w:hint="eastAsia"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val="en-US" w:eastAsia="zh-CN" w:bidi="ar"/>
        </w:rPr>
        <w:t>3.1.1.2</w:t>
      </w:r>
      <w:r>
        <w:rPr>
          <w:rFonts w:hint="eastAsia" w:ascii="宋体" w:hAnsi="宋体" w:cs="Calibri"/>
          <w:color w:val="auto"/>
          <w:kern w:val="2"/>
          <w:sz w:val="21"/>
          <w:szCs w:val="21"/>
          <w:highlight w:val="none"/>
          <w:lang w:val="en-US" w:eastAsia="zh-CN" w:bidi="ar"/>
        </w:rPr>
        <w:t>比选响应文件</w:t>
      </w:r>
      <w:r>
        <w:rPr>
          <w:rFonts w:hint="eastAsia" w:ascii="宋体" w:hAnsi="宋体" w:eastAsia="宋体" w:cs="Calibri"/>
          <w:color w:val="auto"/>
          <w:kern w:val="2"/>
          <w:sz w:val="21"/>
          <w:szCs w:val="21"/>
          <w:highlight w:val="none"/>
          <w:lang w:val="en-US" w:eastAsia="zh-CN" w:bidi="ar"/>
        </w:rPr>
        <w:t>由以下内容组成：</w:t>
      </w:r>
    </w:p>
    <w:p>
      <w:pPr>
        <w:keepNext w:val="0"/>
        <w:keepLines w:val="0"/>
        <w:widowControl w:val="0"/>
        <w:suppressLineNumbers w:val="0"/>
        <w:spacing w:before="0" w:beforeAutospacing="0" w:after="0" w:afterAutospacing="0" w:line="300" w:lineRule="exact"/>
        <w:ind w:left="0" w:right="0" w:firstLine="420" w:firstLineChars="20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详见第</w:t>
      </w:r>
      <w:r>
        <w:rPr>
          <w:rFonts w:hint="eastAsia" w:ascii="宋体" w:hAnsi="宋体" w:cs="宋体"/>
          <w:color w:val="auto"/>
          <w:kern w:val="2"/>
          <w:sz w:val="21"/>
          <w:szCs w:val="21"/>
          <w:highlight w:val="none"/>
          <w:lang w:val="en-US" w:eastAsia="zh-CN" w:bidi="ar"/>
        </w:rPr>
        <w:t>九</w:t>
      </w:r>
      <w:r>
        <w:rPr>
          <w:rFonts w:hint="eastAsia" w:ascii="宋体" w:hAnsi="宋体" w:eastAsia="宋体" w:cs="宋体"/>
          <w:color w:val="auto"/>
          <w:kern w:val="2"/>
          <w:sz w:val="21"/>
          <w:szCs w:val="21"/>
          <w:highlight w:val="none"/>
          <w:lang w:val="en-US" w:eastAsia="zh-CN" w:bidi="ar"/>
        </w:rPr>
        <w:t>章</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356" w:name="_Toc40780273"/>
      <w:bookmarkEnd w:id="356"/>
      <w:bookmarkStart w:id="357" w:name="_Toc287607766"/>
      <w:bookmarkEnd w:id="357"/>
      <w:bookmarkStart w:id="358" w:name="_Toc40455664"/>
      <w:bookmarkEnd w:id="358"/>
      <w:bookmarkStart w:id="359" w:name="_Toc200513146"/>
      <w:bookmarkEnd w:id="359"/>
      <w:bookmarkStart w:id="360" w:name="_Toc4661925"/>
      <w:bookmarkEnd w:id="360"/>
      <w:bookmarkStart w:id="361" w:name="_Toc4661689"/>
      <w:bookmarkEnd w:id="361"/>
      <w:bookmarkStart w:id="362" w:name="_Toc224103337"/>
      <w:bookmarkEnd w:id="362"/>
      <w:bookmarkStart w:id="363" w:name="_Toc27743"/>
      <w:bookmarkEnd w:id="363"/>
      <w:bookmarkStart w:id="364" w:name="_Toc4661447"/>
      <w:bookmarkEnd w:id="364"/>
      <w:bookmarkStart w:id="365" w:name="_Toc40455291"/>
      <w:bookmarkEnd w:id="365"/>
      <w:bookmarkStart w:id="366" w:name="_Toc277082572"/>
      <w:bookmarkEnd w:id="366"/>
      <w:bookmarkStart w:id="367" w:name="_Toc4662161"/>
      <w:r>
        <w:rPr>
          <w:rFonts w:hint="eastAsia" w:ascii="宋体" w:hAnsi="宋体" w:eastAsia="宋体" w:cs="Times New Roman"/>
          <w:b/>
          <w:color w:val="auto"/>
          <w:kern w:val="2"/>
          <w:sz w:val="21"/>
          <w:szCs w:val="21"/>
          <w:highlight w:val="none"/>
        </w:rPr>
        <w:t xml:space="preserve">3.2  </w:t>
      </w:r>
      <w:bookmarkEnd w:id="367"/>
      <w:r>
        <w:rPr>
          <w:rFonts w:hint="eastAsia" w:ascii="宋体" w:hAnsi="宋体" w:eastAsia="宋体" w:cs="宋体"/>
          <w:b/>
          <w:color w:val="auto"/>
          <w:kern w:val="2"/>
          <w:sz w:val="21"/>
          <w:szCs w:val="21"/>
          <w:highlight w:val="none"/>
        </w:rPr>
        <w:t>报价</w:t>
      </w:r>
    </w:p>
    <w:p>
      <w:pPr>
        <w:keepNext w:val="0"/>
        <w:keepLines w:val="0"/>
        <w:widowControl w:val="0"/>
        <w:suppressLineNumbers w:val="0"/>
        <w:spacing w:before="0" w:beforeAutospacing="0" w:after="0" w:afterAutospacing="0" w:line="300" w:lineRule="exact"/>
        <w:ind w:left="0" w:right="0" w:firstLine="420" w:firstLineChars="200"/>
        <w:jc w:val="both"/>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见本章</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bookmarkStart w:id="368" w:name="_Toc4661448"/>
      <w:bookmarkEnd w:id="368"/>
      <w:bookmarkStart w:id="369" w:name="_Toc287607767"/>
      <w:bookmarkEnd w:id="369"/>
      <w:bookmarkStart w:id="370" w:name="_Toc40455665"/>
      <w:bookmarkEnd w:id="370"/>
      <w:bookmarkStart w:id="371" w:name="_Toc4661690"/>
      <w:bookmarkEnd w:id="371"/>
      <w:bookmarkStart w:id="372" w:name="_Toc4661926"/>
      <w:bookmarkEnd w:id="372"/>
      <w:bookmarkStart w:id="373" w:name="_Toc40780274"/>
      <w:bookmarkEnd w:id="373"/>
      <w:bookmarkStart w:id="374" w:name="_Toc200513147"/>
      <w:bookmarkEnd w:id="374"/>
      <w:bookmarkStart w:id="375" w:name="_Toc224103338"/>
      <w:bookmarkEnd w:id="375"/>
      <w:bookmarkStart w:id="376" w:name="_Toc277082573"/>
      <w:bookmarkEnd w:id="376"/>
      <w:bookmarkStart w:id="377" w:name="_Toc4662162"/>
      <w:bookmarkEnd w:id="377"/>
      <w:bookmarkStart w:id="378" w:name="_Toc20908"/>
      <w:bookmarkEnd w:id="378"/>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379" w:name="_Toc4661927"/>
      <w:bookmarkEnd w:id="379"/>
      <w:bookmarkStart w:id="380" w:name="_Toc224103339"/>
      <w:bookmarkEnd w:id="380"/>
      <w:bookmarkStart w:id="381" w:name="_Toc40455666"/>
      <w:bookmarkEnd w:id="381"/>
      <w:bookmarkStart w:id="382" w:name="_Toc277082574"/>
      <w:bookmarkEnd w:id="382"/>
      <w:bookmarkStart w:id="383" w:name="_Toc4661691"/>
      <w:bookmarkEnd w:id="383"/>
      <w:bookmarkStart w:id="384" w:name="_Toc4662163"/>
      <w:bookmarkEnd w:id="384"/>
      <w:bookmarkStart w:id="385" w:name="_Toc4661449"/>
      <w:bookmarkEnd w:id="385"/>
      <w:bookmarkStart w:id="386" w:name="_Toc287607768"/>
      <w:bookmarkEnd w:id="386"/>
      <w:bookmarkStart w:id="387" w:name="_Toc200513148"/>
      <w:bookmarkEnd w:id="387"/>
      <w:bookmarkStart w:id="388" w:name="_Toc40780275"/>
      <w:bookmarkEnd w:id="388"/>
      <w:bookmarkStart w:id="389" w:name="_Toc40455293"/>
      <w:bookmarkEnd w:id="389"/>
      <w:bookmarkStart w:id="390" w:name="_Toc25463"/>
      <w:r>
        <w:rPr>
          <w:rFonts w:hint="eastAsia" w:ascii="宋体" w:hAnsi="宋体" w:eastAsia="宋体" w:cs="Times New Roman"/>
          <w:b/>
          <w:color w:val="auto"/>
          <w:kern w:val="2"/>
          <w:sz w:val="21"/>
          <w:szCs w:val="21"/>
          <w:highlight w:val="none"/>
        </w:rPr>
        <w:t>3.</w:t>
      </w:r>
      <w:r>
        <w:rPr>
          <w:rFonts w:hint="eastAsia" w:ascii="宋体" w:hAnsi="宋体" w:cs="Times New Roman"/>
          <w:b/>
          <w:color w:val="auto"/>
          <w:kern w:val="2"/>
          <w:sz w:val="21"/>
          <w:szCs w:val="21"/>
          <w:highlight w:val="none"/>
          <w:lang w:val="en-US" w:eastAsia="zh-CN"/>
        </w:rPr>
        <w:t>3</w:t>
      </w:r>
      <w:r>
        <w:rPr>
          <w:rFonts w:hint="eastAsia" w:ascii="宋体" w:hAnsi="宋体" w:eastAsia="宋体" w:cs="Times New Roman"/>
          <w:b/>
          <w:color w:val="auto"/>
          <w:kern w:val="2"/>
          <w:sz w:val="21"/>
          <w:szCs w:val="21"/>
          <w:highlight w:val="none"/>
        </w:rPr>
        <w:t xml:space="preserve">  </w:t>
      </w:r>
      <w:bookmarkEnd w:id="390"/>
      <w:r>
        <w:rPr>
          <w:rFonts w:hint="eastAsia" w:ascii="宋体" w:hAnsi="宋体" w:eastAsia="宋体" w:cs="宋体"/>
          <w:b/>
          <w:color w:val="auto"/>
          <w:kern w:val="2"/>
          <w:sz w:val="21"/>
          <w:szCs w:val="21"/>
          <w:highlight w:val="none"/>
        </w:rPr>
        <w:t>保证金</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both"/>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3.</w:t>
      </w:r>
      <w:r>
        <w:rPr>
          <w:rFonts w:hint="eastAsia" w:ascii="宋体" w:hAnsi="宋体" w:cs="Calibri"/>
          <w:color w:val="auto"/>
          <w:kern w:val="0"/>
          <w:sz w:val="21"/>
          <w:szCs w:val="21"/>
          <w:highlight w:val="none"/>
          <w:lang w:val="en-US" w:eastAsia="zh-CN" w:bidi="ar"/>
        </w:rPr>
        <w:t>3</w:t>
      </w:r>
      <w:r>
        <w:rPr>
          <w:rFonts w:hint="eastAsia" w:ascii="宋体" w:hAnsi="宋体" w:eastAsia="宋体" w:cs="Calibri"/>
          <w:color w:val="auto"/>
          <w:kern w:val="0"/>
          <w:sz w:val="21"/>
          <w:szCs w:val="21"/>
          <w:highlight w:val="none"/>
          <w:lang w:val="en-US" w:eastAsia="zh-CN" w:bidi="ar"/>
        </w:rPr>
        <w:t xml:space="preserve">.1  </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在递交</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的同时，应按</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前附表规定的金额、担保形式递交投标保证金，并作为其</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的组成部分。联合体</w:t>
      </w:r>
      <w:r>
        <w:rPr>
          <w:rFonts w:hint="default" w:ascii="宋体" w:hAnsi="宋体" w:cs="宋体"/>
          <w:color w:val="auto"/>
          <w:kern w:val="0"/>
          <w:sz w:val="21"/>
          <w:szCs w:val="21"/>
          <w:highlight w:val="none"/>
          <w:lang w:eastAsia="zh-CN" w:bidi="ar"/>
        </w:rPr>
        <w:t>报价</w:t>
      </w:r>
      <w:r>
        <w:rPr>
          <w:rFonts w:hint="eastAsia" w:ascii="宋体" w:hAnsi="宋体" w:eastAsia="宋体" w:cs="宋体"/>
          <w:color w:val="auto"/>
          <w:kern w:val="0"/>
          <w:sz w:val="21"/>
          <w:szCs w:val="21"/>
          <w:highlight w:val="none"/>
          <w:lang w:val="en-US" w:eastAsia="zh-CN" w:bidi="ar"/>
        </w:rPr>
        <w:t>的，其投标保证金由牵头人递交，并应符合</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前附表的规定。</w:t>
      </w:r>
    </w:p>
    <w:p>
      <w:pPr>
        <w:keepNext w:val="0"/>
        <w:keepLines w:val="0"/>
        <w:widowControl w:val="0"/>
        <w:suppressLineNumbers w:val="0"/>
        <w:autoSpaceDE w:val="0"/>
        <w:autoSpaceDN w:val="0"/>
        <w:adjustRightInd w:val="0"/>
        <w:spacing w:before="0" w:beforeAutospacing="0" w:after="0" w:afterAutospacing="0" w:line="300" w:lineRule="exact"/>
        <w:ind w:left="13" w:leftChars="6" w:right="0" w:firstLine="403" w:firstLineChars="192"/>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3.</w:t>
      </w:r>
      <w:r>
        <w:rPr>
          <w:rFonts w:hint="eastAsia" w:ascii="宋体" w:hAnsi="宋体" w:cs="Calibri"/>
          <w:color w:val="auto"/>
          <w:kern w:val="0"/>
          <w:sz w:val="21"/>
          <w:szCs w:val="21"/>
          <w:highlight w:val="none"/>
          <w:lang w:val="en-US" w:eastAsia="zh-CN" w:bidi="ar"/>
        </w:rPr>
        <w:t>3</w:t>
      </w:r>
      <w:r>
        <w:rPr>
          <w:rFonts w:hint="eastAsia" w:ascii="宋体" w:hAnsi="宋体" w:eastAsia="宋体" w:cs="Calibri"/>
          <w:color w:val="auto"/>
          <w:kern w:val="0"/>
          <w:sz w:val="21"/>
          <w:szCs w:val="21"/>
          <w:highlight w:val="none"/>
          <w:lang w:val="en-US" w:eastAsia="zh-CN" w:bidi="ar"/>
        </w:rPr>
        <w:t xml:space="preserve">.2  </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不按</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前附表要求提交投标保证金的，其</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作否决</w:t>
      </w:r>
      <w:r>
        <w:rPr>
          <w:rFonts w:hint="default" w:ascii="宋体" w:hAnsi="宋体" w:cs="宋体"/>
          <w:color w:val="auto"/>
          <w:kern w:val="0"/>
          <w:sz w:val="21"/>
          <w:szCs w:val="21"/>
          <w:highlight w:val="none"/>
          <w:lang w:eastAsia="zh-CN" w:bidi="ar"/>
        </w:rPr>
        <w:t>报价</w:t>
      </w:r>
      <w:r>
        <w:rPr>
          <w:rFonts w:hint="eastAsia" w:ascii="宋体" w:hAnsi="宋体" w:eastAsia="宋体" w:cs="宋体"/>
          <w:color w:val="auto"/>
          <w:kern w:val="0"/>
          <w:sz w:val="21"/>
          <w:szCs w:val="21"/>
          <w:highlight w:val="none"/>
          <w:lang w:val="en-US" w:eastAsia="zh-CN" w:bidi="ar"/>
        </w:rPr>
        <w:t>处理。</w:t>
      </w:r>
    </w:p>
    <w:p>
      <w:pPr>
        <w:keepNext w:val="0"/>
        <w:keepLines w:val="0"/>
        <w:widowControl w:val="0"/>
        <w:suppressLineNumbers w:val="0"/>
        <w:autoSpaceDE w:val="0"/>
        <w:autoSpaceDN w:val="0"/>
        <w:adjustRightInd w:val="0"/>
        <w:spacing w:before="0" w:beforeAutospacing="0" w:after="0" w:afterAutospacing="0" w:line="300" w:lineRule="exact"/>
        <w:ind w:left="13" w:leftChars="6" w:right="0" w:firstLine="403" w:firstLineChars="192"/>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3.</w:t>
      </w:r>
      <w:r>
        <w:rPr>
          <w:rFonts w:hint="eastAsia" w:ascii="宋体" w:hAnsi="宋体" w:cs="Calibri"/>
          <w:color w:val="auto"/>
          <w:kern w:val="0"/>
          <w:sz w:val="21"/>
          <w:szCs w:val="21"/>
          <w:highlight w:val="none"/>
          <w:lang w:val="en-US" w:eastAsia="zh-CN" w:bidi="ar"/>
        </w:rPr>
        <w:t>3</w:t>
      </w:r>
      <w:r>
        <w:rPr>
          <w:rFonts w:hint="eastAsia" w:ascii="宋体" w:hAnsi="宋体" w:eastAsia="宋体" w:cs="Calibri"/>
          <w:color w:val="auto"/>
          <w:kern w:val="0"/>
          <w:sz w:val="21"/>
          <w:szCs w:val="21"/>
          <w:highlight w:val="none"/>
          <w:lang w:val="en-US" w:eastAsia="zh-CN" w:bidi="ar"/>
        </w:rPr>
        <w:t xml:space="preserve">.3  </w:t>
      </w:r>
      <w:r>
        <w:rPr>
          <w:rFonts w:hint="eastAsia" w:ascii="宋体" w:hAnsi="宋体" w:eastAsia="宋体" w:cs="宋体"/>
          <w:color w:val="auto"/>
          <w:kern w:val="0"/>
          <w:sz w:val="21"/>
          <w:szCs w:val="21"/>
          <w:highlight w:val="none"/>
          <w:lang w:val="en-US" w:eastAsia="zh-CN" w:bidi="ar"/>
        </w:rPr>
        <w:t>投标</w:t>
      </w:r>
      <w:r>
        <w:rPr>
          <w:rFonts w:hint="eastAsia" w:ascii="宋体" w:hAnsi="宋体" w:eastAsia="宋体" w:cs="宋体"/>
          <w:color w:val="auto"/>
          <w:kern w:val="0"/>
          <w:position w:val="-2"/>
          <w:sz w:val="21"/>
          <w:szCs w:val="21"/>
          <w:highlight w:val="none"/>
          <w:lang w:val="en-US" w:eastAsia="zh-CN" w:bidi="ar"/>
        </w:rPr>
        <w:t>保证金</w:t>
      </w:r>
      <w:r>
        <w:rPr>
          <w:rFonts w:hint="eastAsia" w:ascii="宋体" w:hAnsi="宋体" w:eastAsia="宋体" w:cs="宋体"/>
          <w:color w:val="auto"/>
          <w:kern w:val="0"/>
          <w:sz w:val="21"/>
          <w:szCs w:val="21"/>
          <w:highlight w:val="none"/>
          <w:lang w:val="en-US" w:eastAsia="zh-CN" w:bidi="ar"/>
        </w:rPr>
        <w:t>退还：见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r>
        <w:rPr>
          <w:rFonts w:hint="eastAsia" w:ascii="宋体" w:hAnsi="宋体" w:eastAsia="宋体" w:cs="宋体"/>
          <w:color w:val="auto"/>
          <w:kern w:val="0"/>
          <w:position w:val="-2"/>
          <w:sz w:val="21"/>
          <w:szCs w:val="21"/>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3.</w:t>
      </w:r>
      <w:r>
        <w:rPr>
          <w:rFonts w:hint="eastAsia" w:ascii="宋体" w:hAnsi="宋体" w:cs="Calibri"/>
          <w:color w:val="auto"/>
          <w:kern w:val="0"/>
          <w:sz w:val="21"/>
          <w:szCs w:val="21"/>
          <w:highlight w:val="none"/>
          <w:lang w:val="en-US" w:eastAsia="zh-CN" w:bidi="ar"/>
        </w:rPr>
        <w:t>3</w:t>
      </w:r>
      <w:r>
        <w:rPr>
          <w:rFonts w:hint="eastAsia" w:ascii="宋体" w:hAnsi="宋体" w:eastAsia="宋体" w:cs="Calibri"/>
          <w:color w:val="auto"/>
          <w:kern w:val="0"/>
          <w:sz w:val="21"/>
          <w:szCs w:val="21"/>
          <w:highlight w:val="none"/>
          <w:lang w:val="en-US" w:eastAsia="zh-CN" w:bidi="ar"/>
        </w:rPr>
        <w:t xml:space="preserve">.4  </w:t>
      </w:r>
      <w:r>
        <w:rPr>
          <w:rFonts w:hint="eastAsia" w:ascii="宋体" w:hAnsi="宋体" w:eastAsia="宋体" w:cs="宋体"/>
          <w:color w:val="auto"/>
          <w:kern w:val="0"/>
          <w:sz w:val="21"/>
          <w:szCs w:val="21"/>
          <w:highlight w:val="none"/>
          <w:lang w:val="en-US" w:eastAsia="zh-CN" w:bidi="ar"/>
        </w:rPr>
        <w:t>有下列情形之一的，投标保证金将不予退还：</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Calibri"/>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在规定的投标有效期内撤销或修改其</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Calibri"/>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）中标人在收到中标通知书后，无正当理由拒签合同协议书或未按</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文件规定提交履约担保；</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MingLiU"/>
          <w:color w:val="auto"/>
          <w:kern w:val="0"/>
          <w:sz w:val="21"/>
          <w:szCs w:val="21"/>
          <w:highlight w:val="none"/>
          <w:lang w:val="en-US" w:eastAsia="zh-CN" w:bidi="ar"/>
        </w:rPr>
        <w:t>3）法律法规和本</w:t>
      </w:r>
      <w:r>
        <w:rPr>
          <w:rFonts w:hint="eastAsia" w:ascii="宋体" w:hAnsi="宋体" w:cs="MingLiU"/>
          <w:color w:val="auto"/>
          <w:kern w:val="0"/>
          <w:sz w:val="21"/>
          <w:szCs w:val="21"/>
          <w:highlight w:val="none"/>
          <w:lang w:val="en-US" w:eastAsia="zh-CN" w:bidi="ar"/>
        </w:rPr>
        <w:t>竞争性比选</w:t>
      </w:r>
      <w:r>
        <w:rPr>
          <w:rFonts w:hint="eastAsia" w:ascii="宋体" w:hAnsi="宋体" w:eastAsia="宋体" w:cs="MingLiU"/>
          <w:color w:val="auto"/>
          <w:kern w:val="0"/>
          <w:sz w:val="21"/>
          <w:szCs w:val="21"/>
          <w:highlight w:val="none"/>
          <w:lang w:val="en-US" w:eastAsia="zh-CN" w:bidi="ar"/>
        </w:rPr>
        <w:t>文件规定的其他情形。</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391" w:name="_Toc40780276"/>
      <w:bookmarkEnd w:id="391"/>
      <w:bookmarkStart w:id="392" w:name="_Toc277082576"/>
      <w:bookmarkEnd w:id="392"/>
      <w:bookmarkStart w:id="393" w:name="_Toc40455667"/>
      <w:bookmarkEnd w:id="393"/>
      <w:bookmarkStart w:id="394" w:name="_Toc224103341"/>
      <w:bookmarkEnd w:id="394"/>
      <w:bookmarkStart w:id="395" w:name="_Toc4661692"/>
      <w:bookmarkEnd w:id="395"/>
      <w:bookmarkStart w:id="396" w:name="_Toc4661928"/>
      <w:bookmarkEnd w:id="396"/>
      <w:bookmarkStart w:id="397" w:name="_Toc40455294"/>
      <w:bookmarkEnd w:id="397"/>
      <w:bookmarkStart w:id="398" w:name="_Toc287607770"/>
      <w:bookmarkEnd w:id="398"/>
      <w:bookmarkStart w:id="399" w:name="_Toc200513150"/>
      <w:bookmarkEnd w:id="399"/>
      <w:bookmarkStart w:id="400" w:name="_Toc7158"/>
      <w:bookmarkEnd w:id="400"/>
      <w:bookmarkStart w:id="401" w:name="_Toc4662164"/>
      <w:bookmarkEnd w:id="401"/>
      <w:bookmarkStart w:id="402" w:name="_Toc4661450"/>
      <w:r>
        <w:rPr>
          <w:rFonts w:hint="eastAsia" w:ascii="宋体" w:hAnsi="宋体" w:eastAsia="宋体" w:cs="Times New Roman"/>
          <w:b/>
          <w:color w:val="auto"/>
          <w:kern w:val="2"/>
          <w:sz w:val="21"/>
          <w:szCs w:val="21"/>
          <w:highlight w:val="none"/>
        </w:rPr>
        <w:t>3.</w:t>
      </w:r>
      <w:r>
        <w:rPr>
          <w:rFonts w:hint="eastAsia" w:ascii="宋体" w:hAnsi="宋体" w:cs="Times New Roman"/>
          <w:b/>
          <w:color w:val="auto"/>
          <w:kern w:val="2"/>
          <w:sz w:val="21"/>
          <w:szCs w:val="21"/>
          <w:highlight w:val="none"/>
          <w:lang w:val="en-US" w:eastAsia="zh-CN"/>
        </w:rPr>
        <w:t>4</w:t>
      </w:r>
      <w:r>
        <w:rPr>
          <w:rFonts w:hint="eastAsia" w:ascii="宋体" w:hAnsi="宋体" w:eastAsia="宋体" w:cs="Times New Roman"/>
          <w:b/>
          <w:color w:val="auto"/>
          <w:kern w:val="2"/>
          <w:sz w:val="21"/>
          <w:szCs w:val="21"/>
          <w:highlight w:val="none"/>
        </w:rPr>
        <w:t xml:space="preserve">  </w:t>
      </w:r>
      <w:bookmarkEnd w:id="402"/>
      <w:r>
        <w:rPr>
          <w:rFonts w:hint="eastAsia" w:ascii="宋体" w:hAnsi="宋体" w:eastAsia="宋体" w:cs="宋体"/>
          <w:b/>
          <w:color w:val="auto"/>
          <w:kern w:val="2"/>
          <w:sz w:val="21"/>
          <w:szCs w:val="21"/>
          <w:highlight w:val="none"/>
        </w:rPr>
        <w:t>资格审查资料</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详见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403" w:name="_Toc4662165"/>
      <w:bookmarkEnd w:id="403"/>
      <w:bookmarkStart w:id="404" w:name="_Toc40455668"/>
      <w:bookmarkEnd w:id="404"/>
      <w:bookmarkStart w:id="405" w:name="_Toc200513151"/>
      <w:bookmarkEnd w:id="405"/>
      <w:bookmarkStart w:id="406" w:name="_Toc20488"/>
      <w:bookmarkEnd w:id="406"/>
      <w:bookmarkStart w:id="407" w:name="_Toc4661451"/>
      <w:bookmarkEnd w:id="407"/>
      <w:bookmarkStart w:id="408" w:name="_Toc4661693"/>
      <w:bookmarkEnd w:id="408"/>
      <w:bookmarkStart w:id="409" w:name="_Toc40780277"/>
      <w:bookmarkEnd w:id="409"/>
      <w:bookmarkStart w:id="410" w:name="_Toc277082577"/>
      <w:bookmarkEnd w:id="410"/>
      <w:bookmarkStart w:id="411" w:name="_Toc287607771"/>
      <w:bookmarkEnd w:id="411"/>
      <w:bookmarkStart w:id="412" w:name="_Toc40455295"/>
      <w:bookmarkEnd w:id="412"/>
      <w:bookmarkStart w:id="413" w:name="_Toc224103342"/>
      <w:bookmarkEnd w:id="413"/>
      <w:bookmarkStart w:id="414" w:name="_Toc4661929"/>
      <w:r>
        <w:rPr>
          <w:rFonts w:hint="eastAsia" w:ascii="宋体" w:hAnsi="宋体" w:eastAsia="宋体" w:cs="Times New Roman"/>
          <w:b/>
          <w:color w:val="auto"/>
          <w:kern w:val="2"/>
          <w:sz w:val="21"/>
          <w:szCs w:val="21"/>
          <w:highlight w:val="none"/>
        </w:rPr>
        <w:t>3.</w:t>
      </w:r>
      <w:r>
        <w:rPr>
          <w:rFonts w:hint="eastAsia" w:ascii="宋体" w:hAnsi="宋体" w:cs="Times New Roman"/>
          <w:b/>
          <w:color w:val="auto"/>
          <w:kern w:val="2"/>
          <w:sz w:val="21"/>
          <w:szCs w:val="21"/>
          <w:highlight w:val="none"/>
          <w:lang w:val="en-US" w:eastAsia="zh-CN"/>
        </w:rPr>
        <w:t>5</w:t>
      </w:r>
      <w:r>
        <w:rPr>
          <w:rFonts w:hint="eastAsia" w:ascii="宋体" w:hAnsi="宋体" w:eastAsia="宋体" w:cs="Times New Roman"/>
          <w:b/>
          <w:color w:val="auto"/>
          <w:kern w:val="2"/>
          <w:sz w:val="21"/>
          <w:szCs w:val="21"/>
          <w:highlight w:val="none"/>
        </w:rPr>
        <w:t xml:space="preserve"> </w:t>
      </w:r>
      <w:bookmarkEnd w:id="414"/>
      <w:r>
        <w:rPr>
          <w:rFonts w:hint="eastAsia" w:ascii="宋体" w:hAnsi="宋体" w:eastAsia="宋体" w:cs="宋体"/>
          <w:b/>
          <w:color w:val="auto"/>
          <w:kern w:val="2"/>
          <w:sz w:val="21"/>
          <w:szCs w:val="21"/>
          <w:highlight w:val="none"/>
        </w:rPr>
        <w:t>备选</w:t>
      </w:r>
      <w:r>
        <w:rPr>
          <w:rFonts w:hint="default" w:ascii="宋体" w:hAnsi="宋体" w:cs="宋体"/>
          <w:b/>
          <w:color w:val="auto"/>
          <w:kern w:val="2"/>
          <w:sz w:val="21"/>
          <w:szCs w:val="21"/>
          <w:highlight w:val="none"/>
        </w:rPr>
        <w:t>报价</w:t>
      </w:r>
      <w:r>
        <w:rPr>
          <w:rFonts w:hint="eastAsia" w:ascii="宋体" w:hAnsi="宋体" w:eastAsia="宋体" w:cs="宋体"/>
          <w:b/>
          <w:color w:val="auto"/>
          <w:kern w:val="2"/>
          <w:sz w:val="21"/>
          <w:szCs w:val="21"/>
          <w:highlight w:val="none"/>
        </w:rPr>
        <w:t>方案</w:t>
      </w:r>
    </w:p>
    <w:p>
      <w:pPr>
        <w:keepNext w:val="0"/>
        <w:keepLines w:val="0"/>
        <w:widowControl w:val="0"/>
        <w:suppressLineNumbers w:val="0"/>
        <w:autoSpaceDE w:val="0"/>
        <w:autoSpaceDN w:val="0"/>
        <w:adjustRightInd w:val="0"/>
        <w:spacing w:before="0" w:beforeAutospacing="0" w:after="0" w:afterAutospacing="0" w:line="300" w:lineRule="exact"/>
        <w:ind w:left="120" w:right="-109" w:firstLine="420"/>
        <w:jc w:val="left"/>
        <w:rPr>
          <w:rFonts w:hint="eastAsia" w:ascii="宋体" w:hAnsi="宋体" w:eastAsia="宋体" w:cs="黑体"/>
          <w:color w:val="auto"/>
          <w:kern w:val="0"/>
          <w:sz w:val="21"/>
          <w:szCs w:val="21"/>
          <w:highlight w:val="none"/>
        </w:rPr>
      </w:pPr>
      <w:bookmarkStart w:id="415" w:name="_Toc4661930"/>
      <w:bookmarkEnd w:id="415"/>
      <w:bookmarkStart w:id="416" w:name="_Toc200513152"/>
      <w:bookmarkEnd w:id="416"/>
      <w:bookmarkStart w:id="417" w:name="_Toc4661452"/>
      <w:bookmarkEnd w:id="417"/>
      <w:bookmarkStart w:id="418" w:name="_Toc4661694"/>
      <w:bookmarkEnd w:id="418"/>
      <w:bookmarkStart w:id="419" w:name="_Toc224103343"/>
      <w:bookmarkEnd w:id="419"/>
      <w:bookmarkStart w:id="420" w:name="_Toc277082578"/>
      <w:bookmarkEnd w:id="420"/>
      <w:bookmarkStart w:id="421" w:name="_Toc287607772"/>
      <w:bookmarkEnd w:id="421"/>
      <w:bookmarkStart w:id="422" w:name="_Toc4662166"/>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不接受</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的备选</w:t>
      </w:r>
      <w:r>
        <w:rPr>
          <w:rFonts w:hint="default" w:ascii="宋体" w:hAnsi="宋体" w:cs="宋体"/>
          <w:color w:val="auto"/>
          <w:kern w:val="0"/>
          <w:sz w:val="21"/>
          <w:szCs w:val="21"/>
          <w:highlight w:val="none"/>
          <w:lang w:eastAsia="zh-CN" w:bidi="ar"/>
        </w:rPr>
        <w:t>报价</w:t>
      </w:r>
      <w:r>
        <w:rPr>
          <w:rFonts w:hint="eastAsia" w:ascii="宋体" w:hAnsi="宋体" w:eastAsia="宋体" w:cs="宋体"/>
          <w:color w:val="auto"/>
          <w:kern w:val="0"/>
          <w:sz w:val="21"/>
          <w:szCs w:val="21"/>
          <w:highlight w:val="none"/>
          <w:lang w:val="en-US" w:eastAsia="zh-CN" w:bidi="ar"/>
        </w:rPr>
        <w:t>方案。</w:t>
      </w:r>
      <w:bookmarkEnd w:id="422"/>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423" w:name="_Toc26001"/>
      <w:bookmarkEnd w:id="423"/>
      <w:bookmarkStart w:id="424" w:name="_Toc40455669"/>
      <w:bookmarkEnd w:id="424"/>
      <w:bookmarkStart w:id="425" w:name="_Toc40780278"/>
      <w:bookmarkEnd w:id="425"/>
      <w:bookmarkStart w:id="426" w:name="_Toc40455296"/>
      <w:r>
        <w:rPr>
          <w:rFonts w:hint="eastAsia" w:ascii="宋体" w:hAnsi="宋体" w:eastAsia="宋体" w:cs="Times New Roman"/>
          <w:b/>
          <w:color w:val="auto"/>
          <w:kern w:val="2"/>
          <w:sz w:val="21"/>
          <w:szCs w:val="21"/>
          <w:highlight w:val="none"/>
        </w:rPr>
        <w:t>3</w:t>
      </w:r>
      <w:bookmarkEnd w:id="426"/>
      <w:r>
        <w:rPr>
          <w:rFonts w:hint="eastAsia" w:ascii="宋体" w:hAnsi="宋体" w:eastAsia="宋体" w:cs="Times New Roman"/>
          <w:b/>
          <w:color w:val="auto"/>
          <w:kern w:val="2"/>
          <w:sz w:val="21"/>
          <w:szCs w:val="21"/>
          <w:highlight w:val="none"/>
        </w:rPr>
        <w:t>.</w:t>
      </w:r>
      <w:r>
        <w:rPr>
          <w:rFonts w:hint="eastAsia" w:ascii="宋体" w:hAnsi="宋体" w:cs="Times New Roman"/>
          <w:b/>
          <w:color w:val="auto"/>
          <w:kern w:val="2"/>
          <w:sz w:val="21"/>
          <w:szCs w:val="21"/>
          <w:highlight w:val="none"/>
          <w:lang w:val="en-US" w:eastAsia="zh-CN"/>
        </w:rPr>
        <w:t>6</w:t>
      </w:r>
      <w:r>
        <w:rPr>
          <w:rFonts w:hint="eastAsia" w:ascii="宋体" w:hAnsi="宋体" w:eastAsia="宋体" w:cs="Times New Roman"/>
          <w:b/>
          <w:color w:val="auto"/>
          <w:kern w:val="2"/>
          <w:sz w:val="21"/>
          <w:szCs w:val="21"/>
          <w:highlight w:val="none"/>
        </w:rPr>
        <w:t xml:space="preserve">  </w:t>
      </w:r>
      <w:r>
        <w:rPr>
          <w:rFonts w:hint="eastAsia" w:ascii="宋体" w:hAnsi="宋体" w:cs="宋体"/>
          <w:b/>
          <w:color w:val="auto"/>
          <w:kern w:val="2"/>
          <w:sz w:val="21"/>
          <w:szCs w:val="21"/>
          <w:highlight w:val="none"/>
          <w:lang w:eastAsia="zh-CN"/>
        </w:rPr>
        <w:t>比选响应文件</w:t>
      </w:r>
      <w:r>
        <w:rPr>
          <w:rFonts w:hint="eastAsia" w:ascii="宋体" w:hAnsi="宋体" w:eastAsia="宋体" w:cs="宋体"/>
          <w:b/>
          <w:color w:val="auto"/>
          <w:kern w:val="2"/>
          <w:sz w:val="21"/>
          <w:szCs w:val="21"/>
          <w:highlight w:val="none"/>
        </w:rPr>
        <w:t>的编制</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3.</w:t>
      </w:r>
      <w:r>
        <w:rPr>
          <w:rFonts w:hint="eastAsia" w:ascii="宋体" w:hAnsi="宋体" w:cs="Calibri"/>
          <w:color w:val="auto"/>
          <w:kern w:val="0"/>
          <w:sz w:val="21"/>
          <w:szCs w:val="21"/>
          <w:highlight w:val="none"/>
          <w:lang w:val="en-US" w:eastAsia="zh-CN" w:bidi="ar"/>
        </w:rPr>
        <w:t>6</w:t>
      </w:r>
      <w:r>
        <w:rPr>
          <w:rFonts w:hint="eastAsia" w:ascii="宋体" w:hAnsi="宋体" w:eastAsia="宋体" w:cs="Calibri"/>
          <w:color w:val="auto"/>
          <w:kern w:val="0"/>
          <w:sz w:val="21"/>
          <w:szCs w:val="21"/>
          <w:highlight w:val="none"/>
          <w:lang w:val="en-US" w:eastAsia="zh-CN" w:bidi="ar"/>
        </w:rPr>
        <w:t xml:space="preserve">.1  </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应按第</w:t>
      </w:r>
      <w:r>
        <w:rPr>
          <w:rFonts w:hint="eastAsia" w:ascii="宋体" w:hAnsi="宋体" w:cs="宋体"/>
          <w:color w:val="auto"/>
          <w:kern w:val="0"/>
          <w:sz w:val="21"/>
          <w:szCs w:val="21"/>
          <w:highlight w:val="none"/>
          <w:lang w:val="en-US" w:eastAsia="zh-CN" w:bidi="ar"/>
        </w:rPr>
        <w:t>九</w:t>
      </w:r>
      <w:r>
        <w:rPr>
          <w:rFonts w:hint="eastAsia" w:ascii="宋体" w:hAnsi="宋体" w:eastAsia="宋体" w:cs="宋体"/>
          <w:color w:val="auto"/>
          <w:kern w:val="0"/>
          <w:sz w:val="21"/>
          <w:szCs w:val="21"/>
          <w:highlight w:val="none"/>
          <w:lang w:val="en-US" w:eastAsia="zh-CN" w:bidi="ar"/>
        </w:rPr>
        <w:t>章</w:t>
      </w:r>
      <w:r>
        <w:rPr>
          <w:rFonts w:hint="eastAsia" w:ascii="宋体" w:hAnsi="宋体" w:eastAsia="宋体" w:cs="MingLiU"/>
          <w:color w:val="auto"/>
          <w:kern w:val="0"/>
          <w:sz w:val="21"/>
          <w:szCs w:val="21"/>
          <w:highlight w:val="none"/>
          <w:lang w:val="en-US" w:eastAsia="zh-CN" w:bidi="ar"/>
        </w:rPr>
        <w:t>“</w:t>
      </w:r>
      <w:r>
        <w:rPr>
          <w:rFonts w:hint="eastAsia" w:ascii="宋体" w:hAnsi="宋体" w:cs="MingLiU"/>
          <w:color w:val="auto"/>
          <w:kern w:val="0"/>
          <w:sz w:val="21"/>
          <w:szCs w:val="21"/>
          <w:highlight w:val="none"/>
          <w:lang w:val="en-US" w:eastAsia="zh-CN" w:bidi="ar"/>
        </w:rPr>
        <w:t>比选响应文件</w:t>
      </w:r>
      <w:r>
        <w:rPr>
          <w:rFonts w:hint="eastAsia" w:ascii="宋体" w:hAnsi="宋体" w:eastAsia="宋体" w:cs="MingLiU"/>
          <w:color w:val="auto"/>
          <w:kern w:val="0"/>
          <w:sz w:val="21"/>
          <w:szCs w:val="21"/>
          <w:highlight w:val="none"/>
          <w:lang w:val="en-US" w:eastAsia="zh-CN" w:bidi="ar"/>
        </w:rPr>
        <w:t>格式”进行编写，如有必要，可以增加附页，作为</w:t>
      </w:r>
      <w:r>
        <w:rPr>
          <w:rFonts w:hint="eastAsia" w:ascii="宋体" w:hAnsi="宋体" w:cs="MingLiU"/>
          <w:color w:val="auto"/>
          <w:kern w:val="0"/>
          <w:sz w:val="21"/>
          <w:szCs w:val="21"/>
          <w:highlight w:val="none"/>
          <w:lang w:val="en-US" w:eastAsia="zh-CN" w:bidi="ar"/>
        </w:rPr>
        <w:t>比选响应文件</w:t>
      </w:r>
      <w:r>
        <w:rPr>
          <w:rFonts w:hint="eastAsia" w:ascii="宋体" w:hAnsi="宋体" w:eastAsia="宋体" w:cs="MingLiU"/>
          <w:color w:val="auto"/>
          <w:kern w:val="0"/>
          <w:sz w:val="21"/>
          <w:szCs w:val="21"/>
          <w:highlight w:val="none"/>
          <w:lang w:val="en-US" w:eastAsia="zh-CN" w:bidi="ar"/>
        </w:rPr>
        <w:t>的组成部分。</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3.</w:t>
      </w:r>
      <w:r>
        <w:rPr>
          <w:rFonts w:hint="eastAsia" w:ascii="宋体" w:hAnsi="宋体" w:cs="Calibri"/>
          <w:color w:val="auto"/>
          <w:kern w:val="0"/>
          <w:sz w:val="21"/>
          <w:szCs w:val="21"/>
          <w:highlight w:val="none"/>
          <w:lang w:val="en-US" w:eastAsia="zh-CN" w:bidi="ar"/>
        </w:rPr>
        <w:t>6</w:t>
      </w:r>
      <w:r>
        <w:rPr>
          <w:rFonts w:hint="eastAsia" w:ascii="宋体" w:hAnsi="宋体" w:eastAsia="宋体" w:cs="Calibri"/>
          <w:color w:val="auto"/>
          <w:kern w:val="0"/>
          <w:sz w:val="21"/>
          <w:szCs w:val="21"/>
          <w:highlight w:val="none"/>
          <w:lang w:val="en-US" w:eastAsia="zh-CN" w:bidi="ar"/>
        </w:rPr>
        <w:t xml:space="preserve">.2  </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应当对</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文件有关工期、投标有效期、质量要求、技术标准和要求、服务要求、</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范围等实质性内容做出响应。</w:t>
      </w:r>
    </w:p>
    <w:p>
      <w:pPr>
        <w:keepNext w:val="0"/>
        <w:keepLines w:val="0"/>
        <w:widowControl w:val="0"/>
        <w:suppressLineNumbers w:val="0"/>
        <w:autoSpaceDE w:val="0"/>
        <w:autoSpaceDN w:val="0"/>
        <w:adjustRightInd w:val="0"/>
        <w:spacing w:before="0" w:beforeAutospacing="0" w:after="0" w:afterAutospacing="0" w:line="300" w:lineRule="exact"/>
        <w:ind w:left="0" w:right="0" w:firstLine="424" w:firstLineChars="202"/>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position w:val="-2"/>
          <w:sz w:val="21"/>
          <w:szCs w:val="21"/>
          <w:highlight w:val="none"/>
          <w:lang w:val="en-US" w:eastAsia="zh-CN" w:bidi="ar"/>
        </w:rPr>
        <w:t>3.</w:t>
      </w:r>
      <w:r>
        <w:rPr>
          <w:rFonts w:hint="eastAsia" w:ascii="宋体" w:hAnsi="宋体" w:cs="Calibri"/>
          <w:color w:val="auto"/>
          <w:kern w:val="0"/>
          <w:position w:val="-2"/>
          <w:sz w:val="21"/>
          <w:szCs w:val="21"/>
          <w:highlight w:val="none"/>
          <w:lang w:val="en-US" w:eastAsia="zh-CN" w:bidi="ar"/>
        </w:rPr>
        <w:t>6</w:t>
      </w:r>
      <w:r>
        <w:rPr>
          <w:rFonts w:hint="eastAsia" w:ascii="宋体" w:hAnsi="宋体" w:eastAsia="宋体" w:cs="Calibri"/>
          <w:color w:val="auto"/>
          <w:kern w:val="0"/>
          <w:position w:val="-2"/>
          <w:sz w:val="21"/>
          <w:szCs w:val="21"/>
          <w:highlight w:val="none"/>
          <w:lang w:val="en-US" w:eastAsia="zh-CN" w:bidi="ar"/>
        </w:rPr>
        <w:t xml:space="preserve">.3  </w:t>
      </w:r>
      <w:r>
        <w:rPr>
          <w:rFonts w:hint="eastAsia" w:ascii="宋体" w:hAnsi="宋体" w:cs="宋体"/>
          <w:color w:val="auto"/>
          <w:kern w:val="0"/>
          <w:position w:val="-2"/>
          <w:sz w:val="21"/>
          <w:szCs w:val="21"/>
          <w:highlight w:val="none"/>
          <w:lang w:val="en-US" w:eastAsia="zh-CN" w:bidi="ar"/>
        </w:rPr>
        <w:t>比选响应文件</w:t>
      </w:r>
      <w:r>
        <w:rPr>
          <w:rFonts w:hint="eastAsia" w:ascii="宋体" w:hAnsi="宋体" w:eastAsia="宋体" w:cs="宋体"/>
          <w:color w:val="auto"/>
          <w:kern w:val="0"/>
          <w:position w:val="-2"/>
          <w:sz w:val="21"/>
          <w:szCs w:val="21"/>
          <w:highlight w:val="none"/>
          <w:lang w:val="en-US" w:eastAsia="zh-CN" w:bidi="ar"/>
        </w:rPr>
        <w:t>应用不褪色的材料书写或打印，并由</w:t>
      </w:r>
      <w:r>
        <w:rPr>
          <w:rFonts w:hint="eastAsia" w:ascii="宋体" w:hAnsi="宋体" w:cs="宋体"/>
          <w:color w:val="auto"/>
          <w:kern w:val="0"/>
          <w:position w:val="-2"/>
          <w:sz w:val="21"/>
          <w:szCs w:val="21"/>
          <w:highlight w:val="none"/>
          <w:lang w:val="en-US" w:eastAsia="zh-CN" w:bidi="ar"/>
        </w:rPr>
        <w:t>报价人</w:t>
      </w:r>
      <w:r>
        <w:rPr>
          <w:rFonts w:hint="eastAsia" w:ascii="宋体" w:hAnsi="宋体" w:eastAsia="宋体" w:cs="宋体"/>
          <w:color w:val="auto"/>
          <w:kern w:val="0"/>
          <w:position w:val="-2"/>
          <w:sz w:val="21"/>
          <w:szCs w:val="21"/>
          <w:highlight w:val="none"/>
          <w:lang w:val="en-US" w:eastAsia="zh-CN" w:bidi="ar"/>
        </w:rPr>
        <w:t>的法定代表人或其委托代理</w:t>
      </w:r>
      <w:r>
        <w:rPr>
          <w:rFonts w:hint="eastAsia" w:ascii="宋体" w:hAnsi="宋体" w:eastAsia="宋体" w:cs="宋体"/>
          <w:color w:val="auto"/>
          <w:kern w:val="0"/>
          <w:sz w:val="21"/>
          <w:szCs w:val="21"/>
          <w:highlight w:val="none"/>
          <w:lang w:val="en-US" w:eastAsia="zh-CN" w:bidi="ar"/>
        </w:rPr>
        <w:t>人签字、盖单位公章。委托代理人签字的，</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应附法定代表人签署的授权委托书。</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应尽量避免涂改、行间插字或删除。如果出现上述情况，改动之处应加盖单位公章或由</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的法定代表人或其授权的代理人签字确认。签字或盖章的具体要求见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0" w:right="-164" w:firstLine="426"/>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3.</w:t>
      </w:r>
      <w:r>
        <w:rPr>
          <w:rFonts w:hint="eastAsia" w:ascii="宋体" w:hAnsi="宋体" w:cs="Calibri"/>
          <w:color w:val="auto"/>
          <w:kern w:val="0"/>
          <w:sz w:val="21"/>
          <w:szCs w:val="21"/>
          <w:highlight w:val="none"/>
          <w:lang w:val="en-US" w:eastAsia="zh-CN" w:bidi="ar"/>
        </w:rPr>
        <w:t>6</w:t>
      </w:r>
      <w:r>
        <w:rPr>
          <w:rFonts w:hint="eastAsia" w:ascii="宋体" w:hAnsi="宋体" w:eastAsia="宋体" w:cs="Calibri"/>
          <w:color w:val="auto"/>
          <w:kern w:val="0"/>
          <w:sz w:val="21"/>
          <w:szCs w:val="21"/>
          <w:highlight w:val="none"/>
          <w:lang w:val="en-US" w:eastAsia="zh-CN" w:bidi="ar"/>
        </w:rPr>
        <w:t xml:space="preserve">.4  </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正本一份，副本份数见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前附表。正本和副本的封面上应清楚地标记</w:t>
      </w:r>
      <w:r>
        <w:rPr>
          <w:rFonts w:hint="eastAsia" w:ascii="宋体" w:hAnsi="宋体" w:eastAsia="宋体" w:cs="MingLiU"/>
          <w:color w:val="auto"/>
          <w:kern w:val="0"/>
          <w:sz w:val="21"/>
          <w:szCs w:val="21"/>
          <w:highlight w:val="none"/>
          <w:lang w:val="en-US" w:eastAsia="zh-CN" w:bidi="ar"/>
        </w:rPr>
        <w:t>“正本”或“副本”的字样，正本和副本封面均须加盖单位公章（鲜章）。当副本和正本不一致时，以正本为准。</w:t>
      </w:r>
    </w:p>
    <w:p>
      <w:pPr>
        <w:keepNext w:val="0"/>
        <w:keepLines w:val="0"/>
        <w:widowControl w:val="0"/>
        <w:suppressLineNumbers w:val="0"/>
        <w:autoSpaceDE w:val="0"/>
        <w:autoSpaceDN w:val="0"/>
        <w:adjustRightInd w:val="0"/>
        <w:spacing w:before="0" w:beforeAutospacing="0" w:after="0" w:afterAutospacing="0" w:line="300" w:lineRule="exact"/>
        <w:ind w:left="0" w:right="-109" w:firstLine="426"/>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3.</w:t>
      </w:r>
      <w:r>
        <w:rPr>
          <w:rFonts w:hint="eastAsia" w:ascii="宋体" w:hAnsi="宋体" w:cs="Calibri"/>
          <w:color w:val="auto"/>
          <w:kern w:val="0"/>
          <w:sz w:val="21"/>
          <w:szCs w:val="21"/>
          <w:highlight w:val="none"/>
          <w:lang w:val="en-US" w:eastAsia="zh-CN" w:bidi="ar"/>
        </w:rPr>
        <w:t>6</w:t>
      </w:r>
      <w:r>
        <w:rPr>
          <w:rFonts w:hint="eastAsia" w:ascii="宋体" w:hAnsi="宋体" w:eastAsia="宋体" w:cs="Calibri"/>
          <w:color w:val="auto"/>
          <w:kern w:val="0"/>
          <w:sz w:val="21"/>
          <w:szCs w:val="21"/>
          <w:highlight w:val="none"/>
          <w:lang w:val="en-US" w:eastAsia="zh-CN" w:bidi="ar"/>
        </w:rPr>
        <w:t xml:space="preserve">.5  </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的正本与副本应分别装订成册，并编制目录，具体装订要求见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w:t>
      </w:r>
    </w:p>
    <w:p>
      <w:pPr>
        <w:pStyle w:val="4"/>
        <w:widowControl/>
        <w:spacing w:before="0" w:beforeAutospacing="0" w:after="0" w:afterAutospacing="0" w:line="300" w:lineRule="exact"/>
        <w:rPr>
          <w:rFonts w:hint="eastAsia" w:ascii="宋体" w:hAnsi="宋体" w:eastAsia="黑体" w:cs="Times New Roman"/>
          <w:b/>
          <w:color w:val="auto"/>
          <w:kern w:val="0"/>
          <w:sz w:val="21"/>
          <w:szCs w:val="21"/>
          <w:highlight w:val="none"/>
        </w:rPr>
      </w:pPr>
      <w:bookmarkStart w:id="427" w:name="_Toc200513153"/>
      <w:bookmarkEnd w:id="427"/>
      <w:bookmarkStart w:id="428" w:name="_Toc4661931"/>
      <w:bookmarkEnd w:id="428"/>
      <w:bookmarkStart w:id="429" w:name="_Toc30351"/>
      <w:bookmarkEnd w:id="429"/>
      <w:bookmarkStart w:id="430" w:name="_Toc4662167"/>
      <w:bookmarkEnd w:id="430"/>
      <w:bookmarkStart w:id="431" w:name="_Toc224103344"/>
      <w:bookmarkEnd w:id="431"/>
      <w:bookmarkStart w:id="432" w:name="_Toc28775"/>
      <w:bookmarkEnd w:id="432"/>
      <w:bookmarkStart w:id="433" w:name="_Toc7095"/>
      <w:bookmarkEnd w:id="433"/>
      <w:bookmarkStart w:id="434" w:name="_Toc277082579"/>
      <w:bookmarkEnd w:id="434"/>
      <w:bookmarkStart w:id="435" w:name="_Toc778"/>
      <w:bookmarkEnd w:id="435"/>
      <w:bookmarkStart w:id="436" w:name="_Toc287607773"/>
      <w:bookmarkEnd w:id="436"/>
      <w:bookmarkStart w:id="437" w:name="_Toc4661453"/>
      <w:bookmarkEnd w:id="437"/>
      <w:bookmarkStart w:id="438" w:name="_Toc40455297"/>
      <w:bookmarkEnd w:id="438"/>
      <w:bookmarkStart w:id="439" w:name="_Toc40455670"/>
      <w:bookmarkEnd w:id="439"/>
      <w:bookmarkStart w:id="440" w:name="_Toc4661695"/>
      <w:bookmarkEnd w:id="440"/>
      <w:bookmarkStart w:id="441" w:name="_Toc16777"/>
      <w:bookmarkEnd w:id="441"/>
      <w:bookmarkStart w:id="442" w:name="_Toc4633"/>
      <w:bookmarkStart w:id="443" w:name="_Toc164430122"/>
      <w:r>
        <w:rPr>
          <w:rFonts w:hint="eastAsia" w:ascii="宋体" w:hAnsi="宋体" w:eastAsia="黑体" w:cs="Times New Roman"/>
          <w:b/>
          <w:color w:val="auto"/>
          <w:kern w:val="0"/>
          <w:sz w:val="21"/>
          <w:szCs w:val="21"/>
          <w:highlight w:val="none"/>
        </w:rPr>
        <w:t xml:space="preserve">4.  </w:t>
      </w:r>
      <w:bookmarkEnd w:id="442"/>
      <w:r>
        <w:rPr>
          <w:rFonts w:hint="default" w:ascii="宋体" w:hAnsi="宋体" w:cs="Times New Roman"/>
          <w:b/>
          <w:color w:val="auto"/>
          <w:kern w:val="0"/>
          <w:sz w:val="21"/>
          <w:szCs w:val="21"/>
          <w:highlight w:val="none"/>
        </w:rPr>
        <w:t>报价</w:t>
      </w:r>
      <w:bookmarkEnd w:id="443"/>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444" w:name="_Toc4661932"/>
      <w:bookmarkEnd w:id="444"/>
      <w:bookmarkStart w:id="445" w:name="_Toc40455298"/>
      <w:bookmarkEnd w:id="445"/>
      <w:bookmarkStart w:id="446" w:name="_Toc40780280"/>
      <w:bookmarkEnd w:id="446"/>
      <w:bookmarkStart w:id="447" w:name="_Toc40455671"/>
      <w:bookmarkEnd w:id="447"/>
      <w:bookmarkStart w:id="448" w:name="_Toc4661454"/>
      <w:bookmarkEnd w:id="448"/>
      <w:bookmarkStart w:id="449" w:name="_Toc4662168"/>
      <w:bookmarkEnd w:id="449"/>
      <w:bookmarkStart w:id="450" w:name="_Toc277082580"/>
      <w:bookmarkEnd w:id="450"/>
      <w:bookmarkStart w:id="451" w:name="_Toc4661696"/>
      <w:bookmarkEnd w:id="451"/>
      <w:bookmarkStart w:id="452" w:name="_Toc2952"/>
      <w:bookmarkEnd w:id="452"/>
      <w:bookmarkStart w:id="453" w:name="_Toc287607774"/>
      <w:bookmarkEnd w:id="453"/>
      <w:bookmarkStart w:id="454" w:name="_Toc200513154"/>
      <w:bookmarkEnd w:id="454"/>
      <w:bookmarkStart w:id="455" w:name="_Toc224103345"/>
      <w:r>
        <w:rPr>
          <w:rFonts w:hint="eastAsia" w:ascii="宋体" w:hAnsi="宋体" w:eastAsia="宋体" w:cs="Times New Roman"/>
          <w:b/>
          <w:color w:val="auto"/>
          <w:kern w:val="2"/>
          <w:sz w:val="21"/>
          <w:szCs w:val="21"/>
          <w:highlight w:val="none"/>
        </w:rPr>
        <w:t xml:space="preserve">4.1  </w:t>
      </w:r>
      <w:bookmarkEnd w:id="455"/>
      <w:r>
        <w:rPr>
          <w:rFonts w:hint="eastAsia" w:ascii="宋体" w:hAnsi="宋体" w:cs="宋体"/>
          <w:b/>
          <w:color w:val="auto"/>
          <w:kern w:val="2"/>
          <w:sz w:val="21"/>
          <w:szCs w:val="21"/>
          <w:highlight w:val="none"/>
          <w:lang w:eastAsia="zh-CN"/>
        </w:rPr>
        <w:t>比选响应文件</w:t>
      </w:r>
      <w:r>
        <w:rPr>
          <w:rFonts w:hint="eastAsia" w:ascii="宋体" w:hAnsi="宋体" w:eastAsia="宋体" w:cs="宋体"/>
          <w:b/>
          <w:color w:val="auto"/>
          <w:kern w:val="2"/>
          <w:sz w:val="21"/>
          <w:szCs w:val="21"/>
          <w:highlight w:val="none"/>
        </w:rPr>
        <w:t>的密封和标记</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bookmarkStart w:id="456" w:name="_Toc200513155"/>
      <w:bookmarkEnd w:id="456"/>
      <w:r>
        <w:rPr>
          <w:rFonts w:hint="eastAsia" w:ascii="宋体" w:hAnsi="宋体" w:eastAsia="宋体" w:cs="MingLiU"/>
          <w:color w:val="auto"/>
          <w:kern w:val="0"/>
          <w:sz w:val="21"/>
          <w:szCs w:val="21"/>
          <w:highlight w:val="none"/>
          <w:lang w:val="en-US" w:eastAsia="zh-CN" w:bidi="ar"/>
        </w:rPr>
        <w:t xml:space="preserve">4.1.1  </w:t>
      </w:r>
      <w:r>
        <w:rPr>
          <w:rFonts w:hint="eastAsia" w:ascii="宋体" w:hAnsi="宋体" w:cs="MingLiU"/>
          <w:color w:val="auto"/>
          <w:kern w:val="0"/>
          <w:sz w:val="21"/>
          <w:szCs w:val="21"/>
          <w:highlight w:val="none"/>
          <w:lang w:val="en-US" w:eastAsia="zh-CN" w:bidi="ar"/>
        </w:rPr>
        <w:t>比选响应文件</w:t>
      </w:r>
      <w:r>
        <w:rPr>
          <w:rFonts w:hint="eastAsia" w:ascii="宋体" w:hAnsi="宋体" w:eastAsia="宋体" w:cs="MingLiU"/>
          <w:color w:val="auto"/>
          <w:kern w:val="0"/>
          <w:sz w:val="21"/>
          <w:szCs w:val="21"/>
          <w:highlight w:val="none"/>
          <w:lang w:val="en-US" w:eastAsia="zh-CN" w:bidi="ar"/>
        </w:rPr>
        <w:t>的正本与副本密封见</w:t>
      </w:r>
      <w:r>
        <w:rPr>
          <w:rFonts w:hint="eastAsia" w:ascii="宋体" w:hAnsi="宋体" w:cs="MingLiU"/>
          <w:color w:val="auto"/>
          <w:kern w:val="0"/>
          <w:sz w:val="21"/>
          <w:szCs w:val="21"/>
          <w:highlight w:val="none"/>
          <w:lang w:val="en-US" w:eastAsia="zh-CN" w:bidi="ar"/>
        </w:rPr>
        <w:t>报价人须知</w:t>
      </w:r>
      <w:r>
        <w:rPr>
          <w:rFonts w:hint="eastAsia" w:ascii="宋体" w:hAnsi="宋体" w:eastAsia="宋体" w:cs="MingLiU"/>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 xml:space="preserve">4.1.2  </w:t>
      </w:r>
      <w:r>
        <w:rPr>
          <w:rFonts w:hint="eastAsia" w:ascii="宋体" w:hAnsi="宋体" w:cs="MingLiU"/>
          <w:color w:val="auto"/>
          <w:kern w:val="0"/>
          <w:sz w:val="21"/>
          <w:szCs w:val="21"/>
          <w:highlight w:val="none"/>
          <w:lang w:val="en-US" w:eastAsia="zh-CN" w:bidi="ar"/>
        </w:rPr>
        <w:t>比选响应文件</w:t>
      </w:r>
      <w:r>
        <w:rPr>
          <w:rFonts w:hint="eastAsia" w:ascii="宋体" w:hAnsi="宋体" w:eastAsia="宋体" w:cs="MingLiU"/>
          <w:color w:val="auto"/>
          <w:kern w:val="0"/>
          <w:sz w:val="21"/>
          <w:szCs w:val="21"/>
          <w:highlight w:val="none"/>
          <w:lang w:val="en-US" w:eastAsia="zh-CN" w:bidi="ar"/>
        </w:rPr>
        <w:t>的封套上应写明的内容见</w:t>
      </w:r>
      <w:r>
        <w:rPr>
          <w:rFonts w:hint="eastAsia" w:ascii="宋体" w:hAnsi="宋体" w:cs="MingLiU"/>
          <w:color w:val="auto"/>
          <w:kern w:val="0"/>
          <w:sz w:val="21"/>
          <w:szCs w:val="21"/>
          <w:highlight w:val="none"/>
          <w:lang w:val="en-US" w:eastAsia="zh-CN" w:bidi="ar"/>
        </w:rPr>
        <w:t>报价人须知</w:t>
      </w:r>
      <w:r>
        <w:rPr>
          <w:rFonts w:hint="eastAsia" w:ascii="宋体" w:hAnsi="宋体" w:eastAsia="宋体" w:cs="MingLiU"/>
          <w:color w:val="auto"/>
          <w:kern w:val="0"/>
          <w:sz w:val="21"/>
          <w:szCs w:val="21"/>
          <w:highlight w:val="none"/>
          <w:lang w:val="en-US" w:eastAsia="zh-CN" w:bidi="ar"/>
        </w:rPr>
        <w:t>前附表。</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457" w:name="_Toc277082581"/>
      <w:bookmarkEnd w:id="457"/>
      <w:bookmarkStart w:id="458" w:name="_Toc4661697"/>
      <w:bookmarkEnd w:id="458"/>
      <w:bookmarkStart w:id="459" w:name="_Toc224103346"/>
      <w:bookmarkEnd w:id="459"/>
      <w:bookmarkStart w:id="460" w:name="_Toc4661933"/>
      <w:bookmarkEnd w:id="460"/>
      <w:bookmarkStart w:id="461" w:name="_Toc4662169"/>
      <w:bookmarkEnd w:id="461"/>
      <w:bookmarkStart w:id="462" w:name="_Toc4661455"/>
      <w:bookmarkEnd w:id="462"/>
      <w:bookmarkStart w:id="463" w:name="_Toc40455299"/>
      <w:bookmarkEnd w:id="463"/>
      <w:bookmarkStart w:id="464" w:name="_Toc40780281"/>
      <w:bookmarkEnd w:id="464"/>
      <w:bookmarkStart w:id="465" w:name="_Toc40455672"/>
      <w:bookmarkEnd w:id="465"/>
      <w:bookmarkStart w:id="466" w:name="_Toc28009"/>
      <w:bookmarkEnd w:id="466"/>
      <w:bookmarkStart w:id="467" w:name="_Toc287607775"/>
      <w:r>
        <w:rPr>
          <w:rFonts w:hint="eastAsia" w:ascii="宋体" w:hAnsi="宋体" w:eastAsia="宋体" w:cs="Times New Roman"/>
          <w:b/>
          <w:color w:val="auto"/>
          <w:kern w:val="2"/>
          <w:sz w:val="21"/>
          <w:szCs w:val="21"/>
          <w:highlight w:val="none"/>
        </w:rPr>
        <w:t xml:space="preserve">4.2  </w:t>
      </w:r>
      <w:bookmarkEnd w:id="467"/>
      <w:r>
        <w:rPr>
          <w:rFonts w:hint="eastAsia" w:ascii="宋体" w:hAnsi="宋体" w:cs="宋体"/>
          <w:b/>
          <w:color w:val="auto"/>
          <w:kern w:val="2"/>
          <w:sz w:val="21"/>
          <w:szCs w:val="21"/>
          <w:highlight w:val="none"/>
          <w:lang w:eastAsia="zh-CN"/>
        </w:rPr>
        <w:t>比选响应文件</w:t>
      </w:r>
      <w:r>
        <w:rPr>
          <w:rFonts w:hint="eastAsia" w:ascii="宋体" w:hAnsi="宋体" w:eastAsia="宋体" w:cs="宋体"/>
          <w:b/>
          <w:color w:val="auto"/>
          <w:kern w:val="2"/>
          <w:sz w:val="21"/>
          <w:szCs w:val="21"/>
          <w:highlight w:val="none"/>
        </w:rPr>
        <w:t>的递交</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4.2.1  </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应在本章第</w:t>
      </w:r>
      <w:r>
        <w:rPr>
          <w:rFonts w:hint="eastAsia" w:ascii="宋体" w:hAnsi="宋体" w:eastAsia="宋体" w:cs="Calibri"/>
          <w:color w:val="auto"/>
          <w:kern w:val="0"/>
          <w:sz w:val="21"/>
          <w:szCs w:val="21"/>
          <w:highlight w:val="none"/>
          <w:lang w:val="en-US" w:eastAsia="zh-CN" w:bidi="ar"/>
        </w:rPr>
        <w:t xml:space="preserve"> 2.2.2 </w:t>
      </w:r>
      <w:r>
        <w:rPr>
          <w:rFonts w:hint="eastAsia" w:ascii="宋体" w:hAnsi="宋体" w:eastAsia="宋体" w:cs="宋体"/>
          <w:color w:val="auto"/>
          <w:kern w:val="0"/>
          <w:sz w:val="21"/>
          <w:szCs w:val="21"/>
          <w:highlight w:val="none"/>
          <w:lang w:val="en-US" w:eastAsia="zh-CN" w:bidi="ar"/>
        </w:rPr>
        <w:t>项规定的</w:t>
      </w:r>
      <w:r>
        <w:rPr>
          <w:rFonts w:hint="default" w:ascii="宋体" w:hAnsi="宋体" w:cs="宋体"/>
          <w:color w:val="auto"/>
          <w:kern w:val="0"/>
          <w:sz w:val="21"/>
          <w:szCs w:val="21"/>
          <w:highlight w:val="none"/>
          <w:lang w:eastAsia="zh-CN" w:bidi="ar"/>
        </w:rPr>
        <w:t>报价截止</w:t>
      </w:r>
      <w:r>
        <w:rPr>
          <w:rFonts w:hint="eastAsia" w:ascii="宋体" w:hAnsi="宋体" w:eastAsia="宋体" w:cs="宋体"/>
          <w:color w:val="auto"/>
          <w:kern w:val="0"/>
          <w:sz w:val="21"/>
          <w:szCs w:val="21"/>
          <w:highlight w:val="none"/>
          <w:lang w:val="en-US" w:eastAsia="zh-CN" w:bidi="ar"/>
        </w:rPr>
        <w:t>时间前递交</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4.2.2  </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递交</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的地点：见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4.2.3  </w:t>
      </w:r>
      <w:r>
        <w:rPr>
          <w:rFonts w:hint="eastAsia" w:ascii="宋体" w:hAnsi="宋体" w:eastAsia="宋体" w:cs="宋体"/>
          <w:color w:val="auto"/>
          <w:kern w:val="0"/>
          <w:sz w:val="21"/>
          <w:szCs w:val="21"/>
          <w:highlight w:val="none"/>
          <w:lang w:val="en-US" w:eastAsia="zh-CN" w:bidi="ar"/>
        </w:rPr>
        <w:t>除</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前附表另有规定外，</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所递交的</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不予退还。</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4.2.4  </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收到</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后，向</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出具签收凭证。</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4.2.5  </w:t>
      </w:r>
      <w:r>
        <w:rPr>
          <w:rFonts w:hint="eastAsia" w:ascii="宋体" w:hAnsi="宋体" w:eastAsia="宋体" w:cs="宋体"/>
          <w:color w:val="auto"/>
          <w:kern w:val="0"/>
          <w:sz w:val="21"/>
          <w:szCs w:val="21"/>
          <w:highlight w:val="none"/>
          <w:lang w:val="en-US" w:eastAsia="zh-CN" w:bidi="ar"/>
        </w:rPr>
        <w:t>逾期送达的或者未送达指定地点的</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不予受理。</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468" w:name="_Toc4661934"/>
      <w:bookmarkEnd w:id="468"/>
      <w:bookmarkStart w:id="469" w:name="_Toc224103347"/>
      <w:bookmarkEnd w:id="469"/>
      <w:bookmarkStart w:id="470" w:name="_Toc40780282"/>
      <w:bookmarkEnd w:id="470"/>
      <w:bookmarkStart w:id="471" w:name="_Toc277082582"/>
      <w:bookmarkEnd w:id="471"/>
      <w:bookmarkStart w:id="472" w:name="_Toc40455300"/>
      <w:bookmarkEnd w:id="472"/>
      <w:bookmarkStart w:id="473" w:name="_Toc200513156"/>
      <w:bookmarkEnd w:id="473"/>
      <w:bookmarkStart w:id="474" w:name="_Toc287607776"/>
      <w:bookmarkEnd w:id="474"/>
      <w:bookmarkStart w:id="475" w:name="_Toc4661698"/>
      <w:bookmarkEnd w:id="475"/>
      <w:bookmarkStart w:id="476" w:name="_Toc4661456"/>
      <w:bookmarkEnd w:id="476"/>
      <w:bookmarkStart w:id="477" w:name="_Toc15210"/>
      <w:bookmarkEnd w:id="477"/>
      <w:bookmarkStart w:id="478" w:name="_Toc40455673"/>
      <w:bookmarkEnd w:id="478"/>
      <w:bookmarkStart w:id="479" w:name="_Toc4662170"/>
      <w:r>
        <w:rPr>
          <w:rFonts w:hint="eastAsia" w:ascii="宋体" w:hAnsi="宋体" w:eastAsia="宋体" w:cs="Times New Roman"/>
          <w:b/>
          <w:color w:val="auto"/>
          <w:kern w:val="2"/>
          <w:sz w:val="21"/>
          <w:szCs w:val="21"/>
          <w:highlight w:val="none"/>
        </w:rPr>
        <w:t xml:space="preserve">4.3  </w:t>
      </w:r>
      <w:bookmarkEnd w:id="479"/>
      <w:r>
        <w:rPr>
          <w:rFonts w:hint="eastAsia" w:ascii="宋体" w:hAnsi="宋体" w:cs="宋体"/>
          <w:b/>
          <w:color w:val="auto"/>
          <w:kern w:val="2"/>
          <w:sz w:val="21"/>
          <w:szCs w:val="21"/>
          <w:highlight w:val="none"/>
          <w:lang w:eastAsia="zh-CN"/>
        </w:rPr>
        <w:t>比选响应文件</w:t>
      </w:r>
      <w:r>
        <w:rPr>
          <w:rFonts w:hint="eastAsia" w:ascii="宋体" w:hAnsi="宋体" w:eastAsia="宋体" w:cs="宋体"/>
          <w:b/>
          <w:color w:val="auto"/>
          <w:kern w:val="2"/>
          <w:sz w:val="21"/>
          <w:szCs w:val="21"/>
          <w:highlight w:val="none"/>
        </w:rPr>
        <w:t>的修改与撤回</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4.3.1  </w:t>
      </w:r>
      <w:r>
        <w:rPr>
          <w:rFonts w:hint="eastAsia" w:ascii="宋体" w:hAnsi="宋体" w:eastAsia="宋体" w:cs="宋体"/>
          <w:color w:val="auto"/>
          <w:kern w:val="0"/>
          <w:sz w:val="21"/>
          <w:szCs w:val="21"/>
          <w:highlight w:val="none"/>
          <w:lang w:val="en-US" w:eastAsia="zh-CN" w:bidi="ar"/>
        </w:rPr>
        <w:t>在本章第</w:t>
      </w:r>
      <w:r>
        <w:rPr>
          <w:rFonts w:hint="eastAsia" w:ascii="宋体" w:hAnsi="宋体" w:eastAsia="宋体" w:cs="Calibri"/>
          <w:color w:val="auto"/>
          <w:kern w:val="0"/>
          <w:sz w:val="21"/>
          <w:szCs w:val="21"/>
          <w:highlight w:val="none"/>
          <w:lang w:val="en-US" w:eastAsia="zh-CN" w:bidi="ar"/>
        </w:rPr>
        <w:t>2.2.2</w:t>
      </w:r>
      <w:r>
        <w:rPr>
          <w:rFonts w:hint="eastAsia" w:ascii="宋体" w:hAnsi="宋体" w:eastAsia="宋体" w:cs="宋体"/>
          <w:color w:val="auto"/>
          <w:kern w:val="0"/>
          <w:sz w:val="21"/>
          <w:szCs w:val="21"/>
          <w:highlight w:val="none"/>
          <w:lang w:val="en-US" w:eastAsia="zh-CN" w:bidi="ar"/>
        </w:rPr>
        <w:t>项规定的</w:t>
      </w:r>
      <w:r>
        <w:rPr>
          <w:rFonts w:hint="default" w:ascii="宋体" w:hAnsi="宋体" w:cs="宋体"/>
          <w:color w:val="auto"/>
          <w:kern w:val="0"/>
          <w:sz w:val="21"/>
          <w:szCs w:val="21"/>
          <w:highlight w:val="none"/>
          <w:lang w:eastAsia="zh-CN" w:bidi="ar"/>
        </w:rPr>
        <w:t>报价截止</w:t>
      </w:r>
      <w:r>
        <w:rPr>
          <w:rFonts w:hint="eastAsia" w:ascii="宋体" w:hAnsi="宋体" w:eastAsia="宋体" w:cs="宋体"/>
          <w:color w:val="auto"/>
          <w:kern w:val="0"/>
          <w:sz w:val="21"/>
          <w:szCs w:val="21"/>
          <w:highlight w:val="none"/>
          <w:lang w:val="en-US" w:eastAsia="zh-CN" w:bidi="ar"/>
        </w:rPr>
        <w:t>时间前，</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可以修改或撤回已递交的</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，但应以书面形式通知</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4.3.2  </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修改或撤回已递交</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的书面通知应按照本章第</w:t>
      </w:r>
      <w:r>
        <w:rPr>
          <w:rFonts w:hint="eastAsia" w:ascii="宋体" w:hAnsi="宋体" w:eastAsia="宋体" w:cs="Calibri"/>
          <w:color w:val="auto"/>
          <w:kern w:val="0"/>
          <w:sz w:val="21"/>
          <w:szCs w:val="21"/>
          <w:highlight w:val="none"/>
          <w:lang w:val="en-US" w:eastAsia="zh-CN" w:bidi="ar"/>
        </w:rPr>
        <w:t>3.7.3</w:t>
      </w:r>
      <w:r>
        <w:rPr>
          <w:rFonts w:hint="eastAsia" w:ascii="宋体" w:hAnsi="宋体" w:eastAsia="宋体" w:cs="宋体"/>
          <w:color w:val="auto"/>
          <w:kern w:val="0"/>
          <w:sz w:val="21"/>
          <w:szCs w:val="21"/>
          <w:highlight w:val="none"/>
          <w:lang w:val="en-US" w:eastAsia="zh-CN" w:bidi="ar"/>
        </w:rPr>
        <w:t>项的要求签字或盖章。</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收到书面通知后，向</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出具签收凭证。</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4.3.3  </w:t>
      </w:r>
      <w:r>
        <w:rPr>
          <w:rFonts w:hint="eastAsia" w:ascii="宋体" w:hAnsi="宋体" w:eastAsia="宋体" w:cs="宋体"/>
          <w:color w:val="auto"/>
          <w:kern w:val="0"/>
          <w:sz w:val="21"/>
          <w:szCs w:val="21"/>
          <w:highlight w:val="none"/>
          <w:lang w:val="en-US" w:eastAsia="zh-CN" w:bidi="ar"/>
        </w:rPr>
        <w:t>修改的内容为</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的组成部分。修改的</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应按照本章第</w:t>
      </w:r>
      <w:r>
        <w:rPr>
          <w:rFonts w:hint="eastAsia" w:ascii="宋体" w:hAnsi="宋体" w:eastAsia="宋体" w:cs="Calibri"/>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条、第</w:t>
      </w:r>
      <w:r>
        <w:rPr>
          <w:rFonts w:hint="eastAsia" w:ascii="宋体" w:hAnsi="宋体" w:eastAsia="宋体" w:cs="Calibri"/>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条规定进行编制、密封、标记和递交，并标明</w:t>
      </w:r>
      <w:r>
        <w:rPr>
          <w:rFonts w:hint="eastAsia" w:ascii="宋体" w:hAnsi="宋体" w:eastAsia="宋体" w:cs="MingLiU"/>
          <w:color w:val="auto"/>
          <w:kern w:val="0"/>
          <w:sz w:val="21"/>
          <w:szCs w:val="21"/>
          <w:highlight w:val="none"/>
          <w:lang w:val="en-US" w:eastAsia="zh-CN" w:bidi="ar"/>
        </w:rPr>
        <w:t>“修改”字样。</w:t>
      </w:r>
    </w:p>
    <w:p>
      <w:pPr>
        <w:pStyle w:val="4"/>
        <w:widowControl/>
        <w:spacing w:before="0" w:beforeAutospacing="0" w:after="0" w:afterAutospacing="0" w:line="300" w:lineRule="exact"/>
        <w:rPr>
          <w:rFonts w:hint="eastAsia" w:ascii="宋体" w:hAnsi="宋体" w:eastAsia="黑体" w:cs="Times New Roman"/>
          <w:b/>
          <w:color w:val="auto"/>
          <w:kern w:val="0"/>
          <w:sz w:val="21"/>
          <w:szCs w:val="21"/>
          <w:highlight w:val="none"/>
        </w:rPr>
      </w:pPr>
      <w:bookmarkStart w:id="480" w:name="_Toc277082583"/>
      <w:bookmarkEnd w:id="480"/>
      <w:bookmarkStart w:id="481" w:name="_Toc3631"/>
      <w:bookmarkEnd w:id="481"/>
      <w:bookmarkStart w:id="482" w:name="_Toc4661935"/>
      <w:bookmarkEnd w:id="482"/>
      <w:bookmarkStart w:id="483" w:name="_Toc4661699"/>
      <w:bookmarkEnd w:id="483"/>
      <w:bookmarkStart w:id="484" w:name="_Toc27819"/>
      <w:bookmarkEnd w:id="484"/>
      <w:bookmarkStart w:id="485" w:name="_Toc40455301"/>
      <w:bookmarkEnd w:id="485"/>
      <w:bookmarkStart w:id="486" w:name="_Toc2667"/>
      <w:bookmarkEnd w:id="486"/>
      <w:bookmarkStart w:id="487" w:name="_Toc287607777"/>
      <w:bookmarkEnd w:id="487"/>
      <w:bookmarkStart w:id="488" w:name="_Toc200513157"/>
      <w:bookmarkEnd w:id="488"/>
      <w:bookmarkStart w:id="489" w:name="_Toc4661457"/>
      <w:bookmarkEnd w:id="489"/>
      <w:bookmarkStart w:id="490" w:name="_Toc13110"/>
      <w:bookmarkEnd w:id="490"/>
      <w:bookmarkStart w:id="491" w:name="_Toc224103348"/>
      <w:bookmarkEnd w:id="491"/>
      <w:bookmarkStart w:id="492" w:name="_Toc26569"/>
      <w:bookmarkEnd w:id="492"/>
      <w:bookmarkStart w:id="493" w:name="_Toc4662171"/>
      <w:bookmarkEnd w:id="493"/>
      <w:bookmarkStart w:id="494" w:name="_Toc40455674"/>
      <w:bookmarkEnd w:id="494"/>
      <w:bookmarkStart w:id="495" w:name="_Toc665"/>
      <w:bookmarkStart w:id="496" w:name="_Toc1034437832"/>
      <w:r>
        <w:rPr>
          <w:rFonts w:hint="eastAsia" w:ascii="宋体" w:hAnsi="宋体" w:eastAsia="黑体" w:cs="Times New Roman"/>
          <w:b/>
          <w:color w:val="auto"/>
          <w:kern w:val="0"/>
          <w:sz w:val="21"/>
          <w:szCs w:val="21"/>
          <w:highlight w:val="none"/>
        </w:rPr>
        <w:t xml:space="preserve">5.  </w:t>
      </w:r>
      <w:bookmarkEnd w:id="495"/>
      <w:r>
        <w:rPr>
          <w:rFonts w:hint="eastAsia" w:ascii="黑体" w:hAnsi="宋体" w:eastAsia="黑体" w:cs="黑体"/>
          <w:b/>
          <w:color w:val="auto"/>
          <w:kern w:val="0"/>
          <w:sz w:val="21"/>
          <w:szCs w:val="21"/>
          <w:highlight w:val="none"/>
        </w:rPr>
        <w:t>开标</w:t>
      </w:r>
      <w:bookmarkEnd w:id="496"/>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497" w:name="_Toc4661458"/>
      <w:bookmarkEnd w:id="497"/>
      <w:bookmarkStart w:id="498" w:name="_Toc4661700"/>
      <w:bookmarkEnd w:id="498"/>
      <w:bookmarkStart w:id="499" w:name="_Toc40455675"/>
      <w:bookmarkEnd w:id="499"/>
      <w:bookmarkStart w:id="500" w:name="_Toc224103349"/>
      <w:bookmarkEnd w:id="500"/>
      <w:bookmarkStart w:id="501" w:name="_Toc40780284"/>
      <w:bookmarkEnd w:id="501"/>
      <w:bookmarkStart w:id="502" w:name="_Toc22642"/>
      <w:bookmarkEnd w:id="502"/>
      <w:bookmarkStart w:id="503" w:name="_Toc4662172"/>
      <w:bookmarkEnd w:id="503"/>
      <w:bookmarkStart w:id="504" w:name="_Toc287607778"/>
      <w:bookmarkEnd w:id="504"/>
      <w:bookmarkStart w:id="505" w:name="_Toc40455302"/>
      <w:bookmarkEnd w:id="505"/>
      <w:bookmarkStart w:id="506" w:name="_Toc200513158"/>
      <w:bookmarkEnd w:id="506"/>
      <w:bookmarkStart w:id="507" w:name="_Toc277082584"/>
      <w:bookmarkEnd w:id="507"/>
      <w:bookmarkStart w:id="508" w:name="_Toc4661936"/>
      <w:r>
        <w:rPr>
          <w:rFonts w:hint="eastAsia" w:ascii="宋体" w:hAnsi="宋体" w:eastAsia="宋体" w:cs="Times New Roman"/>
          <w:b/>
          <w:color w:val="auto"/>
          <w:kern w:val="2"/>
          <w:sz w:val="21"/>
          <w:szCs w:val="21"/>
          <w:highlight w:val="none"/>
        </w:rPr>
        <w:t>5.1  开标时间和地点</w:t>
      </w:r>
      <w:bookmarkEnd w:id="508"/>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在本章第</w:t>
      </w:r>
      <w:r>
        <w:rPr>
          <w:rFonts w:hint="eastAsia" w:ascii="宋体" w:hAnsi="宋体" w:eastAsia="宋体" w:cs="Calibri"/>
          <w:color w:val="auto"/>
          <w:kern w:val="0"/>
          <w:sz w:val="21"/>
          <w:szCs w:val="21"/>
          <w:highlight w:val="none"/>
          <w:lang w:val="en-US" w:eastAsia="zh-CN" w:bidi="ar"/>
        </w:rPr>
        <w:t xml:space="preserve"> 2.2</w:t>
      </w:r>
      <w:r>
        <w:rPr>
          <w:rFonts w:hint="eastAsia" w:ascii="宋体" w:hAnsi="宋体" w:eastAsia="宋体" w:cs="宋体"/>
          <w:color w:val="auto"/>
          <w:kern w:val="0"/>
          <w:sz w:val="21"/>
          <w:szCs w:val="21"/>
          <w:highlight w:val="none"/>
          <w:lang w:val="en-US" w:eastAsia="zh-CN" w:bidi="ar"/>
        </w:rPr>
        <w:t>项规定的</w:t>
      </w:r>
      <w:r>
        <w:rPr>
          <w:rFonts w:hint="default" w:ascii="宋体" w:hAnsi="宋体" w:cs="宋体"/>
          <w:color w:val="auto"/>
          <w:kern w:val="0"/>
          <w:sz w:val="21"/>
          <w:szCs w:val="21"/>
          <w:highlight w:val="none"/>
          <w:lang w:eastAsia="zh-CN" w:bidi="ar"/>
        </w:rPr>
        <w:t>报价截止</w:t>
      </w:r>
      <w:r>
        <w:rPr>
          <w:rFonts w:hint="eastAsia" w:ascii="宋体" w:hAnsi="宋体" w:eastAsia="宋体" w:cs="宋体"/>
          <w:color w:val="auto"/>
          <w:kern w:val="0"/>
          <w:sz w:val="21"/>
          <w:szCs w:val="21"/>
          <w:highlight w:val="none"/>
          <w:lang w:val="en-US" w:eastAsia="zh-CN" w:bidi="ar"/>
        </w:rPr>
        <w:t>时间（开标时间）和</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前附表规定的</w:t>
      </w:r>
      <w:r>
        <w:rPr>
          <w:rFonts w:hint="eastAsia" w:ascii="宋体" w:hAnsi="宋体" w:cs="宋体"/>
          <w:color w:val="auto"/>
          <w:kern w:val="0"/>
          <w:sz w:val="21"/>
          <w:szCs w:val="21"/>
          <w:highlight w:val="none"/>
          <w:lang w:val="en-US" w:eastAsia="zh-CN" w:bidi="ar"/>
        </w:rPr>
        <w:t>情况进行开标</w:t>
      </w:r>
      <w:r>
        <w:rPr>
          <w:rFonts w:hint="eastAsia" w:ascii="宋体" w:hAnsi="宋体" w:eastAsia="宋体" w:cs="宋体"/>
          <w:color w:val="auto"/>
          <w:kern w:val="0"/>
          <w:sz w:val="21"/>
          <w:szCs w:val="21"/>
          <w:highlight w:val="none"/>
          <w:lang w:val="en-US" w:eastAsia="zh-CN" w:bidi="ar"/>
        </w:rPr>
        <w:t>。</w:t>
      </w:r>
    </w:p>
    <w:p>
      <w:pPr>
        <w:pStyle w:val="4"/>
        <w:widowControl/>
        <w:spacing w:before="0" w:beforeAutospacing="0" w:after="0" w:afterAutospacing="0" w:line="300" w:lineRule="exact"/>
        <w:rPr>
          <w:rFonts w:hint="eastAsia" w:ascii="宋体" w:hAnsi="宋体" w:eastAsia="黑体" w:cs="Times New Roman"/>
          <w:b/>
          <w:color w:val="auto"/>
          <w:kern w:val="0"/>
          <w:sz w:val="21"/>
          <w:szCs w:val="21"/>
          <w:highlight w:val="none"/>
        </w:rPr>
      </w:pPr>
      <w:bookmarkStart w:id="509" w:name="_Toc4661702"/>
      <w:bookmarkEnd w:id="509"/>
      <w:bookmarkStart w:id="510" w:name="_Toc224103350"/>
      <w:bookmarkEnd w:id="510"/>
      <w:bookmarkStart w:id="511" w:name="_Toc4662174"/>
      <w:bookmarkEnd w:id="511"/>
      <w:bookmarkStart w:id="512" w:name="_Toc40455677"/>
      <w:bookmarkEnd w:id="512"/>
      <w:bookmarkStart w:id="513" w:name="_Toc287607779"/>
      <w:bookmarkEnd w:id="513"/>
      <w:bookmarkStart w:id="514" w:name="_Toc1823"/>
      <w:bookmarkEnd w:id="514"/>
      <w:bookmarkStart w:id="515" w:name="_Toc40455303"/>
      <w:bookmarkEnd w:id="515"/>
      <w:bookmarkStart w:id="516" w:name="_Toc29816"/>
      <w:bookmarkEnd w:id="516"/>
      <w:bookmarkStart w:id="517" w:name="_Toc40455304"/>
      <w:bookmarkEnd w:id="517"/>
      <w:bookmarkStart w:id="518" w:name="_Toc26714"/>
      <w:bookmarkEnd w:id="518"/>
      <w:bookmarkStart w:id="519" w:name="_Toc4661459"/>
      <w:bookmarkEnd w:id="519"/>
      <w:bookmarkStart w:id="520" w:name="_Toc277082585"/>
      <w:bookmarkEnd w:id="520"/>
      <w:bookmarkStart w:id="521" w:name="_Toc6592"/>
      <w:bookmarkEnd w:id="521"/>
      <w:bookmarkStart w:id="522" w:name="_Toc4661460"/>
      <w:bookmarkEnd w:id="522"/>
      <w:bookmarkStart w:id="523" w:name="_Toc4661937"/>
      <w:bookmarkEnd w:id="523"/>
      <w:bookmarkStart w:id="524" w:name="_Toc5895"/>
      <w:bookmarkEnd w:id="524"/>
      <w:bookmarkStart w:id="525" w:name="_Toc4661701"/>
      <w:bookmarkEnd w:id="525"/>
      <w:bookmarkStart w:id="526" w:name="_Toc40780285"/>
      <w:bookmarkEnd w:id="526"/>
      <w:bookmarkStart w:id="527" w:name="_Toc40455676"/>
      <w:bookmarkEnd w:id="527"/>
      <w:bookmarkStart w:id="528" w:name="_Toc4662173"/>
      <w:bookmarkEnd w:id="528"/>
      <w:bookmarkStart w:id="529" w:name="_Toc4661938"/>
      <w:bookmarkEnd w:id="529"/>
      <w:bookmarkStart w:id="530" w:name="_Toc4904"/>
      <w:bookmarkEnd w:id="530"/>
      <w:bookmarkStart w:id="531" w:name="_Toc5685"/>
      <w:bookmarkStart w:id="532" w:name="_Toc1701692102"/>
      <w:r>
        <w:rPr>
          <w:rFonts w:hint="eastAsia" w:ascii="宋体" w:hAnsi="宋体" w:eastAsia="黑体" w:cs="Times New Roman"/>
          <w:b/>
          <w:color w:val="auto"/>
          <w:kern w:val="0"/>
          <w:sz w:val="21"/>
          <w:szCs w:val="21"/>
          <w:highlight w:val="none"/>
        </w:rPr>
        <w:t xml:space="preserve">6.  </w:t>
      </w:r>
      <w:bookmarkEnd w:id="531"/>
      <w:r>
        <w:rPr>
          <w:rFonts w:hint="eastAsia" w:ascii="黑体" w:hAnsi="宋体" w:eastAsia="黑体" w:cs="黑体"/>
          <w:b/>
          <w:color w:val="auto"/>
          <w:kern w:val="0"/>
          <w:sz w:val="21"/>
          <w:szCs w:val="21"/>
          <w:highlight w:val="none"/>
        </w:rPr>
        <w:t>评标</w:t>
      </w:r>
      <w:bookmarkEnd w:id="532"/>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533" w:name="_Toc9614"/>
      <w:bookmarkEnd w:id="533"/>
      <w:bookmarkStart w:id="534" w:name="_Toc40455305"/>
      <w:bookmarkEnd w:id="534"/>
      <w:bookmarkStart w:id="535" w:name="_Toc4662175"/>
      <w:bookmarkEnd w:id="535"/>
      <w:bookmarkStart w:id="536" w:name="_Toc224103352"/>
      <w:bookmarkEnd w:id="536"/>
      <w:bookmarkStart w:id="537" w:name="_Toc4661461"/>
      <w:bookmarkEnd w:id="537"/>
      <w:bookmarkStart w:id="538" w:name="_Toc4661703"/>
      <w:bookmarkEnd w:id="538"/>
      <w:bookmarkStart w:id="539" w:name="_Toc277082587"/>
      <w:bookmarkEnd w:id="539"/>
      <w:bookmarkStart w:id="540" w:name="_Toc287607781"/>
      <w:bookmarkEnd w:id="540"/>
      <w:bookmarkStart w:id="541" w:name="_Toc200513161"/>
      <w:bookmarkEnd w:id="541"/>
      <w:bookmarkStart w:id="542" w:name="_Toc40780287"/>
      <w:bookmarkEnd w:id="542"/>
      <w:bookmarkStart w:id="543" w:name="_Toc40455678"/>
      <w:bookmarkEnd w:id="543"/>
      <w:bookmarkStart w:id="544" w:name="_Toc4661939"/>
      <w:r>
        <w:rPr>
          <w:rFonts w:hint="eastAsia" w:ascii="宋体" w:hAnsi="宋体" w:eastAsia="宋体" w:cs="Times New Roman"/>
          <w:b/>
          <w:color w:val="auto"/>
          <w:kern w:val="2"/>
          <w:sz w:val="21"/>
          <w:szCs w:val="21"/>
          <w:highlight w:val="none"/>
        </w:rPr>
        <w:t xml:space="preserve">6.1  </w:t>
      </w:r>
      <w:bookmarkEnd w:id="544"/>
      <w:r>
        <w:rPr>
          <w:rFonts w:hint="eastAsia" w:ascii="宋体" w:hAnsi="宋体" w:eastAsia="宋体" w:cs="宋体"/>
          <w:b/>
          <w:color w:val="auto"/>
          <w:kern w:val="2"/>
          <w:sz w:val="21"/>
          <w:szCs w:val="21"/>
          <w:highlight w:val="none"/>
        </w:rPr>
        <w:t>评标委员会</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6.1.1  </w:t>
      </w:r>
      <w:r>
        <w:rPr>
          <w:rFonts w:hint="eastAsia" w:ascii="宋体" w:hAnsi="宋体" w:eastAsia="宋体" w:cs="宋体"/>
          <w:color w:val="auto"/>
          <w:kern w:val="0"/>
          <w:sz w:val="21"/>
          <w:szCs w:val="21"/>
          <w:highlight w:val="none"/>
          <w:lang w:val="en-US" w:eastAsia="zh-CN" w:bidi="ar"/>
        </w:rPr>
        <w:t>评标由</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依法组建的评标委员会负责。评标委员会由</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或其委托的</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代理机构熟悉相关业务的代表，以及有关技术、经济等方面的专家组成。</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firstLineChars="20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6.1.2  </w:t>
      </w:r>
      <w:r>
        <w:rPr>
          <w:rFonts w:hint="eastAsia" w:ascii="宋体" w:hAnsi="宋体" w:eastAsia="宋体" w:cs="宋体"/>
          <w:color w:val="auto"/>
          <w:kern w:val="0"/>
          <w:sz w:val="21"/>
          <w:szCs w:val="21"/>
          <w:highlight w:val="none"/>
          <w:lang w:val="en-US" w:eastAsia="zh-CN" w:bidi="ar"/>
        </w:rPr>
        <w:t>评标委员会成员有下列情形之一的，应当回避：</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MingLiU"/>
          <w:color w:val="auto"/>
          <w:kern w:val="0"/>
          <w:sz w:val="21"/>
          <w:szCs w:val="21"/>
          <w:highlight w:val="none"/>
          <w:lang w:val="en-US" w:eastAsia="zh-CN" w:bidi="ar"/>
        </w:rPr>
        <w:t>1</w:t>
      </w:r>
      <w:r>
        <w:rPr>
          <w:rFonts w:hint="eastAsia" w:ascii="宋体" w:hAnsi="宋体" w:eastAsia="宋体" w:cs="MingLiU"/>
          <w:color w:val="auto"/>
          <w:kern w:val="0"/>
          <w:sz w:val="21"/>
          <w:szCs w:val="21"/>
          <w:highlight w:val="none"/>
          <w:lang w:val="en-US" w:eastAsia="zh-CN" w:bidi="ar"/>
        </w:rPr>
        <w:t>）</w:t>
      </w:r>
      <w:r>
        <w:rPr>
          <w:rFonts w:hint="eastAsia" w:ascii="宋体" w:hAnsi="宋体" w:cs="MingLiU"/>
          <w:color w:val="auto"/>
          <w:kern w:val="0"/>
          <w:sz w:val="21"/>
          <w:szCs w:val="21"/>
          <w:highlight w:val="none"/>
          <w:lang w:val="en-US" w:eastAsia="zh-CN" w:bidi="ar"/>
        </w:rPr>
        <w:t>采购人</w:t>
      </w:r>
      <w:r>
        <w:rPr>
          <w:rFonts w:hint="eastAsia" w:ascii="宋体" w:hAnsi="宋体" w:eastAsia="宋体" w:cs="MingLiU"/>
          <w:color w:val="auto"/>
          <w:kern w:val="0"/>
          <w:sz w:val="21"/>
          <w:szCs w:val="21"/>
          <w:highlight w:val="none"/>
          <w:lang w:val="en-US" w:eastAsia="zh-CN" w:bidi="ar"/>
        </w:rPr>
        <w:t>或</w:t>
      </w:r>
      <w:r>
        <w:rPr>
          <w:rFonts w:hint="eastAsia" w:ascii="宋体" w:hAnsi="宋体" w:cs="MingLiU"/>
          <w:color w:val="auto"/>
          <w:kern w:val="0"/>
          <w:sz w:val="21"/>
          <w:szCs w:val="21"/>
          <w:highlight w:val="none"/>
          <w:lang w:val="en-US" w:eastAsia="zh-CN" w:bidi="ar"/>
        </w:rPr>
        <w:t>竞争性比选</w:t>
      </w:r>
      <w:r>
        <w:rPr>
          <w:rFonts w:hint="eastAsia" w:ascii="宋体" w:hAnsi="宋体" w:eastAsia="宋体" w:cs="MingLiU"/>
          <w:color w:val="auto"/>
          <w:kern w:val="0"/>
          <w:sz w:val="21"/>
          <w:szCs w:val="21"/>
          <w:highlight w:val="none"/>
          <w:lang w:val="en-US" w:eastAsia="zh-CN" w:bidi="ar"/>
        </w:rPr>
        <w:t>代理机构主要负责人的近亲属，或与</w:t>
      </w:r>
      <w:r>
        <w:rPr>
          <w:rFonts w:hint="eastAsia" w:ascii="宋体" w:hAnsi="宋体" w:cs="MingLiU"/>
          <w:color w:val="auto"/>
          <w:kern w:val="0"/>
          <w:sz w:val="21"/>
          <w:szCs w:val="21"/>
          <w:highlight w:val="none"/>
          <w:lang w:val="en-US" w:eastAsia="zh-CN" w:bidi="ar"/>
        </w:rPr>
        <w:t>报价人</w:t>
      </w:r>
      <w:r>
        <w:rPr>
          <w:rFonts w:hint="eastAsia" w:ascii="宋体" w:hAnsi="宋体" w:eastAsia="宋体" w:cs="MingLiU"/>
          <w:color w:val="auto"/>
          <w:kern w:val="0"/>
          <w:sz w:val="21"/>
          <w:szCs w:val="21"/>
          <w:highlight w:val="none"/>
          <w:lang w:val="en-US" w:eastAsia="zh-CN" w:bidi="ar"/>
        </w:rPr>
        <w:t>法定代表人或其委托代理人有近亲属关系；</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MingLiU"/>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）为</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的工作人员或退休人员；</w:t>
      </w:r>
    </w:p>
    <w:p>
      <w:pPr>
        <w:keepNext w:val="0"/>
        <w:keepLines w:val="0"/>
        <w:widowControl w:val="0"/>
        <w:suppressLineNumbers w:val="0"/>
        <w:autoSpaceDE w:val="0"/>
        <w:autoSpaceDN w:val="0"/>
        <w:adjustRightInd w:val="0"/>
        <w:spacing w:before="0" w:beforeAutospacing="0" w:after="0" w:afterAutospacing="0" w:line="300" w:lineRule="exact"/>
        <w:ind w:left="359" w:leftChars="171" w:right="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MingLiU"/>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）与</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有其他利害关系，可能影响评标活动公正性；</w:t>
      </w:r>
    </w:p>
    <w:p>
      <w:pPr>
        <w:keepNext w:val="0"/>
        <w:keepLines w:val="0"/>
        <w:widowControl w:val="0"/>
        <w:suppressLineNumbers w:val="0"/>
        <w:autoSpaceDE w:val="0"/>
        <w:autoSpaceDN w:val="0"/>
        <w:adjustRightInd w:val="0"/>
        <w:spacing w:before="0" w:beforeAutospacing="0" w:after="0" w:afterAutospacing="0" w:line="300" w:lineRule="exact"/>
        <w:ind w:left="0" w:right="0" w:firstLine="361" w:firstLineChars="172"/>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MingLiU"/>
          <w:color w:val="auto"/>
          <w:kern w:val="0"/>
          <w:sz w:val="21"/>
          <w:szCs w:val="21"/>
          <w:highlight w:val="none"/>
          <w:lang w:val="en-US" w:eastAsia="zh-CN" w:bidi="ar"/>
        </w:rPr>
        <w:t>4</w:t>
      </w:r>
      <w:r>
        <w:rPr>
          <w:rFonts w:hint="eastAsia" w:ascii="宋体" w:hAnsi="宋体" w:eastAsia="宋体" w:cs="MingLiU"/>
          <w:color w:val="auto"/>
          <w:kern w:val="0"/>
          <w:sz w:val="21"/>
          <w:szCs w:val="21"/>
          <w:highlight w:val="none"/>
          <w:lang w:val="en-US" w:eastAsia="zh-CN" w:bidi="ar"/>
        </w:rPr>
        <w:t>）在与</w:t>
      </w:r>
      <w:r>
        <w:rPr>
          <w:rFonts w:hint="eastAsia" w:ascii="宋体" w:hAnsi="宋体" w:cs="MingLiU"/>
          <w:color w:val="auto"/>
          <w:kern w:val="0"/>
          <w:sz w:val="21"/>
          <w:szCs w:val="21"/>
          <w:highlight w:val="none"/>
          <w:lang w:val="en-US" w:eastAsia="zh-CN" w:bidi="ar"/>
        </w:rPr>
        <w:t>竞争性比选</w:t>
      </w:r>
      <w:r>
        <w:rPr>
          <w:rFonts w:hint="eastAsia" w:ascii="宋体" w:hAnsi="宋体" w:eastAsia="宋体" w:cs="MingLiU"/>
          <w:color w:val="auto"/>
          <w:kern w:val="0"/>
          <w:sz w:val="21"/>
          <w:szCs w:val="21"/>
          <w:highlight w:val="none"/>
          <w:lang w:val="en-US" w:eastAsia="zh-CN" w:bidi="ar"/>
        </w:rPr>
        <w:t>投标有关的活动中有过违法违规行为、曾受过行政处罚或刑事处罚；</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545" w:name="_Toc287607782"/>
      <w:bookmarkEnd w:id="545"/>
      <w:bookmarkStart w:id="546" w:name="_Toc4661940"/>
      <w:bookmarkEnd w:id="546"/>
      <w:bookmarkStart w:id="547" w:name="_Toc4662176"/>
      <w:bookmarkEnd w:id="547"/>
      <w:bookmarkStart w:id="548" w:name="_Toc40455306"/>
      <w:bookmarkEnd w:id="548"/>
      <w:bookmarkStart w:id="549" w:name="_Toc277082588"/>
      <w:bookmarkEnd w:id="549"/>
      <w:bookmarkStart w:id="550" w:name="_Toc200513162"/>
      <w:bookmarkEnd w:id="550"/>
      <w:bookmarkStart w:id="551" w:name="_Toc4661704"/>
      <w:bookmarkEnd w:id="551"/>
      <w:bookmarkStart w:id="552" w:name="_Toc40780288"/>
      <w:bookmarkEnd w:id="552"/>
      <w:bookmarkStart w:id="553" w:name="_Toc40455679"/>
      <w:bookmarkEnd w:id="553"/>
      <w:bookmarkStart w:id="554" w:name="_Toc224103353"/>
      <w:bookmarkEnd w:id="554"/>
      <w:bookmarkStart w:id="555" w:name="_Toc4661462"/>
      <w:bookmarkEnd w:id="555"/>
      <w:bookmarkStart w:id="556" w:name="_Toc3788"/>
      <w:r>
        <w:rPr>
          <w:rFonts w:hint="eastAsia" w:ascii="宋体" w:hAnsi="宋体" w:eastAsia="宋体" w:cs="Times New Roman"/>
          <w:b/>
          <w:color w:val="auto"/>
          <w:kern w:val="2"/>
          <w:sz w:val="21"/>
          <w:szCs w:val="21"/>
          <w:highlight w:val="none"/>
        </w:rPr>
        <w:t xml:space="preserve">6.2  </w:t>
      </w:r>
      <w:bookmarkEnd w:id="556"/>
      <w:r>
        <w:rPr>
          <w:rFonts w:hint="eastAsia" w:ascii="宋体" w:hAnsi="宋体" w:eastAsia="宋体" w:cs="宋体"/>
          <w:b/>
          <w:color w:val="auto"/>
          <w:kern w:val="2"/>
          <w:sz w:val="21"/>
          <w:szCs w:val="21"/>
          <w:highlight w:val="none"/>
        </w:rPr>
        <w:t>评标原则</w:t>
      </w:r>
    </w:p>
    <w:p>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评标活动遵循公平、公正、科学和择优的原则。</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557" w:name="_Toc40455680"/>
      <w:bookmarkEnd w:id="557"/>
      <w:bookmarkStart w:id="558" w:name="_Toc4661941"/>
      <w:bookmarkEnd w:id="558"/>
      <w:bookmarkStart w:id="559" w:name="_Toc4661705"/>
      <w:bookmarkEnd w:id="559"/>
      <w:bookmarkStart w:id="560" w:name="_Toc40455307"/>
      <w:bookmarkEnd w:id="560"/>
      <w:bookmarkStart w:id="561" w:name="_Toc287607783"/>
      <w:bookmarkEnd w:id="561"/>
      <w:bookmarkStart w:id="562" w:name="_Toc277082589"/>
      <w:bookmarkEnd w:id="562"/>
      <w:bookmarkStart w:id="563" w:name="_Toc224103354"/>
      <w:bookmarkEnd w:id="563"/>
      <w:bookmarkStart w:id="564" w:name="_Toc200513163"/>
      <w:bookmarkEnd w:id="564"/>
      <w:bookmarkStart w:id="565" w:name="_Toc40780289"/>
      <w:bookmarkEnd w:id="565"/>
      <w:bookmarkStart w:id="566" w:name="_Toc4661463"/>
      <w:bookmarkEnd w:id="566"/>
      <w:bookmarkStart w:id="567" w:name="_Toc26101"/>
      <w:bookmarkEnd w:id="567"/>
      <w:bookmarkStart w:id="568" w:name="_Toc4662177"/>
      <w:r>
        <w:rPr>
          <w:rFonts w:hint="eastAsia" w:ascii="宋体" w:hAnsi="宋体" w:eastAsia="宋体" w:cs="Times New Roman"/>
          <w:b/>
          <w:color w:val="auto"/>
          <w:kern w:val="2"/>
          <w:sz w:val="21"/>
          <w:szCs w:val="21"/>
          <w:highlight w:val="none"/>
        </w:rPr>
        <w:t xml:space="preserve">6.3  </w:t>
      </w:r>
      <w:bookmarkEnd w:id="568"/>
      <w:r>
        <w:rPr>
          <w:rFonts w:hint="eastAsia" w:ascii="宋体" w:hAnsi="宋体" w:eastAsia="宋体" w:cs="宋体"/>
          <w:b/>
          <w:color w:val="auto"/>
          <w:kern w:val="2"/>
          <w:sz w:val="21"/>
          <w:szCs w:val="21"/>
          <w:highlight w:val="none"/>
        </w:rPr>
        <w:t>评标</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6.3.1评标委员会按照第三章“评标办法”规定的方法、评审因素、标准和程序对</w:t>
      </w:r>
      <w:r>
        <w:rPr>
          <w:rFonts w:hint="eastAsia" w:ascii="宋体" w:hAnsi="宋体" w:cs="MingLiU"/>
          <w:color w:val="auto"/>
          <w:kern w:val="0"/>
          <w:sz w:val="21"/>
          <w:szCs w:val="21"/>
          <w:highlight w:val="none"/>
          <w:lang w:val="en-US" w:eastAsia="zh-CN" w:bidi="ar"/>
        </w:rPr>
        <w:t>比选响应文件</w:t>
      </w:r>
      <w:r>
        <w:rPr>
          <w:rFonts w:hint="eastAsia" w:ascii="宋体" w:hAnsi="宋体" w:eastAsia="宋体" w:cs="MingLiU"/>
          <w:color w:val="auto"/>
          <w:kern w:val="0"/>
          <w:sz w:val="21"/>
          <w:szCs w:val="21"/>
          <w:highlight w:val="none"/>
          <w:lang w:val="en-US" w:eastAsia="zh-CN" w:bidi="ar"/>
        </w:rPr>
        <w:t>进行评审。第三章“评标办法”没有规定的方法、评审因素和标准，不得作为评标依据。</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MingLiU"/>
          <w:color w:val="auto"/>
          <w:kern w:val="0"/>
          <w:sz w:val="21"/>
          <w:szCs w:val="21"/>
          <w:highlight w:val="none"/>
          <w:lang w:val="en-US" w:eastAsia="zh-CN" w:bidi="ar"/>
        </w:rPr>
        <w:t>6.3.2评标完成后，评标委员会应向</w:t>
      </w:r>
      <w:r>
        <w:rPr>
          <w:rFonts w:hint="eastAsia" w:ascii="宋体" w:hAnsi="宋体" w:cs="MingLiU"/>
          <w:color w:val="auto"/>
          <w:kern w:val="0"/>
          <w:sz w:val="21"/>
          <w:szCs w:val="21"/>
          <w:highlight w:val="none"/>
          <w:lang w:val="en-US" w:eastAsia="zh-CN" w:bidi="ar"/>
        </w:rPr>
        <w:t>采购人</w:t>
      </w:r>
      <w:r>
        <w:rPr>
          <w:rFonts w:hint="eastAsia" w:ascii="宋体" w:hAnsi="宋体" w:eastAsia="宋体" w:cs="MingLiU"/>
          <w:color w:val="auto"/>
          <w:kern w:val="0"/>
          <w:sz w:val="21"/>
          <w:szCs w:val="21"/>
          <w:highlight w:val="none"/>
          <w:lang w:val="en-US" w:eastAsia="zh-CN" w:bidi="ar"/>
        </w:rPr>
        <w:t>提交书面评标报告和中标候选人名单。评标委员会推荐中标候选人的人数见</w:t>
      </w:r>
      <w:r>
        <w:rPr>
          <w:rFonts w:hint="eastAsia" w:ascii="宋体" w:hAnsi="宋体" w:cs="MingLiU"/>
          <w:color w:val="auto"/>
          <w:kern w:val="0"/>
          <w:sz w:val="21"/>
          <w:szCs w:val="21"/>
          <w:highlight w:val="none"/>
          <w:lang w:val="en-US" w:eastAsia="zh-CN" w:bidi="ar"/>
        </w:rPr>
        <w:t>报价人须知</w:t>
      </w:r>
      <w:r>
        <w:rPr>
          <w:rFonts w:hint="eastAsia" w:ascii="宋体" w:hAnsi="宋体" w:eastAsia="宋体" w:cs="MingLiU"/>
          <w:color w:val="auto"/>
          <w:kern w:val="0"/>
          <w:sz w:val="21"/>
          <w:szCs w:val="21"/>
          <w:highlight w:val="none"/>
          <w:lang w:val="en-US" w:eastAsia="zh-CN" w:bidi="ar"/>
        </w:rPr>
        <w:t>前附表。</w:t>
      </w:r>
    </w:p>
    <w:p>
      <w:pPr>
        <w:pStyle w:val="4"/>
        <w:widowControl/>
        <w:spacing w:before="0" w:beforeAutospacing="0" w:after="0" w:afterAutospacing="0" w:line="300" w:lineRule="exact"/>
        <w:rPr>
          <w:rFonts w:hint="eastAsia" w:ascii="宋体" w:hAnsi="宋体" w:eastAsia="黑体" w:cs="Times New Roman"/>
          <w:b/>
          <w:color w:val="auto"/>
          <w:kern w:val="0"/>
          <w:sz w:val="21"/>
          <w:szCs w:val="21"/>
          <w:highlight w:val="none"/>
        </w:rPr>
      </w:pPr>
      <w:bookmarkStart w:id="569" w:name="_Toc13060"/>
      <w:bookmarkEnd w:id="569"/>
      <w:bookmarkStart w:id="570" w:name="_Toc6853"/>
      <w:bookmarkEnd w:id="570"/>
      <w:bookmarkStart w:id="571" w:name="_Toc40455681"/>
      <w:bookmarkEnd w:id="571"/>
      <w:bookmarkStart w:id="572" w:name="_Toc277082590"/>
      <w:bookmarkEnd w:id="572"/>
      <w:bookmarkStart w:id="573" w:name="_Toc28253"/>
      <w:bookmarkEnd w:id="573"/>
      <w:bookmarkStart w:id="574" w:name="_Toc4662178"/>
      <w:bookmarkEnd w:id="574"/>
      <w:bookmarkStart w:id="575" w:name="_Toc224103355"/>
      <w:bookmarkEnd w:id="575"/>
      <w:bookmarkStart w:id="576" w:name="_Toc20858"/>
      <w:bookmarkEnd w:id="576"/>
      <w:bookmarkStart w:id="577" w:name="_Toc4661942"/>
      <w:bookmarkEnd w:id="577"/>
      <w:bookmarkStart w:id="578" w:name="_Toc200513164"/>
      <w:bookmarkEnd w:id="578"/>
      <w:bookmarkStart w:id="579" w:name="_Toc4661464"/>
      <w:bookmarkEnd w:id="579"/>
      <w:bookmarkStart w:id="580" w:name="_Toc287607784"/>
      <w:bookmarkEnd w:id="580"/>
      <w:bookmarkStart w:id="581" w:name="_Toc2883"/>
      <w:bookmarkEnd w:id="581"/>
      <w:bookmarkStart w:id="582" w:name="_Toc4661706"/>
      <w:bookmarkEnd w:id="582"/>
      <w:bookmarkStart w:id="583" w:name="_Toc40455308"/>
      <w:bookmarkEnd w:id="583"/>
      <w:bookmarkStart w:id="584" w:name="_Toc28602"/>
      <w:bookmarkStart w:id="585" w:name="_Toc678157388"/>
      <w:r>
        <w:rPr>
          <w:rFonts w:hint="eastAsia" w:ascii="宋体" w:hAnsi="宋体" w:eastAsia="黑体" w:cs="Times New Roman"/>
          <w:b/>
          <w:color w:val="auto"/>
          <w:kern w:val="0"/>
          <w:sz w:val="21"/>
          <w:szCs w:val="21"/>
          <w:highlight w:val="none"/>
        </w:rPr>
        <w:t xml:space="preserve">7.  </w:t>
      </w:r>
      <w:bookmarkEnd w:id="584"/>
      <w:r>
        <w:rPr>
          <w:rFonts w:hint="eastAsia" w:ascii="宋体" w:hAnsi="宋体" w:eastAsia="宋体" w:cs="宋体"/>
          <w:b/>
          <w:color w:val="auto"/>
          <w:kern w:val="2"/>
          <w:sz w:val="21"/>
          <w:szCs w:val="21"/>
          <w:highlight w:val="none"/>
        </w:rPr>
        <w:t>合同授予</w:t>
      </w:r>
      <w:bookmarkEnd w:id="585"/>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586" w:name="_Toc224103356"/>
      <w:bookmarkEnd w:id="586"/>
      <w:bookmarkStart w:id="587" w:name="_Toc40455682"/>
      <w:bookmarkEnd w:id="587"/>
      <w:bookmarkStart w:id="588" w:name="_Toc200513165"/>
      <w:bookmarkEnd w:id="588"/>
      <w:bookmarkStart w:id="589" w:name="_Toc277082591"/>
      <w:bookmarkEnd w:id="589"/>
      <w:bookmarkStart w:id="590" w:name="_Toc287607785"/>
      <w:bookmarkEnd w:id="590"/>
      <w:bookmarkStart w:id="591" w:name="_Toc4661943"/>
      <w:bookmarkEnd w:id="591"/>
      <w:bookmarkStart w:id="592" w:name="_Toc4661465"/>
      <w:bookmarkEnd w:id="592"/>
      <w:bookmarkStart w:id="593" w:name="_Toc40455309"/>
      <w:bookmarkEnd w:id="593"/>
      <w:bookmarkStart w:id="594" w:name="_Toc4661707"/>
      <w:bookmarkEnd w:id="594"/>
      <w:bookmarkStart w:id="595" w:name="_Toc12458"/>
      <w:bookmarkEnd w:id="595"/>
      <w:bookmarkStart w:id="596" w:name="_Toc4662179"/>
      <w:bookmarkEnd w:id="596"/>
      <w:bookmarkStart w:id="597" w:name="_Toc40780291"/>
      <w:r>
        <w:rPr>
          <w:rFonts w:hint="eastAsia" w:ascii="宋体" w:hAnsi="宋体" w:eastAsia="宋体" w:cs="Times New Roman"/>
          <w:b/>
          <w:color w:val="auto"/>
          <w:kern w:val="2"/>
          <w:sz w:val="21"/>
          <w:szCs w:val="21"/>
          <w:highlight w:val="none"/>
        </w:rPr>
        <w:t xml:space="preserve">7.1  </w:t>
      </w:r>
      <w:bookmarkEnd w:id="597"/>
      <w:r>
        <w:rPr>
          <w:rFonts w:hint="eastAsia" w:ascii="宋体" w:hAnsi="宋体" w:eastAsia="宋体" w:cs="宋体"/>
          <w:b/>
          <w:color w:val="auto"/>
          <w:kern w:val="2"/>
          <w:sz w:val="21"/>
          <w:szCs w:val="21"/>
          <w:highlight w:val="none"/>
        </w:rPr>
        <w:t>定标方式</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除</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前附表规定评标委员会直接确定中标人外，</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依据评标委员会推荐的中标候选人中的第一名综合得分者为中标人，评标委员会推荐中标候选人的人数见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598" w:name="_Toc40780292"/>
      <w:bookmarkEnd w:id="598"/>
      <w:bookmarkStart w:id="599" w:name="_Toc40455683"/>
      <w:bookmarkEnd w:id="599"/>
      <w:bookmarkStart w:id="600" w:name="_Toc4661466"/>
      <w:bookmarkEnd w:id="600"/>
      <w:bookmarkStart w:id="601" w:name="_Toc287607786"/>
      <w:bookmarkEnd w:id="601"/>
      <w:bookmarkStart w:id="602" w:name="_Toc40455310"/>
      <w:bookmarkEnd w:id="602"/>
      <w:bookmarkStart w:id="603" w:name="_Toc4661708"/>
      <w:bookmarkEnd w:id="603"/>
      <w:bookmarkStart w:id="604" w:name="_Toc4662180"/>
      <w:bookmarkEnd w:id="604"/>
      <w:bookmarkStart w:id="605" w:name="_Toc4661944"/>
      <w:bookmarkEnd w:id="605"/>
      <w:bookmarkStart w:id="606" w:name="_Toc32622"/>
      <w:bookmarkEnd w:id="606"/>
      <w:bookmarkStart w:id="607" w:name="_Toc200513166"/>
      <w:bookmarkEnd w:id="607"/>
      <w:bookmarkStart w:id="608" w:name="_Toc277082592"/>
      <w:bookmarkEnd w:id="608"/>
      <w:bookmarkStart w:id="609" w:name="_Toc224103357"/>
      <w:r>
        <w:rPr>
          <w:rFonts w:hint="eastAsia" w:ascii="宋体" w:hAnsi="宋体" w:eastAsia="宋体" w:cs="Times New Roman"/>
          <w:b/>
          <w:color w:val="auto"/>
          <w:kern w:val="2"/>
          <w:sz w:val="21"/>
          <w:szCs w:val="21"/>
          <w:highlight w:val="none"/>
        </w:rPr>
        <w:t xml:space="preserve">7.2  </w:t>
      </w:r>
      <w:bookmarkEnd w:id="609"/>
      <w:r>
        <w:rPr>
          <w:rFonts w:hint="eastAsia" w:ascii="宋体" w:hAnsi="宋体" w:eastAsia="宋体" w:cs="宋体"/>
          <w:b/>
          <w:color w:val="auto"/>
          <w:kern w:val="2"/>
          <w:sz w:val="21"/>
          <w:szCs w:val="21"/>
          <w:highlight w:val="none"/>
        </w:rPr>
        <w:t>中标通知</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以书面形式向中标人发出中标通知书，同时将中标结果通知未中标的</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610" w:name="_Toc40455684"/>
      <w:bookmarkEnd w:id="610"/>
      <w:bookmarkStart w:id="611" w:name="_Toc6509"/>
      <w:bookmarkEnd w:id="611"/>
      <w:bookmarkStart w:id="612" w:name="_Toc40780293"/>
      <w:bookmarkEnd w:id="612"/>
      <w:bookmarkStart w:id="613" w:name="_Toc4661467"/>
      <w:bookmarkEnd w:id="613"/>
      <w:bookmarkStart w:id="614" w:name="_Toc277082593"/>
      <w:bookmarkEnd w:id="614"/>
      <w:bookmarkStart w:id="615" w:name="_Toc4661709"/>
      <w:bookmarkEnd w:id="615"/>
      <w:bookmarkStart w:id="616" w:name="_Toc224103358"/>
      <w:bookmarkEnd w:id="616"/>
      <w:bookmarkStart w:id="617" w:name="_Toc4661945"/>
      <w:bookmarkEnd w:id="617"/>
      <w:bookmarkStart w:id="618" w:name="_Toc287607787"/>
      <w:bookmarkEnd w:id="618"/>
      <w:bookmarkStart w:id="619" w:name="_Toc40455311"/>
      <w:bookmarkEnd w:id="619"/>
      <w:bookmarkStart w:id="620" w:name="_Toc200513167"/>
      <w:bookmarkEnd w:id="620"/>
      <w:bookmarkStart w:id="621" w:name="_Toc4662181"/>
      <w:r>
        <w:rPr>
          <w:rFonts w:hint="eastAsia" w:ascii="宋体" w:hAnsi="宋体" w:eastAsia="宋体" w:cs="Times New Roman"/>
          <w:b/>
          <w:color w:val="auto"/>
          <w:kern w:val="2"/>
          <w:sz w:val="21"/>
          <w:szCs w:val="21"/>
          <w:highlight w:val="none"/>
        </w:rPr>
        <w:t xml:space="preserve">7.3  </w:t>
      </w:r>
      <w:bookmarkEnd w:id="621"/>
      <w:r>
        <w:rPr>
          <w:rFonts w:hint="eastAsia" w:ascii="宋体" w:hAnsi="宋体" w:eastAsia="宋体" w:cs="宋体"/>
          <w:b/>
          <w:color w:val="auto"/>
          <w:kern w:val="2"/>
          <w:sz w:val="21"/>
          <w:szCs w:val="21"/>
          <w:highlight w:val="none"/>
        </w:rPr>
        <w:t>履约担保</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7.3.1  </w:t>
      </w:r>
      <w:r>
        <w:rPr>
          <w:rFonts w:hint="eastAsia" w:ascii="宋体" w:hAnsi="宋体" w:eastAsia="宋体" w:cs="宋体"/>
          <w:color w:val="auto"/>
          <w:kern w:val="0"/>
          <w:sz w:val="21"/>
          <w:szCs w:val="21"/>
          <w:highlight w:val="none"/>
          <w:lang w:val="en-US" w:eastAsia="zh-CN" w:bidi="ar"/>
        </w:rPr>
        <w:t>在签订合同前，中标人应按</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前附表规定的金额、担保形式和</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w:t>
      </w:r>
      <w:r>
        <w:rPr>
          <w:rFonts w:hint="eastAsia" w:ascii="宋体" w:hAnsi="宋体" w:eastAsia="宋体" w:cs="Calibri"/>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第</w:t>
      </w:r>
      <w:r>
        <w:rPr>
          <w:rFonts w:hint="default" w:ascii="宋体" w:hAnsi="宋体" w:cs="宋体"/>
          <w:color w:val="auto"/>
          <w:kern w:val="0"/>
          <w:sz w:val="21"/>
          <w:szCs w:val="21"/>
          <w:highlight w:val="none"/>
          <w:lang w:eastAsia="zh-CN" w:bidi="ar"/>
        </w:rPr>
        <w:t>八</w:t>
      </w:r>
      <w:r>
        <w:rPr>
          <w:rFonts w:hint="eastAsia" w:ascii="宋体" w:hAnsi="宋体" w:eastAsia="宋体" w:cs="宋体"/>
          <w:color w:val="auto"/>
          <w:kern w:val="0"/>
          <w:sz w:val="21"/>
          <w:szCs w:val="21"/>
          <w:highlight w:val="none"/>
          <w:lang w:val="en-US" w:eastAsia="zh-CN" w:bidi="ar"/>
        </w:rPr>
        <w:t>章</w:t>
      </w:r>
      <w:r>
        <w:rPr>
          <w:rFonts w:hint="eastAsia" w:ascii="宋体" w:hAnsi="宋体" w:eastAsia="宋体" w:cs="MingLiU"/>
          <w:color w:val="auto"/>
          <w:kern w:val="0"/>
          <w:sz w:val="21"/>
          <w:szCs w:val="21"/>
          <w:highlight w:val="none"/>
          <w:lang w:val="en-US" w:eastAsia="zh-CN" w:bidi="ar"/>
        </w:rPr>
        <w:t>“合同条款及格式”规定的履约担保格式向</w:t>
      </w:r>
      <w:r>
        <w:rPr>
          <w:rFonts w:hint="eastAsia" w:ascii="宋体" w:hAnsi="宋体" w:cs="MingLiU"/>
          <w:color w:val="auto"/>
          <w:kern w:val="0"/>
          <w:sz w:val="21"/>
          <w:szCs w:val="21"/>
          <w:highlight w:val="none"/>
          <w:lang w:val="en-US" w:eastAsia="zh-CN" w:bidi="ar"/>
        </w:rPr>
        <w:t>采购人</w:t>
      </w:r>
      <w:r>
        <w:rPr>
          <w:rFonts w:hint="eastAsia" w:ascii="宋体" w:hAnsi="宋体" w:eastAsia="宋体" w:cs="MingLiU"/>
          <w:color w:val="auto"/>
          <w:kern w:val="0"/>
          <w:sz w:val="21"/>
          <w:szCs w:val="21"/>
          <w:highlight w:val="none"/>
          <w:lang w:val="en-US" w:eastAsia="zh-CN" w:bidi="ar"/>
        </w:rPr>
        <w:t>提交履约担保。联合体中标的，其履约担保由牵头人递交，并应符合</w:t>
      </w:r>
      <w:r>
        <w:rPr>
          <w:rFonts w:hint="eastAsia" w:ascii="宋体" w:hAnsi="宋体" w:cs="MingLiU"/>
          <w:color w:val="auto"/>
          <w:kern w:val="0"/>
          <w:sz w:val="21"/>
          <w:szCs w:val="21"/>
          <w:highlight w:val="none"/>
          <w:lang w:val="en-US" w:eastAsia="zh-CN" w:bidi="ar"/>
        </w:rPr>
        <w:t>报价人须知</w:t>
      </w:r>
      <w:r>
        <w:rPr>
          <w:rFonts w:hint="eastAsia" w:ascii="宋体" w:hAnsi="宋体" w:eastAsia="宋体" w:cs="MingLiU"/>
          <w:color w:val="auto"/>
          <w:kern w:val="0"/>
          <w:sz w:val="21"/>
          <w:szCs w:val="21"/>
          <w:highlight w:val="none"/>
          <w:lang w:val="en-US" w:eastAsia="zh-CN" w:bidi="ar"/>
        </w:rPr>
        <w:t>前附表规定的金额、担保形式</w:t>
      </w:r>
      <w:r>
        <w:rPr>
          <w:rFonts w:hint="eastAsia" w:ascii="宋体" w:hAnsi="宋体" w:cs="MingLiU"/>
          <w:color w:val="auto"/>
          <w:kern w:val="0"/>
          <w:sz w:val="21"/>
          <w:szCs w:val="21"/>
          <w:highlight w:val="none"/>
          <w:lang w:val="en-US" w:eastAsia="zh-CN" w:bidi="ar"/>
        </w:rPr>
        <w:t>等缴纳履约保证金</w:t>
      </w:r>
      <w:r>
        <w:rPr>
          <w:rFonts w:hint="eastAsia" w:ascii="宋体" w:hAnsi="宋体" w:eastAsia="宋体" w:cs="MingLiU"/>
          <w:color w:val="auto"/>
          <w:kern w:val="0"/>
          <w:sz w:val="21"/>
          <w:szCs w:val="21"/>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7.3.2  </w:t>
      </w:r>
      <w:r>
        <w:rPr>
          <w:rFonts w:hint="eastAsia" w:ascii="宋体" w:hAnsi="宋体" w:eastAsia="宋体" w:cs="宋体"/>
          <w:color w:val="auto"/>
          <w:kern w:val="0"/>
          <w:sz w:val="21"/>
          <w:szCs w:val="21"/>
          <w:highlight w:val="none"/>
          <w:lang w:val="en-US" w:eastAsia="zh-CN" w:bidi="ar"/>
        </w:rPr>
        <w:t>中标人不能按本章第</w:t>
      </w:r>
      <w:r>
        <w:rPr>
          <w:rFonts w:hint="eastAsia" w:ascii="宋体" w:hAnsi="宋体" w:eastAsia="宋体" w:cs="Calibri"/>
          <w:color w:val="auto"/>
          <w:kern w:val="0"/>
          <w:sz w:val="21"/>
          <w:szCs w:val="21"/>
          <w:highlight w:val="none"/>
          <w:lang w:val="en-US" w:eastAsia="zh-CN" w:bidi="ar"/>
        </w:rPr>
        <w:t xml:space="preserve"> 7.3.1 </w:t>
      </w:r>
      <w:r>
        <w:rPr>
          <w:rFonts w:hint="eastAsia" w:ascii="宋体" w:hAnsi="宋体" w:eastAsia="宋体" w:cs="宋体"/>
          <w:color w:val="auto"/>
          <w:kern w:val="0"/>
          <w:sz w:val="21"/>
          <w:szCs w:val="21"/>
          <w:highlight w:val="none"/>
          <w:lang w:val="en-US" w:eastAsia="zh-CN" w:bidi="ar"/>
        </w:rPr>
        <w:t>项要求提交履约担保的，视为放弃中标，其投标保证金不予退还，给</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造成的损失超过投标保证金数额的，中标人还应当对超过部分予以赔偿。</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622" w:name="_Toc224103359"/>
      <w:bookmarkEnd w:id="622"/>
      <w:bookmarkStart w:id="623" w:name="_Toc40780294"/>
      <w:bookmarkEnd w:id="623"/>
      <w:bookmarkStart w:id="624" w:name="_Toc12031"/>
      <w:bookmarkEnd w:id="624"/>
      <w:bookmarkStart w:id="625" w:name="_Toc200513168"/>
      <w:bookmarkEnd w:id="625"/>
      <w:bookmarkStart w:id="626" w:name="_Toc4662182"/>
      <w:bookmarkEnd w:id="626"/>
      <w:bookmarkStart w:id="627" w:name="_Toc4661710"/>
      <w:bookmarkEnd w:id="627"/>
      <w:bookmarkStart w:id="628" w:name="_Toc4661468"/>
      <w:bookmarkEnd w:id="628"/>
      <w:bookmarkStart w:id="629" w:name="_Toc40455685"/>
      <w:bookmarkEnd w:id="629"/>
      <w:bookmarkStart w:id="630" w:name="_Toc277082594"/>
      <w:bookmarkEnd w:id="630"/>
      <w:bookmarkStart w:id="631" w:name="_Toc4661946"/>
      <w:bookmarkEnd w:id="631"/>
      <w:bookmarkStart w:id="632" w:name="_Toc40455312"/>
      <w:bookmarkEnd w:id="632"/>
      <w:bookmarkStart w:id="633" w:name="_Toc287607788"/>
      <w:r>
        <w:rPr>
          <w:rFonts w:hint="eastAsia" w:ascii="宋体" w:hAnsi="宋体" w:eastAsia="宋体" w:cs="Times New Roman"/>
          <w:b/>
          <w:color w:val="auto"/>
          <w:kern w:val="2"/>
          <w:sz w:val="21"/>
          <w:szCs w:val="21"/>
          <w:highlight w:val="none"/>
        </w:rPr>
        <w:t xml:space="preserve">7.4  </w:t>
      </w:r>
      <w:bookmarkEnd w:id="633"/>
      <w:r>
        <w:rPr>
          <w:rFonts w:hint="eastAsia" w:ascii="宋体" w:hAnsi="宋体" w:eastAsia="宋体" w:cs="宋体"/>
          <w:b/>
          <w:color w:val="auto"/>
          <w:kern w:val="2"/>
          <w:sz w:val="21"/>
          <w:szCs w:val="21"/>
          <w:highlight w:val="none"/>
        </w:rPr>
        <w:t>签订合同</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7.4.1 </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和中标人应当自中标通知书发出之日起</w:t>
      </w:r>
      <w:r>
        <w:rPr>
          <w:rFonts w:hint="eastAsia" w:ascii="宋体" w:hAnsi="宋体" w:eastAsia="宋体" w:cs="Calibri"/>
          <w:color w:val="auto"/>
          <w:kern w:val="0"/>
          <w:sz w:val="21"/>
          <w:szCs w:val="21"/>
          <w:highlight w:val="none"/>
          <w:lang w:val="en-US" w:eastAsia="zh-CN" w:bidi="ar"/>
        </w:rPr>
        <w:t xml:space="preserve"> 30 </w:t>
      </w:r>
      <w:r>
        <w:rPr>
          <w:rFonts w:hint="eastAsia" w:ascii="宋体" w:hAnsi="宋体" w:eastAsia="宋体" w:cs="宋体"/>
          <w:color w:val="auto"/>
          <w:kern w:val="0"/>
          <w:sz w:val="21"/>
          <w:szCs w:val="21"/>
          <w:highlight w:val="none"/>
          <w:lang w:val="en-US" w:eastAsia="zh-CN" w:bidi="ar"/>
        </w:rPr>
        <w:t>天内，根据</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文件和中标人的</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订立书面合同。中标人无正当理由拒签合同的，</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取消其中标资格，其投标保证金不予退还；给</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造成的损失超过投标保证金数额的，中标人还应当对超过部分予以赔偿。</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eastAsia="宋体" w:cs="Calibri"/>
          <w:color w:val="auto"/>
          <w:kern w:val="0"/>
          <w:sz w:val="21"/>
          <w:szCs w:val="21"/>
          <w:highlight w:val="none"/>
          <w:lang w:val="en-US" w:eastAsia="zh-CN" w:bidi="ar"/>
        </w:rPr>
        <w:t xml:space="preserve">7.4.2  </w:t>
      </w:r>
      <w:r>
        <w:rPr>
          <w:rFonts w:hint="eastAsia" w:ascii="宋体" w:hAnsi="宋体" w:eastAsia="宋体" w:cs="宋体"/>
          <w:color w:val="auto"/>
          <w:kern w:val="0"/>
          <w:sz w:val="21"/>
          <w:szCs w:val="21"/>
          <w:highlight w:val="none"/>
          <w:lang w:val="en-US" w:eastAsia="zh-CN" w:bidi="ar"/>
        </w:rPr>
        <w:t>发出中标通知书后，</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无正当理由拒签合同的，</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向中标人退还投标保证金；</w:t>
      </w:r>
    </w:p>
    <w:p>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Times New Roman"/>
          <w:b/>
          <w:color w:val="auto"/>
          <w:kern w:val="2"/>
          <w:sz w:val="21"/>
          <w:szCs w:val="21"/>
          <w:highlight w:val="none"/>
        </w:rPr>
      </w:pPr>
      <w:bookmarkStart w:id="634" w:name="_Toc200513169"/>
      <w:bookmarkEnd w:id="634"/>
      <w:bookmarkStart w:id="635" w:name="_Toc8265"/>
      <w:bookmarkEnd w:id="635"/>
      <w:bookmarkStart w:id="636" w:name="_Toc4661947"/>
      <w:bookmarkEnd w:id="636"/>
      <w:bookmarkStart w:id="637" w:name="_Toc287607789"/>
      <w:bookmarkEnd w:id="637"/>
      <w:bookmarkStart w:id="638" w:name="_Toc4661469"/>
      <w:bookmarkEnd w:id="638"/>
      <w:bookmarkStart w:id="639" w:name="_Toc4661711"/>
      <w:bookmarkEnd w:id="639"/>
      <w:bookmarkStart w:id="640" w:name="_Toc40455313"/>
      <w:bookmarkEnd w:id="640"/>
      <w:bookmarkStart w:id="641" w:name="_Toc277082595"/>
      <w:bookmarkEnd w:id="641"/>
      <w:bookmarkStart w:id="642" w:name="_Toc224103360"/>
      <w:bookmarkEnd w:id="642"/>
      <w:bookmarkStart w:id="643" w:name="_Toc4662183"/>
      <w:bookmarkEnd w:id="643"/>
      <w:bookmarkStart w:id="644" w:name="_Toc40455686"/>
      <w:bookmarkEnd w:id="644"/>
      <w:bookmarkStart w:id="645" w:name="_Toc14976"/>
      <w:r>
        <w:rPr>
          <w:rFonts w:hint="eastAsia" w:ascii="宋体" w:hAnsi="宋体" w:eastAsia="宋体" w:cs="Times New Roman"/>
          <w:b/>
          <w:color w:val="auto"/>
          <w:kern w:val="2"/>
          <w:sz w:val="21"/>
          <w:szCs w:val="21"/>
          <w:highlight w:val="none"/>
          <w:lang w:val="en-US" w:eastAsia="zh-CN" w:bidi="ar"/>
        </w:rPr>
        <w:t xml:space="preserve">8.  </w:t>
      </w:r>
      <w:bookmarkEnd w:id="645"/>
      <w:bookmarkStart w:id="646" w:name="_Toc4662186"/>
      <w:bookmarkEnd w:id="646"/>
      <w:bookmarkStart w:id="647" w:name="_Toc287607792"/>
      <w:bookmarkEnd w:id="647"/>
      <w:bookmarkStart w:id="648" w:name="_Toc31835"/>
      <w:bookmarkEnd w:id="648"/>
      <w:bookmarkStart w:id="649" w:name="_Toc4661472"/>
      <w:bookmarkEnd w:id="649"/>
      <w:bookmarkStart w:id="650" w:name="_Toc277082598"/>
      <w:bookmarkEnd w:id="650"/>
      <w:bookmarkStart w:id="651" w:name="_Toc200513172"/>
      <w:bookmarkEnd w:id="651"/>
      <w:bookmarkStart w:id="652" w:name="_Toc40455316"/>
      <w:bookmarkEnd w:id="652"/>
      <w:bookmarkStart w:id="653" w:name="_Toc4661714"/>
      <w:bookmarkEnd w:id="653"/>
      <w:bookmarkStart w:id="654" w:name="_Toc4661950"/>
      <w:bookmarkEnd w:id="654"/>
      <w:bookmarkStart w:id="655" w:name="_Toc224103363"/>
      <w:bookmarkEnd w:id="655"/>
      <w:bookmarkStart w:id="656" w:name="_Toc14831"/>
      <w:bookmarkEnd w:id="656"/>
      <w:bookmarkStart w:id="657" w:name="_Toc40455689"/>
      <w:bookmarkEnd w:id="657"/>
      <w:r>
        <w:rPr>
          <w:rFonts w:hint="eastAsia" w:ascii="宋体" w:hAnsi="宋体" w:eastAsia="宋体" w:cs="Times New Roman"/>
          <w:b/>
          <w:color w:val="auto"/>
          <w:kern w:val="2"/>
          <w:sz w:val="21"/>
          <w:szCs w:val="21"/>
          <w:highlight w:val="none"/>
          <w:lang w:val="en-US" w:eastAsia="zh-CN" w:bidi="ar"/>
        </w:rPr>
        <w:t xml:space="preserve"> </w:t>
      </w:r>
      <w:r>
        <w:rPr>
          <w:rFonts w:hint="eastAsia" w:ascii="宋体" w:hAnsi="宋体" w:eastAsia="宋体" w:cs="宋体"/>
          <w:b/>
          <w:color w:val="auto"/>
          <w:kern w:val="2"/>
          <w:sz w:val="21"/>
          <w:szCs w:val="21"/>
          <w:highlight w:val="none"/>
          <w:lang w:val="en-US" w:eastAsia="zh-CN" w:bidi="ar"/>
        </w:rPr>
        <w:t>纪律和监督</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658" w:name="_Toc4662187"/>
      <w:bookmarkEnd w:id="658"/>
      <w:bookmarkStart w:id="659" w:name="_Toc4661473"/>
      <w:bookmarkEnd w:id="659"/>
      <w:bookmarkStart w:id="660" w:name="_Toc40455690"/>
      <w:bookmarkEnd w:id="660"/>
      <w:bookmarkStart w:id="661" w:name="_Toc287607793"/>
      <w:bookmarkEnd w:id="661"/>
      <w:bookmarkStart w:id="662" w:name="_Toc40780299"/>
      <w:bookmarkEnd w:id="662"/>
      <w:bookmarkStart w:id="663" w:name="_Toc277082599"/>
      <w:bookmarkEnd w:id="663"/>
      <w:bookmarkStart w:id="664" w:name="_Toc40455317"/>
      <w:bookmarkEnd w:id="664"/>
      <w:bookmarkStart w:id="665" w:name="_Toc4661715"/>
      <w:bookmarkEnd w:id="665"/>
      <w:bookmarkStart w:id="666" w:name="_Toc224103364"/>
      <w:bookmarkEnd w:id="666"/>
      <w:bookmarkStart w:id="667" w:name="_Toc8515"/>
      <w:bookmarkEnd w:id="667"/>
      <w:bookmarkStart w:id="668" w:name="_Toc200513173"/>
      <w:bookmarkEnd w:id="668"/>
      <w:bookmarkStart w:id="669" w:name="_Toc4661951"/>
      <w:r>
        <w:rPr>
          <w:rFonts w:hint="eastAsia" w:ascii="宋体" w:hAnsi="宋体" w:eastAsia="宋体" w:cs="Times New Roman"/>
          <w:b/>
          <w:color w:val="auto"/>
          <w:kern w:val="2"/>
          <w:sz w:val="21"/>
          <w:szCs w:val="21"/>
          <w:highlight w:val="none"/>
        </w:rPr>
        <w:t>8</w:t>
      </w:r>
      <w:bookmarkEnd w:id="669"/>
      <w:r>
        <w:rPr>
          <w:rFonts w:hint="eastAsia" w:ascii="宋体" w:hAnsi="宋体" w:eastAsia="宋体" w:cs="Times New Roman"/>
          <w:b/>
          <w:color w:val="auto"/>
          <w:kern w:val="2"/>
          <w:sz w:val="21"/>
          <w:szCs w:val="21"/>
          <w:highlight w:val="none"/>
        </w:rPr>
        <w:t xml:space="preserve">.1  </w:t>
      </w:r>
      <w:r>
        <w:rPr>
          <w:rFonts w:hint="eastAsia" w:ascii="宋体" w:hAnsi="宋体" w:eastAsia="宋体" w:cs="宋体"/>
          <w:b/>
          <w:color w:val="auto"/>
          <w:kern w:val="2"/>
          <w:sz w:val="21"/>
          <w:szCs w:val="21"/>
          <w:highlight w:val="none"/>
        </w:rPr>
        <w:t>对</w:t>
      </w:r>
      <w:r>
        <w:rPr>
          <w:rFonts w:hint="eastAsia" w:ascii="宋体" w:hAnsi="宋体" w:cs="宋体"/>
          <w:b/>
          <w:color w:val="auto"/>
          <w:kern w:val="2"/>
          <w:sz w:val="21"/>
          <w:szCs w:val="21"/>
          <w:highlight w:val="none"/>
          <w:lang w:eastAsia="zh-CN"/>
        </w:rPr>
        <w:t>采购人</w:t>
      </w:r>
      <w:r>
        <w:rPr>
          <w:rFonts w:hint="eastAsia" w:ascii="宋体" w:hAnsi="宋体" w:eastAsia="宋体" w:cs="宋体"/>
          <w:b/>
          <w:color w:val="auto"/>
          <w:kern w:val="2"/>
          <w:sz w:val="21"/>
          <w:szCs w:val="21"/>
          <w:highlight w:val="none"/>
        </w:rPr>
        <w:t>的纪律要求</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不得泄漏</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投标活动中应当保密的情况和资料，不得与</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串通损害国家利益、社会公共利益或者他人合法权益，</w:t>
      </w:r>
      <w:r>
        <w:rPr>
          <w:rFonts w:hint="eastAsia" w:ascii="宋体" w:hAnsi="宋体" w:eastAsia="宋体" w:cs="宋体"/>
          <w:color w:val="auto"/>
          <w:kern w:val="2"/>
          <w:sz w:val="21"/>
          <w:szCs w:val="21"/>
          <w:highlight w:val="none"/>
          <w:lang w:val="en-US" w:eastAsia="zh-CN" w:bidi="ar"/>
        </w:rPr>
        <w:t>禁止</w:t>
      </w:r>
      <w:r>
        <w:rPr>
          <w:rFonts w:hint="eastAsia" w:ascii="宋体" w:hAnsi="宋体" w:cs="宋体"/>
          <w:color w:val="auto"/>
          <w:kern w:val="2"/>
          <w:sz w:val="21"/>
          <w:szCs w:val="21"/>
          <w:highlight w:val="none"/>
          <w:lang w:val="en-US" w:eastAsia="zh-CN" w:bidi="ar"/>
        </w:rPr>
        <w:t>采购人</w:t>
      </w:r>
      <w:r>
        <w:rPr>
          <w:rFonts w:hint="eastAsia" w:ascii="宋体" w:hAnsi="宋体" w:eastAsia="宋体" w:cs="宋体"/>
          <w:color w:val="auto"/>
          <w:kern w:val="2"/>
          <w:sz w:val="21"/>
          <w:szCs w:val="21"/>
          <w:highlight w:val="none"/>
          <w:lang w:val="en-US" w:eastAsia="zh-CN" w:bidi="ar"/>
        </w:rPr>
        <w:t>与</w:t>
      </w:r>
      <w:r>
        <w:rPr>
          <w:rFonts w:hint="eastAsia" w:ascii="宋体" w:hAnsi="宋体" w:cs="宋体"/>
          <w:color w:val="auto"/>
          <w:kern w:val="2"/>
          <w:sz w:val="21"/>
          <w:szCs w:val="21"/>
          <w:highlight w:val="none"/>
          <w:lang w:val="en-US" w:eastAsia="zh-CN" w:bidi="ar"/>
        </w:rPr>
        <w:t>报价人</w:t>
      </w:r>
      <w:r>
        <w:rPr>
          <w:rFonts w:hint="eastAsia" w:ascii="宋体" w:hAnsi="宋体" w:eastAsia="宋体" w:cs="宋体"/>
          <w:color w:val="auto"/>
          <w:kern w:val="2"/>
          <w:sz w:val="21"/>
          <w:szCs w:val="21"/>
          <w:highlight w:val="none"/>
          <w:lang w:val="en-US" w:eastAsia="zh-CN" w:bidi="ar"/>
        </w:rPr>
        <w:t>串通投标。</w:t>
      </w:r>
      <w:r>
        <w:rPr>
          <w:rFonts w:hint="eastAsia" w:ascii="宋体" w:hAnsi="宋体" w:eastAsia="宋体" w:cs="Calibri"/>
          <w:color w:val="auto"/>
          <w:kern w:val="2"/>
          <w:sz w:val="21"/>
          <w:szCs w:val="21"/>
          <w:highlight w:val="none"/>
          <w:lang w:val="en-US" w:eastAsia="zh-CN" w:bidi="ar"/>
        </w:rPr>
        <w:br w:type="textWrapping"/>
      </w:r>
      <w:r>
        <w:rPr>
          <w:rFonts w:hint="eastAsia" w:ascii="宋体" w:hAnsi="宋体" w:eastAsia="宋体" w:cs="Calibri"/>
          <w:color w:val="auto"/>
          <w:kern w:val="2"/>
          <w:sz w:val="21"/>
          <w:szCs w:val="21"/>
          <w:highlight w:val="none"/>
          <w:lang w:val="en-US" w:eastAsia="zh-CN" w:bidi="ar"/>
        </w:rPr>
        <w:t xml:space="preserve">   有下列情形之一的，属于</w:t>
      </w:r>
      <w:r>
        <w:rPr>
          <w:rFonts w:hint="eastAsia" w:ascii="宋体" w:hAnsi="宋体" w:cs="Calibri"/>
          <w:color w:val="auto"/>
          <w:kern w:val="2"/>
          <w:sz w:val="21"/>
          <w:szCs w:val="21"/>
          <w:highlight w:val="none"/>
          <w:lang w:val="en-US" w:eastAsia="zh-CN" w:bidi="ar"/>
        </w:rPr>
        <w:t>采购人</w:t>
      </w:r>
      <w:r>
        <w:rPr>
          <w:rFonts w:hint="eastAsia" w:ascii="宋体" w:hAnsi="宋体" w:eastAsia="宋体" w:cs="Calibri"/>
          <w:color w:val="auto"/>
          <w:kern w:val="2"/>
          <w:sz w:val="21"/>
          <w:szCs w:val="21"/>
          <w:highlight w:val="none"/>
          <w:lang w:val="en-US" w:eastAsia="zh-CN" w:bidi="ar"/>
        </w:rPr>
        <w:t>与</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串通投标：</w:t>
      </w:r>
      <w:r>
        <w:rPr>
          <w:rFonts w:hint="eastAsia" w:ascii="宋体" w:hAnsi="宋体" w:eastAsia="宋体" w:cs="Calibri"/>
          <w:color w:val="auto"/>
          <w:kern w:val="2"/>
          <w:sz w:val="21"/>
          <w:szCs w:val="21"/>
          <w:highlight w:val="none"/>
          <w:lang w:val="en-US" w:eastAsia="zh-CN" w:bidi="ar"/>
        </w:rPr>
        <w:br w:type="textWrapping"/>
      </w:r>
      <w:r>
        <w:rPr>
          <w:rFonts w:hint="eastAsia" w:ascii="宋体" w:hAnsi="宋体" w:eastAsia="宋体" w:cs="Calibri"/>
          <w:color w:val="auto"/>
          <w:kern w:val="2"/>
          <w:sz w:val="21"/>
          <w:szCs w:val="21"/>
          <w:highlight w:val="none"/>
          <w:lang w:val="en-US" w:eastAsia="zh-CN" w:bidi="ar"/>
        </w:rPr>
        <w:t xml:space="preserve">  （1）</w:t>
      </w:r>
      <w:r>
        <w:rPr>
          <w:rFonts w:hint="eastAsia" w:ascii="宋体" w:hAnsi="宋体" w:cs="Calibri"/>
          <w:color w:val="auto"/>
          <w:kern w:val="2"/>
          <w:sz w:val="21"/>
          <w:szCs w:val="21"/>
          <w:highlight w:val="none"/>
          <w:lang w:val="en-US" w:eastAsia="zh-CN" w:bidi="ar"/>
        </w:rPr>
        <w:t>采购人</w:t>
      </w:r>
      <w:r>
        <w:rPr>
          <w:rFonts w:hint="eastAsia" w:ascii="宋体" w:hAnsi="宋体" w:eastAsia="宋体" w:cs="Calibri"/>
          <w:color w:val="auto"/>
          <w:kern w:val="2"/>
          <w:sz w:val="21"/>
          <w:szCs w:val="21"/>
          <w:highlight w:val="none"/>
          <w:lang w:val="en-US" w:eastAsia="zh-CN" w:bidi="ar"/>
        </w:rPr>
        <w:t>在开标前开启</w:t>
      </w:r>
      <w:r>
        <w:rPr>
          <w:rFonts w:hint="eastAsia" w:ascii="宋体" w:hAnsi="宋体" w:cs="Calibri"/>
          <w:color w:val="auto"/>
          <w:kern w:val="2"/>
          <w:sz w:val="21"/>
          <w:szCs w:val="21"/>
          <w:highlight w:val="none"/>
          <w:lang w:val="en-US" w:eastAsia="zh-CN" w:bidi="ar"/>
        </w:rPr>
        <w:t>比选响应文件</w:t>
      </w:r>
      <w:r>
        <w:rPr>
          <w:rFonts w:hint="eastAsia" w:ascii="宋体" w:hAnsi="宋体" w:eastAsia="宋体" w:cs="Calibri"/>
          <w:color w:val="auto"/>
          <w:kern w:val="2"/>
          <w:sz w:val="21"/>
          <w:szCs w:val="21"/>
          <w:highlight w:val="none"/>
          <w:lang w:val="en-US" w:eastAsia="zh-CN" w:bidi="ar"/>
        </w:rPr>
        <w:t>并将有关信息泄露给其他</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br w:type="textWrapping"/>
      </w:r>
      <w:r>
        <w:rPr>
          <w:rFonts w:hint="eastAsia" w:ascii="宋体" w:hAnsi="宋体" w:eastAsia="宋体" w:cs="Calibri"/>
          <w:color w:val="auto"/>
          <w:kern w:val="2"/>
          <w:sz w:val="21"/>
          <w:szCs w:val="21"/>
          <w:highlight w:val="none"/>
          <w:lang w:val="en-US" w:eastAsia="zh-CN" w:bidi="ar"/>
        </w:rPr>
        <w:t xml:space="preserve">  （2）</w:t>
      </w:r>
      <w:r>
        <w:rPr>
          <w:rFonts w:hint="eastAsia" w:ascii="宋体" w:hAnsi="宋体" w:cs="Calibri"/>
          <w:color w:val="auto"/>
          <w:kern w:val="2"/>
          <w:sz w:val="21"/>
          <w:szCs w:val="21"/>
          <w:highlight w:val="none"/>
          <w:lang w:val="en-US" w:eastAsia="zh-CN" w:bidi="ar"/>
        </w:rPr>
        <w:t>采购人</w:t>
      </w:r>
      <w:r>
        <w:rPr>
          <w:rFonts w:hint="eastAsia" w:ascii="宋体" w:hAnsi="宋体" w:eastAsia="宋体" w:cs="Calibri"/>
          <w:color w:val="auto"/>
          <w:kern w:val="2"/>
          <w:sz w:val="21"/>
          <w:szCs w:val="21"/>
          <w:highlight w:val="none"/>
          <w:lang w:val="en-US" w:eastAsia="zh-CN" w:bidi="ar"/>
        </w:rPr>
        <w:t>直接或者间接向</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泄露标底、评标委员会成员等信息；</w:t>
      </w:r>
      <w:r>
        <w:rPr>
          <w:rFonts w:hint="eastAsia" w:ascii="宋体" w:hAnsi="宋体" w:eastAsia="宋体" w:cs="Calibri"/>
          <w:color w:val="auto"/>
          <w:kern w:val="2"/>
          <w:sz w:val="21"/>
          <w:szCs w:val="21"/>
          <w:highlight w:val="none"/>
          <w:lang w:val="en-US" w:eastAsia="zh-CN" w:bidi="ar"/>
        </w:rPr>
        <w:br w:type="textWrapping"/>
      </w:r>
      <w:r>
        <w:rPr>
          <w:rFonts w:hint="eastAsia" w:ascii="宋体" w:hAnsi="宋体" w:eastAsia="宋体" w:cs="Calibri"/>
          <w:color w:val="auto"/>
          <w:kern w:val="2"/>
          <w:sz w:val="21"/>
          <w:szCs w:val="21"/>
          <w:highlight w:val="none"/>
          <w:lang w:val="en-US" w:eastAsia="zh-CN" w:bidi="ar"/>
        </w:rPr>
        <w:t xml:space="preserve">  （3）</w:t>
      </w:r>
      <w:r>
        <w:rPr>
          <w:rFonts w:hint="eastAsia" w:ascii="宋体" w:hAnsi="宋体" w:cs="Calibri"/>
          <w:color w:val="auto"/>
          <w:kern w:val="2"/>
          <w:sz w:val="21"/>
          <w:szCs w:val="21"/>
          <w:highlight w:val="none"/>
          <w:lang w:val="en-US" w:eastAsia="zh-CN" w:bidi="ar"/>
        </w:rPr>
        <w:t>采购人</w:t>
      </w:r>
      <w:r>
        <w:rPr>
          <w:rFonts w:hint="eastAsia" w:ascii="宋体" w:hAnsi="宋体" w:eastAsia="宋体" w:cs="Calibri"/>
          <w:color w:val="auto"/>
          <w:kern w:val="2"/>
          <w:sz w:val="21"/>
          <w:szCs w:val="21"/>
          <w:highlight w:val="none"/>
          <w:lang w:val="en-US" w:eastAsia="zh-CN" w:bidi="ar"/>
        </w:rPr>
        <w:t>明示或者暗示</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压低或者抬高投标报价；</w:t>
      </w:r>
      <w:r>
        <w:rPr>
          <w:rFonts w:hint="eastAsia" w:ascii="宋体" w:hAnsi="宋体" w:eastAsia="宋体" w:cs="Calibri"/>
          <w:color w:val="auto"/>
          <w:kern w:val="2"/>
          <w:sz w:val="21"/>
          <w:szCs w:val="21"/>
          <w:highlight w:val="none"/>
          <w:lang w:val="en-US" w:eastAsia="zh-CN" w:bidi="ar"/>
        </w:rPr>
        <w:br w:type="textWrapping"/>
      </w:r>
      <w:r>
        <w:rPr>
          <w:rFonts w:hint="eastAsia" w:ascii="宋体" w:hAnsi="宋体" w:eastAsia="宋体" w:cs="Calibri"/>
          <w:color w:val="auto"/>
          <w:kern w:val="2"/>
          <w:sz w:val="21"/>
          <w:szCs w:val="21"/>
          <w:highlight w:val="none"/>
          <w:lang w:val="en-US" w:eastAsia="zh-CN" w:bidi="ar"/>
        </w:rPr>
        <w:t xml:space="preserve">  （4）</w:t>
      </w:r>
      <w:r>
        <w:rPr>
          <w:rFonts w:hint="eastAsia" w:ascii="宋体" w:hAnsi="宋体" w:cs="Calibri"/>
          <w:color w:val="auto"/>
          <w:kern w:val="2"/>
          <w:sz w:val="21"/>
          <w:szCs w:val="21"/>
          <w:highlight w:val="none"/>
          <w:lang w:val="en-US" w:eastAsia="zh-CN" w:bidi="ar"/>
        </w:rPr>
        <w:t>采购人</w:t>
      </w:r>
      <w:r>
        <w:rPr>
          <w:rFonts w:hint="eastAsia" w:ascii="宋体" w:hAnsi="宋体" w:eastAsia="宋体" w:cs="Calibri"/>
          <w:color w:val="auto"/>
          <w:kern w:val="2"/>
          <w:sz w:val="21"/>
          <w:szCs w:val="21"/>
          <w:highlight w:val="none"/>
          <w:lang w:val="en-US" w:eastAsia="zh-CN" w:bidi="ar"/>
        </w:rPr>
        <w:t>授意</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撤换、修改</w:t>
      </w:r>
      <w:r>
        <w:rPr>
          <w:rFonts w:hint="eastAsia" w:ascii="宋体" w:hAnsi="宋体" w:cs="Calibri"/>
          <w:color w:val="auto"/>
          <w:kern w:val="2"/>
          <w:sz w:val="21"/>
          <w:szCs w:val="21"/>
          <w:highlight w:val="none"/>
          <w:lang w:val="en-US" w:eastAsia="zh-CN" w:bidi="ar"/>
        </w:rPr>
        <w:t>比选响应文件</w:t>
      </w:r>
      <w:r>
        <w:rPr>
          <w:rFonts w:hint="eastAsia" w:ascii="宋体" w:hAnsi="宋体" w:eastAsia="宋体" w:cs="Calibri"/>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br w:type="textWrapping"/>
      </w:r>
      <w:r>
        <w:rPr>
          <w:rFonts w:hint="eastAsia" w:ascii="宋体" w:hAnsi="宋体" w:eastAsia="宋体" w:cs="Calibri"/>
          <w:color w:val="auto"/>
          <w:kern w:val="2"/>
          <w:sz w:val="21"/>
          <w:szCs w:val="21"/>
          <w:highlight w:val="none"/>
          <w:lang w:val="en-US" w:eastAsia="zh-CN" w:bidi="ar"/>
        </w:rPr>
        <w:t xml:space="preserve">  （5）</w:t>
      </w:r>
      <w:r>
        <w:rPr>
          <w:rFonts w:hint="eastAsia" w:ascii="宋体" w:hAnsi="宋体" w:cs="Calibri"/>
          <w:color w:val="auto"/>
          <w:kern w:val="2"/>
          <w:sz w:val="21"/>
          <w:szCs w:val="21"/>
          <w:highlight w:val="none"/>
          <w:lang w:val="en-US" w:eastAsia="zh-CN" w:bidi="ar"/>
        </w:rPr>
        <w:t>采购人</w:t>
      </w:r>
      <w:r>
        <w:rPr>
          <w:rFonts w:hint="eastAsia" w:ascii="宋体" w:hAnsi="宋体" w:eastAsia="宋体" w:cs="Calibri"/>
          <w:color w:val="auto"/>
          <w:kern w:val="2"/>
          <w:sz w:val="21"/>
          <w:szCs w:val="21"/>
          <w:highlight w:val="none"/>
          <w:lang w:val="en-US" w:eastAsia="zh-CN" w:bidi="ar"/>
        </w:rPr>
        <w:t>明示或者暗示</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为特定</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中标提供方便；</w:t>
      </w:r>
      <w:r>
        <w:rPr>
          <w:rFonts w:hint="eastAsia" w:ascii="宋体" w:hAnsi="宋体" w:eastAsia="宋体" w:cs="Calibri"/>
          <w:color w:val="auto"/>
          <w:kern w:val="2"/>
          <w:sz w:val="21"/>
          <w:szCs w:val="21"/>
          <w:highlight w:val="none"/>
          <w:lang w:val="en-US" w:eastAsia="zh-CN" w:bidi="ar"/>
        </w:rPr>
        <w:br w:type="textWrapping"/>
      </w:r>
      <w:r>
        <w:rPr>
          <w:rFonts w:hint="eastAsia" w:ascii="宋体" w:hAnsi="宋体" w:eastAsia="宋体" w:cs="Calibri"/>
          <w:color w:val="auto"/>
          <w:kern w:val="2"/>
          <w:sz w:val="21"/>
          <w:szCs w:val="21"/>
          <w:highlight w:val="none"/>
          <w:lang w:val="en-US" w:eastAsia="zh-CN" w:bidi="ar"/>
        </w:rPr>
        <w:t xml:space="preserve">  （6）</w:t>
      </w:r>
      <w:r>
        <w:rPr>
          <w:rFonts w:hint="eastAsia" w:ascii="宋体" w:hAnsi="宋体" w:cs="Calibri"/>
          <w:color w:val="auto"/>
          <w:kern w:val="2"/>
          <w:sz w:val="21"/>
          <w:szCs w:val="21"/>
          <w:highlight w:val="none"/>
          <w:lang w:val="en-US" w:eastAsia="zh-CN" w:bidi="ar"/>
        </w:rPr>
        <w:t>采购人</w:t>
      </w:r>
      <w:r>
        <w:rPr>
          <w:rFonts w:hint="eastAsia" w:ascii="宋体" w:hAnsi="宋体" w:eastAsia="宋体" w:cs="Calibri"/>
          <w:color w:val="auto"/>
          <w:kern w:val="2"/>
          <w:sz w:val="21"/>
          <w:szCs w:val="21"/>
          <w:highlight w:val="none"/>
          <w:lang w:val="en-US" w:eastAsia="zh-CN" w:bidi="ar"/>
        </w:rPr>
        <w:t>与</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为谋求特定</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中标而采取的其他串通行为。</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670" w:name="_Toc4661952"/>
      <w:bookmarkEnd w:id="670"/>
      <w:bookmarkStart w:id="671" w:name="_Toc40455691"/>
      <w:bookmarkEnd w:id="671"/>
      <w:bookmarkStart w:id="672" w:name="_Toc40780300"/>
      <w:bookmarkEnd w:id="672"/>
      <w:bookmarkStart w:id="673" w:name="_Toc4661716"/>
      <w:bookmarkEnd w:id="673"/>
      <w:bookmarkStart w:id="674" w:name="_Toc40455318"/>
      <w:bookmarkEnd w:id="674"/>
      <w:bookmarkStart w:id="675" w:name="_Toc224103365"/>
      <w:bookmarkEnd w:id="675"/>
      <w:bookmarkStart w:id="676" w:name="_Toc4662188"/>
      <w:bookmarkEnd w:id="676"/>
      <w:bookmarkStart w:id="677" w:name="_Toc19536"/>
      <w:bookmarkEnd w:id="677"/>
      <w:bookmarkStart w:id="678" w:name="_Toc200513174"/>
      <w:bookmarkEnd w:id="678"/>
      <w:bookmarkStart w:id="679" w:name="_Toc287607794"/>
      <w:bookmarkEnd w:id="679"/>
      <w:bookmarkStart w:id="680" w:name="_Toc4661474"/>
      <w:bookmarkEnd w:id="680"/>
      <w:bookmarkStart w:id="681" w:name="_Toc277082600"/>
      <w:r>
        <w:rPr>
          <w:rFonts w:hint="eastAsia" w:ascii="宋体" w:hAnsi="宋体" w:eastAsia="宋体" w:cs="Times New Roman"/>
          <w:b/>
          <w:color w:val="auto"/>
          <w:kern w:val="2"/>
          <w:sz w:val="21"/>
          <w:szCs w:val="21"/>
          <w:highlight w:val="none"/>
        </w:rPr>
        <w:t>8</w:t>
      </w:r>
      <w:bookmarkEnd w:id="681"/>
      <w:r>
        <w:rPr>
          <w:rFonts w:hint="eastAsia" w:ascii="宋体" w:hAnsi="宋体" w:eastAsia="宋体" w:cs="Times New Roman"/>
          <w:b/>
          <w:color w:val="auto"/>
          <w:kern w:val="2"/>
          <w:sz w:val="21"/>
          <w:szCs w:val="21"/>
          <w:highlight w:val="none"/>
        </w:rPr>
        <w:t xml:space="preserve">.2  </w:t>
      </w:r>
      <w:r>
        <w:rPr>
          <w:rFonts w:hint="eastAsia" w:ascii="宋体" w:hAnsi="宋体" w:eastAsia="宋体" w:cs="宋体"/>
          <w:b/>
          <w:color w:val="auto"/>
          <w:kern w:val="2"/>
          <w:sz w:val="21"/>
          <w:szCs w:val="21"/>
          <w:highlight w:val="none"/>
        </w:rPr>
        <w:t>对</w:t>
      </w:r>
      <w:r>
        <w:rPr>
          <w:rFonts w:hint="eastAsia" w:ascii="宋体" w:hAnsi="宋体" w:cs="宋体"/>
          <w:b/>
          <w:color w:val="auto"/>
          <w:kern w:val="2"/>
          <w:sz w:val="21"/>
          <w:szCs w:val="21"/>
          <w:highlight w:val="none"/>
          <w:lang w:eastAsia="zh-CN"/>
        </w:rPr>
        <w:t>报价人</w:t>
      </w:r>
      <w:r>
        <w:rPr>
          <w:rFonts w:hint="eastAsia" w:ascii="宋体" w:hAnsi="宋体" w:eastAsia="宋体" w:cs="宋体"/>
          <w:b/>
          <w:color w:val="auto"/>
          <w:kern w:val="2"/>
          <w:sz w:val="21"/>
          <w:szCs w:val="21"/>
          <w:highlight w:val="none"/>
        </w:rPr>
        <w:t>的纪律要求</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MingLiU"/>
          <w:color w:val="auto"/>
          <w:kern w:val="0"/>
          <w:sz w:val="21"/>
          <w:szCs w:val="21"/>
          <w:highlight w:val="none"/>
        </w:rPr>
      </w:pP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不得相互串通投标或者与</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串通投标，不得向</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或者评标委员会成员行贿谋取中标，不得以他人名义投标或者以其他方式弄虚作假骗取中标；</w:t>
      </w: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不得以任何方式干扰、影响评标工作。</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val="en-US" w:eastAsia="zh-CN" w:bidi="ar"/>
        </w:rPr>
        <w:t>8.2.1有下列情形之一的，属于</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相互串通投标：</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1）</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之间协商投标报价等</w:t>
      </w:r>
      <w:r>
        <w:rPr>
          <w:rFonts w:hint="eastAsia" w:ascii="宋体" w:hAnsi="宋体" w:cs="Calibri"/>
          <w:color w:val="auto"/>
          <w:kern w:val="2"/>
          <w:sz w:val="21"/>
          <w:szCs w:val="21"/>
          <w:highlight w:val="none"/>
          <w:lang w:val="en-US" w:eastAsia="zh-CN" w:bidi="ar"/>
        </w:rPr>
        <w:t>比选响应文件</w:t>
      </w:r>
      <w:r>
        <w:rPr>
          <w:rFonts w:hint="eastAsia" w:ascii="宋体" w:hAnsi="宋体" w:eastAsia="宋体" w:cs="Calibri"/>
          <w:color w:val="auto"/>
          <w:kern w:val="2"/>
          <w:sz w:val="21"/>
          <w:szCs w:val="21"/>
          <w:highlight w:val="none"/>
          <w:lang w:val="en-US" w:eastAsia="zh-CN" w:bidi="ar"/>
        </w:rPr>
        <w:t>的实质性内容；</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2）</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之间约定中标人；</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3）</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之间约定部分</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放弃投标或者中标；</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4）</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之间为谋取中标或者排斥特定</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而采取的其他联合行动。</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val="en-US" w:eastAsia="zh-CN" w:bidi="ar"/>
        </w:rPr>
        <w:t>8.2.2有下列情形之一的，视为</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相互串通投标：</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1）不同</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的</w:t>
      </w:r>
      <w:r>
        <w:rPr>
          <w:rFonts w:hint="eastAsia" w:ascii="宋体" w:hAnsi="宋体" w:cs="Calibri"/>
          <w:color w:val="auto"/>
          <w:kern w:val="2"/>
          <w:sz w:val="21"/>
          <w:szCs w:val="21"/>
          <w:highlight w:val="none"/>
          <w:lang w:val="en-US" w:eastAsia="zh-CN" w:bidi="ar"/>
        </w:rPr>
        <w:t>比选响应文件</w:t>
      </w:r>
      <w:r>
        <w:rPr>
          <w:rFonts w:hint="eastAsia" w:ascii="宋体" w:hAnsi="宋体" w:eastAsia="宋体" w:cs="Calibri"/>
          <w:color w:val="auto"/>
          <w:kern w:val="2"/>
          <w:sz w:val="21"/>
          <w:szCs w:val="21"/>
          <w:highlight w:val="none"/>
          <w:lang w:val="en-US" w:eastAsia="zh-CN" w:bidi="ar"/>
        </w:rPr>
        <w:t>由同一单位或者个人编制；</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2）不同</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委托同一单位或者个人办理投标事宜；</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3）不同</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的</w:t>
      </w:r>
      <w:r>
        <w:rPr>
          <w:rFonts w:hint="eastAsia" w:ascii="宋体" w:hAnsi="宋体" w:cs="Calibri"/>
          <w:color w:val="auto"/>
          <w:kern w:val="2"/>
          <w:sz w:val="21"/>
          <w:szCs w:val="21"/>
          <w:highlight w:val="none"/>
          <w:lang w:val="en-US" w:eastAsia="zh-CN" w:bidi="ar"/>
        </w:rPr>
        <w:t>比选响应文件</w:t>
      </w:r>
      <w:r>
        <w:rPr>
          <w:rFonts w:hint="eastAsia" w:ascii="宋体" w:hAnsi="宋体" w:eastAsia="宋体" w:cs="Calibri"/>
          <w:color w:val="auto"/>
          <w:kern w:val="2"/>
          <w:sz w:val="21"/>
          <w:szCs w:val="21"/>
          <w:highlight w:val="none"/>
          <w:lang w:val="en-US" w:eastAsia="zh-CN" w:bidi="ar"/>
        </w:rPr>
        <w:t>载明的项目管理成员为同一人；</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4）不同</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的</w:t>
      </w:r>
      <w:r>
        <w:rPr>
          <w:rFonts w:hint="eastAsia" w:ascii="宋体" w:hAnsi="宋体" w:cs="Calibri"/>
          <w:color w:val="auto"/>
          <w:kern w:val="2"/>
          <w:sz w:val="21"/>
          <w:szCs w:val="21"/>
          <w:highlight w:val="none"/>
          <w:lang w:val="en-US" w:eastAsia="zh-CN" w:bidi="ar"/>
        </w:rPr>
        <w:t>比选响应文件</w:t>
      </w:r>
      <w:r>
        <w:rPr>
          <w:rFonts w:hint="eastAsia" w:ascii="宋体" w:hAnsi="宋体" w:eastAsia="宋体" w:cs="Calibri"/>
          <w:color w:val="auto"/>
          <w:kern w:val="2"/>
          <w:sz w:val="21"/>
          <w:szCs w:val="21"/>
          <w:highlight w:val="none"/>
          <w:lang w:val="en-US" w:eastAsia="zh-CN" w:bidi="ar"/>
        </w:rPr>
        <w:t>异常一致或者投标报价呈规律性差异；</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5）不同</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的</w:t>
      </w:r>
      <w:r>
        <w:rPr>
          <w:rFonts w:hint="eastAsia" w:ascii="宋体" w:hAnsi="宋体" w:cs="Calibri"/>
          <w:color w:val="auto"/>
          <w:kern w:val="2"/>
          <w:sz w:val="21"/>
          <w:szCs w:val="21"/>
          <w:highlight w:val="none"/>
          <w:lang w:val="en-US" w:eastAsia="zh-CN" w:bidi="ar"/>
        </w:rPr>
        <w:t>比选响应文件</w:t>
      </w:r>
      <w:r>
        <w:rPr>
          <w:rFonts w:hint="eastAsia" w:ascii="宋体" w:hAnsi="宋体" w:eastAsia="宋体" w:cs="Calibri"/>
          <w:color w:val="auto"/>
          <w:kern w:val="2"/>
          <w:sz w:val="21"/>
          <w:szCs w:val="21"/>
          <w:highlight w:val="none"/>
          <w:lang w:val="en-US" w:eastAsia="zh-CN" w:bidi="ar"/>
        </w:rPr>
        <w:t>相互混装；</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6）不同</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的投标保证金从同一单位或者个人的账户转出。</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val="en-US" w:eastAsia="zh-CN" w:bidi="ar"/>
        </w:rPr>
        <w:t>8.2.3使用通过受让或者租借等方式获取的资格、资质证书投标的，属于以他人名义投标。</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val="en-US" w:eastAsia="zh-CN" w:bidi="ar"/>
        </w:rPr>
        <w:t>8.2.4</w:t>
      </w:r>
      <w:r>
        <w:rPr>
          <w:rFonts w:hint="eastAsia" w:ascii="宋体" w:hAnsi="宋体" w:cs="Calibri"/>
          <w:color w:val="auto"/>
          <w:kern w:val="2"/>
          <w:sz w:val="21"/>
          <w:szCs w:val="21"/>
          <w:highlight w:val="none"/>
          <w:lang w:val="en-US" w:eastAsia="zh-CN" w:bidi="ar"/>
        </w:rPr>
        <w:t>报价人</w:t>
      </w:r>
      <w:r>
        <w:rPr>
          <w:rFonts w:hint="eastAsia" w:ascii="宋体" w:hAnsi="宋体" w:eastAsia="宋体" w:cs="Calibri"/>
          <w:color w:val="auto"/>
          <w:kern w:val="2"/>
          <w:sz w:val="21"/>
          <w:szCs w:val="21"/>
          <w:highlight w:val="none"/>
          <w:lang w:val="en-US" w:eastAsia="zh-CN" w:bidi="ar"/>
        </w:rPr>
        <w:t>有下列情形之一的，属于以其他方式弄虚作假的行为：</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1）使用伪造、变造的许可证件；</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2）提供虚假的财务状况或者业绩；</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3）提供虚假的项目负责人或者主要技术人员简历、劳动关系证明；</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4）提供虚假的信用状况；</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MingLiU"/>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Calibri"/>
          <w:color w:val="auto"/>
          <w:kern w:val="2"/>
          <w:sz w:val="21"/>
          <w:szCs w:val="21"/>
          <w:highlight w:val="none"/>
          <w:lang w:val="en-US" w:eastAsia="zh-CN" w:bidi="ar"/>
        </w:rPr>
        <w:t>5）其他弄虚作假的行为。</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682" w:name="_Toc40455319"/>
      <w:bookmarkEnd w:id="682"/>
      <w:bookmarkStart w:id="683" w:name="_Toc6459"/>
      <w:bookmarkEnd w:id="683"/>
      <w:bookmarkStart w:id="684" w:name="_Toc277082601"/>
      <w:bookmarkEnd w:id="684"/>
      <w:bookmarkStart w:id="685" w:name="_Toc40455692"/>
      <w:bookmarkEnd w:id="685"/>
      <w:bookmarkStart w:id="686" w:name="_Toc200513175"/>
      <w:bookmarkEnd w:id="686"/>
      <w:bookmarkStart w:id="687" w:name="_Toc40780301"/>
      <w:bookmarkEnd w:id="687"/>
      <w:bookmarkStart w:id="688" w:name="_Toc4661475"/>
      <w:bookmarkEnd w:id="688"/>
      <w:bookmarkStart w:id="689" w:name="_Toc287607795"/>
      <w:bookmarkEnd w:id="689"/>
      <w:bookmarkStart w:id="690" w:name="_Toc224103366"/>
      <w:bookmarkEnd w:id="690"/>
      <w:bookmarkStart w:id="691" w:name="_Toc4662189"/>
      <w:bookmarkEnd w:id="691"/>
      <w:bookmarkStart w:id="692" w:name="_Toc4661717"/>
      <w:bookmarkEnd w:id="692"/>
      <w:bookmarkStart w:id="693" w:name="_Toc4661953"/>
      <w:r>
        <w:rPr>
          <w:rFonts w:hint="eastAsia" w:ascii="宋体" w:hAnsi="宋体" w:eastAsia="宋体" w:cs="Times New Roman"/>
          <w:b/>
          <w:color w:val="auto"/>
          <w:kern w:val="2"/>
          <w:sz w:val="21"/>
          <w:szCs w:val="21"/>
          <w:highlight w:val="none"/>
        </w:rPr>
        <w:t>8</w:t>
      </w:r>
      <w:bookmarkEnd w:id="693"/>
      <w:r>
        <w:rPr>
          <w:rFonts w:hint="eastAsia" w:ascii="宋体" w:hAnsi="宋体" w:eastAsia="宋体" w:cs="Times New Roman"/>
          <w:b/>
          <w:color w:val="auto"/>
          <w:kern w:val="2"/>
          <w:sz w:val="21"/>
          <w:szCs w:val="21"/>
          <w:highlight w:val="none"/>
        </w:rPr>
        <w:t xml:space="preserve">.3  </w:t>
      </w:r>
      <w:r>
        <w:rPr>
          <w:rFonts w:hint="eastAsia" w:ascii="宋体" w:hAnsi="宋体" w:eastAsia="宋体" w:cs="宋体"/>
          <w:b/>
          <w:color w:val="auto"/>
          <w:kern w:val="2"/>
          <w:sz w:val="21"/>
          <w:szCs w:val="21"/>
          <w:highlight w:val="none"/>
        </w:rPr>
        <w:t>对评标委员会成员的纪律要求</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评标委员会成员不得收受他人的财物或者其他好处，不得向他人透漏对</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的评审和比较、中标候选人的推荐情况以及评标有关的其他情况。在评标活动中，评标委员会成员不得擅离职守，影响评标程序正常进行，不得使用第三章</w:t>
      </w:r>
      <w:r>
        <w:rPr>
          <w:rFonts w:hint="eastAsia" w:ascii="宋体" w:hAnsi="宋体" w:eastAsia="宋体" w:cs="MingLiU"/>
          <w:color w:val="auto"/>
          <w:kern w:val="0"/>
          <w:sz w:val="21"/>
          <w:szCs w:val="21"/>
          <w:highlight w:val="none"/>
          <w:lang w:val="en-US" w:eastAsia="zh-CN" w:bidi="ar"/>
        </w:rPr>
        <w:t>“评标办法”没有规定的评审因素和标准进行评标。</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694" w:name="_Toc4661476"/>
      <w:bookmarkEnd w:id="694"/>
      <w:bookmarkStart w:id="695" w:name="_Toc277082602"/>
      <w:bookmarkEnd w:id="695"/>
      <w:bookmarkStart w:id="696" w:name="_Toc4662190"/>
      <w:bookmarkEnd w:id="696"/>
      <w:bookmarkStart w:id="697" w:name="_Toc4661954"/>
      <w:bookmarkEnd w:id="697"/>
      <w:bookmarkStart w:id="698" w:name="_Toc13495"/>
      <w:bookmarkEnd w:id="698"/>
      <w:bookmarkStart w:id="699" w:name="_Toc40780302"/>
      <w:bookmarkEnd w:id="699"/>
      <w:bookmarkStart w:id="700" w:name="_Toc200513176"/>
      <w:bookmarkEnd w:id="700"/>
      <w:bookmarkStart w:id="701" w:name="_Toc40455320"/>
      <w:bookmarkEnd w:id="701"/>
      <w:bookmarkStart w:id="702" w:name="_Toc40455693"/>
      <w:bookmarkEnd w:id="702"/>
      <w:bookmarkStart w:id="703" w:name="_Toc224103367"/>
      <w:bookmarkEnd w:id="703"/>
      <w:bookmarkStart w:id="704" w:name="_Toc287607796"/>
      <w:bookmarkEnd w:id="704"/>
      <w:bookmarkStart w:id="705" w:name="_Toc4661718"/>
      <w:r>
        <w:rPr>
          <w:rFonts w:hint="eastAsia" w:ascii="宋体" w:hAnsi="宋体" w:eastAsia="宋体" w:cs="Times New Roman"/>
          <w:b/>
          <w:color w:val="auto"/>
          <w:kern w:val="2"/>
          <w:sz w:val="21"/>
          <w:szCs w:val="21"/>
          <w:highlight w:val="none"/>
        </w:rPr>
        <w:t>8</w:t>
      </w:r>
      <w:bookmarkEnd w:id="705"/>
      <w:r>
        <w:rPr>
          <w:rFonts w:hint="eastAsia" w:ascii="宋体" w:hAnsi="宋体" w:eastAsia="宋体" w:cs="Times New Roman"/>
          <w:b/>
          <w:color w:val="auto"/>
          <w:kern w:val="2"/>
          <w:sz w:val="21"/>
          <w:szCs w:val="21"/>
          <w:highlight w:val="none"/>
        </w:rPr>
        <w:t xml:space="preserve">.4  </w:t>
      </w:r>
      <w:r>
        <w:rPr>
          <w:rFonts w:hint="eastAsia" w:ascii="宋体" w:hAnsi="宋体" w:eastAsia="宋体" w:cs="宋体"/>
          <w:b/>
          <w:color w:val="auto"/>
          <w:kern w:val="2"/>
          <w:sz w:val="21"/>
          <w:szCs w:val="21"/>
          <w:highlight w:val="none"/>
        </w:rPr>
        <w:t>对与评标活动有关的工作人员的纪律要求</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both"/>
        <w:rPr>
          <w:rFonts w:hint="eastAsia" w:ascii="宋体" w:hAnsi="宋体" w:eastAsia="宋体" w:cs="MingLiU"/>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与评标活动有关的工作人员不得收受他人的财物或者其他好处，不得向他人透漏对</w:t>
      </w:r>
      <w:r>
        <w:rPr>
          <w:rFonts w:hint="eastAsia" w:ascii="宋体" w:hAnsi="宋体" w:cs="宋体"/>
          <w:color w:val="auto"/>
          <w:kern w:val="0"/>
          <w:sz w:val="21"/>
          <w:szCs w:val="21"/>
          <w:highlight w:val="none"/>
          <w:lang w:val="en-US" w:eastAsia="zh-CN" w:bidi="ar"/>
        </w:rPr>
        <w:t>比选响应文件</w:t>
      </w:r>
      <w:r>
        <w:rPr>
          <w:rFonts w:hint="eastAsia" w:ascii="宋体" w:hAnsi="宋体" w:eastAsia="宋体" w:cs="宋体"/>
          <w:color w:val="auto"/>
          <w:kern w:val="0"/>
          <w:sz w:val="21"/>
          <w:szCs w:val="21"/>
          <w:highlight w:val="none"/>
          <w:lang w:val="en-US" w:eastAsia="zh-CN" w:bidi="ar"/>
        </w:rPr>
        <w:t>的评审和比较、中标候选人的推荐情况以及与评标有关的其他情况。在评标活动中，与评标活动有关的工作人员不得擅离职守，影响评标程序正常进行。</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706" w:name="_Toc200513177"/>
      <w:bookmarkEnd w:id="706"/>
      <w:bookmarkStart w:id="707" w:name="_Toc224103368"/>
      <w:bookmarkEnd w:id="707"/>
      <w:bookmarkStart w:id="708" w:name="_Toc40455694"/>
      <w:bookmarkEnd w:id="708"/>
      <w:bookmarkStart w:id="709" w:name="_Toc287607797"/>
      <w:bookmarkEnd w:id="709"/>
      <w:bookmarkStart w:id="710" w:name="_Toc277082603"/>
      <w:bookmarkEnd w:id="710"/>
      <w:bookmarkStart w:id="711" w:name="_Toc4661719"/>
      <w:bookmarkEnd w:id="711"/>
      <w:bookmarkStart w:id="712" w:name="_Toc40780303"/>
      <w:bookmarkEnd w:id="712"/>
      <w:bookmarkStart w:id="713" w:name="_Toc22072"/>
      <w:bookmarkEnd w:id="713"/>
      <w:bookmarkStart w:id="714" w:name="_Toc4661477"/>
      <w:bookmarkEnd w:id="714"/>
      <w:bookmarkStart w:id="715" w:name="_Toc4662191"/>
      <w:bookmarkEnd w:id="715"/>
      <w:bookmarkStart w:id="716" w:name="_Toc40455321"/>
      <w:bookmarkEnd w:id="716"/>
      <w:bookmarkStart w:id="717" w:name="_Toc4661955"/>
      <w:r>
        <w:rPr>
          <w:rFonts w:hint="eastAsia" w:ascii="宋体" w:hAnsi="宋体" w:eastAsia="宋体" w:cs="Times New Roman"/>
          <w:b/>
          <w:color w:val="auto"/>
          <w:kern w:val="2"/>
          <w:sz w:val="21"/>
          <w:szCs w:val="21"/>
          <w:highlight w:val="none"/>
        </w:rPr>
        <w:t>8</w:t>
      </w:r>
      <w:bookmarkEnd w:id="717"/>
      <w:r>
        <w:rPr>
          <w:rFonts w:hint="eastAsia" w:ascii="宋体" w:hAnsi="宋体" w:eastAsia="宋体" w:cs="Times New Roman"/>
          <w:b/>
          <w:color w:val="auto"/>
          <w:kern w:val="2"/>
          <w:sz w:val="21"/>
          <w:szCs w:val="21"/>
          <w:highlight w:val="none"/>
        </w:rPr>
        <w:t xml:space="preserve">.5  </w:t>
      </w:r>
      <w:r>
        <w:rPr>
          <w:rFonts w:hint="eastAsia" w:ascii="宋体" w:hAnsi="宋体" w:eastAsia="宋体" w:cs="宋体"/>
          <w:b/>
          <w:color w:val="auto"/>
          <w:kern w:val="2"/>
          <w:sz w:val="21"/>
          <w:szCs w:val="21"/>
          <w:highlight w:val="none"/>
        </w:rPr>
        <w:t>投诉</w:t>
      </w:r>
    </w:p>
    <w:p>
      <w:pPr>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MingLiU"/>
          <w:color w:val="auto"/>
          <w:kern w:val="0"/>
          <w:sz w:val="21"/>
          <w:szCs w:val="21"/>
          <w:highlight w:val="none"/>
        </w:rPr>
      </w:pPr>
      <w:r>
        <w:rPr>
          <w:rFonts w:hint="eastAsia" w:ascii="宋体" w:hAnsi="宋体" w:cs="宋体"/>
          <w:color w:val="auto"/>
          <w:kern w:val="0"/>
          <w:sz w:val="21"/>
          <w:szCs w:val="21"/>
          <w:highlight w:val="none"/>
          <w:lang w:val="en-US" w:eastAsia="zh-CN" w:bidi="ar"/>
        </w:rPr>
        <w:t>报价人</w:t>
      </w:r>
      <w:r>
        <w:rPr>
          <w:rFonts w:hint="eastAsia" w:ascii="宋体" w:hAnsi="宋体" w:eastAsia="宋体" w:cs="宋体"/>
          <w:color w:val="auto"/>
          <w:kern w:val="0"/>
          <w:sz w:val="21"/>
          <w:szCs w:val="21"/>
          <w:highlight w:val="none"/>
          <w:lang w:val="en-US" w:eastAsia="zh-CN" w:bidi="ar"/>
        </w:rPr>
        <w:t>和其他利害关系人认为本次</w:t>
      </w:r>
      <w:r>
        <w:rPr>
          <w:rFonts w:hint="eastAsia" w:ascii="宋体" w:hAnsi="宋体" w:cs="宋体"/>
          <w:color w:val="auto"/>
          <w:kern w:val="0"/>
          <w:sz w:val="21"/>
          <w:szCs w:val="21"/>
          <w:highlight w:val="none"/>
          <w:lang w:val="en-US" w:eastAsia="zh-CN" w:bidi="ar"/>
        </w:rPr>
        <w:t>竞争性比选</w:t>
      </w:r>
      <w:r>
        <w:rPr>
          <w:rFonts w:hint="eastAsia" w:ascii="宋体" w:hAnsi="宋体" w:eastAsia="宋体" w:cs="宋体"/>
          <w:color w:val="auto"/>
          <w:kern w:val="0"/>
          <w:sz w:val="21"/>
          <w:szCs w:val="21"/>
          <w:highlight w:val="none"/>
          <w:lang w:val="en-US" w:eastAsia="zh-CN" w:bidi="ar"/>
        </w:rPr>
        <w:t>活动违反法律、法规和规章规定的，有权向有关监督部门投诉。具体见</w:t>
      </w:r>
      <w:r>
        <w:rPr>
          <w:rFonts w:hint="eastAsia" w:ascii="宋体" w:hAnsi="宋体" w:cs="宋体"/>
          <w:color w:val="auto"/>
          <w:kern w:val="0"/>
          <w:sz w:val="21"/>
          <w:szCs w:val="21"/>
          <w:highlight w:val="none"/>
          <w:lang w:val="en-US" w:eastAsia="zh-CN" w:bidi="ar"/>
        </w:rPr>
        <w:t>报价人须知</w:t>
      </w:r>
      <w:r>
        <w:rPr>
          <w:rFonts w:hint="eastAsia" w:ascii="宋体" w:hAnsi="宋体" w:eastAsia="宋体" w:cs="宋体"/>
          <w:color w:val="auto"/>
          <w:kern w:val="0"/>
          <w:sz w:val="21"/>
          <w:szCs w:val="21"/>
          <w:highlight w:val="none"/>
          <w:lang w:val="en-US" w:eastAsia="zh-CN" w:bidi="ar"/>
        </w:rPr>
        <w:t>前附表。</w:t>
      </w:r>
    </w:p>
    <w:p>
      <w:pPr>
        <w:pStyle w:val="5"/>
        <w:widowControl/>
        <w:spacing w:before="0" w:beforeAutospacing="0" w:after="0" w:afterAutospacing="0" w:line="300" w:lineRule="exact"/>
        <w:rPr>
          <w:rFonts w:hint="eastAsia" w:ascii="宋体" w:hAnsi="宋体" w:eastAsia="宋体" w:cs="Times New Roman"/>
          <w:b/>
          <w:color w:val="auto"/>
          <w:kern w:val="2"/>
          <w:sz w:val="21"/>
          <w:szCs w:val="21"/>
          <w:highlight w:val="none"/>
        </w:rPr>
      </w:pPr>
      <w:bookmarkStart w:id="718" w:name="_Toc287620737"/>
      <w:bookmarkEnd w:id="718"/>
      <w:bookmarkStart w:id="719" w:name="_Toc4661720"/>
      <w:bookmarkEnd w:id="719"/>
      <w:bookmarkStart w:id="720" w:name="_Toc40455322"/>
      <w:bookmarkEnd w:id="720"/>
      <w:bookmarkStart w:id="721" w:name="_Toc277082604"/>
      <w:bookmarkEnd w:id="721"/>
      <w:bookmarkStart w:id="722" w:name="_Toc4661956"/>
      <w:bookmarkEnd w:id="722"/>
      <w:bookmarkStart w:id="723" w:name="_Toc26060"/>
      <w:bookmarkEnd w:id="723"/>
      <w:bookmarkStart w:id="724" w:name="_Toc224103369"/>
      <w:bookmarkEnd w:id="724"/>
      <w:bookmarkStart w:id="725" w:name="_Toc287607798"/>
      <w:bookmarkEnd w:id="725"/>
      <w:bookmarkStart w:id="726" w:name="_Toc4662192"/>
      <w:bookmarkEnd w:id="726"/>
      <w:bookmarkStart w:id="727" w:name="_Toc4661478"/>
      <w:bookmarkEnd w:id="727"/>
      <w:bookmarkStart w:id="728" w:name="_Toc40455695"/>
      <w:bookmarkEnd w:id="728"/>
      <w:bookmarkStart w:id="729" w:name="_Toc200513178"/>
      <w:r>
        <w:rPr>
          <w:rFonts w:hint="eastAsia" w:ascii="宋体" w:hAnsi="宋体" w:eastAsia="宋体" w:cs="Times New Roman"/>
          <w:b/>
          <w:color w:val="auto"/>
          <w:kern w:val="2"/>
          <w:sz w:val="21"/>
          <w:szCs w:val="21"/>
          <w:highlight w:val="none"/>
        </w:rPr>
        <w:t>9</w:t>
      </w:r>
      <w:bookmarkEnd w:id="729"/>
      <w:r>
        <w:rPr>
          <w:rFonts w:hint="eastAsia" w:ascii="宋体" w:hAnsi="宋体" w:eastAsia="宋体" w:cs="Times New Roman"/>
          <w:b/>
          <w:color w:val="auto"/>
          <w:kern w:val="2"/>
          <w:sz w:val="21"/>
          <w:szCs w:val="21"/>
          <w:highlight w:val="none"/>
        </w:rPr>
        <w:t>.需要补充的其他内容</w:t>
      </w:r>
    </w:p>
    <w:p>
      <w:pPr>
        <w:rPr>
          <w:rFonts w:hint="eastAsia"/>
          <w:color w:val="auto"/>
          <w:highlight w:val="none"/>
        </w:rPr>
      </w:pPr>
      <w:r>
        <w:rPr>
          <w:rFonts w:hint="eastAsia"/>
          <w:color w:val="auto"/>
          <w:highlight w:val="none"/>
        </w:rPr>
        <w:br w:type="page"/>
      </w:r>
    </w:p>
    <w:p>
      <w:pPr>
        <w:pStyle w:val="4"/>
        <w:jc w:val="center"/>
        <w:rPr>
          <w:rFonts w:ascii="宋体" w:hAnsi="宋体" w:eastAsia="宋体" w:cs="宋体"/>
          <w:bCs w:val="0"/>
          <w:color w:val="auto"/>
          <w:sz w:val="28"/>
          <w:szCs w:val="28"/>
          <w:highlight w:val="none"/>
        </w:rPr>
      </w:pPr>
      <w:bookmarkStart w:id="730" w:name="_Toc11284"/>
      <w:bookmarkStart w:id="731" w:name="_Toc17532"/>
      <w:bookmarkStart w:id="732" w:name="_Toc11329222"/>
      <w:bookmarkStart w:id="733" w:name="_Toc30198"/>
      <w:bookmarkStart w:id="734" w:name="_Toc32070"/>
      <w:bookmarkStart w:id="735" w:name="_Toc28820"/>
      <w:r>
        <w:rPr>
          <w:rFonts w:hint="eastAsia" w:ascii="宋体" w:hAnsi="宋体" w:eastAsia="宋体" w:cs="宋体"/>
          <w:color w:val="auto"/>
          <w:sz w:val="28"/>
          <w:szCs w:val="28"/>
          <w:highlight w:val="none"/>
        </w:rPr>
        <w:t xml:space="preserve">附录1  </w:t>
      </w:r>
      <w:bookmarkEnd w:id="730"/>
      <w:bookmarkEnd w:id="731"/>
      <w:bookmarkEnd w:id="732"/>
      <w:bookmarkEnd w:id="733"/>
      <w:bookmarkStart w:id="736" w:name="_Toc11329226"/>
      <w:bookmarkStart w:id="737" w:name="_Toc27096"/>
      <w:bookmarkStart w:id="738" w:name="_Toc25591"/>
      <w:bookmarkStart w:id="739" w:name="_Toc12773"/>
      <w:r>
        <w:rPr>
          <w:rFonts w:hint="eastAsia" w:ascii="宋体" w:hAnsi="宋体" w:eastAsia="宋体" w:cs="宋体"/>
          <w:bCs w:val="0"/>
          <w:color w:val="auto"/>
          <w:sz w:val="28"/>
          <w:szCs w:val="28"/>
          <w:highlight w:val="none"/>
        </w:rPr>
        <w:t>资格审查文件（项目主要管理人员最低要求）</w:t>
      </w:r>
      <w:bookmarkEnd w:id="734"/>
      <w:bookmarkEnd w:id="735"/>
      <w:bookmarkEnd w:id="736"/>
      <w:bookmarkEnd w:id="737"/>
      <w:bookmarkEnd w:id="738"/>
      <w:bookmarkEnd w:id="739"/>
    </w:p>
    <w:p>
      <w:pPr>
        <w:spacing w:line="400" w:lineRule="exact"/>
        <w:jc w:val="center"/>
        <w:rPr>
          <w:color w:val="auto"/>
          <w:highlight w:val="none"/>
        </w:rPr>
      </w:pPr>
      <w:r>
        <w:rPr>
          <w:rFonts w:hint="eastAsia" w:ascii="宋体" w:hAnsi="宋体" w:cs="宋体"/>
          <w:b/>
          <w:color w:val="auto"/>
          <w:szCs w:val="21"/>
          <w:highlight w:val="none"/>
        </w:rPr>
        <w:t>主要管理人员最低要求</w:t>
      </w:r>
    </w:p>
    <w:tbl>
      <w:tblPr>
        <w:tblStyle w:val="43"/>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102"/>
        <w:gridCol w:w="662"/>
        <w:gridCol w:w="6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bookmarkStart w:id="740" w:name="_Toc388534043"/>
            <w:bookmarkStart w:id="741" w:name="_Toc387234996"/>
            <w:r>
              <w:rPr>
                <w:rFonts w:hint="eastAsia" w:ascii="宋体" w:hAnsi="宋体" w:cs="宋体"/>
                <w:color w:val="auto"/>
                <w:szCs w:val="21"/>
                <w:highlight w:val="none"/>
                <w:lang w:bidi="ar"/>
              </w:rPr>
              <w:t>序号</w:t>
            </w:r>
          </w:p>
        </w:tc>
        <w:tc>
          <w:tcPr>
            <w:tcW w:w="110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人  员</w:t>
            </w:r>
          </w:p>
        </w:tc>
        <w:tc>
          <w:tcPr>
            <w:tcW w:w="6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数量</w:t>
            </w:r>
          </w:p>
        </w:tc>
        <w:tc>
          <w:tcPr>
            <w:tcW w:w="613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7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无</w:t>
            </w:r>
          </w:p>
        </w:tc>
      </w:tr>
    </w:tbl>
    <w:p>
      <w:pPr>
        <w:pStyle w:val="28"/>
        <w:rPr>
          <w:color w:val="auto"/>
          <w:highlight w:val="none"/>
        </w:rPr>
      </w:pPr>
    </w:p>
    <w:p>
      <w:pPr>
        <w:pStyle w:val="4"/>
        <w:jc w:val="center"/>
        <w:rPr>
          <w:rFonts w:ascii="宋体" w:hAnsi="宋体" w:eastAsia="宋体" w:cs="宋体"/>
          <w:bCs w:val="0"/>
          <w:color w:val="auto"/>
          <w:sz w:val="28"/>
          <w:szCs w:val="28"/>
          <w:highlight w:val="none"/>
        </w:rPr>
      </w:pPr>
      <w:bookmarkStart w:id="742" w:name="_Toc11329227"/>
      <w:bookmarkStart w:id="743" w:name="_Toc12685"/>
      <w:bookmarkStart w:id="744" w:name="_Toc27148"/>
      <w:bookmarkStart w:id="745" w:name="_Toc21487"/>
      <w:bookmarkStart w:id="746" w:name="_Toc22513"/>
      <w:bookmarkStart w:id="747" w:name="_Toc8293"/>
      <w:r>
        <w:rPr>
          <w:rFonts w:hint="eastAsia" w:ascii="宋体" w:hAnsi="宋体" w:eastAsia="宋体" w:cs="宋体"/>
          <w:bCs w:val="0"/>
          <w:color w:val="auto"/>
          <w:sz w:val="28"/>
          <w:szCs w:val="28"/>
          <w:highlight w:val="none"/>
        </w:rPr>
        <w:t>附录2 资格审查文件（项目其他人员最低要求）</w:t>
      </w:r>
      <w:bookmarkEnd w:id="742"/>
      <w:bookmarkEnd w:id="743"/>
      <w:bookmarkEnd w:id="744"/>
      <w:bookmarkEnd w:id="745"/>
      <w:bookmarkEnd w:id="746"/>
      <w:bookmarkEnd w:id="747"/>
    </w:p>
    <w:tbl>
      <w:tblPr>
        <w:tblStyle w:val="4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916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bookmarkStart w:id="748" w:name="_Toc23696"/>
            <w:bookmarkStart w:id="749" w:name="_Toc507319900"/>
            <w:bookmarkStart w:id="750" w:name="_Toc413241584"/>
            <w:r>
              <w:rPr>
                <w:rFonts w:hint="eastAsia" w:ascii="宋体" w:hAnsi="宋体" w:cs="宋体"/>
                <w:color w:val="auto"/>
                <w:szCs w:val="21"/>
                <w:highlight w:val="none"/>
              </w:rPr>
              <w:t>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9160" w:type="dxa"/>
          </w:tcPr>
          <w:p>
            <w:pPr>
              <w:keepNext w:val="0"/>
              <w:keepLines w:val="0"/>
              <w:suppressLineNumbers w:val="0"/>
              <w:spacing w:before="0" w:beforeAutospacing="0" w:after="0" w:afterAutospacing="0"/>
              <w:ind w:left="0" w:right="0" w:firstLine="420" w:firstLineChars="200"/>
              <w:rPr>
                <w:rFonts w:hint="default" w:eastAsia="宋体"/>
                <w:color w:val="auto"/>
                <w:highlight w:val="none"/>
                <w:lang w:val="en-US" w:eastAsia="zh-CN"/>
              </w:rPr>
            </w:pPr>
            <w:r>
              <w:rPr>
                <w:rFonts w:hint="eastAsia"/>
                <w:color w:val="auto"/>
                <w:highlight w:val="none"/>
                <w:lang w:val="en-US" w:eastAsia="zh-CN"/>
              </w:rPr>
              <w:t>无</w:t>
            </w:r>
          </w:p>
        </w:tc>
      </w:tr>
    </w:tbl>
    <w:p>
      <w:pPr>
        <w:pStyle w:val="150"/>
        <w:adjustRightInd/>
        <w:spacing w:line="360" w:lineRule="auto"/>
        <w:jc w:val="both"/>
        <w:rPr>
          <w:rFonts w:hAnsi="宋体"/>
          <w:color w:val="auto"/>
          <w:sz w:val="21"/>
          <w:szCs w:val="21"/>
          <w:highlight w:val="none"/>
        </w:rPr>
      </w:pPr>
    </w:p>
    <w:bookmarkEnd w:id="748"/>
    <w:bookmarkEnd w:id="749"/>
    <w:bookmarkEnd w:id="750"/>
    <w:p>
      <w:pPr>
        <w:pStyle w:val="4"/>
        <w:rPr>
          <w:rStyle w:val="172"/>
          <w:rFonts w:ascii="宋体" w:hAnsi="宋体" w:eastAsia="宋体" w:cs="宋体"/>
          <w:b w:val="0"/>
          <w:bCs w:val="0"/>
          <w:color w:val="auto"/>
          <w:sz w:val="28"/>
          <w:szCs w:val="28"/>
          <w:highlight w:val="none"/>
        </w:rPr>
      </w:pPr>
    </w:p>
    <w:p>
      <w:pPr>
        <w:pStyle w:val="4"/>
        <w:rPr>
          <w:rFonts w:hAnsi="宋体"/>
          <w:b w:val="0"/>
          <w:color w:val="auto"/>
          <w:sz w:val="28"/>
          <w:szCs w:val="28"/>
          <w:highlight w:val="none"/>
        </w:rPr>
      </w:pPr>
      <w:bookmarkStart w:id="751" w:name="_Toc12175"/>
      <w:bookmarkStart w:id="752" w:name="_Toc23610"/>
      <w:bookmarkStart w:id="753" w:name="_Toc6096"/>
      <w:bookmarkStart w:id="754" w:name="_Toc17384"/>
      <w:bookmarkStart w:id="755" w:name="_Toc4169"/>
      <w:r>
        <w:rPr>
          <w:rFonts w:hint="eastAsia" w:ascii="宋体" w:hAnsi="宋体" w:eastAsia="宋体" w:cs="宋体"/>
          <w:bCs w:val="0"/>
          <w:color w:val="auto"/>
          <w:sz w:val="28"/>
          <w:szCs w:val="28"/>
          <w:highlight w:val="none"/>
        </w:rPr>
        <w:t>附录3 资格审查文件（主要机械设备最低要求）</w:t>
      </w:r>
      <w:bookmarkEnd w:id="751"/>
      <w:bookmarkEnd w:id="752"/>
      <w:bookmarkEnd w:id="753"/>
      <w:bookmarkEnd w:id="754"/>
      <w:bookmarkEnd w:id="755"/>
    </w:p>
    <w:tbl>
      <w:tblPr>
        <w:tblStyle w:val="4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主要机械设备最低要求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9160" w:type="dxa"/>
          </w:tcPr>
          <w:p>
            <w:pPr>
              <w:keepNext w:val="0"/>
              <w:keepLines w:val="0"/>
              <w:suppressLineNumbers w:val="0"/>
              <w:spacing w:before="0" w:beforeAutospacing="0" w:after="0" w:afterAutospacing="0"/>
              <w:ind w:left="0" w:right="0" w:firstLine="420" w:firstLineChars="200"/>
              <w:rPr>
                <w:rFonts w:hint="default"/>
                <w:color w:val="auto"/>
                <w:highlight w:val="none"/>
              </w:rPr>
            </w:pPr>
            <w:r>
              <w:rPr>
                <w:rFonts w:hint="eastAsia" w:ascii="宋体" w:hAnsi="宋体" w:cs="宋体"/>
                <w:caps/>
                <w:color w:val="auto"/>
                <w:szCs w:val="21"/>
                <w:highlight w:val="none"/>
              </w:rPr>
              <w:t>根据项目实际</w:t>
            </w:r>
            <w:r>
              <w:rPr>
                <w:rFonts w:hint="eastAsia" w:ascii="宋体" w:hAnsi="宋体" w:cs="宋体"/>
                <w:caps/>
                <w:color w:val="auto"/>
                <w:szCs w:val="21"/>
                <w:highlight w:val="none"/>
                <w:lang w:val="en-US" w:eastAsia="zh-CN"/>
              </w:rPr>
              <w:t>项目</w:t>
            </w:r>
            <w:r>
              <w:rPr>
                <w:rFonts w:hint="eastAsia" w:ascii="宋体" w:hAnsi="宋体" w:cs="宋体"/>
                <w:caps/>
                <w:color w:val="auto"/>
                <w:szCs w:val="21"/>
                <w:highlight w:val="none"/>
              </w:rPr>
              <w:t>进度情况及时增加相关机械设备。</w:t>
            </w:r>
          </w:p>
        </w:tc>
      </w:tr>
    </w:tbl>
    <w:p>
      <w:pPr>
        <w:spacing w:line="400" w:lineRule="exact"/>
        <w:ind w:firstLine="420"/>
        <w:rPr>
          <w:rFonts w:ascii="宋体" w:hAnsi="宋体" w:cs="宋体"/>
          <w:color w:val="auto"/>
          <w:kern w:val="0"/>
          <w:szCs w:val="21"/>
          <w:highlight w:val="none"/>
        </w:rPr>
      </w:pPr>
      <w:r>
        <w:rPr>
          <w:rFonts w:hint="eastAsia" w:ascii="宋体" w:hAnsi="宋体" w:cs="宋体"/>
          <w:bCs/>
          <w:color w:val="auto"/>
          <w:kern w:val="0"/>
          <w:szCs w:val="21"/>
          <w:highlight w:val="none"/>
        </w:rPr>
        <w:t>注：以上设备</w:t>
      </w:r>
      <w:r>
        <w:rPr>
          <w:rFonts w:hint="eastAsia" w:ascii="宋体" w:hAnsi="宋体" w:cs="宋体"/>
          <w:color w:val="auto"/>
          <w:kern w:val="0"/>
          <w:highlight w:val="none"/>
        </w:rPr>
        <w:t>由报价人</w:t>
      </w:r>
      <w:r>
        <w:rPr>
          <w:rFonts w:hint="eastAsia" w:ascii="宋体" w:hAnsi="宋体" w:cs="宋体"/>
          <w:b/>
          <w:color w:val="auto"/>
          <w:kern w:val="0"/>
          <w:highlight w:val="none"/>
        </w:rPr>
        <w:t>自行承诺</w:t>
      </w:r>
      <w:r>
        <w:rPr>
          <w:rFonts w:hint="eastAsia" w:ascii="Times New Roman" w:hAnsi="宋体" w:cs="Times New Roman"/>
          <w:caps w:val="0"/>
          <w:color w:val="auto"/>
          <w:sz w:val="21"/>
          <w:szCs w:val="21"/>
          <w:highlight w:val="none"/>
        </w:rPr>
        <w:t>，</w:t>
      </w:r>
      <w:r>
        <w:rPr>
          <w:rFonts w:hint="eastAsia" w:ascii="Times New Roman" w:hAnsi="宋体" w:cs="Times New Roman"/>
          <w:caps w:val="0"/>
          <w:color w:val="auto"/>
          <w:sz w:val="21"/>
          <w:szCs w:val="21"/>
          <w:highlight w:val="none"/>
          <w:lang w:val="en-US" w:eastAsia="zh-CN"/>
        </w:rPr>
        <w:t>提供承诺资料并加盖单位公章</w:t>
      </w:r>
      <w:r>
        <w:rPr>
          <w:rFonts w:hint="eastAsia" w:ascii="宋体" w:hAnsi="宋体" w:cs="宋体"/>
          <w:color w:val="auto"/>
          <w:kern w:val="0"/>
          <w:szCs w:val="21"/>
          <w:highlight w:val="none"/>
        </w:rPr>
        <w:t>。</w:t>
      </w:r>
    </w:p>
    <w:p>
      <w:pPr>
        <w:rPr>
          <w:color w:val="auto"/>
          <w:highlight w:val="none"/>
        </w:rPr>
      </w:pPr>
      <w:r>
        <w:rPr>
          <w:rFonts w:hint="eastAsia" w:hAnsi="宋体"/>
          <w:b/>
          <w:bCs/>
          <w:color w:val="auto"/>
          <w:sz w:val="21"/>
          <w:szCs w:val="21"/>
          <w:highlight w:val="none"/>
        </w:rPr>
        <w:t>以上（附录1-附录3中的资格审查）的要求均为强制性条件，其中任何一条不满足要求，则按否决报价处理。</w:t>
      </w:r>
      <w:bookmarkEnd w:id="740"/>
      <w:bookmarkEnd w:id="741"/>
      <w:r>
        <w:rPr>
          <w:rFonts w:hint="eastAsia"/>
          <w:color w:val="auto"/>
          <w:highlight w:val="none"/>
        </w:rPr>
        <w:br w:type="page"/>
      </w:r>
    </w:p>
    <w:p>
      <w:pPr>
        <w:pStyle w:val="3"/>
        <w:spacing w:before="0" w:after="0" w:line="360" w:lineRule="auto"/>
        <w:jc w:val="center"/>
        <w:rPr>
          <w:rFonts w:ascii="宋体" w:hAnsi="宋体" w:cs="宋体"/>
          <w:color w:val="auto"/>
          <w:highlight w:val="none"/>
        </w:rPr>
      </w:pPr>
      <w:bookmarkStart w:id="756" w:name="_Toc7273"/>
      <w:r>
        <w:rPr>
          <w:rFonts w:hint="eastAsia" w:ascii="宋体" w:hAnsi="宋体" w:cs="宋体"/>
          <w:color w:val="auto"/>
          <w:highlight w:val="none"/>
        </w:rPr>
        <w:t>第三章 评标办法（综合评估法）</w:t>
      </w:r>
      <w:bookmarkEnd w:id="128"/>
      <w:bookmarkEnd w:id="129"/>
      <w:bookmarkEnd w:id="130"/>
      <w:bookmarkEnd w:id="131"/>
      <w:bookmarkEnd w:id="132"/>
      <w:bookmarkEnd w:id="133"/>
      <w:bookmarkEnd w:id="134"/>
      <w:bookmarkEnd w:id="135"/>
      <w:bookmarkEnd w:id="136"/>
      <w:bookmarkEnd w:id="756"/>
    </w:p>
    <w:tbl>
      <w:tblPr>
        <w:tblStyle w:val="43"/>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2024" w:type="dxa"/>
            <w:gridSpan w:val="2"/>
            <w:tcBorders>
              <w:top w:val="single" w:color="auto" w:sz="4" w:space="0"/>
              <w:bottom w:val="single" w:color="auto" w:sz="4" w:space="0"/>
              <w:right w:val="single" w:color="auto" w:sz="4" w:space="0"/>
            </w:tcBorders>
            <w:vAlign w:val="center"/>
          </w:tcPr>
          <w:p>
            <w:pPr>
              <w:spacing w:line="400" w:lineRule="exact"/>
              <w:jc w:val="center"/>
              <w:rPr>
                <w:b/>
                <w:color w:val="auto"/>
                <w:highlight w:val="none"/>
              </w:rPr>
            </w:pPr>
            <w:r>
              <w:rPr>
                <w:b/>
                <w:color w:val="auto"/>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auto"/>
                <w:highlight w:val="none"/>
              </w:rPr>
            </w:pPr>
            <w:r>
              <w:rPr>
                <w:b/>
                <w:color w:val="auto"/>
                <w:highlight w:val="none"/>
              </w:rPr>
              <w:t>评审因素</w:t>
            </w:r>
          </w:p>
        </w:tc>
        <w:tc>
          <w:tcPr>
            <w:tcW w:w="5004" w:type="dxa"/>
            <w:tcBorders>
              <w:top w:val="single" w:color="auto" w:sz="4" w:space="0"/>
              <w:left w:val="single" w:color="auto" w:sz="4" w:space="0"/>
              <w:bottom w:val="single" w:color="auto" w:sz="4" w:space="0"/>
            </w:tcBorders>
            <w:vAlign w:val="center"/>
          </w:tcPr>
          <w:p>
            <w:pPr>
              <w:spacing w:line="400" w:lineRule="exact"/>
              <w:jc w:val="center"/>
              <w:rPr>
                <w:b/>
                <w:color w:val="auto"/>
                <w:highlight w:val="none"/>
              </w:rPr>
            </w:pPr>
            <w:r>
              <w:rPr>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00" w:type="dxa"/>
            <w:tcBorders>
              <w:top w:val="single" w:color="auto" w:sz="4" w:space="0"/>
              <w:right w:val="single" w:color="auto" w:sz="4" w:space="0"/>
            </w:tcBorders>
            <w:vAlign w:val="center"/>
          </w:tcPr>
          <w:p>
            <w:pPr>
              <w:spacing w:line="400" w:lineRule="exact"/>
              <w:jc w:val="center"/>
              <w:rPr>
                <w:color w:val="auto"/>
                <w:highlight w:val="none"/>
              </w:rPr>
            </w:pPr>
            <w:r>
              <w:rPr>
                <w:color w:val="auto"/>
                <w:highlight w:val="none"/>
              </w:rPr>
              <w:t>1</w:t>
            </w:r>
          </w:p>
        </w:tc>
        <w:tc>
          <w:tcPr>
            <w:tcW w:w="1124" w:type="dxa"/>
            <w:tcBorders>
              <w:top w:val="single" w:color="auto" w:sz="4" w:space="0"/>
              <w:left w:val="single" w:color="auto" w:sz="4" w:space="0"/>
              <w:right w:val="single" w:color="auto" w:sz="4" w:space="0"/>
            </w:tcBorders>
            <w:vAlign w:val="center"/>
          </w:tcPr>
          <w:p>
            <w:pPr>
              <w:spacing w:line="400" w:lineRule="exact"/>
              <w:jc w:val="center"/>
              <w:rPr>
                <w:color w:val="auto"/>
                <w:highlight w:val="none"/>
              </w:rPr>
            </w:pPr>
            <w:r>
              <w:rPr>
                <w:color w:val="auto"/>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中标候选人排序方法</w:t>
            </w:r>
          </w:p>
        </w:tc>
        <w:tc>
          <w:tcPr>
            <w:tcW w:w="5004" w:type="dxa"/>
            <w:tcBorders>
              <w:top w:val="single" w:color="auto" w:sz="4" w:space="0"/>
              <w:left w:val="single" w:color="auto" w:sz="4" w:space="0"/>
              <w:bottom w:val="single" w:color="auto" w:sz="4" w:space="0"/>
            </w:tcBorders>
          </w:tcPr>
          <w:p>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报价人得分=A+B+C，对通过初步评审的报价人按照投标总得分（商务+技术+报价）由从高到低的先后顺序。如出现得分(精确到小数点后两位)相等时，按以下原则确定第一中标候选人：</w:t>
            </w:r>
          </w:p>
          <w:p>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（1）以评标价低的报价人优先；</w:t>
            </w:r>
          </w:p>
          <w:p>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（2）如评标价也相同时，以技术得分较高的报价人优先；</w:t>
            </w:r>
          </w:p>
          <w:p>
            <w:pPr>
              <w:numPr>
                <w:ilvl w:val="-1"/>
                <w:numId w:val="0"/>
              </w:numPr>
              <w:spacing w:line="400" w:lineRule="exact"/>
              <w:ind w:firstLine="0" w:firstLineChars="0"/>
              <w:rPr>
                <w:color w:val="auto"/>
                <w:highlight w:val="none"/>
              </w:rPr>
            </w:pPr>
            <w:r>
              <w:rPr>
                <w:rFonts w:hint="eastAsia" w:asciiTheme="minorEastAsia" w:hAnsiTheme="minorEastAsia" w:eastAsiaTheme="minorEastAsia" w:cstheme="minorEastAsia"/>
                <w:color w:val="auto"/>
                <w:sz w:val="21"/>
                <w:szCs w:val="21"/>
                <w:highlight w:val="none"/>
              </w:rPr>
              <w:t>（3）如技术得分也相同时，以商务得分高的优先；（4）如商务得分也相同时，由评标委员会投票决定。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2</w:t>
            </w:r>
          </w:p>
        </w:tc>
        <w:tc>
          <w:tcPr>
            <w:tcW w:w="1124" w:type="dxa"/>
            <w:vMerge w:val="restart"/>
            <w:tcBorders>
              <w:top w:val="single" w:color="auto" w:sz="4" w:space="0"/>
              <w:left w:val="single" w:color="auto" w:sz="4" w:space="0"/>
              <w:right w:val="single" w:color="auto" w:sz="4" w:space="0"/>
            </w:tcBorders>
            <w:vAlign w:val="center"/>
          </w:tcPr>
          <w:p>
            <w:pPr>
              <w:spacing w:line="400" w:lineRule="exact"/>
              <w:jc w:val="center"/>
              <w:rPr>
                <w:color w:val="auto"/>
                <w:highlight w:val="none"/>
              </w:rPr>
            </w:pPr>
            <w:r>
              <w:rPr>
                <w:color w:val="auto"/>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报价</w:t>
            </w:r>
            <w:r>
              <w:rPr>
                <w:color w:val="auto"/>
                <w:highlight w:val="none"/>
              </w:rPr>
              <w:t>人名称</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报价</w:t>
            </w:r>
            <w:r>
              <w:rPr>
                <w:color w:val="auto"/>
                <w:highlight w:val="none"/>
              </w:rPr>
              <w:t>函签字盖章</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color w:val="auto"/>
                <w:highlight w:val="none"/>
              </w:rPr>
              <w:t>有法定代表人或委托代理人签字或加盖单位鲜公章。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竞争性</w:t>
            </w:r>
            <w:r>
              <w:rPr>
                <w:color w:val="auto"/>
                <w:highlight w:val="none"/>
              </w:rPr>
              <w:t>比选响应文件格式</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color w:val="auto"/>
                <w:highlight w:val="none"/>
              </w:rPr>
              <w:t>符合第</w:t>
            </w:r>
            <w:r>
              <w:rPr>
                <w:rFonts w:hint="eastAsia"/>
                <w:color w:val="auto"/>
                <w:highlight w:val="none"/>
              </w:rPr>
              <w:t>八</w:t>
            </w:r>
            <w:r>
              <w:rPr>
                <w:color w:val="auto"/>
                <w:highlight w:val="none"/>
              </w:rPr>
              <w:t>章“</w:t>
            </w:r>
            <w:r>
              <w:rPr>
                <w:rFonts w:hint="eastAsia"/>
                <w:color w:val="auto"/>
                <w:highlight w:val="none"/>
              </w:rPr>
              <w:t>竞争性</w:t>
            </w:r>
            <w:r>
              <w:rPr>
                <w:color w:val="auto"/>
                <w:highlight w:val="none"/>
              </w:rPr>
              <w:t>比选响应文件格式”的要求，字迹</w:t>
            </w:r>
            <w:r>
              <w:rPr>
                <w:rFonts w:hint="eastAsia"/>
                <w:color w:val="auto"/>
                <w:highlight w:val="none"/>
              </w:rPr>
              <w:t>及相关证件扫描件</w:t>
            </w:r>
            <w:r>
              <w:rPr>
                <w:color w:val="auto"/>
                <w:highlight w:val="none"/>
              </w:rPr>
              <w:t>清晰可辨。</w:t>
            </w:r>
          </w:p>
          <w:p>
            <w:pPr>
              <w:spacing w:line="400" w:lineRule="exact"/>
              <w:rPr>
                <w:color w:val="auto"/>
                <w:highlight w:val="none"/>
              </w:rPr>
            </w:pPr>
            <w:r>
              <w:rPr>
                <w:color w:val="auto"/>
                <w:highlight w:val="none"/>
              </w:rPr>
              <w:t>1.</w:t>
            </w:r>
            <w:r>
              <w:rPr>
                <w:rFonts w:hint="eastAsia"/>
                <w:color w:val="auto"/>
                <w:highlight w:val="none"/>
              </w:rPr>
              <w:t>报价</w:t>
            </w:r>
            <w:r>
              <w:rPr>
                <w:color w:val="auto"/>
                <w:highlight w:val="none"/>
              </w:rPr>
              <w:t>函的所有数据均符合</w:t>
            </w:r>
            <w:r>
              <w:rPr>
                <w:rFonts w:hint="eastAsia"/>
                <w:color w:val="auto"/>
                <w:highlight w:val="none"/>
              </w:rPr>
              <w:t>比选</w:t>
            </w:r>
            <w:r>
              <w:rPr>
                <w:color w:val="auto"/>
                <w:highlight w:val="none"/>
              </w:rPr>
              <w:t>文件的规定；</w:t>
            </w:r>
          </w:p>
          <w:p>
            <w:pPr>
              <w:spacing w:line="400" w:lineRule="exact"/>
              <w:rPr>
                <w:color w:val="auto"/>
                <w:highlight w:val="none"/>
              </w:rPr>
            </w:pPr>
            <w:r>
              <w:rPr>
                <w:color w:val="auto"/>
                <w:highlight w:val="none"/>
              </w:rPr>
              <w:t>2.</w:t>
            </w:r>
            <w:r>
              <w:rPr>
                <w:rFonts w:hint="eastAsia"/>
                <w:color w:val="auto"/>
                <w:highlight w:val="none"/>
              </w:rPr>
              <w:t>竞争性</w:t>
            </w:r>
            <w:r>
              <w:rPr>
                <w:color w:val="auto"/>
                <w:highlight w:val="none"/>
              </w:rPr>
              <w:t>比选响应文件附表齐全完整，内容均按规定填写</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highlight w:val="none"/>
              </w:rPr>
            </w:pPr>
            <w:r>
              <w:rPr>
                <w:color w:val="auto"/>
                <w:highlight w:val="none"/>
              </w:rPr>
              <w:t>已标价</w:t>
            </w:r>
            <w:r>
              <w:rPr>
                <w:rFonts w:hint="eastAsia"/>
                <w:color w:val="auto"/>
                <w:highlight w:val="none"/>
              </w:rPr>
              <w:t>报价清单</w:t>
            </w:r>
          </w:p>
        </w:tc>
        <w:tc>
          <w:tcPr>
            <w:tcW w:w="5004" w:type="dxa"/>
            <w:tcBorders>
              <w:top w:val="single" w:color="auto" w:sz="4" w:space="0"/>
              <w:left w:val="single" w:color="auto" w:sz="4" w:space="0"/>
              <w:bottom w:val="single" w:color="auto" w:sz="4" w:space="0"/>
            </w:tcBorders>
            <w:vAlign w:val="center"/>
          </w:tcPr>
          <w:p>
            <w:pPr>
              <w:spacing w:line="440" w:lineRule="exact"/>
              <w:rPr>
                <w:color w:val="auto"/>
                <w:highlight w:val="none"/>
              </w:rPr>
            </w:pPr>
            <w:r>
              <w:rPr>
                <w:color w:val="auto"/>
                <w:highlight w:val="none"/>
              </w:rPr>
              <w:t>符合第五章“</w:t>
            </w:r>
            <w:r>
              <w:rPr>
                <w:rFonts w:hint="eastAsia"/>
                <w:color w:val="auto"/>
                <w:highlight w:val="none"/>
              </w:rPr>
              <w:t>报价清单</w:t>
            </w:r>
            <w:r>
              <w:rPr>
                <w:color w:val="auto"/>
                <w:highlight w:val="none"/>
              </w:rPr>
              <w:t>”给出的范围及数量</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highlight w:val="none"/>
              </w:rPr>
            </w:pPr>
            <w:r>
              <w:rPr>
                <w:color w:val="auto"/>
                <w:highlight w:val="none"/>
              </w:rPr>
              <w:t>报价其它要求</w:t>
            </w:r>
          </w:p>
        </w:tc>
        <w:tc>
          <w:tcPr>
            <w:tcW w:w="5004" w:type="dxa"/>
            <w:tcBorders>
              <w:top w:val="single" w:color="auto" w:sz="4" w:space="0"/>
              <w:left w:val="single" w:color="auto" w:sz="4" w:space="0"/>
              <w:bottom w:val="single" w:color="auto" w:sz="4" w:space="0"/>
            </w:tcBorders>
            <w:vAlign w:val="center"/>
          </w:tcPr>
          <w:p>
            <w:pPr>
              <w:spacing w:line="440" w:lineRule="exact"/>
              <w:rPr>
                <w:color w:val="auto"/>
                <w:highlight w:val="none"/>
              </w:rPr>
            </w:pPr>
            <w:r>
              <w:rPr>
                <w:rFonts w:hint="eastAsia"/>
                <w:color w:val="auto"/>
                <w:highlight w:val="none"/>
              </w:rPr>
              <w:t>竞争性</w:t>
            </w:r>
            <w:r>
              <w:rPr>
                <w:color w:val="auto"/>
                <w:highlight w:val="none"/>
              </w:rPr>
              <w:t>比选响应文件报价表中的报价与</w:t>
            </w:r>
            <w:r>
              <w:rPr>
                <w:rFonts w:hint="eastAsia"/>
                <w:color w:val="auto"/>
                <w:highlight w:val="none"/>
              </w:rPr>
              <w:t>报价</w:t>
            </w:r>
            <w:r>
              <w:rPr>
                <w:color w:val="auto"/>
                <w:highlight w:val="none"/>
              </w:rPr>
              <w:t>书文字报价应保持一致。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0" w:type="dxa"/>
            <w:vMerge w:val="continue"/>
            <w:tcBorders>
              <w:right w:val="single" w:color="auto" w:sz="4" w:space="0"/>
            </w:tcBorders>
            <w:vAlign w:val="center"/>
          </w:tcPr>
          <w:p>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竞争性</w:t>
            </w:r>
            <w:r>
              <w:rPr>
                <w:color w:val="auto"/>
                <w:highlight w:val="none"/>
              </w:rPr>
              <w:t>比选响应文件正本中法定代表人或其授权代理人签署</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rFonts w:hint="eastAsia"/>
                <w:color w:val="auto"/>
                <w:highlight w:val="none"/>
              </w:rPr>
              <w:t>竞争性</w:t>
            </w:r>
            <w:r>
              <w:rPr>
                <w:color w:val="auto"/>
                <w:highlight w:val="none"/>
              </w:rPr>
              <w:t>比选响应文件正本中法定代表人或授权代理人签署姓名齐全，符合</w:t>
            </w:r>
            <w:r>
              <w:rPr>
                <w:rFonts w:hint="eastAsia"/>
                <w:color w:val="auto"/>
                <w:highlight w:val="none"/>
              </w:rPr>
              <w:t>比选</w:t>
            </w:r>
            <w:r>
              <w:rPr>
                <w:color w:val="auto"/>
                <w:highlight w:val="none"/>
              </w:rPr>
              <w:t>文件规定</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70" w:hRule="atLeast"/>
          <w:jc w:val="center"/>
        </w:trPr>
        <w:tc>
          <w:tcPr>
            <w:tcW w:w="900" w:type="dxa"/>
            <w:vMerge w:val="continue"/>
            <w:tcBorders>
              <w:right w:val="single" w:color="auto" w:sz="4" w:space="0"/>
            </w:tcBorders>
            <w:vAlign w:val="center"/>
          </w:tcPr>
          <w:p>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right w:val="single" w:color="auto" w:sz="4" w:space="0"/>
            </w:tcBorders>
            <w:vAlign w:val="center"/>
          </w:tcPr>
          <w:p>
            <w:pPr>
              <w:spacing w:line="400" w:lineRule="exact"/>
              <w:jc w:val="center"/>
              <w:rPr>
                <w:color w:val="auto"/>
                <w:highlight w:val="none"/>
              </w:rPr>
            </w:pPr>
            <w:r>
              <w:rPr>
                <w:color w:val="auto"/>
                <w:highlight w:val="none"/>
              </w:rPr>
              <w:t>其它材料</w:t>
            </w:r>
          </w:p>
        </w:tc>
        <w:tc>
          <w:tcPr>
            <w:tcW w:w="5004" w:type="dxa"/>
            <w:tcBorders>
              <w:top w:val="single" w:color="auto" w:sz="4" w:space="0"/>
              <w:left w:val="single" w:color="auto" w:sz="4" w:space="0"/>
            </w:tcBorders>
            <w:vAlign w:val="center"/>
          </w:tcPr>
          <w:p>
            <w:pPr>
              <w:spacing w:line="400" w:lineRule="exact"/>
              <w:rPr>
                <w:color w:val="auto"/>
                <w:highlight w:val="none"/>
              </w:rPr>
            </w:pPr>
            <w:r>
              <w:rPr>
                <w:color w:val="auto"/>
                <w:highlight w:val="none"/>
              </w:rPr>
              <w:t>单位负责人为同一人或者存在控股、管理关系的不同单位，不得同时参加</w:t>
            </w:r>
            <w:r>
              <w:rPr>
                <w:rFonts w:hint="eastAsia"/>
                <w:color w:val="auto"/>
                <w:highlight w:val="none"/>
              </w:rPr>
              <w:t>报价</w:t>
            </w:r>
            <w:r>
              <w:rPr>
                <w:color w:val="auto"/>
                <w:highlight w:val="none"/>
              </w:rPr>
              <w:t>，否则相关</w:t>
            </w:r>
            <w:r>
              <w:rPr>
                <w:rFonts w:hint="eastAsia"/>
                <w:color w:val="auto"/>
                <w:highlight w:val="none"/>
              </w:rPr>
              <w:t>报价</w:t>
            </w:r>
            <w:r>
              <w:rPr>
                <w:color w:val="auto"/>
                <w:highlight w:val="none"/>
              </w:rPr>
              <w:t>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营业执照</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资质要求</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业绩要求</w:t>
            </w:r>
          </w:p>
        </w:tc>
        <w:tc>
          <w:tcPr>
            <w:tcW w:w="5004" w:type="dxa"/>
            <w:tcBorders>
              <w:top w:val="single" w:color="auto" w:sz="4" w:space="0"/>
              <w:left w:val="single" w:color="auto" w:sz="4" w:space="0"/>
              <w:bottom w:val="single" w:color="auto" w:sz="4" w:space="0"/>
            </w:tcBorders>
          </w:tcPr>
          <w:p>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信誉要求</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ascii="宋体" w:hAnsi="宋体" w:cs="宋体"/>
                <w:color w:val="auto"/>
                <w:szCs w:val="21"/>
                <w:highlight w:val="none"/>
              </w:rPr>
              <w:t>项目主要管理人员</w:t>
            </w:r>
            <w:r>
              <w:rPr>
                <w:color w:val="auto"/>
                <w:highlight w:val="none"/>
              </w:rPr>
              <w:t>最低要求</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leftChars="0" w:right="0" w:rightChars="0"/>
              <w:rPr>
                <w:color w:val="auto"/>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人须知”前附表附录</w:t>
            </w:r>
            <w:r>
              <w:rPr>
                <w:rFonts w:hint="eastAsia"/>
                <w:color w:val="auto"/>
                <w:highlight w:val="none"/>
              </w:rPr>
              <w:t>1</w:t>
            </w:r>
            <w:r>
              <w:rPr>
                <w:rFonts w:hint="default"/>
                <w:color w:val="auto"/>
                <w:highlight w:val="none"/>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ascii="宋体" w:hAnsi="宋体" w:cs="宋体"/>
                <w:color w:val="auto"/>
                <w:szCs w:val="21"/>
                <w:highlight w:val="none"/>
              </w:rPr>
              <w:t>其他人员最低要求</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leftChars="0" w:right="0" w:rightChars="0"/>
              <w:rPr>
                <w:color w:val="auto"/>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人须知”前附表附录</w:t>
            </w:r>
            <w:r>
              <w:rPr>
                <w:rFonts w:hint="eastAsia"/>
                <w:color w:val="auto"/>
                <w:highlight w:val="none"/>
              </w:rPr>
              <w:t>2</w:t>
            </w:r>
            <w:r>
              <w:rPr>
                <w:rFonts w:hint="default"/>
                <w:color w:val="auto"/>
                <w:highlight w:val="none"/>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kern w:val="1"/>
                <w:highlight w:val="none"/>
              </w:rPr>
            </w:pPr>
            <w:r>
              <w:rPr>
                <w:color w:val="auto"/>
                <w:kern w:val="1"/>
                <w:highlight w:val="none"/>
              </w:rPr>
              <w:t>主要机械设备和试验检测设备最低要求</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leftChars="0" w:right="0" w:rightChars="0"/>
              <w:rPr>
                <w:color w:val="auto"/>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人须知”前附表附录</w:t>
            </w:r>
            <w:r>
              <w:rPr>
                <w:rFonts w:hint="eastAsia"/>
                <w:color w:val="auto"/>
                <w:highlight w:val="none"/>
              </w:rPr>
              <w:t>3</w:t>
            </w:r>
            <w:r>
              <w:rPr>
                <w:rFonts w:hint="default"/>
                <w:color w:val="auto"/>
                <w:highlight w:val="none"/>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投标内容</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4</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center"/>
          </w:tcPr>
          <w:p>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报价</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w:t>
            </w:r>
            <w:r>
              <w:rPr>
                <w:rFonts w:hint="eastAsia"/>
                <w:color w:val="auto"/>
                <w:highlight w:val="none"/>
              </w:rPr>
              <w:t>利润分成比例</w:t>
            </w:r>
            <w:r>
              <w:rPr>
                <w:color w:val="auto"/>
                <w:highlight w:val="none"/>
              </w:rPr>
              <w:t>，但也不得低于</w:t>
            </w:r>
            <w:r>
              <w:rPr>
                <w:rFonts w:hint="eastAsia"/>
                <w:color w:val="auto"/>
                <w:highlight w:val="none"/>
              </w:rPr>
              <w:t>报价</w:t>
            </w:r>
            <w:r>
              <w:rPr>
                <w:color w:val="auto"/>
                <w:highlight w:val="none"/>
              </w:rPr>
              <w:t>人的企业成本。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工期</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5</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质量标准</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6</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安全目标</w:t>
            </w:r>
          </w:p>
        </w:tc>
        <w:tc>
          <w:tcPr>
            <w:tcW w:w="5004" w:type="dxa"/>
            <w:tcBorders>
              <w:top w:val="single" w:color="auto" w:sz="4" w:space="0"/>
              <w:left w:val="single" w:color="auto" w:sz="4" w:space="0"/>
              <w:bottom w:val="single" w:color="auto" w:sz="4" w:space="0"/>
            </w:tcBorders>
            <w:vAlign w:val="center"/>
          </w:tcPr>
          <w:p>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7</w:t>
            </w:r>
            <w:r>
              <w:rPr>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5" w:hRule="atLeast"/>
          <w:jc w:val="center"/>
        </w:trPr>
        <w:tc>
          <w:tcPr>
            <w:tcW w:w="900" w:type="dxa"/>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ascii="宋体" w:hAnsi="宋体" w:cs="宋体"/>
                <w:color w:val="auto"/>
                <w:kern w:val="0"/>
                <w:szCs w:val="21"/>
                <w:highlight w:val="none"/>
              </w:rPr>
              <w:t>分值构成</w:t>
            </w:r>
          </w:p>
        </w:tc>
        <w:tc>
          <w:tcPr>
            <w:tcW w:w="2117"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分值构成</w:t>
            </w:r>
          </w:p>
          <w:p>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（总分100分）</w:t>
            </w:r>
          </w:p>
        </w:tc>
        <w:tc>
          <w:tcPr>
            <w:tcW w:w="5004" w:type="dxa"/>
            <w:tcBorders>
              <w:top w:val="single" w:color="auto" w:sz="4" w:space="0"/>
              <w:left w:val="single" w:color="auto" w:sz="4" w:space="0"/>
              <w:bottom w:val="single" w:color="auto" w:sz="4" w:space="0"/>
            </w:tcBorders>
          </w:tcPr>
          <w:p>
            <w:pPr>
              <w:autoSpaceDE w:val="0"/>
              <w:autoSpaceDN w:val="0"/>
              <w:adjustRightInd w:val="0"/>
              <w:spacing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1.报价部分A：</w:t>
            </w:r>
            <w:r>
              <w:rPr>
                <w:rFonts w:hint="eastAsia" w:ascii="宋体" w:hAnsi="宋体" w:cs="宋体"/>
                <w:color w:val="auto"/>
                <w:kern w:val="0"/>
                <w:szCs w:val="21"/>
                <w:highlight w:val="none"/>
                <w:lang w:val="en-US" w:eastAsia="zh-CN"/>
              </w:rPr>
              <w:t>60</w:t>
            </w:r>
            <w:r>
              <w:rPr>
                <w:rFonts w:hint="eastAsia" w:ascii="宋体" w:hAnsi="宋体" w:cs="宋体"/>
                <w:color w:val="auto"/>
                <w:kern w:val="0"/>
                <w:szCs w:val="21"/>
                <w:highlight w:val="none"/>
              </w:rPr>
              <w:t>分；</w:t>
            </w:r>
          </w:p>
          <w:p>
            <w:pPr>
              <w:autoSpaceDE w:val="0"/>
              <w:autoSpaceDN w:val="0"/>
              <w:adjustRightInd w:val="0"/>
              <w:spacing w:line="320" w:lineRule="exact"/>
              <w:ind w:firstLine="420" w:firstLineChars="200"/>
              <w:jc w:val="left"/>
              <w:rPr>
                <w:color w:val="auto"/>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技术部分B：</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0分；</w:t>
            </w:r>
          </w:p>
          <w:p>
            <w:pPr>
              <w:autoSpaceDE w:val="0"/>
              <w:autoSpaceDN w:val="0"/>
              <w:adjustRightInd w:val="0"/>
              <w:spacing w:line="320" w:lineRule="exact"/>
              <w:ind w:firstLine="420" w:firstLineChars="200"/>
              <w:jc w:val="left"/>
              <w:rPr>
                <w:color w:val="auto"/>
                <w:highlight w:val="none"/>
              </w:rPr>
            </w:pPr>
            <w:r>
              <w:rPr>
                <w:rFonts w:hint="eastAsia" w:ascii="宋体" w:hAnsi="宋体" w:cs="宋体"/>
                <w:color w:val="auto"/>
                <w:kern w:val="0"/>
                <w:szCs w:val="21"/>
                <w:highlight w:val="none"/>
              </w:rPr>
              <w:t>3.商务部分C：1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6</w:t>
            </w:r>
          </w:p>
        </w:tc>
        <w:tc>
          <w:tcPr>
            <w:tcW w:w="11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A.报价部分评分标准</w:t>
            </w:r>
          </w:p>
        </w:tc>
        <w:tc>
          <w:tcPr>
            <w:tcW w:w="2117"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报价部分（</w:t>
            </w:r>
            <w:r>
              <w:rPr>
                <w:rFonts w:hint="eastAsia" w:ascii="宋体" w:hAnsi="宋体" w:cs="宋体"/>
                <w:color w:val="auto"/>
                <w:kern w:val="0"/>
                <w:szCs w:val="21"/>
                <w:highlight w:val="none"/>
                <w:lang w:val="en-US" w:eastAsia="zh-CN"/>
              </w:rPr>
              <w:t>60</w:t>
            </w:r>
            <w:r>
              <w:rPr>
                <w:rFonts w:hint="eastAsia" w:ascii="宋体" w:hAnsi="宋体" w:cs="宋体"/>
                <w:color w:val="auto"/>
                <w:kern w:val="0"/>
                <w:szCs w:val="21"/>
                <w:highlight w:val="none"/>
              </w:rPr>
              <w:t>分）</w:t>
            </w:r>
          </w:p>
        </w:tc>
        <w:tc>
          <w:tcPr>
            <w:tcW w:w="5004" w:type="dxa"/>
            <w:tcBorders>
              <w:top w:val="single" w:color="auto" w:sz="4" w:space="0"/>
              <w:left w:val="single" w:color="auto" w:sz="4" w:space="0"/>
              <w:bottom w:val="single" w:color="auto" w:sz="4" w:space="0"/>
            </w:tcBorders>
            <w:vAlign w:val="center"/>
          </w:tcPr>
          <w:p>
            <w:pPr>
              <w:wordWrap w:val="0"/>
              <w:adjustRightInd w:val="0"/>
              <w:snapToGrid w:val="0"/>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1.满足招标文件要求，有效的投标报价的平均值为评标基准价。</w:t>
            </w:r>
          </w:p>
          <w:p>
            <w:pPr>
              <w:wordWrap w:val="0"/>
              <w:adjustRightInd w:val="0"/>
              <w:snapToGrid w:val="0"/>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2.偏差率=100%×（</w:t>
            </w:r>
            <w:r>
              <w:rPr>
                <w:rFonts w:hint="eastAsia" w:asciiTheme="minorEastAsia" w:hAnsiTheme="minorEastAsia" w:eastAsiaTheme="minorEastAsia" w:cstheme="minorEastAsia"/>
                <w:color w:val="auto"/>
                <w:szCs w:val="21"/>
                <w:highlight w:val="none"/>
                <w:lang w:eastAsia="zh-CN"/>
              </w:rPr>
              <w:t>报价人</w:t>
            </w:r>
            <w:r>
              <w:rPr>
                <w:rFonts w:hint="eastAsia" w:asciiTheme="minorEastAsia" w:hAnsiTheme="minorEastAsia" w:eastAsiaTheme="minorEastAsia" w:cstheme="minorEastAsia"/>
                <w:color w:val="auto"/>
                <w:szCs w:val="21"/>
                <w:highlight w:val="none"/>
              </w:rPr>
              <w:t>报价－评标基准价）/评标基准价。</w:t>
            </w:r>
          </w:p>
          <w:p>
            <w:pPr>
              <w:pStyle w:val="170"/>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3.经评审的有效投标报价与评标基准价相比，等于基准价的得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0分，每增加1%扣0.5分，每减少1%扣0.</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分，线性计分，扣完为止。</w:t>
            </w:r>
          </w:p>
          <w:p>
            <w:pPr>
              <w:numPr>
                <w:ilvl w:val="255"/>
                <w:numId w:val="0"/>
              </w:numPr>
              <w:spacing w:line="400" w:lineRule="exact"/>
              <w:ind w:firstLine="420" w:firstLineChars="200"/>
              <w:rPr>
                <w:color w:val="auto"/>
                <w:highlight w:val="none"/>
              </w:rPr>
            </w:pPr>
            <w:r>
              <w:rPr>
                <w:rFonts w:hint="eastAsia" w:asciiTheme="minorEastAsia" w:hAnsiTheme="minorEastAsia" w:eastAsiaTheme="minorEastAsia" w:cstheme="minorEastAsia"/>
                <w:color w:val="auto"/>
                <w:szCs w:val="21"/>
                <w:highlight w:val="none"/>
              </w:rPr>
              <w:t>4.保留2位小数。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7</w:t>
            </w:r>
          </w:p>
        </w:tc>
        <w:tc>
          <w:tcPr>
            <w:tcW w:w="112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B.技术部分评分标准</w:t>
            </w:r>
          </w:p>
        </w:tc>
        <w:tc>
          <w:tcPr>
            <w:tcW w:w="2117" w:type="dxa"/>
            <w:tcBorders>
              <w:top w:val="single" w:color="auto" w:sz="4" w:space="0"/>
              <w:left w:val="single" w:color="auto" w:sz="4" w:space="0"/>
              <w:bottom w:val="single" w:color="auto" w:sz="4" w:space="0"/>
            </w:tcBorders>
            <w:vAlign w:val="center"/>
          </w:tcPr>
          <w:p>
            <w:pPr>
              <w:pStyle w:val="28"/>
              <w:tabs>
                <w:tab w:val="right" w:leader="dot" w:pos="9174"/>
              </w:tabs>
              <w:spacing w:before="0" w:after="0" w:line="300" w:lineRule="exact"/>
              <w:jc w:val="center"/>
              <w:rPr>
                <w:color w:val="auto"/>
                <w:highlight w:val="none"/>
              </w:rPr>
            </w:pPr>
            <w:r>
              <w:rPr>
                <w:rFonts w:hint="eastAsia" w:ascii="宋体" w:hAnsi="宋体" w:eastAsia="宋体" w:cs="宋体"/>
                <w:b w:val="0"/>
                <w:bCs w:val="0"/>
                <w:caps w:val="0"/>
                <w:snapToGrid/>
                <w:color w:val="auto"/>
                <w:sz w:val="21"/>
                <w:szCs w:val="21"/>
                <w:highlight w:val="none"/>
                <w:lang w:val="en-US" w:eastAsia="zh-CN"/>
              </w:rPr>
              <w:t>项目</w:t>
            </w:r>
            <w:r>
              <w:rPr>
                <w:rFonts w:hint="eastAsia" w:ascii="宋体" w:hAnsi="宋体" w:cs="宋体"/>
                <w:b w:val="0"/>
                <w:bCs w:val="0"/>
                <w:caps w:val="0"/>
                <w:snapToGrid/>
                <w:color w:val="auto"/>
                <w:sz w:val="21"/>
                <w:szCs w:val="21"/>
                <w:highlight w:val="none"/>
                <w:lang w:val="en-US" w:eastAsia="zh-CN"/>
              </w:rPr>
              <w:t>解读</w:t>
            </w:r>
            <w:r>
              <w:rPr>
                <w:rFonts w:hint="eastAsia" w:ascii="宋体" w:hAnsi="宋体" w:eastAsia="宋体" w:cs="宋体"/>
                <w:b w:val="0"/>
                <w:bCs w:val="0"/>
                <w:caps w:val="0"/>
                <w:snapToGrid/>
                <w:color w:val="auto"/>
                <w:sz w:val="21"/>
                <w:szCs w:val="21"/>
                <w:highlight w:val="none"/>
                <w:lang w:val="en-US" w:eastAsia="zh-CN"/>
              </w:rPr>
              <w:t>（10分）</w:t>
            </w:r>
          </w:p>
        </w:tc>
        <w:tc>
          <w:tcPr>
            <w:tcW w:w="5004" w:type="dxa"/>
            <w:tcBorders>
              <w:top w:val="single" w:color="auto" w:sz="4" w:space="0"/>
              <w:left w:val="single" w:color="auto" w:sz="4" w:space="0"/>
              <w:bottom w:val="single" w:color="auto" w:sz="4" w:space="0"/>
            </w:tcBorders>
            <w:vAlign w:val="center"/>
          </w:tcPr>
          <w:p>
            <w:pPr>
              <w:autoSpaceDE w:val="0"/>
              <w:autoSpaceDN w:val="0"/>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计质量与考核机制：针对如何保证设计质量的措施及考核机制明确、管理得力。（2）成本控制：详细阐述设计中对工程成本控制的措施。（3）重点、难点：阐述设计中常见的重点、难点问题的解决方案。（4）材料选用：材料选用的合理性（符合消防、环保等方面要求）。（</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）跟进计划：对后期服务跟进计划方案。</w:t>
            </w:r>
          </w:p>
          <w:p>
            <w:pPr>
              <w:autoSpaceDE w:val="0"/>
              <w:autoSpaceDN w:val="0"/>
              <w:spacing w:line="360" w:lineRule="exact"/>
              <w:ind w:firstLine="420" w:firstLineChars="200"/>
              <w:rPr>
                <w:color w:val="auto"/>
                <w:highlight w:val="none"/>
              </w:rPr>
            </w:pPr>
            <w:r>
              <w:rPr>
                <w:rFonts w:hint="eastAsia" w:ascii="宋体" w:hAnsi="宋体" w:eastAsia="宋体" w:cs="宋体"/>
                <w:color w:val="auto"/>
                <w:sz w:val="21"/>
                <w:szCs w:val="21"/>
                <w:highlight w:val="none"/>
              </w:rPr>
              <w:t>表达清晰、完整，先进性和可操作</w:t>
            </w:r>
            <w:r>
              <w:rPr>
                <w:rFonts w:hint="eastAsia" w:ascii="宋体" w:hAnsi="宋体" w:eastAsia="宋体" w:cs="宋体"/>
                <w:color w:val="auto"/>
                <w:sz w:val="21"/>
                <w:szCs w:val="21"/>
                <w:highlight w:val="none"/>
                <w:lang w:val="en-US" w:eastAsia="zh-CN"/>
              </w:rPr>
              <w:t>性强得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分，表达较清晰、完整，可操作性较强</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分，表达不够清晰、完整</w:t>
            </w:r>
            <w:r>
              <w:rPr>
                <w:rFonts w:hint="eastAsia" w:ascii="宋体" w:hAnsi="宋体" w:eastAsia="宋体" w:cs="宋体"/>
                <w:color w:val="auto"/>
                <w:sz w:val="21"/>
                <w:szCs w:val="21"/>
                <w:highlight w:val="none"/>
                <w:lang w:val="en-US" w:eastAsia="zh-CN"/>
              </w:rPr>
              <w:t>操作性不强得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bottom w:val="single" w:color="auto" w:sz="4" w:space="0"/>
              <w:right w:val="single" w:color="auto" w:sz="4" w:space="0"/>
            </w:tcBorders>
            <w:vAlign w:val="center"/>
          </w:tcPr>
          <w:p>
            <w:pPr>
              <w:spacing w:line="400" w:lineRule="exact"/>
              <w:jc w:val="center"/>
              <w:rPr>
                <w:rFonts w:hint="eastAsia"/>
                <w:color w:val="auto"/>
                <w:highlight w:val="none"/>
              </w:rPr>
            </w:pPr>
          </w:p>
        </w:tc>
        <w:tc>
          <w:tcPr>
            <w:tcW w:w="112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eastAsia" w:ascii="宋体" w:hAnsi="宋体" w:cs="宋体"/>
                <w:color w:val="auto"/>
                <w:kern w:val="0"/>
                <w:szCs w:val="21"/>
                <w:highlight w:val="none"/>
              </w:rPr>
            </w:pPr>
          </w:p>
        </w:tc>
        <w:tc>
          <w:tcPr>
            <w:tcW w:w="2117" w:type="dxa"/>
            <w:tcBorders>
              <w:top w:val="single" w:color="auto" w:sz="4" w:space="0"/>
              <w:left w:val="single" w:color="auto" w:sz="4" w:space="0"/>
              <w:bottom w:val="single" w:color="auto" w:sz="4" w:space="0"/>
            </w:tcBorders>
            <w:vAlign w:val="center"/>
          </w:tcPr>
          <w:p>
            <w:pPr>
              <w:pStyle w:val="28"/>
              <w:tabs>
                <w:tab w:val="right" w:leader="dot" w:pos="9174"/>
              </w:tabs>
              <w:spacing w:before="0" w:after="0" w:line="3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b w:val="0"/>
                <w:bCs w:val="0"/>
                <w:caps w:val="0"/>
                <w:snapToGrid/>
                <w:color w:val="auto"/>
                <w:sz w:val="21"/>
                <w:szCs w:val="21"/>
                <w:highlight w:val="none"/>
              </w:rPr>
              <w:t>设计构思（</w:t>
            </w:r>
            <w:r>
              <w:rPr>
                <w:rFonts w:hint="eastAsia" w:ascii="宋体" w:hAnsi="宋体" w:cs="宋体"/>
                <w:b w:val="0"/>
                <w:bCs w:val="0"/>
                <w:caps w:val="0"/>
                <w:snapToGrid/>
                <w:color w:val="auto"/>
                <w:sz w:val="21"/>
                <w:szCs w:val="21"/>
                <w:highlight w:val="none"/>
                <w:lang w:val="en-US" w:eastAsia="zh-CN"/>
              </w:rPr>
              <w:t>20</w:t>
            </w:r>
            <w:r>
              <w:rPr>
                <w:rFonts w:hint="eastAsia" w:ascii="宋体" w:hAnsi="宋体" w:eastAsia="宋体" w:cs="宋体"/>
                <w:b w:val="0"/>
                <w:bCs w:val="0"/>
                <w:caps w:val="0"/>
                <w:snapToGrid/>
                <w:color w:val="auto"/>
                <w:sz w:val="21"/>
                <w:szCs w:val="21"/>
                <w:highlight w:val="none"/>
              </w:rPr>
              <w:t>分）</w:t>
            </w:r>
          </w:p>
        </w:tc>
        <w:tc>
          <w:tcPr>
            <w:tcW w:w="5004" w:type="dxa"/>
            <w:tcBorders>
              <w:top w:val="single" w:color="auto" w:sz="4" w:space="0"/>
              <w:left w:val="single" w:color="auto" w:sz="4" w:space="0"/>
              <w:bottom w:val="single" w:color="auto" w:sz="4" w:space="0"/>
            </w:tcBorders>
            <w:vAlign w:val="center"/>
          </w:tcPr>
          <w:p>
            <w:pPr>
              <w:autoSpaceDE w:val="0"/>
              <w:autoSpaceDN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平面布局：平面布局结合功能要求，对原建筑功能布局的优化建议。（2）空间方案：空间方案设计创意新颖，思路清晰；体现企业文化。（3）设计构思：总体设计思路严谨、合理，符合招标人的建设内容、指导原则和基本构思。（</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）设计方案：设计方案落地性强，阐述如何保证设计方案在施工过程中的技术指导和把控。</w:t>
            </w:r>
          </w:p>
          <w:p>
            <w:pPr>
              <w:autoSpaceDE w:val="0"/>
              <w:autoSpaceDN w:val="0"/>
              <w:spacing w:line="360" w:lineRule="exact"/>
              <w:ind w:firstLine="420" w:firstLineChars="200"/>
              <w:rPr>
                <w:rFonts w:hint="eastAsia"/>
                <w:color w:val="auto"/>
                <w:highlight w:val="none"/>
              </w:rPr>
            </w:pPr>
            <w:r>
              <w:rPr>
                <w:rFonts w:hint="eastAsia" w:ascii="宋体" w:hAnsi="宋体" w:eastAsia="宋体" w:cs="宋体"/>
                <w:color w:val="auto"/>
                <w:kern w:val="0"/>
                <w:sz w:val="21"/>
                <w:szCs w:val="21"/>
                <w:highlight w:val="none"/>
              </w:rPr>
              <w:t>实施方案合理性、可行性、完整性强</w:t>
            </w:r>
            <w:r>
              <w:rPr>
                <w:rFonts w:hint="eastAsia" w:ascii="宋体" w:hAnsi="宋体" w:eastAsia="宋体" w:cs="宋体"/>
                <w:color w:val="auto"/>
                <w:kern w:val="0"/>
                <w:sz w:val="21"/>
                <w:szCs w:val="21"/>
                <w:highlight w:val="none"/>
                <w:lang w:val="en-US" w:eastAsia="zh-CN"/>
              </w:rPr>
              <w:t>得</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实施方案合理性、可行性、完整性较好</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分，实施方案不够</w:t>
            </w:r>
            <w:r>
              <w:rPr>
                <w:rFonts w:hint="eastAsia" w:ascii="宋体" w:hAnsi="宋体" w:eastAsia="宋体" w:cs="宋体"/>
                <w:color w:val="auto"/>
                <w:kern w:val="0"/>
                <w:sz w:val="21"/>
                <w:szCs w:val="21"/>
                <w:highlight w:val="none"/>
              </w:rPr>
              <w:t>合理、不够完整</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00" w:hRule="atLeast"/>
          <w:jc w:val="center"/>
        </w:trPr>
        <w:tc>
          <w:tcPr>
            <w:tcW w:w="900" w:type="dxa"/>
            <w:vMerge w:val="restart"/>
            <w:tcBorders>
              <w:top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8</w:t>
            </w:r>
          </w:p>
        </w:tc>
        <w:tc>
          <w:tcPr>
            <w:tcW w:w="112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C.商务部分评分标准</w:t>
            </w:r>
          </w:p>
        </w:tc>
        <w:tc>
          <w:tcPr>
            <w:tcW w:w="2117"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color w:val="auto"/>
                <w:highlight w:val="none"/>
              </w:rPr>
            </w:pPr>
            <w:r>
              <w:rPr>
                <w:rFonts w:hint="eastAsia" w:asciiTheme="minorEastAsia" w:hAnsiTheme="minorEastAsia" w:eastAsiaTheme="minorEastAsia" w:cstheme="minorEastAsia"/>
                <w:color w:val="auto"/>
                <w:kern w:val="2"/>
                <w:sz w:val="21"/>
                <w:szCs w:val="21"/>
                <w:highlight w:val="none"/>
                <w:lang w:val="en-US" w:eastAsia="zh-CN" w:bidi="ar-SA"/>
              </w:rPr>
              <w:t>项目团队（4分）</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firstLine="420"/>
              <w:rPr>
                <w:rFonts w:hint="eastAsia" w:asciiTheme="minorEastAsia" w:hAnsiTheme="minorEastAsia" w:eastAsiaTheme="minorEastAsia" w:cstheme="minorEastAsia"/>
                <w:color w:val="auto"/>
                <w:kern w:val="0"/>
                <w:sz w:val="21"/>
                <w:szCs w:val="21"/>
                <w:highlight w:val="none"/>
                <w:shd w:val="clear" w:color="auto" w:fill="FFFFFF"/>
                <w:lang w:bidi="ar"/>
              </w:rPr>
            </w:pPr>
            <w:r>
              <w:rPr>
                <w:rFonts w:hint="eastAsia" w:asciiTheme="minorEastAsia" w:hAnsiTheme="minorEastAsia" w:eastAsiaTheme="minorEastAsia" w:cstheme="minorEastAsia"/>
                <w:color w:val="auto"/>
                <w:kern w:val="0"/>
                <w:sz w:val="21"/>
                <w:szCs w:val="21"/>
                <w:highlight w:val="none"/>
                <w:shd w:val="clear" w:color="auto" w:fill="FFFFFF"/>
                <w:lang w:bidi="ar"/>
              </w:rPr>
              <w:t>1.项目团队成员至少</w:t>
            </w:r>
            <w:r>
              <w:rPr>
                <w:rFonts w:hint="eastAsia" w:asciiTheme="minorEastAsia" w:hAnsiTheme="minorEastAsia" w:eastAsiaTheme="minorEastAsia" w:cstheme="minorEastAsia"/>
                <w:color w:val="auto"/>
                <w:kern w:val="0"/>
                <w:sz w:val="21"/>
                <w:szCs w:val="21"/>
                <w:highlight w:val="none"/>
                <w:shd w:val="clear" w:color="auto" w:fill="FFFFFF"/>
                <w:lang w:val="en-US" w:eastAsia="zh-CN" w:bidi="ar"/>
              </w:rPr>
              <w:t>3</w:t>
            </w:r>
            <w:r>
              <w:rPr>
                <w:rFonts w:hint="eastAsia" w:asciiTheme="minorEastAsia" w:hAnsiTheme="minorEastAsia" w:eastAsiaTheme="minorEastAsia" w:cstheme="minorEastAsia"/>
                <w:color w:val="auto"/>
                <w:kern w:val="0"/>
                <w:sz w:val="21"/>
                <w:szCs w:val="21"/>
                <w:highlight w:val="none"/>
                <w:shd w:val="clear" w:color="auto" w:fill="FFFFFF"/>
                <w:lang w:bidi="ar"/>
              </w:rPr>
              <w:t>人（含项目负责人），满足人员要求得</w:t>
            </w:r>
            <w:r>
              <w:rPr>
                <w:rFonts w:hint="eastAsia" w:asciiTheme="minorEastAsia" w:hAnsiTheme="minorEastAsia" w:eastAsiaTheme="minorEastAsia" w:cstheme="minorEastAsia"/>
                <w:color w:val="auto"/>
                <w:kern w:val="0"/>
                <w:sz w:val="21"/>
                <w:szCs w:val="21"/>
                <w:highlight w:val="none"/>
                <w:shd w:val="clear" w:color="auto" w:fill="FFFFFF"/>
                <w:lang w:val="en-US" w:eastAsia="zh-CN" w:bidi="ar"/>
              </w:rPr>
              <w:t>4</w:t>
            </w:r>
            <w:r>
              <w:rPr>
                <w:rFonts w:hint="eastAsia" w:asciiTheme="minorEastAsia" w:hAnsiTheme="minorEastAsia" w:eastAsiaTheme="minorEastAsia" w:cstheme="minorEastAsia"/>
                <w:color w:val="auto"/>
                <w:kern w:val="0"/>
                <w:sz w:val="21"/>
                <w:szCs w:val="21"/>
                <w:highlight w:val="none"/>
                <w:shd w:val="clear" w:color="auto" w:fill="FFFFFF"/>
                <w:lang w:bidi="ar"/>
              </w:rPr>
              <w:t>分，不满足不得分；</w:t>
            </w:r>
          </w:p>
          <w:p>
            <w:pPr>
              <w:keepNext w:val="0"/>
              <w:keepLines w:val="0"/>
              <w:suppressLineNumbers w:val="0"/>
              <w:spacing w:before="0" w:beforeAutospacing="0" w:after="0" w:afterAutospacing="0" w:line="400" w:lineRule="exact"/>
              <w:ind w:left="0" w:leftChars="0" w:right="0" w:rightChars="0" w:firstLine="420" w:firstLineChars="0"/>
              <w:rPr>
                <w:color w:val="auto"/>
                <w:highlight w:val="none"/>
              </w:rPr>
            </w:pPr>
            <w:r>
              <w:rPr>
                <w:rFonts w:hint="eastAsia" w:asciiTheme="minorEastAsia" w:hAnsiTheme="minorEastAsia" w:eastAsiaTheme="minorEastAsia" w:cstheme="minorEastAsia"/>
                <w:color w:val="auto"/>
                <w:kern w:val="0"/>
                <w:sz w:val="21"/>
                <w:szCs w:val="21"/>
                <w:highlight w:val="none"/>
                <w:shd w:val="clear" w:color="auto" w:fill="FFFFFF"/>
                <w:lang w:bidi="ar"/>
              </w:rPr>
              <w:t>注：提供团成成员名单，身份证复印件加盖投标单位公章。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70" w:hRule="atLeast"/>
          <w:jc w:val="center"/>
        </w:trPr>
        <w:tc>
          <w:tcPr>
            <w:tcW w:w="900" w:type="dxa"/>
            <w:vMerge w:val="continue"/>
            <w:tcBorders>
              <w:bottom w:val="single" w:color="auto" w:sz="4" w:space="0"/>
              <w:right w:val="single" w:color="auto" w:sz="4" w:space="0"/>
            </w:tcBorders>
            <w:vAlign w:val="center"/>
          </w:tcPr>
          <w:p>
            <w:pPr>
              <w:spacing w:line="400" w:lineRule="exact"/>
              <w:jc w:val="center"/>
              <w:rPr>
                <w:rFonts w:hint="eastAsia"/>
                <w:color w:val="auto"/>
                <w:highlight w:val="none"/>
              </w:rPr>
            </w:pPr>
          </w:p>
        </w:tc>
        <w:tc>
          <w:tcPr>
            <w:tcW w:w="112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eastAsia" w:ascii="宋体" w:hAnsi="宋体" w:cs="宋体"/>
                <w:color w:val="auto"/>
                <w:kern w:val="0"/>
                <w:szCs w:val="21"/>
                <w:highlight w:val="none"/>
              </w:rPr>
            </w:pPr>
          </w:p>
        </w:tc>
        <w:tc>
          <w:tcPr>
            <w:tcW w:w="2117"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项目经验（6分）</w:t>
            </w:r>
          </w:p>
        </w:tc>
        <w:tc>
          <w:tcPr>
            <w:tcW w:w="5004" w:type="dxa"/>
            <w:tcBorders>
              <w:top w:val="single" w:color="auto" w:sz="4" w:space="0"/>
              <w:left w:val="single" w:color="auto" w:sz="4" w:space="0"/>
              <w:bottom w:val="single" w:color="auto" w:sz="4" w:space="0"/>
            </w:tcBorders>
            <w:vAlign w:val="center"/>
          </w:tcPr>
          <w:p>
            <w:pPr>
              <w:numPr>
                <w:ilvl w:val="0"/>
                <w:numId w:val="0"/>
              </w:numPr>
              <w:autoSpaceDE w:val="0"/>
              <w:autoSpaceDN w:val="0"/>
              <w:adjustRightInd w:val="0"/>
              <w:spacing w:line="360" w:lineRule="exact"/>
              <w:ind w:leftChars="0" w:firstLine="420" w:firstLineChars="200"/>
              <w:textAlignment w:val="bottom"/>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1.在资格要求业绩基础上，每增加一个</w:t>
            </w:r>
            <w:r>
              <w:rPr>
                <w:rFonts w:hint="eastAsia" w:ascii="宋体" w:hAnsi="宋体" w:cs="宋体"/>
                <w:color w:val="auto"/>
                <w:szCs w:val="21"/>
                <w:highlight w:val="none"/>
                <w:lang w:val="en-US" w:eastAsia="zh-CN"/>
              </w:rPr>
              <w:t>2020年1月1日</w:t>
            </w:r>
            <w:r>
              <w:rPr>
                <w:rFonts w:hint="eastAsia" w:ascii="宋体" w:hAnsi="宋体" w:cs="宋体"/>
                <w:color w:val="auto"/>
                <w:szCs w:val="21"/>
                <w:highlight w:val="none"/>
              </w:rPr>
              <w:t>至投标截止日，</w:t>
            </w:r>
            <w:r>
              <w:rPr>
                <w:rFonts w:hint="eastAsia" w:ascii="宋体" w:hAnsi="宋体" w:cs="宋体"/>
                <w:color w:val="auto"/>
                <w:szCs w:val="21"/>
                <w:highlight w:val="none"/>
                <w:lang w:val="en-US" w:eastAsia="zh-CN"/>
              </w:rPr>
              <w:t>至少承揽过一项</w:t>
            </w:r>
            <w:r>
              <w:rPr>
                <w:rFonts w:hint="eastAsia" w:ascii="宋体" w:hAnsi="宋体" w:cs="宋体"/>
                <w:color w:val="auto"/>
                <w:szCs w:val="21"/>
                <w:highlight w:val="none"/>
              </w:rPr>
              <w:t>类似</w:t>
            </w:r>
            <w:r>
              <w:rPr>
                <w:rFonts w:hint="eastAsia" w:ascii="宋体" w:hAnsi="宋体" w:cs="宋体"/>
                <w:color w:val="auto"/>
                <w:szCs w:val="21"/>
                <w:highlight w:val="none"/>
                <w:lang w:val="en-US" w:eastAsia="zh-CN"/>
              </w:rPr>
              <w:t>党建文化</w:t>
            </w:r>
            <w:r>
              <w:rPr>
                <w:rFonts w:hint="eastAsia" w:ascii="宋体" w:hAnsi="宋体" w:cs="宋体"/>
                <w:color w:val="auto"/>
                <w:szCs w:val="21"/>
                <w:highlight w:val="none"/>
              </w:rPr>
              <w:t>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合同内容包含但不限于</w:t>
            </w:r>
            <w:r>
              <w:rPr>
                <w:rFonts w:hint="eastAsia" w:ascii="宋体" w:hAnsi="宋体" w:cs="宋体"/>
                <w:color w:val="auto"/>
                <w:szCs w:val="21"/>
                <w:highlight w:val="none"/>
              </w:rPr>
              <w:t>党建文化墙设计</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文化墙制作</w:t>
            </w:r>
            <w:r>
              <w:rPr>
                <w:rFonts w:hint="eastAsia" w:ascii="宋体" w:hAnsi="宋体" w:cs="宋体"/>
                <w:color w:val="auto"/>
                <w:szCs w:val="21"/>
                <w:highlight w:val="none"/>
                <w:lang w:val="en-US" w:eastAsia="zh-CN"/>
              </w:rPr>
              <w:t>等相关内容，单个合同金额不低于10万元</w:t>
            </w:r>
            <w:r>
              <w:rPr>
                <w:rFonts w:hint="eastAsia" w:ascii="宋体" w:hAnsi="宋体" w:cs="宋体"/>
                <w:color w:val="auto"/>
                <w:szCs w:val="21"/>
                <w:highlight w:val="none"/>
                <w:lang w:eastAsia="zh-CN"/>
              </w:rPr>
              <w:t>），</w:t>
            </w:r>
            <w:r>
              <w:rPr>
                <w:rFonts w:hint="eastAsia" w:asciiTheme="minorEastAsia" w:hAnsiTheme="minorEastAsia" w:eastAsiaTheme="minorEastAsia" w:cstheme="minorEastAsia"/>
                <w:bCs/>
                <w:color w:val="auto"/>
                <w:sz w:val="21"/>
                <w:szCs w:val="21"/>
                <w:highlight w:val="none"/>
              </w:rPr>
              <w:t>得</w:t>
            </w: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分，满分</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分。</w:t>
            </w:r>
          </w:p>
          <w:p>
            <w:pPr>
              <w:pStyle w:val="171"/>
              <w:widowControl/>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 w:val="21"/>
                <w:szCs w:val="21"/>
                <w:highlight w:val="none"/>
              </w:rPr>
              <w:t>注：提供</w:t>
            </w:r>
            <w:r>
              <w:rPr>
                <w:rFonts w:hint="eastAsia" w:asciiTheme="minorEastAsia" w:hAnsiTheme="minorEastAsia" w:eastAsiaTheme="minorEastAsia" w:cstheme="minorEastAsia"/>
                <w:bCs/>
                <w:color w:val="auto"/>
                <w:sz w:val="21"/>
                <w:szCs w:val="21"/>
                <w:highlight w:val="none"/>
                <w:lang w:val="en-US" w:eastAsia="zh-CN"/>
              </w:rPr>
              <w:t>项目合同书（相关证明材料须能反映出相关数据和内容，否则一律视为未提供）复印件</w:t>
            </w:r>
            <w:r>
              <w:rPr>
                <w:rFonts w:hint="eastAsia" w:asciiTheme="minorEastAsia" w:hAnsiTheme="minorEastAsia" w:eastAsiaTheme="minorEastAsia" w:cstheme="minorEastAsia"/>
                <w:bCs/>
                <w:color w:val="auto"/>
                <w:sz w:val="21"/>
                <w:szCs w:val="21"/>
                <w:highlight w:val="none"/>
              </w:rPr>
              <w:t>，并加盖投标单位公章。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9</w:t>
            </w:r>
          </w:p>
        </w:tc>
        <w:tc>
          <w:tcPr>
            <w:tcW w:w="11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w:t>
            </w:r>
          </w:p>
          <w:p>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程序</w:t>
            </w:r>
          </w:p>
        </w:tc>
        <w:tc>
          <w:tcPr>
            <w:tcW w:w="7121" w:type="dxa"/>
            <w:gridSpan w:val="2"/>
            <w:tcBorders>
              <w:top w:val="single" w:color="auto" w:sz="4" w:space="0"/>
              <w:left w:val="single" w:color="auto" w:sz="4" w:space="0"/>
              <w:bottom w:val="single" w:color="auto" w:sz="4" w:space="0"/>
            </w:tcBorders>
            <w:vAlign w:val="center"/>
          </w:tcPr>
          <w:p>
            <w:pPr>
              <w:autoSpaceDE w:val="0"/>
              <w:autoSpaceDN w:val="0"/>
              <w:adjustRightInd w:val="0"/>
              <w:spacing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1.初步评审前，按规定对所有报价人递交的竞争性比选响应文件进行初步评审（形式、资格、响应评审）。</w:t>
            </w:r>
          </w:p>
          <w:p>
            <w:pPr>
              <w:autoSpaceDE w:val="0"/>
              <w:autoSpaceDN w:val="0"/>
              <w:adjustRightInd w:val="0"/>
              <w:spacing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2.初步评审合格的才进行详细评审。</w:t>
            </w:r>
          </w:p>
          <w:p>
            <w:pPr>
              <w:autoSpaceDE w:val="0"/>
              <w:autoSpaceDN w:val="0"/>
              <w:adjustRightInd w:val="0"/>
              <w:spacing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3.根据综合得分由高至低进行排序，推荐2名中标候选人。</w:t>
            </w:r>
          </w:p>
          <w:p>
            <w:pPr>
              <w:autoSpaceDE w:val="0"/>
              <w:autoSpaceDN w:val="0"/>
              <w:adjustRightInd w:val="0"/>
              <w:spacing w:line="320" w:lineRule="exact"/>
              <w:ind w:firstLine="420" w:firstLineChars="200"/>
              <w:jc w:val="left"/>
              <w:rPr>
                <w:color w:val="auto"/>
                <w:highlight w:val="none"/>
              </w:rPr>
            </w:pPr>
            <w:r>
              <w:rPr>
                <w:rFonts w:hint="eastAsia" w:ascii="宋体" w:hAnsi="宋体" w:cs="宋体"/>
                <w:color w:val="auto"/>
                <w:kern w:val="0"/>
                <w:szCs w:val="21"/>
                <w:highlight w:val="none"/>
              </w:rPr>
              <w:t>4.如经过对所有报价人的竞争性比选响应文件进行评审，有效比选文件不足三个使得比选明显缺乏竞争的，评标委员会可以否决全部比选文件。如果评标委员会裁定仍具有竞争性，则按照规定程序进行评审，推荐2名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tcBorders>
              <w:top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10</w:t>
            </w:r>
          </w:p>
        </w:tc>
        <w:tc>
          <w:tcPr>
            <w:tcW w:w="1124" w:type="dxa"/>
            <w:tcBorders>
              <w:top w:val="single" w:color="auto" w:sz="4" w:space="0"/>
              <w:left w:val="single" w:color="auto" w:sz="4" w:space="0"/>
              <w:bottom w:val="single" w:color="auto" w:sz="4" w:space="0"/>
              <w:right w:val="single" w:color="auto" w:sz="4" w:space="0"/>
            </w:tcBorders>
            <w:vAlign w:val="center"/>
          </w:tcPr>
          <w:p>
            <w:pPr>
              <w:spacing w:line="441" w:lineRule="exact"/>
              <w:jc w:val="center"/>
              <w:rPr>
                <w:color w:val="auto"/>
                <w:highlight w:val="none"/>
              </w:rPr>
            </w:pPr>
            <w:r>
              <w:rPr>
                <w:rFonts w:hint="eastAsia" w:ascii="宋体" w:hAnsi="宋体" w:cs="宋体"/>
                <w:color w:val="auto"/>
                <w:szCs w:val="21"/>
                <w:highlight w:val="none"/>
              </w:rPr>
              <w:t>报价人得分</w:t>
            </w:r>
          </w:p>
        </w:tc>
        <w:tc>
          <w:tcPr>
            <w:tcW w:w="7121" w:type="dxa"/>
            <w:gridSpan w:val="2"/>
            <w:tcBorders>
              <w:top w:val="single" w:color="auto" w:sz="4" w:space="0"/>
              <w:left w:val="single" w:color="auto" w:sz="4" w:space="0"/>
              <w:bottom w:val="single" w:color="auto" w:sz="4" w:space="0"/>
            </w:tcBorders>
            <w:vAlign w:val="center"/>
          </w:tcPr>
          <w:p>
            <w:pPr>
              <w:ind w:firstLine="420"/>
              <w:jc w:val="center"/>
              <w:rPr>
                <w:color w:val="auto"/>
                <w:highlight w:val="none"/>
              </w:rPr>
            </w:pPr>
            <w:r>
              <w:rPr>
                <w:rFonts w:hint="eastAsia" w:ascii="宋体" w:hAnsi="宋体" w:cs="宋体"/>
                <w:color w:val="auto"/>
                <w:szCs w:val="21"/>
                <w:highlight w:val="none"/>
              </w:rPr>
              <w:t>报价人得分=A+B+C</w:t>
            </w:r>
          </w:p>
        </w:tc>
      </w:tr>
    </w:tbl>
    <w:p>
      <w:pPr>
        <w:rPr>
          <w:rFonts w:ascii="宋体" w:hAnsi="宋体" w:cs="宋体"/>
          <w:color w:val="auto"/>
          <w:highlight w:val="none"/>
        </w:rPr>
      </w:pPr>
    </w:p>
    <w:p>
      <w:pPr>
        <w:spacing w:line="360" w:lineRule="auto"/>
        <w:ind w:firstLine="480" w:firstLineChars="200"/>
        <w:rPr>
          <w:rFonts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综合评估法，是指响应文件满足招标文件全部实质性要求且按照评审因素的量化指标评审得分最高的报价人为中标候选人的评标方法。报价人总得分为价格、商务、技术等评定因素分别按照相应权重值计算分项得分后相加，满分为100分。</w:t>
      </w:r>
    </w:p>
    <w:p>
      <w:pPr>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（一）符合性审查</w:t>
      </w:r>
    </w:p>
    <w:p>
      <w:pPr>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评标委员会应当对符合资格的报价人的响应文件进行符合性审查，以确定其是否满足招标文件的实质性要求。</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澄清有关问题。对响应文件中含义不明确、同类问题表述不一致或者有明显文字和计算错误的内容，评标委员会可以书面形式（应当由评标委员会成员签字）要求报价人作出必要澄清、说明或者纠正。报价人的澄清、说明或者补正应当采用书面形式，由其法定代表人授权代表签字，其澄清的内容不得超出响应文件的范围或者改变响应文件的实质性内容。</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（三）比较与评价。按招标文件中规定的评标方法和标准，对资格审查和符合性审查合格的响应文件进行商务和技术评估。</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各成员独立对每个有效报价人（通过资格审查、符合性审查的报价人）的响应文件进行评价、打分，然后由评标委员会对各成员打分情况进行核查及复核，个别成员对同一报价人同一评分项的打分偏离较大的，应对报价人的响应文件进行再次核对，确属打分有误的，应及时进行修正。</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复核后，评标委员会汇总每个报价人每项评分因素的得分。</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（四）推荐中标候选人名单。</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按评审后得分由高到低的排列顺序推荐综合得分排名第一、第二的报价人为本项目中标候选人。</w:t>
      </w:r>
    </w:p>
    <w:p>
      <w:pPr>
        <w:snapToGrid w:val="0"/>
        <w:spacing w:line="360" w:lineRule="auto"/>
        <w:ind w:firstLine="482" w:firstLineChars="200"/>
        <w:rPr>
          <w:rFonts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b/>
          <w:bCs/>
          <w:color w:val="auto"/>
          <w:sz w:val="24"/>
          <w:szCs w:val="28"/>
          <w:highlight w:val="none"/>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pPr>
        <w:pStyle w:val="28"/>
        <w:jc w:val="center"/>
        <w:outlineLvl w:val="0"/>
        <w:rPr>
          <w:color w:val="auto"/>
          <w:highlight w:val="none"/>
        </w:rPr>
      </w:pPr>
      <w:r>
        <w:rPr>
          <w:rFonts w:hint="eastAsia"/>
          <w:color w:val="auto"/>
          <w:highlight w:val="none"/>
        </w:rPr>
        <w:br w:type="page"/>
      </w:r>
      <w:bookmarkStart w:id="757" w:name="_Toc6879"/>
      <w:r>
        <w:rPr>
          <w:rStyle w:val="83"/>
          <w:rFonts w:hint="eastAsia"/>
          <w:b/>
          <w:bCs/>
          <w:color w:val="auto"/>
          <w:highlight w:val="none"/>
        </w:rPr>
        <w:t>第四章 报价说明</w:t>
      </w:r>
      <w:bookmarkEnd w:id="757"/>
    </w:p>
    <w:p>
      <w:pPr>
        <w:pStyle w:val="28"/>
        <w:spacing w:before="0" w:after="0" w:line="400" w:lineRule="exact"/>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1、报价清单应与本项目竞争性比选文件、技术标准和要求等文件结合起来查阅与理解。</w:t>
      </w:r>
    </w:p>
    <w:p>
      <w:pPr>
        <w:pStyle w:val="28"/>
        <w:spacing w:before="0" w:after="0" w:line="400" w:lineRule="exact"/>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对作业和材料设备的技术标准和要求及一般说明或规定，未重复写入报价清单内，在给报价清单各细目报价前，应参阅并满足设计文件及竞争性比选文件中技术标准和要求的有关部分，如不满足相关技术标准和要求，由此对采购人造成的一切损失由报价人承担。</w:t>
      </w:r>
    </w:p>
    <w:p>
      <w:pPr>
        <w:pStyle w:val="28"/>
        <w:spacing w:before="0" w:after="0" w:line="400" w:lineRule="exact"/>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对于符合要求的竞争性比选响应文件，在签订合同协议书前，如发现报价清单中有计算方面的算术差错，按以下规定予以修正：（1）当以数字表示的金额与文字表示的金额有差异时，以文字表示的金额为准；（2）当单价与数量相乘不等于合价时，以单价计算为准，如果单价有明显的小数点位置差错，应以标出的合价为准，同时对单价予以修正；（3）当各细目的合价累计不等于总价时，应以各细目合价累计数为准，修正总价。当按以上原则对算术性差错的修正，应以取得报价人的同意，并确认修正后的最终报价。如果报价人拒绝确认，则报价做废标处理。</w:t>
      </w:r>
    </w:p>
    <w:p>
      <w:pPr>
        <w:pStyle w:val="28"/>
        <w:spacing w:before="0" w:after="0" w:line="400" w:lineRule="exact"/>
        <w:ind w:firstLine="420" w:firstLineChars="200"/>
        <w:rPr>
          <w:color w:val="auto"/>
          <w:highlight w:val="none"/>
        </w:rPr>
      </w:pPr>
      <w:r>
        <w:rPr>
          <w:rFonts w:hint="eastAsia" w:ascii="宋体" w:hAnsi="宋体" w:cs="宋体"/>
          <w:b w:val="0"/>
          <w:bCs w:val="0"/>
          <w:color w:val="auto"/>
          <w:sz w:val="21"/>
          <w:szCs w:val="21"/>
          <w:highlight w:val="none"/>
        </w:rPr>
        <w:t>4、报价清单中的任何内容不得随意删除或涂改，若有误，在有效时间内书面向采购人提出，以“补遗”资料为准。</w:t>
      </w:r>
    </w:p>
    <w:p>
      <w:pPr>
        <w:pStyle w:val="28"/>
        <w:spacing w:before="0" w:after="0" w:line="400" w:lineRule="exact"/>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本次报价须为人民币报价，包含但不限于完成本项目所需的员工工资、社会保险（五险）、劳保福利、税费、加班费、配送费、交通费、节假日慰问费等所有服务产生的一切费用（报价人若有漏项，则被认为此项费用已包含在总报价中）。因中标人自身原因造成漏报、少报皆由其自行承担责任，招标人不再补偿。</w:t>
      </w:r>
    </w:p>
    <w:p>
      <w:pPr>
        <w:pStyle w:val="28"/>
        <w:spacing w:before="0" w:after="0" w:line="400" w:lineRule="exact"/>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w:t>
      </w:r>
      <w:r>
        <w:rPr>
          <w:rFonts w:hint="eastAsia" w:ascii="宋体" w:hAnsi="宋体" w:cs="宋体"/>
          <w:b w:val="0"/>
          <w:bCs w:val="0"/>
          <w:color w:val="auto"/>
          <w:sz w:val="21"/>
          <w:szCs w:val="21"/>
          <w:highlight w:val="none"/>
          <w:lang w:val="en-US" w:eastAsia="zh-CN"/>
        </w:rPr>
        <w:t>本项目实行总价包干，</w:t>
      </w:r>
      <w:r>
        <w:rPr>
          <w:rFonts w:hint="eastAsia" w:ascii="宋体" w:hAnsi="宋体" w:cs="宋体"/>
          <w:b w:val="0"/>
          <w:bCs w:val="0"/>
          <w:color w:val="auto"/>
          <w:sz w:val="21"/>
          <w:szCs w:val="21"/>
          <w:highlight w:val="none"/>
        </w:rPr>
        <w:t>报价人不得以实际数量的变化</w:t>
      </w:r>
      <w:r>
        <w:rPr>
          <w:rFonts w:hint="eastAsia" w:ascii="宋体" w:hAnsi="宋体" w:cs="宋体"/>
          <w:b w:val="0"/>
          <w:bCs w:val="0"/>
          <w:color w:val="auto"/>
          <w:sz w:val="21"/>
          <w:szCs w:val="21"/>
          <w:highlight w:val="none"/>
          <w:lang w:val="en-US" w:eastAsia="zh-CN"/>
        </w:rPr>
        <w:t>或设计方案修改等原因</w:t>
      </w:r>
      <w:r>
        <w:rPr>
          <w:rFonts w:hint="eastAsia" w:ascii="宋体" w:hAnsi="宋体" w:cs="宋体"/>
          <w:b w:val="0"/>
          <w:bCs w:val="0"/>
          <w:color w:val="auto"/>
          <w:sz w:val="21"/>
          <w:szCs w:val="21"/>
          <w:highlight w:val="none"/>
        </w:rPr>
        <w:t>提出调整合同</w:t>
      </w:r>
      <w:r>
        <w:rPr>
          <w:rFonts w:hint="eastAsia" w:ascii="宋体" w:hAnsi="宋体" w:cs="宋体"/>
          <w:b w:val="0"/>
          <w:bCs w:val="0"/>
          <w:color w:val="auto"/>
          <w:sz w:val="21"/>
          <w:szCs w:val="21"/>
          <w:highlight w:val="none"/>
          <w:lang w:val="en-US" w:eastAsia="zh-CN"/>
        </w:rPr>
        <w:t>总</w:t>
      </w:r>
      <w:r>
        <w:rPr>
          <w:rFonts w:hint="eastAsia" w:ascii="宋体" w:hAnsi="宋体" w:cs="宋体"/>
          <w:b w:val="0"/>
          <w:bCs w:val="0"/>
          <w:color w:val="auto"/>
          <w:sz w:val="21"/>
          <w:szCs w:val="21"/>
          <w:highlight w:val="none"/>
        </w:rPr>
        <w:t>价。</w:t>
      </w:r>
    </w:p>
    <w:p>
      <w:pPr>
        <w:pStyle w:val="28"/>
        <w:spacing w:before="0" w:after="0" w:line="400" w:lineRule="exact"/>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7、报价清单中各项金额均以人民币（元）结算。</w:t>
      </w:r>
    </w:p>
    <w:p>
      <w:pPr>
        <w:pStyle w:val="28"/>
        <w:spacing w:before="0" w:after="0" w:line="400" w:lineRule="exact"/>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8、需缴纳的一切税费均由报价单位承担，所有税费均由服务单位自行缴纳。</w:t>
      </w:r>
    </w:p>
    <w:p>
      <w:pPr>
        <w:rPr>
          <w:color w:val="auto"/>
          <w:highlight w:val="none"/>
        </w:rPr>
      </w:pPr>
      <w:r>
        <w:rPr>
          <w:rFonts w:hint="eastAsia"/>
          <w:color w:val="auto"/>
          <w:highlight w:val="none"/>
        </w:rPr>
        <w:br w:type="page"/>
      </w:r>
    </w:p>
    <w:p>
      <w:pPr>
        <w:pStyle w:val="3"/>
        <w:spacing w:before="0" w:after="0" w:line="360" w:lineRule="auto"/>
        <w:jc w:val="center"/>
        <w:rPr>
          <w:rFonts w:ascii="宋体" w:hAnsi="宋体" w:cs="宋体"/>
          <w:color w:val="auto"/>
          <w:highlight w:val="none"/>
        </w:rPr>
      </w:pPr>
      <w:bookmarkStart w:id="758" w:name="_Toc144974834"/>
      <w:bookmarkStart w:id="759" w:name="_Toc2000409"/>
      <w:bookmarkStart w:id="760" w:name="_Toc247085855"/>
      <w:bookmarkStart w:id="761" w:name="_Toc246997083"/>
      <w:bookmarkStart w:id="762" w:name="_Toc152042554"/>
      <w:bookmarkStart w:id="763" w:name="_Toc514858705"/>
      <w:bookmarkStart w:id="764" w:name="_Toc179632789"/>
      <w:bookmarkStart w:id="765" w:name="_Toc246996340"/>
      <w:bookmarkStart w:id="766" w:name="_Toc152045772"/>
      <w:bookmarkStart w:id="767" w:name="_Toc4638"/>
      <w:bookmarkStart w:id="768" w:name="_Toc144974855"/>
      <w:bookmarkStart w:id="769" w:name="_Toc246996354"/>
      <w:bookmarkStart w:id="770" w:name="_Toc152045786"/>
      <w:bookmarkStart w:id="771" w:name="_Toc246997097"/>
      <w:bookmarkStart w:id="772" w:name="_Toc247085872"/>
      <w:bookmarkStart w:id="773" w:name="_Toc179632806"/>
      <w:bookmarkStart w:id="774" w:name="_Toc152042575"/>
      <w:r>
        <w:rPr>
          <w:rFonts w:hint="eastAsia" w:ascii="宋体" w:hAnsi="宋体" w:cs="宋体"/>
          <w:color w:val="auto"/>
          <w:highlight w:val="none"/>
        </w:rPr>
        <w:t xml:space="preserve">第五章 </w:t>
      </w:r>
      <w:bookmarkEnd w:id="758"/>
      <w:bookmarkEnd w:id="759"/>
      <w:bookmarkEnd w:id="760"/>
      <w:bookmarkEnd w:id="761"/>
      <w:bookmarkEnd w:id="762"/>
      <w:bookmarkEnd w:id="763"/>
      <w:bookmarkEnd w:id="764"/>
      <w:bookmarkEnd w:id="765"/>
      <w:bookmarkEnd w:id="766"/>
      <w:r>
        <w:rPr>
          <w:rFonts w:hint="eastAsia" w:ascii="宋体" w:hAnsi="宋体" w:cs="宋体"/>
          <w:color w:val="auto"/>
          <w:highlight w:val="none"/>
        </w:rPr>
        <w:t>报价清单</w:t>
      </w:r>
      <w:bookmarkEnd w:id="767"/>
    </w:p>
    <w:p>
      <w:pPr>
        <w:ind w:firstLine="420"/>
        <w:jc w:val="left"/>
        <w:rPr>
          <w:rFonts w:ascii="宋体" w:hAnsi="宋体" w:cs="宋体"/>
          <w:b/>
          <w:color w:val="auto"/>
          <w:highlight w:val="none"/>
        </w:rPr>
      </w:pPr>
      <w:bookmarkStart w:id="775" w:name="_Toc179632800"/>
      <w:bookmarkStart w:id="776" w:name="_Toc144974851"/>
      <w:bookmarkStart w:id="777" w:name="_Toc246997093"/>
      <w:bookmarkStart w:id="778" w:name="_Toc247085866"/>
      <w:bookmarkStart w:id="779" w:name="_Toc246996350"/>
      <w:bookmarkStart w:id="780" w:name="_Toc152042571"/>
      <w:bookmarkStart w:id="781" w:name="_Toc152045782"/>
      <w:bookmarkStart w:id="782" w:name="_Toc247096438"/>
    </w:p>
    <w:tbl>
      <w:tblPr>
        <w:tblStyle w:val="44"/>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465"/>
        <w:gridCol w:w="1539"/>
        <w:gridCol w:w="3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859" w:type="dxa"/>
            <w:vAlign w:val="center"/>
          </w:tcPr>
          <w:p>
            <w:pPr>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3465" w:type="dxa"/>
            <w:vAlign w:val="center"/>
          </w:tcPr>
          <w:p>
            <w:pPr>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项目名称</w:t>
            </w:r>
          </w:p>
        </w:tc>
        <w:tc>
          <w:tcPr>
            <w:tcW w:w="1539" w:type="dxa"/>
            <w:vAlign w:val="center"/>
          </w:tcPr>
          <w:p>
            <w:pPr>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报价（元）</w:t>
            </w:r>
          </w:p>
        </w:tc>
        <w:tc>
          <w:tcPr>
            <w:tcW w:w="3786" w:type="dxa"/>
            <w:vAlign w:val="center"/>
          </w:tcPr>
          <w:p>
            <w:pPr>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59" w:type="dxa"/>
            <w:vAlign w:val="center"/>
          </w:tcPr>
          <w:p>
            <w:pPr>
              <w:spacing w:line="360" w:lineRule="auto"/>
              <w:jc w:val="center"/>
              <w:rPr>
                <w:rFonts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w:t>
            </w:r>
          </w:p>
        </w:tc>
        <w:tc>
          <w:tcPr>
            <w:tcW w:w="3465" w:type="dxa"/>
            <w:vAlign w:val="center"/>
          </w:tcPr>
          <w:p>
            <w:pPr>
              <w:spacing w:line="240" w:lineRule="auto"/>
              <w:ind w:firstLine="480" w:firstLineChars="200"/>
              <w:jc w:val="left"/>
              <w:rPr>
                <w:rFonts w:hint="eastAsia" w:asciiTheme="minorEastAsia" w:hAnsiTheme="minorEastAsia" w:eastAsiaTheme="minorEastAsia" w:cstheme="minorEastAsia"/>
                <w:b w:val="0"/>
                <w:bCs w:val="0"/>
                <w:color w:val="auto"/>
                <w:sz w:val="24"/>
                <w:highlight w:val="none"/>
                <w:lang w:eastAsia="zh-CN"/>
              </w:rPr>
            </w:pPr>
            <w:r>
              <w:rPr>
                <w:rFonts w:hint="eastAsia" w:ascii="宋体" w:hAnsi="宋体" w:cs="宋体"/>
                <w:color w:val="auto"/>
                <w:sz w:val="24"/>
                <w:szCs w:val="24"/>
                <w:highlight w:val="none"/>
                <w:lang w:val="en-US" w:eastAsia="zh-CN"/>
              </w:rPr>
              <w:t>板块1</w:t>
            </w:r>
            <w:r>
              <w:rPr>
                <w:rFonts w:hint="eastAsia" w:ascii="宋体" w:hAnsi="宋体" w:cs="宋体"/>
                <w:color w:val="auto"/>
                <w:sz w:val="24"/>
                <w:szCs w:val="24"/>
                <w:highlight w:val="none"/>
              </w:rPr>
              <w:t>：</w:t>
            </w:r>
            <w:r>
              <w:rPr>
                <w:rFonts w:hint="eastAsia"/>
                <w:color w:val="auto"/>
                <w:kern w:val="0"/>
                <w:sz w:val="24"/>
                <w:highlight w:val="none"/>
                <w:lang w:eastAsia="zh-CN"/>
              </w:rPr>
              <w:t>总书记关于国有企业重要论述，党的二十大的目标</w:t>
            </w:r>
          </w:p>
        </w:tc>
        <w:tc>
          <w:tcPr>
            <w:tcW w:w="1539"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3786" w:type="dxa"/>
            <w:vMerge w:val="restart"/>
            <w:vAlign w:val="center"/>
          </w:tcPr>
          <w:p>
            <w:pPr>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szCs w:val="28"/>
                <w:highlight w:val="none"/>
              </w:rPr>
              <w:t>详见第二章报价人须知1.服务内容</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及第七章 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59" w:type="dxa"/>
            <w:vAlign w:val="center"/>
          </w:tcPr>
          <w:p>
            <w:pPr>
              <w:spacing w:line="360" w:lineRule="auto"/>
              <w:jc w:val="center"/>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2</w:t>
            </w:r>
          </w:p>
        </w:tc>
        <w:tc>
          <w:tcPr>
            <w:tcW w:w="3465" w:type="dxa"/>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color w:val="auto"/>
                <w:kern w:val="0"/>
                <w:sz w:val="24"/>
                <w:highlight w:val="none"/>
                <w:lang w:eastAsia="zh-CN"/>
              </w:rPr>
              <w:t>板块</w:t>
            </w:r>
            <w:r>
              <w:rPr>
                <w:rFonts w:hint="eastAsia" w:ascii="宋体" w:hAnsi="宋体" w:cs="宋体"/>
                <w:color w:val="auto"/>
                <w:sz w:val="24"/>
                <w:szCs w:val="24"/>
                <w:highlight w:val="none"/>
                <w:lang w:val="en-US" w:eastAsia="zh-CN"/>
              </w:rPr>
              <w:t>2：党的二十大、党风廉政</w:t>
            </w:r>
          </w:p>
        </w:tc>
        <w:tc>
          <w:tcPr>
            <w:tcW w:w="1539"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3786" w:type="dxa"/>
            <w:vMerge w:val="continue"/>
            <w:vAlign w:val="center"/>
          </w:tcPr>
          <w:p>
            <w:pPr>
              <w:spacing w:line="360" w:lineRule="auto"/>
              <w:jc w:val="both"/>
              <w:rPr>
                <w:rFonts w:hint="eastAsia" w:asciiTheme="minorEastAsia" w:hAnsiTheme="minorEastAsia" w:eastAsiaTheme="minorEastAsia" w:cstheme="minorEastAsia"/>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59" w:type="dxa"/>
            <w:vAlign w:val="center"/>
          </w:tcPr>
          <w:p>
            <w:pPr>
              <w:spacing w:line="360" w:lineRule="auto"/>
              <w:jc w:val="center"/>
              <w:rPr>
                <w:rFonts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3</w:t>
            </w:r>
          </w:p>
        </w:tc>
        <w:tc>
          <w:tcPr>
            <w:tcW w:w="3465" w:type="dxa"/>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color w:val="auto"/>
                <w:kern w:val="0"/>
                <w:sz w:val="24"/>
                <w:highlight w:val="none"/>
                <w:lang w:eastAsia="zh-CN"/>
              </w:rPr>
              <w:t>板块</w:t>
            </w:r>
            <w:r>
              <w:rPr>
                <w:rFonts w:hint="eastAsia"/>
                <w:color w:val="auto"/>
                <w:kern w:val="0"/>
                <w:sz w:val="24"/>
                <w:highlight w:val="none"/>
                <w:lang w:val="en-US" w:eastAsia="zh-CN"/>
              </w:rPr>
              <w:t>3：</w:t>
            </w:r>
            <w:r>
              <w:rPr>
                <w:rFonts w:hint="eastAsia"/>
                <w:color w:val="auto"/>
                <w:kern w:val="0"/>
                <w:sz w:val="24"/>
                <w:highlight w:val="none"/>
                <w:lang w:eastAsia="zh-CN"/>
              </w:rPr>
              <w:t>习近平总书记关于科技创新、人才建设的重要论述</w:t>
            </w:r>
            <w:r>
              <w:rPr>
                <w:rFonts w:hint="eastAsia"/>
                <w:color w:val="auto"/>
                <w:kern w:val="0"/>
                <w:sz w:val="24"/>
                <w:highlight w:val="none"/>
                <w:lang w:val="en-US" w:eastAsia="zh-CN"/>
              </w:rPr>
              <w:t>内容</w:t>
            </w:r>
          </w:p>
        </w:tc>
        <w:tc>
          <w:tcPr>
            <w:tcW w:w="1539"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3786" w:type="dxa"/>
            <w:vMerge w:val="continue"/>
            <w:vAlign w:val="center"/>
          </w:tcPr>
          <w:p>
            <w:pPr>
              <w:spacing w:line="360" w:lineRule="auto"/>
              <w:jc w:val="center"/>
              <w:rPr>
                <w:rFonts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59" w:type="dxa"/>
            <w:vAlign w:val="center"/>
          </w:tcPr>
          <w:p>
            <w:pPr>
              <w:spacing w:line="360" w:lineRule="auto"/>
              <w:jc w:val="center"/>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w:t>
            </w:r>
          </w:p>
        </w:tc>
        <w:tc>
          <w:tcPr>
            <w:tcW w:w="3465" w:type="dxa"/>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cs="宋体"/>
                <w:b w:val="0"/>
                <w:bCs w:val="0"/>
                <w:color w:val="auto"/>
                <w:sz w:val="24"/>
                <w:szCs w:val="24"/>
                <w:highlight w:val="none"/>
                <w:lang w:val="en-US" w:eastAsia="zh-CN"/>
              </w:rPr>
              <w:t>板块4：党组织建设、基层党建、荣誉、学习教育等</w:t>
            </w:r>
          </w:p>
        </w:tc>
        <w:tc>
          <w:tcPr>
            <w:tcW w:w="1539"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3786" w:type="dxa"/>
            <w:vMerge w:val="continue"/>
            <w:vAlign w:val="center"/>
          </w:tcPr>
          <w:p>
            <w:pPr>
              <w:spacing w:line="360" w:lineRule="auto"/>
              <w:jc w:val="center"/>
              <w:rPr>
                <w:rFonts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59" w:type="dxa"/>
            <w:vAlign w:val="center"/>
          </w:tcPr>
          <w:p>
            <w:pPr>
              <w:spacing w:line="360" w:lineRule="auto"/>
              <w:jc w:val="center"/>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5</w:t>
            </w:r>
          </w:p>
        </w:tc>
        <w:tc>
          <w:tcPr>
            <w:tcW w:w="3465" w:type="dxa"/>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cs="宋体"/>
                <w:b w:val="0"/>
                <w:bCs w:val="0"/>
                <w:color w:val="auto"/>
                <w:sz w:val="24"/>
                <w:szCs w:val="24"/>
                <w:highlight w:val="none"/>
                <w:lang w:val="en-US" w:eastAsia="zh-CN"/>
              </w:rPr>
              <w:t>板块5：时事政策解读等</w:t>
            </w:r>
          </w:p>
        </w:tc>
        <w:tc>
          <w:tcPr>
            <w:tcW w:w="1539"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3786" w:type="dxa"/>
            <w:vMerge w:val="continue"/>
            <w:vAlign w:val="center"/>
          </w:tcPr>
          <w:p>
            <w:pPr>
              <w:spacing w:line="360" w:lineRule="auto"/>
              <w:jc w:val="center"/>
              <w:rPr>
                <w:rFonts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59" w:type="dxa"/>
            <w:vAlign w:val="center"/>
          </w:tcPr>
          <w:p>
            <w:pPr>
              <w:spacing w:line="360" w:lineRule="auto"/>
              <w:jc w:val="center"/>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6</w:t>
            </w:r>
          </w:p>
        </w:tc>
        <w:tc>
          <w:tcPr>
            <w:tcW w:w="3465" w:type="dxa"/>
            <w:vAlign w:val="center"/>
          </w:tcPr>
          <w:p>
            <w:pPr>
              <w:spacing w:line="360" w:lineRule="auto"/>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板块6：党务、司务公开、重要通知</w:t>
            </w:r>
          </w:p>
        </w:tc>
        <w:tc>
          <w:tcPr>
            <w:tcW w:w="1539"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3786" w:type="dxa"/>
            <w:vMerge w:val="continue"/>
            <w:vAlign w:val="center"/>
          </w:tcPr>
          <w:p>
            <w:pPr>
              <w:spacing w:line="360" w:lineRule="auto"/>
              <w:jc w:val="center"/>
              <w:rPr>
                <w:rFonts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324" w:type="dxa"/>
            <w:gridSpan w:val="2"/>
            <w:vAlign w:val="center"/>
          </w:tcPr>
          <w:p>
            <w:pPr>
              <w:spacing w:line="360" w:lineRule="auto"/>
              <w:jc w:val="center"/>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rPr>
              <w:t>合计（元）</w:t>
            </w:r>
          </w:p>
        </w:tc>
        <w:tc>
          <w:tcPr>
            <w:tcW w:w="1539"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3786" w:type="dxa"/>
            <w:vAlign w:val="center"/>
          </w:tcPr>
          <w:p>
            <w:pPr>
              <w:spacing w:line="360" w:lineRule="auto"/>
              <w:jc w:val="center"/>
              <w:rPr>
                <w:rFonts w:asciiTheme="minorEastAsia" w:hAnsiTheme="minorEastAsia" w:eastAsiaTheme="minorEastAsia" w:cstheme="minorEastAsia"/>
                <w:b/>
                <w:bCs/>
                <w:color w:val="auto"/>
                <w:sz w:val="24"/>
                <w:highlight w:val="none"/>
              </w:rPr>
            </w:pPr>
          </w:p>
        </w:tc>
      </w:tr>
    </w:tbl>
    <w:p>
      <w:pPr>
        <w:jc w:val="center"/>
        <w:rPr>
          <w:rFonts w:ascii="宋体" w:hAnsi="宋体" w:cs="宋体"/>
          <w:b/>
          <w:color w:val="auto"/>
          <w:highlight w:val="none"/>
        </w:rPr>
      </w:pPr>
    </w:p>
    <w:p>
      <w:pPr>
        <w:rPr>
          <w:color w:val="auto"/>
          <w:highlight w:val="none"/>
        </w:rPr>
      </w:pPr>
      <w:r>
        <w:rPr>
          <w:rFonts w:hint="eastAsia" w:ascii="宋体" w:hAnsi="宋体" w:cs="宋体"/>
          <w:b/>
          <w:color w:val="auto"/>
          <w:highlight w:val="none"/>
        </w:rPr>
        <w:br w:type="page"/>
      </w:r>
    </w:p>
    <w:p>
      <w:pPr>
        <w:pStyle w:val="3"/>
        <w:spacing w:before="0" w:after="0" w:line="360" w:lineRule="auto"/>
        <w:jc w:val="center"/>
        <w:rPr>
          <w:rFonts w:ascii="宋体" w:hAnsi="宋体" w:cs="宋体"/>
          <w:color w:val="auto"/>
          <w:highlight w:val="none"/>
        </w:rPr>
      </w:pPr>
      <w:bookmarkStart w:id="783" w:name="_Toc28333"/>
      <w:bookmarkStart w:id="784" w:name="_Toc2000410"/>
      <w:bookmarkStart w:id="785" w:name="_Toc514858706"/>
      <w:bookmarkStart w:id="786" w:name="_Toc447827048"/>
      <w:bookmarkStart w:id="787" w:name="_Toc503951042"/>
      <w:bookmarkStart w:id="788" w:name="_Toc513633963"/>
      <w:r>
        <w:rPr>
          <w:rFonts w:hint="eastAsia" w:ascii="宋体" w:hAnsi="宋体" w:cs="宋体"/>
          <w:color w:val="auto"/>
          <w:highlight w:val="none"/>
        </w:rPr>
        <w:t>第六章  图  纸</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pPr>
        <w:jc w:val="center"/>
        <w:rPr>
          <w:rFonts w:ascii="宋体" w:hAnsi="宋体" w:cs="宋体"/>
          <w:b/>
          <w:color w:val="auto"/>
          <w:highlight w:val="none"/>
        </w:rPr>
      </w:pPr>
      <w:r>
        <w:rPr>
          <w:rFonts w:hint="eastAsia" w:ascii="宋体" w:hAnsi="宋体" w:cs="宋体"/>
          <w:b/>
          <w:color w:val="auto"/>
          <w:kern w:val="0"/>
          <w:sz w:val="24"/>
          <w:highlight w:val="none"/>
        </w:rPr>
        <w:t>无。</w:t>
      </w:r>
    </w:p>
    <w:p>
      <w:pPr>
        <w:spacing w:line="400" w:lineRule="exact"/>
        <w:rPr>
          <w:rFonts w:ascii="宋体" w:hAnsi="宋体" w:cs="宋体"/>
          <w:color w:val="auto"/>
          <w:highlight w:val="none"/>
        </w:rPr>
      </w:pPr>
      <w:r>
        <w:rPr>
          <w:rFonts w:hint="eastAsia" w:ascii="宋体" w:hAnsi="宋体" w:cs="宋体"/>
          <w:color w:val="auto"/>
          <w:highlight w:val="none"/>
        </w:rPr>
        <w:br w:type="page"/>
      </w:r>
      <w:bookmarkStart w:id="789" w:name="_Toc144974854"/>
      <w:bookmarkStart w:id="790" w:name="_Toc152045785"/>
      <w:bookmarkStart w:id="791" w:name="_Toc152042574"/>
    </w:p>
    <w:p>
      <w:pPr>
        <w:pStyle w:val="3"/>
        <w:numPr>
          <w:ilvl w:val="0"/>
          <w:numId w:val="5"/>
        </w:numPr>
        <w:spacing w:before="0" w:after="0" w:line="360" w:lineRule="auto"/>
        <w:jc w:val="center"/>
        <w:rPr>
          <w:rFonts w:hint="eastAsia" w:ascii="宋体" w:hAnsi="宋体" w:cs="宋体"/>
          <w:color w:val="auto"/>
          <w:highlight w:val="none"/>
        </w:rPr>
      </w:pPr>
      <w:bookmarkStart w:id="792" w:name="_Toc904"/>
      <w:bookmarkStart w:id="793" w:name="_Toc246997096"/>
      <w:bookmarkStart w:id="794" w:name="_Toc447827049"/>
      <w:bookmarkStart w:id="795" w:name="_Toc247085870"/>
      <w:bookmarkStart w:id="796" w:name="_Toc503951043"/>
      <w:bookmarkStart w:id="797" w:name="_Toc514858707"/>
      <w:bookmarkStart w:id="798" w:name="_Toc513633964"/>
      <w:bookmarkStart w:id="799" w:name="_Toc246996353"/>
      <w:bookmarkStart w:id="800" w:name="_Toc179632804"/>
      <w:bookmarkStart w:id="801" w:name="_Toc2000411"/>
      <w:r>
        <w:rPr>
          <w:rFonts w:hint="eastAsia" w:ascii="宋体" w:hAnsi="宋体" w:cs="宋体"/>
          <w:color w:val="auto"/>
          <w:highlight w:val="none"/>
        </w:rPr>
        <w:t xml:space="preserve"> 技术标准和工作要求</w:t>
      </w:r>
      <w:bookmarkEnd w:id="789"/>
      <w:bookmarkEnd w:id="790"/>
      <w:bookmarkEnd w:id="791"/>
      <w:bookmarkEnd w:id="792"/>
      <w:bookmarkEnd w:id="793"/>
      <w:bookmarkEnd w:id="794"/>
      <w:bookmarkEnd w:id="795"/>
      <w:bookmarkEnd w:id="796"/>
      <w:bookmarkEnd w:id="797"/>
      <w:bookmarkEnd w:id="798"/>
      <w:bookmarkEnd w:id="799"/>
      <w:bookmarkEnd w:id="800"/>
      <w:bookmarkEnd w:id="801"/>
    </w:p>
    <w:p>
      <w:pPr>
        <w:numPr>
          <w:ilvl w:val="0"/>
          <w:numId w:val="0"/>
        </w:numPr>
        <w:rPr>
          <w:rFonts w:hint="eastAsia"/>
          <w:color w:val="auto"/>
          <w:highlight w:val="none"/>
          <w:lang w:eastAsia="zh-CN"/>
        </w:rPr>
      </w:pPr>
    </w:p>
    <w:p>
      <w:pPr>
        <w:numPr>
          <w:ilvl w:val="0"/>
          <w:numId w:val="0"/>
        </w:numPr>
        <w:rPr>
          <w:rFonts w:hint="eastAsia"/>
          <w:color w:val="auto"/>
          <w:highlight w:val="none"/>
          <w:lang w:eastAsia="zh-CN"/>
        </w:rPr>
      </w:pPr>
    </w:p>
    <w:bookmarkEnd w:id="768"/>
    <w:bookmarkEnd w:id="769"/>
    <w:bookmarkEnd w:id="770"/>
    <w:bookmarkEnd w:id="771"/>
    <w:bookmarkEnd w:id="772"/>
    <w:bookmarkEnd w:id="773"/>
    <w:bookmarkEnd w:id="774"/>
    <w:p>
      <w:pPr>
        <w:rPr>
          <w:rFonts w:hint="eastAsia" w:ascii="宋体" w:hAnsi="宋体" w:eastAsia="宋体" w:cs="宋体"/>
          <w:color w:val="auto"/>
          <w:sz w:val="24"/>
          <w:szCs w:val="24"/>
          <w:highlight w:val="none"/>
          <w:lang w:val="en-US" w:eastAsia="zh-CN"/>
        </w:rPr>
      </w:pPr>
      <w:bookmarkStart w:id="802" w:name="_Toc2000412"/>
      <w:bookmarkStart w:id="803" w:name="_Toc514430114"/>
      <w:bookmarkStart w:id="804" w:name="_Toc514858708"/>
      <w:bookmarkStart w:id="805" w:name="_Toc144974856"/>
      <w:bookmarkStart w:id="806" w:name="_Toc152045787"/>
      <w:bookmarkStart w:id="807" w:name="_Toc247085873"/>
      <w:bookmarkStart w:id="808" w:name="_Toc246997098"/>
      <w:bookmarkStart w:id="809" w:name="_Toc179632807"/>
      <w:bookmarkStart w:id="810" w:name="_Toc507320039"/>
      <w:bookmarkStart w:id="811" w:name="_Toc152042576"/>
      <w:bookmarkStart w:id="812" w:name="_Toc246996355"/>
      <w:r>
        <w:rPr>
          <w:rFonts w:hint="eastAsia" w:ascii="宋体" w:hAnsi="宋体" w:eastAsia="宋体" w:cs="宋体"/>
          <w:b/>
          <w:bCs/>
          <w:color w:val="auto"/>
          <w:sz w:val="24"/>
          <w:szCs w:val="24"/>
          <w:highlight w:val="none"/>
          <w:lang w:val="en-US" w:eastAsia="zh-CN"/>
        </w:rPr>
        <w:t>1.主要内容</w:t>
      </w:r>
    </w:p>
    <w:p>
      <w:pPr>
        <w:ind w:firstLine="480" w:firstLineChars="200"/>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sz w:val="24"/>
          <w:szCs w:val="24"/>
          <w:highlight w:val="none"/>
          <w:lang w:val="en-US" w:eastAsia="zh-CN"/>
        </w:rPr>
        <w:t>板块1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kern w:val="0"/>
          <w:sz w:val="24"/>
          <w:highlight w:val="none"/>
          <w:lang w:eastAsia="zh-CN"/>
        </w:rPr>
        <w:t>总书记关于国有企业重要论述，党的二十大的目标；</w:t>
      </w:r>
    </w:p>
    <w:p>
      <w:pPr>
        <w:spacing w:line="24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highlight w:val="none"/>
          <w:lang w:eastAsia="zh-CN"/>
        </w:rPr>
        <w:t>板块</w:t>
      </w:r>
      <w:r>
        <w:rPr>
          <w:rFonts w:hint="eastAsia" w:ascii="宋体" w:hAnsi="宋体" w:eastAsia="宋体" w:cs="宋体"/>
          <w:b w:val="0"/>
          <w:bCs w:val="0"/>
          <w:color w:val="auto"/>
          <w:sz w:val="24"/>
          <w:szCs w:val="24"/>
          <w:highlight w:val="none"/>
          <w:lang w:val="en-US" w:eastAsia="zh-CN"/>
        </w:rPr>
        <w:t>2：党的二十大、党风廉政；</w:t>
      </w:r>
    </w:p>
    <w:p>
      <w:pPr>
        <w:spacing w:line="24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highlight w:val="none"/>
          <w:lang w:eastAsia="zh-CN"/>
        </w:rPr>
        <w:t>板块</w:t>
      </w:r>
      <w:r>
        <w:rPr>
          <w:rFonts w:hint="eastAsia" w:ascii="宋体" w:hAnsi="宋体" w:eastAsia="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lang w:eastAsia="zh-CN"/>
        </w:rPr>
        <w:t>习近平总书记关于科技创新、人才建设的重要论述</w:t>
      </w:r>
      <w:r>
        <w:rPr>
          <w:rFonts w:hint="eastAsia" w:ascii="宋体" w:hAnsi="宋体" w:eastAsia="宋体" w:cs="宋体"/>
          <w:b w:val="0"/>
          <w:bCs w:val="0"/>
          <w:color w:val="auto"/>
          <w:kern w:val="0"/>
          <w:sz w:val="24"/>
          <w:highlight w:val="none"/>
          <w:lang w:val="en-US" w:eastAsia="zh-CN"/>
        </w:rPr>
        <w:t>内容；</w:t>
      </w:r>
    </w:p>
    <w:p>
      <w:pPr>
        <w:spacing w:line="24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板块4：党组织建设、基层党建、荣誉、学习教育等</w:t>
      </w:r>
    </w:p>
    <w:p>
      <w:pPr>
        <w:spacing w:line="24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板块5：时事政策解读等</w:t>
      </w:r>
    </w:p>
    <w:p>
      <w:pPr>
        <w:spacing w:line="24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板块6：党务、司务公开、重要通知</w:t>
      </w:r>
    </w:p>
    <w:p>
      <w:pPr>
        <w:pStyle w:val="2"/>
        <w:numPr>
          <w:ilvl w:val="0"/>
          <w:numId w:val="6"/>
        </w:numP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技术要求</w:t>
      </w:r>
    </w:p>
    <w:p>
      <w:pPr>
        <w:numPr>
          <w:ilvl w:val="-1"/>
          <w:numId w:val="0"/>
        </w:numPr>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（1）每个板块根据大小出具2张以上的3D效果图，累计不少于12张。</w:t>
      </w:r>
    </w:p>
    <w:p>
      <w:pPr>
        <w:spacing w:line="24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（2）保证方案修改的及时性。</w:t>
      </w:r>
    </w:p>
    <w:p>
      <w:pPr>
        <w:spacing w:line="24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（3）板块2、板块3要设计为可更换板式。</w:t>
      </w:r>
    </w:p>
    <w:p>
      <w:pPr>
        <w:spacing w:line="24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（4）材质要求：主要采用烤漆、PVC、亚克力、激光雕刻、木工、不锈钢字、304不锈钢、UV墙布等综合工艺组合</w:t>
      </w:r>
      <w:r>
        <w:rPr>
          <w:rFonts w:hint="eastAsia" w:ascii="宋体" w:hAnsi="宋体" w:cs="宋体"/>
          <w:b w:val="0"/>
          <w:bCs w:val="0"/>
          <w:color w:val="auto"/>
          <w:sz w:val="24"/>
          <w:szCs w:val="24"/>
          <w:highlight w:val="none"/>
          <w:lang w:val="en-US" w:eastAsia="zh-CN"/>
        </w:rPr>
        <w:t>。</w:t>
      </w:r>
    </w:p>
    <w:p>
      <w:pPr>
        <w:pStyle w:val="2"/>
        <w:numPr>
          <w:ilvl w:val="0"/>
          <w:numId w:val="6"/>
        </w:numP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其他要求</w:t>
      </w:r>
    </w:p>
    <w:p>
      <w:pPr>
        <w:spacing w:line="400" w:lineRule="exact"/>
        <w:ind w:firstLine="480" w:firstLineChars="200"/>
        <w:rPr>
          <w:rFonts w:ascii="宋体" w:hAnsi="宋体" w:cs="宋体"/>
          <w:color w:val="auto"/>
          <w:highlight w:val="none"/>
        </w:rPr>
      </w:pPr>
      <w:r>
        <w:rPr>
          <w:rFonts w:hint="eastAsia" w:ascii="宋体" w:hAnsi="宋体" w:eastAsia="宋体" w:cs="宋体"/>
          <w:color w:val="auto"/>
          <w:sz w:val="24"/>
          <w:highlight w:val="none"/>
          <w:lang w:val="en-US" w:eastAsia="zh-CN"/>
        </w:rPr>
        <w:t>以甲方具体要求为准。</w:t>
      </w:r>
      <w:r>
        <w:rPr>
          <w:rFonts w:hint="eastAsia" w:ascii="宋体" w:hAnsi="宋体" w:cs="宋体"/>
          <w:color w:val="auto"/>
          <w:highlight w:val="none"/>
        </w:rPr>
        <w:br w:type="page"/>
      </w:r>
      <w:bookmarkEnd w:id="802"/>
      <w:bookmarkEnd w:id="803"/>
      <w:bookmarkEnd w:id="804"/>
      <w:bookmarkStart w:id="813" w:name="_Toc513633965"/>
    </w:p>
    <w:p>
      <w:pPr>
        <w:pStyle w:val="3"/>
        <w:spacing w:before="0" w:after="0" w:line="360" w:lineRule="auto"/>
        <w:jc w:val="center"/>
        <w:rPr>
          <w:rFonts w:hint="eastAsia" w:ascii="宋体" w:hAnsi="宋体" w:cs="宋体"/>
          <w:color w:val="auto"/>
          <w:highlight w:val="none"/>
        </w:rPr>
      </w:pPr>
      <w:bookmarkStart w:id="814" w:name="_Toc514858709"/>
      <w:bookmarkStart w:id="815" w:name="_Toc15881"/>
      <w:bookmarkStart w:id="816" w:name="_Toc2000413"/>
    </w:p>
    <w:p>
      <w:pPr>
        <w:pStyle w:val="3"/>
        <w:spacing w:before="0" w:after="0" w:line="360" w:lineRule="auto"/>
        <w:jc w:val="center"/>
        <w:rPr>
          <w:rFonts w:ascii="宋体" w:hAnsi="宋体" w:cs="宋体"/>
          <w:color w:val="auto"/>
          <w:highlight w:val="none"/>
        </w:rPr>
      </w:pPr>
      <w:r>
        <w:rPr>
          <w:rFonts w:hint="eastAsia" w:ascii="宋体" w:hAnsi="宋体" w:cs="宋体"/>
          <w:color w:val="auto"/>
          <w:highlight w:val="none"/>
        </w:rPr>
        <w:t>第八章  竞争性比选响应文件格式</w:t>
      </w:r>
      <w:bookmarkEnd w:id="813"/>
      <w:bookmarkEnd w:id="814"/>
      <w:bookmarkEnd w:id="815"/>
      <w:bookmarkEnd w:id="816"/>
    </w:p>
    <w:p>
      <w:pPr>
        <w:rPr>
          <w:rFonts w:hint="eastAsia" w:ascii="宋体" w:hAnsi="宋体" w:cs="宋体"/>
          <w:color w:val="auto"/>
          <w:highlight w:val="none"/>
          <w:u w:val="single"/>
        </w:rPr>
      </w:pPr>
      <w:bookmarkStart w:id="817" w:name="_Toc514858710"/>
      <w:bookmarkStart w:id="818" w:name="_Toc503971829"/>
      <w:bookmarkStart w:id="819" w:name="_Toc513633967"/>
      <w:bookmarkStart w:id="820" w:name="_Toc513646738"/>
      <w:bookmarkStart w:id="821" w:name="_Toc503951046"/>
    </w:p>
    <w:p>
      <w:pPr>
        <w:rPr>
          <w:rFonts w:ascii="宋体" w:hAnsi="宋体" w:cs="宋体"/>
          <w:color w:val="auto"/>
          <w:sz w:val="52"/>
          <w:szCs w:val="52"/>
          <w:highlight w:val="none"/>
          <w:u w:val="single"/>
        </w:rPr>
      </w:pPr>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817"/>
      <w:bookmarkEnd w:id="818"/>
      <w:bookmarkEnd w:id="819"/>
      <w:bookmarkEnd w:id="820"/>
      <w:bookmarkEnd w:id="821"/>
      <w:r>
        <w:rPr>
          <w:rFonts w:hint="eastAsia" w:ascii="宋体" w:hAnsi="宋体" w:cs="宋体"/>
          <w:color w:val="auto"/>
          <w:sz w:val="52"/>
          <w:szCs w:val="52"/>
          <w:highlight w:val="none"/>
          <w:u w:val="single"/>
        </w:rPr>
        <w:t xml:space="preserve"> </w:t>
      </w:r>
    </w:p>
    <w:p>
      <w:pPr>
        <w:rPr>
          <w:rFonts w:ascii="宋体" w:hAnsi="宋体" w:cs="宋体"/>
          <w:color w:val="auto"/>
          <w:sz w:val="20"/>
          <w:szCs w:val="20"/>
          <w:highlight w:val="none"/>
        </w:rPr>
      </w:pPr>
    </w:p>
    <w:p>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jc w:val="center"/>
        <w:rPr>
          <w:rFonts w:hint="eastAsia" w:ascii="宋体" w:hAnsi="宋体" w:cs="宋体"/>
          <w:b/>
          <w:color w:val="auto"/>
          <w:sz w:val="72"/>
          <w:szCs w:val="44"/>
          <w:highlight w:val="none"/>
        </w:rPr>
      </w:pPr>
    </w:p>
    <w:p>
      <w:pPr>
        <w:jc w:val="center"/>
        <w:rPr>
          <w:rFonts w:hint="eastAsia" w:ascii="宋体" w:hAnsi="宋体" w:cs="宋体"/>
          <w:b/>
          <w:color w:val="auto"/>
          <w:sz w:val="72"/>
          <w:szCs w:val="44"/>
          <w:highlight w:val="none"/>
        </w:rPr>
      </w:pPr>
    </w:p>
    <w:p>
      <w:pPr>
        <w:jc w:val="center"/>
        <w:rPr>
          <w:rFonts w:hint="eastAsia" w:ascii="宋体" w:hAnsi="宋体" w:cs="宋体"/>
          <w:b/>
          <w:color w:val="auto"/>
          <w:sz w:val="72"/>
          <w:szCs w:val="44"/>
          <w:highlight w:val="none"/>
        </w:rPr>
      </w:pPr>
    </w:p>
    <w:p>
      <w:pPr>
        <w:jc w:val="center"/>
        <w:rPr>
          <w:rFonts w:hint="eastAsia" w:ascii="宋体" w:hAnsi="宋体" w:cs="宋体"/>
          <w:b/>
          <w:color w:val="auto"/>
          <w:sz w:val="72"/>
          <w:szCs w:val="44"/>
          <w:highlight w:val="none"/>
        </w:rPr>
      </w:pPr>
    </w:p>
    <w:p>
      <w:pPr>
        <w:jc w:val="center"/>
        <w:rPr>
          <w:rFonts w:hint="eastAsia" w:ascii="宋体" w:hAnsi="宋体" w:cs="宋体"/>
          <w:b/>
          <w:color w:val="auto"/>
          <w:sz w:val="72"/>
          <w:szCs w:val="44"/>
          <w:highlight w:val="none"/>
        </w:rPr>
      </w:pPr>
    </w:p>
    <w:p>
      <w:pPr>
        <w:jc w:val="center"/>
        <w:rPr>
          <w:rFonts w:hint="eastAsia" w:ascii="宋体" w:hAnsi="宋体" w:cs="宋体"/>
          <w:b/>
          <w:color w:val="auto"/>
          <w:sz w:val="72"/>
          <w:szCs w:val="44"/>
          <w:highlight w:val="none"/>
        </w:rPr>
      </w:pPr>
    </w:p>
    <w:p>
      <w:pPr>
        <w:jc w:val="center"/>
        <w:rPr>
          <w:rFonts w:hint="eastAsia" w:ascii="宋体" w:hAnsi="宋体" w:cs="宋体"/>
          <w:b/>
          <w:color w:val="auto"/>
          <w:sz w:val="72"/>
          <w:szCs w:val="44"/>
          <w:highlight w:val="none"/>
        </w:rPr>
      </w:pPr>
    </w:p>
    <w:p>
      <w:pPr>
        <w:jc w:val="center"/>
        <w:rPr>
          <w:rFonts w:hint="eastAsia" w:ascii="宋体" w:hAnsi="宋体" w:cs="宋体"/>
          <w:b/>
          <w:color w:val="auto"/>
          <w:sz w:val="72"/>
          <w:szCs w:val="44"/>
          <w:highlight w:val="none"/>
        </w:rPr>
      </w:pPr>
    </w:p>
    <w:p>
      <w:pPr>
        <w:jc w:val="center"/>
        <w:rPr>
          <w:rFonts w:hint="eastAsia" w:ascii="宋体" w:hAnsi="宋体" w:cs="宋体"/>
          <w:b/>
          <w:color w:val="auto"/>
          <w:sz w:val="72"/>
          <w:szCs w:val="44"/>
          <w:highlight w:val="none"/>
        </w:rPr>
      </w:pPr>
    </w:p>
    <w:p>
      <w:pPr>
        <w:jc w:val="center"/>
        <w:rPr>
          <w:rFonts w:hint="eastAsia" w:ascii="宋体" w:hAnsi="宋体" w:cs="宋体"/>
          <w:b/>
          <w:color w:val="auto"/>
          <w:sz w:val="72"/>
          <w:szCs w:val="44"/>
          <w:highlight w:val="none"/>
        </w:rPr>
      </w:pPr>
    </w:p>
    <w:p>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pPr>
        <w:jc w:val="center"/>
        <w:rPr>
          <w:rFonts w:ascii="宋体" w:hAnsi="宋体" w:cs="宋体"/>
          <w:b/>
          <w:color w:val="auto"/>
          <w:sz w:val="32"/>
          <w:szCs w:val="32"/>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pStyle w:val="28"/>
        <w:rPr>
          <w:color w:val="auto"/>
          <w:highlight w:val="none"/>
        </w:rPr>
      </w:pPr>
    </w:p>
    <w:p>
      <w:pPr>
        <w:rPr>
          <w:color w:val="auto"/>
          <w:highlight w:val="none"/>
        </w:rPr>
      </w:pPr>
    </w:p>
    <w:p>
      <w:pPr>
        <w:pStyle w:val="28"/>
        <w:rPr>
          <w:color w:val="auto"/>
          <w:highlight w:val="none"/>
        </w:rPr>
      </w:pPr>
    </w:p>
    <w:p>
      <w:pPr>
        <w:rPr>
          <w:color w:val="auto"/>
          <w:highlight w:val="none"/>
        </w:rPr>
      </w:pPr>
    </w:p>
    <w:p>
      <w:pPr>
        <w:pStyle w:val="28"/>
        <w:rPr>
          <w:color w:val="auto"/>
          <w:highlight w:val="none"/>
        </w:rPr>
      </w:pPr>
    </w:p>
    <w:p>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（盖单位鲜公章）</w:t>
      </w:r>
    </w:p>
    <w:p>
      <w:pPr>
        <w:ind w:firstLine="1400" w:firstLineChars="500"/>
        <w:rPr>
          <w:rFonts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rPr>
          <w:color w:val="auto"/>
          <w:highlight w:val="none"/>
        </w:rPr>
      </w:pPr>
      <w:r>
        <w:rPr>
          <w:rFonts w:hint="eastAsia"/>
          <w:color w:val="auto"/>
          <w:highlight w:val="none"/>
        </w:rPr>
        <w:br w:type="page"/>
      </w:r>
    </w:p>
    <w:p>
      <w:pPr>
        <w:pStyle w:val="4"/>
        <w:jc w:val="center"/>
        <w:rPr>
          <w:rFonts w:ascii="宋体" w:hAnsi="宋体" w:eastAsia="宋体" w:cs="宋体"/>
          <w:color w:val="auto"/>
          <w:highlight w:val="none"/>
        </w:rPr>
      </w:pPr>
      <w:bookmarkStart w:id="822" w:name="_Toc18761"/>
      <w:bookmarkStart w:id="823" w:name="_Toc5459"/>
      <w:bookmarkStart w:id="824" w:name="_Toc11329273"/>
      <w:bookmarkStart w:id="825" w:name="_Toc27055"/>
      <w:bookmarkStart w:id="826" w:name="_Toc1368"/>
      <w:bookmarkStart w:id="827" w:name="_Toc28780"/>
      <w:bookmarkStart w:id="828" w:name="_Toc3606"/>
      <w:bookmarkStart w:id="829" w:name="_Toc12189"/>
      <w:r>
        <w:rPr>
          <w:rFonts w:hint="eastAsia" w:ascii="宋体" w:hAnsi="宋体" w:eastAsia="宋体" w:cs="宋体"/>
          <w:color w:val="auto"/>
          <w:highlight w:val="none"/>
        </w:rPr>
        <w:t>目    录</w:t>
      </w:r>
      <w:bookmarkEnd w:id="805"/>
      <w:bookmarkEnd w:id="806"/>
      <w:bookmarkEnd w:id="807"/>
      <w:bookmarkEnd w:id="808"/>
      <w:bookmarkEnd w:id="809"/>
      <w:bookmarkEnd w:id="810"/>
      <w:bookmarkEnd w:id="811"/>
      <w:bookmarkEnd w:id="812"/>
      <w:bookmarkEnd w:id="822"/>
      <w:bookmarkEnd w:id="823"/>
      <w:bookmarkEnd w:id="824"/>
      <w:bookmarkEnd w:id="825"/>
      <w:bookmarkEnd w:id="826"/>
      <w:bookmarkEnd w:id="827"/>
      <w:bookmarkEnd w:id="828"/>
      <w:bookmarkEnd w:id="829"/>
    </w:p>
    <w:p>
      <w:pPr>
        <w:numPr>
          <w:ilvl w:val="0"/>
          <w:numId w:val="7"/>
        </w:numPr>
        <w:spacing w:line="400" w:lineRule="exact"/>
        <w:rPr>
          <w:rFonts w:ascii="宋体" w:hAnsi="宋体" w:cs="宋体"/>
          <w:color w:val="auto"/>
          <w:highlight w:val="none"/>
        </w:rPr>
      </w:pPr>
      <w:r>
        <w:rPr>
          <w:rFonts w:hint="eastAsia" w:ascii="宋体" w:hAnsi="宋体" w:cs="宋体"/>
          <w:color w:val="auto"/>
          <w:highlight w:val="none"/>
        </w:rPr>
        <w:t>竞争性响应声明书</w:t>
      </w:r>
    </w:p>
    <w:p>
      <w:pPr>
        <w:numPr>
          <w:ilvl w:val="0"/>
          <w:numId w:val="7"/>
        </w:numPr>
        <w:spacing w:line="400" w:lineRule="exact"/>
        <w:rPr>
          <w:rFonts w:ascii="宋体" w:hAnsi="宋体" w:cs="宋体"/>
          <w:color w:val="auto"/>
          <w:highlight w:val="none"/>
        </w:rPr>
      </w:pPr>
      <w:r>
        <w:rPr>
          <w:rFonts w:ascii="宋体" w:hAnsi="宋体" w:cs="宋体"/>
          <w:color w:val="auto"/>
          <w:highlight w:val="none"/>
        </w:rPr>
        <w:t>法定代表人身份证明或法定代表人授权委托书</w:t>
      </w:r>
    </w:p>
    <w:p>
      <w:pPr>
        <w:spacing w:line="400" w:lineRule="exact"/>
        <w:rPr>
          <w:rFonts w:ascii="宋体" w:hAnsi="宋体" w:cs="宋体"/>
          <w:color w:val="auto"/>
          <w:highlight w:val="none"/>
        </w:rPr>
      </w:pPr>
      <w:r>
        <w:rPr>
          <w:rFonts w:hint="eastAsia" w:ascii="宋体" w:hAnsi="宋体" w:cs="宋体"/>
          <w:color w:val="auto"/>
          <w:highlight w:val="none"/>
        </w:rPr>
        <w:t>三、报价一览表</w:t>
      </w:r>
    </w:p>
    <w:p>
      <w:pPr>
        <w:spacing w:line="400" w:lineRule="exact"/>
        <w:rPr>
          <w:rFonts w:ascii="宋体" w:hAnsi="宋体" w:cs="宋体"/>
          <w:color w:val="auto"/>
          <w:highlight w:val="none"/>
        </w:rPr>
      </w:pPr>
      <w:r>
        <w:rPr>
          <w:rFonts w:hint="eastAsia" w:ascii="宋体" w:hAnsi="宋体" w:cs="宋体"/>
          <w:color w:val="auto"/>
          <w:highlight w:val="none"/>
        </w:rPr>
        <w:t>四、审查资料</w:t>
      </w:r>
    </w:p>
    <w:p>
      <w:pPr>
        <w:spacing w:line="400" w:lineRule="exact"/>
        <w:rPr>
          <w:rFonts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pPr>
        <w:spacing w:line="400" w:lineRule="exact"/>
        <w:rPr>
          <w:rFonts w:ascii="宋体" w:hAnsi="宋体" w:cs="宋体"/>
          <w:color w:val="auto"/>
          <w:highlight w:val="none"/>
        </w:rPr>
      </w:pPr>
      <w:r>
        <w:rPr>
          <w:rFonts w:hint="eastAsia" w:ascii="宋体" w:hAnsi="宋体" w:cs="宋体"/>
          <w:color w:val="auto"/>
          <w:highlight w:val="none"/>
        </w:rPr>
        <w:t>六、</w:t>
      </w:r>
      <w:r>
        <w:rPr>
          <w:rFonts w:hint="eastAsia" w:ascii="宋体" w:hAnsi="宋体" w:cs="宋体"/>
          <w:color w:val="auto"/>
          <w:szCs w:val="21"/>
          <w:highlight w:val="none"/>
        </w:rPr>
        <w:t>报价人基本信息及其他材料</w:t>
      </w:r>
    </w:p>
    <w:p>
      <w:pPr>
        <w:spacing w:line="400" w:lineRule="exact"/>
        <w:rPr>
          <w:rFonts w:ascii="宋体" w:hAnsi="宋体" w:cs="宋体"/>
          <w:color w:val="auto"/>
          <w:highlight w:val="none"/>
        </w:rPr>
      </w:pPr>
      <w:r>
        <w:rPr>
          <w:rFonts w:ascii="宋体" w:hAnsi="宋体" w:cs="宋体"/>
          <w:color w:val="auto"/>
          <w:highlight w:val="none"/>
        </w:rPr>
        <w:br w:type="page"/>
      </w:r>
    </w:p>
    <w:p>
      <w:pPr>
        <w:pStyle w:val="4"/>
        <w:spacing w:before="0" w:after="0" w:line="360" w:lineRule="auto"/>
        <w:jc w:val="center"/>
        <w:rPr>
          <w:rFonts w:ascii="宋体" w:hAnsi="宋体" w:eastAsia="宋体" w:cs="宋体"/>
          <w:color w:val="auto"/>
          <w:sz w:val="28"/>
          <w:highlight w:val="none"/>
        </w:rPr>
      </w:pPr>
      <w:bookmarkStart w:id="830" w:name="_Toc11329274"/>
      <w:bookmarkStart w:id="831" w:name="_Toc8870"/>
      <w:bookmarkStart w:id="832" w:name="_Toc29547"/>
      <w:bookmarkStart w:id="833" w:name="_Toc25874"/>
      <w:bookmarkStart w:id="834" w:name="_Toc5274"/>
      <w:bookmarkStart w:id="835" w:name="_Toc26784"/>
      <w:bookmarkStart w:id="836" w:name="_Toc15863"/>
      <w:bookmarkStart w:id="837" w:name="_Toc20552"/>
      <w:bookmarkStart w:id="838" w:name="_Toc28490"/>
      <w:bookmarkStart w:id="839" w:name="_Toc447827053"/>
      <w:bookmarkStart w:id="840" w:name="_Toc503951048"/>
      <w:bookmarkStart w:id="841" w:name="_Toc513633969"/>
      <w:r>
        <w:rPr>
          <w:rFonts w:hint="eastAsia" w:ascii="宋体" w:hAnsi="宋体" w:eastAsia="宋体" w:cs="宋体"/>
          <w:color w:val="auto"/>
          <w:sz w:val="28"/>
          <w:highlight w:val="none"/>
        </w:rPr>
        <w:t>一、</w:t>
      </w:r>
      <w:bookmarkEnd w:id="830"/>
      <w:bookmarkEnd w:id="831"/>
      <w:r>
        <w:rPr>
          <w:rFonts w:hint="eastAsia" w:ascii="宋体" w:hAnsi="宋体" w:eastAsia="宋体" w:cs="宋体"/>
          <w:color w:val="auto"/>
          <w:sz w:val="28"/>
          <w:highlight w:val="none"/>
        </w:rPr>
        <w:t>竞争比选响应声明书</w:t>
      </w:r>
      <w:bookmarkEnd w:id="832"/>
      <w:bookmarkEnd w:id="833"/>
      <w:bookmarkEnd w:id="834"/>
      <w:bookmarkEnd w:id="835"/>
      <w:bookmarkEnd w:id="836"/>
      <w:bookmarkEnd w:id="837"/>
      <w:bookmarkEnd w:id="838"/>
    </w:p>
    <w:p>
      <w:pPr>
        <w:tabs>
          <w:tab w:val="left" w:pos="900"/>
        </w:tabs>
        <w:spacing w:line="300" w:lineRule="auto"/>
        <w:rPr>
          <w:rFonts w:ascii="Arial" w:hAnsi="Arial" w:cs="Arial"/>
          <w:color w:val="auto"/>
          <w:sz w:val="24"/>
          <w:highlight w:val="none"/>
        </w:rPr>
      </w:pPr>
      <w:r>
        <w:rPr>
          <w:rFonts w:ascii="Arial" w:hAnsi="Arial" w:cs="Arial"/>
          <w:color w:val="auto"/>
          <w:sz w:val="24"/>
          <w:highlight w:val="none"/>
        </w:rPr>
        <w:t xml:space="preserve"> </w:t>
      </w: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pPr>
        <w:spacing w:line="700" w:lineRule="atLeast"/>
        <w:ind w:firstLine="480" w:firstLineChars="200"/>
        <w:rPr>
          <w:rFonts w:ascii="Arial" w:hAnsi="Arial" w:cs="Arial"/>
          <w:color w:val="auto"/>
          <w:sz w:val="24"/>
          <w:highlight w:val="none"/>
        </w:rPr>
      </w:pPr>
      <w:r>
        <w:rPr>
          <w:rFonts w:hint="eastAsia" w:ascii="Arial" w:hAnsi="Arial" w:cs="Arial"/>
          <w:color w:val="auto"/>
          <w:sz w:val="24"/>
          <w:highlight w:val="none"/>
        </w:rPr>
        <w:t>根据贵方为</w:t>
      </w:r>
      <w:r>
        <w:rPr>
          <w:rFonts w:hint="eastAsia" w:ascii="Arial" w:hAnsi="Arial" w:cs="Arial"/>
          <w:color w:val="auto"/>
          <w:sz w:val="24"/>
          <w:highlight w:val="none"/>
          <w:u w:val="single"/>
          <w:lang w:eastAsia="zh-CN"/>
        </w:rPr>
        <w:t>首讯公司党建文化长廊总体打造服务</w:t>
      </w:r>
      <w:r>
        <w:rPr>
          <w:rFonts w:hint="eastAsia" w:ascii="Arial" w:hAnsi="Arial" w:cs="Arial"/>
          <w:color w:val="auto"/>
          <w:sz w:val="24"/>
          <w:highlight w:val="none"/>
        </w:rPr>
        <w:t>竞争比选项目及服务的竞争比选邀请，签字代表</w:t>
      </w:r>
      <w:r>
        <w:rPr>
          <w:rFonts w:ascii="Arial" w:hAnsi="Arial" w:cs="Arial"/>
          <w:color w:val="auto"/>
          <w:sz w:val="24"/>
          <w:highlight w:val="none"/>
          <w:u w:val="single"/>
        </w:rPr>
        <w:t xml:space="preserve">          </w:t>
      </w:r>
      <w:r>
        <w:rPr>
          <w:rFonts w:hint="eastAsia" w:ascii="Arial" w:hAnsi="Arial" w:cs="Arial"/>
          <w:color w:val="auto"/>
          <w:sz w:val="24"/>
          <w:highlight w:val="none"/>
          <w:u w:val="single"/>
        </w:rPr>
        <w:t>（全名、职务）</w:t>
      </w:r>
      <w:r>
        <w:rPr>
          <w:rFonts w:hint="eastAsia" w:ascii="Arial" w:hAnsi="Arial" w:cs="Arial"/>
          <w:color w:val="auto"/>
          <w:sz w:val="24"/>
          <w:highlight w:val="none"/>
        </w:rPr>
        <w:t>经正式授权并代表竞争比选响应单位</w:t>
      </w:r>
      <w:r>
        <w:rPr>
          <w:rFonts w:ascii="Arial" w:hAnsi="Arial" w:cs="Arial"/>
          <w:color w:val="auto"/>
          <w:sz w:val="24"/>
          <w:highlight w:val="none"/>
          <w:u w:val="single"/>
        </w:rPr>
        <w:t xml:space="preserve"> </w:t>
      </w:r>
      <w:r>
        <w:rPr>
          <w:rFonts w:hint="eastAsia" w:ascii="Arial" w:hAnsi="Arial" w:cs="Arial"/>
          <w:color w:val="auto"/>
          <w:sz w:val="24"/>
          <w:highlight w:val="none"/>
          <w:u w:val="single"/>
        </w:rPr>
        <w:t>（竞争比选响应单位名称）</w:t>
      </w:r>
      <w:r>
        <w:rPr>
          <w:rFonts w:ascii="Arial" w:hAnsi="Arial" w:cs="Arial"/>
          <w:color w:val="auto"/>
          <w:sz w:val="24"/>
          <w:highlight w:val="none"/>
          <w:u w:val="single"/>
        </w:rPr>
        <w:t xml:space="preserve"> </w:t>
      </w:r>
      <w:r>
        <w:rPr>
          <w:rFonts w:hint="eastAsia" w:ascii="Arial" w:hAnsi="Arial" w:cs="Arial"/>
          <w:color w:val="auto"/>
          <w:sz w:val="24"/>
          <w:highlight w:val="none"/>
        </w:rPr>
        <w:t>提交报价文件。</w:t>
      </w:r>
    </w:p>
    <w:p>
      <w:pPr>
        <w:spacing w:line="700" w:lineRule="atLeast"/>
        <w:ind w:firstLine="480" w:firstLineChars="200"/>
        <w:rPr>
          <w:rFonts w:ascii="Arial" w:hAnsi="Arial" w:cs="Arial"/>
          <w:color w:val="auto"/>
          <w:sz w:val="24"/>
          <w:highlight w:val="none"/>
          <w:u w:val="single"/>
        </w:rPr>
      </w:pPr>
      <w:r>
        <w:rPr>
          <w:rFonts w:hint="eastAsia" w:ascii="Arial" w:hAnsi="Arial" w:cs="Arial"/>
          <w:color w:val="auto"/>
          <w:sz w:val="24"/>
          <w:highlight w:val="none"/>
          <w:u w:val="single"/>
        </w:rPr>
        <w:t>我方愿以：              元（大写              元）</w:t>
      </w:r>
      <w:r>
        <w:rPr>
          <w:rFonts w:hint="eastAsia" w:ascii="Arial" w:hAnsi="Arial" w:cs="Arial"/>
          <w:color w:val="auto"/>
          <w:sz w:val="24"/>
          <w:highlight w:val="none"/>
        </w:rPr>
        <w:t>的总报价（含增值税），按照竞争性比选文件的要求，承担本次竞争性比选含要求的服务任务。</w:t>
      </w:r>
    </w:p>
    <w:p>
      <w:pPr>
        <w:tabs>
          <w:tab w:val="left" w:pos="540"/>
          <w:tab w:val="left" w:pos="900"/>
        </w:tabs>
        <w:spacing w:line="300" w:lineRule="auto"/>
        <w:rPr>
          <w:rFonts w:ascii="Arial" w:hAnsi="Arial" w:cs="Arial"/>
          <w:color w:val="auto"/>
          <w:sz w:val="24"/>
          <w:highlight w:val="none"/>
        </w:rPr>
      </w:pPr>
      <w:r>
        <w:rPr>
          <w:rFonts w:ascii="Arial" w:hAnsi="Arial" w:cs="Arial"/>
          <w:color w:val="auto"/>
          <w:sz w:val="24"/>
          <w:highlight w:val="none"/>
        </w:rPr>
        <w:t xml:space="preserve">    </w:t>
      </w:r>
    </w:p>
    <w:p>
      <w:pPr>
        <w:tabs>
          <w:tab w:val="left" w:pos="540"/>
          <w:tab w:val="left" w:pos="900"/>
        </w:tabs>
        <w:spacing w:line="300" w:lineRule="auto"/>
        <w:ind w:firstLine="480" w:firstLineChars="200"/>
        <w:rPr>
          <w:rFonts w:ascii="Arial" w:hAnsi="Arial" w:cs="Arial"/>
          <w:color w:val="auto"/>
          <w:sz w:val="24"/>
          <w:highlight w:val="none"/>
        </w:rPr>
      </w:pPr>
      <w:r>
        <w:rPr>
          <w:rFonts w:hint="eastAsia" w:ascii="Arial" w:hAnsi="Arial" w:cs="Arial"/>
          <w:color w:val="auto"/>
          <w:sz w:val="24"/>
          <w:highlight w:val="none"/>
        </w:rPr>
        <w:t>据此函，签字代表宣布同意如下：</w:t>
      </w:r>
    </w:p>
    <w:p>
      <w:pPr>
        <w:tabs>
          <w:tab w:val="left" w:pos="540"/>
          <w:tab w:val="left" w:pos="900"/>
        </w:tabs>
        <w:spacing w:line="300" w:lineRule="auto"/>
        <w:rPr>
          <w:rFonts w:ascii="Arial" w:hAnsi="Arial" w:cs="Arial"/>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、竞争比选响应单位将按竞争比选文件规定履行合同责任和义务。</w:t>
      </w:r>
    </w:p>
    <w:p>
      <w:pPr>
        <w:tabs>
          <w:tab w:val="left" w:pos="900"/>
        </w:tabs>
        <w:spacing w:line="300" w:lineRule="auto"/>
        <w:rPr>
          <w:rFonts w:ascii="Arial" w:hAnsi="Arial" w:cs="Arial"/>
          <w:b/>
          <w:color w:val="auto"/>
          <w:sz w:val="24"/>
          <w:highlight w:val="none"/>
        </w:rPr>
      </w:pPr>
      <w:r>
        <w:rPr>
          <w:rFonts w:ascii="Arial" w:hAnsi="Arial" w:cs="Arial"/>
          <w:color w:val="auto"/>
          <w:sz w:val="24"/>
          <w:highlight w:val="none"/>
        </w:rPr>
        <w:t>2</w:t>
      </w:r>
      <w:r>
        <w:rPr>
          <w:rFonts w:hint="eastAsia" w:ascii="Arial" w:hAnsi="Arial" w:cs="Arial"/>
          <w:color w:val="auto"/>
          <w:sz w:val="24"/>
          <w:highlight w:val="none"/>
        </w:rPr>
        <w:t>、竞争比选响应单位已详细审查全部竞争比选文件，包括修改文件（如有的话）以及全部参考资料和相关附件。我们完全理解并同意放弃对这方面有不明及误解的权利。</w:t>
      </w:r>
    </w:p>
    <w:p>
      <w:pPr>
        <w:tabs>
          <w:tab w:val="left" w:pos="900"/>
        </w:tabs>
        <w:spacing w:line="300" w:lineRule="auto"/>
        <w:rPr>
          <w:rFonts w:ascii="Arial" w:hAnsi="Arial" w:cs="Arial"/>
          <w:b/>
          <w:color w:val="auto"/>
          <w:sz w:val="24"/>
          <w:highlight w:val="none"/>
        </w:rPr>
      </w:pPr>
      <w:r>
        <w:rPr>
          <w:rFonts w:hint="eastAsia" w:ascii="Arial" w:hAnsi="Arial" w:cs="Arial"/>
          <w:color w:val="auto"/>
          <w:sz w:val="24"/>
          <w:highlight w:val="none"/>
        </w:rPr>
        <w:t>3、竞争比选响应单位同意提供采购人可能要求的与其竞争比选响应文件有关的一切数据或资料，完全理解采购人不一定要接受最低报价的竞争比选响应或收到的任何报价。</w:t>
      </w:r>
    </w:p>
    <w:p>
      <w:pPr>
        <w:tabs>
          <w:tab w:val="left" w:pos="900"/>
        </w:tabs>
        <w:spacing w:line="300" w:lineRule="auto"/>
        <w:rPr>
          <w:rFonts w:ascii="Arial" w:hAnsi="Arial" w:cs="Arial"/>
          <w:b/>
          <w:color w:val="auto"/>
          <w:sz w:val="24"/>
          <w:highlight w:val="none"/>
        </w:rPr>
      </w:pPr>
      <w:r>
        <w:rPr>
          <w:rFonts w:hint="eastAsia" w:ascii="Arial" w:hAnsi="Arial" w:cs="Arial"/>
          <w:color w:val="auto"/>
          <w:sz w:val="24"/>
          <w:highlight w:val="none"/>
        </w:rPr>
        <w:t>4、与本竞争比选响应有关的一切正式往来通讯请寄：</w:t>
      </w:r>
    </w:p>
    <w:p>
      <w:pPr>
        <w:tabs>
          <w:tab w:val="left" w:pos="900"/>
        </w:tabs>
        <w:spacing w:line="300" w:lineRule="auto"/>
        <w:rPr>
          <w:rFonts w:ascii="Arial" w:hAnsi="Arial" w:cs="Arial"/>
          <w:b/>
          <w:color w:val="auto"/>
          <w:sz w:val="24"/>
          <w:highlight w:val="none"/>
        </w:rPr>
      </w:pPr>
      <w:r>
        <w:rPr>
          <w:rFonts w:hint="eastAsia" w:ascii="Arial" w:hAnsi="Arial" w:cs="Arial"/>
          <w:color w:val="auto"/>
          <w:sz w:val="24"/>
          <w:highlight w:val="none"/>
        </w:rPr>
        <w:t>地址：</w:t>
      </w:r>
      <w:r>
        <w:rPr>
          <w:rFonts w:ascii="Arial" w:hAnsi="Arial" w:cs="Arial"/>
          <w:color w:val="auto"/>
          <w:sz w:val="24"/>
          <w:highlight w:val="none"/>
          <w:u w:val="single"/>
        </w:rPr>
        <w:t xml:space="preserve">                         </w:t>
      </w:r>
      <w:r>
        <w:rPr>
          <w:rFonts w:ascii="Arial" w:hAnsi="Arial" w:cs="Arial"/>
          <w:color w:val="auto"/>
          <w:sz w:val="24"/>
          <w:highlight w:val="none"/>
        </w:rPr>
        <w:t xml:space="preserve">   </w:t>
      </w:r>
      <w:r>
        <w:rPr>
          <w:rFonts w:hint="eastAsia" w:ascii="Arial" w:hAnsi="Arial" w:cs="Arial"/>
          <w:color w:val="auto"/>
          <w:sz w:val="24"/>
          <w:highlight w:val="none"/>
        </w:rPr>
        <w:t>邮编：</w:t>
      </w:r>
      <w:r>
        <w:rPr>
          <w:rFonts w:ascii="Arial" w:hAnsi="Arial" w:cs="Arial"/>
          <w:color w:val="auto"/>
          <w:sz w:val="24"/>
          <w:highlight w:val="none"/>
          <w:u w:val="single"/>
        </w:rPr>
        <w:t xml:space="preserve">            </w:t>
      </w:r>
      <w:r>
        <w:rPr>
          <w:rFonts w:ascii="Arial" w:hAnsi="Arial" w:cs="Arial"/>
          <w:b/>
          <w:color w:val="auto"/>
          <w:sz w:val="24"/>
          <w:highlight w:val="none"/>
        </w:rPr>
        <w:t xml:space="preserve">  </w:t>
      </w:r>
    </w:p>
    <w:p>
      <w:pPr>
        <w:tabs>
          <w:tab w:val="left" w:pos="900"/>
        </w:tabs>
        <w:spacing w:line="300" w:lineRule="auto"/>
        <w:rPr>
          <w:rFonts w:ascii="Arial" w:hAnsi="Arial" w:cs="Arial"/>
          <w:color w:val="auto"/>
          <w:sz w:val="24"/>
          <w:highlight w:val="none"/>
          <w:u w:val="single"/>
        </w:rPr>
      </w:pPr>
      <w:r>
        <w:rPr>
          <w:rFonts w:hint="eastAsia" w:ascii="Arial" w:hAnsi="Arial" w:cs="Arial"/>
          <w:color w:val="auto"/>
          <w:sz w:val="24"/>
          <w:highlight w:val="none"/>
        </w:rPr>
        <w:t>电话：</w:t>
      </w:r>
      <w:r>
        <w:rPr>
          <w:rFonts w:ascii="Arial" w:hAnsi="Arial" w:cs="Arial"/>
          <w:color w:val="auto"/>
          <w:sz w:val="24"/>
          <w:highlight w:val="none"/>
          <w:u w:val="single"/>
        </w:rPr>
        <w:t xml:space="preserve">                   </w:t>
      </w:r>
      <w:r>
        <w:rPr>
          <w:rFonts w:ascii="Arial" w:hAnsi="Arial" w:cs="Arial"/>
          <w:color w:val="auto"/>
          <w:sz w:val="24"/>
          <w:highlight w:val="none"/>
        </w:rPr>
        <w:t xml:space="preserve">         </w:t>
      </w:r>
      <w:r>
        <w:rPr>
          <w:rFonts w:hint="eastAsia" w:ascii="Arial" w:hAnsi="Arial" w:cs="Arial"/>
          <w:color w:val="auto"/>
          <w:sz w:val="24"/>
          <w:highlight w:val="none"/>
        </w:rPr>
        <w:t>传真：</w:t>
      </w:r>
      <w:r>
        <w:rPr>
          <w:rFonts w:ascii="Arial" w:hAnsi="Arial" w:cs="Arial"/>
          <w:color w:val="auto"/>
          <w:sz w:val="24"/>
          <w:highlight w:val="none"/>
          <w:u w:val="single"/>
        </w:rPr>
        <w:t xml:space="preserve">            </w:t>
      </w:r>
    </w:p>
    <w:p>
      <w:pPr>
        <w:tabs>
          <w:tab w:val="left" w:pos="900"/>
        </w:tabs>
        <w:spacing w:line="300" w:lineRule="auto"/>
        <w:rPr>
          <w:rFonts w:ascii="Arial" w:hAnsi="Arial" w:cs="Arial"/>
          <w:color w:val="auto"/>
          <w:sz w:val="24"/>
          <w:highlight w:val="none"/>
        </w:rPr>
      </w:pPr>
      <w:r>
        <w:rPr>
          <w:rFonts w:hint="eastAsia" w:ascii="Arial" w:hAnsi="Arial" w:cs="Arial"/>
          <w:color w:val="auto"/>
          <w:sz w:val="24"/>
          <w:highlight w:val="none"/>
        </w:rPr>
        <w:t>竞争比选响应单位法定代表人或授权代表人（签字）：</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pPr>
        <w:tabs>
          <w:tab w:val="left" w:pos="900"/>
        </w:tabs>
        <w:spacing w:line="300" w:lineRule="auto"/>
        <w:rPr>
          <w:rFonts w:ascii="Arial" w:hAnsi="Arial" w:cs="Arial"/>
          <w:color w:val="auto"/>
          <w:sz w:val="24"/>
          <w:highlight w:val="none"/>
        </w:rPr>
      </w:pPr>
      <w:r>
        <w:rPr>
          <w:rFonts w:hint="eastAsia" w:ascii="Arial" w:hAnsi="Arial" w:cs="Arial"/>
          <w:color w:val="auto"/>
          <w:sz w:val="24"/>
          <w:highlight w:val="none"/>
        </w:rPr>
        <w:t>竞争比选响应单位法定代表人或授权代表人职务：</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pPr>
        <w:tabs>
          <w:tab w:val="left" w:pos="900"/>
        </w:tabs>
        <w:spacing w:line="300" w:lineRule="auto"/>
        <w:rPr>
          <w:rFonts w:ascii="Arial" w:hAnsi="Arial" w:cs="Arial"/>
          <w:color w:val="auto"/>
          <w:sz w:val="24"/>
          <w:highlight w:val="none"/>
        </w:rPr>
      </w:pPr>
      <w:r>
        <w:rPr>
          <w:rFonts w:hint="eastAsia" w:ascii="Arial" w:hAnsi="Arial" w:cs="Arial"/>
          <w:color w:val="auto"/>
          <w:sz w:val="24"/>
          <w:highlight w:val="none"/>
        </w:rPr>
        <w:t>竞争比选响应单位名称（加盖鲜公章）：</w:t>
      </w:r>
      <w:r>
        <w:rPr>
          <w:rFonts w:ascii="Arial" w:hAnsi="Arial" w:cs="Arial"/>
          <w:color w:val="auto"/>
          <w:sz w:val="24"/>
          <w:highlight w:val="none"/>
          <w:u w:val="single"/>
        </w:rPr>
        <w:t xml:space="preserve">                                 </w:t>
      </w:r>
    </w:p>
    <w:p>
      <w:pPr>
        <w:tabs>
          <w:tab w:val="left" w:pos="900"/>
        </w:tabs>
        <w:spacing w:line="300" w:lineRule="auto"/>
        <w:rPr>
          <w:rFonts w:ascii="Arial" w:hAnsi="Arial" w:cs="Arial"/>
          <w:color w:val="auto"/>
          <w:sz w:val="24"/>
          <w:highlight w:val="none"/>
        </w:rPr>
      </w:pPr>
      <w:r>
        <w:rPr>
          <w:rFonts w:hint="eastAsia" w:ascii="Arial" w:hAnsi="Arial" w:cs="Arial"/>
          <w:color w:val="auto"/>
          <w:sz w:val="24"/>
          <w:highlight w:val="none"/>
        </w:rPr>
        <w:t>日期：</w:t>
      </w:r>
      <w:r>
        <w:rPr>
          <w:rFonts w:hint="eastAsia" w:ascii="Arial" w:hAnsi="Arial" w:cs="Arial"/>
          <w:color w:val="auto"/>
          <w:sz w:val="24"/>
          <w:highlight w:val="none"/>
          <w:u w:val="single"/>
        </w:rPr>
        <w:t xml:space="preserve">     </w:t>
      </w:r>
      <w:r>
        <w:rPr>
          <w:rFonts w:hint="eastAsia" w:ascii="Arial" w:hAnsi="Arial" w:cs="Arial"/>
          <w:color w:val="auto"/>
          <w:sz w:val="24"/>
          <w:highlight w:val="none"/>
        </w:rPr>
        <w:t>年</w:t>
      </w:r>
      <w:r>
        <w:rPr>
          <w:rFonts w:ascii="Arial" w:hAnsi="Arial" w:cs="Arial"/>
          <w:color w:val="auto"/>
          <w:sz w:val="24"/>
          <w:highlight w:val="none"/>
          <w:u w:val="single"/>
        </w:rPr>
        <w:t xml:space="preserve">      </w:t>
      </w:r>
      <w:r>
        <w:rPr>
          <w:rFonts w:hint="eastAsia" w:ascii="Arial" w:hAnsi="Arial" w:cs="Arial"/>
          <w:color w:val="auto"/>
          <w:sz w:val="24"/>
          <w:highlight w:val="none"/>
        </w:rPr>
        <w:t>月</w:t>
      </w:r>
      <w:r>
        <w:rPr>
          <w:rFonts w:ascii="Arial" w:hAnsi="Arial" w:cs="Arial"/>
          <w:color w:val="auto"/>
          <w:sz w:val="24"/>
          <w:highlight w:val="none"/>
          <w:u w:val="single"/>
        </w:rPr>
        <w:t xml:space="preserve">    </w:t>
      </w:r>
      <w:r>
        <w:rPr>
          <w:rFonts w:hint="eastAsia" w:ascii="Arial" w:hAnsi="Arial" w:cs="Arial"/>
          <w:color w:val="auto"/>
          <w:sz w:val="24"/>
          <w:highlight w:val="none"/>
          <w:u w:val="single"/>
        </w:rPr>
        <w:t xml:space="preserve">  </w:t>
      </w:r>
      <w:r>
        <w:rPr>
          <w:rFonts w:hint="eastAsia" w:ascii="Arial" w:hAnsi="Arial" w:cs="Arial"/>
          <w:color w:val="auto"/>
          <w:sz w:val="24"/>
          <w:highlight w:val="none"/>
        </w:rPr>
        <w:t>日</w:t>
      </w:r>
      <w:r>
        <w:rPr>
          <w:rFonts w:ascii="Arial" w:hAnsi="Arial" w:cs="Arial"/>
          <w:color w:val="auto"/>
          <w:sz w:val="24"/>
          <w:highlight w:val="none"/>
        </w:rPr>
        <w:t xml:space="preserve"> </w:t>
      </w:r>
      <w:bookmarkStart w:id="842" w:name="_Toc27815"/>
      <w:bookmarkStart w:id="843" w:name="_Toc491883232"/>
    </w:p>
    <w:p>
      <w:pPr>
        <w:rPr>
          <w:rFonts w:ascii="Arial" w:hAnsi="Arial" w:cs="Arial"/>
          <w:color w:val="auto"/>
          <w:sz w:val="24"/>
          <w:highlight w:val="none"/>
        </w:rPr>
      </w:pPr>
      <w:r>
        <w:rPr>
          <w:rFonts w:hint="eastAsia" w:ascii="Arial" w:hAnsi="Arial" w:cs="Arial"/>
          <w:color w:val="auto"/>
          <w:sz w:val="24"/>
          <w:highlight w:val="none"/>
        </w:rPr>
        <w:br w:type="page"/>
      </w:r>
    </w:p>
    <w:p>
      <w:pPr>
        <w:pStyle w:val="4"/>
        <w:jc w:val="center"/>
        <w:rPr>
          <w:rFonts w:ascii="宋体" w:hAnsi="宋体" w:eastAsia="宋体" w:cs="宋体"/>
          <w:color w:val="auto"/>
          <w:sz w:val="28"/>
          <w:szCs w:val="28"/>
          <w:highlight w:val="none"/>
        </w:rPr>
      </w:pPr>
      <w:bookmarkStart w:id="844" w:name="_Toc7724"/>
      <w:bookmarkStart w:id="845" w:name="_Toc3141"/>
      <w:bookmarkStart w:id="846" w:name="_Toc736"/>
      <w:bookmarkStart w:id="847" w:name="_Toc30192"/>
      <w:r>
        <w:rPr>
          <w:rFonts w:hint="eastAsia" w:ascii="宋体" w:hAnsi="宋体" w:eastAsia="宋体" w:cs="宋体"/>
          <w:color w:val="auto"/>
          <w:sz w:val="28"/>
          <w:szCs w:val="28"/>
          <w:highlight w:val="none"/>
        </w:rPr>
        <w:t>二、法定代表人身份证明或法定代表人授权委托书</w:t>
      </w:r>
      <w:bookmarkEnd w:id="842"/>
      <w:bookmarkEnd w:id="844"/>
      <w:bookmarkEnd w:id="845"/>
      <w:bookmarkEnd w:id="846"/>
      <w:bookmarkEnd w:id="847"/>
    </w:p>
    <w:p>
      <w:pPr>
        <w:pStyle w:val="4"/>
        <w:jc w:val="center"/>
        <w:rPr>
          <w:rFonts w:ascii="宋体" w:hAnsi="宋体" w:eastAsia="宋体" w:cs="宋体"/>
          <w:color w:val="auto"/>
          <w:sz w:val="24"/>
          <w:szCs w:val="24"/>
          <w:highlight w:val="none"/>
        </w:rPr>
      </w:pPr>
      <w:bookmarkStart w:id="848" w:name="_Toc12240"/>
      <w:bookmarkStart w:id="849" w:name="_Toc15857"/>
      <w:bookmarkStart w:id="850" w:name="_Toc5529"/>
      <w:bookmarkStart w:id="851" w:name="_Toc19701"/>
      <w:bookmarkStart w:id="852" w:name="_Toc14141"/>
      <w:r>
        <w:rPr>
          <w:rFonts w:hint="eastAsia" w:ascii="宋体" w:hAnsi="宋体" w:eastAsia="宋体" w:cs="宋体"/>
          <w:color w:val="auto"/>
          <w:sz w:val="24"/>
          <w:szCs w:val="24"/>
          <w:highlight w:val="none"/>
        </w:rPr>
        <w:t>（一）法定代表人身份证明</w:t>
      </w:r>
      <w:bookmarkEnd w:id="843"/>
      <w:bookmarkEnd w:id="848"/>
      <w:bookmarkEnd w:id="849"/>
      <w:bookmarkEnd w:id="850"/>
      <w:bookmarkEnd w:id="851"/>
      <w:bookmarkEnd w:id="852"/>
    </w:p>
    <w:p>
      <w:pPr>
        <w:spacing w:line="440" w:lineRule="exact"/>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pPr>
        <w:spacing w:line="440" w:lineRule="exact"/>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853" w:name="_Toc27897"/>
      <w:bookmarkStart w:id="854" w:name="_Toc369531698"/>
      <w:bookmarkStart w:id="855" w:name="_Toc352691662"/>
      <w:r>
        <w:rPr>
          <w:rFonts w:ascii="宋体" w:hAnsi="宋体"/>
          <w:color w:val="auto"/>
          <w:highlight w:val="none"/>
          <w:u w:val="single"/>
        </w:rPr>
        <w:t xml:space="preserve">        </w:t>
      </w:r>
      <w:r>
        <w:rPr>
          <w:rFonts w:ascii="宋体" w:hAnsi="宋体"/>
          <w:color w:val="auto"/>
          <w:highlight w:val="none"/>
        </w:rPr>
        <w:t>年</w:t>
      </w:r>
      <w:bookmarkEnd w:id="853"/>
      <w:bookmarkEnd w:id="854"/>
      <w:bookmarkEnd w:id="855"/>
      <w:r>
        <w:rPr>
          <w:rFonts w:ascii="宋体" w:hAnsi="宋体"/>
          <w:color w:val="auto"/>
          <w:highlight w:val="none"/>
        </w:rPr>
        <w:t>龄</w:t>
      </w:r>
      <w:bookmarkStart w:id="856" w:name="_Toc247514248"/>
      <w:bookmarkStart w:id="857" w:name="_Toc15573"/>
      <w:bookmarkStart w:id="858" w:name="_Toc384308377"/>
      <w:bookmarkStart w:id="859" w:name="_Toc152045789"/>
      <w:bookmarkStart w:id="860" w:name="_Toc152042578"/>
      <w:bookmarkStart w:id="861" w:name="_Toc300835211"/>
      <w:bookmarkStart w:id="862" w:name="_Toc247527829"/>
      <w:bookmarkStart w:id="863" w:name="_Toc144974858"/>
      <w:bookmarkStart w:id="864" w:name="_Toc361508754"/>
      <w:bookmarkStart w:id="865" w:name="_Toc352691663"/>
      <w:bookmarkStart w:id="866" w:name="_Toc369531699"/>
      <w:r>
        <w:rPr>
          <w:rFonts w:ascii="宋体" w:hAnsi="宋体"/>
          <w:color w:val="auto"/>
          <w:highlight w:val="none"/>
        </w:rPr>
        <w:t>：</w:t>
      </w:r>
      <w:bookmarkEnd w:id="856"/>
      <w:bookmarkEnd w:id="857"/>
      <w:bookmarkEnd w:id="858"/>
      <w:bookmarkEnd w:id="859"/>
      <w:bookmarkEnd w:id="860"/>
      <w:bookmarkEnd w:id="861"/>
      <w:bookmarkEnd w:id="862"/>
      <w:bookmarkEnd w:id="863"/>
      <w:bookmarkEnd w:id="864"/>
      <w:bookmarkEnd w:id="865"/>
      <w:bookmarkEnd w:id="866"/>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pPr>
        <w:spacing w:line="440" w:lineRule="exact"/>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pPr>
        <w:spacing w:line="440" w:lineRule="exact"/>
        <w:ind w:firstLine="420" w:firstLineChars="200"/>
        <w:rPr>
          <w:rFonts w:ascii="宋体" w:hAnsi="宋体"/>
          <w:color w:val="auto"/>
          <w:highlight w:val="none"/>
        </w:rPr>
      </w:pPr>
      <w:r>
        <w:rPr>
          <w:rFonts w:ascii="宋体" w:hAnsi="宋体"/>
          <w:color w:val="auto"/>
          <w:highlight w:val="none"/>
        </w:rPr>
        <w:t>特此证明。</w:t>
      </w:r>
    </w:p>
    <w:p>
      <w:pPr>
        <w:spacing w:line="440" w:lineRule="exact"/>
        <w:rPr>
          <w:rFonts w:ascii="宋体" w:hAnsi="宋体"/>
          <w:color w:val="auto"/>
          <w:highlight w:val="none"/>
        </w:rPr>
      </w:pPr>
    </w:p>
    <w:p>
      <w:pPr>
        <w:spacing w:line="440" w:lineRule="exact"/>
        <w:rPr>
          <w:rFonts w:ascii="宋体" w:hAnsi="宋体"/>
          <w:color w:val="auto"/>
          <w:highlight w:val="none"/>
        </w:rPr>
      </w:pPr>
      <w:r>
        <w:rPr>
          <w:rFonts w:ascii="宋体" w:hAnsi="宋体"/>
          <w:color w:val="auto"/>
          <w:highlight w:val="none"/>
        </w:rPr>
        <w:t>附：法定代表人身份证复印件</w:t>
      </w:r>
      <w:r>
        <w:rPr>
          <w:rFonts w:hint="eastAsia" w:ascii="宋体" w:hAnsi="宋体"/>
          <w:color w:val="auto"/>
          <w:highlight w:val="none"/>
        </w:rPr>
        <w:t>（正、反面）</w:t>
      </w:r>
      <w:r>
        <w:rPr>
          <w:rFonts w:ascii="宋体" w:hAnsi="宋体"/>
          <w:color w:val="auto"/>
          <w:highlight w:val="none"/>
        </w:rPr>
        <w:t>。</w:t>
      </w: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鲜公章</w:t>
      </w:r>
      <w:r>
        <w:rPr>
          <w:rFonts w:ascii="宋体" w:hAnsi="宋体"/>
          <w:color w:val="auto"/>
          <w:highlight w:val="none"/>
        </w:rPr>
        <w:t>）</w:t>
      </w:r>
    </w:p>
    <w:p>
      <w:pPr>
        <w:spacing w:line="440" w:lineRule="exact"/>
        <w:rPr>
          <w:rFonts w:ascii="宋体" w:hAnsi="宋体"/>
          <w:color w:val="auto"/>
          <w:highlight w:val="none"/>
        </w:rPr>
      </w:pPr>
    </w:p>
    <w:p>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pPr>
        <w:rPr>
          <w:rFonts w:ascii="宋体" w:hAnsi="宋体"/>
          <w:color w:val="auto"/>
          <w:highlight w:val="none"/>
        </w:rPr>
      </w:pPr>
    </w:p>
    <w:p>
      <w:pPr>
        <w:rPr>
          <w:rFonts w:ascii="宋体" w:hAnsi="宋体"/>
          <w:color w:val="auto"/>
          <w:highlight w:val="none"/>
        </w:rPr>
      </w:pPr>
    </w:p>
    <w:p>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鲜公章</w:t>
      </w:r>
      <w:r>
        <w:rPr>
          <w:rFonts w:ascii="宋体" w:hAnsi="宋体"/>
          <w:color w:val="auto"/>
          <w:highlight w:val="none"/>
        </w:rPr>
        <w:t>。</w:t>
      </w:r>
    </w:p>
    <w:p>
      <w:pPr>
        <w:rPr>
          <w:color w:val="auto"/>
          <w:highlight w:val="none"/>
        </w:rPr>
      </w:pPr>
      <w:r>
        <w:rPr>
          <w:rFonts w:ascii="宋体" w:hAnsi="宋体"/>
          <w:color w:val="auto"/>
          <w:sz w:val="20"/>
          <w:highlight w:val="none"/>
        </w:rPr>
        <w:br w:type="page"/>
      </w:r>
    </w:p>
    <w:p>
      <w:pPr>
        <w:pStyle w:val="4"/>
        <w:jc w:val="center"/>
        <w:rPr>
          <w:rFonts w:ascii="宋体" w:hAnsi="宋体"/>
          <w:color w:val="auto"/>
          <w:sz w:val="28"/>
          <w:szCs w:val="28"/>
          <w:highlight w:val="none"/>
        </w:rPr>
      </w:pPr>
      <w:bookmarkStart w:id="867" w:name="_Toc491883233"/>
      <w:bookmarkStart w:id="868" w:name="_Toc2523"/>
      <w:bookmarkStart w:id="869" w:name="_Toc23815"/>
      <w:bookmarkStart w:id="870" w:name="_Toc58"/>
      <w:bookmarkStart w:id="871" w:name="_Toc23491"/>
      <w:bookmarkStart w:id="872" w:name="_Toc8768"/>
      <w:r>
        <w:rPr>
          <w:rFonts w:hint="eastAsia" w:ascii="宋体" w:hAnsi="宋体" w:eastAsia="宋体" w:cs="宋体"/>
          <w:color w:val="auto"/>
          <w:sz w:val="24"/>
          <w:szCs w:val="24"/>
          <w:highlight w:val="none"/>
        </w:rPr>
        <w:t>（二）</w:t>
      </w:r>
      <w:bookmarkEnd w:id="867"/>
      <w:r>
        <w:rPr>
          <w:rFonts w:hint="eastAsia" w:ascii="宋体" w:hAnsi="宋体" w:eastAsia="宋体" w:cs="宋体"/>
          <w:color w:val="auto"/>
          <w:sz w:val="24"/>
          <w:szCs w:val="24"/>
          <w:highlight w:val="none"/>
        </w:rPr>
        <w:t>法定代表人授权委托书</w:t>
      </w:r>
      <w:bookmarkEnd w:id="868"/>
      <w:bookmarkEnd w:id="869"/>
      <w:bookmarkEnd w:id="870"/>
      <w:bookmarkEnd w:id="871"/>
      <w:bookmarkEnd w:id="872"/>
    </w:p>
    <w:p>
      <w:pPr>
        <w:topLinePunct/>
        <w:spacing w:line="440" w:lineRule="exact"/>
        <w:ind w:firstLine="420" w:firstLineChars="200"/>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（姓名）为我方代理人。代理人根据授权，以我方名义签署、澄清确认、递交、撤回、修改招标项目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pPr>
        <w:spacing w:line="440" w:lineRule="exact"/>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pPr>
        <w:spacing w:line="440" w:lineRule="exact"/>
        <w:ind w:firstLine="420" w:firstLineChars="200"/>
        <w:rPr>
          <w:rFonts w:ascii="宋体" w:hAnsi="宋体"/>
          <w:color w:val="auto"/>
          <w:highlight w:val="none"/>
        </w:rPr>
      </w:pPr>
      <w:r>
        <w:rPr>
          <w:rFonts w:ascii="宋体" w:hAnsi="宋体"/>
          <w:color w:val="auto"/>
          <w:highlight w:val="none"/>
        </w:rPr>
        <w:t>代理人无转委托权。</w:t>
      </w:r>
    </w:p>
    <w:p>
      <w:pPr>
        <w:spacing w:line="440" w:lineRule="exact"/>
        <w:ind w:firstLine="420" w:firstLineChars="200"/>
        <w:rPr>
          <w:rFonts w:ascii="宋体" w:hAnsi="宋体"/>
          <w:color w:val="auto"/>
          <w:highlight w:val="none"/>
        </w:rPr>
      </w:pPr>
    </w:p>
    <w:p>
      <w:pPr>
        <w:spacing w:line="440" w:lineRule="exact"/>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color w:val="auto"/>
          <w:highlight w:val="none"/>
        </w:rPr>
        <w:t>（正、反面）</w:t>
      </w: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鲜公章</w:t>
      </w:r>
      <w:r>
        <w:rPr>
          <w:rFonts w:ascii="宋体" w:hAnsi="宋体"/>
          <w:color w:val="auto"/>
          <w:highlight w:val="none"/>
        </w:rPr>
        <w:t>）</w:t>
      </w:r>
    </w:p>
    <w:p>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（签字</w:t>
      </w:r>
      <w:r>
        <w:rPr>
          <w:rFonts w:hint="eastAsia" w:ascii="宋体" w:hAnsi="宋体"/>
          <w:color w:val="auto"/>
          <w:highlight w:val="none"/>
        </w:rPr>
        <w:t xml:space="preserve"> </w:t>
      </w:r>
      <w:r>
        <w:rPr>
          <w:rFonts w:ascii="宋体" w:hAnsi="宋体"/>
          <w:color w:val="auto"/>
          <w:highlight w:val="none"/>
        </w:rPr>
        <w:t>）</w:t>
      </w:r>
    </w:p>
    <w:p>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（签字）</w:t>
      </w:r>
    </w:p>
    <w:p>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pPr>
        <w:spacing w:line="440" w:lineRule="exact"/>
        <w:ind w:firstLine="2692" w:firstLineChars="1282"/>
        <w:rPr>
          <w:rFonts w:ascii="宋体" w:hAnsi="宋体"/>
          <w:color w:val="auto"/>
          <w:highlight w:val="none"/>
        </w:rPr>
      </w:pPr>
    </w:p>
    <w:p>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pPr>
        <w:rPr>
          <w:rFonts w:ascii="宋体" w:hAnsi="宋体"/>
          <w:color w:val="auto"/>
          <w:highlight w:val="none"/>
        </w:rPr>
      </w:pPr>
    </w:p>
    <w:p>
      <w:pPr>
        <w:rPr>
          <w:rFonts w:ascii="宋体" w:hAnsi="宋体"/>
          <w:color w:val="auto"/>
          <w:highlight w:val="none"/>
        </w:rPr>
      </w:pPr>
    </w:p>
    <w:p>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鲜公章</w:t>
      </w:r>
      <w:r>
        <w:rPr>
          <w:rFonts w:ascii="宋体" w:hAnsi="宋体"/>
          <w:color w:val="auto"/>
          <w:highlight w:val="none"/>
        </w:rPr>
        <w:t>并由其法定代表人和委托代理人签字。</w:t>
      </w:r>
      <w:bookmarkStart w:id="873" w:name="_Toc10088"/>
      <w:bookmarkStart w:id="874" w:name="_Toc11329275"/>
    </w:p>
    <w:p>
      <w:pPr>
        <w:rPr>
          <w:color w:val="auto"/>
          <w:highlight w:val="none"/>
        </w:rPr>
      </w:pPr>
      <w:r>
        <w:rPr>
          <w:rFonts w:ascii="宋体" w:hAnsi="宋体"/>
          <w:color w:val="auto"/>
          <w:highlight w:val="none"/>
        </w:rPr>
        <w:br w:type="page"/>
      </w:r>
    </w:p>
    <w:bookmarkEnd w:id="839"/>
    <w:bookmarkEnd w:id="840"/>
    <w:bookmarkEnd w:id="841"/>
    <w:bookmarkEnd w:id="873"/>
    <w:bookmarkEnd w:id="874"/>
    <w:p>
      <w:pPr>
        <w:pStyle w:val="4"/>
        <w:spacing w:before="0" w:after="0"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三、报价一览表</w:t>
      </w:r>
    </w:p>
    <w:tbl>
      <w:tblPr>
        <w:tblStyle w:val="44"/>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224"/>
        <w:gridCol w:w="1432"/>
        <w:gridCol w:w="1432"/>
        <w:gridCol w:w="1432"/>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99" w:type="dxa"/>
            <w:vAlign w:val="center"/>
          </w:tcPr>
          <w:p>
            <w:pPr>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3224" w:type="dxa"/>
            <w:vAlign w:val="center"/>
          </w:tcPr>
          <w:p>
            <w:pPr>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项目名称</w:t>
            </w:r>
          </w:p>
        </w:tc>
        <w:tc>
          <w:tcPr>
            <w:tcW w:w="143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材质</w:t>
            </w:r>
          </w:p>
        </w:tc>
        <w:tc>
          <w:tcPr>
            <w:tcW w:w="1432" w:type="dxa"/>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含税单价（元）</w:t>
            </w:r>
          </w:p>
        </w:tc>
        <w:tc>
          <w:tcPr>
            <w:tcW w:w="143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税率（%）</w:t>
            </w:r>
          </w:p>
        </w:tc>
        <w:tc>
          <w:tcPr>
            <w:tcW w:w="143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宋体" w:hAnsi="宋体" w:cs="宋体"/>
                <w:b/>
                <w:bCs/>
                <w:i w:val="0"/>
                <w:iCs w:val="0"/>
                <w:color w:val="auto"/>
                <w:kern w:val="0"/>
                <w:sz w:val="24"/>
                <w:szCs w:val="24"/>
                <w:highlight w:val="none"/>
                <w:u w:val="none"/>
                <w:lang w:val="en-US" w:eastAsia="zh-CN" w:bidi="ar"/>
              </w:rPr>
              <w:t>小</w:t>
            </w:r>
            <w:r>
              <w:rPr>
                <w:rFonts w:hint="eastAsia" w:ascii="宋体" w:hAnsi="宋体" w:eastAsia="宋体" w:cs="宋体"/>
                <w:b/>
                <w:bCs/>
                <w:i w:val="0"/>
                <w:iCs w:val="0"/>
                <w:color w:val="auto"/>
                <w:kern w:val="0"/>
                <w:sz w:val="24"/>
                <w:szCs w:val="24"/>
                <w:highlight w:val="none"/>
                <w:u w:val="none"/>
                <w:lang w:val="en-US" w:eastAsia="zh-CN" w:bidi="ar"/>
              </w:rPr>
              <w:t>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99" w:type="dxa"/>
            <w:vAlign w:val="center"/>
          </w:tcPr>
          <w:p>
            <w:pPr>
              <w:spacing w:line="360" w:lineRule="auto"/>
              <w:jc w:val="center"/>
              <w:rPr>
                <w:rFonts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w:t>
            </w:r>
          </w:p>
        </w:tc>
        <w:tc>
          <w:tcPr>
            <w:tcW w:w="3224" w:type="dxa"/>
            <w:vAlign w:val="center"/>
          </w:tcPr>
          <w:p>
            <w:pPr>
              <w:spacing w:line="240" w:lineRule="auto"/>
              <w:ind w:firstLine="480" w:firstLineChars="200"/>
              <w:jc w:val="left"/>
              <w:rPr>
                <w:rFonts w:hint="eastAsia" w:asciiTheme="minorEastAsia" w:hAnsiTheme="minorEastAsia" w:eastAsiaTheme="minorEastAsia" w:cstheme="minorEastAsia"/>
                <w:b w:val="0"/>
                <w:bCs w:val="0"/>
                <w:color w:val="auto"/>
                <w:sz w:val="24"/>
                <w:highlight w:val="none"/>
                <w:lang w:eastAsia="zh-CN"/>
              </w:rPr>
            </w:pPr>
            <w:r>
              <w:rPr>
                <w:rFonts w:hint="eastAsia" w:ascii="宋体" w:hAnsi="宋体" w:cs="宋体"/>
                <w:color w:val="auto"/>
                <w:sz w:val="24"/>
                <w:szCs w:val="24"/>
                <w:highlight w:val="none"/>
                <w:lang w:val="en-US" w:eastAsia="zh-CN"/>
              </w:rPr>
              <w:t>板块1</w:t>
            </w:r>
            <w:r>
              <w:rPr>
                <w:rFonts w:hint="eastAsia" w:ascii="宋体" w:hAnsi="宋体" w:cs="宋体"/>
                <w:color w:val="auto"/>
                <w:sz w:val="24"/>
                <w:szCs w:val="24"/>
                <w:highlight w:val="none"/>
              </w:rPr>
              <w:t>：</w:t>
            </w:r>
            <w:r>
              <w:rPr>
                <w:rFonts w:hint="eastAsia"/>
                <w:color w:val="auto"/>
                <w:kern w:val="0"/>
                <w:sz w:val="24"/>
                <w:highlight w:val="none"/>
                <w:lang w:eastAsia="zh-CN"/>
              </w:rPr>
              <w:t>总书记关于国有企业重要论述，党的二十大的目标</w:t>
            </w: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99" w:type="dxa"/>
            <w:vAlign w:val="center"/>
          </w:tcPr>
          <w:p>
            <w:pPr>
              <w:spacing w:line="360" w:lineRule="auto"/>
              <w:jc w:val="center"/>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2</w:t>
            </w:r>
          </w:p>
        </w:tc>
        <w:tc>
          <w:tcPr>
            <w:tcW w:w="3224" w:type="dxa"/>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color w:val="auto"/>
                <w:kern w:val="0"/>
                <w:sz w:val="24"/>
                <w:highlight w:val="none"/>
                <w:lang w:eastAsia="zh-CN"/>
              </w:rPr>
              <w:t>板块</w:t>
            </w:r>
            <w:r>
              <w:rPr>
                <w:rFonts w:hint="eastAsia" w:ascii="宋体" w:hAnsi="宋体" w:cs="宋体"/>
                <w:color w:val="auto"/>
                <w:sz w:val="24"/>
                <w:szCs w:val="24"/>
                <w:highlight w:val="none"/>
                <w:lang w:val="en-US" w:eastAsia="zh-CN"/>
              </w:rPr>
              <w:t>2：党的二十大、党风廉政</w:t>
            </w: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jc w:val="center"/>
        </w:trPr>
        <w:tc>
          <w:tcPr>
            <w:tcW w:w="799" w:type="dxa"/>
            <w:vAlign w:val="center"/>
          </w:tcPr>
          <w:p>
            <w:pPr>
              <w:spacing w:line="360" w:lineRule="auto"/>
              <w:jc w:val="center"/>
              <w:rPr>
                <w:rFonts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3</w:t>
            </w:r>
          </w:p>
        </w:tc>
        <w:tc>
          <w:tcPr>
            <w:tcW w:w="3224" w:type="dxa"/>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color w:val="auto"/>
                <w:kern w:val="0"/>
                <w:sz w:val="24"/>
                <w:highlight w:val="none"/>
                <w:lang w:eastAsia="zh-CN"/>
              </w:rPr>
              <w:t>板块</w:t>
            </w:r>
            <w:r>
              <w:rPr>
                <w:rFonts w:hint="eastAsia"/>
                <w:color w:val="auto"/>
                <w:kern w:val="0"/>
                <w:sz w:val="24"/>
                <w:highlight w:val="none"/>
                <w:lang w:val="en-US" w:eastAsia="zh-CN"/>
              </w:rPr>
              <w:t>3：</w:t>
            </w:r>
            <w:r>
              <w:rPr>
                <w:rFonts w:hint="eastAsia"/>
                <w:color w:val="auto"/>
                <w:kern w:val="0"/>
                <w:sz w:val="24"/>
                <w:highlight w:val="none"/>
                <w:lang w:eastAsia="zh-CN"/>
              </w:rPr>
              <w:t>习近平总书记关于科技创新、人才建设的重要论述</w:t>
            </w:r>
            <w:r>
              <w:rPr>
                <w:rFonts w:hint="eastAsia"/>
                <w:color w:val="auto"/>
                <w:kern w:val="0"/>
                <w:sz w:val="24"/>
                <w:highlight w:val="none"/>
                <w:lang w:val="en-US" w:eastAsia="zh-CN"/>
              </w:rPr>
              <w:t>内容</w:t>
            </w: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99" w:type="dxa"/>
            <w:vAlign w:val="center"/>
          </w:tcPr>
          <w:p>
            <w:pPr>
              <w:spacing w:line="360" w:lineRule="auto"/>
              <w:jc w:val="center"/>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w:t>
            </w:r>
          </w:p>
        </w:tc>
        <w:tc>
          <w:tcPr>
            <w:tcW w:w="3224" w:type="dxa"/>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cs="宋体"/>
                <w:b w:val="0"/>
                <w:bCs w:val="0"/>
                <w:color w:val="auto"/>
                <w:sz w:val="24"/>
                <w:szCs w:val="24"/>
                <w:highlight w:val="none"/>
                <w:lang w:val="en-US" w:eastAsia="zh-CN"/>
              </w:rPr>
              <w:t>板块4：党组织建设、基层党建、荣誉、学习教育等</w:t>
            </w: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99" w:type="dxa"/>
            <w:vAlign w:val="center"/>
          </w:tcPr>
          <w:p>
            <w:pPr>
              <w:spacing w:line="360" w:lineRule="auto"/>
              <w:jc w:val="center"/>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5</w:t>
            </w:r>
          </w:p>
        </w:tc>
        <w:tc>
          <w:tcPr>
            <w:tcW w:w="3224" w:type="dxa"/>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cs="宋体"/>
                <w:b w:val="0"/>
                <w:bCs w:val="0"/>
                <w:color w:val="auto"/>
                <w:sz w:val="24"/>
                <w:szCs w:val="24"/>
                <w:highlight w:val="none"/>
                <w:lang w:val="en-US" w:eastAsia="zh-CN"/>
              </w:rPr>
              <w:t>板块5：时事政策解读等</w:t>
            </w: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jc w:val="center"/>
        </w:trPr>
        <w:tc>
          <w:tcPr>
            <w:tcW w:w="799" w:type="dxa"/>
            <w:vAlign w:val="center"/>
          </w:tcPr>
          <w:p>
            <w:pPr>
              <w:spacing w:line="360" w:lineRule="auto"/>
              <w:jc w:val="center"/>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6</w:t>
            </w:r>
          </w:p>
        </w:tc>
        <w:tc>
          <w:tcPr>
            <w:tcW w:w="3224" w:type="dxa"/>
            <w:vAlign w:val="center"/>
          </w:tcPr>
          <w:p>
            <w:pPr>
              <w:spacing w:line="360" w:lineRule="auto"/>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板块6：党务、司务公开、重要通知</w:t>
            </w: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c>
          <w:tcPr>
            <w:tcW w:w="1432" w:type="dxa"/>
            <w:vAlign w:val="center"/>
          </w:tcPr>
          <w:p>
            <w:pPr>
              <w:spacing w:line="360" w:lineRule="auto"/>
              <w:jc w:val="center"/>
              <w:rPr>
                <w:rFonts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023" w:type="dxa"/>
            <w:gridSpan w:val="2"/>
            <w:vAlign w:val="center"/>
          </w:tcPr>
          <w:p>
            <w:pPr>
              <w:spacing w:line="360" w:lineRule="auto"/>
              <w:jc w:val="center"/>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rPr>
              <w:t>合计（元）</w:t>
            </w:r>
          </w:p>
        </w:tc>
        <w:tc>
          <w:tcPr>
            <w:tcW w:w="5728" w:type="dxa"/>
            <w:gridSpan w:val="4"/>
            <w:vAlign w:val="center"/>
          </w:tcPr>
          <w:p>
            <w:pPr>
              <w:spacing w:line="360" w:lineRule="auto"/>
              <w:jc w:val="center"/>
              <w:rPr>
                <w:rFonts w:asciiTheme="minorEastAsia" w:hAnsiTheme="minorEastAsia" w:eastAsiaTheme="minorEastAsia" w:cstheme="minorEastAsia"/>
                <w:b/>
                <w:bCs/>
                <w:color w:val="auto"/>
                <w:sz w:val="24"/>
                <w:highlight w:val="none"/>
              </w:rPr>
            </w:pPr>
          </w:p>
        </w:tc>
      </w:tr>
    </w:tbl>
    <w:p>
      <w:pPr>
        <w:rPr>
          <w:color w:val="auto"/>
          <w:highlight w:val="none"/>
        </w:rPr>
      </w:pPr>
    </w:p>
    <w:p>
      <w:pPr>
        <w:rPr>
          <w:rFonts w:ascii="宋体" w:hAnsi="宋体" w:cs="宋体"/>
          <w:color w:val="auto"/>
          <w:sz w:val="28"/>
          <w:highlight w:val="none"/>
        </w:rPr>
      </w:pPr>
      <w:r>
        <w:rPr>
          <w:rFonts w:hint="eastAsia" w:ascii="宋体" w:hAnsi="宋体" w:cs="宋体"/>
          <w:color w:val="auto"/>
          <w:sz w:val="28"/>
          <w:highlight w:val="none"/>
        </w:rPr>
        <w:br w:type="page"/>
      </w:r>
    </w:p>
    <w:p>
      <w:pPr>
        <w:pStyle w:val="4"/>
        <w:spacing w:before="0" w:after="0"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四、审查资料</w:t>
      </w:r>
    </w:p>
    <w:p>
      <w:pPr>
        <w:pStyle w:val="4"/>
        <w:jc w:val="center"/>
        <w:rPr>
          <w:rFonts w:hint="eastAsia" w:ascii="宋体" w:hAnsi="宋体" w:eastAsia="宋体" w:cs="宋体"/>
          <w:bCs w:val="0"/>
          <w:color w:val="auto"/>
          <w:sz w:val="28"/>
          <w:szCs w:val="28"/>
          <w:highlight w:val="none"/>
        </w:rPr>
      </w:pPr>
      <w:r>
        <w:rPr>
          <w:rFonts w:hint="eastAsia" w:ascii="宋体" w:hAnsi="宋体" w:cs="宋体"/>
          <w:color w:val="auto"/>
          <w:sz w:val="28"/>
          <w:highlight w:val="none"/>
        </w:rPr>
        <w:br w:type="page"/>
      </w:r>
      <w:r>
        <w:rPr>
          <w:rFonts w:hint="eastAsia" w:ascii="宋体" w:hAnsi="宋体" w:eastAsia="宋体" w:cs="宋体"/>
          <w:b/>
          <w:bCs/>
          <w:color w:val="auto"/>
          <w:kern w:val="0"/>
          <w:sz w:val="28"/>
          <w:szCs w:val="32"/>
          <w:highlight w:val="none"/>
          <w:lang w:val="en-US" w:eastAsia="zh-CN" w:bidi="ar-SA"/>
        </w:rPr>
        <w:t>（一）资格审查资料</w:t>
      </w:r>
      <w:r>
        <w:rPr>
          <w:rFonts w:hint="eastAsia" w:ascii="宋体" w:hAnsi="宋体" w:cs="宋体"/>
          <w:color w:val="auto"/>
          <w:szCs w:val="21"/>
          <w:highlight w:val="none"/>
        </w:rPr>
        <w:t xml:space="preserve"> </w:t>
      </w:r>
    </w:p>
    <w:tbl>
      <w:tblPr>
        <w:tblStyle w:val="4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项目</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（1）在中华人民共和国境内依法注册、具有独立法人资格，具有有效的营业执照（经营范围须包含广告设计或制作等经营内容）； </w:t>
            </w:r>
          </w:p>
          <w:p>
            <w:pPr>
              <w:spacing w:line="400" w:lineRule="exact"/>
              <w:ind w:firstLine="420" w:firstLineChars="200"/>
              <w:rPr>
                <w:rFonts w:hint="eastAsia"/>
                <w:color w:val="auto"/>
                <w:highlight w:val="none"/>
                <w:lang w:val="en-US" w:eastAsia="zh-CN"/>
              </w:rPr>
            </w:pPr>
            <w:r>
              <w:rPr>
                <w:rFonts w:hint="eastAsia" w:ascii="宋体" w:hAnsi="宋体" w:cs="宋体"/>
                <w:color w:val="auto"/>
                <w:szCs w:val="21"/>
                <w:highlight w:val="none"/>
                <w:lang w:val="en-US" w:eastAsia="zh-CN"/>
              </w:rPr>
              <w:t>（2）具有5年以上经营资质（成立日期在2018年7月1日之前），注册资金100万以上；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2020年1月1日</w:t>
            </w:r>
            <w:r>
              <w:rPr>
                <w:rFonts w:hint="eastAsia" w:ascii="宋体" w:hAnsi="宋体" w:cs="宋体"/>
                <w:color w:val="auto"/>
                <w:szCs w:val="21"/>
                <w:highlight w:val="none"/>
              </w:rPr>
              <w:t>至投标截止日，</w:t>
            </w:r>
            <w:r>
              <w:rPr>
                <w:rFonts w:hint="eastAsia" w:ascii="宋体" w:hAnsi="宋体" w:cs="宋体"/>
                <w:color w:val="auto"/>
                <w:szCs w:val="21"/>
                <w:highlight w:val="none"/>
                <w:lang w:val="en-US" w:eastAsia="zh-CN"/>
              </w:rPr>
              <w:t>至少承揽过一项</w:t>
            </w:r>
            <w:r>
              <w:rPr>
                <w:rFonts w:hint="eastAsia" w:ascii="宋体" w:hAnsi="宋体" w:cs="宋体"/>
                <w:color w:val="auto"/>
                <w:szCs w:val="21"/>
                <w:highlight w:val="none"/>
              </w:rPr>
              <w:t>类似</w:t>
            </w:r>
            <w:r>
              <w:rPr>
                <w:rFonts w:hint="eastAsia" w:ascii="宋体" w:hAnsi="宋体" w:cs="宋体"/>
                <w:color w:val="auto"/>
                <w:szCs w:val="21"/>
                <w:highlight w:val="none"/>
                <w:lang w:val="en-US" w:eastAsia="zh-CN"/>
              </w:rPr>
              <w:t>党建文化</w:t>
            </w:r>
            <w:r>
              <w:rPr>
                <w:rFonts w:hint="eastAsia" w:ascii="宋体" w:hAnsi="宋体" w:cs="宋体"/>
                <w:color w:val="auto"/>
                <w:szCs w:val="21"/>
                <w:highlight w:val="none"/>
              </w:rPr>
              <w:t>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合同内容包含但不限于</w:t>
            </w:r>
            <w:r>
              <w:rPr>
                <w:rFonts w:hint="eastAsia" w:ascii="宋体" w:hAnsi="宋体" w:cs="宋体"/>
                <w:color w:val="auto"/>
                <w:szCs w:val="21"/>
                <w:highlight w:val="none"/>
              </w:rPr>
              <w:t>党建文化墙设计</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文化墙制作</w:t>
            </w:r>
            <w:r>
              <w:rPr>
                <w:rFonts w:hint="eastAsia" w:ascii="宋体" w:hAnsi="宋体" w:cs="宋体"/>
                <w:color w:val="auto"/>
                <w:szCs w:val="21"/>
                <w:highlight w:val="none"/>
                <w:lang w:val="en-US" w:eastAsia="zh-CN"/>
              </w:rPr>
              <w:t>等相关内容，单个合同金额不低于10万元</w:t>
            </w:r>
            <w:r>
              <w:rPr>
                <w:rFonts w:hint="eastAsia" w:ascii="宋体" w:hAnsi="宋体" w:cs="宋体"/>
                <w:color w:val="auto"/>
                <w:szCs w:val="21"/>
                <w:highlight w:val="none"/>
                <w:lang w:eastAsia="zh-CN"/>
              </w:rPr>
              <w:t>）。</w:t>
            </w:r>
          </w:p>
          <w:p>
            <w:pPr>
              <w:spacing w:line="400" w:lineRule="exact"/>
              <w:ind w:firstLine="420" w:firstLineChars="200"/>
              <w:rPr>
                <w:rFonts w:hint="default" w:ascii="宋体" w:hAnsi="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shd w:val="clear" w:color="auto" w:fill="FFFFFF"/>
                <w:lang w:val="en-US" w:eastAsia="zh-CN"/>
              </w:rPr>
              <w:t>信誉要求：在国家企业信用信息公示系统（http://www.gsxt.gov.cn/）中未被列入严重违法失信企业名单（黑名单）信息；在“信用中国”网站（http://www.creditchina.gov.cn/）中未被列入失信惩戒执行人名单。</w:t>
            </w:r>
          </w:p>
        </w:tc>
      </w:tr>
    </w:tbl>
    <w:p>
      <w:pPr>
        <w:spacing w:line="400" w:lineRule="exact"/>
        <w:jc w:val="left"/>
        <w:rPr>
          <w:rFonts w:hint="eastAsia" w:ascii="Times New Roman" w:hAnsi="宋体" w:eastAsia="宋体" w:cs="Times New Roman"/>
          <w:b w:val="0"/>
          <w:bCs w:val="0"/>
          <w:color w:val="auto"/>
          <w:kern w:val="0"/>
          <w:sz w:val="21"/>
          <w:szCs w:val="21"/>
          <w:highlight w:val="none"/>
          <w:lang w:val="en-US" w:eastAsia="zh-CN" w:bidi="ar-SA"/>
        </w:rPr>
      </w:pPr>
      <w:r>
        <w:rPr>
          <w:rFonts w:hint="eastAsia" w:ascii="宋体" w:hAnsi="宋体" w:cs="宋体"/>
          <w:color w:val="auto"/>
          <w:szCs w:val="21"/>
          <w:highlight w:val="none"/>
        </w:rPr>
        <w:t xml:space="preserve">  </w:t>
      </w:r>
      <w:r>
        <w:rPr>
          <w:rFonts w:hint="eastAsia" w:ascii="Times New Roman" w:hAnsi="宋体" w:eastAsia="宋体" w:cs="Times New Roman"/>
          <w:b w:val="0"/>
          <w:bCs w:val="0"/>
          <w:color w:val="auto"/>
          <w:kern w:val="0"/>
          <w:sz w:val="21"/>
          <w:szCs w:val="21"/>
          <w:highlight w:val="none"/>
          <w:lang w:val="en-US" w:eastAsia="zh-CN" w:bidi="ar-SA"/>
        </w:rPr>
        <w:t xml:space="preserve"> 注：1.提供</w:t>
      </w:r>
      <w:r>
        <w:rPr>
          <w:rFonts w:hint="eastAsia" w:hAnsi="宋体" w:cs="Times New Roman"/>
          <w:b w:val="0"/>
          <w:bCs w:val="0"/>
          <w:color w:val="auto"/>
          <w:kern w:val="0"/>
          <w:sz w:val="21"/>
          <w:szCs w:val="21"/>
          <w:highlight w:val="none"/>
          <w:lang w:val="en-US" w:eastAsia="zh-CN" w:bidi="ar-SA"/>
        </w:rPr>
        <w:t>公司</w:t>
      </w:r>
      <w:r>
        <w:rPr>
          <w:rFonts w:hint="eastAsia" w:ascii="Times New Roman" w:hAnsi="宋体" w:eastAsia="宋体" w:cs="Times New Roman"/>
          <w:b w:val="0"/>
          <w:bCs w:val="0"/>
          <w:color w:val="auto"/>
          <w:kern w:val="0"/>
          <w:sz w:val="21"/>
          <w:szCs w:val="21"/>
          <w:highlight w:val="none"/>
          <w:lang w:val="en-US" w:eastAsia="zh-CN" w:bidi="ar-SA"/>
        </w:rPr>
        <w:t>营业执照复印件，并加盖</w:t>
      </w:r>
      <w:r>
        <w:rPr>
          <w:rFonts w:hint="eastAsia" w:hAnsi="宋体" w:cs="Times New Roman"/>
          <w:b w:val="0"/>
          <w:bCs w:val="0"/>
          <w:color w:val="auto"/>
          <w:kern w:val="0"/>
          <w:sz w:val="21"/>
          <w:szCs w:val="21"/>
          <w:highlight w:val="none"/>
          <w:lang w:val="en-US" w:eastAsia="zh-CN" w:bidi="ar-SA"/>
        </w:rPr>
        <w:t>报价人</w:t>
      </w:r>
      <w:r>
        <w:rPr>
          <w:rFonts w:hint="eastAsia" w:ascii="Times New Roman" w:hAnsi="宋体" w:eastAsia="宋体" w:cs="Times New Roman"/>
          <w:b w:val="0"/>
          <w:bCs w:val="0"/>
          <w:color w:val="auto"/>
          <w:kern w:val="0"/>
          <w:sz w:val="21"/>
          <w:szCs w:val="21"/>
          <w:highlight w:val="none"/>
          <w:lang w:val="en-US" w:eastAsia="zh-CN" w:bidi="ar-SA"/>
        </w:rPr>
        <w:t>鲜章。</w:t>
      </w:r>
    </w:p>
    <w:p>
      <w:pPr>
        <w:numPr>
          <w:ilvl w:val="0"/>
          <w:numId w:val="8"/>
        </w:numPr>
        <w:ind w:left="735" w:leftChars="0" w:firstLine="0" w:firstLineChars="0"/>
        <w:rPr>
          <w:rFonts w:hint="default"/>
          <w:color w:val="auto"/>
          <w:highlight w:val="none"/>
          <w:lang w:val="en-US" w:eastAsia="zh-CN"/>
        </w:rPr>
      </w:pPr>
      <w:r>
        <w:rPr>
          <w:rFonts w:hint="eastAsia" w:asciiTheme="minorEastAsia" w:hAnsiTheme="minorEastAsia" w:eastAsiaTheme="minorEastAsia" w:cstheme="minorEastAsia"/>
          <w:bCs/>
          <w:color w:val="auto"/>
          <w:sz w:val="21"/>
          <w:szCs w:val="21"/>
          <w:highlight w:val="none"/>
        </w:rPr>
        <w:t>提供</w:t>
      </w:r>
      <w:r>
        <w:rPr>
          <w:rFonts w:hint="eastAsia" w:asciiTheme="minorEastAsia" w:hAnsiTheme="minorEastAsia" w:eastAsiaTheme="minorEastAsia" w:cstheme="minorEastAsia"/>
          <w:bCs/>
          <w:color w:val="auto"/>
          <w:sz w:val="21"/>
          <w:szCs w:val="21"/>
          <w:highlight w:val="none"/>
          <w:lang w:val="en-US" w:eastAsia="zh-CN"/>
        </w:rPr>
        <w:t>项目合同书（相关证明材料须能反映出相关数据和内容，否则一律视为未提供）复印件</w:t>
      </w:r>
      <w:r>
        <w:rPr>
          <w:rFonts w:hint="eastAsia" w:asciiTheme="minorEastAsia" w:hAnsiTheme="minorEastAsia" w:eastAsiaTheme="minorEastAsia" w:cstheme="minorEastAsia"/>
          <w:bCs/>
          <w:color w:val="auto"/>
          <w:sz w:val="21"/>
          <w:szCs w:val="21"/>
          <w:highlight w:val="none"/>
        </w:rPr>
        <w:t>，并加盖投标单位公章。</w:t>
      </w:r>
      <w:bookmarkStart w:id="879" w:name="_GoBack"/>
      <w:bookmarkEnd w:id="879"/>
    </w:p>
    <w:p>
      <w:pPr>
        <w:numPr>
          <w:ilvl w:val="0"/>
          <w:numId w:val="8"/>
        </w:numPr>
        <w:ind w:left="735" w:leftChars="0" w:firstLine="0" w:firstLineChars="0"/>
        <w:rPr>
          <w:rFonts w:hint="default" w:eastAsia="宋体"/>
          <w:color w:val="auto"/>
          <w:highlight w:val="none"/>
          <w:lang w:val="en-US" w:eastAsia="zh-CN"/>
        </w:rPr>
      </w:pPr>
      <w:r>
        <w:rPr>
          <w:rFonts w:hint="eastAsia" w:eastAsia="宋体"/>
          <w:color w:val="auto"/>
          <w:highlight w:val="none"/>
          <w:lang w:val="en-US" w:eastAsia="zh-CN"/>
        </w:rPr>
        <w:t>提供企业信用信息公示系统（http://www.gsxt.gov.cn/）中未被列入严重违法失信企业名单（黑名单）信息截图和在“信用中国”网站（http://www.creditchina.gov.cn/）中未被列入失信惩戒执行人名单截图信息并加盖鲜章。</w:t>
      </w:r>
    </w:p>
    <w:p>
      <w:pPr>
        <w:rPr>
          <w:rFonts w:hint="eastAsia" w:ascii="宋体" w:hAnsi="宋体" w:cs="宋体"/>
          <w:color w:val="auto"/>
          <w:sz w:val="28"/>
          <w:highlight w:val="none"/>
        </w:rPr>
      </w:pPr>
      <w:r>
        <w:rPr>
          <w:rFonts w:hint="eastAsia" w:ascii="宋体" w:hAnsi="宋体" w:cs="宋体"/>
          <w:color w:val="auto"/>
          <w:sz w:val="28"/>
          <w:highlight w:val="none"/>
        </w:rPr>
        <w:br w:type="page"/>
      </w:r>
    </w:p>
    <w:p>
      <w:pPr>
        <w:spacing w:line="360" w:lineRule="auto"/>
        <w:jc w:val="center"/>
        <w:outlineLvl w:val="1"/>
        <w:rPr>
          <w:rFonts w:ascii="宋体" w:hAnsi="宋体" w:cs="宋体"/>
          <w:b/>
          <w:bCs/>
          <w:color w:val="auto"/>
          <w:sz w:val="24"/>
          <w:szCs w:val="28"/>
          <w:highlight w:val="none"/>
        </w:rPr>
      </w:pPr>
      <w:bookmarkStart w:id="875" w:name="_Toc8299"/>
      <w:r>
        <w:rPr>
          <w:rFonts w:hint="eastAsia" w:ascii="宋体" w:hAnsi="宋体" w:cs="宋体"/>
          <w:b/>
          <w:bCs/>
          <w:color w:val="auto"/>
          <w:kern w:val="0"/>
          <w:sz w:val="28"/>
          <w:szCs w:val="32"/>
          <w:highlight w:val="none"/>
        </w:rPr>
        <w:t>（二）商务评分资料</w:t>
      </w:r>
      <w:bookmarkEnd w:id="875"/>
    </w:p>
    <w:p>
      <w:pPr>
        <w:rPr>
          <w:color w:val="auto"/>
          <w:highlight w:val="none"/>
        </w:rPr>
      </w:pPr>
    </w:p>
    <w:p>
      <w:pPr>
        <w:rPr>
          <w:rFonts w:hint="eastAsia" w:ascii="宋体" w:hAnsi="宋体" w:cs="宋体"/>
          <w:color w:val="auto"/>
          <w:sz w:val="28"/>
          <w:highlight w:val="none"/>
        </w:rPr>
      </w:pPr>
    </w:p>
    <w:p>
      <w:pPr>
        <w:pStyle w:val="2"/>
        <w:rPr>
          <w:rFonts w:hint="eastAsia" w:ascii="宋体" w:hAnsi="宋体" w:cs="宋体"/>
          <w:color w:val="auto"/>
          <w:sz w:val="28"/>
          <w:highlight w:val="none"/>
        </w:rPr>
      </w:pPr>
    </w:p>
    <w:p>
      <w:pPr>
        <w:spacing w:line="360" w:lineRule="auto"/>
        <w:jc w:val="center"/>
        <w:outlineLvl w:val="1"/>
        <w:rPr>
          <w:rFonts w:hint="eastAsia" w:ascii="宋体" w:hAnsi="宋体" w:cs="宋体"/>
          <w:b/>
          <w:bCs/>
          <w:color w:val="auto"/>
          <w:kern w:val="0"/>
          <w:sz w:val="28"/>
          <w:szCs w:val="32"/>
          <w:highlight w:val="none"/>
        </w:rPr>
      </w:pPr>
    </w:p>
    <w:p>
      <w:pPr>
        <w:pStyle w:val="2"/>
        <w:rPr>
          <w:rFonts w:hint="eastAsia"/>
          <w:color w:val="auto"/>
          <w:highlight w:val="none"/>
        </w:rPr>
      </w:pPr>
    </w:p>
    <w:p>
      <w:pPr>
        <w:spacing w:line="360" w:lineRule="auto"/>
        <w:jc w:val="center"/>
        <w:outlineLvl w:val="1"/>
        <w:rPr>
          <w:rFonts w:ascii="宋体" w:hAnsi="宋体" w:cs="宋体"/>
          <w:b/>
          <w:bCs/>
          <w:color w:val="auto"/>
          <w:kern w:val="0"/>
          <w:sz w:val="28"/>
          <w:szCs w:val="32"/>
          <w:highlight w:val="none"/>
        </w:rPr>
      </w:pPr>
      <w:r>
        <w:rPr>
          <w:rFonts w:hint="eastAsia" w:ascii="宋体" w:hAnsi="宋体" w:cs="宋体"/>
          <w:b/>
          <w:bCs/>
          <w:color w:val="auto"/>
          <w:kern w:val="0"/>
          <w:sz w:val="28"/>
          <w:szCs w:val="32"/>
          <w:highlight w:val="none"/>
        </w:rPr>
        <w:t>（三）</w:t>
      </w:r>
      <w:r>
        <w:rPr>
          <w:rFonts w:hint="eastAsia" w:ascii="宋体" w:hAnsi="宋体" w:cs="宋体"/>
          <w:b/>
          <w:bCs/>
          <w:color w:val="auto"/>
          <w:kern w:val="0"/>
          <w:sz w:val="28"/>
          <w:szCs w:val="32"/>
          <w:highlight w:val="none"/>
          <w:lang w:val="en-US" w:eastAsia="zh-CN"/>
        </w:rPr>
        <w:t>技术</w:t>
      </w:r>
      <w:r>
        <w:rPr>
          <w:rFonts w:hint="eastAsia" w:ascii="宋体" w:hAnsi="宋体" w:cs="宋体"/>
          <w:b/>
          <w:bCs/>
          <w:color w:val="auto"/>
          <w:kern w:val="0"/>
          <w:sz w:val="28"/>
          <w:szCs w:val="32"/>
          <w:highlight w:val="none"/>
        </w:rPr>
        <w:t>评分资料</w:t>
      </w:r>
    </w:p>
    <w:p>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pPr>
        <w:pStyle w:val="4"/>
        <w:numPr>
          <w:ilvl w:val="-1"/>
          <w:numId w:val="0"/>
        </w:numPr>
        <w:spacing w:before="0" w:after="0" w:line="360" w:lineRule="auto"/>
        <w:ind w:left="420" w:leftChars="0" w:firstLine="0" w:firstLineChars="0"/>
        <w:jc w:val="center"/>
        <w:rPr>
          <w:rFonts w:hint="default"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五、报价人承诺</w:t>
      </w:r>
    </w:p>
    <w:p>
      <w:pPr>
        <w:pStyle w:val="2"/>
        <w:rPr>
          <w:rFonts w:hint="eastAsia"/>
          <w:color w:val="auto"/>
          <w:highlight w:val="none"/>
        </w:rPr>
      </w:pPr>
    </w:p>
    <w:p>
      <w:pPr>
        <w:pStyle w:val="38"/>
        <w:keepNext w:val="0"/>
        <w:keepLines w:val="0"/>
        <w:pageBreakBefore w:val="0"/>
        <w:widowControl w:val="0"/>
        <w:kinsoku/>
        <w:wordWrap/>
        <w:overflowPunct/>
        <w:topLinePunct w:val="0"/>
        <w:bidi w:val="0"/>
        <w:spacing w:line="480" w:lineRule="auto"/>
        <w:jc w:val="both"/>
        <w:textAlignment w:val="auto"/>
        <w:rPr>
          <w:rFonts w:hint="eastAsia" w:hAnsi="宋体"/>
          <w:color w:val="auto"/>
          <w:highlight w:val="none"/>
        </w:rPr>
      </w:pPr>
      <w:r>
        <w:rPr>
          <w:rFonts w:hint="eastAsia" w:hAnsi="宋体"/>
          <w:color w:val="auto"/>
          <w:highlight w:val="none"/>
          <w:lang w:val="en-US" w:eastAsia="zh-CN"/>
        </w:rPr>
        <w:t>致：</w:t>
      </w:r>
      <w:r>
        <w:rPr>
          <w:rFonts w:hint="eastAsia" w:hAnsi="宋体"/>
          <w:color w:val="auto"/>
          <w:highlight w:val="none"/>
          <w:u w:val="single"/>
          <w:lang w:eastAsia="zh-CN"/>
        </w:rPr>
        <w:t>重庆首讯科技股份有限公司</w:t>
      </w:r>
    </w:p>
    <w:p>
      <w:pPr>
        <w:rPr>
          <w:rFonts w:hint="eastAsia"/>
          <w:color w:val="auto"/>
          <w:highlight w:val="none"/>
        </w:rPr>
      </w:pPr>
    </w:p>
    <w:p>
      <w:pPr>
        <w:keepNext w:val="0"/>
        <w:keepLines w:val="0"/>
        <w:pageBreakBefore w:val="0"/>
        <w:widowControl w:val="0"/>
        <w:numPr>
          <w:ilvl w:val="0"/>
          <w:numId w:val="0"/>
        </w:numPr>
        <w:tabs>
          <w:tab w:val="left" w:pos="1680"/>
          <w:tab w:val="left" w:pos="4215"/>
          <w:tab w:val="left" w:pos="4305"/>
          <w:tab w:val="left" w:pos="8000"/>
        </w:tabs>
        <w:kinsoku/>
        <w:wordWrap/>
        <w:overflowPunct/>
        <w:topLinePunct w:val="0"/>
        <w:autoSpaceDE w:val="0"/>
        <w:autoSpaceDN w:val="0"/>
        <w:bidi w:val="0"/>
        <w:adjustRightInd w:val="0"/>
        <w:snapToGrid w:val="0"/>
        <w:spacing w:line="480" w:lineRule="auto"/>
        <w:ind w:firstLine="720" w:firstLineChars="300"/>
        <w:jc w:val="both"/>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在研究</w:t>
      </w:r>
      <w:r>
        <w:rPr>
          <w:rFonts w:hint="eastAsia" w:ascii="宋体" w:hAnsi="宋体"/>
          <w:color w:val="auto"/>
          <w:sz w:val="24"/>
          <w:highlight w:val="none"/>
          <w:u w:val="single"/>
          <w:lang w:val="en-US" w:eastAsia="zh-CN"/>
        </w:rPr>
        <w:t>XXXX   项目</w:t>
      </w:r>
      <w:r>
        <w:rPr>
          <w:rFonts w:hint="eastAsia" w:ascii="宋体" w:hAnsi="宋体"/>
          <w:color w:val="auto"/>
          <w:sz w:val="24"/>
          <w:highlight w:val="none"/>
          <w:lang w:val="en-US" w:eastAsia="zh-CN"/>
        </w:rPr>
        <w:t>竞争比选文件后，在此郑重承诺我司满足本项目一切报价内容、报价、工期要求及质量标准等相关要求，响应比选函的一切内容，同时申明将按照自行给出的商务、技术方案组建服务团队、履行服务义务。若我司中标本项目且无法满足业主相关需求，我司愿承担由此给采购人造成的一切损失。</w:t>
      </w:r>
    </w:p>
    <w:p>
      <w:pPr>
        <w:pStyle w:val="2"/>
        <w:keepNext w:val="0"/>
        <w:keepLines w:val="0"/>
        <w:pageBreakBefore w:val="0"/>
        <w:widowControl w:val="0"/>
        <w:kinsoku/>
        <w:wordWrap/>
        <w:overflowPunct/>
        <w:topLinePunct w:val="0"/>
        <w:bidi w:val="0"/>
        <w:spacing w:line="480" w:lineRule="auto"/>
        <w:textAlignment w:val="auto"/>
        <w:rPr>
          <w:rFonts w:hint="eastAsia" w:ascii="宋体" w:hAnsi="宋体"/>
          <w:color w:val="auto"/>
          <w:sz w:val="24"/>
          <w:highlight w:val="none"/>
          <w:lang w:val="en-US" w:eastAsia="zh-CN"/>
        </w:rPr>
      </w:pPr>
    </w:p>
    <w:p>
      <w:pPr>
        <w:keepNext w:val="0"/>
        <w:keepLines w:val="0"/>
        <w:pageBreakBefore w:val="0"/>
        <w:widowControl w:val="0"/>
        <w:kinsoku/>
        <w:wordWrap/>
        <w:overflowPunct/>
        <w:topLinePunct w:val="0"/>
        <w:bidi w:val="0"/>
        <w:spacing w:line="48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承诺人：XX公司</w:t>
      </w:r>
    </w:p>
    <w:p>
      <w:pPr>
        <w:pStyle w:val="2"/>
        <w:keepNext w:val="0"/>
        <w:keepLines w:val="0"/>
        <w:pageBreakBefore w:val="0"/>
        <w:widowControl w:val="0"/>
        <w:kinsoku/>
        <w:wordWrap/>
        <w:overflowPunct/>
        <w:topLinePunct w:val="0"/>
        <w:bidi w:val="0"/>
        <w:spacing w:line="480" w:lineRule="auto"/>
        <w:textAlignment w:val="auto"/>
        <w:rPr>
          <w:rFonts w:hint="default"/>
          <w:color w:val="auto"/>
          <w:highlight w:val="none"/>
          <w:lang w:val="en-US" w:eastAsia="zh-CN"/>
        </w:rPr>
      </w:pPr>
      <w:r>
        <w:rPr>
          <w:rFonts w:hint="eastAsia" w:ascii="宋体" w:hAnsi="宋体"/>
          <w:color w:val="auto"/>
          <w:sz w:val="24"/>
          <w:highlight w:val="none"/>
          <w:lang w:val="en-US" w:eastAsia="zh-CN"/>
        </w:rPr>
        <w:t xml:space="preserve">                                        日期：</w:t>
      </w: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pPr>
        <w:pStyle w:val="2"/>
        <w:rPr>
          <w:rFonts w:hint="eastAsia" w:ascii="宋体" w:hAnsi="宋体"/>
          <w:color w:val="auto"/>
          <w:sz w:val="24"/>
          <w:highlight w:val="none"/>
          <w:lang w:val="en-US" w:eastAsia="zh-CN"/>
        </w:rPr>
      </w:pPr>
    </w:p>
    <w:p>
      <w:pPr>
        <w:rPr>
          <w:rFonts w:hint="eastAsia" w:ascii="宋体" w:hAnsi="宋体"/>
          <w:color w:val="auto"/>
          <w:sz w:val="24"/>
          <w:highlight w:val="none"/>
          <w:lang w:val="en-US" w:eastAsia="zh-CN"/>
        </w:rPr>
      </w:pPr>
    </w:p>
    <w:p>
      <w:pPr>
        <w:pStyle w:val="42"/>
        <w:rPr>
          <w:rFonts w:hint="eastAsia"/>
          <w:color w:val="auto"/>
          <w:highlight w:val="none"/>
          <w:lang w:val="en-US" w:eastAsia="zh-CN"/>
        </w:rPr>
      </w:pPr>
    </w:p>
    <w:p>
      <w:pPr>
        <w:pStyle w:val="4"/>
        <w:numPr>
          <w:ilvl w:val="-1"/>
          <w:numId w:val="0"/>
        </w:numPr>
        <w:spacing w:before="0" w:after="0" w:line="360" w:lineRule="auto"/>
        <w:ind w:left="420" w:leftChars="0" w:firstLine="0" w:firstLineChars="0"/>
        <w:jc w:val="center"/>
        <w:rPr>
          <w:rFonts w:hint="default" w:ascii="宋体" w:hAnsi="宋体" w:eastAsia="宋体" w:cs="宋体"/>
          <w:color w:val="auto"/>
          <w:sz w:val="28"/>
          <w:highlight w:val="none"/>
          <w:lang w:val="en-US" w:eastAsia="zh-CN"/>
        </w:rPr>
      </w:pPr>
    </w:p>
    <w:p>
      <w:pPr>
        <w:pStyle w:val="4"/>
        <w:spacing w:before="0" w:after="0" w:line="360" w:lineRule="auto"/>
        <w:jc w:val="center"/>
        <w:rPr>
          <w:rFonts w:ascii="宋体" w:hAnsi="宋体" w:eastAsia="宋体" w:cs="宋体"/>
          <w:color w:val="auto"/>
          <w:sz w:val="28"/>
          <w:highlight w:val="none"/>
        </w:rPr>
      </w:pPr>
    </w:p>
    <w:p>
      <w:pPr>
        <w:rPr>
          <w:rFonts w:ascii="宋体" w:hAnsi="宋体" w:cs="宋体"/>
          <w:color w:val="auto"/>
          <w:sz w:val="28"/>
          <w:highlight w:val="none"/>
        </w:rPr>
      </w:pPr>
      <w:r>
        <w:rPr>
          <w:rFonts w:hint="eastAsia" w:ascii="宋体" w:hAnsi="宋体" w:cs="宋体"/>
          <w:color w:val="auto"/>
          <w:sz w:val="28"/>
          <w:highlight w:val="none"/>
        </w:rPr>
        <w:br w:type="page"/>
      </w:r>
    </w:p>
    <w:p>
      <w:pPr>
        <w:pStyle w:val="4"/>
        <w:spacing w:before="0" w:after="0"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lang w:val="en-US" w:eastAsia="zh-CN"/>
        </w:rPr>
        <w:t>六</w:t>
      </w:r>
      <w:r>
        <w:rPr>
          <w:rFonts w:hint="eastAsia" w:ascii="宋体" w:hAnsi="宋体" w:eastAsia="宋体" w:cs="宋体"/>
          <w:color w:val="auto"/>
          <w:sz w:val="28"/>
          <w:highlight w:val="none"/>
        </w:rPr>
        <w:t>、报价人基本信息及其他材料</w:t>
      </w:r>
    </w:p>
    <w:p>
      <w:pPr>
        <w:pStyle w:val="5"/>
        <w:spacing w:before="0" w:after="0" w:line="360" w:lineRule="auto"/>
        <w:jc w:val="center"/>
        <w:rPr>
          <w:color w:val="auto"/>
          <w:sz w:val="28"/>
          <w:szCs w:val="28"/>
          <w:highlight w:val="none"/>
        </w:rPr>
      </w:pPr>
      <w:bookmarkStart w:id="876" w:name="_Toc452107137"/>
      <w:bookmarkStart w:id="877" w:name="_Toc4375"/>
      <w:bookmarkStart w:id="878" w:name="_Toc508110857"/>
      <w:r>
        <w:rPr>
          <w:rFonts w:hint="eastAsia"/>
          <w:color w:val="auto"/>
          <w:sz w:val="28"/>
          <w:szCs w:val="28"/>
          <w:highlight w:val="none"/>
        </w:rPr>
        <w:t>（一）报价人基本信息表</w:t>
      </w:r>
      <w:bookmarkEnd w:id="876"/>
      <w:bookmarkEnd w:id="877"/>
      <w:bookmarkEnd w:id="878"/>
    </w:p>
    <w:p>
      <w:pPr>
        <w:pStyle w:val="26"/>
        <w:rPr>
          <w:color w:val="auto"/>
          <w:highlight w:val="none"/>
        </w:rPr>
      </w:pPr>
    </w:p>
    <w:tbl>
      <w:tblPr>
        <w:tblStyle w:val="43"/>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Cs w:val="21"/>
                <w:highlight w:val="none"/>
              </w:rPr>
            </w:pPr>
          </w:p>
        </w:tc>
      </w:tr>
    </w:tbl>
    <w:p>
      <w:pPr>
        <w:pStyle w:val="5"/>
        <w:jc w:val="center"/>
        <w:rPr>
          <w:rFonts w:hint="eastAsia" w:ascii="宋体" w:hAnsi="宋体" w:cs="宋体"/>
          <w:color w:val="auto"/>
          <w:sz w:val="28"/>
          <w:highlight w:val="none"/>
        </w:rPr>
      </w:pPr>
    </w:p>
    <w:p>
      <w:pPr>
        <w:pStyle w:val="5"/>
        <w:jc w:val="center"/>
        <w:rPr>
          <w:rFonts w:ascii="宋体" w:hAnsi="宋体" w:cs="宋体"/>
          <w:color w:val="auto"/>
          <w:sz w:val="28"/>
          <w:highlight w:val="none"/>
        </w:rPr>
      </w:pPr>
      <w:r>
        <w:rPr>
          <w:rFonts w:hint="eastAsia" w:ascii="宋体" w:hAnsi="宋体" w:cs="宋体"/>
          <w:color w:val="auto"/>
          <w:sz w:val="28"/>
          <w:highlight w:val="none"/>
        </w:rPr>
        <w:t>（二）其他材料</w:t>
      </w:r>
    </w:p>
    <w:p>
      <w:pPr>
        <w:tabs>
          <w:tab w:val="left" w:pos="1680"/>
          <w:tab w:val="left" w:pos="4215"/>
          <w:tab w:val="left" w:pos="4305"/>
          <w:tab w:val="left" w:pos="8000"/>
        </w:tabs>
        <w:autoSpaceDE w:val="0"/>
        <w:autoSpaceDN w:val="0"/>
        <w:adjustRightInd w:val="0"/>
        <w:snapToGrid w:val="0"/>
        <w:spacing w:line="360" w:lineRule="auto"/>
        <w:rPr>
          <w:rFonts w:ascii="宋体" w:hAnsi="宋体" w:cs="宋体"/>
          <w:color w:val="auto"/>
          <w:kern w:val="0"/>
          <w:szCs w:val="21"/>
          <w:highlight w:val="none"/>
        </w:rPr>
      </w:pPr>
    </w:p>
    <w:sectPr>
      <w:footerReference r:id="rId8" w:type="first"/>
      <w:footerReference r:id="rId7"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2C95C573-9A6E-4AEA-88AD-2A69C8E271F3}"/>
  </w:font>
  <w:font w:name="黑体">
    <w:panose1 w:val="02010609060101010101"/>
    <w:charset w:val="86"/>
    <w:family w:val="auto"/>
    <w:pitch w:val="default"/>
    <w:sig w:usb0="800002BF" w:usb1="38CF7CFA" w:usb2="00000016" w:usb3="00000000" w:csb0="00040001" w:csb1="00000000"/>
    <w:embedRegular r:id="rId2" w:fontKey="{577AB1A3-B9D3-4330-97EC-982F1D11D8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208523C2-6332-4089-8570-9651C7B29015}"/>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embedRegular r:id="rId4" w:fontKey="{DC597DBE-7B56-442D-BE59-F3B657FDB181}"/>
  </w:font>
  <w:font w:name="Calibri Light">
    <w:panose1 w:val="020F0302020204030204"/>
    <w:charset w:val="00"/>
    <w:family w:val="swiss"/>
    <w:pitch w:val="default"/>
    <w:sig w:usb0="E0002A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7"/>
      </w:rPr>
    </w:pPr>
    <w:r>
      <w:fldChar w:fldCharType="begin"/>
    </w:r>
    <w:r>
      <w:rPr>
        <w:rStyle w:val="47"/>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79</w:t>
    </w:r>
    <w:r>
      <w:fldChar w:fldCharType="end"/>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Style w:val="47"/>
                            </w:rPr>
                          </w:pPr>
                          <w:r>
                            <w:fldChar w:fldCharType="begin"/>
                          </w:r>
                          <w:r>
                            <w:rPr>
                              <w:rStyle w:val="47"/>
                            </w:rPr>
                            <w:instrText xml:space="preserve">PAGE  </w:instrText>
                          </w:r>
                          <w:r>
                            <w:fldChar w:fldCharType="separate"/>
                          </w:r>
                          <w:r>
                            <w:rPr>
                              <w:rStyle w:val="47"/>
                            </w:rPr>
                            <w:t>2</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26"/>
                      <w:rPr>
                        <w:rStyle w:val="47"/>
                      </w:rPr>
                    </w:pPr>
                    <w:r>
                      <w:fldChar w:fldCharType="begin"/>
                    </w:r>
                    <w:r>
                      <w:rPr>
                        <w:rStyle w:val="47"/>
                      </w:rPr>
                      <w:instrText xml:space="preserve">PAGE  </w:instrText>
                    </w:r>
                    <w:r>
                      <w:fldChar w:fldCharType="separate"/>
                    </w:r>
                    <w:r>
                      <w:rPr>
                        <w:rStyle w:val="47"/>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5E9B2"/>
    <w:multiLevelType w:val="singleLevel"/>
    <w:tmpl w:val="8285E9B2"/>
    <w:lvl w:ilvl="0" w:tentative="0">
      <w:start w:val="1"/>
      <w:numFmt w:val="decimal"/>
      <w:lvlText w:val="%1."/>
      <w:lvlJc w:val="left"/>
      <w:pPr>
        <w:tabs>
          <w:tab w:val="left" w:pos="312"/>
        </w:tabs>
      </w:pPr>
    </w:lvl>
  </w:abstractNum>
  <w:abstractNum w:abstractNumId="1">
    <w:nsid w:val="9C5E2E49"/>
    <w:multiLevelType w:val="singleLevel"/>
    <w:tmpl w:val="9C5E2E49"/>
    <w:lvl w:ilvl="0" w:tentative="0">
      <w:start w:val="7"/>
      <w:numFmt w:val="chineseCounting"/>
      <w:suff w:val="space"/>
      <w:lvlText w:val="第%1章"/>
      <w:lvlJc w:val="left"/>
      <w:rPr>
        <w:rFonts w:hint="eastAsia"/>
      </w:rPr>
    </w:lvl>
  </w:abstractNum>
  <w:abstractNum w:abstractNumId="2">
    <w:nsid w:val="9CBF54FB"/>
    <w:multiLevelType w:val="singleLevel"/>
    <w:tmpl w:val="9CBF54FB"/>
    <w:lvl w:ilvl="0" w:tentative="0">
      <w:start w:val="1"/>
      <w:numFmt w:val="decimal"/>
      <w:lvlText w:val="(%1)"/>
      <w:lvlJc w:val="left"/>
      <w:pPr>
        <w:ind w:left="425" w:hanging="425"/>
      </w:pPr>
      <w:rPr>
        <w:rFonts w:hint="default"/>
      </w:rPr>
    </w:lvl>
  </w:abstractNum>
  <w:abstractNum w:abstractNumId="3">
    <w:nsid w:val="F5EAA11E"/>
    <w:multiLevelType w:val="singleLevel"/>
    <w:tmpl w:val="F5EAA11E"/>
    <w:lvl w:ilvl="0" w:tentative="0">
      <w:start w:val="1"/>
      <w:numFmt w:val="decimal"/>
      <w:suff w:val="nothing"/>
      <w:lvlText w:val="（%1）"/>
      <w:lvlJc w:val="left"/>
    </w:lvl>
  </w:abstractNum>
  <w:abstractNum w:abstractNumId="4">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0AA38CF7"/>
    <w:multiLevelType w:val="singleLevel"/>
    <w:tmpl w:val="0AA38CF7"/>
    <w:lvl w:ilvl="0" w:tentative="0">
      <w:start w:val="2"/>
      <w:numFmt w:val="decimal"/>
      <w:lvlText w:val="%1."/>
      <w:lvlJc w:val="left"/>
      <w:pPr>
        <w:tabs>
          <w:tab w:val="left" w:pos="312"/>
        </w:tabs>
        <w:ind w:left="735" w:leftChars="0" w:firstLine="0" w:firstLineChars="0"/>
      </w:pPr>
    </w:lvl>
  </w:abstractNum>
  <w:abstractNum w:abstractNumId="6">
    <w:nsid w:val="3871CE1D"/>
    <w:multiLevelType w:val="singleLevel"/>
    <w:tmpl w:val="3871CE1D"/>
    <w:lvl w:ilvl="0" w:tentative="0">
      <w:start w:val="1"/>
      <w:numFmt w:val="chineseCounting"/>
      <w:suff w:val="nothing"/>
      <w:lvlText w:val="%1、"/>
      <w:lvlJc w:val="left"/>
      <w:rPr>
        <w:rFonts w:hint="eastAsia"/>
      </w:rPr>
    </w:lvl>
  </w:abstractNum>
  <w:abstractNum w:abstractNumId="7">
    <w:nsid w:val="412B82A3"/>
    <w:multiLevelType w:val="singleLevel"/>
    <w:tmpl w:val="412B82A3"/>
    <w:lvl w:ilvl="0" w:tentative="0">
      <w:start w:val="2"/>
      <w:numFmt w:val="decimal"/>
      <w:lvlText w:val="%1."/>
      <w:lvlJc w:val="left"/>
      <w:pPr>
        <w:tabs>
          <w:tab w:val="left" w:pos="312"/>
        </w:tabs>
      </w:pPr>
    </w:lvl>
  </w:abstractNum>
  <w:num w:numId="1">
    <w:abstractNumId w:val="4"/>
  </w:num>
  <w:num w:numId="2">
    <w:abstractNumId w:val="0"/>
  </w:num>
  <w:num w:numId="3">
    <w:abstractNumId w:val="2"/>
  </w:num>
  <w:num w:numId="4">
    <w:abstractNumId w:val="3"/>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NotTrackMoves/>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YzI4NGJiMjg2ZWZlN2MzZDcyYzg5ZDEwYzBhZDAifQ=="/>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8E"/>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2F6"/>
    <w:rsid w:val="00183BEA"/>
    <w:rsid w:val="00184A5E"/>
    <w:rsid w:val="0018579A"/>
    <w:rsid w:val="00186208"/>
    <w:rsid w:val="0019148A"/>
    <w:rsid w:val="00194E1C"/>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10AC"/>
    <w:rsid w:val="00222DE6"/>
    <w:rsid w:val="002258E9"/>
    <w:rsid w:val="00226226"/>
    <w:rsid w:val="00227D51"/>
    <w:rsid w:val="00230813"/>
    <w:rsid w:val="00231314"/>
    <w:rsid w:val="00231845"/>
    <w:rsid w:val="002339FF"/>
    <w:rsid w:val="00235CEC"/>
    <w:rsid w:val="00245764"/>
    <w:rsid w:val="002460EA"/>
    <w:rsid w:val="00246DBB"/>
    <w:rsid w:val="002537F9"/>
    <w:rsid w:val="00253875"/>
    <w:rsid w:val="0025448C"/>
    <w:rsid w:val="00261683"/>
    <w:rsid w:val="00264707"/>
    <w:rsid w:val="002660DD"/>
    <w:rsid w:val="00272FC8"/>
    <w:rsid w:val="00277351"/>
    <w:rsid w:val="0027798B"/>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3066"/>
    <w:rsid w:val="002D54DB"/>
    <w:rsid w:val="002E1D11"/>
    <w:rsid w:val="002E552B"/>
    <w:rsid w:val="002E695F"/>
    <w:rsid w:val="002F308B"/>
    <w:rsid w:val="002F59DF"/>
    <w:rsid w:val="002F6545"/>
    <w:rsid w:val="002F737A"/>
    <w:rsid w:val="002F73BF"/>
    <w:rsid w:val="002F7742"/>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005"/>
    <w:rsid w:val="00340515"/>
    <w:rsid w:val="00341388"/>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63CC"/>
    <w:rsid w:val="0037709D"/>
    <w:rsid w:val="00377A0A"/>
    <w:rsid w:val="00380543"/>
    <w:rsid w:val="003831E1"/>
    <w:rsid w:val="00383AFE"/>
    <w:rsid w:val="00384108"/>
    <w:rsid w:val="00384E9A"/>
    <w:rsid w:val="003856B3"/>
    <w:rsid w:val="003858BE"/>
    <w:rsid w:val="003859B8"/>
    <w:rsid w:val="0039099F"/>
    <w:rsid w:val="00397134"/>
    <w:rsid w:val="003A063A"/>
    <w:rsid w:val="003A268E"/>
    <w:rsid w:val="003A67CF"/>
    <w:rsid w:val="003B5115"/>
    <w:rsid w:val="003B5AAE"/>
    <w:rsid w:val="003B696A"/>
    <w:rsid w:val="003B6BB2"/>
    <w:rsid w:val="003C1713"/>
    <w:rsid w:val="003C18C8"/>
    <w:rsid w:val="003C28DD"/>
    <w:rsid w:val="003C4C34"/>
    <w:rsid w:val="003C7632"/>
    <w:rsid w:val="003C7809"/>
    <w:rsid w:val="003D0BF2"/>
    <w:rsid w:val="003D4436"/>
    <w:rsid w:val="003D5153"/>
    <w:rsid w:val="003D5F84"/>
    <w:rsid w:val="003D685D"/>
    <w:rsid w:val="003E0D5A"/>
    <w:rsid w:val="003E3829"/>
    <w:rsid w:val="003E38BD"/>
    <w:rsid w:val="003E68AB"/>
    <w:rsid w:val="003F098D"/>
    <w:rsid w:val="003F138A"/>
    <w:rsid w:val="003F1C45"/>
    <w:rsid w:val="003F1F45"/>
    <w:rsid w:val="003F34F8"/>
    <w:rsid w:val="003F6194"/>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220F"/>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174"/>
    <w:rsid w:val="004A3E48"/>
    <w:rsid w:val="004B0841"/>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DF5"/>
    <w:rsid w:val="005216B1"/>
    <w:rsid w:val="005230E8"/>
    <w:rsid w:val="005248B7"/>
    <w:rsid w:val="00524AAD"/>
    <w:rsid w:val="005260D0"/>
    <w:rsid w:val="00527B46"/>
    <w:rsid w:val="00527DED"/>
    <w:rsid w:val="00534AD1"/>
    <w:rsid w:val="0053576A"/>
    <w:rsid w:val="0053749E"/>
    <w:rsid w:val="0053783C"/>
    <w:rsid w:val="00540A63"/>
    <w:rsid w:val="00541EAD"/>
    <w:rsid w:val="00543B84"/>
    <w:rsid w:val="00551444"/>
    <w:rsid w:val="005516BA"/>
    <w:rsid w:val="00554CE3"/>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5F61FE"/>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97923"/>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4686"/>
    <w:rsid w:val="00736D71"/>
    <w:rsid w:val="007372DF"/>
    <w:rsid w:val="007378B0"/>
    <w:rsid w:val="00737EEA"/>
    <w:rsid w:val="00741B7A"/>
    <w:rsid w:val="00747B86"/>
    <w:rsid w:val="007504EC"/>
    <w:rsid w:val="007508E2"/>
    <w:rsid w:val="00755A5A"/>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13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2292B"/>
    <w:rsid w:val="00825742"/>
    <w:rsid w:val="00831505"/>
    <w:rsid w:val="00833989"/>
    <w:rsid w:val="00833FEE"/>
    <w:rsid w:val="00834654"/>
    <w:rsid w:val="008346F1"/>
    <w:rsid w:val="008354B1"/>
    <w:rsid w:val="008365E2"/>
    <w:rsid w:val="00836AA3"/>
    <w:rsid w:val="0084014A"/>
    <w:rsid w:val="00840D93"/>
    <w:rsid w:val="0084176C"/>
    <w:rsid w:val="00842D69"/>
    <w:rsid w:val="008450AB"/>
    <w:rsid w:val="00846D68"/>
    <w:rsid w:val="00851842"/>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0B16"/>
    <w:rsid w:val="008D63E7"/>
    <w:rsid w:val="008D73C7"/>
    <w:rsid w:val="008E0572"/>
    <w:rsid w:val="008E0ED9"/>
    <w:rsid w:val="008E1519"/>
    <w:rsid w:val="008E287D"/>
    <w:rsid w:val="008E35DE"/>
    <w:rsid w:val="008E45A7"/>
    <w:rsid w:val="00900693"/>
    <w:rsid w:val="009006A6"/>
    <w:rsid w:val="0090293E"/>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868B8"/>
    <w:rsid w:val="00993114"/>
    <w:rsid w:val="009933AA"/>
    <w:rsid w:val="009967E9"/>
    <w:rsid w:val="00997538"/>
    <w:rsid w:val="009A2809"/>
    <w:rsid w:val="009A2EF8"/>
    <w:rsid w:val="009A4256"/>
    <w:rsid w:val="009B2BC0"/>
    <w:rsid w:val="009B39E0"/>
    <w:rsid w:val="009C1CE2"/>
    <w:rsid w:val="009C21F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5873"/>
    <w:rsid w:val="009E7FE7"/>
    <w:rsid w:val="009F2CAC"/>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2E66"/>
    <w:rsid w:val="00A83919"/>
    <w:rsid w:val="00A84585"/>
    <w:rsid w:val="00A84832"/>
    <w:rsid w:val="00A8542F"/>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14C5"/>
    <w:rsid w:val="00B235BC"/>
    <w:rsid w:val="00B24221"/>
    <w:rsid w:val="00B2626C"/>
    <w:rsid w:val="00B307F7"/>
    <w:rsid w:val="00B32CAE"/>
    <w:rsid w:val="00B33224"/>
    <w:rsid w:val="00B3421D"/>
    <w:rsid w:val="00B35641"/>
    <w:rsid w:val="00B36173"/>
    <w:rsid w:val="00B41020"/>
    <w:rsid w:val="00B42F9A"/>
    <w:rsid w:val="00B459DA"/>
    <w:rsid w:val="00B4774B"/>
    <w:rsid w:val="00B50ECC"/>
    <w:rsid w:val="00B52622"/>
    <w:rsid w:val="00B529B8"/>
    <w:rsid w:val="00B53EAE"/>
    <w:rsid w:val="00B63108"/>
    <w:rsid w:val="00B64A4E"/>
    <w:rsid w:val="00B64BC6"/>
    <w:rsid w:val="00B657A0"/>
    <w:rsid w:val="00B66875"/>
    <w:rsid w:val="00B71C05"/>
    <w:rsid w:val="00B72536"/>
    <w:rsid w:val="00B73167"/>
    <w:rsid w:val="00B756D1"/>
    <w:rsid w:val="00B7661F"/>
    <w:rsid w:val="00B77958"/>
    <w:rsid w:val="00B7798B"/>
    <w:rsid w:val="00B82491"/>
    <w:rsid w:val="00B83000"/>
    <w:rsid w:val="00B851D0"/>
    <w:rsid w:val="00B92194"/>
    <w:rsid w:val="00B94AC5"/>
    <w:rsid w:val="00B95D90"/>
    <w:rsid w:val="00B96171"/>
    <w:rsid w:val="00B97C03"/>
    <w:rsid w:val="00BA0884"/>
    <w:rsid w:val="00BA114B"/>
    <w:rsid w:val="00BA4C4A"/>
    <w:rsid w:val="00BA5453"/>
    <w:rsid w:val="00BA65F5"/>
    <w:rsid w:val="00BA7026"/>
    <w:rsid w:val="00BA718D"/>
    <w:rsid w:val="00BA7E13"/>
    <w:rsid w:val="00BB1932"/>
    <w:rsid w:val="00BB471C"/>
    <w:rsid w:val="00BB48A2"/>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7B2A"/>
    <w:rsid w:val="00C07D8E"/>
    <w:rsid w:val="00C11F6E"/>
    <w:rsid w:val="00C13F63"/>
    <w:rsid w:val="00C15831"/>
    <w:rsid w:val="00C168B7"/>
    <w:rsid w:val="00C21595"/>
    <w:rsid w:val="00C22F13"/>
    <w:rsid w:val="00C22FCC"/>
    <w:rsid w:val="00C24264"/>
    <w:rsid w:val="00C2444F"/>
    <w:rsid w:val="00C30D22"/>
    <w:rsid w:val="00C31744"/>
    <w:rsid w:val="00C33666"/>
    <w:rsid w:val="00C364DD"/>
    <w:rsid w:val="00C37792"/>
    <w:rsid w:val="00C415BC"/>
    <w:rsid w:val="00C42171"/>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A7759"/>
    <w:rsid w:val="00CB452C"/>
    <w:rsid w:val="00CB4A3D"/>
    <w:rsid w:val="00CB5C0F"/>
    <w:rsid w:val="00CB7FDA"/>
    <w:rsid w:val="00CC505F"/>
    <w:rsid w:val="00CC5715"/>
    <w:rsid w:val="00CC5E37"/>
    <w:rsid w:val="00CC7F8C"/>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484"/>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0A9"/>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2D2"/>
    <w:rsid w:val="00DC0B72"/>
    <w:rsid w:val="00DC578C"/>
    <w:rsid w:val="00DC6A1F"/>
    <w:rsid w:val="00DC6F92"/>
    <w:rsid w:val="00DD1747"/>
    <w:rsid w:val="00DD2133"/>
    <w:rsid w:val="00DD38F6"/>
    <w:rsid w:val="00DD4A11"/>
    <w:rsid w:val="00DD4FB9"/>
    <w:rsid w:val="00DD6E38"/>
    <w:rsid w:val="00DD737B"/>
    <w:rsid w:val="00DE1033"/>
    <w:rsid w:val="00DE288F"/>
    <w:rsid w:val="00DE2BFF"/>
    <w:rsid w:val="00DE3226"/>
    <w:rsid w:val="00DE58F9"/>
    <w:rsid w:val="00DE680C"/>
    <w:rsid w:val="00DE7971"/>
    <w:rsid w:val="00DF1985"/>
    <w:rsid w:val="00DF5B31"/>
    <w:rsid w:val="00E02114"/>
    <w:rsid w:val="00E03783"/>
    <w:rsid w:val="00E03890"/>
    <w:rsid w:val="00E06502"/>
    <w:rsid w:val="00E0678E"/>
    <w:rsid w:val="00E0716D"/>
    <w:rsid w:val="00E0745E"/>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86F5D"/>
    <w:rsid w:val="00E907D3"/>
    <w:rsid w:val="00E9117E"/>
    <w:rsid w:val="00E91C2B"/>
    <w:rsid w:val="00E9267B"/>
    <w:rsid w:val="00E9477F"/>
    <w:rsid w:val="00EA168E"/>
    <w:rsid w:val="00EA2585"/>
    <w:rsid w:val="00EA416E"/>
    <w:rsid w:val="00EA6533"/>
    <w:rsid w:val="00EA7196"/>
    <w:rsid w:val="00EB209E"/>
    <w:rsid w:val="00EB6899"/>
    <w:rsid w:val="00EC0FB9"/>
    <w:rsid w:val="00EC1329"/>
    <w:rsid w:val="00EC1698"/>
    <w:rsid w:val="00EC1C23"/>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1E7B"/>
    <w:rsid w:val="00F14AAD"/>
    <w:rsid w:val="00F15A03"/>
    <w:rsid w:val="00F1614E"/>
    <w:rsid w:val="00F1787C"/>
    <w:rsid w:val="00F23B12"/>
    <w:rsid w:val="00F3551B"/>
    <w:rsid w:val="00F41521"/>
    <w:rsid w:val="00F43948"/>
    <w:rsid w:val="00F4432F"/>
    <w:rsid w:val="00F47A3D"/>
    <w:rsid w:val="00F47D02"/>
    <w:rsid w:val="00F518DB"/>
    <w:rsid w:val="00F53D6E"/>
    <w:rsid w:val="00F55898"/>
    <w:rsid w:val="00F55EB1"/>
    <w:rsid w:val="00F56076"/>
    <w:rsid w:val="00F57721"/>
    <w:rsid w:val="00F620DD"/>
    <w:rsid w:val="00F6265D"/>
    <w:rsid w:val="00F646A2"/>
    <w:rsid w:val="00F65BF5"/>
    <w:rsid w:val="00F67C1D"/>
    <w:rsid w:val="00F70302"/>
    <w:rsid w:val="00F72A20"/>
    <w:rsid w:val="00F72AAD"/>
    <w:rsid w:val="00F72FBB"/>
    <w:rsid w:val="00F73BC2"/>
    <w:rsid w:val="00F73F3B"/>
    <w:rsid w:val="00F74775"/>
    <w:rsid w:val="00F75143"/>
    <w:rsid w:val="00F807D7"/>
    <w:rsid w:val="00F8218B"/>
    <w:rsid w:val="00F8241E"/>
    <w:rsid w:val="00F83C2D"/>
    <w:rsid w:val="00F8430C"/>
    <w:rsid w:val="00F848FF"/>
    <w:rsid w:val="00F8662C"/>
    <w:rsid w:val="00F90AD7"/>
    <w:rsid w:val="00F92857"/>
    <w:rsid w:val="00F941F8"/>
    <w:rsid w:val="00F96459"/>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0B1E00"/>
    <w:rsid w:val="015D18DC"/>
    <w:rsid w:val="017A38C2"/>
    <w:rsid w:val="01852BD3"/>
    <w:rsid w:val="018A0F14"/>
    <w:rsid w:val="018A6C3C"/>
    <w:rsid w:val="01A8609A"/>
    <w:rsid w:val="01E847E5"/>
    <w:rsid w:val="01FF31C9"/>
    <w:rsid w:val="02195A53"/>
    <w:rsid w:val="02354BB2"/>
    <w:rsid w:val="026E6DDD"/>
    <w:rsid w:val="029139AF"/>
    <w:rsid w:val="029D41FE"/>
    <w:rsid w:val="02A14C7A"/>
    <w:rsid w:val="02A800C5"/>
    <w:rsid w:val="02C6499B"/>
    <w:rsid w:val="02C91CAA"/>
    <w:rsid w:val="02E823F9"/>
    <w:rsid w:val="02FA6971"/>
    <w:rsid w:val="030604BE"/>
    <w:rsid w:val="03066357"/>
    <w:rsid w:val="0343188F"/>
    <w:rsid w:val="037D0CD2"/>
    <w:rsid w:val="038B3366"/>
    <w:rsid w:val="03981B5E"/>
    <w:rsid w:val="03996EAD"/>
    <w:rsid w:val="03C43707"/>
    <w:rsid w:val="03DF1924"/>
    <w:rsid w:val="03F60BFA"/>
    <w:rsid w:val="04023CC8"/>
    <w:rsid w:val="04114FD7"/>
    <w:rsid w:val="04226EB2"/>
    <w:rsid w:val="042674F4"/>
    <w:rsid w:val="042D3C13"/>
    <w:rsid w:val="04557501"/>
    <w:rsid w:val="04557BDD"/>
    <w:rsid w:val="046B3792"/>
    <w:rsid w:val="04722D72"/>
    <w:rsid w:val="047A0BBC"/>
    <w:rsid w:val="047F655D"/>
    <w:rsid w:val="04B53EE0"/>
    <w:rsid w:val="04BE3120"/>
    <w:rsid w:val="04C12ED8"/>
    <w:rsid w:val="04DC5749"/>
    <w:rsid w:val="04E26FED"/>
    <w:rsid w:val="04E41F94"/>
    <w:rsid w:val="04E71358"/>
    <w:rsid w:val="04F04544"/>
    <w:rsid w:val="04FD6633"/>
    <w:rsid w:val="05004428"/>
    <w:rsid w:val="050517F7"/>
    <w:rsid w:val="052A7682"/>
    <w:rsid w:val="052E2B3B"/>
    <w:rsid w:val="05436F4F"/>
    <w:rsid w:val="054416D2"/>
    <w:rsid w:val="05507F0F"/>
    <w:rsid w:val="055E6E53"/>
    <w:rsid w:val="057B2ECA"/>
    <w:rsid w:val="05871A0A"/>
    <w:rsid w:val="058B28BB"/>
    <w:rsid w:val="05A42E7B"/>
    <w:rsid w:val="05A70EA9"/>
    <w:rsid w:val="05AC1AAE"/>
    <w:rsid w:val="05CA6079"/>
    <w:rsid w:val="05D55D36"/>
    <w:rsid w:val="060A1AD7"/>
    <w:rsid w:val="060C2525"/>
    <w:rsid w:val="060F639F"/>
    <w:rsid w:val="0622640F"/>
    <w:rsid w:val="062756FD"/>
    <w:rsid w:val="065F7A31"/>
    <w:rsid w:val="06615ED8"/>
    <w:rsid w:val="067C53E7"/>
    <w:rsid w:val="067D0139"/>
    <w:rsid w:val="067F3525"/>
    <w:rsid w:val="06820F5E"/>
    <w:rsid w:val="068734F6"/>
    <w:rsid w:val="069F2AC2"/>
    <w:rsid w:val="06AE2ABA"/>
    <w:rsid w:val="06C75DF5"/>
    <w:rsid w:val="06DD02BB"/>
    <w:rsid w:val="06E32249"/>
    <w:rsid w:val="06E71F51"/>
    <w:rsid w:val="06F965AD"/>
    <w:rsid w:val="07050666"/>
    <w:rsid w:val="0717146F"/>
    <w:rsid w:val="071C4DB7"/>
    <w:rsid w:val="0735457E"/>
    <w:rsid w:val="07362674"/>
    <w:rsid w:val="073B54B2"/>
    <w:rsid w:val="07537EF9"/>
    <w:rsid w:val="075F49E1"/>
    <w:rsid w:val="07686B6F"/>
    <w:rsid w:val="07815EE7"/>
    <w:rsid w:val="07BA63F1"/>
    <w:rsid w:val="081748AE"/>
    <w:rsid w:val="08635851"/>
    <w:rsid w:val="0879136E"/>
    <w:rsid w:val="088E65B8"/>
    <w:rsid w:val="08C2359B"/>
    <w:rsid w:val="08D12032"/>
    <w:rsid w:val="08E91129"/>
    <w:rsid w:val="09041814"/>
    <w:rsid w:val="0910197C"/>
    <w:rsid w:val="092D7BDC"/>
    <w:rsid w:val="09332D2B"/>
    <w:rsid w:val="093E2D64"/>
    <w:rsid w:val="09472203"/>
    <w:rsid w:val="09574568"/>
    <w:rsid w:val="098B1DA7"/>
    <w:rsid w:val="09907951"/>
    <w:rsid w:val="099F43E4"/>
    <w:rsid w:val="09A31A61"/>
    <w:rsid w:val="09BA7A85"/>
    <w:rsid w:val="09C83FDD"/>
    <w:rsid w:val="09D83A6D"/>
    <w:rsid w:val="09DC0EB0"/>
    <w:rsid w:val="09DE1094"/>
    <w:rsid w:val="09E2475B"/>
    <w:rsid w:val="0A100F2D"/>
    <w:rsid w:val="0A1E4380"/>
    <w:rsid w:val="0A3F34B7"/>
    <w:rsid w:val="0A4B11BE"/>
    <w:rsid w:val="0A7B4003"/>
    <w:rsid w:val="0A8E5B8D"/>
    <w:rsid w:val="0AA240FA"/>
    <w:rsid w:val="0AAC0CBB"/>
    <w:rsid w:val="0AB656D8"/>
    <w:rsid w:val="0AD84BD3"/>
    <w:rsid w:val="0AE941D3"/>
    <w:rsid w:val="0B1061C6"/>
    <w:rsid w:val="0B2B08D5"/>
    <w:rsid w:val="0B6E7A2B"/>
    <w:rsid w:val="0B85499B"/>
    <w:rsid w:val="0BA35012"/>
    <w:rsid w:val="0BB825ED"/>
    <w:rsid w:val="0BB84DE3"/>
    <w:rsid w:val="0BC0647C"/>
    <w:rsid w:val="0BD7624B"/>
    <w:rsid w:val="0BF26817"/>
    <w:rsid w:val="0C112E71"/>
    <w:rsid w:val="0C1E7DBD"/>
    <w:rsid w:val="0C22464A"/>
    <w:rsid w:val="0C2B72AE"/>
    <w:rsid w:val="0C2C7CAB"/>
    <w:rsid w:val="0C414237"/>
    <w:rsid w:val="0C623EAC"/>
    <w:rsid w:val="0C9241DD"/>
    <w:rsid w:val="0C946488"/>
    <w:rsid w:val="0CAD24AF"/>
    <w:rsid w:val="0CB27F34"/>
    <w:rsid w:val="0CF942EF"/>
    <w:rsid w:val="0D0D3F93"/>
    <w:rsid w:val="0D12389F"/>
    <w:rsid w:val="0D2820B7"/>
    <w:rsid w:val="0D5749B7"/>
    <w:rsid w:val="0D662EE5"/>
    <w:rsid w:val="0D860EC5"/>
    <w:rsid w:val="0D9339BE"/>
    <w:rsid w:val="0D9E6A67"/>
    <w:rsid w:val="0D9F0DC4"/>
    <w:rsid w:val="0DC02AA1"/>
    <w:rsid w:val="0DDE695A"/>
    <w:rsid w:val="0DF73A5B"/>
    <w:rsid w:val="0E053A26"/>
    <w:rsid w:val="0E164CA8"/>
    <w:rsid w:val="0E231949"/>
    <w:rsid w:val="0E2D072E"/>
    <w:rsid w:val="0E3B295D"/>
    <w:rsid w:val="0E47249B"/>
    <w:rsid w:val="0E551882"/>
    <w:rsid w:val="0E7306EC"/>
    <w:rsid w:val="0E9122AD"/>
    <w:rsid w:val="0EB254B2"/>
    <w:rsid w:val="0EF728F3"/>
    <w:rsid w:val="0EFB3F5D"/>
    <w:rsid w:val="0EFE3186"/>
    <w:rsid w:val="0F041CC7"/>
    <w:rsid w:val="0F042317"/>
    <w:rsid w:val="0F1209F8"/>
    <w:rsid w:val="0F4C19DA"/>
    <w:rsid w:val="0F4C7D05"/>
    <w:rsid w:val="0F4F31AF"/>
    <w:rsid w:val="0F5F17BD"/>
    <w:rsid w:val="0F90531D"/>
    <w:rsid w:val="0FAD64B5"/>
    <w:rsid w:val="0FB21FD4"/>
    <w:rsid w:val="0FB8461F"/>
    <w:rsid w:val="0FC06B1C"/>
    <w:rsid w:val="0FD9321F"/>
    <w:rsid w:val="0FE93691"/>
    <w:rsid w:val="0FFF5930"/>
    <w:rsid w:val="10033834"/>
    <w:rsid w:val="105F05EB"/>
    <w:rsid w:val="10634C16"/>
    <w:rsid w:val="106809B9"/>
    <w:rsid w:val="10981559"/>
    <w:rsid w:val="10A265EF"/>
    <w:rsid w:val="10D120CC"/>
    <w:rsid w:val="10DC09D3"/>
    <w:rsid w:val="10EC4A0F"/>
    <w:rsid w:val="11156FC6"/>
    <w:rsid w:val="11357BFE"/>
    <w:rsid w:val="11485B0D"/>
    <w:rsid w:val="114C7209"/>
    <w:rsid w:val="1154158B"/>
    <w:rsid w:val="117076B2"/>
    <w:rsid w:val="11842025"/>
    <w:rsid w:val="118865E2"/>
    <w:rsid w:val="119563A0"/>
    <w:rsid w:val="119921B4"/>
    <w:rsid w:val="119E6579"/>
    <w:rsid w:val="11B255D8"/>
    <w:rsid w:val="11D435DD"/>
    <w:rsid w:val="11DA3C43"/>
    <w:rsid w:val="121360EF"/>
    <w:rsid w:val="1220326C"/>
    <w:rsid w:val="123A67B6"/>
    <w:rsid w:val="123B7AF5"/>
    <w:rsid w:val="123E5365"/>
    <w:rsid w:val="125670E6"/>
    <w:rsid w:val="125E1A9C"/>
    <w:rsid w:val="126D6927"/>
    <w:rsid w:val="1276289F"/>
    <w:rsid w:val="127E6D86"/>
    <w:rsid w:val="1288522D"/>
    <w:rsid w:val="1288550F"/>
    <w:rsid w:val="129D6A95"/>
    <w:rsid w:val="12AF4046"/>
    <w:rsid w:val="12C37784"/>
    <w:rsid w:val="12CE506D"/>
    <w:rsid w:val="12E22E2E"/>
    <w:rsid w:val="12F65490"/>
    <w:rsid w:val="12F73D2A"/>
    <w:rsid w:val="12F9698E"/>
    <w:rsid w:val="130467AE"/>
    <w:rsid w:val="13112273"/>
    <w:rsid w:val="131C7C5D"/>
    <w:rsid w:val="133E0119"/>
    <w:rsid w:val="13511DF6"/>
    <w:rsid w:val="138B4634"/>
    <w:rsid w:val="138F1214"/>
    <w:rsid w:val="13BF412F"/>
    <w:rsid w:val="13D101C7"/>
    <w:rsid w:val="1400440E"/>
    <w:rsid w:val="141445CA"/>
    <w:rsid w:val="142669A3"/>
    <w:rsid w:val="143805F9"/>
    <w:rsid w:val="143E60BA"/>
    <w:rsid w:val="14446C04"/>
    <w:rsid w:val="144729D8"/>
    <w:rsid w:val="144A1DBA"/>
    <w:rsid w:val="145C5B42"/>
    <w:rsid w:val="147572D6"/>
    <w:rsid w:val="148E78CB"/>
    <w:rsid w:val="149F4D92"/>
    <w:rsid w:val="14A13E6D"/>
    <w:rsid w:val="14AB614D"/>
    <w:rsid w:val="14B96C2B"/>
    <w:rsid w:val="14E911D9"/>
    <w:rsid w:val="14FC7061"/>
    <w:rsid w:val="15113F9B"/>
    <w:rsid w:val="15233B0C"/>
    <w:rsid w:val="15436E45"/>
    <w:rsid w:val="15507C7E"/>
    <w:rsid w:val="15664AEF"/>
    <w:rsid w:val="158E23E1"/>
    <w:rsid w:val="159D7EA6"/>
    <w:rsid w:val="159F1BF9"/>
    <w:rsid w:val="15A25A36"/>
    <w:rsid w:val="15B71B1D"/>
    <w:rsid w:val="15C520DD"/>
    <w:rsid w:val="15E63361"/>
    <w:rsid w:val="160B0227"/>
    <w:rsid w:val="162D644C"/>
    <w:rsid w:val="16532C2E"/>
    <w:rsid w:val="16585909"/>
    <w:rsid w:val="166D5E8F"/>
    <w:rsid w:val="16864176"/>
    <w:rsid w:val="16E04880"/>
    <w:rsid w:val="16F86032"/>
    <w:rsid w:val="17081A7A"/>
    <w:rsid w:val="17147661"/>
    <w:rsid w:val="17292C0C"/>
    <w:rsid w:val="172C5DED"/>
    <w:rsid w:val="176F50FE"/>
    <w:rsid w:val="17976BD3"/>
    <w:rsid w:val="17D10049"/>
    <w:rsid w:val="17DD0B49"/>
    <w:rsid w:val="17F1563C"/>
    <w:rsid w:val="17F23C73"/>
    <w:rsid w:val="180F3B80"/>
    <w:rsid w:val="181B1411"/>
    <w:rsid w:val="181C1400"/>
    <w:rsid w:val="18223BBF"/>
    <w:rsid w:val="18310248"/>
    <w:rsid w:val="18406E44"/>
    <w:rsid w:val="185B395E"/>
    <w:rsid w:val="185C1918"/>
    <w:rsid w:val="185F6723"/>
    <w:rsid w:val="1880349D"/>
    <w:rsid w:val="18D435BC"/>
    <w:rsid w:val="18E261BC"/>
    <w:rsid w:val="18EC45AF"/>
    <w:rsid w:val="18FC2292"/>
    <w:rsid w:val="19135591"/>
    <w:rsid w:val="19136D59"/>
    <w:rsid w:val="19193365"/>
    <w:rsid w:val="19261639"/>
    <w:rsid w:val="195D5C0E"/>
    <w:rsid w:val="19640F3E"/>
    <w:rsid w:val="198744A9"/>
    <w:rsid w:val="19A34670"/>
    <w:rsid w:val="19B64CC2"/>
    <w:rsid w:val="19BA69A5"/>
    <w:rsid w:val="19CF1C75"/>
    <w:rsid w:val="19D07B0B"/>
    <w:rsid w:val="19DF6A36"/>
    <w:rsid w:val="19DF6D3F"/>
    <w:rsid w:val="19E24459"/>
    <w:rsid w:val="1A2A28FB"/>
    <w:rsid w:val="1A305FF4"/>
    <w:rsid w:val="1A3D7EBE"/>
    <w:rsid w:val="1A4353A0"/>
    <w:rsid w:val="1A557489"/>
    <w:rsid w:val="1A6525DA"/>
    <w:rsid w:val="1A704DC9"/>
    <w:rsid w:val="1A88471B"/>
    <w:rsid w:val="1A994A56"/>
    <w:rsid w:val="1AD60F9B"/>
    <w:rsid w:val="1AEA13C7"/>
    <w:rsid w:val="1AF13750"/>
    <w:rsid w:val="1AF31BBE"/>
    <w:rsid w:val="1AF45443"/>
    <w:rsid w:val="1AFF273F"/>
    <w:rsid w:val="1B075A0C"/>
    <w:rsid w:val="1B621C93"/>
    <w:rsid w:val="1B67066F"/>
    <w:rsid w:val="1B7229E4"/>
    <w:rsid w:val="1B7549F6"/>
    <w:rsid w:val="1B7A5EC7"/>
    <w:rsid w:val="1B8E4B82"/>
    <w:rsid w:val="1B8E5EC0"/>
    <w:rsid w:val="1B9C2200"/>
    <w:rsid w:val="1BB90E2F"/>
    <w:rsid w:val="1C087134"/>
    <w:rsid w:val="1C127CD4"/>
    <w:rsid w:val="1C54737D"/>
    <w:rsid w:val="1C6D5910"/>
    <w:rsid w:val="1C776E36"/>
    <w:rsid w:val="1CB33990"/>
    <w:rsid w:val="1CD326F1"/>
    <w:rsid w:val="1CF618AC"/>
    <w:rsid w:val="1CF6260F"/>
    <w:rsid w:val="1CF83AEA"/>
    <w:rsid w:val="1CF911FC"/>
    <w:rsid w:val="1D291FA4"/>
    <w:rsid w:val="1D3F090B"/>
    <w:rsid w:val="1D6914D5"/>
    <w:rsid w:val="1D7C7A22"/>
    <w:rsid w:val="1D7E09CF"/>
    <w:rsid w:val="1D9F1A69"/>
    <w:rsid w:val="1DA949C5"/>
    <w:rsid w:val="1DB64010"/>
    <w:rsid w:val="1DBF20BB"/>
    <w:rsid w:val="1DC00253"/>
    <w:rsid w:val="1DE41480"/>
    <w:rsid w:val="1DF77DC1"/>
    <w:rsid w:val="1DF8756C"/>
    <w:rsid w:val="1DFE7D4B"/>
    <w:rsid w:val="1E0E2779"/>
    <w:rsid w:val="1E2139B7"/>
    <w:rsid w:val="1E4364C2"/>
    <w:rsid w:val="1E490AF9"/>
    <w:rsid w:val="1E644990"/>
    <w:rsid w:val="1E6B1BDF"/>
    <w:rsid w:val="1E7A14A8"/>
    <w:rsid w:val="1E7F32B0"/>
    <w:rsid w:val="1EB40AA6"/>
    <w:rsid w:val="1EB76C5D"/>
    <w:rsid w:val="1EBA058B"/>
    <w:rsid w:val="1EBB622E"/>
    <w:rsid w:val="1EEA13A6"/>
    <w:rsid w:val="1EFE64E9"/>
    <w:rsid w:val="1F59624F"/>
    <w:rsid w:val="1F6207D0"/>
    <w:rsid w:val="1F861C29"/>
    <w:rsid w:val="1FD02D82"/>
    <w:rsid w:val="1FE1627D"/>
    <w:rsid w:val="1FE47EE3"/>
    <w:rsid w:val="1FEA603B"/>
    <w:rsid w:val="20016901"/>
    <w:rsid w:val="20133D98"/>
    <w:rsid w:val="2015050A"/>
    <w:rsid w:val="20226856"/>
    <w:rsid w:val="20293E2F"/>
    <w:rsid w:val="20686E43"/>
    <w:rsid w:val="206E3E8E"/>
    <w:rsid w:val="207224C8"/>
    <w:rsid w:val="20735FD9"/>
    <w:rsid w:val="2076639A"/>
    <w:rsid w:val="209241AC"/>
    <w:rsid w:val="2093114F"/>
    <w:rsid w:val="20931F7D"/>
    <w:rsid w:val="209B57AA"/>
    <w:rsid w:val="20A121FD"/>
    <w:rsid w:val="20AC7CC7"/>
    <w:rsid w:val="20C20004"/>
    <w:rsid w:val="20C94961"/>
    <w:rsid w:val="20D83D6E"/>
    <w:rsid w:val="20DE5531"/>
    <w:rsid w:val="20E1180E"/>
    <w:rsid w:val="20E93F65"/>
    <w:rsid w:val="20EA6084"/>
    <w:rsid w:val="20F01139"/>
    <w:rsid w:val="20F1461D"/>
    <w:rsid w:val="210C684B"/>
    <w:rsid w:val="212B522B"/>
    <w:rsid w:val="21593573"/>
    <w:rsid w:val="21661C41"/>
    <w:rsid w:val="21736537"/>
    <w:rsid w:val="21977807"/>
    <w:rsid w:val="219A6D4B"/>
    <w:rsid w:val="219B0F11"/>
    <w:rsid w:val="21A40F52"/>
    <w:rsid w:val="21C2735E"/>
    <w:rsid w:val="21E12EE9"/>
    <w:rsid w:val="21E57FA3"/>
    <w:rsid w:val="21FB5A74"/>
    <w:rsid w:val="22334040"/>
    <w:rsid w:val="22614853"/>
    <w:rsid w:val="226827C0"/>
    <w:rsid w:val="227C6EFF"/>
    <w:rsid w:val="22942795"/>
    <w:rsid w:val="22985136"/>
    <w:rsid w:val="22A10D06"/>
    <w:rsid w:val="22B23933"/>
    <w:rsid w:val="22B665A5"/>
    <w:rsid w:val="22C63A72"/>
    <w:rsid w:val="22C925E0"/>
    <w:rsid w:val="22E46F4A"/>
    <w:rsid w:val="22F20159"/>
    <w:rsid w:val="22F37464"/>
    <w:rsid w:val="23005537"/>
    <w:rsid w:val="23103EFD"/>
    <w:rsid w:val="231C75B9"/>
    <w:rsid w:val="233C2C53"/>
    <w:rsid w:val="23486890"/>
    <w:rsid w:val="235C09CB"/>
    <w:rsid w:val="236F1F61"/>
    <w:rsid w:val="237030CC"/>
    <w:rsid w:val="23AB4CDF"/>
    <w:rsid w:val="23C37A75"/>
    <w:rsid w:val="23EF33AB"/>
    <w:rsid w:val="23FD2236"/>
    <w:rsid w:val="24127E3E"/>
    <w:rsid w:val="241B7F8E"/>
    <w:rsid w:val="24220F3E"/>
    <w:rsid w:val="2423604B"/>
    <w:rsid w:val="242565A4"/>
    <w:rsid w:val="243333C0"/>
    <w:rsid w:val="24375C05"/>
    <w:rsid w:val="243A3F7E"/>
    <w:rsid w:val="24436391"/>
    <w:rsid w:val="2450121E"/>
    <w:rsid w:val="2487622C"/>
    <w:rsid w:val="24973094"/>
    <w:rsid w:val="24A42016"/>
    <w:rsid w:val="24A76F10"/>
    <w:rsid w:val="24AD6D9A"/>
    <w:rsid w:val="24D3085A"/>
    <w:rsid w:val="24DD793C"/>
    <w:rsid w:val="251418FC"/>
    <w:rsid w:val="251C4037"/>
    <w:rsid w:val="254A3495"/>
    <w:rsid w:val="2554219E"/>
    <w:rsid w:val="259F294D"/>
    <w:rsid w:val="25A845B3"/>
    <w:rsid w:val="25DA3E7C"/>
    <w:rsid w:val="25E66CC5"/>
    <w:rsid w:val="25EB71B7"/>
    <w:rsid w:val="25FA3A4E"/>
    <w:rsid w:val="26154215"/>
    <w:rsid w:val="261A0BE6"/>
    <w:rsid w:val="263C7691"/>
    <w:rsid w:val="265E2776"/>
    <w:rsid w:val="26666FDC"/>
    <w:rsid w:val="268153A1"/>
    <w:rsid w:val="26827257"/>
    <w:rsid w:val="269D2467"/>
    <w:rsid w:val="26AB763C"/>
    <w:rsid w:val="26B267E7"/>
    <w:rsid w:val="26D63A44"/>
    <w:rsid w:val="26E054C2"/>
    <w:rsid w:val="26F131DC"/>
    <w:rsid w:val="26F65310"/>
    <w:rsid w:val="27052D05"/>
    <w:rsid w:val="27082804"/>
    <w:rsid w:val="270832AE"/>
    <w:rsid w:val="27122B25"/>
    <w:rsid w:val="27357F9F"/>
    <w:rsid w:val="275F3568"/>
    <w:rsid w:val="279623B0"/>
    <w:rsid w:val="27A4553F"/>
    <w:rsid w:val="27B07189"/>
    <w:rsid w:val="27D35135"/>
    <w:rsid w:val="27DF283E"/>
    <w:rsid w:val="27EF069B"/>
    <w:rsid w:val="27EF1935"/>
    <w:rsid w:val="27FA08F6"/>
    <w:rsid w:val="2801540B"/>
    <w:rsid w:val="280A1B75"/>
    <w:rsid w:val="28206C63"/>
    <w:rsid w:val="28377363"/>
    <w:rsid w:val="283962F8"/>
    <w:rsid w:val="284403D1"/>
    <w:rsid w:val="287A36F4"/>
    <w:rsid w:val="288458E7"/>
    <w:rsid w:val="28A33A20"/>
    <w:rsid w:val="28A47F17"/>
    <w:rsid w:val="28AA3EC8"/>
    <w:rsid w:val="28BF00E8"/>
    <w:rsid w:val="28C1211B"/>
    <w:rsid w:val="290212C1"/>
    <w:rsid w:val="290D5ED8"/>
    <w:rsid w:val="294F2F3E"/>
    <w:rsid w:val="29656DCE"/>
    <w:rsid w:val="298B4B23"/>
    <w:rsid w:val="29915199"/>
    <w:rsid w:val="29980385"/>
    <w:rsid w:val="299A7528"/>
    <w:rsid w:val="29B71FDB"/>
    <w:rsid w:val="29CF18DD"/>
    <w:rsid w:val="29D273F6"/>
    <w:rsid w:val="29D65D23"/>
    <w:rsid w:val="29D875FE"/>
    <w:rsid w:val="29F130EF"/>
    <w:rsid w:val="2A00655D"/>
    <w:rsid w:val="2A194E5D"/>
    <w:rsid w:val="2A21554B"/>
    <w:rsid w:val="2A3C5F83"/>
    <w:rsid w:val="2A594BC2"/>
    <w:rsid w:val="2A960C6E"/>
    <w:rsid w:val="2A9C7CB2"/>
    <w:rsid w:val="2A9F7561"/>
    <w:rsid w:val="2AA90FA0"/>
    <w:rsid w:val="2AAE38A4"/>
    <w:rsid w:val="2AB31CE2"/>
    <w:rsid w:val="2AB55266"/>
    <w:rsid w:val="2B1047B2"/>
    <w:rsid w:val="2B347A72"/>
    <w:rsid w:val="2B487382"/>
    <w:rsid w:val="2B552F60"/>
    <w:rsid w:val="2B7841A6"/>
    <w:rsid w:val="2B885195"/>
    <w:rsid w:val="2BB367B9"/>
    <w:rsid w:val="2BD66F2D"/>
    <w:rsid w:val="2C031463"/>
    <w:rsid w:val="2C13380B"/>
    <w:rsid w:val="2C184D47"/>
    <w:rsid w:val="2C796A89"/>
    <w:rsid w:val="2C7C0AB6"/>
    <w:rsid w:val="2C9C56AD"/>
    <w:rsid w:val="2CBD3A96"/>
    <w:rsid w:val="2CC74339"/>
    <w:rsid w:val="2CCC23F7"/>
    <w:rsid w:val="2CCE1414"/>
    <w:rsid w:val="2CF93ABF"/>
    <w:rsid w:val="2D1E27A3"/>
    <w:rsid w:val="2D394FF5"/>
    <w:rsid w:val="2D4C56CF"/>
    <w:rsid w:val="2D766528"/>
    <w:rsid w:val="2DDD7A7C"/>
    <w:rsid w:val="2DED7BE2"/>
    <w:rsid w:val="2DFA59A3"/>
    <w:rsid w:val="2E230605"/>
    <w:rsid w:val="2E30169A"/>
    <w:rsid w:val="2E310CE0"/>
    <w:rsid w:val="2E630B44"/>
    <w:rsid w:val="2E6A704D"/>
    <w:rsid w:val="2E6D0E74"/>
    <w:rsid w:val="2E8A6255"/>
    <w:rsid w:val="2E99606A"/>
    <w:rsid w:val="2EAC5A26"/>
    <w:rsid w:val="2EDA0657"/>
    <w:rsid w:val="2F0B1048"/>
    <w:rsid w:val="2F0E7D4A"/>
    <w:rsid w:val="2F141AAA"/>
    <w:rsid w:val="2F7502A7"/>
    <w:rsid w:val="2F753D11"/>
    <w:rsid w:val="2F9810E3"/>
    <w:rsid w:val="2FCA4353"/>
    <w:rsid w:val="2FE55D75"/>
    <w:rsid w:val="2FF17BCE"/>
    <w:rsid w:val="2FF23F99"/>
    <w:rsid w:val="30236367"/>
    <w:rsid w:val="30331BC6"/>
    <w:rsid w:val="303E7E03"/>
    <w:rsid w:val="304A182B"/>
    <w:rsid w:val="307003A6"/>
    <w:rsid w:val="30700C52"/>
    <w:rsid w:val="30757C00"/>
    <w:rsid w:val="307D5D65"/>
    <w:rsid w:val="30B34CE3"/>
    <w:rsid w:val="30CB1C83"/>
    <w:rsid w:val="30ED2830"/>
    <w:rsid w:val="316B2857"/>
    <w:rsid w:val="31832D29"/>
    <w:rsid w:val="319D5339"/>
    <w:rsid w:val="319F2F47"/>
    <w:rsid w:val="31CE4181"/>
    <w:rsid w:val="31D20CDE"/>
    <w:rsid w:val="31E60B34"/>
    <w:rsid w:val="31F37E23"/>
    <w:rsid w:val="31FE689A"/>
    <w:rsid w:val="32223DC6"/>
    <w:rsid w:val="3239730B"/>
    <w:rsid w:val="325A02A1"/>
    <w:rsid w:val="329032EF"/>
    <w:rsid w:val="329970EF"/>
    <w:rsid w:val="32B35AAA"/>
    <w:rsid w:val="32E1180E"/>
    <w:rsid w:val="33135210"/>
    <w:rsid w:val="3326373F"/>
    <w:rsid w:val="333D1567"/>
    <w:rsid w:val="333F453A"/>
    <w:rsid w:val="3341209D"/>
    <w:rsid w:val="334459AC"/>
    <w:rsid w:val="335E340E"/>
    <w:rsid w:val="33705A64"/>
    <w:rsid w:val="3391443D"/>
    <w:rsid w:val="33A055AF"/>
    <w:rsid w:val="33A51E80"/>
    <w:rsid w:val="33EE589E"/>
    <w:rsid w:val="33FD7097"/>
    <w:rsid w:val="340329A9"/>
    <w:rsid w:val="34113C0A"/>
    <w:rsid w:val="341838FD"/>
    <w:rsid w:val="342645AD"/>
    <w:rsid w:val="342B057B"/>
    <w:rsid w:val="34335C8F"/>
    <w:rsid w:val="344C7528"/>
    <w:rsid w:val="34601B2A"/>
    <w:rsid w:val="34617CD8"/>
    <w:rsid w:val="34753860"/>
    <w:rsid w:val="34A61339"/>
    <w:rsid w:val="34AE3A24"/>
    <w:rsid w:val="34CC3006"/>
    <w:rsid w:val="34F11083"/>
    <w:rsid w:val="34F3793E"/>
    <w:rsid w:val="351530B1"/>
    <w:rsid w:val="351C1918"/>
    <w:rsid w:val="35574E9C"/>
    <w:rsid w:val="35605BF1"/>
    <w:rsid w:val="35697F42"/>
    <w:rsid w:val="356A0417"/>
    <w:rsid w:val="35712E34"/>
    <w:rsid w:val="35A46254"/>
    <w:rsid w:val="35ED793B"/>
    <w:rsid w:val="35F84740"/>
    <w:rsid w:val="36357D84"/>
    <w:rsid w:val="36383125"/>
    <w:rsid w:val="365D0EE4"/>
    <w:rsid w:val="366C082D"/>
    <w:rsid w:val="368C388A"/>
    <w:rsid w:val="369B1405"/>
    <w:rsid w:val="36BA4838"/>
    <w:rsid w:val="36C90DD1"/>
    <w:rsid w:val="36E669DD"/>
    <w:rsid w:val="36EB0E1B"/>
    <w:rsid w:val="36EE2207"/>
    <w:rsid w:val="37410586"/>
    <w:rsid w:val="374634AB"/>
    <w:rsid w:val="37704489"/>
    <w:rsid w:val="37710026"/>
    <w:rsid w:val="37847EBF"/>
    <w:rsid w:val="37925427"/>
    <w:rsid w:val="37A55DCC"/>
    <w:rsid w:val="37CA04FF"/>
    <w:rsid w:val="37D30771"/>
    <w:rsid w:val="37EC0BB8"/>
    <w:rsid w:val="3809330B"/>
    <w:rsid w:val="382C74E3"/>
    <w:rsid w:val="38A569B7"/>
    <w:rsid w:val="38AE3B6E"/>
    <w:rsid w:val="38C56C0D"/>
    <w:rsid w:val="38D20EC0"/>
    <w:rsid w:val="38F70143"/>
    <w:rsid w:val="392D2CC5"/>
    <w:rsid w:val="394C68A5"/>
    <w:rsid w:val="394F0825"/>
    <w:rsid w:val="395E479A"/>
    <w:rsid w:val="39675804"/>
    <w:rsid w:val="398377B4"/>
    <w:rsid w:val="398E6CC1"/>
    <w:rsid w:val="39A36C2D"/>
    <w:rsid w:val="39AA29B9"/>
    <w:rsid w:val="39AA6DB1"/>
    <w:rsid w:val="39DA2245"/>
    <w:rsid w:val="39E71AEC"/>
    <w:rsid w:val="39F60058"/>
    <w:rsid w:val="3A104089"/>
    <w:rsid w:val="3A13034E"/>
    <w:rsid w:val="3A6A181A"/>
    <w:rsid w:val="3A8217DE"/>
    <w:rsid w:val="3A822B01"/>
    <w:rsid w:val="3A825D5D"/>
    <w:rsid w:val="3A8B1791"/>
    <w:rsid w:val="3AB8426E"/>
    <w:rsid w:val="3ACF765C"/>
    <w:rsid w:val="3AD278CD"/>
    <w:rsid w:val="3AD841A2"/>
    <w:rsid w:val="3AFA4BE5"/>
    <w:rsid w:val="3B0F5F1E"/>
    <w:rsid w:val="3B2A44B8"/>
    <w:rsid w:val="3B2B6476"/>
    <w:rsid w:val="3B620744"/>
    <w:rsid w:val="3B64220D"/>
    <w:rsid w:val="3B8F6E75"/>
    <w:rsid w:val="3BBC038E"/>
    <w:rsid w:val="3BF36D8F"/>
    <w:rsid w:val="3BFE3F02"/>
    <w:rsid w:val="3C1D1FCF"/>
    <w:rsid w:val="3C2972FD"/>
    <w:rsid w:val="3C5B4444"/>
    <w:rsid w:val="3C850BDC"/>
    <w:rsid w:val="3C852047"/>
    <w:rsid w:val="3C8C4360"/>
    <w:rsid w:val="3C9A3F1A"/>
    <w:rsid w:val="3CA13116"/>
    <w:rsid w:val="3CA5607A"/>
    <w:rsid w:val="3CA925AE"/>
    <w:rsid w:val="3CD04E10"/>
    <w:rsid w:val="3CD40A12"/>
    <w:rsid w:val="3CF877AB"/>
    <w:rsid w:val="3D2B24EF"/>
    <w:rsid w:val="3D306CB2"/>
    <w:rsid w:val="3D32729D"/>
    <w:rsid w:val="3D485E54"/>
    <w:rsid w:val="3D667959"/>
    <w:rsid w:val="3D8230F2"/>
    <w:rsid w:val="3D886E2C"/>
    <w:rsid w:val="3DAA5519"/>
    <w:rsid w:val="3DC413E8"/>
    <w:rsid w:val="3DCA34BB"/>
    <w:rsid w:val="3DD83D60"/>
    <w:rsid w:val="3E044CAE"/>
    <w:rsid w:val="3E0A667E"/>
    <w:rsid w:val="3E12201C"/>
    <w:rsid w:val="3E244EE5"/>
    <w:rsid w:val="3E3913D7"/>
    <w:rsid w:val="3E427218"/>
    <w:rsid w:val="3E7E6AF2"/>
    <w:rsid w:val="3E947004"/>
    <w:rsid w:val="3EA72ABE"/>
    <w:rsid w:val="3EA96969"/>
    <w:rsid w:val="3EAD4174"/>
    <w:rsid w:val="3EAD7F9C"/>
    <w:rsid w:val="3EB32892"/>
    <w:rsid w:val="3EBC3336"/>
    <w:rsid w:val="3ED37070"/>
    <w:rsid w:val="3EDE79C6"/>
    <w:rsid w:val="3EE62F61"/>
    <w:rsid w:val="3EF65530"/>
    <w:rsid w:val="3F064AE9"/>
    <w:rsid w:val="3F3B0C43"/>
    <w:rsid w:val="3F3E7B79"/>
    <w:rsid w:val="3F4C62B0"/>
    <w:rsid w:val="3F7279F0"/>
    <w:rsid w:val="3F8F0AF3"/>
    <w:rsid w:val="3F9717D1"/>
    <w:rsid w:val="3F9F5E33"/>
    <w:rsid w:val="3FB2485B"/>
    <w:rsid w:val="400D176C"/>
    <w:rsid w:val="402A34B8"/>
    <w:rsid w:val="40360CD1"/>
    <w:rsid w:val="40361D66"/>
    <w:rsid w:val="406060C3"/>
    <w:rsid w:val="40613E30"/>
    <w:rsid w:val="40736573"/>
    <w:rsid w:val="407B6F98"/>
    <w:rsid w:val="407D7357"/>
    <w:rsid w:val="40983D92"/>
    <w:rsid w:val="409B4A07"/>
    <w:rsid w:val="40BF6E39"/>
    <w:rsid w:val="40C25B7F"/>
    <w:rsid w:val="40D73BA8"/>
    <w:rsid w:val="40DC7592"/>
    <w:rsid w:val="40DE1D45"/>
    <w:rsid w:val="40F6517C"/>
    <w:rsid w:val="40F66678"/>
    <w:rsid w:val="410E1C56"/>
    <w:rsid w:val="411020CF"/>
    <w:rsid w:val="4120577A"/>
    <w:rsid w:val="41485875"/>
    <w:rsid w:val="415624BA"/>
    <w:rsid w:val="416C142E"/>
    <w:rsid w:val="417C08A3"/>
    <w:rsid w:val="418238EE"/>
    <w:rsid w:val="41B93320"/>
    <w:rsid w:val="41FD121E"/>
    <w:rsid w:val="421A7627"/>
    <w:rsid w:val="422C6F42"/>
    <w:rsid w:val="4233112B"/>
    <w:rsid w:val="42401E98"/>
    <w:rsid w:val="42423B6A"/>
    <w:rsid w:val="426D5DB8"/>
    <w:rsid w:val="42811338"/>
    <w:rsid w:val="42872311"/>
    <w:rsid w:val="428B5762"/>
    <w:rsid w:val="42A4583D"/>
    <w:rsid w:val="42B02FE0"/>
    <w:rsid w:val="42D47C2B"/>
    <w:rsid w:val="42DA32B5"/>
    <w:rsid w:val="42E32F98"/>
    <w:rsid w:val="431840BE"/>
    <w:rsid w:val="433543AC"/>
    <w:rsid w:val="43420FE8"/>
    <w:rsid w:val="434513F0"/>
    <w:rsid w:val="43702851"/>
    <w:rsid w:val="438003D7"/>
    <w:rsid w:val="438254A7"/>
    <w:rsid w:val="43AF4742"/>
    <w:rsid w:val="43C964C9"/>
    <w:rsid w:val="43CA4F48"/>
    <w:rsid w:val="43CD0289"/>
    <w:rsid w:val="43D971F8"/>
    <w:rsid w:val="43FF7B85"/>
    <w:rsid w:val="4424604A"/>
    <w:rsid w:val="442967DE"/>
    <w:rsid w:val="445014AB"/>
    <w:rsid w:val="44611A27"/>
    <w:rsid w:val="44722751"/>
    <w:rsid w:val="44CE660D"/>
    <w:rsid w:val="44E5468B"/>
    <w:rsid w:val="45032E9D"/>
    <w:rsid w:val="452E1614"/>
    <w:rsid w:val="454F0B76"/>
    <w:rsid w:val="456D319A"/>
    <w:rsid w:val="45795008"/>
    <w:rsid w:val="4579514B"/>
    <w:rsid w:val="457E2BBE"/>
    <w:rsid w:val="457F72E8"/>
    <w:rsid w:val="45AB3F41"/>
    <w:rsid w:val="45DE083B"/>
    <w:rsid w:val="45E076C0"/>
    <w:rsid w:val="45ED51BC"/>
    <w:rsid w:val="45F36067"/>
    <w:rsid w:val="460C0745"/>
    <w:rsid w:val="463122D8"/>
    <w:rsid w:val="4632053D"/>
    <w:rsid w:val="46577675"/>
    <w:rsid w:val="4662415A"/>
    <w:rsid w:val="4662498C"/>
    <w:rsid w:val="4681009E"/>
    <w:rsid w:val="46954FDF"/>
    <w:rsid w:val="46A022D9"/>
    <w:rsid w:val="46A9554B"/>
    <w:rsid w:val="46B21457"/>
    <w:rsid w:val="46BE1A6C"/>
    <w:rsid w:val="46BE6647"/>
    <w:rsid w:val="46DF7EBE"/>
    <w:rsid w:val="46EE3897"/>
    <w:rsid w:val="471630D8"/>
    <w:rsid w:val="471B3499"/>
    <w:rsid w:val="4721080E"/>
    <w:rsid w:val="4730142A"/>
    <w:rsid w:val="478E4BD2"/>
    <w:rsid w:val="47B512A0"/>
    <w:rsid w:val="47BA4C42"/>
    <w:rsid w:val="47D70B8B"/>
    <w:rsid w:val="47DD756D"/>
    <w:rsid w:val="47EB55C4"/>
    <w:rsid w:val="48037A8A"/>
    <w:rsid w:val="482B6CCE"/>
    <w:rsid w:val="482C50CD"/>
    <w:rsid w:val="48377D23"/>
    <w:rsid w:val="484023B4"/>
    <w:rsid w:val="484D0E76"/>
    <w:rsid w:val="486634EE"/>
    <w:rsid w:val="48807890"/>
    <w:rsid w:val="48A57DFD"/>
    <w:rsid w:val="48A64B98"/>
    <w:rsid w:val="48BC156D"/>
    <w:rsid w:val="48D93D7E"/>
    <w:rsid w:val="48F765BE"/>
    <w:rsid w:val="48F801E9"/>
    <w:rsid w:val="490445F2"/>
    <w:rsid w:val="49320F23"/>
    <w:rsid w:val="495D72B2"/>
    <w:rsid w:val="49AF5757"/>
    <w:rsid w:val="49B753C7"/>
    <w:rsid w:val="49B826CC"/>
    <w:rsid w:val="49DD73AE"/>
    <w:rsid w:val="49F95BD6"/>
    <w:rsid w:val="49FA6E23"/>
    <w:rsid w:val="4A0923DF"/>
    <w:rsid w:val="4A7A7858"/>
    <w:rsid w:val="4AA73240"/>
    <w:rsid w:val="4AB72272"/>
    <w:rsid w:val="4AD703A4"/>
    <w:rsid w:val="4B052E99"/>
    <w:rsid w:val="4B0D56B0"/>
    <w:rsid w:val="4B305E1B"/>
    <w:rsid w:val="4B3D1F4A"/>
    <w:rsid w:val="4B471718"/>
    <w:rsid w:val="4B663FE5"/>
    <w:rsid w:val="4B7F5343"/>
    <w:rsid w:val="4B9978EB"/>
    <w:rsid w:val="4BB92D8E"/>
    <w:rsid w:val="4BD07B58"/>
    <w:rsid w:val="4BE87BA5"/>
    <w:rsid w:val="4BE91B3A"/>
    <w:rsid w:val="4C3176AB"/>
    <w:rsid w:val="4C415DC1"/>
    <w:rsid w:val="4C48137E"/>
    <w:rsid w:val="4C52192A"/>
    <w:rsid w:val="4C6E278E"/>
    <w:rsid w:val="4C8B003B"/>
    <w:rsid w:val="4CA50074"/>
    <w:rsid w:val="4CAA39A1"/>
    <w:rsid w:val="4CFF538B"/>
    <w:rsid w:val="4D306EE4"/>
    <w:rsid w:val="4D4230D1"/>
    <w:rsid w:val="4D450975"/>
    <w:rsid w:val="4D4D7800"/>
    <w:rsid w:val="4D7251FF"/>
    <w:rsid w:val="4D905690"/>
    <w:rsid w:val="4DA16835"/>
    <w:rsid w:val="4DB75AF6"/>
    <w:rsid w:val="4DB864AE"/>
    <w:rsid w:val="4DDC79D2"/>
    <w:rsid w:val="4DE50C0B"/>
    <w:rsid w:val="4DF86401"/>
    <w:rsid w:val="4E107CFC"/>
    <w:rsid w:val="4E11105D"/>
    <w:rsid w:val="4E16225A"/>
    <w:rsid w:val="4E204940"/>
    <w:rsid w:val="4E253AB8"/>
    <w:rsid w:val="4E472C92"/>
    <w:rsid w:val="4E4A131D"/>
    <w:rsid w:val="4E824D97"/>
    <w:rsid w:val="4E9D5C2D"/>
    <w:rsid w:val="4EBA57C1"/>
    <w:rsid w:val="4F047E0A"/>
    <w:rsid w:val="4F133DD7"/>
    <w:rsid w:val="4F2A57CF"/>
    <w:rsid w:val="4F34763A"/>
    <w:rsid w:val="4F477F24"/>
    <w:rsid w:val="4F4C1F69"/>
    <w:rsid w:val="4F923BD2"/>
    <w:rsid w:val="4F9F2878"/>
    <w:rsid w:val="4FA91AAC"/>
    <w:rsid w:val="4FBD0FF5"/>
    <w:rsid w:val="4FC854D7"/>
    <w:rsid w:val="50111814"/>
    <w:rsid w:val="50142DE1"/>
    <w:rsid w:val="5015687B"/>
    <w:rsid w:val="501926CA"/>
    <w:rsid w:val="503109FF"/>
    <w:rsid w:val="505E3D68"/>
    <w:rsid w:val="50D13748"/>
    <w:rsid w:val="512C07D1"/>
    <w:rsid w:val="516A440A"/>
    <w:rsid w:val="51BA5A6F"/>
    <w:rsid w:val="51C42E16"/>
    <w:rsid w:val="51D412F6"/>
    <w:rsid w:val="52397C05"/>
    <w:rsid w:val="525351F4"/>
    <w:rsid w:val="525A6FBC"/>
    <w:rsid w:val="526C0997"/>
    <w:rsid w:val="52707792"/>
    <w:rsid w:val="52855A65"/>
    <w:rsid w:val="52A03358"/>
    <w:rsid w:val="53311AB3"/>
    <w:rsid w:val="53317F44"/>
    <w:rsid w:val="533D33D1"/>
    <w:rsid w:val="534907F0"/>
    <w:rsid w:val="53511F1B"/>
    <w:rsid w:val="53670B33"/>
    <w:rsid w:val="537735FB"/>
    <w:rsid w:val="53775B6A"/>
    <w:rsid w:val="537A7055"/>
    <w:rsid w:val="53852D75"/>
    <w:rsid w:val="538F5737"/>
    <w:rsid w:val="539F1E0E"/>
    <w:rsid w:val="53D43855"/>
    <w:rsid w:val="53D6214F"/>
    <w:rsid w:val="53EE1101"/>
    <w:rsid w:val="53FC4E8E"/>
    <w:rsid w:val="5401256C"/>
    <w:rsid w:val="541717DC"/>
    <w:rsid w:val="54222D80"/>
    <w:rsid w:val="54271D5C"/>
    <w:rsid w:val="54722583"/>
    <w:rsid w:val="54976AA9"/>
    <w:rsid w:val="549A3F89"/>
    <w:rsid w:val="54B26300"/>
    <w:rsid w:val="54DE0134"/>
    <w:rsid w:val="54E1262F"/>
    <w:rsid w:val="550246E3"/>
    <w:rsid w:val="551D7BF3"/>
    <w:rsid w:val="55256476"/>
    <w:rsid w:val="5531510A"/>
    <w:rsid w:val="553C46BA"/>
    <w:rsid w:val="55494082"/>
    <w:rsid w:val="55623766"/>
    <w:rsid w:val="557D0FD7"/>
    <w:rsid w:val="557D5B60"/>
    <w:rsid w:val="55834A19"/>
    <w:rsid w:val="559B4861"/>
    <w:rsid w:val="55A74996"/>
    <w:rsid w:val="55F27046"/>
    <w:rsid w:val="55F526C6"/>
    <w:rsid w:val="56066DC9"/>
    <w:rsid w:val="563F4179"/>
    <w:rsid w:val="564E1228"/>
    <w:rsid w:val="56753820"/>
    <w:rsid w:val="56A6131D"/>
    <w:rsid w:val="56A82B00"/>
    <w:rsid w:val="56BC5AD0"/>
    <w:rsid w:val="56D00C68"/>
    <w:rsid w:val="57022BD1"/>
    <w:rsid w:val="57212B27"/>
    <w:rsid w:val="572809C2"/>
    <w:rsid w:val="573214BA"/>
    <w:rsid w:val="574519EF"/>
    <w:rsid w:val="57480C4D"/>
    <w:rsid w:val="574C27F3"/>
    <w:rsid w:val="57791B45"/>
    <w:rsid w:val="57895A45"/>
    <w:rsid w:val="578E316A"/>
    <w:rsid w:val="57A916CC"/>
    <w:rsid w:val="57C5313B"/>
    <w:rsid w:val="57D003BF"/>
    <w:rsid w:val="57D807D4"/>
    <w:rsid w:val="57EA7969"/>
    <w:rsid w:val="57F740F4"/>
    <w:rsid w:val="57FA3D86"/>
    <w:rsid w:val="58131D55"/>
    <w:rsid w:val="58366D88"/>
    <w:rsid w:val="583B61DC"/>
    <w:rsid w:val="586213C4"/>
    <w:rsid w:val="58626B84"/>
    <w:rsid w:val="58750691"/>
    <w:rsid w:val="58AB575D"/>
    <w:rsid w:val="58BC728D"/>
    <w:rsid w:val="58DD0763"/>
    <w:rsid w:val="591F0ED8"/>
    <w:rsid w:val="59364F97"/>
    <w:rsid w:val="59415A4D"/>
    <w:rsid w:val="59445F91"/>
    <w:rsid w:val="59815208"/>
    <w:rsid w:val="59F001A4"/>
    <w:rsid w:val="5A0315C2"/>
    <w:rsid w:val="5A0F3CCD"/>
    <w:rsid w:val="5A1E2DE7"/>
    <w:rsid w:val="5A20427A"/>
    <w:rsid w:val="5A395FB6"/>
    <w:rsid w:val="5A436A2D"/>
    <w:rsid w:val="5A7229EA"/>
    <w:rsid w:val="5A8A38B2"/>
    <w:rsid w:val="5AC40692"/>
    <w:rsid w:val="5AEB4E62"/>
    <w:rsid w:val="5B0A066E"/>
    <w:rsid w:val="5B123FA7"/>
    <w:rsid w:val="5B2335F4"/>
    <w:rsid w:val="5B5E18A4"/>
    <w:rsid w:val="5B613C0E"/>
    <w:rsid w:val="5B955E96"/>
    <w:rsid w:val="5B9B3675"/>
    <w:rsid w:val="5BA26571"/>
    <w:rsid w:val="5BCA6564"/>
    <w:rsid w:val="5BD66D67"/>
    <w:rsid w:val="5BF91E54"/>
    <w:rsid w:val="5C107D40"/>
    <w:rsid w:val="5C1E3775"/>
    <w:rsid w:val="5C381264"/>
    <w:rsid w:val="5C4D1947"/>
    <w:rsid w:val="5C516D01"/>
    <w:rsid w:val="5C573EDE"/>
    <w:rsid w:val="5C5F4C5A"/>
    <w:rsid w:val="5C666A3C"/>
    <w:rsid w:val="5C672644"/>
    <w:rsid w:val="5C8132C7"/>
    <w:rsid w:val="5CA23A25"/>
    <w:rsid w:val="5CA95708"/>
    <w:rsid w:val="5CC26330"/>
    <w:rsid w:val="5CD67F41"/>
    <w:rsid w:val="5CDF760E"/>
    <w:rsid w:val="5D017C51"/>
    <w:rsid w:val="5D0634CE"/>
    <w:rsid w:val="5D1C04EB"/>
    <w:rsid w:val="5D4165A3"/>
    <w:rsid w:val="5D463591"/>
    <w:rsid w:val="5D4F2A78"/>
    <w:rsid w:val="5D5741CB"/>
    <w:rsid w:val="5D792AE4"/>
    <w:rsid w:val="5D804F27"/>
    <w:rsid w:val="5D861A18"/>
    <w:rsid w:val="5D897BA9"/>
    <w:rsid w:val="5D972330"/>
    <w:rsid w:val="5DC25C67"/>
    <w:rsid w:val="5DCA795F"/>
    <w:rsid w:val="5DD97571"/>
    <w:rsid w:val="5DF5102F"/>
    <w:rsid w:val="5E0A643D"/>
    <w:rsid w:val="5E1C73BD"/>
    <w:rsid w:val="5E2F58D3"/>
    <w:rsid w:val="5E5A06FD"/>
    <w:rsid w:val="5E9342EC"/>
    <w:rsid w:val="5EA27CF7"/>
    <w:rsid w:val="5EBC3C1E"/>
    <w:rsid w:val="5EC80351"/>
    <w:rsid w:val="5F3815EE"/>
    <w:rsid w:val="5F5C32D6"/>
    <w:rsid w:val="5FAA23A3"/>
    <w:rsid w:val="5FB10E83"/>
    <w:rsid w:val="5FC93F22"/>
    <w:rsid w:val="5FE45AFE"/>
    <w:rsid w:val="600E788A"/>
    <w:rsid w:val="60182CB2"/>
    <w:rsid w:val="60234C2A"/>
    <w:rsid w:val="604130CF"/>
    <w:rsid w:val="6065645C"/>
    <w:rsid w:val="60663C94"/>
    <w:rsid w:val="60794FD4"/>
    <w:rsid w:val="60814FEF"/>
    <w:rsid w:val="60AE4E89"/>
    <w:rsid w:val="60D32F5A"/>
    <w:rsid w:val="60E973AF"/>
    <w:rsid w:val="610C47AA"/>
    <w:rsid w:val="610E2B4C"/>
    <w:rsid w:val="61652467"/>
    <w:rsid w:val="61862140"/>
    <w:rsid w:val="619776D4"/>
    <w:rsid w:val="619945D7"/>
    <w:rsid w:val="61C24BFD"/>
    <w:rsid w:val="61CA75A6"/>
    <w:rsid w:val="61DE43D4"/>
    <w:rsid w:val="61E06967"/>
    <w:rsid w:val="61ED0150"/>
    <w:rsid w:val="61ED083B"/>
    <w:rsid w:val="624216A0"/>
    <w:rsid w:val="626343A0"/>
    <w:rsid w:val="626736F9"/>
    <w:rsid w:val="626B4082"/>
    <w:rsid w:val="626B6B00"/>
    <w:rsid w:val="627C555A"/>
    <w:rsid w:val="628E1BE9"/>
    <w:rsid w:val="62AF2E6E"/>
    <w:rsid w:val="62B56103"/>
    <w:rsid w:val="62D06FF9"/>
    <w:rsid w:val="62D153AF"/>
    <w:rsid w:val="62D765EB"/>
    <w:rsid w:val="631D301E"/>
    <w:rsid w:val="63293243"/>
    <w:rsid w:val="6356796F"/>
    <w:rsid w:val="636B22CC"/>
    <w:rsid w:val="636C198B"/>
    <w:rsid w:val="63B65AC7"/>
    <w:rsid w:val="63C713E9"/>
    <w:rsid w:val="63C82E3E"/>
    <w:rsid w:val="63D62198"/>
    <w:rsid w:val="63D7428B"/>
    <w:rsid w:val="63DA6A02"/>
    <w:rsid w:val="63E92F01"/>
    <w:rsid w:val="63F71F71"/>
    <w:rsid w:val="640C4C0D"/>
    <w:rsid w:val="641E706B"/>
    <w:rsid w:val="643B5584"/>
    <w:rsid w:val="64406FC4"/>
    <w:rsid w:val="644A1E02"/>
    <w:rsid w:val="645830D7"/>
    <w:rsid w:val="64606F6A"/>
    <w:rsid w:val="64675414"/>
    <w:rsid w:val="646C6DE3"/>
    <w:rsid w:val="647258C3"/>
    <w:rsid w:val="64932629"/>
    <w:rsid w:val="64AA2E73"/>
    <w:rsid w:val="64B8434A"/>
    <w:rsid w:val="64C5008F"/>
    <w:rsid w:val="64E8446E"/>
    <w:rsid w:val="64F735D8"/>
    <w:rsid w:val="65376B47"/>
    <w:rsid w:val="654042F5"/>
    <w:rsid w:val="65475601"/>
    <w:rsid w:val="65EC1626"/>
    <w:rsid w:val="65F66C79"/>
    <w:rsid w:val="65FD7CC9"/>
    <w:rsid w:val="660447CA"/>
    <w:rsid w:val="661029C7"/>
    <w:rsid w:val="66380310"/>
    <w:rsid w:val="664F1741"/>
    <w:rsid w:val="665622BC"/>
    <w:rsid w:val="666101DB"/>
    <w:rsid w:val="66653739"/>
    <w:rsid w:val="666C4EE6"/>
    <w:rsid w:val="66737B18"/>
    <w:rsid w:val="66792487"/>
    <w:rsid w:val="66A02FE8"/>
    <w:rsid w:val="66D15C09"/>
    <w:rsid w:val="66FB0FDC"/>
    <w:rsid w:val="66FC5AFF"/>
    <w:rsid w:val="6709462E"/>
    <w:rsid w:val="6777196F"/>
    <w:rsid w:val="67860CBA"/>
    <w:rsid w:val="678A1ED0"/>
    <w:rsid w:val="679E4D0E"/>
    <w:rsid w:val="67AB61F8"/>
    <w:rsid w:val="67BA7741"/>
    <w:rsid w:val="67E6170C"/>
    <w:rsid w:val="680D0CA5"/>
    <w:rsid w:val="681014F3"/>
    <w:rsid w:val="682054F9"/>
    <w:rsid w:val="68623356"/>
    <w:rsid w:val="6878475E"/>
    <w:rsid w:val="687C4343"/>
    <w:rsid w:val="68A45648"/>
    <w:rsid w:val="68A5668C"/>
    <w:rsid w:val="68D27297"/>
    <w:rsid w:val="68DC2023"/>
    <w:rsid w:val="68FE0C44"/>
    <w:rsid w:val="6911241F"/>
    <w:rsid w:val="69903316"/>
    <w:rsid w:val="69B67115"/>
    <w:rsid w:val="69B82DF4"/>
    <w:rsid w:val="69EF53B4"/>
    <w:rsid w:val="6A126DD2"/>
    <w:rsid w:val="6A420E56"/>
    <w:rsid w:val="6A504962"/>
    <w:rsid w:val="6A840BF8"/>
    <w:rsid w:val="6A924E32"/>
    <w:rsid w:val="6A94008C"/>
    <w:rsid w:val="6AC635A8"/>
    <w:rsid w:val="6AE37195"/>
    <w:rsid w:val="6AE60947"/>
    <w:rsid w:val="6AED32D6"/>
    <w:rsid w:val="6AEF6EB8"/>
    <w:rsid w:val="6AF179D8"/>
    <w:rsid w:val="6B0B374F"/>
    <w:rsid w:val="6B0E6D92"/>
    <w:rsid w:val="6B17074E"/>
    <w:rsid w:val="6B1F0CCB"/>
    <w:rsid w:val="6B221F4E"/>
    <w:rsid w:val="6B304DC5"/>
    <w:rsid w:val="6B4B404C"/>
    <w:rsid w:val="6B6234E5"/>
    <w:rsid w:val="6B794BB1"/>
    <w:rsid w:val="6B7C1223"/>
    <w:rsid w:val="6BA95F10"/>
    <w:rsid w:val="6BAC2BAE"/>
    <w:rsid w:val="6BBD11F5"/>
    <w:rsid w:val="6BCE1834"/>
    <w:rsid w:val="6BD12800"/>
    <w:rsid w:val="6C022DB1"/>
    <w:rsid w:val="6C0504CD"/>
    <w:rsid w:val="6C1208F3"/>
    <w:rsid w:val="6C375993"/>
    <w:rsid w:val="6C5E02FC"/>
    <w:rsid w:val="6C721812"/>
    <w:rsid w:val="6C8B0F52"/>
    <w:rsid w:val="6CCA04B7"/>
    <w:rsid w:val="6CDD07BE"/>
    <w:rsid w:val="6CDD0DD0"/>
    <w:rsid w:val="6CFA7DB1"/>
    <w:rsid w:val="6D0127E4"/>
    <w:rsid w:val="6D135E16"/>
    <w:rsid w:val="6D1C168A"/>
    <w:rsid w:val="6D347A31"/>
    <w:rsid w:val="6D3668DD"/>
    <w:rsid w:val="6D471CAB"/>
    <w:rsid w:val="6DAC0977"/>
    <w:rsid w:val="6DB941BD"/>
    <w:rsid w:val="6DC60F63"/>
    <w:rsid w:val="6DD76259"/>
    <w:rsid w:val="6DF40ED9"/>
    <w:rsid w:val="6E343B64"/>
    <w:rsid w:val="6E4C770B"/>
    <w:rsid w:val="6E5F1098"/>
    <w:rsid w:val="6E6F2793"/>
    <w:rsid w:val="6E703D8E"/>
    <w:rsid w:val="6E84323D"/>
    <w:rsid w:val="6E866AA3"/>
    <w:rsid w:val="6E8A2915"/>
    <w:rsid w:val="6E942A76"/>
    <w:rsid w:val="6EA41FA2"/>
    <w:rsid w:val="6EB2181E"/>
    <w:rsid w:val="6EB44AD4"/>
    <w:rsid w:val="6F313FE8"/>
    <w:rsid w:val="6F341EA2"/>
    <w:rsid w:val="6F381CAC"/>
    <w:rsid w:val="6F4710BC"/>
    <w:rsid w:val="6F547DC8"/>
    <w:rsid w:val="6F555E8B"/>
    <w:rsid w:val="6F6128C1"/>
    <w:rsid w:val="6F9C6902"/>
    <w:rsid w:val="6FA0729C"/>
    <w:rsid w:val="6FD45156"/>
    <w:rsid w:val="6FF1412A"/>
    <w:rsid w:val="6FF9096F"/>
    <w:rsid w:val="70070910"/>
    <w:rsid w:val="70100CA2"/>
    <w:rsid w:val="70106DE6"/>
    <w:rsid w:val="701B7EF3"/>
    <w:rsid w:val="702B1097"/>
    <w:rsid w:val="702B68F1"/>
    <w:rsid w:val="70393572"/>
    <w:rsid w:val="704F4B3D"/>
    <w:rsid w:val="70741DA4"/>
    <w:rsid w:val="70782DDA"/>
    <w:rsid w:val="70A24D48"/>
    <w:rsid w:val="70BA64EF"/>
    <w:rsid w:val="70C900DF"/>
    <w:rsid w:val="70E611B1"/>
    <w:rsid w:val="70F80524"/>
    <w:rsid w:val="710A2419"/>
    <w:rsid w:val="71326D32"/>
    <w:rsid w:val="714C2CD0"/>
    <w:rsid w:val="715A596A"/>
    <w:rsid w:val="717C247D"/>
    <w:rsid w:val="717F26E4"/>
    <w:rsid w:val="71816B8E"/>
    <w:rsid w:val="71832D29"/>
    <w:rsid w:val="71907818"/>
    <w:rsid w:val="71B252F9"/>
    <w:rsid w:val="71CA611F"/>
    <w:rsid w:val="71CD7943"/>
    <w:rsid w:val="71E95916"/>
    <w:rsid w:val="71F950A9"/>
    <w:rsid w:val="7203413E"/>
    <w:rsid w:val="723475DE"/>
    <w:rsid w:val="723C62EB"/>
    <w:rsid w:val="7250588C"/>
    <w:rsid w:val="726F5278"/>
    <w:rsid w:val="72756D08"/>
    <w:rsid w:val="727E786A"/>
    <w:rsid w:val="72851E13"/>
    <w:rsid w:val="72866BBC"/>
    <w:rsid w:val="72887FD4"/>
    <w:rsid w:val="729A6D07"/>
    <w:rsid w:val="72BD0544"/>
    <w:rsid w:val="72C0472D"/>
    <w:rsid w:val="72D11D5C"/>
    <w:rsid w:val="72DF209E"/>
    <w:rsid w:val="72E85DAD"/>
    <w:rsid w:val="72EF1230"/>
    <w:rsid w:val="72EF6671"/>
    <w:rsid w:val="732303D9"/>
    <w:rsid w:val="73532CC9"/>
    <w:rsid w:val="739F3D64"/>
    <w:rsid w:val="73D36F85"/>
    <w:rsid w:val="73D73D11"/>
    <w:rsid w:val="73EA68D4"/>
    <w:rsid w:val="74414AB3"/>
    <w:rsid w:val="744975DD"/>
    <w:rsid w:val="746920A5"/>
    <w:rsid w:val="74945DFE"/>
    <w:rsid w:val="74CB1EDB"/>
    <w:rsid w:val="74DE73F5"/>
    <w:rsid w:val="75185519"/>
    <w:rsid w:val="751E77AF"/>
    <w:rsid w:val="753B4B84"/>
    <w:rsid w:val="75620003"/>
    <w:rsid w:val="7597473F"/>
    <w:rsid w:val="75D07F8B"/>
    <w:rsid w:val="75EE5669"/>
    <w:rsid w:val="764A7999"/>
    <w:rsid w:val="76571277"/>
    <w:rsid w:val="766D7853"/>
    <w:rsid w:val="767761CC"/>
    <w:rsid w:val="767821EC"/>
    <w:rsid w:val="76957051"/>
    <w:rsid w:val="76BD4232"/>
    <w:rsid w:val="76C10199"/>
    <w:rsid w:val="76C57BCB"/>
    <w:rsid w:val="76F927CD"/>
    <w:rsid w:val="770B62CA"/>
    <w:rsid w:val="770C0F88"/>
    <w:rsid w:val="771160B2"/>
    <w:rsid w:val="773A73E7"/>
    <w:rsid w:val="773B2934"/>
    <w:rsid w:val="773E064E"/>
    <w:rsid w:val="774E1211"/>
    <w:rsid w:val="777B71D8"/>
    <w:rsid w:val="77821DB2"/>
    <w:rsid w:val="77A54D53"/>
    <w:rsid w:val="77BF2228"/>
    <w:rsid w:val="77D75F2B"/>
    <w:rsid w:val="77F66609"/>
    <w:rsid w:val="77FC6767"/>
    <w:rsid w:val="78016613"/>
    <w:rsid w:val="780B00DB"/>
    <w:rsid w:val="780D6694"/>
    <w:rsid w:val="781A0BEC"/>
    <w:rsid w:val="78202415"/>
    <w:rsid w:val="78213FC9"/>
    <w:rsid w:val="78351175"/>
    <w:rsid w:val="78441EAA"/>
    <w:rsid w:val="78472EBC"/>
    <w:rsid w:val="785564F0"/>
    <w:rsid w:val="78701D9C"/>
    <w:rsid w:val="78935617"/>
    <w:rsid w:val="7898372A"/>
    <w:rsid w:val="78A1562B"/>
    <w:rsid w:val="78B032FC"/>
    <w:rsid w:val="78FA0671"/>
    <w:rsid w:val="790068CB"/>
    <w:rsid w:val="791B4C63"/>
    <w:rsid w:val="793A634F"/>
    <w:rsid w:val="79474F43"/>
    <w:rsid w:val="795F6947"/>
    <w:rsid w:val="796B5873"/>
    <w:rsid w:val="798635EB"/>
    <w:rsid w:val="79991EA7"/>
    <w:rsid w:val="79A5750A"/>
    <w:rsid w:val="7A0865E4"/>
    <w:rsid w:val="7A0C1011"/>
    <w:rsid w:val="7A0E7A81"/>
    <w:rsid w:val="7A276F33"/>
    <w:rsid w:val="7A321CDB"/>
    <w:rsid w:val="7A36539C"/>
    <w:rsid w:val="7A567B6E"/>
    <w:rsid w:val="7A6E32C8"/>
    <w:rsid w:val="7A747736"/>
    <w:rsid w:val="7A913326"/>
    <w:rsid w:val="7AAA22AC"/>
    <w:rsid w:val="7AAC7FD7"/>
    <w:rsid w:val="7AC900CF"/>
    <w:rsid w:val="7B052FBD"/>
    <w:rsid w:val="7B397C08"/>
    <w:rsid w:val="7B5A5A6C"/>
    <w:rsid w:val="7B5C250E"/>
    <w:rsid w:val="7B5C38E7"/>
    <w:rsid w:val="7B6150AC"/>
    <w:rsid w:val="7B6D0F87"/>
    <w:rsid w:val="7B6D7B5D"/>
    <w:rsid w:val="7B72691F"/>
    <w:rsid w:val="7B783FD8"/>
    <w:rsid w:val="7B9A17FE"/>
    <w:rsid w:val="7B9A3DB8"/>
    <w:rsid w:val="7BA113AB"/>
    <w:rsid w:val="7BA378A4"/>
    <w:rsid w:val="7BB34A6C"/>
    <w:rsid w:val="7BD52290"/>
    <w:rsid w:val="7BD568A0"/>
    <w:rsid w:val="7BF20E1E"/>
    <w:rsid w:val="7C3A1BEA"/>
    <w:rsid w:val="7C5728ED"/>
    <w:rsid w:val="7C9408F4"/>
    <w:rsid w:val="7CAA0846"/>
    <w:rsid w:val="7CB14063"/>
    <w:rsid w:val="7CB83597"/>
    <w:rsid w:val="7CB90CC2"/>
    <w:rsid w:val="7CF36E72"/>
    <w:rsid w:val="7CFB2CE9"/>
    <w:rsid w:val="7D0A00B3"/>
    <w:rsid w:val="7D0C34C4"/>
    <w:rsid w:val="7D1670F6"/>
    <w:rsid w:val="7D212CA5"/>
    <w:rsid w:val="7D255EE2"/>
    <w:rsid w:val="7D260D01"/>
    <w:rsid w:val="7D293184"/>
    <w:rsid w:val="7D4B3EE6"/>
    <w:rsid w:val="7D6112EF"/>
    <w:rsid w:val="7D68620F"/>
    <w:rsid w:val="7D69777E"/>
    <w:rsid w:val="7D927DC0"/>
    <w:rsid w:val="7DA04747"/>
    <w:rsid w:val="7DB34706"/>
    <w:rsid w:val="7DFB2CE1"/>
    <w:rsid w:val="7E0F41A9"/>
    <w:rsid w:val="7E1A0A9F"/>
    <w:rsid w:val="7E3C401A"/>
    <w:rsid w:val="7E641213"/>
    <w:rsid w:val="7E74499D"/>
    <w:rsid w:val="7E7C28AF"/>
    <w:rsid w:val="7E843482"/>
    <w:rsid w:val="7EE33139"/>
    <w:rsid w:val="7EF34773"/>
    <w:rsid w:val="7F0D08DC"/>
    <w:rsid w:val="7F173D26"/>
    <w:rsid w:val="7F663995"/>
    <w:rsid w:val="7F666017"/>
    <w:rsid w:val="7F714EE5"/>
    <w:rsid w:val="7F7F2734"/>
    <w:rsid w:val="7F9D261C"/>
    <w:rsid w:val="7FA63F96"/>
    <w:rsid w:val="7FA7279D"/>
    <w:rsid w:val="7FB9287C"/>
    <w:rsid w:val="7FC55840"/>
    <w:rsid w:val="7FCC47FD"/>
    <w:rsid w:val="7FD31973"/>
    <w:rsid w:val="7FE15B01"/>
    <w:rsid w:val="7FFB1B6E"/>
    <w:rsid w:val="F7FF0A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72"/>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7"/>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2"/>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5"/>
    <w:qFormat/>
    <w:uiPriority w:val="0"/>
    <w:pPr>
      <w:spacing w:after="120"/>
    </w:pPr>
    <w:rPr>
      <w:kern w:val="0"/>
      <w:sz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
    <w:link w:val="69"/>
    <w:qFormat/>
    <w:uiPriority w:val="0"/>
    <w:pPr>
      <w:ind w:firstLine="420" w:firstLineChars="200"/>
    </w:pPr>
  </w:style>
  <w:style w:type="paragraph" w:styleId="14">
    <w:name w:val="Document Map"/>
    <w:basedOn w:val="1"/>
    <w:link w:val="76"/>
    <w:qFormat/>
    <w:uiPriority w:val="0"/>
    <w:pPr>
      <w:shd w:val="clear" w:color="auto" w:fill="000080"/>
    </w:pPr>
    <w:rPr>
      <w:kern w:val="0"/>
      <w:sz w:val="20"/>
    </w:rPr>
  </w:style>
  <w:style w:type="paragraph" w:styleId="15">
    <w:name w:val="annotation text"/>
    <w:basedOn w:val="1"/>
    <w:link w:val="58"/>
    <w:unhideWhenUsed/>
    <w:qFormat/>
    <w:uiPriority w:val="99"/>
    <w:pPr>
      <w:jc w:val="left"/>
    </w:pPr>
    <w:rPr>
      <w:kern w:val="0"/>
      <w:sz w:val="20"/>
    </w:rPr>
  </w:style>
  <w:style w:type="paragraph" w:styleId="16">
    <w:name w:val="Body Text 3"/>
    <w:basedOn w:val="1"/>
    <w:link w:val="62"/>
    <w:qFormat/>
    <w:uiPriority w:val="0"/>
    <w:rPr>
      <w:rFonts w:ascii="宋体"/>
      <w:kern w:val="0"/>
      <w:sz w:val="24"/>
      <w:szCs w:val="20"/>
    </w:rPr>
  </w:style>
  <w:style w:type="paragraph" w:styleId="17">
    <w:name w:val="Body Text Indent"/>
    <w:basedOn w:val="1"/>
    <w:next w:val="1"/>
    <w:link w:val="75"/>
    <w:qFormat/>
    <w:uiPriority w:val="0"/>
    <w:pPr>
      <w:spacing w:after="120"/>
      <w:ind w:left="420" w:leftChars="200"/>
    </w:pPr>
    <w:rPr>
      <w:kern w:val="0"/>
      <w:sz w:val="20"/>
    </w:rPr>
  </w:style>
  <w:style w:type="paragraph" w:styleId="18">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9">
    <w:name w:val="toc 5"/>
    <w:basedOn w:val="1"/>
    <w:next w:val="1"/>
    <w:qFormat/>
    <w:uiPriority w:val="39"/>
    <w:pPr>
      <w:ind w:left="840"/>
      <w:jc w:val="left"/>
    </w:pPr>
    <w:rPr>
      <w:rFonts w:ascii="Calibri" w:hAnsi="Calibri"/>
      <w:sz w:val="18"/>
      <w:szCs w:val="18"/>
    </w:rPr>
  </w:style>
  <w:style w:type="paragraph" w:styleId="20">
    <w:name w:val="toc 3"/>
    <w:basedOn w:val="1"/>
    <w:next w:val="1"/>
    <w:qFormat/>
    <w:uiPriority w:val="39"/>
    <w:pPr>
      <w:ind w:left="420"/>
      <w:jc w:val="left"/>
    </w:pPr>
    <w:rPr>
      <w:rFonts w:ascii="Calibri" w:hAnsi="Calibri"/>
      <w:i/>
      <w:iCs/>
      <w:sz w:val="20"/>
      <w:szCs w:val="20"/>
    </w:rPr>
  </w:style>
  <w:style w:type="paragraph" w:styleId="21">
    <w:name w:val="Plain Text"/>
    <w:basedOn w:val="1"/>
    <w:link w:val="98"/>
    <w:qFormat/>
    <w:uiPriority w:val="99"/>
    <w:rPr>
      <w:rFonts w:ascii="Courier New" w:hAnsi="Courier New"/>
      <w:kern w:val="0"/>
      <w:sz w:val="20"/>
      <w:szCs w:val="20"/>
    </w:rPr>
  </w:style>
  <w:style w:type="paragraph" w:styleId="22">
    <w:name w:val="toc 8"/>
    <w:basedOn w:val="1"/>
    <w:next w:val="1"/>
    <w:qFormat/>
    <w:uiPriority w:val="39"/>
    <w:pPr>
      <w:ind w:left="1470"/>
      <w:jc w:val="left"/>
    </w:pPr>
    <w:rPr>
      <w:rFonts w:ascii="Calibri" w:hAnsi="Calibri"/>
      <w:sz w:val="18"/>
      <w:szCs w:val="18"/>
    </w:rPr>
  </w:style>
  <w:style w:type="paragraph" w:styleId="23">
    <w:name w:val="Date"/>
    <w:basedOn w:val="1"/>
    <w:next w:val="1"/>
    <w:link w:val="82"/>
    <w:qFormat/>
    <w:uiPriority w:val="0"/>
    <w:rPr>
      <w:kern w:val="0"/>
      <w:sz w:val="24"/>
      <w:szCs w:val="20"/>
    </w:rPr>
  </w:style>
  <w:style w:type="paragraph" w:styleId="24">
    <w:name w:val="Body Text Indent 2"/>
    <w:basedOn w:val="1"/>
    <w:qFormat/>
    <w:uiPriority w:val="0"/>
    <w:pPr>
      <w:spacing w:after="120" w:line="480" w:lineRule="auto"/>
      <w:ind w:left="420" w:leftChars="200"/>
    </w:pPr>
  </w:style>
  <w:style w:type="paragraph" w:styleId="25">
    <w:name w:val="Balloon Text"/>
    <w:basedOn w:val="1"/>
    <w:link w:val="80"/>
    <w:qFormat/>
    <w:uiPriority w:val="0"/>
    <w:rPr>
      <w:kern w:val="0"/>
      <w:sz w:val="18"/>
      <w:szCs w:val="18"/>
    </w:rPr>
  </w:style>
  <w:style w:type="paragraph" w:styleId="26">
    <w:name w:val="footer"/>
    <w:basedOn w:val="1"/>
    <w:link w:val="94"/>
    <w:qFormat/>
    <w:uiPriority w:val="99"/>
    <w:pPr>
      <w:tabs>
        <w:tab w:val="center" w:pos="4153"/>
        <w:tab w:val="right" w:pos="8306"/>
      </w:tabs>
      <w:snapToGrid w:val="0"/>
      <w:jc w:val="left"/>
    </w:pPr>
    <w:rPr>
      <w:kern w:val="0"/>
      <w:sz w:val="18"/>
      <w:szCs w:val="18"/>
    </w:rPr>
  </w:style>
  <w:style w:type="paragraph" w:styleId="27">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6"/>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6"/>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8"/>
    <w:qFormat/>
    <w:uiPriority w:val="0"/>
    <w:rPr>
      <w:b/>
      <w:bCs/>
    </w:rPr>
  </w:style>
  <w:style w:type="paragraph" w:styleId="41">
    <w:name w:val="Body Text First Indent"/>
    <w:basedOn w:val="2"/>
    <w:qFormat/>
    <w:uiPriority w:val="0"/>
    <w:pPr>
      <w:adjustRightInd w:val="0"/>
      <w:spacing w:line="275" w:lineRule="atLeast"/>
      <w:ind w:firstLine="420"/>
      <w:textAlignment w:val="baseline"/>
    </w:pPr>
    <w:rPr>
      <w:rFonts w:ascii="宋体" w:eastAsia="楷体_GB2312"/>
      <w:sz w:val="24"/>
      <w:szCs w:val="20"/>
    </w:rPr>
  </w:style>
  <w:style w:type="paragraph" w:styleId="42">
    <w:name w:val="Body Text First Indent 2"/>
    <w:basedOn w:val="17"/>
    <w:unhideWhenUsed/>
    <w:qFormat/>
    <w:uiPriority w:val="0"/>
    <w:pPr>
      <w:ind w:firstLine="420"/>
    </w:pPr>
  </w:style>
  <w:style w:type="table" w:styleId="44">
    <w:name w:val="Table Grid"/>
    <w:basedOn w:val="4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basedOn w:val="45"/>
    <w:qFormat/>
    <w:uiPriority w:val="0"/>
    <w:rPr>
      <w:rFonts w:hint="default" w:ascii="Arial" w:hAnsi="Arial" w:eastAsia="Arial" w:cs="Arial"/>
      <w:color w:val="333333"/>
      <w:sz w:val="21"/>
      <w:szCs w:val="21"/>
      <w:u w:val="none"/>
    </w:rPr>
  </w:style>
  <w:style w:type="character" w:styleId="49">
    <w:name w:val="Emphasis"/>
    <w:qFormat/>
    <w:uiPriority w:val="0"/>
    <w:rPr>
      <w:i/>
    </w:rPr>
  </w:style>
  <w:style w:type="character" w:styleId="50">
    <w:name w:val="Hyperlink"/>
    <w:basedOn w:val="45"/>
    <w:qFormat/>
    <w:uiPriority w:val="99"/>
    <w:rPr>
      <w:rFonts w:ascii="Arial" w:hAnsi="Arial" w:eastAsia="Arial" w:cs="Arial"/>
      <w:color w:val="333333"/>
      <w:sz w:val="21"/>
      <w:szCs w:val="21"/>
      <w:u w:val="non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3">
    <w:name w:val="apple-style-span"/>
    <w:qFormat/>
    <w:uiPriority w:val="0"/>
    <w:rPr>
      <w:rFonts w:ascii="Verdana" w:hAnsi="Verdana" w:eastAsia="宋体"/>
      <w:sz w:val="21"/>
      <w:lang w:val="en-US" w:eastAsia="en-US" w:bidi="ar-SA"/>
    </w:rPr>
  </w:style>
  <w:style w:type="character" w:customStyle="1" w:styleId="54">
    <w:name w:val="正文文本 3 Char1"/>
    <w:semiHidden/>
    <w:qFormat/>
    <w:uiPriority w:val="99"/>
    <w:rPr>
      <w:rFonts w:ascii="Times New Roman" w:hAnsi="Times New Roman" w:eastAsia="宋体" w:cs="Times New Roman"/>
      <w:sz w:val="16"/>
      <w:szCs w:val="16"/>
    </w:rPr>
  </w:style>
  <w:style w:type="character" w:customStyle="1" w:styleId="55">
    <w:name w:val="样式 宋体"/>
    <w:qFormat/>
    <w:uiPriority w:val="0"/>
    <w:rPr>
      <w:rFonts w:ascii="Times New Roman" w:hAnsi="Times New Roman" w:eastAsia="宋体"/>
      <w:sz w:val="21"/>
    </w:rPr>
  </w:style>
  <w:style w:type="character" w:customStyle="1" w:styleId="56">
    <w:name w:val="正文文本 (2) + 9.5 pt"/>
    <w:qFormat/>
    <w:uiPriority w:val="0"/>
    <w:rPr>
      <w:rFonts w:ascii="MingLiU" w:hAnsi="MingLiU" w:eastAsia="MingLiU" w:cs="MingLiU"/>
      <w:color w:val="000000"/>
      <w:spacing w:val="0"/>
      <w:w w:val="100"/>
      <w:position w:val="0"/>
      <w:sz w:val="19"/>
      <w:szCs w:val="19"/>
      <w:u w:val="none"/>
      <w:lang w:val="zh-TW" w:eastAsia="zh-TW" w:bidi="zh-TW"/>
    </w:rPr>
  </w:style>
  <w:style w:type="character" w:customStyle="1" w:styleId="57">
    <w:name w:val="标题 3 Char"/>
    <w:link w:val="5"/>
    <w:qFormat/>
    <w:uiPriority w:val="0"/>
    <w:rPr>
      <w:rFonts w:ascii="Times New Roman" w:hAnsi="Times New Roman" w:eastAsia="宋体" w:cs="Times New Roman"/>
      <w:b/>
      <w:bCs/>
      <w:sz w:val="32"/>
      <w:szCs w:val="32"/>
    </w:rPr>
  </w:style>
  <w:style w:type="character" w:customStyle="1" w:styleId="58">
    <w:name w:val="批注文字 Char1"/>
    <w:link w:val="15"/>
    <w:semiHidden/>
    <w:qFormat/>
    <w:uiPriority w:val="99"/>
    <w:rPr>
      <w:rFonts w:ascii="Times New Roman" w:hAnsi="Times New Roman" w:eastAsia="宋体" w:cs="Times New Roman"/>
      <w:szCs w:val="24"/>
    </w:rPr>
  </w:style>
  <w:style w:type="character" w:customStyle="1" w:styleId="59">
    <w:name w:val="标题 6 Char"/>
    <w:link w:val="7"/>
    <w:qFormat/>
    <w:uiPriority w:val="0"/>
    <w:rPr>
      <w:rFonts w:ascii="Arial" w:hAnsi="Arial" w:eastAsia="黑体" w:cs="Times New Roman"/>
      <w:b/>
      <w:bCs/>
      <w:kern w:val="0"/>
      <w:sz w:val="24"/>
      <w:szCs w:val="24"/>
    </w:rPr>
  </w:style>
  <w:style w:type="character" w:customStyle="1" w:styleId="60">
    <w:name w:val="Char Char8"/>
    <w:qFormat/>
    <w:uiPriority w:val="0"/>
    <w:rPr>
      <w:rFonts w:ascii="Arial" w:hAnsi="Arial" w:eastAsia="黑体"/>
      <w:b/>
      <w:bCs/>
      <w:kern w:val="2"/>
      <w:sz w:val="32"/>
      <w:szCs w:val="32"/>
      <w:lang w:val="en-US" w:eastAsia="zh-CN" w:bidi="ar-SA"/>
    </w:rPr>
  </w:style>
  <w:style w:type="character" w:customStyle="1" w:styleId="61">
    <w:name w:val="脚注文本 Char1"/>
    <w:semiHidden/>
    <w:qFormat/>
    <w:uiPriority w:val="99"/>
    <w:rPr>
      <w:rFonts w:ascii="Times New Roman" w:hAnsi="Times New Roman" w:eastAsia="宋体" w:cs="Times New Roman"/>
      <w:sz w:val="18"/>
      <w:szCs w:val="18"/>
    </w:rPr>
  </w:style>
  <w:style w:type="character" w:customStyle="1" w:styleId="62">
    <w:name w:val="正文文本 3 Char"/>
    <w:link w:val="16"/>
    <w:qFormat/>
    <w:uiPriority w:val="0"/>
    <w:rPr>
      <w:rFonts w:ascii="宋体"/>
      <w:sz w:val="24"/>
    </w:rPr>
  </w:style>
  <w:style w:type="character" w:customStyle="1" w:styleId="63">
    <w:name w:val="页脚 Char1"/>
    <w:semiHidden/>
    <w:qFormat/>
    <w:uiPriority w:val="99"/>
    <w:rPr>
      <w:rFonts w:ascii="Times New Roman" w:hAnsi="Times New Roman" w:eastAsia="宋体" w:cs="Times New Roman"/>
      <w:sz w:val="18"/>
      <w:szCs w:val="18"/>
    </w:rPr>
  </w:style>
  <w:style w:type="character" w:customStyle="1" w:styleId="64">
    <w:name w:val="标题 Char1"/>
    <w:qFormat/>
    <w:uiPriority w:val="10"/>
    <w:rPr>
      <w:rFonts w:ascii="Calibri Light" w:hAnsi="Calibri Light" w:eastAsia="宋体" w:cs="Times New Roman"/>
      <w:b/>
      <w:bCs/>
      <w:sz w:val="32"/>
      <w:szCs w:val="32"/>
    </w:rPr>
  </w:style>
  <w:style w:type="character" w:customStyle="1" w:styleId="65">
    <w:name w:val="正文文本 Char"/>
    <w:link w:val="2"/>
    <w:qFormat/>
    <w:uiPriority w:val="0"/>
    <w:rPr>
      <w:rFonts w:eastAsia="宋体"/>
      <w:szCs w:val="24"/>
    </w:rPr>
  </w:style>
  <w:style w:type="character" w:customStyle="1" w:styleId="66">
    <w:name w:val="脚注文本 Char"/>
    <w:link w:val="30"/>
    <w:qFormat/>
    <w:uiPriority w:val="0"/>
    <w:rPr>
      <w:rFonts w:eastAsia="宋体"/>
    </w:rPr>
  </w:style>
  <w:style w:type="character" w:customStyle="1" w:styleId="67">
    <w:name w:val="纯文本 Char1"/>
    <w:semiHidden/>
    <w:qFormat/>
    <w:uiPriority w:val="99"/>
    <w:rPr>
      <w:rFonts w:ascii="宋体" w:hAnsi="Courier New" w:eastAsia="宋体" w:cs="Courier New"/>
      <w:szCs w:val="21"/>
    </w:rPr>
  </w:style>
  <w:style w:type="character" w:customStyle="1" w:styleId="68">
    <w:name w:val="批注主题 Char"/>
    <w:link w:val="40"/>
    <w:qFormat/>
    <w:uiPriority w:val="0"/>
    <w:rPr>
      <w:rFonts w:ascii="Times New Roman" w:hAnsi="Times New Roman" w:eastAsia="宋体" w:cs="Times New Roman"/>
      <w:b/>
      <w:bCs/>
      <w:szCs w:val="24"/>
    </w:rPr>
  </w:style>
  <w:style w:type="character" w:customStyle="1" w:styleId="69">
    <w:name w:val="正文缩进 Char"/>
    <w:link w:val="13"/>
    <w:qFormat/>
    <w:locked/>
    <w:uiPriority w:val="0"/>
    <w:rPr>
      <w:kern w:val="2"/>
      <w:sz w:val="21"/>
      <w:szCs w:val="24"/>
    </w:rPr>
  </w:style>
  <w:style w:type="character" w:customStyle="1" w:styleId="70">
    <w:name w:val="font11"/>
    <w:qFormat/>
    <w:uiPriority w:val="0"/>
    <w:rPr>
      <w:rFonts w:hint="default" w:ascii="Times New Roman" w:hAnsi="Times New Roman" w:cs="Times New Roman"/>
      <w:color w:val="000000"/>
      <w:sz w:val="22"/>
      <w:szCs w:val="22"/>
      <w:u w:val="none"/>
    </w:rPr>
  </w:style>
  <w:style w:type="character" w:customStyle="1" w:styleId="71">
    <w:name w:val="font01"/>
    <w:qFormat/>
    <w:uiPriority w:val="0"/>
    <w:rPr>
      <w:rFonts w:hint="eastAsia" w:ascii="宋体" w:hAnsi="宋体" w:eastAsia="宋体" w:cs="宋体"/>
      <w:color w:val="000000"/>
      <w:sz w:val="22"/>
      <w:szCs w:val="22"/>
      <w:u w:val="none"/>
    </w:rPr>
  </w:style>
  <w:style w:type="character" w:customStyle="1" w:styleId="72">
    <w:name w:val="页眉 Char"/>
    <w:link w:val="27"/>
    <w:qFormat/>
    <w:uiPriority w:val="0"/>
    <w:rPr>
      <w:rFonts w:ascii="Times New Roman" w:hAnsi="Times New Roman" w:eastAsia="宋体" w:cs="Times New Roman"/>
      <w:sz w:val="18"/>
      <w:szCs w:val="18"/>
    </w:rPr>
  </w:style>
  <w:style w:type="character" w:customStyle="1" w:styleId="73">
    <w:name w:val="标题 9 Char"/>
    <w:link w:val="10"/>
    <w:qFormat/>
    <w:uiPriority w:val="0"/>
    <w:rPr>
      <w:rFonts w:ascii="Arial" w:hAnsi="Arial" w:eastAsia="黑体" w:cs="Times New Roman"/>
      <w:kern w:val="0"/>
      <w:szCs w:val="21"/>
    </w:rPr>
  </w:style>
  <w:style w:type="character" w:customStyle="1" w:styleId="74">
    <w:name w:val="标题 2 Char1"/>
    <w:qFormat/>
    <w:uiPriority w:val="0"/>
    <w:rPr>
      <w:rFonts w:ascii="Arial" w:hAnsi="Arial" w:eastAsia="黑体" w:cs="Times New Roman"/>
      <w:b/>
      <w:bCs/>
      <w:sz w:val="32"/>
      <w:szCs w:val="32"/>
      <w:lang w:val="en-US" w:eastAsia="en-US" w:bidi="ar-SA"/>
    </w:rPr>
  </w:style>
  <w:style w:type="character" w:customStyle="1" w:styleId="75">
    <w:name w:val="正文文本缩进 Char"/>
    <w:link w:val="17"/>
    <w:qFormat/>
    <w:uiPriority w:val="0"/>
    <w:rPr>
      <w:szCs w:val="24"/>
    </w:rPr>
  </w:style>
  <w:style w:type="character" w:customStyle="1" w:styleId="76">
    <w:name w:val="文档结构图 Char"/>
    <w:link w:val="14"/>
    <w:qFormat/>
    <w:uiPriority w:val="0"/>
    <w:rPr>
      <w:rFonts w:ascii="Times New Roman" w:hAnsi="Times New Roman" w:eastAsia="宋体" w:cs="Times New Roman"/>
      <w:szCs w:val="24"/>
      <w:shd w:val="clear" w:color="auto" w:fill="000080"/>
    </w:rPr>
  </w:style>
  <w:style w:type="character" w:customStyle="1" w:styleId="77">
    <w:name w:val="font161"/>
    <w:qFormat/>
    <w:uiPriority w:val="0"/>
    <w:rPr>
      <w:b/>
      <w:bCs/>
      <w:sz w:val="32"/>
      <w:szCs w:val="32"/>
    </w:rPr>
  </w:style>
  <w:style w:type="character" w:customStyle="1" w:styleId="78">
    <w:name w:val="标题 2 Char"/>
    <w:link w:val="4"/>
    <w:qFormat/>
    <w:uiPriority w:val="0"/>
    <w:rPr>
      <w:rFonts w:ascii="Arial" w:hAnsi="Arial" w:eastAsia="黑体" w:cs="Times New Roman"/>
      <w:b/>
      <w:bCs/>
      <w:sz w:val="32"/>
      <w:szCs w:val="32"/>
    </w:rPr>
  </w:style>
  <w:style w:type="character" w:customStyle="1" w:styleId="79">
    <w:name w:val="标题 Char"/>
    <w:link w:val="39"/>
    <w:qFormat/>
    <w:uiPriority w:val="0"/>
    <w:rPr>
      <w:rFonts w:ascii="Arial" w:hAnsi="Arial"/>
      <w:b/>
      <w:sz w:val="32"/>
    </w:rPr>
  </w:style>
  <w:style w:type="character" w:customStyle="1" w:styleId="80">
    <w:name w:val="批注框文本 Char"/>
    <w:link w:val="25"/>
    <w:qFormat/>
    <w:uiPriority w:val="0"/>
    <w:rPr>
      <w:rFonts w:ascii="Times New Roman" w:hAnsi="Times New Roman" w:eastAsia="宋体" w:cs="Times New Roman"/>
      <w:sz w:val="18"/>
      <w:szCs w:val="18"/>
    </w:rPr>
  </w:style>
  <w:style w:type="character" w:customStyle="1" w:styleId="81">
    <w:name w:val="标题 8 Char"/>
    <w:link w:val="9"/>
    <w:qFormat/>
    <w:uiPriority w:val="0"/>
    <w:rPr>
      <w:rFonts w:ascii="Arial" w:hAnsi="Arial" w:eastAsia="黑体" w:cs="Times New Roman"/>
      <w:kern w:val="0"/>
      <w:sz w:val="24"/>
      <w:szCs w:val="24"/>
    </w:rPr>
  </w:style>
  <w:style w:type="character" w:customStyle="1" w:styleId="82">
    <w:name w:val="日期 Char"/>
    <w:link w:val="23"/>
    <w:qFormat/>
    <w:uiPriority w:val="0"/>
    <w:rPr>
      <w:rFonts w:ascii="Times New Roman" w:hAnsi="Times New Roman" w:eastAsia="宋体" w:cs="Times New Roman"/>
      <w:sz w:val="24"/>
      <w:szCs w:val="20"/>
    </w:rPr>
  </w:style>
  <w:style w:type="character" w:customStyle="1" w:styleId="83">
    <w:name w:val="标题 1 Char"/>
    <w:link w:val="3"/>
    <w:qFormat/>
    <w:uiPriority w:val="0"/>
    <w:rPr>
      <w:rFonts w:ascii="Times New Roman" w:hAnsi="Times New Roman" w:eastAsia="宋体" w:cs="Times New Roman"/>
      <w:b/>
      <w:bCs/>
      <w:kern w:val="44"/>
      <w:sz w:val="44"/>
      <w:szCs w:val="44"/>
    </w:rPr>
  </w:style>
  <w:style w:type="character" w:customStyle="1" w:styleId="84">
    <w:name w:val="招标节 Char"/>
    <w:link w:val="85"/>
    <w:qFormat/>
    <w:locked/>
    <w:uiPriority w:val="0"/>
    <w:rPr>
      <w:b/>
      <w:sz w:val="24"/>
      <w:szCs w:val="24"/>
    </w:rPr>
  </w:style>
  <w:style w:type="paragraph" w:customStyle="1" w:styleId="85">
    <w:name w:val="招标节"/>
    <w:basedOn w:val="1"/>
    <w:next w:val="1"/>
    <w:link w:val="84"/>
    <w:qFormat/>
    <w:uiPriority w:val="0"/>
    <w:pPr>
      <w:spacing w:beforeLines="50" w:afterLines="50"/>
      <w:outlineLvl w:val="1"/>
    </w:pPr>
    <w:rPr>
      <w:b/>
      <w:kern w:val="0"/>
      <w:sz w:val="24"/>
    </w:rPr>
  </w:style>
  <w:style w:type="character" w:customStyle="1" w:styleId="86">
    <w:name w:val="正文文本缩进 3 Char"/>
    <w:link w:val="32"/>
    <w:qFormat/>
    <w:uiPriority w:val="0"/>
    <w:rPr>
      <w:rFonts w:ascii="Times New Roman" w:hAnsi="Times New Roman" w:eastAsia="宋体" w:cs="Times New Roman"/>
      <w:sz w:val="16"/>
      <w:szCs w:val="16"/>
    </w:rPr>
  </w:style>
  <w:style w:type="character" w:customStyle="1" w:styleId="87">
    <w:name w:val="tpc_content1"/>
    <w:qFormat/>
    <w:uiPriority w:val="0"/>
    <w:rPr>
      <w:sz w:val="20"/>
      <w:szCs w:val="20"/>
    </w:rPr>
  </w:style>
  <w:style w:type="character" w:customStyle="1" w:styleId="88">
    <w:name w:val="Char Char"/>
    <w:qFormat/>
    <w:uiPriority w:val="0"/>
    <w:rPr>
      <w:rFonts w:ascii="Arial" w:hAnsi="Arial" w:eastAsia="黑体"/>
      <w:b/>
      <w:bCs/>
      <w:kern w:val="2"/>
      <w:sz w:val="32"/>
      <w:szCs w:val="32"/>
      <w:lang w:val="en-US" w:eastAsia="zh-CN" w:bidi="ar-SA"/>
    </w:rPr>
  </w:style>
  <w:style w:type="character" w:customStyle="1" w:styleId="89">
    <w:name w:val="正文文本 Char1"/>
    <w:semiHidden/>
    <w:qFormat/>
    <w:uiPriority w:val="99"/>
    <w:rPr>
      <w:rFonts w:ascii="Times New Roman" w:hAnsi="Times New Roman" w:eastAsia="宋体" w:cs="Times New Roman"/>
      <w:szCs w:val="24"/>
    </w:rPr>
  </w:style>
  <w:style w:type="character" w:customStyle="1" w:styleId="90">
    <w:name w:val="Char Char2"/>
    <w:qFormat/>
    <w:uiPriority w:val="0"/>
    <w:rPr>
      <w:rFonts w:eastAsia="宋体"/>
      <w:kern w:val="2"/>
      <w:sz w:val="21"/>
      <w:szCs w:val="24"/>
      <w:lang w:val="en-US" w:eastAsia="zh-CN" w:bidi="ar-SA"/>
    </w:rPr>
  </w:style>
  <w:style w:type="character" w:customStyle="1" w:styleId="91">
    <w:name w:val="apple-converted-space"/>
    <w:qFormat/>
    <w:uiPriority w:val="0"/>
  </w:style>
  <w:style w:type="character" w:customStyle="1" w:styleId="92">
    <w:name w:val="标题 4 Char"/>
    <w:link w:val="6"/>
    <w:qFormat/>
    <w:uiPriority w:val="0"/>
    <w:rPr>
      <w:rFonts w:ascii="Arial" w:hAnsi="Arial" w:eastAsia="黑体" w:cs="Times New Roman"/>
      <w:b/>
      <w:bCs/>
      <w:sz w:val="28"/>
      <w:szCs w:val="28"/>
    </w:rPr>
  </w:style>
  <w:style w:type="character" w:customStyle="1" w:styleId="93">
    <w:name w:val="正文文本缩进 Char1"/>
    <w:semiHidden/>
    <w:qFormat/>
    <w:uiPriority w:val="99"/>
    <w:rPr>
      <w:rFonts w:ascii="Times New Roman" w:hAnsi="Times New Roman" w:eastAsia="宋体" w:cs="Times New Roman"/>
      <w:szCs w:val="24"/>
    </w:rPr>
  </w:style>
  <w:style w:type="character" w:customStyle="1" w:styleId="94">
    <w:name w:val="页脚 Char"/>
    <w:link w:val="26"/>
    <w:qFormat/>
    <w:uiPriority w:val="99"/>
    <w:rPr>
      <w:sz w:val="18"/>
      <w:szCs w:val="18"/>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HTML 预设格式 Char"/>
    <w:link w:val="36"/>
    <w:qFormat/>
    <w:uiPriority w:val="0"/>
    <w:rPr>
      <w:rFonts w:ascii="微软雅黑" w:hAnsi="微软雅黑" w:eastAsia="微软雅黑" w:cs="Times New Roman"/>
      <w:kern w:val="0"/>
      <w:sz w:val="24"/>
      <w:szCs w:val="24"/>
    </w:rPr>
  </w:style>
  <w:style w:type="character" w:customStyle="1" w:styleId="97">
    <w:name w:val="批注文字 Char"/>
    <w:qFormat/>
    <w:uiPriority w:val="0"/>
    <w:rPr>
      <w:rFonts w:eastAsia="宋体"/>
      <w:kern w:val="2"/>
      <w:sz w:val="21"/>
      <w:szCs w:val="24"/>
      <w:lang w:val="en-US" w:eastAsia="zh-CN" w:bidi="ar-SA"/>
    </w:rPr>
  </w:style>
  <w:style w:type="character" w:customStyle="1" w:styleId="98">
    <w:name w:val="纯文本 Char"/>
    <w:link w:val="21"/>
    <w:qFormat/>
    <w:uiPriority w:val="99"/>
    <w:rPr>
      <w:rFonts w:ascii="Courier New" w:hAnsi="Courier New"/>
    </w:rPr>
  </w:style>
  <w:style w:type="character" w:customStyle="1" w:styleId="99">
    <w:name w:val="标题 7 Char"/>
    <w:link w:val="8"/>
    <w:qFormat/>
    <w:uiPriority w:val="0"/>
    <w:rPr>
      <w:rFonts w:ascii="Times New Roman" w:hAnsi="Times New Roman" w:eastAsia="宋体" w:cs="Times New Roman"/>
      <w:b/>
      <w:bCs/>
      <w:kern w:val="0"/>
      <w:sz w:val="24"/>
      <w:szCs w:val="24"/>
    </w:rPr>
  </w:style>
  <w:style w:type="paragraph" w:customStyle="1" w:styleId="100">
    <w:name w:val="样式4"/>
    <w:basedOn w:val="5"/>
    <w:qFormat/>
    <w:uiPriority w:val="0"/>
    <w:rPr>
      <w:rFonts w:eastAsia="Arial"/>
    </w:rPr>
  </w:style>
  <w:style w:type="paragraph" w:customStyle="1" w:styleId="101">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3">
    <w:name w:val="font10"/>
    <w:basedOn w:val="1"/>
    <w:qFormat/>
    <w:uiPriority w:val="0"/>
    <w:pPr>
      <w:widowControl/>
      <w:spacing w:before="100" w:beforeAutospacing="1" w:after="100" w:afterAutospacing="1"/>
      <w:jc w:val="left"/>
    </w:pPr>
    <w:rPr>
      <w:kern w:val="0"/>
      <w:sz w:val="28"/>
      <w:szCs w:val="28"/>
    </w:rPr>
  </w:style>
  <w:style w:type="paragraph" w:customStyle="1" w:styleId="104">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6">
    <w:name w:val="样式1"/>
    <w:basedOn w:val="5"/>
    <w:qFormat/>
    <w:uiPriority w:val="0"/>
    <w:rPr>
      <w:rFonts w:eastAsia="Arial"/>
    </w:rPr>
  </w:style>
  <w:style w:type="paragraph" w:customStyle="1" w:styleId="107">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9">
    <w:name w:val="Char"/>
    <w:basedOn w:val="1"/>
    <w:qFormat/>
    <w:uiPriority w:val="0"/>
    <w:pPr>
      <w:tabs>
        <w:tab w:val="left" w:pos="360"/>
      </w:tabs>
    </w:pPr>
    <w:rPr>
      <w:sz w:val="24"/>
    </w:rPr>
  </w:style>
  <w:style w:type="paragraph" w:customStyle="1" w:styleId="110">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5">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6">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1">
    <w:name w:val="列出段落1"/>
    <w:basedOn w:val="1"/>
    <w:qFormat/>
    <w:uiPriority w:val="34"/>
    <w:pPr>
      <w:ind w:firstLine="420" w:firstLineChars="200"/>
    </w:pPr>
    <w:rPr>
      <w:rFonts w:ascii="Calibri" w:hAnsi="Calibri"/>
      <w:szCs w:val="22"/>
    </w:rPr>
  </w:style>
  <w:style w:type="paragraph" w:customStyle="1" w:styleId="12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3">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5">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7">
    <w:name w:val="1"/>
    <w:basedOn w:val="1"/>
    <w:next w:val="1"/>
    <w:qFormat/>
    <w:uiPriority w:val="0"/>
  </w:style>
  <w:style w:type="paragraph" w:customStyle="1" w:styleId="128">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0">
    <w:name w:val="规范文本"/>
    <w:basedOn w:val="21"/>
    <w:qFormat/>
    <w:uiPriority w:val="0"/>
    <w:pPr>
      <w:adjustRightInd w:val="0"/>
      <w:snapToGrid w:val="0"/>
      <w:spacing w:line="360" w:lineRule="exact"/>
      <w:ind w:firstLine="420"/>
    </w:pPr>
    <w:rPr>
      <w:rFonts w:ascii="宋体"/>
      <w:snapToGrid w:val="0"/>
      <w:szCs w:val="21"/>
    </w:rPr>
  </w:style>
  <w:style w:type="paragraph" w:customStyle="1" w:styleId="131">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2">
    <w:name w:val="节"/>
    <w:basedOn w:val="21"/>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3">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4">
    <w:name w:val="样式3"/>
    <w:basedOn w:val="5"/>
    <w:qFormat/>
    <w:uiPriority w:val="0"/>
    <w:rPr>
      <w:rFonts w:eastAsia="Arial"/>
    </w:rPr>
  </w:style>
  <w:style w:type="paragraph" w:customStyle="1" w:styleId="135">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8">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9">
    <w:name w:val="正文文本 (15)"/>
    <w:basedOn w:val="1"/>
    <w:qFormat/>
    <w:uiPriority w:val="0"/>
    <w:pPr>
      <w:shd w:val="clear" w:color="auto" w:fill="FFFFFF"/>
      <w:spacing w:line="0" w:lineRule="atLeast"/>
      <w:jc w:val="left"/>
    </w:pPr>
    <w:rPr>
      <w:rFonts w:ascii="MingLiU" w:hAnsi="MingLiU" w:eastAsia="MingLiU"/>
      <w:spacing w:val="10"/>
      <w:kern w:val="0"/>
      <w:sz w:val="19"/>
      <w:szCs w:val="19"/>
    </w:rPr>
  </w:style>
  <w:style w:type="paragraph" w:customStyle="1" w:styleId="140">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2">
    <w:name w:val="正文文本 (2)"/>
    <w:basedOn w:val="1"/>
    <w:qFormat/>
    <w:uiPriority w:val="0"/>
    <w:pPr>
      <w:shd w:val="clear" w:color="auto" w:fill="FFFFFF"/>
      <w:spacing w:before="300" w:line="439" w:lineRule="exact"/>
      <w:jc w:val="distribute"/>
    </w:pPr>
    <w:rPr>
      <w:rFonts w:ascii="MingLiU" w:hAnsi="MingLiU" w:eastAsia="MingLiU"/>
      <w:kern w:val="0"/>
      <w:sz w:val="22"/>
      <w:szCs w:val="22"/>
    </w:rPr>
  </w:style>
  <w:style w:type="paragraph" w:customStyle="1" w:styleId="143">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4">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5">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6">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8">
    <w:name w:val="第二"/>
    <w:basedOn w:val="1"/>
    <w:qFormat/>
    <w:uiPriority w:val="0"/>
    <w:pPr>
      <w:adjustRightInd w:val="0"/>
      <w:snapToGrid w:val="0"/>
      <w:spacing w:line="360" w:lineRule="auto"/>
      <w:ind w:right="-108" w:rightChars="-45" w:firstLine="482"/>
    </w:pPr>
    <w:rPr>
      <w:b/>
    </w:rPr>
  </w:style>
  <w:style w:type="paragraph" w:customStyle="1" w:styleId="14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xl27"/>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52">
    <w:name w:val="内容"/>
    <w:basedOn w:val="1"/>
    <w:qFormat/>
    <w:uiPriority w:val="0"/>
    <w:pPr>
      <w:spacing w:line="480" w:lineRule="exact"/>
      <w:ind w:firstLine="200" w:firstLineChars="200"/>
    </w:pPr>
  </w:style>
  <w:style w:type="paragraph" w:customStyle="1" w:styleId="153">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5">
    <w:name w:val="列出段落11"/>
    <w:basedOn w:val="1"/>
    <w:qFormat/>
    <w:uiPriority w:val="99"/>
    <w:pPr>
      <w:ind w:firstLine="420" w:firstLineChars="200"/>
    </w:pPr>
  </w:style>
  <w:style w:type="paragraph" w:customStyle="1" w:styleId="156">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7">
    <w:name w:val="表格文字"/>
    <w:basedOn w:val="1"/>
    <w:qFormat/>
    <w:uiPriority w:val="0"/>
    <w:pPr>
      <w:adjustRightInd w:val="0"/>
      <w:spacing w:line="420" w:lineRule="atLeast"/>
      <w:jc w:val="left"/>
      <w:textAlignment w:val="baseline"/>
    </w:pPr>
    <w:rPr>
      <w:kern w:val="0"/>
      <w:szCs w:val="20"/>
    </w:rPr>
  </w:style>
  <w:style w:type="paragraph" w:customStyle="1" w:styleId="158">
    <w:name w:val="须知内容"/>
    <w:qFormat/>
    <w:uiPriority w:val="0"/>
    <w:pPr>
      <w:tabs>
        <w:tab w:val="left" w:pos="5140"/>
        <w:tab w:val="left" w:pos="8520"/>
      </w:tabs>
      <w:adjustRightInd w:val="0"/>
      <w:snapToGrid w:val="0"/>
      <w:spacing w:line="320" w:lineRule="atLeast"/>
    </w:pPr>
    <w:rPr>
      <w:rFonts w:ascii="仿宋_GB2312" w:hAnsi="宋体" w:eastAsia="仿宋_GB2312" w:cs="Times New Roman"/>
      <w:kern w:val="2"/>
      <w:sz w:val="21"/>
      <w:szCs w:val="21"/>
      <w:lang w:val="en-US" w:eastAsia="zh-CN" w:bidi="ar-SA"/>
    </w:rPr>
  </w:style>
  <w:style w:type="paragraph" w:customStyle="1" w:styleId="159">
    <w:name w:val="样式2"/>
    <w:basedOn w:val="5"/>
    <w:qFormat/>
    <w:uiPriority w:val="0"/>
  </w:style>
  <w:style w:type="character" w:customStyle="1" w:styleId="160">
    <w:name w:val="after"/>
    <w:basedOn w:val="45"/>
    <w:qFormat/>
    <w:uiPriority w:val="0"/>
    <w:rPr>
      <w:bdr w:val="dashed" w:color="auto" w:sz="48" w:space="0"/>
    </w:rPr>
  </w:style>
  <w:style w:type="character" w:customStyle="1" w:styleId="161">
    <w:name w:val="before"/>
    <w:basedOn w:val="45"/>
    <w:qFormat/>
    <w:uiPriority w:val="0"/>
    <w:rPr>
      <w:bdr w:val="single" w:color="auto" w:sz="48" w:space="0"/>
    </w:rPr>
  </w:style>
  <w:style w:type="character" w:customStyle="1" w:styleId="162">
    <w:name w:val="hover48"/>
    <w:basedOn w:val="45"/>
    <w:qFormat/>
    <w:uiPriority w:val="0"/>
    <w:rPr>
      <w:shd w:val="clear" w:color="auto" w:fill="346AC3"/>
    </w:rPr>
  </w:style>
  <w:style w:type="character" w:customStyle="1" w:styleId="163">
    <w:name w:val="hover49"/>
    <w:basedOn w:val="45"/>
    <w:qFormat/>
    <w:uiPriority w:val="0"/>
  </w:style>
  <w:style w:type="character" w:customStyle="1" w:styleId="164">
    <w:name w:val="hover50"/>
    <w:basedOn w:val="45"/>
    <w:qFormat/>
    <w:uiPriority w:val="0"/>
    <w:rPr>
      <w:color w:val="4285F4"/>
      <w:u w:val="none"/>
    </w:rPr>
  </w:style>
  <w:style w:type="character" w:customStyle="1" w:styleId="165">
    <w:name w:val="hover51"/>
    <w:basedOn w:val="45"/>
    <w:qFormat/>
    <w:uiPriority w:val="0"/>
    <w:rPr>
      <w:color w:val="4285F4"/>
    </w:rPr>
  </w:style>
  <w:style w:type="character" w:customStyle="1" w:styleId="166">
    <w:name w:val="hover52"/>
    <w:basedOn w:val="45"/>
    <w:qFormat/>
    <w:uiPriority w:val="0"/>
    <w:rPr>
      <w:color w:val="1A85D7"/>
    </w:rPr>
  </w:style>
  <w:style w:type="character" w:customStyle="1" w:styleId="167">
    <w:name w:val="credit"/>
    <w:basedOn w:val="45"/>
    <w:qFormat/>
    <w:uiPriority w:val="0"/>
    <w:rPr>
      <w:sz w:val="18"/>
      <w:szCs w:val="18"/>
    </w:rPr>
  </w:style>
  <w:style w:type="character" w:customStyle="1" w:styleId="168">
    <w:name w:val="first-child"/>
    <w:basedOn w:val="45"/>
    <w:qFormat/>
    <w:uiPriority w:val="0"/>
  </w:style>
  <w:style w:type="character" w:customStyle="1" w:styleId="169">
    <w:name w:val="font31"/>
    <w:qFormat/>
    <w:uiPriority w:val="0"/>
    <w:rPr>
      <w:rFonts w:ascii="微软雅黑" w:hAnsi="微软雅黑" w:eastAsia="微软雅黑" w:cs="微软雅黑"/>
      <w:color w:val="000000"/>
      <w:sz w:val="22"/>
      <w:szCs w:val="22"/>
      <w:u w:val="none"/>
    </w:rPr>
  </w:style>
  <w:style w:type="paragraph" w:customStyle="1" w:styleId="170">
    <w:name w:val="表格内正文，无编号"/>
    <w:basedOn w:val="1"/>
    <w:qFormat/>
    <w:uiPriority w:val="0"/>
    <w:pPr>
      <w:spacing w:line="400" w:lineRule="exact"/>
      <w:ind w:firstLine="643" w:firstLineChars="200"/>
    </w:pPr>
  </w:style>
  <w:style w:type="paragraph" w:customStyle="1" w:styleId="171">
    <w:name w:val="List Paragraph"/>
    <w:basedOn w:val="1"/>
    <w:unhideWhenUsed/>
    <w:qFormat/>
    <w:uiPriority w:val="99"/>
    <w:pPr>
      <w:ind w:firstLine="420" w:firstLineChars="200"/>
    </w:pPr>
  </w:style>
  <w:style w:type="character" w:customStyle="1" w:styleId="172">
    <w:name w:val="标题 2 字符"/>
    <w:link w:val="4"/>
    <w:qFormat/>
    <w:uiPriority w:val="0"/>
    <w:rPr>
      <w:rFonts w:ascii="Arial" w:hAnsi="Arial" w:eastAsia="黑体" w:cs="Times New Roman"/>
      <w:b/>
      <w:bCs/>
      <w:sz w:val="32"/>
      <w:szCs w:val="32"/>
    </w:rPr>
  </w:style>
  <w:style w:type="paragraph" w:customStyle="1" w:styleId="173">
    <w:name w:val="*正文"/>
    <w:basedOn w:val="1"/>
    <w:qFormat/>
    <w:uiPriority w:val="0"/>
    <w:pPr>
      <w:widowControl/>
      <w:ind w:firstLine="200" w:firstLineChars="200"/>
    </w:pPr>
    <w:rPr>
      <w:rFonts w:ascii="仿宋_GB2312" w:eastAsia="仿宋_GB2312" w:cstheme="minorBidi"/>
      <w:sz w:val="24"/>
      <w:szCs w:val="28"/>
    </w:rPr>
  </w:style>
  <w:style w:type="paragraph" w:customStyle="1" w:styleId="174">
    <w:name w:val="表体"/>
    <w:basedOn w:val="1"/>
    <w:next w:val="1"/>
    <w:qFormat/>
    <w:uiPriority w:val="0"/>
    <w:pPr>
      <w:snapToGrid w:val="0"/>
      <w:spacing w:line="0" w:lineRule="atLeast"/>
    </w:pPr>
    <w:rPr>
      <w:b/>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14496</Words>
  <Characters>15338</Characters>
  <Lines>90</Lines>
  <Paragraphs>25</Paragraphs>
  <TotalTime>12</TotalTime>
  <ScaleCrop>false</ScaleCrop>
  <LinksUpToDate>false</LinksUpToDate>
  <CharactersWithSpaces>16487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2020-04-29T16:16:00Z</dcterms:created>
  <dc:creator>陈桂兰</dc:creator>
  <cp:lastModifiedBy>♂杰♂</cp:lastModifiedBy>
  <cp:lastPrinted>2020-05-11T15:11:00Z</cp:lastPrinted>
  <dcterms:modified xsi:type="dcterms:W3CDTF">2023-06-29T02:06:55Z</dcterms:modified>
  <dc:title>项目名称：2019年重庆市取消高速公路省界收费站项目</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181A90C917A34E348F09D362A73AF3E1_13</vt:lpwstr>
  </property>
</Properties>
</file>