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仿宋_GBK" w:hAnsi="方正仿宋_GBK" w:eastAsia="方正仿宋_GBK" w:cs="方正仿宋_GBK"/>
          <w:sz w:val="32"/>
          <w:szCs w:val="32"/>
          <w:highlight w:val="none"/>
        </w:rPr>
      </w:pPr>
    </w:p>
    <w:p>
      <w:pPr>
        <w:jc w:val="center"/>
        <w:rPr>
          <w:b/>
          <w:bCs/>
          <w:sz w:val="44"/>
          <w:szCs w:val="44"/>
          <w:highlight w:val="none"/>
        </w:rPr>
      </w:pPr>
      <w:r>
        <w:rPr>
          <w:rFonts w:hint="eastAsia"/>
          <w:b/>
          <w:bCs/>
          <w:sz w:val="44"/>
          <w:szCs w:val="44"/>
          <w:highlight w:val="none"/>
        </w:rPr>
        <w:t>G85银昆高速、G93成渝地区环线高速重庆高新区至荣昌区（川渝界）段改扩建工程</w:t>
      </w:r>
      <w:r>
        <w:rPr>
          <w:rFonts w:hint="eastAsia"/>
          <w:b/>
          <w:bCs/>
          <w:sz w:val="44"/>
          <w:szCs w:val="44"/>
          <w:highlight w:val="none"/>
          <w:lang w:eastAsia="zh-CN"/>
        </w:rPr>
        <w:t>（</w:t>
      </w:r>
      <w:r>
        <w:rPr>
          <w:rFonts w:hint="eastAsia"/>
          <w:b/>
          <w:bCs/>
          <w:sz w:val="44"/>
          <w:szCs w:val="44"/>
          <w:highlight w:val="none"/>
          <w:lang w:val="en-US" w:eastAsia="zh-CN"/>
        </w:rPr>
        <w:t>含谷至永川段</w:t>
      </w:r>
      <w:r>
        <w:rPr>
          <w:rFonts w:hint="eastAsia"/>
          <w:b/>
          <w:bCs/>
          <w:sz w:val="44"/>
          <w:szCs w:val="44"/>
          <w:highlight w:val="none"/>
          <w:lang w:eastAsia="zh-CN"/>
        </w:rPr>
        <w:t>）</w:t>
      </w:r>
      <w:r>
        <w:rPr>
          <w:rFonts w:hint="eastAsia"/>
          <w:b/>
          <w:bCs/>
          <w:sz w:val="44"/>
          <w:szCs w:val="44"/>
          <w:highlight w:val="none"/>
        </w:rPr>
        <w:t>水土保持方案编制服务</w:t>
      </w:r>
    </w:p>
    <w:p>
      <w:pPr>
        <w:rPr>
          <w:sz w:val="84"/>
          <w:szCs w:val="84"/>
          <w:highlight w:val="none"/>
        </w:rPr>
      </w:pPr>
    </w:p>
    <w:p>
      <w:pPr>
        <w:rPr>
          <w:sz w:val="84"/>
          <w:szCs w:val="84"/>
          <w:highlight w:val="none"/>
        </w:rPr>
      </w:pPr>
    </w:p>
    <w:p>
      <w:pPr>
        <w:jc w:val="center"/>
        <w:rPr>
          <w:b/>
          <w:bCs/>
          <w:sz w:val="84"/>
          <w:szCs w:val="84"/>
          <w:highlight w:val="none"/>
        </w:rPr>
      </w:pPr>
      <w:r>
        <w:rPr>
          <w:rFonts w:hint="eastAsia"/>
          <w:b/>
          <w:bCs/>
          <w:sz w:val="84"/>
          <w:szCs w:val="84"/>
          <w:highlight w:val="none"/>
        </w:rPr>
        <w:t>竞争性比选文件</w:t>
      </w:r>
    </w:p>
    <w:p>
      <w:pPr>
        <w:adjustRightInd w:val="0"/>
        <w:spacing w:before="312" w:beforeLines="100" w:line="315" w:lineRule="atLeast"/>
        <w:jc w:val="center"/>
        <w:textAlignment w:val="baseline"/>
        <w:rPr>
          <w:spacing w:val="20"/>
          <w:kern w:val="0"/>
          <w:sz w:val="32"/>
          <w:szCs w:val="30"/>
          <w:highlight w:val="none"/>
        </w:rPr>
      </w:pPr>
    </w:p>
    <w:p>
      <w:pPr>
        <w:adjustRightInd w:val="0"/>
        <w:spacing w:line="315" w:lineRule="atLeast"/>
        <w:jc w:val="left"/>
        <w:textAlignment w:val="baseline"/>
        <w:rPr>
          <w:kern w:val="0"/>
          <w:sz w:val="28"/>
          <w:szCs w:val="20"/>
          <w:highlight w:val="none"/>
        </w:rPr>
      </w:pPr>
    </w:p>
    <w:p>
      <w:pPr>
        <w:adjustRightInd w:val="0"/>
        <w:spacing w:line="315" w:lineRule="atLeast"/>
        <w:jc w:val="left"/>
        <w:textAlignment w:val="baseline"/>
        <w:rPr>
          <w:kern w:val="0"/>
          <w:sz w:val="28"/>
          <w:szCs w:val="20"/>
          <w:highlight w:val="none"/>
        </w:rPr>
      </w:pPr>
    </w:p>
    <w:p>
      <w:pPr>
        <w:adjustRightInd w:val="0"/>
        <w:spacing w:line="315" w:lineRule="atLeast"/>
        <w:jc w:val="left"/>
        <w:textAlignment w:val="baseline"/>
        <w:rPr>
          <w:kern w:val="0"/>
          <w:sz w:val="24"/>
          <w:szCs w:val="20"/>
          <w:highlight w:val="none"/>
        </w:rPr>
      </w:pPr>
    </w:p>
    <w:p>
      <w:pPr>
        <w:adjustRightInd w:val="0"/>
        <w:spacing w:line="315" w:lineRule="atLeast"/>
        <w:jc w:val="left"/>
        <w:textAlignment w:val="baseline"/>
        <w:rPr>
          <w:rFonts w:hint="eastAsia"/>
          <w:kern w:val="0"/>
          <w:sz w:val="24"/>
          <w:szCs w:val="20"/>
          <w:highlight w:val="none"/>
        </w:rPr>
      </w:pPr>
    </w:p>
    <w:p>
      <w:pPr>
        <w:pStyle w:val="2"/>
        <w:rPr>
          <w:highlight w:val="none"/>
        </w:rPr>
      </w:pPr>
    </w:p>
    <w:p>
      <w:pPr>
        <w:rPr>
          <w:rFonts w:hint="eastAsia"/>
          <w:highlight w:val="none"/>
        </w:rPr>
      </w:pPr>
    </w:p>
    <w:p>
      <w:pPr>
        <w:pStyle w:val="2"/>
        <w:rPr>
          <w:highlight w:val="none"/>
        </w:rPr>
      </w:pPr>
    </w:p>
    <w:p>
      <w:pPr>
        <w:adjustRightInd w:val="0"/>
        <w:spacing w:line="315" w:lineRule="atLeast"/>
        <w:jc w:val="left"/>
        <w:textAlignment w:val="baseline"/>
        <w:rPr>
          <w:b/>
          <w:kern w:val="0"/>
          <w:sz w:val="24"/>
          <w:szCs w:val="20"/>
          <w:highlight w:val="none"/>
        </w:rPr>
      </w:pPr>
    </w:p>
    <w:p>
      <w:pPr>
        <w:adjustRightInd w:val="0"/>
        <w:spacing w:line="315" w:lineRule="atLeast"/>
        <w:jc w:val="left"/>
        <w:textAlignment w:val="baseline"/>
        <w:rPr>
          <w:b/>
          <w:kern w:val="0"/>
          <w:sz w:val="24"/>
          <w:szCs w:val="20"/>
          <w:highlight w:val="none"/>
        </w:rPr>
      </w:pPr>
    </w:p>
    <w:p>
      <w:pPr>
        <w:pStyle w:val="2"/>
        <w:rPr>
          <w:rFonts w:hint="default"/>
          <w:b/>
          <w:color w:val="auto"/>
          <w:szCs w:val="20"/>
          <w:highlight w:val="none"/>
        </w:rPr>
      </w:pPr>
    </w:p>
    <w:p>
      <w:pPr>
        <w:adjustRightInd w:val="0"/>
        <w:spacing w:line="315" w:lineRule="atLeast"/>
        <w:jc w:val="left"/>
        <w:textAlignment w:val="baseline"/>
        <w:rPr>
          <w:b/>
          <w:kern w:val="0"/>
          <w:sz w:val="24"/>
          <w:szCs w:val="20"/>
          <w:highlight w:val="none"/>
        </w:rPr>
      </w:pPr>
    </w:p>
    <w:p>
      <w:pPr>
        <w:adjustRightInd w:val="0"/>
        <w:spacing w:line="315" w:lineRule="atLeast"/>
        <w:jc w:val="left"/>
        <w:textAlignment w:val="baseline"/>
        <w:rPr>
          <w:b/>
          <w:bCs/>
          <w:sz w:val="32"/>
          <w:szCs w:val="32"/>
          <w:highlight w:val="none"/>
        </w:rPr>
      </w:pPr>
    </w:p>
    <w:p>
      <w:pPr>
        <w:adjustRightInd w:val="0"/>
        <w:spacing w:line="315" w:lineRule="atLeast"/>
        <w:jc w:val="center"/>
        <w:textAlignment w:val="baseline"/>
        <w:rPr>
          <w:rFonts w:hint="eastAsia" w:eastAsia="宋体"/>
          <w:b/>
          <w:bCs/>
          <w:sz w:val="32"/>
          <w:szCs w:val="32"/>
          <w:highlight w:val="none"/>
          <w:lang w:eastAsia="zh-CN"/>
        </w:rPr>
      </w:pPr>
      <w:r>
        <w:rPr>
          <w:rFonts w:hint="eastAsia"/>
          <w:b/>
          <w:bCs/>
          <w:sz w:val="32"/>
          <w:szCs w:val="32"/>
          <w:highlight w:val="none"/>
          <w:lang w:eastAsia="zh-CN"/>
        </w:rPr>
        <w:t>重庆成渝垫丰武高速公路有限公司</w:t>
      </w:r>
    </w:p>
    <w:p>
      <w:pPr>
        <w:adjustRightInd w:val="0"/>
        <w:spacing w:line="315" w:lineRule="atLeast"/>
        <w:jc w:val="center"/>
        <w:textAlignment w:val="baseline"/>
        <w:rPr>
          <w:b/>
          <w:bCs/>
          <w:sz w:val="32"/>
          <w:szCs w:val="32"/>
          <w:highlight w:val="none"/>
        </w:rPr>
      </w:pPr>
      <w:r>
        <w:rPr>
          <w:rFonts w:hint="eastAsia"/>
          <w:b/>
          <w:bCs/>
          <w:sz w:val="32"/>
          <w:szCs w:val="32"/>
          <w:highlight w:val="none"/>
        </w:rPr>
        <w:t>二0二</w:t>
      </w:r>
      <w:r>
        <w:rPr>
          <w:rFonts w:hint="eastAsia"/>
          <w:b/>
          <w:bCs/>
          <w:sz w:val="32"/>
          <w:szCs w:val="32"/>
          <w:highlight w:val="none"/>
          <w:lang w:val="en-US" w:eastAsia="zh-CN"/>
        </w:rPr>
        <w:t>三</w:t>
      </w:r>
      <w:r>
        <w:rPr>
          <w:rFonts w:hint="eastAsia"/>
          <w:b/>
          <w:bCs/>
          <w:sz w:val="32"/>
          <w:szCs w:val="32"/>
          <w:highlight w:val="none"/>
        </w:rPr>
        <w:t>年</w:t>
      </w:r>
      <w:r>
        <w:rPr>
          <w:rFonts w:hint="eastAsia"/>
          <w:b/>
          <w:bCs/>
          <w:sz w:val="32"/>
          <w:szCs w:val="32"/>
          <w:highlight w:val="none"/>
          <w:lang w:val="en-US" w:eastAsia="zh-CN"/>
        </w:rPr>
        <w:t>七</w:t>
      </w:r>
      <w:r>
        <w:rPr>
          <w:rFonts w:hint="eastAsia"/>
          <w:b/>
          <w:bCs/>
          <w:sz w:val="32"/>
          <w:szCs w:val="32"/>
          <w:highlight w:val="none"/>
        </w:rPr>
        <w:t>月</w:t>
      </w:r>
    </w:p>
    <w:p>
      <w:pPr>
        <w:jc w:val="center"/>
        <w:rPr>
          <w:b/>
          <w:bCs/>
          <w:sz w:val="44"/>
          <w:szCs w:val="44"/>
          <w:highlight w:val="none"/>
        </w:rPr>
      </w:pPr>
      <w:r>
        <w:rPr>
          <w:sz w:val="32"/>
          <w:szCs w:val="32"/>
          <w:highlight w:val="none"/>
        </w:rPr>
        <w:br w:type="page"/>
      </w:r>
      <w:bookmarkStart w:id="0" w:name="_Hlk34248960"/>
      <w:r>
        <w:rPr>
          <w:rFonts w:hint="eastAsia"/>
          <w:b/>
          <w:bCs/>
          <w:sz w:val="44"/>
          <w:szCs w:val="44"/>
          <w:highlight w:val="none"/>
        </w:rPr>
        <w:t xml:space="preserve">目 </w:t>
      </w:r>
      <w:r>
        <w:rPr>
          <w:b/>
          <w:bCs/>
          <w:sz w:val="44"/>
          <w:szCs w:val="44"/>
          <w:highlight w:val="none"/>
        </w:rPr>
        <w:t xml:space="preserve"> </w:t>
      </w:r>
      <w:r>
        <w:rPr>
          <w:rFonts w:hint="eastAsia"/>
          <w:b/>
          <w:bCs/>
          <w:sz w:val="44"/>
          <w:szCs w:val="44"/>
          <w:highlight w:val="none"/>
        </w:rPr>
        <w:t>录</w:t>
      </w:r>
    </w:p>
    <w:p>
      <w:pPr>
        <w:spacing w:line="360" w:lineRule="auto"/>
        <w:rPr>
          <w:b/>
          <w:bCs/>
          <w:sz w:val="24"/>
          <w:highlight w:val="none"/>
        </w:rPr>
      </w:pPr>
    </w:p>
    <w:p>
      <w:pPr>
        <w:spacing w:line="360" w:lineRule="auto"/>
        <w:rPr>
          <w:b/>
          <w:bCs/>
          <w:sz w:val="28"/>
          <w:szCs w:val="28"/>
          <w:highlight w:val="none"/>
        </w:rPr>
      </w:pPr>
      <w:r>
        <w:rPr>
          <w:rFonts w:hint="eastAsia"/>
          <w:b/>
          <w:bCs/>
          <w:sz w:val="28"/>
          <w:szCs w:val="28"/>
          <w:highlight w:val="none"/>
        </w:rPr>
        <w:t>一、竞争性比选函</w:t>
      </w:r>
    </w:p>
    <w:p>
      <w:pPr>
        <w:numPr>
          <w:ilvl w:val="0"/>
          <w:numId w:val="1"/>
        </w:numPr>
        <w:spacing w:line="360" w:lineRule="auto"/>
        <w:rPr>
          <w:sz w:val="24"/>
          <w:highlight w:val="none"/>
        </w:rPr>
      </w:pPr>
      <w:r>
        <w:rPr>
          <w:rFonts w:hint="eastAsia"/>
          <w:sz w:val="24"/>
          <w:highlight w:val="none"/>
        </w:rPr>
        <w:t>项目概况</w:t>
      </w:r>
    </w:p>
    <w:p>
      <w:pPr>
        <w:numPr>
          <w:ilvl w:val="0"/>
          <w:numId w:val="1"/>
        </w:numPr>
        <w:spacing w:line="360" w:lineRule="auto"/>
        <w:rPr>
          <w:sz w:val="24"/>
          <w:highlight w:val="none"/>
        </w:rPr>
      </w:pPr>
      <w:r>
        <w:rPr>
          <w:rFonts w:hint="eastAsia"/>
          <w:sz w:val="24"/>
          <w:highlight w:val="none"/>
        </w:rPr>
        <w:t>比选相关事项</w:t>
      </w:r>
    </w:p>
    <w:p>
      <w:pPr>
        <w:numPr>
          <w:ilvl w:val="0"/>
          <w:numId w:val="1"/>
        </w:numPr>
        <w:spacing w:line="360" w:lineRule="auto"/>
        <w:rPr>
          <w:sz w:val="24"/>
          <w:highlight w:val="none"/>
        </w:rPr>
      </w:pPr>
      <w:r>
        <w:rPr>
          <w:sz w:val="24"/>
          <w:highlight w:val="none"/>
        </w:rPr>
        <w:t>投标</w:t>
      </w:r>
      <w:r>
        <w:rPr>
          <w:rFonts w:hint="eastAsia"/>
          <w:sz w:val="24"/>
          <w:highlight w:val="none"/>
        </w:rPr>
        <w:t>人资质要求</w:t>
      </w:r>
    </w:p>
    <w:p>
      <w:pPr>
        <w:numPr>
          <w:ilvl w:val="0"/>
          <w:numId w:val="1"/>
        </w:numPr>
        <w:spacing w:line="360" w:lineRule="auto"/>
        <w:rPr>
          <w:sz w:val="24"/>
          <w:highlight w:val="none"/>
        </w:rPr>
      </w:pPr>
      <w:r>
        <w:rPr>
          <w:rFonts w:hint="eastAsia"/>
          <w:sz w:val="24"/>
          <w:highlight w:val="none"/>
        </w:rPr>
        <w:t>最高限价及报价方式</w:t>
      </w:r>
    </w:p>
    <w:p>
      <w:pPr>
        <w:numPr>
          <w:ilvl w:val="0"/>
          <w:numId w:val="1"/>
        </w:numPr>
        <w:spacing w:line="360" w:lineRule="auto"/>
        <w:rPr>
          <w:sz w:val="24"/>
          <w:highlight w:val="none"/>
        </w:rPr>
      </w:pPr>
      <w:r>
        <w:rPr>
          <w:rFonts w:hint="eastAsia"/>
          <w:sz w:val="24"/>
          <w:highlight w:val="none"/>
        </w:rPr>
        <w:t>评审办法</w:t>
      </w:r>
    </w:p>
    <w:p>
      <w:pPr>
        <w:numPr>
          <w:ilvl w:val="0"/>
          <w:numId w:val="1"/>
        </w:numPr>
        <w:spacing w:line="360" w:lineRule="auto"/>
        <w:rPr>
          <w:sz w:val="24"/>
          <w:highlight w:val="none"/>
        </w:rPr>
      </w:pPr>
      <w:r>
        <w:rPr>
          <w:sz w:val="24"/>
          <w:highlight w:val="none"/>
        </w:rPr>
        <w:t>投标</w:t>
      </w:r>
      <w:r>
        <w:rPr>
          <w:rFonts w:hint="eastAsia"/>
          <w:sz w:val="24"/>
          <w:highlight w:val="none"/>
        </w:rPr>
        <w:t>文件要求</w:t>
      </w:r>
    </w:p>
    <w:p>
      <w:pPr>
        <w:numPr>
          <w:ilvl w:val="0"/>
          <w:numId w:val="1"/>
        </w:numPr>
        <w:spacing w:line="360" w:lineRule="auto"/>
        <w:rPr>
          <w:sz w:val="24"/>
          <w:highlight w:val="none"/>
        </w:rPr>
      </w:pPr>
      <w:r>
        <w:rPr>
          <w:rFonts w:hint="eastAsia"/>
          <w:sz w:val="24"/>
          <w:highlight w:val="none"/>
        </w:rPr>
        <w:t>竞争性比选文件的发送</w:t>
      </w:r>
    </w:p>
    <w:p>
      <w:pPr>
        <w:numPr>
          <w:ilvl w:val="0"/>
          <w:numId w:val="1"/>
        </w:numPr>
        <w:spacing w:line="360" w:lineRule="auto"/>
        <w:rPr>
          <w:sz w:val="24"/>
          <w:highlight w:val="none"/>
        </w:rPr>
      </w:pPr>
      <w:r>
        <w:rPr>
          <w:sz w:val="24"/>
          <w:highlight w:val="none"/>
        </w:rPr>
        <w:t>投标</w:t>
      </w:r>
      <w:r>
        <w:rPr>
          <w:rFonts w:hint="eastAsia"/>
          <w:sz w:val="24"/>
          <w:highlight w:val="none"/>
        </w:rPr>
        <w:t>文件的递交</w:t>
      </w:r>
    </w:p>
    <w:p>
      <w:pPr>
        <w:numPr>
          <w:ilvl w:val="0"/>
          <w:numId w:val="1"/>
        </w:numPr>
        <w:spacing w:line="360" w:lineRule="auto"/>
        <w:rPr>
          <w:sz w:val="24"/>
          <w:highlight w:val="none"/>
        </w:rPr>
      </w:pPr>
      <w:r>
        <w:rPr>
          <w:rFonts w:hint="eastAsia"/>
          <w:sz w:val="24"/>
          <w:highlight w:val="none"/>
        </w:rPr>
        <w:t>发布公告的媒介</w:t>
      </w:r>
    </w:p>
    <w:p>
      <w:pPr>
        <w:spacing w:line="360" w:lineRule="auto"/>
        <w:rPr>
          <w:b/>
          <w:bCs/>
          <w:sz w:val="24"/>
          <w:highlight w:val="none"/>
        </w:rPr>
      </w:pPr>
      <w:r>
        <w:rPr>
          <w:rFonts w:hint="eastAsia"/>
          <w:sz w:val="24"/>
          <w:highlight w:val="none"/>
        </w:rPr>
        <w:t>10、联系方式</w:t>
      </w:r>
    </w:p>
    <w:p>
      <w:pPr>
        <w:spacing w:line="360" w:lineRule="auto"/>
        <w:rPr>
          <w:b/>
          <w:bCs/>
          <w:sz w:val="28"/>
          <w:szCs w:val="28"/>
          <w:highlight w:val="none"/>
        </w:rPr>
      </w:pPr>
      <w:r>
        <w:rPr>
          <w:rFonts w:hint="eastAsia"/>
          <w:b/>
          <w:bCs/>
          <w:sz w:val="28"/>
          <w:szCs w:val="28"/>
          <w:highlight w:val="none"/>
        </w:rPr>
        <w:t xml:space="preserve">二、 </w:t>
      </w:r>
      <w:r>
        <w:rPr>
          <w:b/>
          <w:bCs/>
          <w:sz w:val="28"/>
          <w:szCs w:val="28"/>
          <w:highlight w:val="none"/>
        </w:rPr>
        <w:t>投标</w:t>
      </w:r>
      <w:r>
        <w:rPr>
          <w:rFonts w:hint="eastAsia"/>
          <w:b/>
          <w:bCs/>
          <w:sz w:val="28"/>
          <w:szCs w:val="28"/>
          <w:highlight w:val="none"/>
        </w:rPr>
        <w:t>文件格式</w:t>
      </w:r>
    </w:p>
    <w:p>
      <w:pPr>
        <w:spacing w:line="520" w:lineRule="exact"/>
        <w:jc w:val="left"/>
        <w:rPr>
          <w:rFonts w:ascii="宋体" w:hAnsi="宋体"/>
          <w:sz w:val="24"/>
          <w:highlight w:val="none"/>
        </w:rPr>
      </w:pPr>
      <w:r>
        <w:rPr>
          <w:rFonts w:hint="eastAsia" w:ascii="宋体" w:hAnsi="宋体"/>
          <w:sz w:val="24"/>
          <w:highlight w:val="none"/>
        </w:rPr>
        <w:t>一、商务部分</w:t>
      </w:r>
    </w:p>
    <w:p>
      <w:pPr>
        <w:spacing w:line="520" w:lineRule="exact"/>
        <w:jc w:val="left"/>
        <w:rPr>
          <w:rFonts w:ascii="宋体" w:hAnsi="宋体"/>
          <w:sz w:val="24"/>
          <w:highlight w:val="none"/>
        </w:rPr>
      </w:pPr>
      <w:r>
        <w:rPr>
          <w:rFonts w:hint="eastAsia" w:ascii="宋体" w:hAnsi="宋体"/>
          <w:sz w:val="24"/>
          <w:highlight w:val="none"/>
        </w:rPr>
        <w:t>（一）投标函</w:t>
      </w:r>
    </w:p>
    <w:p>
      <w:pPr>
        <w:spacing w:line="520" w:lineRule="exact"/>
        <w:jc w:val="left"/>
        <w:rPr>
          <w:rFonts w:ascii="宋体" w:hAnsi="宋体"/>
          <w:sz w:val="24"/>
          <w:highlight w:val="none"/>
        </w:rPr>
      </w:pPr>
      <w:r>
        <w:rPr>
          <w:rFonts w:hint="eastAsia" w:ascii="宋体" w:hAnsi="宋体"/>
          <w:sz w:val="24"/>
          <w:highlight w:val="none"/>
        </w:rPr>
        <w:t>（二）法定代表人身份证明</w:t>
      </w:r>
    </w:p>
    <w:p>
      <w:pPr>
        <w:spacing w:line="520" w:lineRule="exact"/>
        <w:jc w:val="left"/>
        <w:rPr>
          <w:rFonts w:ascii="宋体" w:hAnsi="宋体"/>
          <w:sz w:val="24"/>
          <w:highlight w:val="none"/>
        </w:rPr>
      </w:pPr>
      <w:r>
        <w:rPr>
          <w:rFonts w:hint="eastAsia" w:ascii="宋体" w:hAnsi="宋体"/>
          <w:sz w:val="24"/>
          <w:highlight w:val="none"/>
        </w:rPr>
        <w:t>（三）授权委托书</w:t>
      </w:r>
    </w:p>
    <w:p>
      <w:pPr>
        <w:spacing w:line="520" w:lineRule="exact"/>
        <w:jc w:val="left"/>
        <w:rPr>
          <w:rFonts w:ascii="宋体" w:hAnsi="宋体"/>
          <w:sz w:val="24"/>
          <w:highlight w:val="none"/>
        </w:rPr>
      </w:pPr>
      <w:r>
        <w:rPr>
          <w:rFonts w:hint="eastAsia" w:ascii="宋体" w:hAnsi="宋体"/>
          <w:sz w:val="24"/>
          <w:highlight w:val="none"/>
        </w:rPr>
        <w:t>（四）资格审查资料</w:t>
      </w:r>
    </w:p>
    <w:p>
      <w:pPr>
        <w:spacing w:line="520" w:lineRule="exact"/>
        <w:jc w:val="left"/>
        <w:rPr>
          <w:rFonts w:ascii="宋体" w:hAnsi="宋体"/>
          <w:sz w:val="24"/>
          <w:highlight w:val="none"/>
        </w:rPr>
      </w:pPr>
      <w:r>
        <w:rPr>
          <w:rFonts w:hint="eastAsia" w:ascii="宋体" w:hAnsi="宋体"/>
          <w:sz w:val="24"/>
          <w:highlight w:val="none"/>
        </w:rPr>
        <w:t>（五）单位业绩汇总表</w:t>
      </w:r>
    </w:p>
    <w:p>
      <w:pPr>
        <w:spacing w:line="520" w:lineRule="exact"/>
        <w:jc w:val="left"/>
        <w:rPr>
          <w:rFonts w:ascii="宋体" w:hAnsi="宋体"/>
          <w:sz w:val="24"/>
          <w:highlight w:val="none"/>
        </w:rPr>
      </w:pPr>
      <w:r>
        <w:rPr>
          <w:rFonts w:hint="eastAsia" w:ascii="宋体" w:hAnsi="宋体"/>
          <w:sz w:val="24"/>
          <w:highlight w:val="none"/>
        </w:rPr>
        <w:t>（六）拟委任人员情况表</w:t>
      </w:r>
    </w:p>
    <w:p>
      <w:pPr>
        <w:spacing w:line="520" w:lineRule="exact"/>
        <w:jc w:val="left"/>
        <w:rPr>
          <w:rFonts w:ascii="宋体" w:hAnsi="宋体"/>
          <w:sz w:val="24"/>
          <w:highlight w:val="none"/>
        </w:rPr>
      </w:pPr>
      <w:r>
        <w:rPr>
          <w:rFonts w:hint="eastAsia" w:ascii="宋体" w:hAnsi="宋体"/>
          <w:sz w:val="24"/>
          <w:highlight w:val="none"/>
        </w:rPr>
        <w:t xml:space="preserve">    A、拟委任的主要人员汇总表</w:t>
      </w:r>
    </w:p>
    <w:p>
      <w:pPr>
        <w:spacing w:line="520" w:lineRule="exact"/>
        <w:jc w:val="left"/>
        <w:rPr>
          <w:rFonts w:ascii="宋体" w:hAnsi="宋体"/>
          <w:sz w:val="24"/>
          <w:highlight w:val="none"/>
        </w:rPr>
      </w:pPr>
      <w:r>
        <w:rPr>
          <w:rFonts w:hint="eastAsia" w:ascii="宋体" w:hAnsi="宋体"/>
          <w:sz w:val="24"/>
          <w:highlight w:val="none"/>
        </w:rPr>
        <w:t xml:space="preserve">    B、项目负责人资历表</w:t>
      </w:r>
    </w:p>
    <w:p>
      <w:pPr>
        <w:spacing w:line="520" w:lineRule="exact"/>
        <w:jc w:val="left"/>
        <w:rPr>
          <w:rFonts w:hint="eastAsia" w:ascii="宋体" w:hAnsi="宋体"/>
          <w:sz w:val="24"/>
          <w:highlight w:val="none"/>
        </w:rPr>
      </w:pPr>
      <w:r>
        <w:rPr>
          <w:rFonts w:hint="eastAsia" w:ascii="宋体" w:hAnsi="宋体"/>
          <w:sz w:val="24"/>
          <w:highlight w:val="none"/>
        </w:rPr>
        <w:t>二、技术部分</w:t>
      </w:r>
    </w:p>
    <w:p>
      <w:pPr>
        <w:spacing w:line="520" w:lineRule="exact"/>
        <w:jc w:val="left"/>
        <w:rPr>
          <w:rFonts w:ascii="宋体" w:hAnsi="宋体"/>
          <w:sz w:val="24"/>
          <w:highlight w:val="none"/>
        </w:rPr>
      </w:pPr>
      <w:r>
        <w:rPr>
          <w:rFonts w:hint="eastAsia" w:ascii="宋体" w:hAnsi="宋体"/>
          <w:sz w:val="24"/>
          <w:highlight w:val="none"/>
        </w:rPr>
        <w:t>三、报价部分</w:t>
      </w:r>
    </w:p>
    <w:p>
      <w:pPr>
        <w:spacing w:line="520" w:lineRule="exact"/>
        <w:ind w:firstLine="480" w:firstLineChars="200"/>
        <w:jc w:val="left"/>
        <w:rPr>
          <w:rFonts w:ascii="宋体" w:hAnsi="宋体"/>
          <w:sz w:val="24"/>
          <w:highlight w:val="none"/>
        </w:rPr>
      </w:pPr>
      <w:r>
        <w:rPr>
          <w:rFonts w:hint="eastAsia" w:asciiTheme="minorEastAsia" w:hAnsiTheme="minorEastAsia" w:eastAsiaTheme="minorEastAsia" w:cstheme="minorEastAsia"/>
          <w:sz w:val="24"/>
          <w:highlight w:val="none"/>
        </w:rPr>
        <w:t>（一）报价函</w:t>
      </w:r>
      <w:r>
        <w:rPr>
          <w:rFonts w:hint="eastAsia" w:ascii="宋体" w:hAnsi="宋体"/>
          <w:sz w:val="24"/>
          <w:highlight w:val="none"/>
        </w:rPr>
        <w:br w:type="page"/>
      </w:r>
      <w:bookmarkStart w:id="1" w:name="_Hlk34428810"/>
    </w:p>
    <w:p>
      <w:pPr>
        <w:spacing w:line="520" w:lineRule="exact"/>
        <w:ind w:firstLine="480" w:firstLineChars="200"/>
        <w:jc w:val="left"/>
        <w:rPr>
          <w:rFonts w:ascii="宋体" w:hAnsi="宋体"/>
          <w:sz w:val="24"/>
          <w:highlight w:val="none"/>
        </w:rPr>
      </w:pPr>
    </w:p>
    <w:p>
      <w:pPr>
        <w:spacing w:line="520" w:lineRule="exact"/>
        <w:ind w:firstLine="480" w:firstLineChars="200"/>
        <w:jc w:val="left"/>
        <w:rPr>
          <w:rFonts w:ascii="宋体" w:hAnsi="宋体"/>
          <w:sz w:val="24"/>
          <w:highlight w:val="none"/>
        </w:rPr>
      </w:pPr>
    </w:p>
    <w:p>
      <w:pPr>
        <w:jc w:val="center"/>
        <w:rPr>
          <w:b/>
          <w:bCs/>
          <w:sz w:val="72"/>
          <w:szCs w:val="72"/>
          <w:highlight w:val="none"/>
        </w:rPr>
      </w:pPr>
    </w:p>
    <w:p>
      <w:pPr>
        <w:jc w:val="center"/>
        <w:rPr>
          <w:b/>
          <w:bCs/>
          <w:sz w:val="72"/>
          <w:szCs w:val="72"/>
          <w:highlight w:val="none"/>
        </w:rPr>
      </w:pPr>
    </w:p>
    <w:p>
      <w:pPr>
        <w:jc w:val="center"/>
        <w:rPr>
          <w:b/>
          <w:bCs/>
          <w:sz w:val="72"/>
          <w:szCs w:val="72"/>
          <w:highlight w:val="none"/>
        </w:rPr>
      </w:pPr>
    </w:p>
    <w:p>
      <w:pPr>
        <w:rPr>
          <w:b/>
          <w:bCs/>
          <w:sz w:val="72"/>
          <w:szCs w:val="72"/>
          <w:highlight w:val="none"/>
        </w:rPr>
      </w:pPr>
    </w:p>
    <w:p>
      <w:pPr>
        <w:numPr>
          <w:ilvl w:val="0"/>
          <w:numId w:val="2"/>
        </w:numPr>
        <w:jc w:val="center"/>
        <w:rPr>
          <w:b/>
          <w:bCs/>
          <w:sz w:val="72"/>
          <w:szCs w:val="72"/>
          <w:highlight w:val="none"/>
        </w:rPr>
      </w:pPr>
      <w:r>
        <w:rPr>
          <w:rFonts w:hint="eastAsia"/>
          <w:b/>
          <w:bCs/>
          <w:sz w:val="72"/>
          <w:szCs w:val="72"/>
          <w:highlight w:val="none"/>
        </w:rPr>
        <w:t>竞争性比选文件</w:t>
      </w:r>
    </w:p>
    <w:bookmarkEnd w:id="1"/>
    <w:p>
      <w:pPr>
        <w:jc w:val="center"/>
        <w:rPr>
          <w:b/>
          <w:bCs/>
          <w:sz w:val="52"/>
          <w:szCs w:val="52"/>
          <w:highlight w:val="none"/>
        </w:rPr>
      </w:pPr>
    </w:p>
    <w:p>
      <w:pPr>
        <w:jc w:val="center"/>
        <w:rPr>
          <w:b/>
          <w:bCs/>
          <w:sz w:val="52"/>
          <w:szCs w:val="52"/>
          <w:highlight w:val="none"/>
        </w:rPr>
      </w:pPr>
    </w:p>
    <w:p>
      <w:pPr>
        <w:rPr>
          <w:b/>
          <w:bCs/>
          <w:sz w:val="52"/>
          <w:szCs w:val="52"/>
          <w:highlight w:val="none"/>
        </w:rPr>
      </w:pPr>
    </w:p>
    <w:p>
      <w:pPr>
        <w:rPr>
          <w:b/>
          <w:bCs/>
          <w:sz w:val="52"/>
          <w:szCs w:val="52"/>
          <w:highlight w:val="none"/>
        </w:rPr>
      </w:pPr>
    </w:p>
    <w:p>
      <w:pPr>
        <w:spacing w:line="500" w:lineRule="exact"/>
        <w:jc w:val="center"/>
        <w:rPr>
          <w:rFonts w:ascii="宋体" w:hAnsi="宋体" w:cs="宋体"/>
          <w:bCs/>
          <w:sz w:val="44"/>
          <w:szCs w:val="44"/>
          <w:highlight w:val="none"/>
        </w:rPr>
      </w:pPr>
      <w:r>
        <w:rPr>
          <w:b/>
          <w:bCs/>
          <w:sz w:val="52"/>
          <w:szCs w:val="52"/>
          <w:highlight w:val="none"/>
        </w:rPr>
        <w:br w:type="page"/>
      </w:r>
      <w:bookmarkEnd w:id="0"/>
      <w:r>
        <w:rPr>
          <w:rFonts w:hint="eastAsia"/>
          <w:b/>
          <w:bCs/>
          <w:sz w:val="44"/>
          <w:szCs w:val="44"/>
          <w:highlight w:val="none"/>
          <w:lang w:eastAsia="zh-CN"/>
        </w:rPr>
        <w:t>G85银昆高速、G93成渝地区环线高速重庆高新区至荣昌区（川渝界）段改扩建工程（含谷至永川段）水土保持方案编制服务</w:t>
      </w:r>
      <w:r>
        <w:rPr>
          <w:rFonts w:hint="eastAsia"/>
          <w:b/>
          <w:bCs/>
          <w:sz w:val="44"/>
          <w:szCs w:val="44"/>
          <w:highlight w:val="none"/>
        </w:rPr>
        <w:t>竞争性比选</w:t>
      </w:r>
    </w:p>
    <w:p>
      <w:pPr>
        <w:spacing w:line="500" w:lineRule="exact"/>
        <w:ind w:firstLine="480" w:firstLineChars="200"/>
        <w:rPr>
          <w:rFonts w:ascii="宋体" w:hAnsi="宋体" w:cs="宋体"/>
          <w:bCs/>
          <w:sz w:val="24"/>
          <w:highlight w:val="none"/>
        </w:rPr>
      </w:pPr>
    </w:p>
    <w:p>
      <w:pPr>
        <w:spacing w:line="500" w:lineRule="exact"/>
        <w:ind w:firstLine="482" w:firstLineChars="200"/>
        <w:rPr>
          <w:rFonts w:ascii="宋体" w:hAnsi="宋体" w:cs="宋体"/>
          <w:b/>
          <w:sz w:val="24"/>
          <w:highlight w:val="none"/>
        </w:rPr>
      </w:pPr>
      <w:r>
        <w:rPr>
          <w:rFonts w:hint="eastAsia" w:ascii="宋体" w:hAnsi="宋体" w:cs="宋体"/>
          <w:b/>
          <w:sz w:val="24"/>
          <w:highlight w:val="none"/>
        </w:rPr>
        <w:t>一、项目概况</w:t>
      </w:r>
    </w:p>
    <w:p>
      <w:pPr>
        <w:spacing w:line="360" w:lineRule="auto"/>
        <w:ind w:firstLine="480" w:firstLineChars="200"/>
        <w:rPr>
          <w:rFonts w:ascii="宋体" w:hAnsi="宋体"/>
          <w:sz w:val="24"/>
          <w:highlight w:val="none"/>
        </w:rPr>
      </w:pPr>
      <w:r>
        <w:rPr>
          <w:rFonts w:hint="eastAsia"/>
          <w:kern w:val="0"/>
          <w:sz w:val="24"/>
          <w:highlight w:val="none"/>
        </w:rPr>
        <w:t>项目起自重庆市高新区含谷镇附近，接G93成渝地区环线高速含谷立交段，止于荣昌区桑家坡（川渝界），接拟改扩建的G85银昆高速四川段，路线全长100.306公里。其中，原路改扩建段长63.357公里，改线新建段长36.949公里。全线原位改扩建金马、绕城（枢纽）、小坎（枢纽）、荣昌、开元（枢纽）5处互通式立交，移位新建走马、璧山南、邮亭、荣昌东、荣隆5处互通式立交，新建来凤西、天河（枢纽）、马坊、永川北、斑竹山（枢纽）、堂皇坝（枢纽）6处互通式立交。同步建设走马、荣昌东2条互通连接线，共长2.192公里。主线采用双向八车道高速公路标准建设，其中，起点至青杠段14.773公里设计速度80公里/小时，路基宽度40.5米；青杠至终点段85.533公里设计速度100公里/小时，路基宽度41.0米。项目总投资为193.02亿元。为加快推进项目前期工作，现面向社会公开进行G85银昆高速、G93成渝地区环线高速重庆高新区至荣昌区（川渝界）段改扩建工程（含谷至永川段）水土保持方案编制服务竞争性比选</w:t>
      </w:r>
      <w:r>
        <w:rPr>
          <w:kern w:val="0"/>
          <w:sz w:val="24"/>
          <w:highlight w:val="none"/>
        </w:rPr>
        <w:t>。</w:t>
      </w:r>
    </w:p>
    <w:p>
      <w:pPr>
        <w:spacing w:line="500" w:lineRule="exact"/>
        <w:ind w:firstLine="482" w:firstLineChars="200"/>
        <w:rPr>
          <w:rFonts w:ascii="宋体" w:hAnsi="宋体" w:cs="宋体"/>
          <w:b/>
          <w:sz w:val="24"/>
          <w:highlight w:val="none"/>
        </w:rPr>
      </w:pPr>
      <w:r>
        <w:rPr>
          <w:rFonts w:hint="eastAsia" w:ascii="宋体" w:hAnsi="宋体" w:cs="宋体"/>
          <w:b/>
          <w:sz w:val="24"/>
          <w:highlight w:val="none"/>
        </w:rPr>
        <w:t>二、竞争性比选相关事项</w:t>
      </w:r>
    </w:p>
    <w:p>
      <w:pPr>
        <w:pStyle w:val="8"/>
        <w:spacing w:line="500" w:lineRule="exact"/>
        <w:ind w:firstLine="480" w:firstLineChars="200"/>
        <w:rPr>
          <w:rFonts w:ascii="宋体" w:hAnsi="宋体"/>
          <w:sz w:val="24"/>
          <w:highlight w:val="none"/>
        </w:rPr>
      </w:pPr>
      <w:r>
        <w:rPr>
          <w:rFonts w:hint="eastAsia" w:ascii="宋体" w:hAnsi="宋体"/>
          <w:sz w:val="24"/>
          <w:highlight w:val="none"/>
        </w:rPr>
        <w:t>1、比选范围</w:t>
      </w:r>
    </w:p>
    <w:p>
      <w:pPr>
        <w:pStyle w:val="8"/>
        <w:spacing w:line="500" w:lineRule="exact"/>
        <w:ind w:firstLine="480" w:firstLineChars="200"/>
        <w:rPr>
          <w:rFonts w:ascii="宋体" w:hAnsi="宋体"/>
          <w:sz w:val="24"/>
          <w:highlight w:val="none"/>
        </w:rPr>
      </w:pPr>
      <w:r>
        <w:rPr>
          <w:rFonts w:hint="eastAsia" w:ascii="宋体" w:hAnsi="宋体"/>
          <w:sz w:val="24"/>
          <w:highlight w:val="none"/>
        </w:rPr>
        <w:t>根据《中华人民共和国水土保持法》、《中华人民共和国防洪法》、《中华人民共和国水法》等规定，开展项目水土保持方案编制工作</w:t>
      </w:r>
      <w:r>
        <w:rPr>
          <w:rFonts w:hint="eastAsia" w:ascii="宋体" w:hAnsi="宋体"/>
          <w:sz w:val="24"/>
          <w:highlight w:val="none"/>
          <w:lang w:eastAsia="zh-CN"/>
        </w:rPr>
        <w:t>，</w:t>
      </w:r>
      <w:r>
        <w:rPr>
          <w:rFonts w:hint="eastAsia" w:ascii="宋体" w:hAnsi="宋体"/>
          <w:sz w:val="24"/>
          <w:highlight w:val="none"/>
          <w:lang w:val="en-US" w:eastAsia="zh-CN"/>
        </w:rPr>
        <w:t>保证通过重庆市水利局关于水土保持方案审查并获得批复</w:t>
      </w:r>
      <w:r>
        <w:rPr>
          <w:rFonts w:hint="eastAsia" w:ascii="宋体" w:hAnsi="宋体"/>
          <w:sz w:val="24"/>
          <w:highlight w:val="none"/>
        </w:rPr>
        <w:t>。</w:t>
      </w:r>
    </w:p>
    <w:p>
      <w:pPr>
        <w:pStyle w:val="8"/>
        <w:spacing w:line="500" w:lineRule="exact"/>
        <w:ind w:firstLine="480" w:firstLineChars="200"/>
        <w:rPr>
          <w:rFonts w:ascii="宋体" w:hAnsi="宋体"/>
          <w:sz w:val="24"/>
          <w:highlight w:val="none"/>
        </w:rPr>
      </w:pPr>
      <w:r>
        <w:rPr>
          <w:rFonts w:hint="eastAsia" w:ascii="宋体" w:hAnsi="宋体"/>
          <w:sz w:val="24"/>
          <w:highlight w:val="none"/>
        </w:rPr>
        <w:t>2、工作内容</w:t>
      </w:r>
    </w:p>
    <w:p>
      <w:pPr>
        <w:pStyle w:val="17"/>
        <w:spacing w:before="0" w:beforeAutospacing="0" w:after="0" w:afterAutospacing="0" w:line="500" w:lineRule="exact"/>
        <w:ind w:firstLine="480" w:firstLineChars="200"/>
        <w:rPr>
          <w:rFonts w:hint="eastAsia"/>
          <w:color w:val="auto"/>
          <w:highlight w:val="none"/>
        </w:rPr>
      </w:pPr>
      <w:r>
        <w:rPr>
          <w:rFonts w:hint="eastAsia"/>
          <w:color w:val="auto"/>
          <w:highlight w:val="none"/>
        </w:rPr>
        <w:t>编制G85银昆高速、G93成渝地区环线高速重庆高新区至荣昌区（川渝界）段</w:t>
      </w:r>
      <w:r>
        <w:rPr>
          <w:rFonts w:hint="eastAsia"/>
          <w:color w:val="auto"/>
          <w:highlight w:val="none"/>
          <w:lang w:eastAsia="zh-CN"/>
        </w:rPr>
        <w:t>改扩建工程（含谷至永川段）</w:t>
      </w:r>
      <w:r>
        <w:rPr>
          <w:rFonts w:hint="eastAsia"/>
          <w:color w:val="auto"/>
          <w:highlight w:val="none"/>
        </w:rPr>
        <w:t>水土保持方案报告书,协助甲方完成技术咨询成果文件的上报审查、审批工作。项目主要工作内容及要求如下：</w:t>
      </w:r>
    </w:p>
    <w:p>
      <w:pPr>
        <w:pStyle w:val="17"/>
        <w:spacing w:before="0" w:beforeAutospacing="0" w:after="0" w:afterAutospacing="0" w:line="500" w:lineRule="exact"/>
        <w:ind w:firstLine="480" w:firstLineChars="200"/>
        <w:rPr>
          <w:rFonts w:hint="eastAsia"/>
          <w:color w:val="auto"/>
          <w:highlight w:val="none"/>
        </w:rPr>
      </w:pPr>
      <w:r>
        <w:rPr>
          <w:rFonts w:hint="eastAsia"/>
          <w:color w:val="auto"/>
          <w:highlight w:val="none"/>
        </w:rPr>
        <w:t>2.1进行调查研究，向当地水行政主管部门收集有关水土保持现状和水土保持规划等基础资料；</w:t>
      </w:r>
    </w:p>
    <w:p>
      <w:pPr>
        <w:pStyle w:val="17"/>
        <w:spacing w:before="0" w:beforeAutospacing="0" w:after="0" w:afterAutospacing="0" w:line="500" w:lineRule="exact"/>
        <w:ind w:firstLine="480" w:firstLineChars="200"/>
        <w:rPr>
          <w:rFonts w:hint="eastAsia"/>
          <w:color w:val="auto"/>
          <w:highlight w:val="none"/>
        </w:rPr>
      </w:pPr>
      <w:r>
        <w:rPr>
          <w:rFonts w:hint="eastAsia"/>
          <w:color w:val="auto"/>
          <w:highlight w:val="none"/>
        </w:rPr>
        <w:t>2.2收集工程可行性报告等技术资料；</w:t>
      </w:r>
    </w:p>
    <w:p>
      <w:pPr>
        <w:pStyle w:val="17"/>
        <w:spacing w:before="0" w:beforeAutospacing="0" w:after="0" w:afterAutospacing="0" w:line="500" w:lineRule="exact"/>
        <w:ind w:firstLine="480" w:firstLineChars="200"/>
        <w:rPr>
          <w:rFonts w:hint="eastAsia"/>
          <w:color w:val="auto"/>
          <w:highlight w:val="none"/>
        </w:rPr>
      </w:pPr>
      <w:r>
        <w:rPr>
          <w:rFonts w:hint="eastAsia"/>
          <w:color w:val="auto"/>
          <w:highlight w:val="none"/>
        </w:rPr>
        <w:t>2.3 按照我国有关法律、法规、技术规范等编制项目水土保持方案报告书；</w:t>
      </w:r>
    </w:p>
    <w:p>
      <w:pPr>
        <w:pStyle w:val="17"/>
        <w:spacing w:before="0" w:beforeAutospacing="0" w:after="0" w:afterAutospacing="0" w:line="500" w:lineRule="exact"/>
        <w:ind w:firstLine="480" w:firstLineChars="200"/>
        <w:rPr>
          <w:rFonts w:hint="eastAsia"/>
          <w:color w:val="auto"/>
          <w:highlight w:val="none"/>
        </w:rPr>
      </w:pPr>
      <w:r>
        <w:rPr>
          <w:rFonts w:hint="eastAsia"/>
          <w:color w:val="auto"/>
          <w:highlight w:val="none"/>
        </w:rPr>
        <w:t>2.4 主动对接水行政主管部门，协助业主进行沟通汇报，确保项目按计划时间推动；</w:t>
      </w:r>
    </w:p>
    <w:p>
      <w:pPr>
        <w:pStyle w:val="17"/>
        <w:spacing w:before="0" w:beforeAutospacing="0" w:after="0" w:afterAutospacing="0" w:line="500" w:lineRule="exact"/>
        <w:ind w:firstLine="480" w:firstLineChars="200"/>
        <w:rPr>
          <w:rFonts w:hint="eastAsia"/>
          <w:color w:val="auto"/>
          <w:highlight w:val="none"/>
        </w:rPr>
      </w:pPr>
      <w:r>
        <w:rPr>
          <w:rFonts w:hint="eastAsia"/>
          <w:color w:val="auto"/>
          <w:highlight w:val="none"/>
        </w:rPr>
        <w:t>2.5 按照专家评审意见和主管部门的要求，修改完善水土保持方案报告书，达到水行政主管部门对水土保持方案报告书的审批深度要求。</w:t>
      </w:r>
    </w:p>
    <w:p>
      <w:pPr>
        <w:pStyle w:val="17"/>
        <w:spacing w:before="0" w:beforeAutospacing="0" w:after="0" w:afterAutospacing="0" w:line="500" w:lineRule="exact"/>
        <w:ind w:firstLine="480" w:firstLineChars="200"/>
        <w:rPr>
          <w:bCs/>
          <w:color w:val="auto"/>
          <w:kern w:val="2"/>
          <w:highlight w:val="none"/>
        </w:rPr>
      </w:pPr>
      <w:r>
        <w:rPr>
          <w:rFonts w:hint="eastAsia"/>
          <w:color w:val="auto"/>
          <w:highlight w:val="none"/>
        </w:rPr>
        <w:t>2.6服务周期：自合同签订之日起至并取得水行政主管部门的行政许可文件为止。</w:t>
      </w:r>
    </w:p>
    <w:p>
      <w:pPr>
        <w:spacing w:line="500" w:lineRule="exact"/>
        <w:ind w:firstLine="482" w:firstLineChars="200"/>
        <w:rPr>
          <w:rFonts w:ascii="宋体" w:hAnsi="宋体"/>
          <w:b/>
          <w:sz w:val="24"/>
          <w:highlight w:val="none"/>
        </w:rPr>
      </w:pPr>
      <w:r>
        <w:rPr>
          <w:rFonts w:hint="eastAsia" w:ascii="宋体" w:hAnsi="宋体"/>
          <w:b/>
          <w:sz w:val="24"/>
          <w:highlight w:val="none"/>
        </w:rPr>
        <w:t>三、</w:t>
      </w:r>
      <w:r>
        <w:rPr>
          <w:rFonts w:ascii="宋体" w:hAnsi="宋体"/>
          <w:b/>
          <w:sz w:val="24"/>
          <w:highlight w:val="none"/>
        </w:rPr>
        <w:t>投标</w:t>
      </w:r>
      <w:r>
        <w:rPr>
          <w:rFonts w:hint="eastAsia" w:ascii="宋体" w:hAnsi="宋体"/>
          <w:b/>
          <w:sz w:val="24"/>
          <w:highlight w:val="none"/>
        </w:rPr>
        <w:t>人资质要求</w:t>
      </w:r>
    </w:p>
    <w:p>
      <w:pPr>
        <w:pStyle w:val="2"/>
        <w:adjustRightInd/>
        <w:spacing w:line="500" w:lineRule="exact"/>
        <w:ind w:firstLine="480" w:firstLineChars="200"/>
        <w:jc w:val="both"/>
        <w:rPr>
          <w:rFonts w:hint="eastAsia" w:ascii="宋体" w:hAnsi="宋体" w:eastAsia="宋体"/>
          <w:color w:val="auto"/>
          <w:kern w:val="2"/>
          <w:highlight w:val="none"/>
        </w:rPr>
      </w:pPr>
      <w:r>
        <w:rPr>
          <w:rFonts w:hint="eastAsia" w:ascii="宋体" w:hAnsi="宋体" w:eastAsia="宋体"/>
          <w:color w:val="auto"/>
          <w:kern w:val="2"/>
          <w:highlight w:val="none"/>
        </w:rPr>
        <w:t>1、资质要求：</w:t>
      </w:r>
    </w:p>
    <w:p>
      <w:pPr>
        <w:pStyle w:val="2"/>
        <w:adjustRightInd/>
        <w:spacing w:line="500" w:lineRule="exact"/>
        <w:ind w:firstLine="480" w:firstLineChars="200"/>
        <w:jc w:val="both"/>
        <w:rPr>
          <w:rFonts w:hint="eastAsia" w:ascii="宋体" w:hAnsi="宋体" w:eastAsia="宋体"/>
          <w:color w:val="auto"/>
          <w:kern w:val="2"/>
          <w:highlight w:val="none"/>
        </w:rPr>
      </w:pPr>
      <w:r>
        <w:rPr>
          <w:rFonts w:hint="eastAsia" w:ascii="宋体" w:hAnsi="宋体" w:eastAsia="宋体"/>
          <w:color w:val="auto"/>
          <w:kern w:val="2"/>
          <w:highlight w:val="none"/>
        </w:rPr>
        <w:t>（1）投标人须具有具有独立法人资格，持有有效的企业法人营业执照；</w:t>
      </w:r>
    </w:p>
    <w:p>
      <w:pPr>
        <w:pStyle w:val="2"/>
        <w:adjustRightInd/>
        <w:spacing w:line="500" w:lineRule="exact"/>
        <w:ind w:firstLine="480" w:firstLineChars="200"/>
        <w:jc w:val="both"/>
        <w:rPr>
          <w:rFonts w:hint="eastAsia" w:ascii="宋体" w:hAnsi="宋体" w:eastAsia="宋体"/>
          <w:color w:val="auto"/>
          <w:kern w:val="2"/>
          <w:highlight w:val="none"/>
        </w:rPr>
      </w:pPr>
      <w:r>
        <w:rPr>
          <w:rFonts w:hint="eastAsia" w:ascii="宋体" w:hAnsi="宋体" w:eastAsia="宋体"/>
          <w:color w:val="auto"/>
          <w:kern w:val="2"/>
          <w:highlight w:val="none"/>
        </w:rPr>
        <w:t>（2）具有生产建设项目水土保持方案编制单位水平证书4星及以上资质。</w:t>
      </w:r>
    </w:p>
    <w:p>
      <w:pPr>
        <w:pStyle w:val="2"/>
        <w:adjustRightInd/>
        <w:spacing w:line="500" w:lineRule="exact"/>
        <w:ind w:firstLine="480" w:firstLineChars="200"/>
        <w:jc w:val="both"/>
        <w:rPr>
          <w:rFonts w:hint="eastAsia" w:ascii="宋体" w:hAnsi="宋体" w:eastAsia="宋体"/>
          <w:color w:val="auto"/>
          <w:kern w:val="2"/>
          <w:highlight w:val="none"/>
        </w:rPr>
      </w:pPr>
      <w:r>
        <w:rPr>
          <w:rFonts w:hint="eastAsia" w:ascii="宋体" w:hAnsi="宋体" w:eastAsia="宋体"/>
          <w:color w:val="auto"/>
          <w:kern w:val="2"/>
          <w:highlight w:val="none"/>
        </w:rPr>
        <w:t>2、业绩要求：</w:t>
      </w:r>
    </w:p>
    <w:p>
      <w:pPr>
        <w:pStyle w:val="2"/>
        <w:adjustRightInd/>
        <w:spacing w:line="500" w:lineRule="exact"/>
        <w:ind w:firstLine="480" w:firstLineChars="200"/>
        <w:jc w:val="both"/>
        <w:rPr>
          <w:rFonts w:hint="eastAsia" w:ascii="宋体" w:hAnsi="宋体" w:eastAsia="宋体"/>
          <w:color w:val="auto"/>
          <w:kern w:val="2"/>
          <w:highlight w:val="none"/>
        </w:rPr>
      </w:pPr>
      <w:r>
        <w:rPr>
          <w:rFonts w:hint="eastAsia" w:ascii="宋体" w:hAnsi="宋体" w:eastAsia="宋体"/>
          <w:color w:val="auto"/>
          <w:kern w:val="2"/>
          <w:highlight w:val="none"/>
        </w:rPr>
        <w:t>近五年来（2018年1月1日～递交投标函截止时间，以合同签订时间为准）至少承担过1个高速公路水土保持方案编制工作。</w:t>
      </w:r>
    </w:p>
    <w:p>
      <w:pPr>
        <w:pStyle w:val="2"/>
        <w:adjustRightInd/>
        <w:spacing w:line="500" w:lineRule="exact"/>
        <w:ind w:firstLine="480" w:firstLineChars="200"/>
        <w:jc w:val="both"/>
        <w:rPr>
          <w:rFonts w:hint="eastAsia" w:ascii="宋体" w:hAnsi="宋体" w:eastAsia="宋体"/>
          <w:color w:val="auto"/>
          <w:kern w:val="2"/>
          <w:highlight w:val="none"/>
        </w:rPr>
      </w:pPr>
      <w:r>
        <w:rPr>
          <w:rFonts w:hint="eastAsia" w:ascii="宋体" w:hAnsi="宋体" w:eastAsia="宋体"/>
          <w:color w:val="auto"/>
          <w:kern w:val="2"/>
          <w:highlight w:val="none"/>
        </w:rPr>
        <w:t>3、主要人员要求:</w:t>
      </w:r>
    </w:p>
    <w:p>
      <w:pPr>
        <w:pStyle w:val="2"/>
        <w:adjustRightInd/>
        <w:spacing w:line="500" w:lineRule="exact"/>
        <w:ind w:firstLine="480" w:firstLineChars="200"/>
        <w:jc w:val="both"/>
        <w:rPr>
          <w:rFonts w:hint="eastAsia" w:ascii="宋体" w:hAnsi="宋体" w:eastAsia="宋体"/>
          <w:color w:val="auto"/>
          <w:kern w:val="2"/>
          <w:highlight w:val="none"/>
        </w:rPr>
      </w:pPr>
      <w:r>
        <w:rPr>
          <w:rFonts w:hint="eastAsia" w:ascii="宋体" w:hAnsi="宋体" w:eastAsia="宋体"/>
          <w:color w:val="auto"/>
          <w:kern w:val="2"/>
          <w:highlight w:val="none"/>
        </w:rPr>
        <w:t>项目负责人1人：具有水土保持高级工程师及以上职称，同时具备注册水土保持工程师证书。（提供近6个月社保证明）</w:t>
      </w:r>
    </w:p>
    <w:p>
      <w:pPr>
        <w:pStyle w:val="2"/>
        <w:adjustRightInd/>
        <w:spacing w:line="500" w:lineRule="exact"/>
        <w:ind w:firstLine="480" w:firstLineChars="200"/>
        <w:jc w:val="both"/>
        <w:rPr>
          <w:rFonts w:hint="default" w:ascii="宋体" w:hAnsi="宋体" w:eastAsia="宋体"/>
          <w:color w:val="auto"/>
          <w:kern w:val="2"/>
          <w:highlight w:val="none"/>
        </w:rPr>
      </w:pPr>
      <w:r>
        <w:rPr>
          <w:rFonts w:hint="eastAsia" w:ascii="宋体" w:hAnsi="宋体" w:eastAsia="宋体"/>
          <w:color w:val="auto"/>
          <w:kern w:val="2"/>
          <w:highlight w:val="none"/>
        </w:rPr>
        <w:t>项目其他人员4人：具有工程师及以上职称</w:t>
      </w:r>
      <w:r>
        <w:rPr>
          <w:rFonts w:ascii="宋体" w:hAnsi="宋体" w:eastAsia="宋体"/>
          <w:color w:val="auto"/>
          <w:kern w:val="2"/>
          <w:highlight w:val="none"/>
        </w:rPr>
        <w:t>。</w:t>
      </w:r>
    </w:p>
    <w:p>
      <w:pPr>
        <w:pStyle w:val="2"/>
        <w:adjustRightInd/>
        <w:spacing w:line="500" w:lineRule="exact"/>
        <w:ind w:firstLine="480" w:firstLineChars="200"/>
        <w:jc w:val="both"/>
        <w:rPr>
          <w:rFonts w:hint="default" w:ascii="宋体" w:hAnsi="宋体" w:eastAsia="宋体"/>
          <w:color w:val="auto"/>
          <w:kern w:val="2"/>
          <w:highlight w:val="none"/>
        </w:rPr>
      </w:pPr>
      <w:r>
        <w:rPr>
          <w:rFonts w:ascii="宋体" w:hAnsi="宋体" w:eastAsia="宋体"/>
          <w:color w:val="auto"/>
          <w:kern w:val="2"/>
          <w:highlight w:val="none"/>
        </w:rPr>
        <w:t>4、其他要求：</w:t>
      </w:r>
    </w:p>
    <w:p>
      <w:pPr>
        <w:pStyle w:val="2"/>
        <w:adjustRightInd/>
        <w:spacing w:line="500" w:lineRule="exact"/>
        <w:ind w:firstLine="480" w:firstLineChars="200"/>
        <w:jc w:val="both"/>
        <w:rPr>
          <w:rFonts w:hint="default" w:ascii="宋体" w:hAnsi="宋体" w:eastAsia="宋体"/>
          <w:color w:val="auto"/>
          <w:kern w:val="2"/>
          <w:highlight w:val="none"/>
        </w:rPr>
      </w:pPr>
      <w:r>
        <w:rPr>
          <w:rFonts w:ascii="宋体" w:hAnsi="宋体" w:eastAsia="宋体"/>
          <w:color w:val="auto"/>
          <w:kern w:val="2"/>
          <w:highlight w:val="none"/>
        </w:rPr>
        <w:t>本次比选不接受联合体投标。</w:t>
      </w:r>
    </w:p>
    <w:p>
      <w:pPr>
        <w:pStyle w:val="2"/>
        <w:adjustRightInd/>
        <w:spacing w:line="500" w:lineRule="exact"/>
        <w:ind w:firstLine="480" w:firstLineChars="200"/>
        <w:jc w:val="both"/>
        <w:rPr>
          <w:rFonts w:hint="default" w:ascii="宋体" w:hAnsi="宋体" w:eastAsia="宋体"/>
          <w:color w:val="auto"/>
          <w:kern w:val="2"/>
          <w:highlight w:val="none"/>
        </w:rPr>
      </w:pPr>
      <w:r>
        <w:rPr>
          <w:rFonts w:ascii="宋体" w:hAnsi="宋体" w:eastAsia="宋体"/>
          <w:color w:val="auto"/>
          <w:kern w:val="2"/>
          <w:highlight w:val="none"/>
        </w:rPr>
        <w:t>与招标人存在利害关系可能影响招标公正性的单位，不得参加投标。单位负责人为同一人或存在控股、管理关系的不同单位，不得参加本项目的投标，否则，相关投标均无效。</w:t>
      </w:r>
    </w:p>
    <w:p>
      <w:pPr>
        <w:pStyle w:val="2"/>
        <w:adjustRightInd/>
        <w:spacing w:line="500" w:lineRule="exact"/>
        <w:ind w:firstLine="480" w:firstLineChars="200"/>
        <w:jc w:val="both"/>
        <w:rPr>
          <w:rFonts w:hint="default" w:ascii="宋体" w:hAnsi="宋体" w:eastAsia="宋体"/>
          <w:color w:val="auto"/>
          <w:kern w:val="2"/>
          <w:highlight w:val="none"/>
        </w:rPr>
      </w:pPr>
      <w:r>
        <w:rPr>
          <w:rFonts w:ascii="宋体" w:hAnsi="宋体" w:eastAsia="宋体"/>
          <w:color w:val="auto"/>
          <w:kern w:val="2"/>
          <w:highlight w:val="none"/>
        </w:rPr>
        <w:t>在“信用中国”网站（http://www.creditchina.gov.cn/）中被列入失信被执行人名单的投标人，不得参加投标。</w:t>
      </w:r>
    </w:p>
    <w:p>
      <w:pPr>
        <w:spacing w:line="500" w:lineRule="exact"/>
        <w:ind w:firstLine="482" w:firstLineChars="200"/>
        <w:rPr>
          <w:rFonts w:ascii="宋体" w:hAnsi="宋体"/>
          <w:b/>
          <w:sz w:val="24"/>
          <w:highlight w:val="none"/>
        </w:rPr>
      </w:pPr>
      <w:r>
        <w:rPr>
          <w:rFonts w:hint="eastAsia" w:ascii="宋体" w:hAnsi="宋体"/>
          <w:b/>
          <w:sz w:val="24"/>
          <w:highlight w:val="none"/>
        </w:rPr>
        <w:t>四、</w:t>
      </w:r>
      <w:bookmarkStart w:id="2" w:name="_Hlk34427499"/>
      <w:r>
        <w:rPr>
          <w:rFonts w:hint="eastAsia" w:ascii="宋体" w:hAnsi="宋体"/>
          <w:b/>
          <w:sz w:val="24"/>
          <w:highlight w:val="none"/>
        </w:rPr>
        <w:t>最高限价及报价方式</w:t>
      </w:r>
      <w:bookmarkEnd w:id="2"/>
    </w:p>
    <w:p>
      <w:pPr>
        <w:pStyle w:val="2"/>
        <w:adjustRightInd/>
        <w:spacing w:line="500" w:lineRule="exact"/>
        <w:ind w:firstLine="480" w:firstLineChars="200"/>
        <w:jc w:val="both"/>
        <w:rPr>
          <w:rFonts w:hint="default" w:ascii="宋体" w:hAnsi="宋体" w:eastAsia="宋体"/>
          <w:color w:val="auto"/>
          <w:kern w:val="2"/>
          <w:highlight w:val="none"/>
        </w:rPr>
      </w:pPr>
      <w:r>
        <w:rPr>
          <w:rFonts w:ascii="宋体" w:hAnsi="宋体" w:eastAsia="宋体"/>
          <w:color w:val="auto"/>
          <w:kern w:val="2"/>
          <w:highlight w:val="none"/>
        </w:rPr>
        <w:t>1、报价的最高限价为</w:t>
      </w:r>
      <w:r>
        <w:rPr>
          <w:rFonts w:hint="eastAsia" w:ascii="宋体" w:hAnsi="宋体" w:eastAsia="宋体"/>
          <w:color w:val="auto"/>
          <w:kern w:val="2"/>
          <w:highlight w:val="none"/>
          <w:lang w:val="en-US" w:eastAsia="zh-CN"/>
        </w:rPr>
        <w:t>42.3</w:t>
      </w:r>
      <w:r>
        <w:rPr>
          <w:rFonts w:ascii="宋体" w:hAnsi="宋体" w:eastAsia="宋体"/>
          <w:color w:val="auto"/>
          <w:kern w:val="2"/>
          <w:highlight w:val="none"/>
        </w:rPr>
        <w:t>万元，报价金额不得等于或大于</w:t>
      </w:r>
      <w:r>
        <w:rPr>
          <w:rFonts w:hint="eastAsia" w:ascii="宋体" w:hAnsi="宋体" w:eastAsia="宋体"/>
          <w:color w:val="auto"/>
          <w:kern w:val="2"/>
          <w:highlight w:val="none"/>
          <w:lang w:val="en-US" w:eastAsia="zh-CN"/>
        </w:rPr>
        <w:t>42.3</w:t>
      </w:r>
      <w:r>
        <w:rPr>
          <w:rFonts w:ascii="宋体" w:hAnsi="宋体" w:eastAsia="宋体"/>
          <w:color w:val="auto"/>
          <w:kern w:val="2"/>
          <w:highlight w:val="none"/>
        </w:rPr>
        <w:t>万元，否则，投标文件将被否决。</w:t>
      </w:r>
    </w:p>
    <w:p>
      <w:pPr>
        <w:pStyle w:val="2"/>
        <w:adjustRightInd/>
        <w:spacing w:line="500" w:lineRule="exact"/>
        <w:ind w:firstLine="480" w:firstLineChars="200"/>
        <w:jc w:val="both"/>
        <w:rPr>
          <w:rFonts w:hint="default" w:ascii="宋体" w:hAnsi="宋体" w:eastAsia="宋体"/>
          <w:color w:val="auto"/>
          <w:kern w:val="2"/>
          <w:highlight w:val="none"/>
        </w:rPr>
      </w:pPr>
      <w:r>
        <w:rPr>
          <w:rFonts w:hint="default" w:ascii="宋体" w:hAnsi="宋体" w:eastAsia="宋体"/>
          <w:color w:val="auto"/>
          <w:kern w:val="2"/>
          <w:highlight w:val="none"/>
        </w:rPr>
        <w:t>投标</w:t>
      </w:r>
      <w:r>
        <w:rPr>
          <w:rFonts w:ascii="宋体" w:hAnsi="宋体" w:eastAsia="宋体"/>
          <w:color w:val="auto"/>
          <w:kern w:val="2"/>
          <w:highlight w:val="none"/>
        </w:rPr>
        <w:t>人所报总价包括但不限于为完成本次比选的全部工作内容所需的一切人工费、设备使用费、管理费、通行费（施工中高速公路过路费自付）、车辆使用费、保险费、税金等一切明示或暗示的费用。</w:t>
      </w:r>
    </w:p>
    <w:p>
      <w:pPr>
        <w:spacing w:line="500" w:lineRule="exact"/>
        <w:ind w:firstLine="482" w:firstLineChars="200"/>
        <w:rPr>
          <w:rFonts w:ascii="宋体" w:hAnsi="宋体"/>
          <w:sz w:val="24"/>
          <w:highlight w:val="none"/>
        </w:rPr>
      </w:pPr>
      <w:r>
        <w:rPr>
          <w:rFonts w:hint="eastAsia" w:ascii="宋体" w:hAnsi="宋体"/>
          <w:b/>
          <w:bCs/>
          <w:sz w:val="24"/>
          <w:highlight w:val="none"/>
        </w:rPr>
        <w:t>五、比选方式</w:t>
      </w:r>
    </w:p>
    <w:p>
      <w:pPr>
        <w:spacing w:line="480" w:lineRule="exact"/>
        <w:ind w:firstLine="480" w:firstLineChars="200"/>
        <w:rPr>
          <w:rFonts w:ascii="宋体" w:hAnsi="宋体"/>
          <w:bCs/>
          <w:sz w:val="24"/>
          <w:highlight w:val="none"/>
        </w:rPr>
      </w:pPr>
      <w:r>
        <w:rPr>
          <w:rFonts w:hint="eastAsia" w:ascii="宋体" w:hAnsi="宋体"/>
          <w:bCs/>
          <w:sz w:val="24"/>
          <w:highlight w:val="none"/>
        </w:rPr>
        <w:t>1、本次竞争性比选采用</w:t>
      </w:r>
      <w:r>
        <w:rPr>
          <w:rFonts w:hint="eastAsia" w:ascii="宋体" w:hAnsi="宋体"/>
          <w:b/>
          <w:sz w:val="24"/>
          <w:highlight w:val="none"/>
        </w:rPr>
        <w:t>综合评估法。</w:t>
      </w:r>
    </w:p>
    <w:p>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2、评标排序：各</w:t>
      </w:r>
      <w:r>
        <w:rPr>
          <w:rFonts w:ascii="宋体" w:hAnsi="宋体" w:cs="宋体"/>
          <w:sz w:val="24"/>
          <w:highlight w:val="none"/>
        </w:rPr>
        <w:t>投标</w:t>
      </w:r>
      <w:r>
        <w:rPr>
          <w:rFonts w:hint="eastAsia" w:ascii="宋体" w:hAnsi="宋体" w:cs="宋体"/>
          <w:sz w:val="24"/>
          <w:highlight w:val="none"/>
        </w:rPr>
        <w:t>人的综合得分=商务得分（30分）+技术得分（20分）+报价得分（50分），评标委员会按照综合得分由高到低顺序推荐中标候选人。如出现综合得分相同时，则报价低的优先；如报价也相同时，则评标委员会投票确定第一中标候选人。</w:t>
      </w:r>
    </w:p>
    <w:tbl>
      <w:tblPr>
        <w:tblStyle w:val="20"/>
        <w:tblpPr w:leftFromText="180" w:rightFromText="180" w:vertAnchor="text" w:horzAnchor="page" w:tblpXSpec="center" w:tblpY="429"/>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9"/>
        <w:gridCol w:w="1705"/>
        <w:gridCol w:w="6178"/>
        <w:gridCol w:w="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597" w:type="pct"/>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评分因素</w:t>
            </w:r>
          </w:p>
        </w:tc>
        <w:tc>
          <w:tcPr>
            <w:tcW w:w="856" w:type="pct"/>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评审因素</w:t>
            </w:r>
          </w:p>
          <w:p>
            <w:pPr>
              <w:jc w:val="center"/>
              <w:rPr>
                <w:rFonts w:hint="eastAsia" w:ascii="宋体" w:hAnsi="宋体" w:eastAsia="宋体" w:cs="宋体"/>
                <w:szCs w:val="21"/>
                <w:highlight w:val="none"/>
              </w:rPr>
            </w:pPr>
            <w:r>
              <w:rPr>
                <w:rFonts w:hint="eastAsia" w:ascii="宋体" w:hAnsi="宋体" w:eastAsia="宋体" w:cs="宋体"/>
                <w:szCs w:val="21"/>
                <w:highlight w:val="none"/>
              </w:rPr>
              <w:t>及分值</w:t>
            </w:r>
          </w:p>
        </w:tc>
        <w:tc>
          <w:tcPr>
            <w:tcW w:w="3101" w:type="pct"/>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评分标准</w:t>
            </w:r>
          </w:p>
        </w:tc>
        <w:tc>
          <w:tcPr>
            <w:tcW w:w="446" w:type="pct"/>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597" w:type="pct"/>
            <w:vMerge w:val="restart"/>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商务部分（30分）</w:t>
            </w:r>
          </w:p>
        </w:tc>
        <w:tc>
          <w:tcPr>
            <w:tcW w:w="856" w:type="pct"/>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单位业绩</w:t>
            </w:r>
          </w:p>
          <w:p>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15</w:t>
            </w:r>
            <w:r>
              <w:rPr>
                <w:rFonts w:hint="eastAsia" w:ascii="宋体" w:hAnsi="宋体" w:eastAsia="宋体" w:cs="宋体"/>
                <w:szCs w:val="21"/>
                <w:highlight w:val="none"/>
              </w:rPr>
              <w:t>分）</w:t>
            </w:r>
          </w:p>
        </w:tc>
        <w:tc>
          <w:tcPr>
            <w:tcW w:w="3101" w:type="pct"/>
            <w:noWrap w:val="0"/>
            <w:vAlign w:val="center"/>
          </w:tcPr>
          <w:p>
            <w:pPr>
              <w:snapToGrid w:val="0"/>
              <w:jc w:val="left"/>
              <w:rPr>
                <w:rFonts w:hint="eastAsia" w:ascii="宋体" w:hAnsi="宋体" w:eastAsia="宋体" w:cs="宋体"/>
                <w:szCs w:val="21"/>
                <w:highlight w:val="none"/>
              </w:rPr>
            </w:pPr>
            <w:r>
              <w:rPr>
                <w:rFonts w:hint="eastAsia" w:ascii="宋体" w:hAnsi="宋体" w:cs="宋体"/>
                <w:szCs w:val="21"/>
                <w:highlight w:val="none"/>
              </w:rPr>
              <w:t>近五年来（201</w:t>
            </w:r>
            <w:r>
              <w:rPr>
                <w:rFonts w:ascii="宋体" w:hAnsi="宋体" w:cs="宋体"/>
                <w:szCs w:val="21"/>
                <w:highlight w:val="none"/>
              </w:rPr>
              <w:t>8</w:t>
            </w:r>
            <w:r>
              <w:rPr>
                <w:rFonts w:hint="eastAsia" w:ascii="宋体" w:hAnsi="宋体" w:cs="宋体"/>
                <w:szCs w:val="21"/>
                <w:highlight w:val="none"/>
              </w:rPr>
              <w:t>年1月1日～递交投标函截止时间，以合同签订时间为准）承担过1个高速公路水土保持方案编制服务工作得</w:t>
            </w:r>
            <w:r>
              <w:rPr>
                <w:rFonts w:hint="eastAsia" w:ascii="宋体" w:hAnsi="宋体" w:cs="宋体"/>
                <w:szCs w:val="21"/>
                <w:highlight w:val="none"/>
                <w:lang w:val="en-US" w:eastAsia="zh-CN"/>
              </w:rPr>
              <w:t>12</w:t>
            </w:r>
            <w:r>
              <w:rPr>
                <w:rFonts w:hint="eastAsia" w:ascii="宋体" w:hAnsi="宋体" w:cs="宋体"/>
                <w:szCs w:val="21"/>
                <w:highlight w:val="none"/>
              </w:rPr>
              <w:t>分，增加一个加</w:t>
            </w:r>
            <w:r>
              <w:rPr>
                <w:rFonts w:ascii="宋体" w:hAnsi="宋体" w:cs="宋体"/>
                <w:szCs w:val="21"/>
                <w:highlight w:val="none"/>
              </w:rPr>
              <w:t>1</w:t>
            </w:r>
            <w:r>
              <w:rPr>
                <w:rFonts w:hint="eastAsia" w:ascii="宋体" w:hAnsi="宋体" w:cs="宋体"/>
                <w:szCs w:val="21"/>
                <w:highlight w:val="none"/>
              </w:rPr>
              <w:t>分，此项最多得</w:t>
            </w:r>
            <w:r>
              <w:rPr>
                <w:rFonts w:ascii="宋体" w:hAnsi="宋体" w:cs="宋体"/>
                <w:szCs w:val="21"/>
                <w:highlight w:val="none"/>
              </w:rPr>
              <w:t>15</w:t>
            </w:r>
            <w:r>
              <w:rPr>
                <w:rFonts w:hint="eastAsia" w:ascii="宋体" w:hAnsi="宋体" w:cs="宋体"/>
                <w:szCs w:val="21"/>
                <w:highlight w:val="none"/>
              </w:rPr>
              <w:t>分。</w:t>
            </w:r>
          </w:p>
        </w:tc>
        <w:tc>
          <w:tcPr>
            <w:tcW w:w="446" w:type="pct"/>
            <w:noWrap w:val="0"/>
            <w:vAlign w:val="center"/>
          </w:tcPr>
          <w:p>
            <w:pPr>
              <w:snapToGrid w:val="0"/>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97" w:type="pct"/>
            <w:vMerge w:val="continue"/>
            <w:noWrap w:val="0"/>
            <w:vAlign w:val="center"/>
          </w:tcPr>
          <w:p>
            <w:pPr>
              <w:jc w:val="center"/>
              <w:rPr>
                <w:rFonts w:hint="eastAsia" w:ascii="宋体" w:hAnsi="宋体" w:eastAsia="宋体" w:cs="宋体"/>
                <w:szCs w:val="21"/>
                <w:highlight w:val="none"/>
              </w:rPr>
            </w:pPr>
          </w:p>
        </w:tc>
        <w:tc>
          <w:tcPr>
            <w:tcW w:w="856" w:type="pct"/>
            <w:noWrap w:val="0"/>
            <w:vAlign w:val="center"/>
          </w:tcPr>
          <w:p>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单位能力</w:t>
            </w:r>
          </w:p>
          <w:p>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及主要人员</w:t>
            </w:r>
          </w:p>
          <w:p>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（15分）</w:t>
            </w:r>
          </w:p>
        </w:tc>
        <w:tc>
          <w:tcPr>
            <w:tcW w:w="3101" w:type="pct"/>
            <w:noWrap w:val="0"/>
            <w:vAlign w:val="center"/>
          </w:tcPr>
          <w:p>
            <w:pPr>
              <w:snapToGrid w:val="0"/>
              <w:spacing w:line="360" w:lineRule="auto"/>
              <w:jc w:val="left"/>
              <w:rPr>
                <w:rFonts w:ascii="宋体" w:hAnsi="宋体"/>
                <w:highlight w:val="none"/>
              </w:rPr>
            </w:pPr>
            <w:r>
              <w:rPr>
                <w:rFonts w:ascii="宋体" w:hAnsi="宋体"/>
                <w:highlight w:val="none"/>
              </w:rPr>
              <w:t>水土保持方案编制单位水平证书</w:t>
            </w:r>
            <w:r>
              <w:rPr>
                <w:rFonts w:hint="eastAsia" w:ascii="宋体" w:hAnsi="宋体"/>
                <w:highlight w:val="none"/>
              </w:rPr>
              <w:t>四星得</w:t>
            </w:r>
            <w:r>
              <w:rPr>
                <w:rFonts w:hint="eastAsia" w:ascii="宋体" w:hAnsi="宋体"/>
                <w:highlight w:val="none"/>
                <w:lang w:val="en-US" w:eastAsia="zh-CN"/>
              </w:rPr>
              <w:t>5</w:t>
            </w:r>
            <w:r>
              <w:rPr>
                <w:rFonts w:hint="eastAsia" w:ascii="宋体" w:hAnsi="宋体"/>
                <w:highlight w:val="none"/>
              </w:rPr>
              <w:t>分，五星得</w:t>
            </w:r>
            <w:r>
              <w:rPr>
                <w:rFonts w:hint="eastAsia" w:ascii="宋体" w:hAnsi="宋体"/>
                <w:highlight w:val="none"/>
                <w:lang w:val="en-US" w:eastAsia="zh-CN"/>
              </w:rPr>
              <w:t>6</w:t>
            </w:r>
            <w:r>
              <w:rPr>
                <w:rFonts w:hint="eastAsia" w:ascii="宋体" w:hAnsi="宋体"/>
                <w:highlight w:val="none"/>
              </w:rPr>
              <w:t>分，此项最多得</w:t>
            </w:r>
            <w:r>
              <w:rPr>
                <w:rFonts w:hint="eastAsia" w:ascii="宋体" w:hAnsi="宋体"/>
                <w:highlight w:val="none"/>
                <w:lang w:val="en-US" w:eastAsia="zh-CN"/>
              </w:rPr>
              <w:t>6</w:t>
            </w:r>
            <w:r>
              <w:rPr>
                <w:rFonts w:hint="eastAsia" w:ascii="宋体" w:hAnsi="宋体"/>
                <w:highlight w:val="none"/>
              </w:rPr>
              <w:t>分；</w:t>
            </w:r>
          </w:p>
          <w:p>
            <w:pPr>
              <w:snapToGrid w:val="0"/>
              <w:jc w:val="left"/>
              <w:rPr>
                <w:rFonts w:hint="default" w:ascii="宋体" w:hAnsi="宋体" w:eastAsia="宋体" w:cs="宋体"/>
                <w:szCs w:val="21"/>
                <w:highlight w:val="none"/>
                <w:lang w:val="en-US" w:eastAsia="zh-CN"/>
              </w:rPr>
            </w:pPr>
            <w:r>
              <w:rPr>
                <w:rFonts w:hint="eastAsia" w:ascii="宋体" w:hAnsi="宋体"/>
                <w:highlight w:val="none"/>
              </w:rPr>
              <w:t>满足主要人员要求得</w:t>
            </w:r>
            <w:r>
              <w:rPr>
                <w:rFonts w:hint="eastAsia" w:ascii="宋体" w:hAnsi="宋体"/>
                <w:highlight w:val="none"/>
                <w:lang w:val="en-US" w:eastAsia="zh-CN"/>
              </w:rPr>
              <w:t>8</w:t>
            </w:r>
            <w:r>
              <w:rPr>
                <w:rFonts w:hint="eastAsia" w:ascii="宋体" w:hAnsi="宋体"/>
                <w:highlight w:val="none"/>
              </w:rPr>
              <w:t>分，项目组成员增加1个水土保持正高级工程师加</w:t>
            </w:r>
            <w:r>
              <w:rPr>
                <w:rFonts w:hint="eastAsia" w:ascii="宋体" w:hAnsi="宋体"/>
                <w:highlight w:val="none"/>
                <w:lang w:val="en-US" w:eastAsia="zh-CN"/>
              </w:rPr>
              <w:t>1</w:t>
            </w:r>
            <w:r>
              <w:rPr>
                <w:rFonts w:hint="eastAsia" w:ascii="宋体" w:hAnsi="宋体"/>
                <w:highlight w:val="none"/>
              </w:rPr>
              <w:t>分，此项最多得</w:t>
            </w:r>
            <w:r>
              <w:rPr>
                <w:rFonts w:hint="eastAsia" w:ascii="宋体" w:hAnsi="宋体"/>
                <w:highlight w:val="none"/>
                <w:lang w:val="en-US" w:eastAsia="zh-CN"/>
              </w:rPr>
              <w:t>9</w:t>
            </w:r>
            <w:r>
              <w:rPr>
                <w:rFonts w:hint="eastAsia" w:ascii="宋体" w:hAnsi="宋体"/>
                <w:highlight w:val="none"/>
              </w:rPr>
              <w:t>分。</w:t>
            </w:r>
            <w:r>
              <w:rPr>
                <w:rFonts w:ascii="宋体" w:hAnsi="宋体"/>
                <w:highlight w:val="none"/>
              </w:rPr>
              <w:t>（提供近6个月社保证明）</w:t>
            </w:r>
          </w:p>
        </w:tc>
        <w:tc>
          <w:tcPr>
            <w:tcW w:w="446" w:type="pct"/>
            <w:noWrap w:val="0"/>
            <w:vAlign w:val="center"/>
          </w:tcPr>
          <w:p>
            <w:pPr>
              <w:snapToGrid w:val="0"/>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exact"/>
          <w:jc w:val="center"/>
        </w:trPr>
        <w:tc>
          <w:tcPr>
            <w:tcW w:w="597" w:type="pct"/>
            <w:vMerge w:val="restart"/>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技术部分</w:t>
            </w:r>
          </w:p>
          <w:p>
            <w:pPr>
              <w:jc w:val="center"/>
              <w:rPr>
                <w:rFonts w:hint="eastAsia" w:ascii="宋体" w:hAnsi="宋体" w:eastAsia="宋体" w:cs="宋体"/>
                <w:szCs w:val="21"/>
                <w:highlight w:val="none"/>
              </w:rPr>
            </w:pPr>
            <w:r>
              <w:rPr>
                <w:rFonts w:hint="eastAsia" w:ascii="宋体" w:hAnsi="宋体" w:eastAsia="宋体" w:cs="宋体"/>
                <w:szCs w:val="21"/>
                <w:highlight w:val="none"/>
              </w:rPr>
              <w:t>（20分）</w:t>
            </w:r>
          </w:p>
        </w:tc>
        <w:tc>
          <w:tcPr>
            <w:tcW w:w="856" w:type="pct"/>
            <w:noWrap w:val="0"/>
            <w:vAlign w:val="center"/>
          </w:tcPr>
          <w:p>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项目重难点分析及总体工作思路（6分）</w:t>
            </w:r>
          </w:p>
        </w:tc>
        <w:tc>
          <w:tcPr>
            <w:tcW w:w="3101" w:type="pct"/>
            <w:noWrap w:val="0"/>
            <w:vAlign w:val="center"/>
          </w:tcPr>
          <w:p>
            <w:pPr>
              <w:snapToGrid w:val="0"/>
              <w:jc w:val="left"/>
              <w:rPr>
                <w:rFonts w:hint="eastAsia" w:ascii="宋体" w:hAnsi="宋体" w:eastAsia="宋体" w:cs="宋体"/>
                <w:szCs w:val="21"/>
                <w:highlight w:val="none"/>
              </w:rPr>
            </w:pPr>
            <w:r>
              <w:rPr>
                <w:rFonts w:hint="eastAsia" w:ascii="宋体" w:hAnsi="宋体" w:eastAsia="宋体" w:cs="宋体"/>
                <w:szCs w:val="21"/>
                <w:highlight w:val="none"/>
              </w:rPr>
              <w:t>对招标项目重难点分析及总体工作思路。缺项得0分；根据内容质量，</w:t>
            </w:r>
            <w:r>
              <w:rPr>
                <w:rFonts w:hint="eastAsia" w:ascii="宋体" w:hAnsi="宋体" w:eastAsia="宋体" w:cs="宋体"/>
                <w:szCs w:val="21"/>
                <w:highlight w:val="none"/>
                <w:lang w:val="en-US" w:eastAsia="zh-CN"/>
              </w:rPr>
              <w:t>得</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-6分</w:t>
            </w:r>
            <w:r>
              <w:rPr>
                <w:rFonts w:hint="eastAsia" w:ascii="宋体" w:hAnsi="宋体" w:eastAsia="宋体" w:cs="宋体"/>
                <w:szCs w:val="21"/>
                <w:highlight w:val="none"/>
              </w:rPr>
              <w:t>。</w:t>
            </w:r>
          </w:p>
        </w:tc>
        <w:tc>
          <w:tcPr>
            <w:tcW w:w="446" w:type="pct"/>
            <w:noWrap w:val="0"/>
            <w:vAlign w:val="center"/>
          </w:tcPr>
          <w:p>
            <w:pPr>
              <w:snapToGrid w:val="0"/>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597" w:type="pct"/>
            <w:vMerge w:val="continue"/>
            <w:noWrap w:val="0"/>
            <w:vAlign w:val="center"/>
          </w:tcPr>
          <w:p>
            <w:pPr>
              <w:jc w:val="center"/>
              <w:rPr>
                <w:rFonts w:hint="eastAsia" w:ascii="宋体" w:hAnsi="宋体" w:eastAsia="宋体" w:cs="宋体"/>
                <w:szCs w:val="21"/>
                <w:highlight w:val="none"/>
              </w:rPr>
            </w:pPr>
          </w:p>
        </w:tc>
        <w:tc>
          <w:tcPr>
            <w:tcW w:w="856" w:type="pct"/>
            <w:noWrap w:val="0"/>
            <w:vAlign w:val="center"/>
          </w:tcPr>
          <w:p>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工作计划及进度控制</w:t>
            </w:r>
          </w:p>
          <w:p>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（5分）</w:t>
            </w:r>
          </w:p>
        </w:tc>
        <w:tc>
          <w:tcPr>
            <w:tcW w:w="3101" w:type="pct"/>
            <w:noWrap w:val="0"/>
            <w:vAlign w:val="center"/>
          </w:tcPr>
          <w:p>
            <w:pPr>
              <w:snapToGrid w:val="0"/>
              <w:jc w:val="left"/>
              <w:rPr>
                <w:rFonts w:hint="eastAsia" w:ascii="宋体" w:hAnsi="宋体" w:eastAsia="宋体" w:cs="宋体"/>
                <w:szCs w:val="21"/>
                <w:highlight w:val="none"/>
              </w:rPr>
            </w:pPr>
            <w:r>
              <w:rPr>
                <w:rFonts w:hint="eastAsia" w:ascii="宋体" w:hAnsi="宋体" w:eastAsia="宋体" w:cs="宋体"/>
                <w:szCs w:val="21"/>
                <w:highlight w:val="none"/>
              </w:rPr>
              <w:t>对招标项目工作计划及进度控制。缺项得0分；根据内容质量，</w:t>
            </w:r>
            <w:r>
              <w:rPr>
                <w:rFonts w:hint="eastAsia" w:ascii="宋体" w:hAnsi="宋体" w:eastAsia="宋体" w:cs="宋体"/>
                <w:szCs w:val="21"/>
                <w:highlight w:val="none"/>
                <w:lang w:val="en-US" w:eastAsia="zh-CN"/>
              </w:rPr>
              <w:t>得3-5分</w:t>
            </w:r>
            <w:r>
              <w:rPr>
                <w:rFonts w:hint="eastAsia" w:ascii="宋体" w:hAnsi="宋体" w:eastAsia="宋体" w:cs="宋体"/>
                <w:szCs w:val="21"/>
                <w:highlight w:val="none"/>
              </w:rPr>
              <w:t>。</w:t>
            </w:r>
          </w:p>
        </w:tc>
        <w:tc>
          <w:tcPr>
            <w:tcW w:w="446" w:type="pct"/>
            <w:noWrap w:val="0"/>
            <w:vAlign w:val="center"/>
          </w:tcPr>
          <w:p>
            <w:pPr>
              <w:snapToGrid w:val="0"/>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exact"/>
          <w:jc w:val="center"/>
        </w:trPr>
        <w:tc>
          <w:tcPr>
            <w:tcW w:w="597" w:type="pct"/>
            <w:vMerge w:val="continue"/>
            <w:noWrap w:val="0"/>
            <w:vAlign w:val="center"/>
          </w:tcPr>
          <w:p>
            <w:pPr>
              <w:jc w:val="center"/>
              <w:rPr>
                <w:rFonts w:hint="eastAsia" w:ascii="宋体" w:hAnsi="宋体" w:eastAsia="宋体" w:cs="宋体"/>
                <w:szCs w:val="21"/>
                <w:highlight w:val="none"/>
              </w:rPr>
            </w:pPr>
          </w:p>
        </w:tc>
        <w:tc>
          <w:tcPr>
            <w:tcW w:w="856" w:type="pct"/>
            <w:noWrap w:val="0"/>
            <w:vAlign w:val="center"/>
          </w:tcPr>
          <w:p>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工作总体保障</w:t>
            </w:r>
          </w:p>
          <w:p>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（5分）</w:t>
            </w:r>
          </w:p>
        </w:tc>
        <w:tc>
          <w:tcPr>
            <w:tcW w:w="3101" w:type="pct"/>
            <w:noWrap w:val="0"/>
            <w:vAlign w:val="center"/>
          </w:tcPr>
          <w:p>
            <w:pPr>
              <w:snapToGrid w:val="0"/>
              <w:jc w:val="left"/>
              <w:rPr>
                <w:rFonts w:hint="eastAsia" w:ascii="宋体" w:hAnsi="宋体" w:eastAsia="宋体" w:cs="宋体"/>
                <w:szCs w:val="21"/>
                <w:highlight w:val="none"/>
              </w:rPr>
            </w:pPr>
            <w:r>
              <w:rPr>
                <w:rFonts w:hint="eastAsia" w:ascii="宋体" w:hAnsi="宋体" w:eastAsia="宋体" w:cs="宋体"/>
                <w:szCs w:val="21"/>
                <w:highlight w:val="none"/>
              </w:rPr>
              <w:t>对招标项目实施过程中总体保障。缺项得0分；根据内容质量，</w:t>
            </w:r>
            <w:r>
              <w:rPr>
                <w:rFonts w:hint="eastAsia" w:ascii="宋体" w:hAnsi="宋体" w:eastAsia="宋体" w:cs="宋体"/>
                <w:szCs w:val="21"/>
                <w:highlight w:val="none"/>
                <w:lang w:val="en-US" w:eastAsia="zh-CN"/>
              </w:rPr>
              <w:t>得3-5分</w:t>
            </w:r>
            <w:r>
              <w:rPr>
                <w:rFonts w:hint="eastAsia" w:ascii="宋体" w:hAnsi="宋体" w:eastAsia="宋体" w:cs="宋体"/>
                <w:szCs w:val="21"/>
                <w:highlight w:val="none"/>
              </w:rPr>
              <w:t>。</w:t>
            </w:r>
          </w:p>
        </w:tc>
        <w:tc>
          <w:tcPr>
            <w:tcW w:w="446" w:type="pct"/>
            <w:noWrap w:val="0"/>
            <w:vAlign w:val="center"/>
          </w:tcPr>
          <w:p>
            <w:pPr>
              <w:snapToGrid w:val="0"/>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exact"/>
          <w:jc w:val="center"/>
        </w:trPr>
        <w:tc>
          <w:tcPr>
            <w:tcW w:w="597" w:type="pct"/>
            <w:vMerge w:val="continue"/>
            <w:noWrap w:val="0"/>
            <w:vAlign w:val="center"/>
          </w:tcPr>
          <w:p>
            <w:pPr>
              <w:jc w:val="center"/>
              <w:rPr>
                <w:rFonts w:hint="eastAsia" w:ascii="宋体" w:hAnsi="宋体" w:eastAsia="宋体" w:cs="宋体"/>
                <w:szCs w:val="21"/>
                <w:highlight w:val="none"/>
              </w:rPr>
            </w:pPr>
          </w:p>
        </w:tc>
        <w:tc>
          <w:tcPr>
            <w:tcW w:w="856" w:type="pct"/>
            <w:noWrap w:val="0"/>
            <w:vAlign w:val="center"/>
          </w:tcPr>
          <w:p>
            <w:pPr>
              <w:snapToGrid w:val="0"/>
              <w:jc w:val="center"/>
              <w:rPr>
                <w:rFonts w:ascii="宋体" w:hAnsi="宋体" w:eastAsia="宋体" w:cs="宋体"/>
                <w:szCs w:val="21"/>
                <w:highlight w:val="none"/>
              </w:rPr>
            </w:pPr>
            <w:r>
              <w:rPr>
                <w:rFonts w:hint="eastAsia" w:ascii="宋体" w:hAnsi="宋体" w:eastAsia="宋体" w:cs="宋体"/>
                <w:szCs w:val="21"/>
                <w:highlight w:val="none"/>
              </w:rPr>
              <w:t>后续服务的安排</w:t>
            </w:r>
          </w:p>
          <w:p>
            <w:pPr>
              <w:snapToGrid w:val="0"/>
              <w:jc w:val="center"/>
              <w:rPr>
                <w:rFonts w:hint="eastAsia" w:ascii="宋体" w:hAnsi="宋体" w:eastAsia="宋体" w:cs="宋体"/>
                <w:szCs w:val="21"/>
                <w:highlight w:val="none"/>
                <w:lang w:eastAsia="zh-CN"/>
              </w:rPr>
            </w:pPr>
            <w:r>
              <w:rPr>
                <w:rFonts w:hint="eastAsia" w:ascii="宋体" w:hAnsi="宋体" w:eastAsia="宋体" w:cs="宋体"/>
                <w:szCs w:val="21"/>
                <w:highlight w:val="none"/>
              </w:rPr>
              <w:t>及保证措施</w:t>
            </w:r>
          </w:p>
          <w:p>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（4分）</w:t>
            </w:r>
          </w:p>
        </w:tc>
        <w:tc>
          <w:tcPr>
            <w:tcW w:w="3101" w:type="pct"/>
            <w:noWrap w:val="0"/>
            <w:vAlign w:val="center"/>
          </w:tcPr>
          <w:p>
            <w:pPr>
              <w:snapToGrid w:val="0"/>
              <w:jc w:val="left"/>
              <w:rPr>
                <w:rFonts w:hint="eastAsia" w:ascii="宋体" w:hAnsi="宋体" w:eastAsia="宋体" w:cs="宋体"/>
                <w:szCs w:val="21"/>
                <w:highlight w:val="none"/>
              </w:rPr>
            </w:pPr>
            <w:r>
              <w:rPr>
                <w:rFonts w:hint="eastAsia" w:ascii="宋体" w:hAnsi="宋体" w:eastAsia="宋体" w:cs="宋体"/>
                <w:szCs w:val="21"/>
                <w:highlight w:val="none"/>
              </w:rPr>
              <w:t>提出后续服务的安排及保证措施。缺项得0分；根据内容质量，</w:t>
            </w:r>
            <w:r>
              <w:rPr>
                <w:rFonts w:hint="eastAsia" w:ascii="宋体" w:hAnsi="宋体" w:eastAsia="宋体" w:cs="宋体"/>
                <w:szCs w:val="21"/>
                <w:highlight w:val="none"/>
                <w:lang w:val="en-US" w:eastAsia="zh-CN"/>
              </w:rPr>
              <w:t>得2-4分</w:t>
            </w:r>
            <w:r>
              <w:rPr>
                <w:rFonts w:hint="eastAsia" w:ascii="宋体" w:hAnsi="宋体" w:eastAsia="宋体" w:cs="宋体"/>
                <w:szCs w:val="21"/>
                <w:highlight w:val="none"/>
              </w:rPr>
              <w:t>。</w:t>
            </w:r>
          </w:p>
        </w:tc>
        <w:tc>
          <w:tcPr>
            <w:tcW w:w="446" w:type="pct"/>
            <w:noWrap w:val="0"/>
            <w:vAlign w:val="center"/>
          </w:tcPr>
          <w:p>
            <w:pPr>
              <w:snapToGrid w:val="0"/>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1" w:hRule="exact"/>
          <w:jc w:val="center"/>
        </w:trPr>
        <w:tc>
          <w:tcPr>
            <w:tcW w:w="597" w:type="pct"/>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报价部分</w:t>
            </w:r>
          </w:p>
        </w:tc>
        <w:tc>
          <w:tcPr>
            <w:tcW w:w="856" w:type="pct"/>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报价得分</w:t>
            </w:r>
          </w:p>
          <w:p>
            <w:pPr>
              <w:jc w:val="center"/>
              <w:rPr>
                <w:rFonts w:hint="eastAsia" w:ascii="宋体" w:hAnsi="宋体" w:eastAsia="宋体" w:cs="宋体"/>
                <w:szCs w:val="21"/>
                <w:highlight w:val="none"/>
              </w:rPr>
            </w:pPr>
            <w:r>
              <w:rPr>
                <w:rFonts w:hint="eastAsia" w:ascii="宋体" w:hAnsi="宋体" w:eastAsia="宋体" w:cs="宋体"/>
                <w:szCs w:val="21"/>
                <w:highlight w:val="none"/>
              </w:rPr>
              <w:t>50分</w:t>
            </w:r>
          </w:p>
        </w:tc>
        <w:tc>
          <w:tcPr>
            <w:tcW w:w="3101" w:type="pct"/>
            <w:noWrap w:val="0"/>
            <w:vAlign w:val="center"/>
          </w:tcPr>
          <w:p>
            <w:pPr>
              <w:snapToGrid w:val="0"/>
              <w:jc w:val="left"/>
              <w:rPr>
                <w:rFonts w:hint="eastAsia" w:ascii="宋体" w:hAnsi="宋体" w:eastAsia="宋体" w:cs="宋体"/>
                <w:szCs w:val="21"/>
                <w:highlight w:val="none"/>
              </w:rPr>
            </w:pPr>
            <w:r>
              <w:rPr>
                <w:rFonts w:hint="eastAsia" w:ascii="宋体" w:hAnsi="宋体" w:eastAsia="宋体" w:cs="宋体"/>
                <w:szCs w:val="21"/>
                <w:highlight w:val="none"/>
              </w:rPr>
              <w:t>1、评标基准价的计算：</w:t>
            </w:r>
          </w:p>
          <w:p>
            <w:pPr>
              <w:snapToGrid w:val="0"/>
              <w:jc w:val="left"/>
              <w:rPr>
                <w:rFonts w:hint="eastAsia" w:ascii="宋体" w:hAnsi="宋体" w:eastAsia="宋体" w:cs="宋体"/>
                <w:szCs w:val="21"/>
                <w:highlight w:val="none"/>
              </w:rPr>
            </w:pPr>
            <w:r>
              <w:rPr>
                <w:rFonts w:hint="eastAsia" w:ascii="宋体" w:hAnsi="宋体" w:eastAsia="宋体" w:cs="宋体"/>
                <w:szCs w:val="21"/>
                <w:highlight w:val="none"/>
              </w:rPr>
              <w:t>（1）评标价的确定：</w:t>
            </w:r>
          </w:p>
          <w:p>
            <w:pPr>
              <w:snapToGrid w:val="0"/>
              <w:jc w:val="left"/>
              <w:rPr>
                <w:rFonts w:hint="eastAsia" w:ascii="宋体" w:hAnsi="宋体" w:eastAsia="宋体" w:cs="宋体"/>
                <w:szCs w:val="21"/>
                <w:highlight w:val="none"/>
              </w:rPr>
            </w:pPr>
            <w:r>
              <w:rPr>
                <w:rFonts w:hint="eastAsia" w:ascii="宋体" w:hAnsi="宋体" w:eastAsia="宋体" w:cs="宋体"/>
                <w:szCs w:val="21"/>
                <w:highlight w:val="none"/>
              </w:rPr>
              <w:t>评标价＝投标函文字报价</w:t>
            </w:r>
          </w:p>
          <w:p>
            <w:pPr>
              <w:snapToGrid w:val="0"/>
              <w:jc w:val="left"/>
              <w:rPr>
                <w:rFonts w:hint="eastAsia" w:ascii="宋体" w:hAnsi="宋体" w:eastAsia="宋体" w:cs="宋体"/>
                <w:szCs w:val="21"/>
                <w:highlight w:val="none"/>
              </w:rPr>
            </w:pPr>
            <w:r>
              <w:rPr>
                <w:rFonts w:hint="eastAsia" w:ascii="宋体" w:hAnsi="宋体" w:eastAsia="宋体" w:cs="宋体"/>
                <w:szCs w:val="21"/>
                <w:highlight w:val="none"/>
              </w:rPr>
              <w:t>（2）评标价基准价：</w:t>
            </w:r>
          </w:p>
          <w:p>
            <w:pPr>
              <w:snapToGrid w:val="0"/>
              <w:jc w:val="left"/>
              <w:rPr>
                <w:rFonts w:hint="eastAsia" w:ascii="宋体" w:hAnsi="宋体" w:eastAsia="宋体" w:cs="宋体"/>
                <w:szCs w:val="21"/>
                <w:highlight w:val="none"/>
              </w:rPr>
            </w:pPr>
            <w:r>
              <w:rPr>
                <w:rFonts w:hint="eastAsia" w:ascii="宋体" w:hAnsi="宋体" w:eastAsia="宋体" w:cs="宋体"/>
                <w:szCs w:val="21"/>
                <w:highlight w:val="none"/>
              </w:rPr>
              <w:t>评标基准价=所有通过资格、形式、响应性评审的投标人的投标报价中去掉六分之一（不能整除的按小数前整数取整，不足六家报价则不去掉）家数的最高价和相同家数的最低价后的算术平均值。</w:t>
            </w:r>
          </w:p>
          <w:p>
            <w:pPr>
              <w:snapToGrid w:val="0"/>
              <w:jc w:val="left"/>
              <w:rPr>
                <w:rFonts w:hint="eastAsia" w:ascii="宋体" w:hAnsi="宋体" w:eastAsia="宋体" w:cs="宋体"/>
                <w:szCs w:val="21"/>
                <w:highlight w:val="none"/>
              </w:rPr>
            </w:pPr>
            <w:r>
              <w:rPr>
                <w:rFonts w:hint="eastAsia" w:ascii="宋体" w:hAnsi="宋体" w:eastAsia="宋体" w:cs="宋体"/>
                <w:szCs w:val="21"/>
                <w:highlight w:val="none"/>
              </w:rPr>
              <w:t>以上计算取小数点后两位，第三位四舍五入。</w:t>
            </w:r>
          </w:p>
          <w:p>
            <w:pPr>
              <w:snapToGrid w:val="0"/>
              <w:jc w:val="left"/>
              <w:rPr>
                <w:rFonts w:hint="eastAsia" w:ascii="宋体" w:hAnsi="宋体" w:eastAsia="宋体" w:cs="宋体"/>
                <w:szCs w:val="21"/>
                <w:highlight w:val="none"/>
              </w:rPr>
            </w:pPr>
            <w:r>
              <w:rPr>
                <w:rFonts w:hint="eastAsia" w:ascii="宋体" w:hAnsi="宋体" w:eastAsia="宋体" w:cs="宋体"/>
                <w:szCs w:val="21"/>
                <w:highlight w:val="none"/>
              </w:rPr>
              <w:t>2、通过初步评审的，得规定分值的满分50分。在此基础上，投标总报价与评标准基价相比，每增加1%扣</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分，每减少1%扣</w:t>
            </w:r>
            <w:r>
              <w:rPr>
                <w:rFonts w:hint="eastAsia" w:ascii="宋体" w:hAnsi="宋体" w:eastAsia="宋体" w:cs="宋体"/>
                <w:szCs w:val="21"/>
                <w:highlight w:val="none"/>
                <w:lang w:val="en-US" w:eastAsia="zh-CN"/>
              </w:rPr>
              <w:t>0.5</w:t>
            </w:r>
            <w:r>
              <w:rPr>
                <w:rFonts w:hint="eastAsia" w:ascii="宋体" w:hAnsi="宋体" w:eastAsia="宋体" w:cs="宋体"/>
                <w:szCs w:val="21"/>
                <w:highlight w:val="none"/>
              </w:rPr>
              <w:t>分，扣完为止。</w:t>
            </w:r>
          </w:p>
        </w:tc>
        <w:tc>
          <w:tcPr>
            <w:tcW w:w="446" w:type="pct"/>
            <w:noWrap w:val="0"/>
            <w:vAlign w:val="center"/>
          </w:tcPr>
          <w:p>
            <w:pPr>
              <w:snapToGrid w:val="0"/>
              <w:jc w:val="center"/>
              <w:rPr>
                <w:rFonts w:hint="eastAsia" w:ascii="宋体" w:hAnsi="宋体" w:eastAsia="宋体" w:cs="宋体"/>
                <w:szCs w:val="21"/>
                <w:highlight w:val="none"/>
              </w:rPr>
            </w:pPr>
          </w:p>
        </w:tc>
      </w:tr>
    </w:tbl>
    <w:p>
      <w:pPr>
        <w:spacing w:line="480" w:lineRule="exact"/>
        <w:rPr>
          <w:rFonts w:hint="eastAsia" w:ascii="宋体" w:hAnsi="宋体"/>
          <w:b/>
          <w:sz w:val="24"/>
          <w:highlight w:val="none"/>
        </w:rPr>
      </w:pPr>
    </w:p>
    <w:p>
      <w:pPr>
        <w:spacing w:line="480" w:lineRule="exact"/>
        <w:ind w:firstLine="482" w:firstLineChars="200"/>
        <w:rPr>
          <w:rFonts w:ascii="宋体" w:hAnsi="宋体"/>
          <w:b/>
          <w:sz w:val="24"/>
          <w:highlight w:val="none"/>
        </w:rPr>
      </w:pPr>
      <w:r>
        <w:rPr>
          <w:rFonts w:hint="eastAsia" w:ascii="宋体" w:hAnsi="宋体"/>
          <w:b/>
          <w:sz w:val="24"/>
          <w:highlight w:val="none"/>
        </w:rPr>
        <w:t>六、</w:t>
      </w:r>
      <w:bookmarkStart w:id="3" w:name="_Hlk34427540"/>
      <w:r>
        <w:rPr>
          <w:rFonts w:hint="eastAsia" w:ascii="宋体" w:hAnsi="宋体"/>
          <w:b/>
          <w:sz w:val="24"/>
          <w:highlight w:val="none"/>
        </w:rPr>
        <w:t>投标文件要求</w:t>
      </w:r>
      <w:bookmarkEnd w:id="3"/>
    </w:p>
    <w:p>
      <w:pPr>
        <w:spacing w:line="480" w:lineRule="exact"/>
        <w:ind w:firstLine="480" w:firstLineChars="200"/>
        <w:rPr>
          <w:rFonts w:ascii="宋体" w:hAnsi="宋体"/>
          <w:sz w:val="24"/>
          <w:highlight w:val="none"/>
        </w:rPr>
      </w:pPr>
      <w:r>
        <w:rPr>
          <w:rFonts w:hint="eastAsia" w:ascii="宋体" w:hAnsi="宋体"/>
          <w:sz w:val="24"/>
          <w:highlight w:val="none"/>
        </w:rPr>
        <w:t>1、投标文件包含内容如下：</w:t>
      </w:r>
    </w:p>
    <w:p>
      <w:pPr>
        <w:spacing w:line="480" w:lineRule="exact"/>
        <w:ind w:firstLine="480" w:firstLineChars="200"/>
        <w:rPr>
          <w:rFonts w:ascii="宋体" w:hAnsi="宋体"/>
          <w:sz w:val="24"/>
          <w:highlight w:val="none"/>
        </w:rPr>
      </w:pPr>
      <w:r>
        <w:rPr>
          <w:rFonts w:hint="eastAsia" w:ascii="宋体" w:hAnsi="宋体"/>
          <w:sz w:val="24"/>
          <w:highlight w:val="none"/>
        </w:rPr>
        <w:t>（1）投标文件封面（需加盖投标人单位公章）</w:t>
      </w:r>
    </w:p>
    <w:p>
      <w:pPr>
        <w:spacing w:line="480" w:lineRule="exact"/>
        <w:ind w:firstLine="480" w:firstLineChars="200"/>
        <w:rPr>
          <w:rFonts w:ascii="宋体" w:hAnsi="宋体"/>
          <w:sz w:val="24"/>
          <w:highlight w:val="none"/>
        </w:rPr>
      </w:pPr>
      <w:r>
        <w:rPr>
          <w:rFonts w:hint="eastAsia" w:ascii="宋体" w:hAnsi="宋体"/>
          <w:sz w:val="24"/>
          <w:highlight w:val="none"/>
        </w:rPr>
        <w:t>（2）投标文件目录（需加盖投标人单位公章）</w:t>
      </w:r>
    </w:p>
    <w:p>
      <w:pPr>
        <w:spacing w:line="480" w:lineRule="exact"/>
        <w:ind w:firstLine="480" w:firstLineChars="200"/>
        <w:rPr>
          <w:rFonts w:ascii="宋体" w:hAnsi="宋体"/>
          <w:sz w:val="24"/>
          <w:highlight w:val="none"/>
        </w:rPr>
      </w:pPr>
      <w:r>
        <w:rPr>
          <w:rFonts w:hint="eastAsia" w:ascii="宋体" w:hAnsi="宋体"/>
          <w:sz w:val="24"/>
          <w:highlight w:val="none"/>
        </w:rPr>
        <w:t>（3）商务部分</w:t>
      </w:r>
    </w:p>
    <w:p>
      <w:pPr>
        <w:spacing w:line="480" w:lineRule="exact"/>
        <w:ind w:firstLine="480" w:firstLineChars="200"/>
        <w:rPr>
          <w:rFonts w:ascii="宋体" w:hAnsi="宋体"/>
          <w:sz w:val="24"/>
          <w:highlight w:val="none"/>
        </w:rPr>
      </w:pPr>
      <w:r>
        <w:rPr>
          <w:rFonts w:hint="eastAsia" w:ascii="宋体" w:hAnsi="宋体"/>
          <w:sz w:val="24"/>
          <w:highlight w:val="none"/>
        </w:rPr>
        <w:t>①投标函</w:t>
      </w:r>
    </w:p>
    <w:p>
      <w:pPr>
        <w:spacing w:line="480" w:lineRule="exact"/>
        <w:ind w:firstLine="480" w:firstLineChars="200"/>
        <w:rPr>
          <w:rFonts w:ascii="宋体" w:hAnsi="宋体"/>
          <w:sz w:val="24"/>
          <w:highlight w:val="none"/>
        </w:rPr>
      </w:pPr>
      <w:r>
        <w:rPr>
          <w:rFonts w:hint="eastAsia" w:ascii="宋体" w:hAnsi="宋体"/>
          <w:sz w:val="24"/>
          <w:highlight w:val="none"/>
        </w:rPr>
        <w:t>②法定代表人身份证明</w:t>
      </w:r>
    </w:p>
    <w:p>
      <w:pPr>
        <w:spacing w:line="480" w:lineRule="exact"/>
        <w:ind w:firstLine="480" w:firstLineChars="200"/>
        <w:rPr>
          <w:rFonts w:ascii="宋体" w:hAnsi="宋体"/>
          <w:sz w:val="24"/>
          <w:highlight w:val="none"/>
        </w:rPr>
      </w:pPr>
      <w:r>
        <w:rPr>
          <w:rFonts w:hint="eastAsia" w:ascii="宋体" w:hAnsi="宋体"/>
          <w:sz w:val="24"/>
          <w:highlight w:val="none"/>
        </w:rPr>
        <w:t>③授权委托书</w:t>
      </w:r>
    </w:p>
    <w:p>
      <w:pPr>
        <w:spacing w:line="480" w:lineRule="exact"/>
        <w:ind w:firstLine="480" w:firstLineChars="200"/>
        <w:rPr>
          <w:rFonts w:ascii="宋体" w:hAnsi="宋体"/>
          <w:sz w:val="24"/>
          <w:highlight w:val="none"/>
        </w:rPr>
      </w:pPr>
      <w:r>
        <w:rPr>
          <w:rFonts w:hint="eastAsia" w:ascii="宋体" w:hAnsi="宋体"/>
          <w:sz w:val="24"/>
          <w:highlight w:val="none"/>
        </w:rPr>
        <w:t>④资格审查资料</w:t>
      </w:r>
    </w:p>
    <w:p>
      <w:pPr>
        <w:spacing w:line="480" w:lineRule="exact"/>
        <w:ind w:firstLine="480" w:firstLineChars="200"/>
        <w:rPr>
          <w:rFonts w:ascii="宋体" w:hAnsi="宋体"/>
          <w:sz w:val="24"/>
          <w:highlight w:val="none"/>
        </w:rPr>
      </w:pPr>
      <w:r>
        <w:rPr>
          <w:rFonts w:hint="eastAsia" w:ascii="宋体" w:hAnsi="宋体"/>
          <w:sz w:val="24"/>
          <w:highlight w:val="none"/>
        </w:rPr>
        <w:t>⑤单位业绩汇总表及证明材料</w:t>
      </w:r>
    </w:p>
    <w:p>
      <w:pPr>
        <w:spacing w:line="480" w:lineRule="exact"/>
        <w:ind w:firstLine="480" w:firstLineChars="200"/>
        <w:rPr>
          <w:rFonts w:ascii="宋体" w:hAnsi="宋体"/>
          <w:sz w:val="24"/>
          <w:highlight w:val="none"/>
        </w:rPr>
      </w:pPr>
      <w:r>
        <w:rPr>
          <w:rFonts w:hint="eastAsia" w:ascii="宋体" w:hAnsi="宋体"/>
          <w:sz w:val="24"/>
          <w:highlight w:val="none"/>
        </w:rPr>
        <w:t>⑥拟委任人员主要人员汇总表及证明材料</w:t>
      </w:r>
    </w:p>
    <w:p>
      <w:pPr>
        <w:spacing w:line="440" w:lineRule="exact"/>
        <w:ind w:firstLine="480" w:firstLineChars="200"/>
        <w:rPr>
          <w:rFonts w:hint="eastAsia" w:ascii="宋体" w:hAnsi="宋体"/>
          <w:sz w:val="24"/>
          <w:highlight w:val="none"/>
        </w:rPr>
      </w:pPr>
      <w:r>
        <w:rPr>
          <w:rFonts w:hint="eastAsia" w:ascii="宋体" w:hAnsi="宋体"/>
          <w:sz w:val="24"/>
          <w:highlight w:val="none"/>
        </w:rPr>
        <w:t>（4）平安百年品质工程技术方案</w:t>
      </w:r>
    </w:p>
    <w:p>
      <w:pPr>
        <w:spacing w:line="440" w:lineRule="exact"/>
        <w:ind w:firstLine="480" w:firstLineChars="200"/>
        <w:rPr>
          <w:rFonts w:ascii="宋体" w:hAnsi="宋体"/>
          <w:sz w:val="24"/>
          <w:highlight w:val="none"/>
        </w:rPr>
      </w:pPr>
      <w:r>
        <w:rPr>
          <w:rFonts w:hint="eastAsia" w:ascii="宋体" w:hAnsi="宋体"/>
          <w:sz w:val="24"/>
          <w:highlight w:val="none"/>
        </w:rPr>
        <w:t>（5）报价部分</w:t>
      </w:r>
    </w:p>
    <w:p>
      <w:pPr>
        <w:spacing w:line="440" w:lineRule="exact"/>
        <w:ind w:firstLine="480" w:firstLineChars="200"/>
        <w:rPr>
          <w:rFonts w:ascii="宋体" w:hAnsi="宋体"/>
          <w:sz w:val="24"/>
          <w:highlight w:val="none"/>
        </w:rPr>
      </w:pPr>
      <w:r>
        <w:rPr>
          <w:rFonts w:hint="eastAsia" w:ascii="宋体" w:hAnsi="宋体"/>
          <w:sz w:val="24"/>
          <w:highlight w:val="none"/>
        </w:rPr>
        <w:t>①报价函</w:t>
      </w:r>
    </w:p>
    <w:p>
      <w:pPr>
        <w:spacing w:line="440" w:lineRule="exact"/>
        <w:ind w:firstLine="480" w:firstLineChars="200"/>
        <w:rPr>
          <w:rFonts w:ascii="宋体" w:hAnsi="宋体"/>
          <w:sz w:val="24"/>
          <w:highlight w:val="none"/>
        </w:rPr>
      </w:pPr>
      <w:r>
        <w:rPr>
          <w:rFonts w:hint="eastAsia" w:ascii="宋体" w:hAnsi="宋体"/>
          <w:sz w:val="24"/>
          <w:highlight w:val="none"/>
        </w:rPr>
        <w:t>2、投标文件的封装</w:t>
      </w:r>
    </w:p>
    <w:p>
      <w:pPr>
        <w:spacing w:line="440" w:lineRule="exact"/>
        <w:ind w:firstLine="480" w:firstLineChars="200"/>
        <w:rPr>
          <w:rFonts w:ascii="宋体" w:hAnsi="宋体"/>
          <w:sz w:val="24"/>
          <w:highlight w:val="none"/>
        </w:rPr>
      </w:pPr>
      <w:r>
        <w:rPr>
          <w:rFonts w:hint="eastAsia" w:ascii="宋体" w:hAnsi="宋体"/>
          <w:sz w:val="24"/>
          <w:highlight w:val="none"/>
        </w:rPr>
        <w:t>（1）投标文件提供纸质版正副本各一份。</w:t>
      </w:r>
    </w:p>
    <w:p>
      <w:pPr>
        <w:spacing w:line="440" w:lineRule="exact"/>
        <w:ind w:firstLine="480" w:firstLineChars="200"/>
        <w:rPr>
          <w:rFonts w:ascii="宋体" w:hAnsi="宋体"/>
          <w:sz w:val="24"/>
          <w:highlight w:val="none"/>
        </w:rPr>
      </w:pPr>
      <w:r>
        <w:rPr>
          <w:rFonts w:hint="eastAsia" w:ascii="宋体" w:hAnsi="宋体"/>
          <w:sz w:val="24"/>
          <w:highlight w:val="none"/>
        </w:rPr>
        <w:t>（2）投标文件</w:t>
      </w:r>
      <w:r>
        <w:rPr>
          <w:rFonts w:ascii="宋体" w:hAnsi="宋体"/>
          <w:sz w:val="24"/>
          <w:highlight w:val="none"/>
        </w:rPr>
        <w:t>应装订成册，不得采用活页装订。否则，</w:t>
      </w:r>
      <w:r>
        <w:rPr>
          <w:rFonts w:hint="eastAsia" w:ascii="宋体" w:hAnsi="宋体"/>
          <w:sz w:val="24"/>
          <w:highlight w:val="none"/>
        </w:rPr>
        <w:t>比选</w:t>
      </w:r>
      <w:r>
        <w:rPr>
          <w:rFonts w:ascii="宋体" w:hAnsi="宋体"/>
          <w:sz w:val="24"/>
          <w:highlight w:val="none"/>
        </w:rPr>
        <w:t>人对由于投标文件装订松散而造成的丢失或其他后果不承担任何责任。投标文件应编制目录，并且从目录开始逐页标注连续页码。</w:t>
      </w:r>
    </w:p>
    <w:p>
      <w:pPr>
        <w:spacing w:line="440" w:lineRule="exact"/>
        <w:ind w:firstLine="480" w:firstLineChars="200"/>
        <w:rPr>
          <w:rFonts w:ascii="宋体" w:hAnsi="宋体"/>
          <w:sz w:val="24"/>
          <w:highlight w:val="none"/>
        </w:rPr>
      </w:pPr>
      <w:r>
        <w:rPr>
          <w:rFonts w:hint="eastAsia" w:ascii="宋体" w:hAnsi="宋体"/>
          <w:sz w:val="24"/>
          <w:highlight w:val="none"/>
        </w:rPr>
        <w:t>（3）</w:t>
      </w:r>
      <w:r>
        <w:rPr>
          <w:rFonts w:ascii="宋体" w:hAnsi="宋体"/>
          <w:sz w:val="24"/>
          <w:highlight w:val="none"/>
        </w:rPr>
        <w:t>投标</w:t>
      </w:r>
      <w:r>
        <w:rPr>
          <w:rFonts w:hint="eastAsia" w:ascii="宋体" w:hAnsi="宋体"/>
          <w:sz w:val="24"/>
          <w:highlight w:val="none"/>
        </w:rPr>
        <w:t>文件应密封在一个封套中，未密封的</w:t>
      </w:r>
      <w:r>
        <w:rPr>
          <w:rFonts w:ascii="宋体" w:hAnsi="宋体"/>
          <w:sz w:val="24"/>
          <w:highlight w:val="none"/>
        </w:rPr>
        <w:t>投标</w:t>
      </w:r>
      <w:r>
        <w:rPr>
          <w:rFonts w:hint="eastAsia" w:ascii="宋体" w:hAnsi="宋体"/>
          <w:sz w:val="24"/>
          <w:highlight w:val="none"/>
        </w:rPr>
        <w:t>文件将不予签收。</w:t>
      </w:r>
    </w:p>
    <w:p>
      <w:pPr>
        <w:spacing w:line="440" w:lineRule="exact"/>
        <w:ind w:firstLine="480" w:firstLineChars="200"/>
        <w:rPr>
          <w:rFonts w:ascii="宋体" w:hAnsi="宋体"/>
          <w:sz w:val="24"/>
          <w:highlight w:val="none"/>
        </w:rPr>
      </w:pPr>
      <w:r>
        <w:rPr>
          <w:rFonts w:hint="eastAsia" w:ascii="宋体" w:hAnsi="宋体"/>
          <w:sz w:val="24"/>
          <w:highlight w:val="none"/>
        </w:rPr>
        <w:t>（4）</w:t>
      </w:r>
      <w:r>
        <w:rPr>
          <w:rFonts w:ascii="宋体" w:hAnsi="宋体"/>
          <w:sz w:val="24"/>
          <w:highlight w:val="none"/>
        </w:rPr>
        <w:t>投标文件应</w:t>
      </w:r>
      <w:r>
        <w:rPr>
          <w:rFonts w:hint="eastAsia" w:ascii="宋体" w:hAnsi="宋体"/>
          <w:sz w:val="24"/>
          <w:highlight w:val="none"/>
        </w:rPr>
        <w:t>使</w:t>
      </w:r>
      <w:r>
        <w:rPr>
          <w:rFonts w:ascii="宋体" w:hAnsi="宋体"/>
          <w:sz w:val="24"/>
          <w:highlight w:val="none"/>
        </w:rPr>
        <w:t>用不褪色的墨水书写或打印，投标</w:t>
      </w:r>
      <w:r>
        <w:rPr>
          <w:rFonts w:hint="eastAsia" w:ascii="宋体" w:hAnsi="宋体"/>
          <w:sz w:val="24"/>
          <w:highlight w:val="none"/>
        </w:rPr>
        <w:t>文件应按竞争性比选文件的要求签章完善</w:t>
      </w:r>
      <w:r>
        <w:rPr>
          <w:rFonts w:ascii="宋体" w:hAnsi="宋体"/>
          <w:sz w:val="24"/>
          <w:highlight w:val="none"/>
        </w:rPr>
        <w:t>，禁止使用印章或签名章。如果投标文件由授权代理人签署，其代理人的授权书应按</w:t>
      </w:r>
      <w:r>
        <w:rPr>
          <w:rFonts w:hint="eastAsia" w:ascii="宋体" w:hAnsi="宋体"/>
          <w:sz w:val="24"/>
          <w:highlight w:val="none"/>
        </w:rPr>
        <w:t>竞争性比选文件</w:t>
      </w:r>
      <w:r>
        <w:rPr>
          <w:rFonts w:ascii="宋体" w:hAnsi="宋体"/>
          <w:sz w:val="24"/>
          <w:highlight w:val="none"/>
        </w:rPr>
        <w:t>规定的</w:t>
      </w:r>
      <w:r>
        <w:rPr>
          <w:rFonts w:hint="eastAsia" w:ascii="宋体" w:hAnsi="宋体"/>
          <w:sz w:val="24"/>
          <w:highlight w:val="none"/>
        </w:rPr>
        <w:t>格式</w:t>
      </w:r>
      <w:r>
        <w:rPr>
          <w:rFonts w:ascii="宋体" w:hAnsi="宋体"/>
          <w:sz w:val="24"/>
          <w:highlight w:val="none"/>
        </w:rPr>
        <w:t>出具，并由授权人和被授权人亲笔签名，禁止使用印章或签名章。</w:t>
      </w:r>
    </w:p>
    <w:p>
      <w:pPr>
        <w:spacing w:line="440" w:lineRule="exact"/>
        <w:ind w:firstLine="480" w:firstLineChars="200"/>
        <w:rPr>
          <w:rFonts w:ascii="宋体" w:hAnsi="宋体"/>
          <w:sz w:val="24"/>
          <w:highlight w:val="none"/>
        </w:rPr>
      </w:pPr>
      <w:r>
        <w:rPr>
          <w:rFonts w:hint="eastAsia" w:ascii="宋体" w:hAnsi="宋体"/>
          <w:sz w:val="24"/>
          <w:highlight w:val="none"/>
        </w:rPr>
        <w:t>（5）</w:t>
      </w:r>
      <w:r>
        <w:rPr>
          <w:rFonts w:ascii="宋体" w:hAnsi="宋体"/>
          <w:sz w:val="24"/>
          <w:highlight w:val="none"/>
        </w:rPr>
        <w:t>投标文件的任何一处涂改、行间插字或删除，均应由前款规定的投标文件签署人在修改处签署姓名并加盖投标人</w:t>
      </w:r>
      <w:r>
        <w:rPr>
          <w:rFonts w:hint="eastAsia" w:ascii="宋体" w:hAnsi="宋体"/>
          <w:sz w:val="24"/>
          <w:highlight w:val="none"/>
        </w:rPr>
        <w:t>单位</w:t>
      </w:r>
      <w:r>
        <w:rPr>
          <w:rFonts w:ascii="宋体" w:hAnsi="宋体"/>
          <w:sz w:val="24"/>
          <w:highlight w:val="none"/>
        </w:rPr>
        <w:t>公章。</w:t>
      </w:r>
    </w:p>
    <w:p>
      <w:pPr>
        <w:spacing w:line="440" w:lineRule="exact"/>
        <w:ind w:firstLine="480" w:firstLineChars="200"/>
        <w:rPr>
          <w:rFonts w:ascii="宋体" w:hAnsi="宋体"/>
          <w:sz w:val="24"/>
          <w:highlight w:val="none"/>
        </w:rPr>
      </w:pPr>
      <w:r>
        <w:rPr>
          <w:rFonts w:hint="eastAsia" w:ascii="宋体" w:hAnsi="宋体"/>
          <w:sz w:val="24"/>
          <w:highlight w:val="none"/>
        </w:rPr>
        <w:t>（6）</w:t>
      </w:r>
      <w:r>
        <w:rPr>
          <w:rFonts w:ascii="宋体" w:hAnsi="宋体"/>
          <w:sz w:val="24"/>
          <w:highlight w:val="none"/>
        </w:rPr>
        <w:t>投标</w:t>
      </w:r>
      <w:r>
        <w:rPr>
          <w:rFonts w:hint="eastAsia" w:ascii="宋体" w:hAnsi="宋体"/>
          <w:sz w:val="24"/>
          <w:highlight w:val="none"/>
        </w:rPr>
        <w:t>人对</w:t>
      </w:r>
      <w:r>
        <w:rPr>
          <w:rFonts w:hint="eastAsia" w:ascii="宋体" w:hAnsi="宋体"/>
          <w:sz w:val="24"/>
          <w:highlight w:val="none"/>
          <w:lang w:val="zh-TW"/>
        </w:rPr>
        <w:t>所提供的所有</w:t>
      </w:r>
      <w:r>
        <w:rPr>
          <w:rFonts w:ascii="宋体" w:hAnsi="宋体"/>
          <w:sz w:val="24"/>
          <w:highlight w:val="none"/>
          <w:lang w:val="zh-TW"/>
        </w:rPr>
        <w:t>投标</w:t>
      </w:r>
      <w:r>
        <w:rPr>
          <w:rFonts w:hint="eastAsia" w:ascii="宋体" w:hAnsi="宋体"/>
          <w:sz w:val="24"/>
          <w:highlight w:val="none"/>
          <w:lang w:val="zh-TW"/>
        </w:rPr>
        <w:t>资料均保证其真实性和合法性，如有虚假，比选人将取消其</w:t>
      </w:r>
      <w:r>
        <w:rPr>
          <w:rFonts w:ascii="宋体" w:hAnsi="宋体"/>
          <w:sz w:val="24"/>
          <w:highlight w:val="none"/>
          <w:lang w:val="zh-TW"/>
        </w:rPr>
        <w:t>投标</w:t>
      </w:r>
      <w:r>
        <w:rPr>
          <w:rFonts w:hint="eastAsia" w:ascii="宋体" w:hAnsi="宋体"/>
          <w:sz w:val="24"/>
          <w:highlight w:val="none"/>
          <w:lang w:val="zh-TW"/>
        </w:rPr>
        <w:t>及中标资格；若在合同实施期间发现中标人提供了虚假资料，比选人有权单方面解除合同，或予以违约处罚并上报上级主管部门。</w:t>
      </w:r>
    </w:p>
    <w:p>
      <w:pPr>
        <w:spacing w:line="440" w:lineRule="exact"/>
        <w:ind w:firstLine="482" w:firstLineChars="200"/>
        <w:rPr>
          <w:rFonts w:ascii="宋体" w:hAnsi="宋体"/>
          <w:b/>
          <w:sz w:val="24"/>
          <w:highlight w:val="none"/>
        </w:rPr>
      </w:pPr>
      <w:r>
        <w:rPr>
          <w:rFonts w:hint="eastAsia" w:ascii="宋体" w:hAnsi="宋体"/>
          <w:b/>
          <w:sz w:val="24"/>
          <w:highlight w:val="none"/>
        </w:rPr>
        <w:t>七、</w:t>
      </w:r>
      <w:bookmarkStart w:id="4" w:name="_Hlk34427557"/>
      <w:r>
        <w:rPr>
          <w:rFonts w:ascii="宋体" w:hAnsi="宋体"/>
          <w:b/>
          <w:sz w:val="24"/>
          <w:highlight w:val="none"/>
        </w:rPr>
        <w:t>投标</w:t>
      </w:r>
      <w:r>
        <w:rPr>
          <w:rFonts w:hint="eastAsia" w:ascii="宋体" w:hAnsi="宋体"/>
          <w:b/>
          <w:sz w:val="24"/>
          <w:highlight w:val="none"/>
        </w:rPr>
        <w:t>文件的递交</w:t>
      </w:r>
      <w:bookmarkEnd w:id="4"/>
    </w:p>
    <w:p>
      <w:pPr>
        <w:spacing w:line="440" w:lineRule="exact"/>
        <w:ind w:firstLine="482" w:firstLineChars="200"/>
        <w:rPr>
          <w:rFonts w:ascii="宋体" w:hAnsi="宋体"/>
          <w:sz w:val="24"/>
          <w:highlight w:val="none"/>
        </w:rPr>
      </w:pPr>
      <w:r>
        <w:rPr>
          <w:rFonts w:hint="eastAsia" w:ascii="宋体" w:hAnsi="宋体"/>
          <w:b/>
          <w:bCs/>
          <w:sz w:val="24"/>
          <w:highlight w:val="none"/>
        </w:rPr>
        <w:t>本次竞争性比选在向社会公开，公开竞争性比选文件在集团官方网站和集团招投标管理平台上向社会公开发布。满足重庆高速公路集团有限公司相关规定、程序和要求。</w:t>
      </w:r>
    </w:p>
    <w:p>
      <w:pPr>
        <w:spacing w:line="440" w:lineRule="exact"/>
        <w:ind w:firstLine="480" w:firstLineChars="200"/>
        <w:rPr>
          <w:rFonts w:ascii="宋体" w:hAnsi="宋体"/>
          <w:sz w:val="24"/>
          <w:highlight w:val="none"/>
        </w:rPr>
      </w:pPr>
      <w:r>
        <w:rPr>
          <w:rFonts w:hint="eastAsia" w:ascii="宋体" w:hAnsi="宋体"/>
          <w:sz w:val="24"/>
          <w:highlight w:val="none"/>
        </w:rPr>
        <w:t>1、开标时间：202</w:t>
      </w:r>
      <w:r>
        <w:rPr>
          <w:rFonts w:hint="eastAsia" w:ascii="宋体" w:hAnsi="宋体"/>
          <w:sz w:val="24"/>
          <w:highlight w:val="none"/>
          <w:lang w:val="en-US" w:eastAsia="zh-CN"/>
        </w:rPr>
        <w:t>3</w:t>
      </w:r>
      <w:r>
        <w:rPr>
          <w:rFonts w:hint="eastAsia" w:ascii="宋体" w:hAnsi="宋体"/>
          <w:sz w:val="24"/>
          <w:highlight w:val="none"/>
        </w:rPr>
        <w:t>年</w:t>
      </w:r>
      <w:r>
        <w:rPr>
          <w:rFonts w:hint="eastAsia" w:ascii="宋体" w:hAnsi="宋体"/>
          <w:sz w:val="24"/>
          <w:highlight w:val="none"/>
          <w:lang w:val="en-US" w:eastAsia="zh-CN"/>
        </w:rPr>
        <w:t>7</w:t>
      </w:r>
      <w:r>
        <w:rPr>
          <w:rFonts w:hint="eastAsia" w:ascii="宋体" w:hAnsi="宋体"/>
          <w:sz w:val="24"/>
          <w:highlight w:val="none"/>
        </w:rPr>
        <w:t>月</w:t>
      </w:r>
      <w:r>
        <w:rPr>
          <w:rFonts w:hint="eastAsia" w:ascii="宋体" w:hAnsi="宋体"/>
          <w:sz w:val="24"/>
          <w:highlight w:val="none"/>
          <w:lang w:val="en-US" w:eastAsia="zh-CN"/>
        </w:rPr>
        <w:t>7</w:t>
      </w:r>
      <w:r>
        <w:rPr>
          <w:rFonts w:hint="eastAsia" w:ascii="宋体" w:hAnsi="宋体"/>
          <w:sz w:val="24"/>
          <w:highlight w:val="none"/>
        </w:rPr>
        <w:t>日</w:t>
      </w:r>
      <w:r>
        <w:rPr>
          <w:rFonts w:hint="eastAsia" w:ascii="宋体" w:hAnsi="宋体"/>
          <w:sz w:val="24"/>
          <w:highlight w:val="none"/>
          <w:lang w:val="en-US" w:eastAsia="zh-CN"/>
        </w:rPr>
        <w:t>10</w:t>
      </w:r>
      <w:r>
        <w:rPr>
          <w:rFonts w:hint="eastAsia" w:ascii="宋体" w:hAnsi="宋体"/>
          <w:sz w:val="24"/>
          <w:highlight w:val="none"/>
        </w:rPr>
        <w:t>:00；</w:t>
      </w:r>
    </w:p>
    <w:p>
      <w:pPr>
        <w:spacing w:line="440" w:lineRule="exact"/>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投标</w:t>
      </w:r>
      <w:r>
        <w:rPr>
          <w:rFonts w:hint="eastAsia" w:ascii="宋体" w:hAnsi="宋体"/>
          <w:sz w:val="24"/>
          <w:highlight w:val="none"/>
        </w:rPr>
        <w:t>文件递交的截止时间为2023年7月7日10:00</w:t>
      </w:r>
      <w:r>
        <w:rPr>
          <w:rFonts w:ascii="宋体" w:hAnsi="宋体"/>
          <w:sz w:val="24"/>
          <w:highlight w:val="none"/>
        </w:rPr>
        <w:t>(</w:t>
      </w:r>
      <w:r>
        <w:rPr>
          <w:rFonts w:hint="eastAsia" w:ascii="宋体" w:hAnsi="宋体"/>
          <w:sz w:val="24"/>
          <w:highlight w:val="none"/>
        </w:rPr>
        <w:t>北京时间</w:t>
      </w:r>
      <w:r>
        <w:rPr>
          <w:rFonts w:ascii="宋体" w:hAnsi="宋体"/>
          <w:sz w:val="24"/>
          <w:highlight w:val="none"/>
        </w:rPr>
        <w:t>)</w:t>
      </w:r>
      <w:r>
        <w:rPr>
          <w:rFonts w:hint="eastAsia" w:ascii="宋体" w:hAnsi="宋体"/>
          <w:sz w:val="24"/>
          <w:highlight w:val="none"/>
        </w:rPr>
        <w:t>；</w:t>
      </w:r>
    </w:p>
    <w:p>
      <w:pPr>
        <w:spacing w:line="440" w:lineRule="exact"/>
        <w:ind w:firstLine="480" w:firstLineChars="200"/>
        <w:rPr>
          <w:rFonts w:ascii="宋体" w:hAnsi="宋体"/>
          <w:sz w:val="24"/>
          <w:highlight w:val="none"/>
        </w:rPr>
      </w:pPr>
      <w:r>
        <w:rPr>
          <w:rFonts w:hint="eastAsia" w:ascii="宋体" w:hAnsi="宋体"/>
          <w:sz w:val="24"/>
          <w:highlight w:val="none"/>
        </w:rPr>
        <w:t>3、递交地点：重庆高速公路集团有限公</w:t>
      </w:r>
      <w:r>
        <w:rPr>
          <w:rFonts w:hint="eastAsia" w:ascii="宋体" w:hAnsi="宋体"/>
          <w:sz w:val="24"/>
          <w:highlight w:val="none"/>
          <w:lang w:val="zh-TW"/>
        </w:rPr>
        <w:t>司</w:t>
      </w:r>
      <w:r>
        <w:rPr>
          <w:rFonts w:hint="eastAsia" w:ascii="宋体" w:hAnsi="宋体"/>
          <w:sz w:val="24"/>
          <w:highlight w:val="none"/>
          <w:lang w:val="en-US" w:eastAsia="zh-CN"/>
        </w:rPr>
        <w:t>1501</w:t>
      </w:r>
      <w:r>
        <w:rPr>
          <w:rFonts w:hint="eastAsia" w:ascii="宋体" w:hAnsi="宋体"/>
          <w:sz w:val="24"/>
          <w:highlight w:val="none"/>
        </w:rPr>
        <w:t>会议室</w:t>
      </w:r>
      <w:r>
        <w:rPr>
          <w:rFonts w:hint="eastAsia" w:ascii="宋体" w:hAnsi="宋体"/>
          <w:sz w:val="24"/>
          <w:highlight w:val="none"/>
          <w:lang w:val="zh-TW"/>
        </w:rPr>
        <w:t>，</w:t>
      </w:r>
      <w:r>
        <w:rPr>
          <w:rFonts w:hint="eastAsia" w:ascii="宋体" w:hAnsi="宋体"/>
          <w:sz w:val="24"/>
          <w:highlight w:val="none"/>
        </w:rPr>
        <w:t>逾期送达的或者未送达至指定地点的</w:t>
      </w:r>
      <w:r>
        <w:rPr>
          <w:rFonts w:ascii="宋体" w:hAnsi="宋体"/>
          <w:sz w:val="24"/>
          <w:highlight w:val="none"/>
        </w:rPr>
        <w:t>投标</w:t>
      </w:r>
      <w:r>
        <w:rPr>
          <w:rFonts w:hint="eastAsia" w:ascii="宋体" w:hAnsi="宋体"/>
          <w:sz w:val="24"/>
          <w:highlight w:val="none"/>
        </w:rPr>
        <w:t>文件，比选人将否决其</w:t>
      </w:r>
      <w:r>
        <w:rPr>
          <w:rFonts w:ascii="宋体" w:hAnsi="宋体"/>
          <w:sz w:val="24"/>
          <w:highlight w:val="none"/>
        </w:rPr>
        <w:t>投标</w:t>
      </w:r>
      <w:r>
        <w:rPr>
          <w:rFonts w:hint="eastAsia" w:ascii="宋体" w:hAnsi="宋体"/>
          <w:sz w:val="24"/>
          <w:highlight w:val="none"/>
        </w:rPr>
        <w:t>文件，最终依据纸质版投标文件进行评审。</w:t>
      </w:r>
    </w:p>
    <w:p>
      <w:pPr>
        <w:spacing w:line="440" w:lineRule="exact"/>
        <w:ind w:firstLine="482" w:firstLineChars="200"/>
        <w:rPr>
          <w:rFonts w:ascii="宋体" w:hAnsi="宋体"/>
          <w:b/>
          <w:bCs/>
          <w:sz w:val="24"/>
          <w:highlight w:val="none"/>
          <w:lang w:val="zh-TW" w:eastAsia="zh-TW"/>
        </w:rPr>
      </w:pPr>
      <w:bookmarkStart w:id="5" w:name="_Toc34041752"/>
      <w:bookmarkStart w:id="6" w:name="_Toc32499997"/>
      <w:bookmarkStart w:id="7" w:name="_Toc234832850"/>
      <w:bookmarkStart w:id="8" w:name="_Toc509841263"/>
      <w:r>
        <w:rPr>
          <w:rFonts w:hint="eastAsia" w:ascii="宋体" w:hAnsi="宋体"/>
          <w:b/>
          <w:bCs/>
          <w:sz w:val="24"/>
          <w:highlight w:val="none"/>
          <w:lang w:eastAsia="zh-TW"/>
        </w:rPr>
        <w:t>八</w:t>
      </w:r>
      <w:r>
        <w:rPr>
          <w:rFonts w:ascii="宋体" w:hAnsi="宋体"/>
          <w:b/>
          <w:bCs/>
          <w:sz w:val="24"/>
          <w:highlight w:val="none"/>
          <w:lang w:val="zh-TW" w:eastAsia="zh-TW"/>
        </w:rPr>
        <w:t>、</w:t>
      </w:r>
      <w:r>
        <w:rPr>
          <w:rFonts w:hint="eastAsia" w:ascii="宋体" w:hAnsi="宋体"/>
          <w:b/>
          <w:bCs/>
          <w:sz w:val="24"/>
          <w:highlight w:val="none"/>
          <w:lang w:val="zh-TW" w:eastAsia="zh-TW"/>
        </w:rPr>
        <w:t>发布媒介</w:t>
      </w:r>
      <w:bookmarkEnd w:id="5"/>
      <w:bookmarkEnd w:id="6"/>
      <w:bookmarkEnd w:id="7"/>
      <w:bookmarkEnd w:id="8"/>
    </w:p>
    <w:p>
      <w:pPr>
        <w:spacing w:line="440" w:lineRule="exact"/>
        <w:ind w:firstLine="480" w:firstLineChars="200"/>
        <w:rPr>
          <w:rFonts w:ascii="宋体" w:hAnsi="宋体"/>
          <w:sz w:val="24"/>
          <w:highlight w:val="none"/>
          <w:lang w:val="zh-TW" w:eastAsia="zh-TW"/>
        </w:rPr>
      </w:pPr>
      <w:r>
        <w:rPr>
          <w:rFonts w:hint="eastAsia" w:ascii="宋体" w:hAnsi="宋体"/>
          <w:sz w:val="24"/>
          <w:highlight w:val="none"/>
          <w:lang w:val="zh-TW" w:eastAsia="zh-TW"/>
        </w:rPr>
        <w:t>本次竞争性比选文件将在重庆高速公路集团有限公司官方网站（http://www.cegc.com.cn/）及重庆高速公路集团有限公司招投标管理平台（http://43.240.249.108:8088/PMS/）网上发布。</w:t>
      </w:r>
    </w:p>
    <w:p>
      <w:pPr>
        <w:spacing w:line="440" w:lineRule="exact"/>
        <w:ind w:firstLine="482" w:firstLineChars="200"/>
        <w:rPr>
          <w:rFonts w:ascii="宋体" w:hAnsi="宋体"/>
          <w:b/>
          <w:bCs/>
          <w:sz w:val="24"/>
          <w:highlight w:val="none"/>
        </w:rPr>
      </w:pPr>
      <w:r>
        <w:rPr>
          <w:rFonts w:hint="eastAsia" w:ascii="宋体" w:hAnsi="宋体"/>
          <w:b/>
          <w:bCs/>
          <w:sz w:val="24"/>
          <w:highlight w:val="none"/>
        </w:rPr>
        <w:t>十、联系方式</w:t>
      </w:r>
    </w:p>
    <w:p>
      <w:pPr>
        <w:spacing w:line="440" w:lineRule="exact"/>
        <w:ind w:firstLine="480" w:firstLineChars="200"/>
        <w:rPr>
          <w:rFonts w:hint="eastAsia" w:ascii="宋体" w:hAnsi="宋体" w:eastAsia="宋体"/>
          <w:sz w:val="24"/>
          <w:highlight w:val="none"/>
          <w:lang w:eastAsia="zh-CN"/>
        </w:rPr>
      </w:pPr>
      <w:r>
        <w:rPr>
          <w:rFonts w:hint="eastAsia" w:ascii="宋体" w:hAnsi="宋体"/>
          <w:sz w:val="24"/>
          <w:highlight w:val="none"/>
        </w:rPr>
        <w:t>比选人：</w:t>
      </w:r>
      <w:r>
        <w:rPr>
          <w:rFonts w:hint="eastAsia" w:ascii="宋体" w:hAnsi="宋体"/>
          <w:sz w:val="24"/>
          <w:highlight w:val="none"/>
          <w:lang w:eastAsia="zh-CN"/>
        </w:rPr>
        <w:t>重庆成渝垫丰武高速公路有限公司</w:t>
      </w:r>
    </w:p>
    <w:p>
      <w:pPr>
        <w:widowControl/>
        <w:spacing w:line="440" w:lineRule="exact"/>
        <w:ind w:firstLine="480" w:firstLineChars="200"/>
        <w:rPr>
          <w:rFonts w:ascii="宋体" w:hAnsi="宋体"/>
          <w:sz w:val="24"/>
          <w:highlight w:val="none"/>
          <w:u w:val="single"/>
        </w:rPr>
      </w:pPr>
      <w:r>
        <w:rPr>
          <w:rFonts w:ascii="宋体" w:hAnsi="宋体" w:cs="宋体"/>
          <w:kern w:val="0"/>
          <w:sz w:val="24"/>
          <w:highlight w:val="none"/>
        </w:rPr>
        <w:t>地</w:t>
      </w:r>
      <w:r>
        <w:rPr>
          <w:rFonts w:hint="eastAsia" w:ascii="宋体" w:hAnsi="宋体" w:cs="宋体"/>
          <w:kern w:val="0"/>
          <w:sz w:val="24"/>
          <w:highlight w:val="none"/>
        </w:rPr>
        <w:t xml:space="preserve">  </w:t>
      </w:r>
      <w:r>
        <w:rPr>
          <w:rFonts w:ascii="宋体" w:hAnsi="宋体" w:cs="宋体"/>
          <w:kern w:val="0"/>
          <w:sz w:val="24"/>
          <w:highlight w:val="none"/>
        </w:rPr>
        <w:t>址：</w:t>
      </w:r>
      <w:r>
        <w:rPr>
          <w:rFonts w:hint="eastAsia" w:ascii="宋体" w:hAnsi="宋体"/>
          <w:sz w:val="24"/>
          <w:highlight w:val="none"/>
        </w:rPr>
        <w:t>重庆市渝北区银杉路66号（重庆高速集团）</w:t>
      </w:r>
      <w:r>
        <w:rPr>
          <w:rFonts w:hint="eastAsia" w:ascii="宋体" w:hAnsi="宋体"/>
          <w:sz w:val="24"/>
          <w:highlight w:val="none"/>
          <w:lang w:val="en-US" w:eastAsia="zh-CN"/>
        </w:rPr>
        <w:t>15</w:t>
      </w:r>
      <w:r>
        <w:rPr>
          <w:rFonts w:hint="eastAsia" w:ascii="宋体" w:hAnsi="宋体"/>
          <w:sz w:val="24"/>
          <w:highlight w:val="none"/>
        </w:rPr>
        <w:t>楼</w:t>
      </w:r>
    </w:p>
    <w:p>
      <w:pPr>
        <w:widowControl/>
        <w:spacing w:line="440" w:lineRule="exact"/>
        <w:ind w:firstLine="480" w:firstLineChars="200"/>
        <w:rPr>
          <w:rFonts w:ascii="宋体" w:hAnsi="宋体" w:cs="宋体"/>
          <w:kern w:val="0"/>
          <w:sz w:val="24"/>
          <w:highlight w:val="none"/>
        </w:rPr>
      </w:pPr>
      <w:r>
        <w:rPr>
          <w:rFonts w:ascii="宋体" w:hAnsi="宋体" w:cs="宋体"/>
          <w:kern w:val="0"/>
          <w:sz w:val="24"/>
          <w:highlight w:val="none"/>
        </w:rPr>
        <w:t>邮</w:t>
      </w:r>
      <w:r>
        <w:rPr>
          <w:rFonts w:hint="eastAsia" w:ascii="宋体" w:hAnsi="宋体" w:cs="宋体"/>
          <w:kern w:val="0"/>
          <w:sz w:val="24"/>
          <w:highlight w:val="none"/>
        </w:rPr>
        <w:t xml:space="preserve">  </w:t>
      </w:r>
      <w:r>
        <w:rPr>
          <w:rFonts w:ascii="宋体" w:hAnsi="宋体" w:cs="宋体"/>
          <w:kern w:val="0"/>
          <w:sz w:val="24"/>
          <w:highlight w:val="none"/>
        </w:rPr>
        <w:t>编：</w:t>
      </w:r>
      <w:r>
        <w:rPr>
          <w:rFonts w:hint="eastAsia" w:ascii="宋体" w:hAnsi="宋体" w:cs="宋体"/>
          <w:kern w:val="0"/>
          <w:sz w:val="24"/>
          <w:highlight w:val="none"/>
        </w:rPr>
        <w:t>401121</w:t>
      </w:r>
    </w:p>
    <w:p>
      <w:pPr>
        <w:spacing w:line="440" w:lineRule="exact"/>
        <w:ind w:firstLine="480" w:firstLineChars="200"/>
        <w:rPr>
          <w:rFonts w:ascii="宋体" w:hAnsi="宋体"/>
          <w:sz w:val="24"/>
          <w:highlight w:val="none"/>
        </w:rPr>
      </w:pPr>
      <w:r>
        <w:rPr>
          <w:rFonts w:hint="eastAsia" w:ascii="宋体" w:hAnsi="宋体"/>
          <w:sz w:val="24"/>
          <w:highlight w:val="none"/>
        </w:rPr>
        <w:t xml:space="preserve">联系人：黄老师 13709494358  </w:t>
      </w:r>
    </w:p>
    <w:p>
      <w:pPr>
        <w:spacing w:line="440" w:lineRule="exact"/>
        <w:ind w:firstLine="480" w:firstLineChars="200"/>
        <w:rPr>
          <w:rFonts w:ascii="宋体" w:hAnsi="宋体"/>
          <w:sz w:val="24"/>
          <w:highlight w:val="none"/>
        </w:rPr>
      </w:pPr>
      <w:r>
        <w:rPr>
          <w:rFonts w:hint="eastAsia" w:ascii="宋体" w:hAnsi="宋体"/>
          <w:sz w:val="24"/>
          <w:highlight w:val="none"/>
        </w:rPr>
        <w:t xml:space="preserve">                                        202</w:t>
      </w:r>
      <w:r>
        <w:rPr>
          <w:rFonts w:hint="eastAsia" w:ascii="宋体" w:hAnsi="宋体"/>
          <w:sz w:val="24"/>
          <w:highlight w:val="none"/>
          <w:lang w:val="en-US" w:eastAsia="zh-CN"/>
        </w:rPr>
        <w:t>3</w:t>
      </w:r>
      <w:r>
        <w:rPr>
          <w:rFonts w:hint="eastAsia" w:ascii="宋体" w:hAnsi="宋体"/>
          <w:sz w:val="24"/>
          <w:highlight w:val="none"/>
        </w:rPr>
        <w:t>年</w:t>
      </w:r>
      <w:r>
        <w:rPr>
          <w:rFonts w:hint="eastAsia" w:ascii="宋体" w:hAnsi="宋体"/>
          <w:sz w:val="24"/>
          <w:highlight w:val="none"/>
          <w:lang w:val="en-US" w:eastAsia="zh-CN"/>
        </w:rPr>
        <w:t>7</w:t>
      </w:r>
      <w:r>
        <w:rPr>
          <w:rFonts w:hint="eastAsia" w:ascii="宋体" w:hAnsi="宋体"/>
          <w:sz w:val="24"/>
          <w:highlight w:val="none"/>
        </w:rPr>
        <w:t>月</w:t>
      </w:r>
      <w:r>
        <w:rPr>
          <w:rFonts w:hint="eastAsia" w:ascii="宋体" w:hAnsi="宋体"/>
          <w:sz w:val="24"/>
          <w:highlight w:val="none"/>
          <w:lang w:val="en-US" w:eastAsia="zh-CN"/>
        </w:rPr>
        <w:t>3</w:t>
      </w:r>
      <w:r>
        <w:rPr>
          <w:rFonts w:hint="eastAsia" w:ascii="宋体" w:hAnsi="宋体"/>
          <w:sz w:val="24"/>
          <w:highlight w:val="none"/>
        </w:rPr>
        <w:t>日</w:t>
      </w:r>
      <w:bookmarkStart w:id="51" w:name="_GoBack"/>
      <w:bookmarkEnd w:id="51"/>
    </w:p>
    <w:p>
      <w:pPr>
        <w:spacing w:line="480" w:lineRule="exact"/>
        <w:ind w:firstLine="480" w:firstLineChars="200"/>
        <w:rPr>
          <w:rFonts w:ascii="宋体" w:hAnsi="宋体"/>
          <w:sz w:val="24"/>
          <w:highlight w:val="none"/>
        </w:rPr>
      </w:pPr>
      <w:r>
        <w:rPr>
          <w:rFonts w:hint="eastAsia" w:ascii="宋体" w:hAnsi="宋体"/>
          <w:sz w:val="24"/>
          <w:highlight w:val="none"/>
        </w:rPr>
        <w:br w:type="page"/>
      </w:r>
    </w:p>
    <w:p>
      <w:pPr>
        <w:rPr>
          <w:b/>
          <w:bCs/>
          <w:sz w:val="72"/>
          <w:szCs w:val="72"/>
          <w:highlight w:val="none"/>
        </w:rPr>
      </w:pPr>
      <w:bookmarkStart w:id="9" w:name="_Toc152045789"/>
      <w:bookmarkStart w:id="10" w:name="_Toc144974858"/>
      <w:bookmarkStart w:id="11" w:name="_Toc152042578"/>
    </w:p>
    <w:p>
      <w:pPr>
        <w:rPr>
          <w:b/>
          <w:bCs/>
          <w:sz w:val="72"/>
          <w:szCs w:val="72"/>
          <w:highlight w:val="none"/>
        </w:rPr>
      </w:pPr>
    </w:p>
    <w:p>
      <w:pPr>
        <w:rPr>
          <w:b/>
          <w:bCs/>
          <w:sz w:val="72"/>
          <w:szCs w:val="72"/>
          <w:highlight w:val="none"/>
        </w:rPr>
      </w:pPr>
    </w:p>
    <w:p>
      <w:pPr>
        <w:rPr>
          <w:b/>
          <w:bCs/>
          <w:sz w:val="72"/>
          <w:szCs w:val="72"/>
          <w:highlight w:val="none"/>
        </w:rPr>
      </w:pPr>
    </w:p>
    <w:p>
      <w:pPr>
        <w:rPr>
          <w:b/>
          <w:bCs/>
          <w:sz w:val="72"/>
          <w:szCs w:val="72"/>
          <w:highlight w:val="none"/>
        </w:rPr>
      </w:pPr>
    </w:p>
    <w:p>
      <w:pPr>
        <w:jc w:val="center"/>
        <w:rPr>
          <w:b/>
          <w:bCs/>
          <w:sz w:val="72"/>
          <w:szCs w:val="72"/>
          <w:highlight w:val="none"/>
        </w:rPr>
      </w:pPr>
      <w:r>
        <w:rPr>
          <w:rFonts w:hint="eastAsia"/>
          <w:b/>
          <w:bCs/>
          <w:sz w:val="72"/>
          <w:szCs w:val="72"/>
          <w:highlight w:val="none"/>
        </w:rPr>
        <w:t>二、</w:t>
      </w:r>
      <w:r>
        <w:rPr>
          <w:b/>
          <w:bCs/>
          <w:sz w:val="72"/>
          <w:szCs w:val="72"/>
          <w:highlight w:val="none"/>
        </w:rPr>
        <w:t>投标</w:t>
      </w:r>
      <w:r>
        <w:rPr>
          <w:rFonts w:hint="eastAsia"/>
          <w:b/>
          <w:bCs/>
          <w:sz w:val="72"/>
          <w:szCs w:val="72"/>
          <w:highlight w:val="none"/>
        </w:rPr>
        <w:t>文件格式</w:t>
      </w: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adjustRightInd w:val="0"/>
        <w:spacing w:line="315" w:lineRule="atLeast"/>
        <w:jc w:val="center"/>
        <w:textAlignment w:val="baseline"/>
        <w:rPr>
          <w:rFonts w:ascii="宋体" w:hAnsi="宋体"/>
          <w:sz w:val="24"/>
          <w:highlight w:val="none"/>
        </w:rPr>
      </w:pPr>
      <w:r>
        <w:rPr>
          <w:rFonts w:ascii="宋体" w:hAnsi="宋体"/>
          <w:sz w:val="24"/>
          <w:highlight w:val="none"/>
        </w:rPr>
        <w:br w:type="page"/>
      </w:r>
    </w:p>
    <w:p>
      <w:pPr>
        <w:adjustRightInd w:val="0"/>
        <w:spacing w:line="315" w:lineRule="atLeast"/>
        <w:jc w:val="center"/>
        <w:textAlignment w:val="baseline"/>
        <w:rPr>
          <w:rFonts w:ascii="宋体" w:hAnsi="宋体"/>
          <w:sz w:val="24"/>
          <w:highlight w:val="none"/>
        </w:rPr>
      </w:pPr>
    </w:p>
    <w:p>
      <w:pPr>
        <w:adjustRightInd w:val="0"/>
        <w:spacing w:line="315" w:lineRule="atLeast"/>
        <w:jc w:val="center"/>
        <w:textAlignment w:val="baseline"/>
        <w:rPr>
          <w:rFonts w:hint="eastAsia" w:ascii="黑体" w:hAnsi="黑体" w:eastAsia="黑体" w:cs="黑体"/>
          <w:b/>
          <w:bCs/>
          <w:kern w:val="0"/>
          <w:sz w:val="36"/>
          <w:szCs w:val="36"/>
          <w:highlight w:val="none"/>
          <w:lang w:eastAsia="zh-CN"/>
        </w:rPr>
      </w:pPr>
      <w:r>
        <w:rPr>
          <w:rFonts w:hint="eastAsia" w:eastAsia="黑体"/>
          <w:b/>
          <w:bCs/>
          <w:sz w:val="44"/>
          <w:szCs w:val="44"/>
          <w:highlight w:val="none"/>
          <w:lang w:eastAsia="zh-CN"/>
        </w:rPr>
        <w:t>G85银昆高速、G93成渝地区环线高速重庆高新区至荣昌区（川渝界）段改扩建工程（含谷至永川段）水土保持方案编制服务</w:t>
      </w:r>
    </w:p>
    <w:p>
      <w:pPr>
        <w:adjustRightInd w:val="0"/>
        <w:spacing w:line="315" w:lineRule="atLeast"/>
        <w:jc w:val="left"/>
        <w:textAlignment w:val="baseline"/>
        <w:rPr>
          <w:rFonts w:ascii="黑体" w:hAnsi="黑体" w:eastAsia="黑体" w:cs="黑体"/>
          <w:kern w:val="0"/>
          <w:sz w:val="28"/>
          <w:szCs w:val="20"/>
          <w:highlight w:val="none"/>
        </w:rPr>
      </w:pPr>
    </w:p>
    <w:p>
      <w:pPr>
        <w:adjustRightInd w:val="0"/>
        <w:spacing w:line="315" w:lineRule="atLeast"/>
        <w:jc w:val="left"/>
        <w:textAlignment w:val="baseline"/>
        <w:rPr>
          <w:kern w:val="0"/>
          <w:sz w:val="28"/>
          <w:szCs w:val="20"/>
          <w:highlight w:val="none"/>
        </w:rPr>
      </w:pPr>
    </w:p>
    <w:p>
      <w:pPr>
        <w:adjustRightInd w:val="0"/>
        <w:spacing w:line="315" w:lineRule="atLeast"/>
        <w:jc w:val="left"/>
        <w:textAlignment w:val="baseline"/>
        <w:rPr>
          <w:kern w:val="0"/>
          <w:sz w:val="28"/>
          <w:szCs w:val="20"/>
          <w:highlight w:val="none"/>
        </w:rPr>
      </w:pPr>
    </w:p>
    <w:p>
      <w:pPr>
        <w:adjustRightInd w:val="0"/>
        <w:spacing w:line="315" w:lineRule="atLeast"/>
        <w:jc w:val="left"/>
        <w:textAlignment w:val="baseline"/>
        <w:rPr>
          <w:kern w:val="0"/>
          <w:sz w:val="28"/>
          <w:szCs w:val="20"/>
          <w:highlight w:val="none"/>
        </w:rPr>
      </w:pPr>
    </w:p>
    <w:p>
      <w:pPr>
        <w:jc w:val="center"/>
        <w:rPr>
          <w:b/>
          <w:bCs/>
          <w:sz w:val="84"/>
          <w:szCs w:val="84"/>
          <w:highlight w:val="none"/>
        </w:rPr>
      </w:pPr>
      <w:r>
        <w:rPr>
          <w:rFonts w:hint="eastAsia"/>
          <w:b/>
          <w:bCs/>
          <w:sz w:val="84"/>
          <w:szCs w:val="84"/>
          <w:highlight w:val="none"/>
        </w:rPr>
        <w:t>投 标 文 件</w:t>
      </w:r>
    </w:p>
    <w:p>
      <w:pPr>
        <w:adjustRightInd w:val="0"/>
        <w:spacing w:before="312" w:beforeLines="100" w:line="315" w:lineRule="atLeast"/>
        <w:jc w:val="center"/>
        <w:textAlignment w:val="baseline"/>
        <w:rPr>
          <w:spacing w:val="20"/>
          <w:kern w:val="0"/>
          <w:sz w:val="32"/>
          <w:szCs w:val="30"/>
          <w:highlight w:val="none"/>
        </w:rPr>
      </w:pPr>
    </w:p>
    <w:p>
      <w:pPr>
        <w:adjustRightInd w:val="0"/>
        <w:spacing w:line="315" w:lineRule="atLeast"/>
        <w:jc w:val="left"/>
        <w:textAlignment w:val="baseline"/>
        <w:rPr>
          <w:kern w:val="0"/>
          <w:sz w:val="28"/>
          <w:szCs w:val="20"/>
          <w:highlight w:val="none"/>
        </w:rPr>
      </w:pPr>
    </w:p>
    <w:p>
      <w:pPr>
        <w:adjustRightInd w:val="0"/>
        <w:spacing w:line="315" w:lineRule="atLeast"/>
        <w:jc w:val="left"/>
        <w:textAlignment w:val="baseline"/>
        <w:rPr>
          <w:kern w:val="0"/>
          <w:sz w:val="28"/>
          <w:szCs w:val="20"/>
          <w:highlight w:val="none"/>
        </w:rPr>
      </w:pPr>
    </w:p>
    <w:p>
      <w:pPr>
        <w:adjustRightInd w:val="0"/>
        <w:spacing w:line="315" w:lineRule="atLeast"/>
        <w:jc w:val="left"/>
        <w:textAlignment w:val="baseline"/>
        <w:rPr>
          <w:kern w:val="0"/>
          <w:sz w:val="24"/>
          <w:szCs w:val="20"/>
          <w:highlight w:val="none"/>
        </w:rPr>
      </w:pPr>
    </w:p>
    <w:p>
      <w:pPr>
        <w:adjustRightInd w:val="0"/>
        <w:spacing w:line="315" w:lineRule="atLeast"/>
        <w:jc w:val="left"/>
        <w:textAlignment w:val="baseline"/>
        <w:rPr>
          <w:kern w:val="0"/>
          <w:sz w:val="24"/>
          <w:szCs w:val="20"/>
          <w:highlight w:val="none"/>
        </w:rPr>
      </w:pPr>
    </w:p>
    <w:p>
      <w:pPr>
        <w:adjustRightInd w:val="0"/>
        <w:spacing w:line="315" w:lineRule="atLeast"/>
        <w:jc w:val="left"/>
        <w:textAlignment w:val="baseline"/>
        <w:rPr>
          <w:kern w:val="0"/>
          <w:sz w:val="24"/>
          <w:szCs w:val="20"/>
          <w:highlight w:val="none"/>
        </w:rPr>
      </w:pPr>
    </w:p>
    <w:p>
      <w:pPr>
        <w:adjustRightInd w:val="0"/>
        <w:spacing w:line="315" w:lineRule="atLeast"/>
        <w:jc w:val="center"/>
        <w:textAlignment w:val="baseline"/>
        <w:rPr>
          <w:b/>
          <w:bCs/>
          <w:sz w:val="32"/>
          <w:szCs w:val="32"/>
          <w:highlight w:val="none"/>
        </w:rPr>
      </w:pPr>
    </w:p>
    <w:p>
      <w:pPr>
        <w:adjustRightInd w:val="0"/>
        <w:spacing w:line="315" w:lineRule="atLeast"/>
        <w:jc w:val="center"/>
        <w:textAlignment w:val="baseline"/>
        <w:rPr>
          <w:b/>
          <w:bCs/>
          <w:sz w:val="32"/>
          <w:szCs w:val="32"/>
          <w:highlight w:val="none"/>
        </w:rPr>
      </w:pPr>
    </w:p>
    <w:p>
      <w:pPr>
        <w:adjustRightInd w:val="0"/>
        <w:spacing w:line="315" w:lineRule="atLeast"/>
        <w:jc w:val="center"/>
        <w:textAlignment w:val="baseline"/>
        <w:rPr>
          <w:b/>
          <w:bCs/>
          <w:sz w:val="32"/>
          <w:szCs w:val="32"/>
          <w:highlight w:val="none"/>
        </w:rPr>
      </w:pPr>
    </w:p>
    <w:p>
      <w:pPr>
        <w:adjustRightInd w:val="0"/>
        <w:spacing w:line="315" w:lineRule="atLeast"/>
        <w:jc w:val="center"/>
        <w:textAlignment w:val="baseline"/>
        <w:rPr>
          <w:b/>
          <w:bCs/>
          <w:sz w:val="32"/>
          <w:szCs w:val="32"/>
          <w:highlight w:val="none"/>
        </w:rPr>
      </w:pPr>
      <w:r>
        <w:rPr>
          <w:b/>
          <w:bCs/>
          <w:sz w:val="32"/>
          <w:szCs w:val="32"/>
          <w:highlight w:val="none"/>
        </w:rPr>
        <w:t>投标人：</w:t>
      </w:r>
      <w:r>
        <w:rPr>
          <w:b/>
          <w:bCs/>
          <w:sz w:val="32"/>
          <w:szCs w:val="32"/>
          <w:highlight w:val="none"/>
          <w:u w:val="single"/>
        </w:rPr>
        <w:t xml:space="preserve">      </w:t>
      </w:r>
      <w:r>
        <w:rPr>
          <w:rFonts w:hint="eastAsia"/>
          <w:b/>
          <w:bCs/>
          <w:sz w:val="32"/>
          <w:szCs w:val="32"/>
          <w:highlight w:val="none"/>
          <w:u w:val="single"/>
        </w:rPr>
        <w:t xml:space="preserve">      </w:t>
      </w:r>
      <w:r>
        <w:rPr>
          <w:b/>
          <w:bCs/>
          <w:sz w:val="32"/>
          <w:szCs w:val="32"/>
          <w:highlight w:val="none"/>
          <w:u w:val="single"/>
        </w:rPr>
        <w:t xml:space="preserve"> （盖单位章）</w:t>
      </w:r>
    </w:p>
    <w:p>
      <w:pPr>
        <w:adjustRightInd w:val="0"/>
        <w:spacing w:line="315" w:lineRule="atLeast"/>
        <w:jc w:val="center"/>
        <w:textAlignment w:val="baseline"/>
        <w:rPr>
          <w:b/>
          <w:bCs/>
          <w:sz w:val="32"/>
          <w:szCs w:val="32"/>
          <w:highlight w:val="none"/>
        </w:rPr>
      </w:pPr>
      <w:r>
        <w:rPr>
          <w:b/>
          <w:bCs/>
          <w:sz w:val="32"/>
          <w:szCs w:val="32"/>
          <w:highlight w:val="none"/>
        </w:rPr>
        <w:t xml:space="preserve">      年     月     日</w:t>
      </w:r>
    </w:p>
    <w:p>
      <w:pPr>
        <w:jc w:val="center"/>
        <w:rPr>
          <w:rFonts w:ascii="黑体" w:hAnsi="黑体" w:eastAsia="黑体"/>
          <w:b/>
          <w:sz w:val="44"/>
          <w:szCs w:val="44"/>
          <w:highlight w:val="none"/>
        </w:rPr>
      </w:pPr>
      <w:bookmarkStart w:id="12" w:name="_Toc144974856"/>
      <w:bookmarkStart w:id="13" w:name="_Toc152042576"/>
      <w:bookmarkStart w:id="14" w:name="_Toc152045787"/>
      <w:bookmarkStart w:id="15" w:name="_Toc240180937"/>
    </w:p>
    <w:p>
      <w:pPr>
        <w:jc w:val="center"/>
        <w:rPr>
          <w:rFonts w:ascii="黑体" w:hAnsi="黑体" w:eastAsia="黑体"/>
          <w:b/>
          <w:sz w:val="44"/>
          <w:szCs w:val="44"/>
          <w:highlight w:val="none"/>
        </w:rPr>
      </w:pPr>
      <w:r>
        <w:rPr>
          <w:rFonts w:hint="eastAsia" w:ascii="黑体" w:hAnsi="黑体" w:eastAsia="黑体"/>
          <w:b/>
          <w:sz w:val="44"/>
          <w:szCs w:val="44"/>
          <w:highlight w:val="none"/>
        </w:rPr>
        <w:br w:type="page"/>
      </w:r>
      <w:r>
        <w:rPr>
          <w:rFonts w:hint="eastAsia" w:ascii="黑体" w:hAnsi="黑体" w:eastAsia="黑体"/>
          <w:b/>
          <w:sz w:val="44"/>
          <w:szCs w:val="44"/>
          <w:highlight w:val="none"/>
        </w:rPr>
        <w:t>目    录</w:t>
      </w:r>
    </w:p>
    <w:p>
      <w:pPr>
        <w:rPr>
          <w:rFonts w:ascii="宋体" w:hAnsi="宋体"/>
          <w:highlight w:val="none"/>
        </w:rPr>
      </w:pPr>
    </w:p>
    <w:bookmarkEnd w:id="12"/>
    <w:bookmarkEnd w:id="13"/>
    <w:bookmarkEnd w:id="14"/>
    <w:bookmarkEnd w:id="15"/>
    <w:p>
      <w:pPr>
        <w:spacing w:line="520" w:lineRule="exact"/>
        <w:ind w:firstLine="560" w:firstLineChars="200"/>
        <w:rPr>
          <w:rFonts w:ascii="宋体" w:hAnsi="宋体"/>
          <w:sz w:val="28"/>
          <w:szCs w:val="28"/>
          <w:highlight w:val="none"/>
        </w:rPr>
      </w:pPr>
      <w:r>
        <w:rPr>
          <w:rFonts w:hint="eastAsia" w:ascii="宋体" w:hAnsi="宋体"/>
          <w:sz w:val="28"/>
          <w:szCs w:val="28"/>
          <w:highlight w:val="none"/>
        </w:rPr>
        <w:t>一、商务部分</w:t>
      </w:r>
    </w:p>
    <w:p>
      <w:pPr>
        <w:spacing w:line="520" w:lineRule="exact"/>
        <w:ind w:firstLine="560" w:firstLineChars="200"/>
        <w:rPr>
          <w:rFonts w:ascii="宋体" w:hAnsi="宋体"/>
          <w:sz w:val="28"/>
          <w:szCs w:val="28"/>
          <w:highlight w:val="none"/>
        </w:rPr>
      </w:pPr>
      <w:r>
        <w:rPr>
          <w:rFonts w:hint="eastAsia" w:ascii="宋体" w:hAnsi="宋体"/>
          <w:sz w:val="28"/>
          <w:szCs w:val="28"/>
          <w:highlight w:val="none"/>
        </w:rPr>
        <w:t>（一）投标函</w:t>
      </w:r>
    </w:p>
    <w:p>
      <w:pPr>
        <w:spacing w:line="520" w:lineRule="exact"/>
        <w:ind w:firstLine="560" w:firstLineChars="200"/>
        <w:rPr>
          <w:rFonts w:ascii="宋体" w:hAnsi="宋体"/>
          <w:sz w:val="28"/>
          <w:szCs w:val="28"/>
          <w:highlight w:val="none"/>
        </w:rPr>
      </w:pPr>
      <w:r>
        <w:rPr>
          <w:rFonts w:hint="eastAsia" w:ascii="宋体" w:hAnsi="宋体"/>
          <w:sz w:val="28"/>
          <w:szCs w:val="28"/>
          <w:highlight w:val="none"/>
        </w:rPr>
        <w:t>（二）法定代表人身份证明</w:t>
      </w:r>
    </w:p>
    <w:p>
      <w:pPr>
        <w:spacing w:line="520" w:lineRule="exact"/>
        <w:ind w:firstLine="560" w:firstLineChars="200"/>
        <w:rPr>
          <w:rFonts w:ascii="宋体" w:hAnsi="宋体"/>
          <w:sz w:val="28"/>
          <w:szCs w:val="28"/>
          <w:highlight w:val="none"/>
        </w:rPr>
      </w:pPr>
      <w:r>
        <w:rPr>
          <w:rFonts w:hint="eastAsia" w:ascii="宋体" w:hAnsi="宋体"/>
          <w:sz w:val="28"/>
          <w:szCs w:val="28"/>
          <w:highlight w:val="none"/>
        </w:rPr>
        <w:t>（三）授权委托书</w:t>
      </w:r>
    </w:p>
    <w:p>
      <w:pPr>
        <w:spacing w:line="520" w:lineRule="exact"/>
        <w:ind w:firstLine="560" w:firstLineChars="200"/>
        <w:rPr>
          <w:rFonts w:ascii="宋体" w:hAnsi="宋体"/>
          <w:sz w:val="28"/>
          <w:szCs w:val="28"/>
          <w:highlight w:val="none"/>
        </w:rPr>
      </w:pPr>
      <w:r>
        <w:rPr>
          <w:rFonts w:hint="eastAsia" w:ascii="宋体" w:hAnsi="宋体"/>
          <w:sz w:val="28"/>
          <w:szCs w:val="28"/>
          <w:highlight w:val="none"/>
        </w:rPr>
        <w:t>（四）资格审查资料</w:t>
      </w:r>
    </w:p>
    <w:p>
      <w:pPr>
        <w:spacing w:line="520" w:lineRule="exact"/>
        <w:ind w:firstLine="560" w:firstLineChars="200"/>
        <w:rPr>
          <w:rFonts w:ascii="宋体" w:hAnsi="宋体"/>
          <w:sz w:val="28"/>
          <w:szCs w:val="28"/>
          <w:highlight w:val="none"/>
        </w:rPr>
      </w:pPr>
      <w:r>
        <w:rPr>
          <w:rFonts w:hint="eastAsia" w:ascii="宋体" w:hAnsi="宋体"/>
          <w:sz w:val="28"/>
          <w:szCs w:val="28"/>
          <w:highlight w:val="none"/>
        </w:rPr>
        <w:t>（五）单位业绩汇总表</w:t>
      </w:r>
    </w:p>
    <w:p>
      <w:pPr>
        <w:spacing w:line="520" w:lineRule="exact"/>
        <w:ind w:firstLine="560" w:firstLineChars="200"/>
        <w:rPr>
          <w:rFonts w:ascii="宋体" w:hAnsi="宋体"/>
          <w:sz w:val="28"/>
          <w:szCs w:val="28"/>
          <w:highlight w:val="none"/>
        </w:rPr>
      </w:pPr>
      <w:r>
        <w:rPr>
          <w:rFonts w:hint="eastAsia" w:ascii="宋体" w:hAnsi="宋体"/>
          <w:sz w:val="28"/>
          <w:szCs w:val="28"/>
          <w:highlight w:val="none"/>
        </w:rPr>
        <w:t>（六）拟委任人员情况表</w:t>
      </w:r>
    </w:p>
    <w:p>
      <w:pPr>
        <w:spacing w:line="520" w:lineRule="exact"/>
        <w:ind w:firstLine="560" w:firstLineChars="200"/>
        <w:rPr>
          <w:rFonts w:ascii="宋体" w:hAnsi="宋体"/>
          <w:sz w:val="28"/>
          <w:szCs w:val="28"/>
          <w:highlight w:val="none"/>
        </w:rPr>
      </w:pPr>
      <w:r>
        <w:rPr>
          <w:rFonts w:hint="eastAsia" w:ascii="宋体" w:hAnsi="宋体"/>
          <w:sz w:val="28"/>
          <w:szCs w:val="28"/>
          <w:highlight w:val="none"/>
        </w:rPr>
        <w:t xml:space="preserve">      A、拟委任的主要人员汇总表</w:t>
      </w:r>
    </w:p>
    <w:p>
      <w:pPr>
        <w:spacing w:line="520" w:lineRule="exact"/>
        <w:ind w:firstLine="560" w:firstLineChars="200"/>
        <w:rPr>
          <w:rFonts w:ascii="宋体" w:hAnsi="宋体"/>
          <w:sz w:val="28"/>
          <w:szCs w:val="28"/>
          <w:highlight w:val="none"/>
        </w:rPr>
      </w:pPr>
      <w:r>
        <w:rPr>
          <w:rFonts w:hint="eastAsia" w:ascii="宋体" w:hAnsi="宋体"/>
          <w:sz w:val="28"/>
          <w:szCs w:val="28"/>
          <w:highlight w:val="none"/>
        </w:rPr>
        <w:t xml:space="preserve">      B、项目负责人资历表</w:t>
      </w:r>
    </w:p>
    <w:p>
      <w:pPr>
        <w:spacing w:line="520" w:lineRule="exact"/>
        <w:ind w:firstLine="560" w:firstLineChars="200"/>
        <w:rPr>
          <w:rFonts w:hint="eastAsia" w:ascii="宋体" w:hAnsi="宋体"/>
          <w:sz w:val="28"/>
          <w:szCs w:val="28"/>
          <w:highlight w:val="none"/>
        </w:rPr>
      </w:pPr>
      <w:r>
        <w:rPr>
          <w:rFonts w:hint="eastAsia" w:ascii="宋体" w:hAnsi="宋体"/>
          <w:sz w:val="28"/>
          <w:szCs w:val="28"/>
          <w:highlight w:val="none"/>
        </w:rPr>
        <w:t>二、技术部分</w:t>
      </w:r>
    </w:p>
    <w:p>
      <w:pPr>
        <w:spacing w:line="520" w:lineRule="exact"/>
        <w:ind w:firstLine="560" w:firstLineChars="200"/>
        <w:rPr>
          <w:rFonts w:ascii="宋体" w:hAnsi="宋体"/>
          <w:sz w:val="28"/>
          <w:szCs w:val="28"/>
          <w:highlight w:val="none"/>
        </w:rPr>
      </w:pPr>
      <w:r>
        <w:rPr>
          <w:rFonts w:hint="eastAsia" w:ascii="宋体" w:hAnsi="宋体"/>
          <w:sz w:val="28"/>
          <w:szCs w:val="28"/>
          <w:highlight w:val="none"/>
        </w:rPr>
        <w:t>三、报价部分</w:t>
      </w:r>
    </w:p>
    <w:p>
      <w:pPr>
        <w:spacing w:line="520" w:lineRule="exact"/>
        <w:ind w:firstLine="1120" w:firstLineChars="400"/>
        <w:rPr>
          <w:rFonts w:ascii="宋体" w:hAnsi="宋体"/>
          <w:sz w:val="28"/>
          <w:szCs w:val="28"/>
          <w:highlight w:val="none"/>
        </w:rPr>
      </w:pPr>
      <w:r>
        <w:rPr>
          <w:rFonts w:ascii="宋体" w:hAnsi="宋体"/>
          <w:sz w:val="28"/>
          <w:szCs w:val="28"/>
          <w:highlight w:val="none"/>
        </w:rPr>
        <w:t>（一）报价函</w:t>
      </w:r>
    </w:p>
    <w:p>
      <w:pPr>
        <w:spacing w:line="360" w:lineRule="auto"/>
        <w:jc w:val="center"/>
        <w:rPr>
          <w:rFonts w:eastAsia="黑体"/>
          <w:b/>
          <w:sz w:val="30"/>
          <w:szCs w:val="30"/>
          <w:highlight w:val="none"/>
        </w:rPr>
      </w:pPr>
      <w:r>
        <w:rPr>
          <w:rFonts w:hint="eastAsia" w:ascii="宋体" w:hAnsi="宋体"/>
          <w:b/>
          <w:sz w:val="28"/>
          <w:szCs w:val="28"/>
          <w:highlight w:val="none"/>
        </w:rPr>
        <w:br w:type="page"/>
      </w:r>
      <w:bookmarkEnd w:id="9"/>
      <w:bookmarkEnd w:id="10"/>
      <w:bookmarkEnd w:id="11"/>
      <w:bookmarkStart w:id="16" w:name="_Toc443662627"/>
      <w:bookmarkStart w:id="17" w:name="_Toc484093464"/>
      <w:r>
        <w:rPr>
          <w:rFonts w:hint="eastAsia" w:eastAsia="黑体"/>
          <w:b/>
          <w:sz w:val="30"/>
          <w:szCs w:val="30"/>
          <w:highlight w:val="none"/>
        </w:rPr>
        <w:t>一、商务部分</w:t>
      </w:r>
    </w:p>
    <w:p>
      <w:pPr>
        <w:keepNext/>
        <w:spacing w:before="312" w:beforeLines="100" w:line="440" w:lineRule="exact"/>
        <w:jc w:val="center"/>
        <w:outlineLvl w:val="1"/>
        <w:rPr>
          <w:rFonts w:eastAsia="黑体"/>
          <w:b/>
          <w:sz w:val="30"/>
          <w:szCs w:val="30"/>
          <w:highlight w:val="none"/>
        </w:rPr>
      </w:pPr>
      <w:r>
        <w:rPr>
          <w:rFonts w:hint="eastAsia" w:eastAsia="黑体"/>
          <w:b/>
          <w:sz w:val="30"/>
          <w:szCs w:val="30"/>
          <w:highlight w:val="none"/>
        </w:rPr>
        <w:t>（一）投标函</w:t>
      </w:r>
      <w:bookmarkEnd w:id="16"/>
      <w:bookmarkEnd w:id="17"/>
    </w:p>
    <w:p>
      <w:pPr>
        <w:autoSpaceDE w:val="0"/>
        <w:autoSpaceDN w:val="0"/>
        <w:spacing w:line="360" w:lineRule="auto"/>
        <w:jc w:val="left"/>
        <w:rPr>
          <w:rFonts w:ascii="宋体" w:cs="宋体"/>
          <w:kern w:val="0"/>
          <w:sz w:val="24"/>
          <w:highlight w:val="none"/>
        </w:rPr>
      </w:pPr>
      <w:r>
        <w:rPr>
          <w:rFonts w:hint="eastAsia" w:ascii="宋体" w:hAnsi="宋体" w:cs="宋体"/>
          <w:kern w:val="0"/>
          <w:sz w:val="24"/>
          <w:highlight w:val="none"/>
        </w:rPr>
        <w:t>致</w:t>
      </w:r>
      <w:r>
        <w:rPr>
          <w:rFonts w:hint="eastAsia" w:ascii="宋体" w:hAnsi="宋体" w:cs="宋体"/>
          <w:kern w:val="0"/>
          <w:sz w:val="24"/>
          <w:highlight w:val="none"/>
          <w:u w:val="single"/>
        </w:rPr>
        <w:t xml:space="preserve">         （比选人）          </w:t>
      </w:r>
      <w:r>
        <w:rPr>
          <w:rFonts w:hint="eastAsia" w:ascii="宋体" w:hAnsi="宋体" w:cs="宋体"/>
          <w:kern w:val="0"/>
          <w:sz w:val="24"/>
          <w:highlight w:val="none"/>
        </w:rPr>
        <w:t>：</w:t>
      </w:r>
    </w:p>
    <w:p>
      <w:pPr>
        <w:autoSpaceDE w:val="0"/>
        <w:autoSpaceDN w:val="0"/>
        <w:spacing w:line="360" w:lineRule="auto"/>
        <w:ind w:firstLine="480" w:firstLineChars="200"/>
        <w:jc w:val="left"/>
        <w:rPr>
          <w:rFonts w:ascii="宋体" w:hAnsi="宋体" w:cs="宋体"/>
          <w:kern w:val="0"/>
          <w:sz w:val="24"/>
          <w:highlight w:val="none"/>
        </w:rPr>
      </w:pPr>
      <w:r>
        <w:rPr>
          <w:rFonts w:ascii="宋体" w:hAnsi="宋体"/>
          <w:kern w:val="0"/>
          <w:sz w:val="24"/>
          <w:highlight w:val="none"/>
        </w:rPr>
        <w:t>1.</w:t>
      </w:r>
      <w:r>
        <w:rPr>
          <w:rFonts w:hint="eastAsia" w:ascii="宋体" w:hAnsi="宋体" w:cs="宋体"/>
          <w:kern w:val="0"/>
          <w:sz w:val="24"/>
          <w:highlight w:val="none"/>
        </w:rPr>
        <w:t>经研究</w:t>
      </w:r>
      <w:r>
        <w:rPr>
          <w:rFonts w:hint="eastAsia" w:ascii="宋体" w:hAnsi="宋体"/>
          <w:b/>
          <w:bCs/>
          <w:szCs w:val="21"/>
          <w:highlight w:val="none"/>
          <w:u w:val="single"/>
          <w:lang w:eastAsia="zh-CN"/>
        </w:rPr>
        <w:t>G85银昆高速、G93成渝地区环线高速重庆高新区至荣昌区（川渝界）段改扩建工程（含谷至永川段）水土保持方案编制服务</w:t>
      </w:r>
      <w:r>
        <w:rPr>
          <w:rFonts w:hint="eastAsia" w:ascii="宋体" w:hAnsi="宋体" w:cs="宋体"/>
          <w:kern w:val="0"/>
          <w:sz w:val="24"/>
          <w:highlight w:val="none"/>
        </w:rPr>
        <w:t>竞争性比选文件的全部内容后，我方愿就上述项目进行投标，其中投标价详见报价函。</w:t>
      </w:r>
      <w:r>
        <w:rPr>
          <w:rFonts w:ascii="宋体" w:hAnsi="宋体" w:cs="宋体"/>
          <w:kern w:val="0"/>
          <w:sz w:val="24"/>
          <w:highlight w:val="none"/>
        </w:rPr>
        <w:t xml:space="preserve"> </w:t>
      </w:r>
    </w:p>
    <w:p>
      <w:pPr>
        <w:autoSpaceDE w:val="0"/>
        <w:autoSpaceDN w:val="0"/>
        <w:spacing w:line="360" w:lineRule="auto"/>
        <w:ind w:firstLine="480" w:firstLineChars="200"/>
        <w:jc w:val="left"/>
        <w:rPr>
          <w:rFonts w:ascii="宋体" w:cs="宋体"/>
          <w:kern w:val="0"/>
          <w:sz w:val="24"/>
          <w:highlight w:val="none"/>
        </w:rPr>
      </w:pPr>
      <w:r>
        <w:rPr>
          <w:rFonts w:ascii="宋体" w:hAnsi="宋体"/>
          <w:kern w:val="0"/>
          <w:sz w:val="24"/>
          <w:highlight w:val="none"/>
        </w:rPr>
        <w:t xml:space="preserve">2. </w:t>
      </w:r>
      <w:r>
        <w:rPr>
          <w:rFonts w:hint="eastAsia" w:ascii="宋体" w:hAnsi="宋体" w:cs="宋体"/>
          <w:kern w:val="0"/>
          <w:sz w:val="24"/>
          <w:highlight w:val="none"/>
        </w:rPr>
        <w:t>如果我方中标，我方保证在收到中标通知书规定的期限内与你方签订合同协议书，并在合同协议书所规定的时间内完成通知要求的技术咨询任务。</w:t>
      </w:r>
      <w:r>
        <w:rPr>
          <w:rFonts w:ascii="宋体" w:hAnsi="宋体" w:cs="宋体"/>
          <w:kern w:val="0"/>
          <w:sz w:val="24"/>
          <w:highlight w:val="none"/>
        </w:rPr>
        <w:t xml:space="preserve"> </w:t>
      </w:r>
    </w:p>
    <w:p>
      <w:pPr>
        <w:autoSpaceDE w:val="0"/>
        <w:autoSpaceDN w:val="0"/>
        <w:spacing w:line="360" w:lineRule="auto"/>
        <w:ind w:firstLine="480" w:firstLineChars="200"/>
        <w:jc w:val="left"/>
        <w:rPr>
          <w:rFonts w:ascii="宋体" w:cs="宋体"/>
          <w:kern w:val="0"/>
          <w:sz w:val="24"/>
          <w:highlight w:val="none"/>
        </w:rPr>
      </w:pPr>
      <w:r>
        <w:rPr>
          <w:rFonts w:ascii="宋体" w:hAnsi="宋体"/>
          <w:kern w:val="0"/>
          <w:sz w:val="24"/>
          <w:highlight w:val="none"/>
        </w:rPr>
        <w:t xml:space="preserve">3. </w:t>
      </w:r>
      <w:r>
        <w:rPr>
          <w:rFonts w:hint="eastAsia" w:ascii="宋体" w:hAnsi="宋体" w:cs="宋体"/>
          <w:kern w:val="0"/>
          <w:sz w:val="24"/>
          <w:highlight w:val="none"/>
        </w:rPr>
        <w:t>项目负责人姓名：</w:t>
      </w:r>
      <w:r>
        <w:rPr>
          <w:rFonts w:ascii="宋体" w:hAnsi="宋体" w:cs="宋体"/>
          <w:kern w:val="0"/>
          <w:sz w:val="24"/>
          <w:highlight w:val="none"/>
          <w:u w:val="single"/>
        </w:rPr>
        <w:t xml:space="preserve">    </w:t>
      </w:r>
      <w:r>
        <w:rPr>
          <w:rFonts w:ascii="宋体" w:hAnsi="宋体" w:cs="宋体"/>
          <w:kern w:val="0"/>
          <w:sz w:val="24"/>
          <w:highlight w:val="none"/>
        </w:rPr>
        <w:t xml:space="preserve"> </w:t>
      </w:r>
      <w:r>
        <w:rPr>
          <w:rFonts w:hint="eastAsia" w:ascii="宋体" w:hAnsi="宋体" w:cs="宋体"/>
          <w:kern w:val="0"/>
          <w:sz w:val="24"/>
          <w:highlight w:val="none"/>
        </w:rPr>
        <w:t>性别：</w:t>
      </w:r>
      <w:r>
        <w:rPr>
          <w:rFonts w:ascii="宋体" w:hAnsi="宋体" w:cs="宋体"/>
          <w:kern w:val="0"/>
          <w:sz w:val="24"/>
          <w:highlight w:val="none"/>
          <w:u w:val="single"/>
        </w:rPr>
        <w:t xml:space="preserve">  </w:t>
      </w:r>
      <w:r>
        <w:rPr>
          <w:rFonts w:ascii="宋体" w:hAnsi="宋体" w:cs="宋体"/>
          <w:kern w:val="0"/>
          <w:sz w:val="24"/>
          <w:highlight w:val="none"/>
        </w:rPr>
        <w:t xml:space="preserve"> </w:t>
      </w:r>
      <w:r>
        <w:rPr>
          <w:rFonts w:hint="eastAsia" w:ascii="宋体" w:hAnsi="宋体" w:cs="宋体"/>
          <w:kern w:val="0"/>
          <w:sz w:val="24"/>
          <w:highlight w:val="none"/>
        </w:rPr>
        <w:t>年龄：</w:t>
      </w:r>
      <w:r>
        <w:rPr>
          <w:rFonts w:ascii="宋体" w:hAnsi="宋体" w:cs="宋体"/>
          <w:kern w:val="0"/>
          <w:sz w:val="24"/>
          <w:highlight w:val="none"/>
          <w:u w:val="single"/>
        </w:rPr>
        <w:t xml:space="preserve">   </w:t>
      </w:r>
      <w:r>
        <w:rPr>
          <w:rFonts w:ascii="宋体" w:hAnsi="宋体" w:cs="宋体"/>
          <w:kern w:val="0"/>
          <w:sz w:val="24"/>
          <w:highlight w:val="none"/>
        </w:rPr>
        <w:t xml:space="preserve"> </w:t>
      </w:r>
      <w:r>
        <w:rPr>
          <w:rFonts w:hint="eastAsia" w:ascii="宋体" w:hAnsi="宋体" w:cs="宋体"/>
          <w:kern w:val="0"/>
          <w:sz w:val="24"/>
          <w:highlight w:val="none"/>
        </w:rPr>
        <w:t>现任职务：</w:t>
      </w:r>
      <w:r>
        <w:rPr>
          <w:rFonts w:ascii="宋体" w:hAnsi="宋体" w:cs="宋体"/>
          <w:kern w:val="0"/>
          <w:sz w:val="24"/>
          <w:highlight w:val="none"/>
          <w:u w:val="single"/>
        </w:rPr>
        <w:t xml:space="preserve">    </w:t>
      </w:r>
      <w:r>
        <w:rPr>
          <w:rFonts w:hint="eastAsia" w:ascii="宋体" w:hAnsi="宋体" w:cs="宋体"/>
          <w:kern w:val="0"/>
          <w:sz w:val="24"/>
          <w:highlight w:val="none"/>
        </w:rPr>
        <w:t>职称：</w:t>
      </w:r>
      <w:r>
        <w:rPr>
          <w:rFonts w:ascii="宋体" w:hAnsi="宋体" w:cs="宋体"/>
          <w:kern w:val="0"/>
          <w:sz w:val="24"/>
          <w:highlight w:val="none"/>
          <w:u w:val="single"/>
        </w:rPr>
        <w:t xml:space="preserve">     </w:t>
      </w:r>
      <w:r>
        <w:rPr>
          <w:rFonts w:ascii="宋体" w:hAnsi="宋体" w:cs="宋体"/>
          <w:kern w:val="0"/>
          <w:sz w:val="24"/>
          <w:highlight w:val="none"/>
        </w:rPr>
        <w:t xml:space="preserve"> </w:t>
      </w:r>
      <w:r>
        <w:rPr>
          <w:rFonts w:hint="eastAsia" w:ascii="宋体" w:hAnsi="宋体" w:cs="宋体"/>
          <w:kern w:val="0"/>
          <w:sz w:val="24"/>
          <w:highlight w:val="none"/>
        </w:rPr>
        <w:t>。</w:t>
      </w:r>
      <w:r>
        <w:rPr>
          <w:rFonts w:ascii="宋体" w:hAnsi="宋体" w:cs="宋体"/>
          <w:kern w:val="0"/>
          <w:sz w:val="24"/>
          <w:highlight w:val="none"/>
        </w:rPr>
        <w:t xml:space="preserve"> </w:t>
      </w:r>
    </w:p>
    <w:p>
      <w:pPr>
        <w:autoSpaceDE w:val="0"/>
        <w:autoSpaceDN w:val="0"/>
        <w:spacing w:line="360" w:lineRule="auto"/>
        <w:ind w:firstLine="480" w:firstLineChars="200"/>
        <w:jc w:val="left"/>
        <w:rPr>
          <w:rFonts w:ascii="宋体" w:cs="宋体"/>
          <w:kern w:val="0"/>
          <w:sz w:val="24"/>
          <w:highlight w:val="none"/>
        </w:rPr>
      </w:pPr>
      <w:r>
        <w:rPr>
          <w:rFonts w:ascii="宋体" w:hAnsi="宋体"/>
          <w:kern w:val="0"/>
          <w:sz w:val="24"/>
          <w:highlight w:val="none"/>
        </w:rPr>
        <w:t xml:space="preserve">4. </w:t>
      </w:r>
      <w:r>
        <w:rPr>
          <w:rFonts w:hint="eastAsia" w:ascii="宋体" w:hAnsi="宋体" w:cs="宋体"/>
          <w:kern w:val="0"/>
          <w:sz w:val="24"/>
          <w:highlight w:val="none"/>
        </w:rPr>
        <w:t>如果我方中标，我方将按照规定提交履约保证金，共同地和分别地承担责任。</w:t>
      </w:r>
      <w:r>
        <w:rPr>
          <w:rFonts w:ascii="宋体" w:hAnsi="宋体" w:cs="宋体"/>
          <w:kern w:val="0"/>
          <w:sz w:val="24"/>
          <w:highlight w:val="none"/>
        </w:rPr>
        <w:t xml:space="preserve"> </w:t>
      </w:r>
    </w:p>
    <w:p>
      <w:pPr>
        <w:autoSpaceDE w:val="0"/>
        <w:autoSpaceDN w:val="0"/>
        <w:spacing w:line="360" w:lineRule="auto"/>
        <w:ind w:firstLine="480" w:firstLineChars="200"/>
        <w:jc w:val="left"/>
        <w:rPr>
          <w:rFonts w:ascii="宋体" w:cs="宋体"/>
          <w:kern w:val="0"/>
          <w:sz w:val="24"/>
          <w:highlight w:val="none"/>
        </w:rPr>
      </w:pPr>
      <w:r>
        <w:rPr>
          <w:rFonts w:ascii="宋体" w:hAnsi="宋体"/>
          <w:kern w:val="0"/>
          <w:sz w:val="24"/>
          <w:highlight w:val="none"/>
        </w:rPr>
        <w:t xml:space="preserve">5. </w:t>
      </w:r>
      <w:r>
        <w:rPr>
          <w:rFonts w:hint="eastAsia" w:ascii="宋体" w:hAnsi="宋体" w:cs="宋体"/>
          <w:kern w:val="0"/>
          <w:sz w:val="24"/>
          <w:highlight w:val="none"/>
        </w:rPr>
        <w:t>我方承诺在本投标文件有效期内，本投标函对我方具有约束力，并随时接受中标。</w:t>
      </w:r>
      <w:r>
        <w:rPr>
          <w:rFonts w:ascii="宋体" w:hAnsi="宋体" w:cs="宋体"/>
          <w:kern w:val="0"/>
          <w:sz w:val="24"/>
          <w:highlight w:val="none"/>
        </w:rPr>
        <w:t xml:space="preserve"> </w:t>
      </w:r>
    </w:p>
    <w:p>
      <w:pPr>
        <w:autoSpaceDE w:val="0"/>
        <w:autoSpaceDN w:val="0"/>
        <w:spacing w:line="360" w:lineRule="auto"/>
        <w:ind w:firstLine="480" w:firstLineChars="200"/>
        <w:jc w:val="left"/>
        <w:rPr>
          <w:rFonts w:ascii="宋体" w:cs="宋体"/>
          <w:kern w:val="0"/>
          <w:sz w:val="24"/>
          <w:highlight w:val="none"/>
        </w:rPr>
      </w:pPr>
      <w:r>
        <w:rPr>
          <w:rFonts w:ascii="宋体" w:hAnsi="宋体"/>
          <w:kern w:val="0"/>
          <w:sz w:val="24"/>
          <w:highlight w:val="none"/>
        </w:rPr>
        <w:t xml:space="preserve">6. </w:t>
      </w:r>
      <w:r>
        <w:rPr>
          <w:rFonts w:hint="eastAsia" w:ascii="宋体" w:hAnsi="宋体" w:cs="宋体"/>
          <w:kern w:val="0"/>
          <w:sz w:val="24"/>
          <w:highlight w:val="none"/>
        </w:rPr>
        <w:t>在合同协议书正式签署生效之前，本投标函连同你方的中标通知书将构成我们双方之间共同遵守的文件，对双方具有约束力。</w:t>
      </w:r>
      <w:r>
        <w:rPr>
          <w:rFonts w:ascii="宋体" w:hAnsi="宋体" w:cs="宋体"/>
          <w:kern w:val="0"/>
          <w:sz w:val="24"/>
          <w:highlight w:val="none"/>
        </w:rPr>
        <w:t xml:space="preserve"> </w:t>
      </w:r>
    </w:p>
    <w:p>
      <w:pPr>
        <w:autoSpaceDE w:val="0"/>
        <w:autoSpaceDN w:val="0"/>
        <w:spacing w:line="360" w:lineRule="auto"/>
        <w:ind w:firstLine="480" w:firstLineChars="200"/>
        <w:jc w:val="left"/>
        <w:rPr>
          <w:rFonts w:ascii="宋体" w:cs="宋体"/>
          <w:kern w:val="0"/>
          <w:sz w:val="24"/>
          <w:highlight w:val="none"/>
        </w:rPr>
      </w:pPr>
    </w:p>
    <w:p>
      <w:pPr>
        <w:spacing w:line="360" w:lineRule="auto"/>
        <w:ind w:firstLine="4600" w:firstLineChars="2000"/>
        <w:rPr>
          <w:rFonts w:ascii="宋体" w:cs="宋体"/>
          <w:kern w:val="0"/>
          <w:sz w:val="23"/>
          <w:szCs w:val="23"/>
          <w:highlight w:val="none"/>
        </w:rPr>
      </w:pPr>
    </w:p>
    <w:p>
      <w:pPr>
        <w:spacing w:line="360" w:lineRule="auto"/>
        <w:ind w:firstLine="3254" w:firstLineChars="1356"/>
        <w:rPr>
          <w:rFonts w:ascii="宋体" w:cs="宋体"/>
          <w:kern w:val="0"/>
          <w:sz w:val="24"/>
          <w:highlight w:val="none"/>
        </w:rPr>
      </w:pPr>
    </w:p>
    <w:p>
      <w:pPr>
        <w:spacing w:line="360" w:lineRule="auto"/>
        <w:ind w:firstLine="3254" w:firstLineChars="1356"/>
        <w:rPr>
          <w:rFonts w:ascii="宋体"/>
          <w:kern w:val="0"/>
          <w:sz w:val="24"/>
          <w:highlight w:val="none"/>
        </w:rPr>
      </w:pPr>
      <w:r>
        <w:rPr>
          <w:rFonts w:ascii="宋体" w:hAnsi="宋体" w:cs="宋体"/>
          <w:kern w:val="0"/>
          <w:sz w:val="24"/>
          <w:highlight w:val="none"/>
        </w:rPr>
        <w:t>投标</w:t>
      </w:r>
      <w:r>
        <w:rPr>
          <w:rFonts w:hint="eastAsia" w:ascii="宋体" w:hAnsi="宋体" w:cs="宋体"/>
          <w:kern w:val="0"/>
          <w:sz w:val="24"/>
          <w:highlight w:val="none"/>
        </w:rPr>
        <w:t>人：</w:t>
      </w:r>
      <w:r>
        <w:rPr>
          <w:rFonts w:ascii="宋体" w:hAnsi="宋体" w:cs="宋体"/>
          <w:kern w:val="0"/>
          <w:sz w:val="24"/>
          <w:highlight w:val="none"/>
          <w:u w:val="single"/>
        </w:rPr>
        <w:t xml:space="preserve">                      </w:t>
      </w:r>
      <w:r>
        <w:rPr>
          <w:rFonts w:ascii="宋体" w:hAnsi="宋体" w:cs="宋体"/>
          <w:kern w:val="0"/>
          <w:sz w:val="24"/>
          <w:highlight w:val="none"/>
        </w:rPr>
        <w:t xml:space="preserve"> </w:t>
      </w:r>
      <w:r>
        <w:rPr>
          <w:rFonts w:ascii="宋体" w:hAnsi="宋体"/>
          <w:kern w:val="0"/>
          <w:sz w:val="24"/>
          <w:highlight w:val="none"/>
        </w:rPr>
        <w:t>(</w:t>
      </w:r>
      <w:r>
        <w:rPr>
          <w:rFonts w:hint="eastAsia" w:ascii="宋体" w:hAnsi="宋体" w:cs="宋体"/>
          <w:kern w:val="0"/>
          <w:sz w:val="24"/>
          <w:highlight w:val="none"/>
        </w:rPr>
        <w:t>盖单位章</w:t>
      </w:r>
      <w:r>
        <w:rPr>
          <w:rFonts w:ascii="宋体" w:hAnsi="宋体"/>
          <w:kern w:val="0"/>
          <w:sz w:val="24"/>
          <w:highlight w:val="none"/>
        </w:rPr>
        <w:t xml:space="preserve">) </w:t>
      </w:r>
    </w:p>
    <w:p>
      <w:pPr>
        <w:spacing w:line="360" w:lineRule="auto"/>
        <w:ind w:firstLine="3254" w:firstLineChars="1356"/>
        <w:rPr>
          <w:rFonts w:ascii="宋体" w:cs="宋体"/>
          <w:kern w:val="0"/>
          <w:sz w:val="24"/>
          <w:highlight w:val="none"/>
          <w:u w:val="single"/>
        </w:rPr>
      </w:pPr>
      <w:r>
        <w:rPr>
          <w:rFonts w:hint="eastAsia" w:ascii="宋体" w:hAnsi="宋体" w:cs="宋体"/>
          <w:kern w:val="0"/>
          <w:sz w:val="24"/>
          <w:highlight w:val="none"/>
        </w:rPr>
        <w:t>法定代表人或其委托代理人：</w:t>
      </w:r>
      <w:r>
        <w:rPr>
          <w:rFonts w:ascii="宋体" w:hAnsi="宋体" w:cs="宋体"/>
          <w:kern w:val="0"/>
          <w:sz w:val="24"/>
          <w:highlight w:val="none"/>
          <w:u w:val="single"/>
        </w:rPr>
        <w:t xml:space="preserve">      </w:t>
      </w:r>
      <w:r>
        <w:rPr>
          <w:rFonts w:hint="eastAsia" w:ascii="宋体" w:hAnsi="宋体" w:cs="宋体"/>
          <w:kern w:val="0"/>
          <w:sz w:val="24"/>
          <w:highlight w:val="none"/>
        </w:rPr>
        <w:t>（签字）</w:t>
      </w:r>
    </w:p>
    <w:p>
      <w:pPr>
        <w:spacing w:line="360" w:lineRule="auto"/>
        <w:ind w:firstLine="3254" w:firstLineChars="1356"/>
        <w:rPr>
          <w:rFonts w:ascii="宋体" w:cs="宋体"/>
          <w:kern w:val="0"/>
          <w:sz w:val="24"/>
          <w:highlight w:val="none"/>
          <w:u w:val="single"/>
        </w:rPr>
      </w:pPr>
      <w:r>
        <w:rPr>
          <w:rFonts w:hint="eastAsia" w:ascii="宋体" w:hAnsi="宋体" w:cs="宋体"/>
          <w:kern w:val="0"/>
          <w:sz w:val="24"/>
          <w:highlight w:val="none"/>
        </w:rPr>
        <w:t>地址：</w:t>
      </w:r>
      <w:r>
        <w:rPr>
          <w:rFonts w:ascii="宋体" w:hAnsi="宋体" w:cs="宋体"/>
          <w:kern w:val="0"/>
          <w:sz w:val="24"/>
          <w:highlight w:val="none"/>
          <w:u w:val="single"/>
        </w:rPr>
        <w:t xml:space="preserve">                          </w:t>
      </w:r>
    </w:p>
    <w:p>
      <w:pPr>
        <w:spacing w:line="360" w:lineRule="auto"/>
        <w:ind w:firstLine="3254" w:firstLineChars="1356"/>
        <w:rPr>
          <w:rFonts w:ascii="宋体" w:cs="宋体"/>
          <w:kern w:val="0"/>
          <w:sz w:val="24"/>
          <w:highlight w:val="none"/>
        </w:rPr>
      </w:pPr>
      <w:r>
        <w:rPr>
          <w:rFonts w:hint="eastAsia" w:ascii="宋体" w:hAnsi="宋体" w:cs="宋体"/>
          <w:kern w:val="0"/>
          <w:sz w:val="24"/>
          <w:highlight w:val="none"/>
        </w:rPr>
        <w:t>网址：</w:t>
      </w:r>
      <w:r>
        <w:rPr>
          <w:rFonts w:ascii="宋体" w:hAnsi="宋体" w:cs="宋体"/>
          <w:kern w:val="0"/>
          <w:sz w:val="24"/>
          <w:highlight w:val="none"/>
          <w:u w:val="single"/>
        </w:rPr>
        <w:t xml:space="preserve">                          </w:t>
      </w:r>
    </w:p>
    <w:p>
      <w:pPr>
        <w:spacing w:line="360" w:lineRule="auto"/>
        <w:ind w:firstLine="3254" w:firstLineChars="1356"/>
        <w:rPr>
          <w:rFonts w:ascii="宋体" w:cs="宋体"/>
          <w:kern w:val="0"/>
          <w:sz w:val="24"/>
          <w:highlight w:val="none"/>
        </w:rPr>
      </w:pPr>
      <w:r>
        <w:rPr>
          <w:rFonts w:hint="eastAsia" w:ascii="宋体" w:hAnsi="宋体" w:cs="宋体"/>
          <w:kern w:val="0"/>
          <w:sz w:val="24"/>
          <w:highlight w:val="none"/>
        </w:rPr>
        <w:t>电话：</w:t>
      </w:r>
      <w:r>
        <w:rPr>
          <w:rFonts w:ascii="宋体" w:hAnsi="宋体" w:cs="宋体"/>
          <w:kern w:val="0"/>
          <w:sz w:val="24"/>
          <w:highlight w:val="none"/>
          <w:u w:val="single"/>
        </w:rPr>
        <w:t xml:space="preserve">                          </w:t>
      </w:r>
    </w:p>
    <w:p>
      <w:pPr>
        <w:spacing w:line="360" w:lineRule="auto"/>
        <w:ind w:firstLine="3254" w:firstLineChars="1356"/>
        <w:rPr>
          <w:rFonts w:ascii="宋体" w:cs="宋体"/>
          <w:kern w:val="0"/>
          <w:sz w:val="24"/>
          <w:highlight w:val="none"/>
        </w:rPr>
      </w:pPr>
      <w:r>
        <w:rPr>
          <w:rFonts w:hint="eastAsia" w:ascii="宋体" w:hAnsi="宋体" w:cs="宋体"/>
          <w:kern w:val="0"/>
          <w:sz w:val="24"/>
          <w:highlight w:val="none"/>
        </w:rPr>
        <w:t>传真：</w:t>
      </w:r>
      <w:r>
        <w:rPr>
          <w:rFonts w:ascii="宋体" w:hAnsi="宋体" w:cs="宋体"/>
          <w:kern w:val="0"/>
          <w:sz w:val="24"/>
          <w:highlight w:val="none"/>
          <w:u w:val="single"/>
        </w:rPr>
        <w:t xml:space="preserve">                          </w:t>
      </w:r>
    </w:p>
    <w:p>
      <w:pPr>
        <w:spacing w:line="360" w:lineRule="auto"/>
        <w:ind w:firstLine="3254" w:firstLineChars="1356"/>
        <w:rPr>
          <w:rFonts w:ascii="宋体" w:cs="宋体"/>
          <w:kern w:val="0"/>
          <w:sz w:val="24"/>
          <w:highlight w:val="none"/>
        </w:rPr>
      </w:pPr>
      <w:r>
        <w:rPr>
          <w:rFonts w:hint="eastAsia" w:ascii="宋体" w:hAnsi="宋体" w:cs="宋体"/>
          <w:kern w:val="0"/>
          <w:sz w:val="24"/>
          <w:highlight w:val="none"/>
        </w:rPr>
        <w:t>邮政编码：</w:t>
      </w:r>
      <w:r>
        <w:rPr>
          <w:rFonts w:ascii="宋体" w:hAnsi="宋体" w:cs="宋体"/>
          <w:kern w:val="0"/>
          <w:sz w:val="24"/>
          <w:highlight w:val="none"/>
          <w:u w:val="single"/>
        </w:rPr>
        <w:t xml:space="preserve">                      </w:t>
      </w:r>
    </w:p>
    <w:p>
      <w:pPr>
        <w:spacing w:line="360" w:lineRule="auto"/>
        <w:ind w:firstLine="4814" w:firstLineChars="2006"/>
        <w:rPr>
          <w:rFonts w:ascii="宋体" w:hAnsi="宋体" w:cs="宋体"/>
          <w:kern w:val="0"/>
          <w:sz w:val="24"/>
          <w:highlight w:val="none"/>
          <w:u w:val="single"/>
        </w:rPr>
      </w:pPr>
    </w:p>
    <w:p>
      <w:pPr>
        <w:spacing w:line="360" w:lineRule="auto"/>
        <w:ind w:firstLine="4814" w:firstLineChars="2006"/>
        <w:rPr>
          <w:rFonts w:ascii="宋体" w:hAnsi="宋体" w:cs="宋体"/>
          <w:kern w:val="0"/>
          <w:sz w:val="24"/>
          <w:highlight w:val="none"/>
        </w:rPr>
      </w:pPr>
      <w:r>
        <w:rPr>
          <w:rFonts w:ascii="宋体" w:hAnsi="宋体" w:cs="宋体"/>
          <w:kern w:val="0"/>
          <w:sz w:val="24"/>
          <w:highlight w:val="none"/>
          <w:u w:val="single"/>
        </w:rPr>
        <w:t xml:space="preserve">      </w:t>
      </w:r>
      <w:r>
        <w:rPr>
          <w:rFonts w:hint="eastAsia" w:ascii="宋体" w:hAnsi="宋体" w:cs="宋体"/>
          <w:kern w:val="0"/>
          <w:sz w:val="24"/>
          <w:highlight w:val="none"/>
        </w:rPr>
        <w:t>年</w:t>
      </w:r>
      <w:r>
        <w:rPr>
          <w:rFonts w:ascii="宋体" w:hAnsi="宋体" w:cs="宋体"/>
          <w:kern w:val="0"/>
          <w:sz w:val="24"/>
          <w:highlight w:val="none"/>
          <w:u w:val="single"/>
        </w:rPr>
        <w:t xml:space="preserve">   </w:t>
      </w:r>
      <w:r>
        <w:rPr>
          <w:rFonts w:ascii="宋体" w:hAnsi="宋体" w:cs="宋体"/>
          <w:kern w:val="0"/>
          <w:sz w:val="24"/>
          <w:highlight w:val="none"/>
        </w:rPr>
        <w:t xml:space="preserve"> </w:t>
      </w:r>
      <w:r>
        <w:rPr>
          <w:rFonts w:hint="eastAsia" w:ascii="宋体" w:hAnsi="宋体" w:cs="宋体"/>
          <w:kern w:val="0"/>
          <w:sz w:val="24"/>
          <w:highlight w:val="none"/>
        </w:rPr>
        <w:t>月</w:t>
      </w:r>
      <w:r>
        <w:rPr>
          <w:rFonts w:ascii="宋体" w:hAnsi="宋体" w:cs="宋体"/>
          <w:kern w:val="0"/>
          <w:sz w:val="24"/>
          <w:highlight w:val="none"/>
          <w:u w:val="single"/>
        </w:rPr>
        <w:t xml:space="preserve">   </w:t>
      </w:r>
      <w:r>
        <w:rPr>
          <w:rFonts w:hint="eastAsia" w:ascii="宋体" w:hAnsi="宋体" w:cs="宋体"/>
          <w:kern w:val="0"/>
          <w:sz w:val="24"/>
          <w:highlight w:val="none"/>
        </w:rPr>
        <w:t>日</w:t>
      </w:r>
    </w:p>
    <w:p>
      <w:pPr>
        <w:spacing w:line="360" w:lineRule="auto"/>
        <w:jc w:val="center"/>
        <w:rPr>
          <w:rFonts w:eastAsia="黑体"/>
          <w:b/>
          <w:sz w:val="30"/>
          <w:szCs w:val="30"/>
          <w:highlight w:val="none"/>
        </w:rPr>
      </w:pPr>
      <w:r>
        <w:rPr>
          <w:rFonts w:hint="eastAsia" w:ascii="宋体" w:hAnsi="宋体" w:cs="宋体"/>
          <w:kern w:val="0"/>
          <w:sz w:val="24"/>
          <w:highlight w:val="none"/>
        </w:rPr>
        <w:br w:type="page"/>
      </w:r>
      <w:r>
        <w:rPr>
          <w:rFonts w:hint="eastAsia" w:eastAsia="黑体"/>
          <w:b/>
          <w:sz w:val="30"/>
          <w:szCs w:val="30"/>
          <w:highlight w:val="none"/>
        </w:rPr>
        <w:t>（二）法定代表人身份证明</w:t>
      </w:r>
    </w:p>
    <w:p>
      <w:pPr>
        <w:spacing w:line="360" w:lineRule="auto"/>
        <w:rPr>
          <w:rFonts w:ascii="宋体" w:hAnsi="宋体"/>
          <w:szCs w:val="21"/>
          <w:highlight w:val="none"/>
        </w:rPr>
      </w:pPr>
      <w:r>
        <w:rPr>
          <w:rFonts w:ascii="宋体" w:hAnsi="宋体"/>
          <w:szCs w:val="21"/>
          <w:highlight w:val="none"/>
        </w:rPr>
        <w:t>投标</w:t>
      </w:r>
      <w:r>
        <w:rPr>
          <w:rFonts w:hint="eastAsia" w:ascii="宋体" w:hAnsi="宋体"/>
          <w:szCs w:val="21"/>
          <w:highlight w:val="none"/>
        </w:rPr>
        <w:t>人</w:t>
      </w:r>
      <w:r>
        <w:rPr>
          <w:rFonts w:ascii="宋体" w:hAnsi="宋体"/>
          <w:szCs w:val="21"/>
          <w:highlight w:val="none"/>
        </w:rPr>
        <w:t>名称：</w:t>
      </w:r>
      <w:r>
        <w:rPr>
          <w:rFonts w:ascii="宋体" w:hAnsi="宋体"/>
          <w:szCs w:val="21"/>
          <w:highlight w:val="none"/>
          <w:u w:val="single"/>
        </w:rPr>
        <w:t xml:space="preserve">                            </w:t>
      </w:r>
      <w:r>
        <w:rPr>
          <w:rFonts w:ascii="宋体" w:hAnsi="宋体"/>
          <w:szCs w:val="21"/>
          <w:highlight w:val="none"/>
        </w:rPr>
        <w:t xml:space="preserve"> </w:t>
      </w:r>
    </w:p>
    <w:p>
      <w:pPr>
        <w:spacing w:line="360" w:lineRule="auto"/>
        <w:rPr>
          <w:rFonts w:ascii="宋体" w:hAnsi="宋体"/>
          <w:szCs w:val="21"/>
          <w:highlight w:val="none"/>
        </w:rPr>
      </w:pPr>
      <w:r>
        <w:rPr>
          <w:rFonts w:ascii="宋体" w:hAnsi="宋体"/>
          <w:szCs w:val="21"/>
          <w:highlight w:val="none"/>
        </w:rPr>
        <w:t>单位性质：</w:t>
      </w:r>
      <w:r>
        <w:rPr>
          <w:rFonts w:ascii="宋体" w:hAnsi="宋体"/>
          <w:szCs w:val="21"/>
          <w:highlight w:val="none"/>
          <w:u w:val="single"/>
        </w:rPr>
        <w:t xml:space="preserve">                               </w:t>
      </w:r>
      <w:r>
        <w:rPr>
          <w:rFonts w:ascii="宋体" w:hAnsi="宋体"/>
          <w:szCs w:val="21"/>
          <w:highlight w:val="none"/>
        </w:rPr>
        <w:t xml:space="preserve"> </w:t>
      </w:r>
    </w:p>
    <w:p>
      <w:pPr>
        <w:spacing w:line="360" w:lineRule="auto"/>
        <w:rPr>
          <w:rFonts w:ascii="宋体" w:hAnsi="宋体"/>
          <w:szCs w:val="21"/>
          <w:highlight w:val="none"/>
        </w:rPr>
      </w:pPr>
      <w:r>
        <w:rPr>
          <w:rFonts w:ascii="宋体" w:hAnsi="宋体"/>
          <w:szCs w:val="21"/>
          <w:highlight w:val="none"/>
        </w:rPr>
        <w:t>地址：</w:t>
      </w:r>
      <w:r>
        <w:rPr>
          <w:rFonts w:ascii="宋体" w:hAnsi="宋体"/>
          <w:szCs w:val="21"/>
          <w:highlight w:val="none"/>
          <w:u w:val="single"/>
        </w:rPr>
        <w:t xml:space="preserve">                                   </w:t>
      </w:r>
    </w:p>
    <w:p>
      <w:pPr>
        <w:spacing w:line="360" w:lineRule="auto"/>
        <w:rPr>
          <w:rFonts w:ascii="宋体" w:hAnsi="宋体"/>
          <w:szCs w:val="21"/>
          <w:highlight w:val="none"/>
        </w:rPr>
      </w:pPr>
      <w:r>
        <w:rPr>
          <w:rFonts w:ascii="宋体" w:hAnsi="宋体"/>
          <w:szCs w:val="21"/>
          <w:highlight w:val="none"/>
        </w:rPr>
        <w:t>成立时间：</w:t>
      </w:r>
      <w:r>
        <w:rPr>
          <w:rFonts w:ascii="宋体" w:hAnsi="宋体"/>
          <w:szCs w:val="21"/>
          <w:highlight w:val="none"/>
          <w:u w:val="single"/>
        </w:rPr>
        <w:t xml:space="preserve">         </w:t>
      </w:r>
      <w:r>
        <w:rPr>
          <w:rFonts w:ascii="宋体" w:hAnsi="宋体"/>
          <w:szCs w:val="21"/>
          <w:highlight w:val="none"/>
        </w:rPr>
        <w:t xml:space="preserve"> 年</w:t>
      </w:r>
      <w:r>
        <w:rPr>
          <w:rFonts w:ascii="宋体" w:hAnsi="宋体"/>
          <w:szCs w:val="21"/>
          <w:highlight w:val="none"/>
          <w:u w:val="single"/>
        </w:rPr>
        <w:t xml:space="preserve">       </w:t>
      </w:r>
      <w:r>
        <w:rPr>
          <w:rFonts w:ascii="宋体" w:hAnsi="宋体"/>
          <w:szCs w:val="21"/>
          <w:highlight w:val="none"/>
        </w:rPr>
        <w:t xml:space="preserve"> 月</w:t>
      </w:r>
      <w:r>
        <w:rPr>
          <w:rFonts w:ascii="宋体" w:hAnsi="宋体"/>
          <w:szCs w:val="21"/>
          <w:highlight w:val="none"/>
          <w:u w:val="single"/>
        </w:rPr>
        <w:t xml:space="preserve">       </w:t>
      </w:r>
      <w:r>
        <w:rPr>
          <w:rFonts w:ascii="宋体" w:hAnsi="宋体"/>
          <w:szCs w:val="21"/>
          <w:highlight w:val="none"/>
        </w:rPr>
        <w:t xml:space="preserve"> 日</w:t>
      </w:r>
    </w:p>
    <w:p>
      <w:pPr>
        <w:spacing w:line="360" w:lineRule="auto"/>
        <w:rPr>
          <w:rFonts w:ascii="宋体" w:hAnsi="宋体"/>
          <w:szCs w:val="21"/>
          <w:highlight w:val="none"/>
        </w:rPr>
      </w:pPr>
      <w:r>
        <w:rPr>
          <w:rFonts w:ascii="宋体" w:hAnsi="宋体"/>
          <w:szCs w:val="21"/>
          <w:highlight w:val="none"/>
        </w:rPr>
        <w:t>经营期限：</w:t>
      </w:r>
      <w:r>
        <w:rPr>
          <w:rFonts w:ascii="宋体" w:hAnsi="宋体"/>
          <w:szCs w:val="21"/>
          <w:highlight w:val="none"/>
          <w:u w:val="single"/>
        </w:rPr>
        <w:t xml:space="preserve">                               </w:t>
      </w:r>
    </w:p>
    <w:p>
      <w:pPr>
        <w:spacing w:line="360" w:lineRule="auto"/>
        <w:rPr>
          <w:rFonts w:ascii="宋体" w:hAnsi="宋体"/>
          <w:szCs w:val="21"/>
          <w:highlight w:val="none"/>
        </w:rPr>
      </w:pPr>
      <w:r>
        <w:rPr>
          <w:rFonts w:ascii="宋体" w:hAnsi="宋体"/>
          <w:szCs w:val="21"/>
          <w:highlight w:val="none"/>
        </w:rPr>
        <w:t>姓名：</w:t>
      </w:r>
      <w:r>
        <w:rPr>
          <w:rFonts w:hint="eastAsia" w:ascii="宋体" w:hAnsi="宋体"/>
          <w:szCs w:val="21"/>
          <w:highlight w:val="none"/>
          <w:u w:val="single"/>
        </w:rPr>
        <w:t>（法定代表人签字）</w:t>
      </w:r>
      <w:r>
        <w:rPr>
          <w:rFonts w:ascii="宋体" w:hAnsi="宋体"/>
          <w:szCs w:val="21"/>
          <w:highlight w:val="none"/>
        </w:rPr>
        <w:t xml:space="preserve"> 性别：</w:t>
      </w:r>
      <w:r>
        <w:rPr>
          <w:rFonts w:ascii="宋体" w:hAnsi="宋体"/>
          <w:szCs w:val="21"/>
          <w:highlight w:val="none"/>
          <w:u w:val="single"/>
        </w:rPr>
        <w:t xml:space="preserve">         </w:t>
      </w:r>
      <w:r>
        <w:rPr>
          <w:rFonts w:ascii="宋体" w:hAnsi="宋体"/>
          <w:szCs w:val="21"/>
          <w:highlight w:val="none"/>
        </w:rPr>
        <w:t xml:space="preserve"> 年龄：</w:t>
      </w:r>
      <w:r>
        <w:rPr>
          <w:rFonts w:ascii="宋体" w:hAnsi="宋体"/>
          <w:szCs w:val="21"/>
          <w:highlight w:val="none"/>
          <w:u w:val="single"/>
        </w:rPr>
        <w:t xml:space="preserve">        </w:t>
      </w:r>
      <w:r>
        <w:rPr>
          <w:rFonts w:ascii="宋体" w:hAnsi="宋体"/>
          <w:szCs w:val="21"/>
          <w:highlight w:val="none"/>
        </w:rPr>
        <w:t>职务：</w:t>
      </w:r>
      <w:r>
        <w:rPr>
          <w:rFonts w:ascii="宋体" w:hAnsi="宋体"/>
          <w:szCs w:val="21"/>
          <w:highlight w:val="none"/>
          <w:u w:val="single"/>
        </w:rPr>
        <w:t xml:space="preserve">        </w:t>
      </w:r>
    </w:p>
    <w:p>
      <w:pPr>
        <w:spacing w:line="360" w:lineRule="auto"/>
        <w:rPr>
          <w:rFonts w:ascii="宋体" w:hAnsi="宋体"/>
          <w:szCs w:val="21"/>
          <w:highlight w:val="none"/>
        </w:rPr>
      </w:pPr>
      <w:r>
        <w:rPr>
          <w:rFonts w:ascii="宋体" w:hAnsi="宋体"/>
          <w:szCs w:val="21"/>
          <w:highlight w:val="none"/>
        </w:rPr>
        <w:t>系</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w:t>
      </w:r>
      <w:r>
        <w:rPr>
          <w:rFonts w:ascii="宋体" w:hAnsi="宋体"/>
          <w:szCs w:val="21"/>
          <w:highlight w:val="none"/>
        </w:rPr>
        <w:t>投标</w:t>
      </w:r>
      <w:r>
        <w:rPr>
          <w:rFonts w:hint="eastAsia" w:ascii="宋体" w:hAnsi="宋体"/>
          <w:szCs w:val="21"/>
          <w:highlight w:val="none"/>
        </w:rPr>
        <w:t>人</w:t>
      </w:r>
      <w:r>
        <w:rPr>
          <w:rFonts w:ascii="宋体" w:hAnsi="宋体"/>
          <w:szCs w:val="21"/>
          <w:highlight w:val="none"/>
        </w:rPr>
        <w:t>名称</w:t>
      </w:r>
      <w:r>
        <w:rPr>
          <w:rFonts w:hint="eastAsia" w:ascii="宋体" w:hAnsi="宋体"/>
          <w:szCs w:val="21"/>
          <w:highlight w:val="none"/>
        </w:rPr>
        <w:t>）</w:t>
      </w:r>
      <w:r>
        <w:rPr>
          <w:rFonts w:ascii="宋体" w:hAnsi="宋体"/>
          <w:szCs w:val="21"/>
          <w:highlight w:val="none"/>
        </w:rPr>
        <w:t>的法定代表人。</w:t>
      </w:r>
    </w:p>
    <w:p>
      <w:pPr>
        <w:spacing w:line="360" w:lineRule="auto"/>
        <w:ind w:firstLine="420" w:firstLineChars="200"/>
        <w:rPr>
          <w:rFonts w:ascii="宋体" w:hAnsi="宋体"/>
          <w:szCs w:val="21"/>
          <w:highlight w:val="none"/>
        </w:rPr>
      </w:pPr>
      <w:r>
        <w:rPr>
          <w:rFonts w:ascii="宋体" w:hAnsi="宋体"/>
          <w:szCs w:val="21"/>
          <w:highlight w:val="none"/>
        </w:rPr>
        <w:t>特此证明。</w:t>
      </w: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rPr>
        <w:t>投标</w:t>
      </w:r>
      <w:r>
        <w:rPr>
          <w:rFonts w:hint="eastAsia" w:ascii="宋体" w:hAnsi="宋体"/>
          <w:szCs w:val="21"/>
          <w:highlight w:val="none"/>
        </w:rPr>
        <w:t>人</w:t>
      </w:r>
      <w:r>
        <w:rPr>
          <w:rFonts w:ascii="宋体" w:hAnsi="宋体"/>
          <w:szCs w:val="21"/>
          <w:highlight w:val="none"/>
        </w:rPr>
        <w:t>：</w:t>
      </w:r>
      <w:r>
        <w:rPr>
          <w:rFonts w:ascii="宋体" w:hAnsi="宋体"/>
          <w:szCs w:val="21"/>
          <w:highlight w:val="none"/>
          <w:u w:val="single"/>
        </w:rPr>
        <w:t xml:space="preserve">                 </w:t>
      </w:r>
      <w:r>
        <w:rPr>
          <w:rFonts w:ascii="宋体" w:hAnsi="宋体"/>
          <w:szCs w:val="21"/>
          <w:highlight w:val="none"/>
        </w:rPr>
        <w:t>（盖单位</w:t>
      </w:r>
      <w:r>
        <w:rPr>
          <w:rFonts w:hint="eastAsia" w:ascii="宋体" w:hAnsi="宋体"/>
          <w:szCs w:val="21"/>
          <w:highlight w:val="none"/>
        </w:rPr>
        <w:t>公章</w:t>
      </w:r>
      <w:r>
        <w:rPr>
          <w:rFonts w:ascii="宋体" w:hAnsi="宋体"/>
          <w:szCs w:val="21"/>
          <w:highlight w:val="none"/>
        </w:rPr>
        <w:t>）</w:t>
      </w:r>
    </w:p>
    <w:p>
      <w:pPr>
        <w:spacing w:line="360" w:lineRule="auto"/>
        <w:rPr>
          <w:rFonts w:ascii="宋体" w:hAnsi="宋体"/>
          <w:szCs w:val="21"/>
          <w:highlight w:val="none"/>
        </w:rPr>
      </w:pP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ascii="宋体" w:hAnsi="宋体"/>
          <w:szCs w:val="21"/>
          <w:highlight w:val="none"/>
        </w:rPr>
        <w:t xml:space="preserve">日           </w:t>
      </w:r>
    </w:p>
    <w:p>
      <w:pPr>
        <w:spacing w:line="360" w:lineRule="auto"/>
        <w:ind w:firstLine="105" w:firstLineChars="50"/>
        <w:rPr>
          <w:rFonts w:ascii="宋体" w:hAnsi="宋体"/>
          <w:szCs w:val="21"/>
          <w:highlight w:val="none"/>
        </w:rPr>
      </w:pPr>
    </w:p>
    <w:p>
      <w:pPr>
        <w:spacing w:line="360" w:lineRule="auto"/>
        <w:ind w:firstLine="105" w:firstLineChars="50"/>
        <w:rPr>
          <w:rFonts w:ascii="宋体" w:hAnsi="宋体"/>
          <w:szCs w:val="21"/>
          <w:highlight w:val="none"/>
        </w:rPr>
      </w:pPr>
    </w:p>
    <w:p>
      <w:pPr>
        <w:spacing w:line="360" w:lineRule="auto"/>
        <w:ind w:left="735" w:hanging="738" w:hangingChars="350"/>
        <w:rPr>
          <w:rFonts w:ascii="宋体" w:hAnsi="宋体"/>
          <w:b/>
          <w:szCs w:val="21"/>
          <w:highlight w:val="none"/>
        </w:rPr>
      </w:pPr>
      <w:r>
        <w:rPr>
          <w:rFonts w:hint="eastAsia" w:ascii="宋体" w:hAnsi="宋体"/>
          <w:b/>
          <w:szCs w:val="21"/>
          <w:highlight w:val="none"/>
        </w:rPr>
        <w:t>注：1. 法定代表人的签字必须是亲笔签字，不得使用印章、签名章或者其它电子制版签名代替；</w:t>
      </w:r>
    </w:p>
    <w:p>
      <w:pPr>
        <w:spacing w:line="360" w:lineRule="auto"/>
        <w:ind w:left="736" w:leftChars="200" w:hanging="316" w:hangingChars="150"/>
        <w:rPr>
          <w:rFonts w:ascii="宋体" w:hAnsi="宋体"/>
          <w:b/>
          <w:szCs w:val="21"/>
          <w:highlight w:val="none"/>
        </w:rPr>
      </w:pPr>
      <w:r>
        <w:rPr>
          <w:rFonts w:hint="eastAsia" w:ascii="宋体" w:hAnsi="宋体"/>
          <w:b/>
          <w:szCs w:val="21"/>
          <w:highlight w:val="none"/>
        </w:rPr>
        <w:t>2. 需附上法定代表人身份证复印件；</w:t>
      </w:r>
    </w:p>
    <w:p>
      <w:pPr>
        <w:spacing w:line="360" w:lineRule="auto"/>
        <w:ind w:left="736" w:leftChars="200" w:hanging="316" w:hangingChars="150"/>
        <w:rPr>
          <w:rFonts w:ascii="宋体" w:hAnsi="宋体"/>
          <w:b/>
          <w:szCs w:val="21"/>
          <w:highlight w:val="none"/>
        </w:rPr>
      </w:pPr>
      <w:r>
        <w:rPr>
          <w:rFonts w:hint="eastAsia" w:ascii="宋体" w:hAnsi="宋体"/>
          <w:b/>
          <w:szCs w:val="21"/>
          <w:highlight w:val="none"/>
        </w:rPr>
        <w:t>3. 如果由</w:t>
      </w:r>
      <w:r>
        <w:rPr>
          <w:rFonts w:ascii="宋体" w:hAnsi="宋体"/>
          <w:b/>
          <w:szCs w:val="21"/>
          <w:highlight w:val="none"/>
        </w:rPr>
        <w:t>投标</w:t>
      </w:r>
      <w:r>
        <w:rPr>
          <w:rFonts w:hint="eastAsia" w:ascii="宋体" w:hAnsi="宋体"/>
          <w:b/>
          <w:szCs w:val="21"/>
          <w:highlight w:val="none"/>
        </w:rPr>
        <w:t>人的法定代表人签署所有</w:t>
      </w:r>
      <w:r>
        <w:rPr>
          <w:rFonts w:ascii="宋体" w:hAnsi="宋体"/>
          <w:b/>
          <w:szCs w:val="21"/>
          <w:highlight w:val="none"/>
        </w:rPr>
        <w:t>投标</w:t>
      </w:r>
      <w:r>
        <w:rPr>
          <w:rFonts w:hint="eastAsia" w:ascii="宋体" w:hAnsi="宋体"/>
          <w:b/>
          <w:szCs w:val="21"/>
          <w:highlight w:val="none"/>
        </w:rPr>
        <w:t>文件，则不需提交授权委托书。</w:t>
      </w:r>
    </w:p>
    <w:p>
      <w:pPr>
        <w:spacing w:line="360" w:lineRule="auto"/>
        <w:jc w:val="center"/>
        <w:rPr>
          <w:rFonts w:ascii="宋体" w:hAnsi="宋体"/>
          <w:b/>
          <w:sz w:val="28"/>
          <w:szCs w:val="28"/>
          <w:highlight w:val="none"/>
        </w:rPr>
      </w:pPr>
      <w:r>
        <w:rPr>
          <w:rFonts w:hint="eastAsia" w:ascii="宋体" w:hAnsi="宋体"/>
          <w:b/>
          <w:szCs w:val="21"/>
          <w:highlight w:val="none"/>
        </w:rPr>
        <w:br w:type="page"/>
      </w:r>
      <w:bookmarkStart w:id="18" w:name="_Toc152045792"/>
      <w:bookmarkStart w:id="19" w:name="_Toc144974861"/>
      <w:bookmarkStart w:id="20" w:name="_Toc152042581"/>
      <w:r>
        <w:rPr>
          <w:rFonts w:hint="eastAsia" w:eastAsia="黑体"/>
          <w:b/>
          <w:sz w:val="30"/>
          <w:szCs w:val="30"/>
          <w:highlight w:val="none"/>
        </w:rPr>
        <w:t>（三）授权委托书</w:t>
      </w:r>
      <w:bookmarkEnd w:id="18"/>
      <w:bookmarkEnd w:id="19"/>
      <w:bookmarkEnd w:id="20"/>
    </w:p>
    <w:p>
      <w:pPr>
        <w:spacing w:line="360" w:lineRule="auto"/>
        <w:rPr>
          <w:rFonts w:ascii="宋体" w:hAnsi="宋体"/>
          <w:szCs w:val="21"/>
          <w:highlight w:val="none"/>
        </w:rPr>
      </w:pPr>
    </w:p>
    <w:p>
      <w:pPr>
        <w:topLinePunct/>
        <w:spacing w:line="360" w:lineRule="auto"/>
        <w:ind w:firstLine="420" w:firstLineChars="200"/>
        <w:rPr>
          <w:rFonts w:ascii="宋体" w:hAnsi="宋体"/>
          <w:szCs w:val="21"/>
          <w:highlight w:val="none"/>
        </w:rPr>
      </w:pPr>
      <w:r>
        <w:rPr>
          <w:rFonts w:ascii="宋体" w:hAnsi="宋体"/>
          <w:szCs w:val="21"/>
          <w:highlight w:val="none"/>
        </w:rPr>
        <w:t>本人</w:t>
      </w:r>
      <w:r>
        <w:rPr>
          <w:rFonts w:ascii="宋体" w:hAnsi="宋体"/>
          <w:szCs w:val="21"/>
          <w:highlight w:val="none"/>
          <w:u w:val="single"/>
        </w:rPr>
        <w:t xml:space="preserve">       </w:t>
      </w:r>
      <w:r>
        <w:rPr>
          <w:rFonts w:ascii="宋体" w:hAnsi="宋体"/>
          <w:szCs w:val="21"/>
          <w:highlight w:val="none"/>
        </w:rPr>
        <w:t>（姓名）系</w:t>
      </w:r>
      <w:r>
        <w:rPr>
          <w:rFonts w:ascii="宋体" w:hAnsi="宋体"/>
          <w:szCs w:val="21"/>
          <w:highlight w:val="none"/>
          <w:u w:val="single"/>
        </w:rPr>
        <w:t xml:space="preserve">        </w:t>
      </w:r>
      <w:r>
        <w:rPr>
          <w:rFonts w:ascii="宋体" w:hAnsi="宋体"/>
          <w:szCs w:val="21"/>
          <w:highlight w:val="none"/>
        </w:rPr>
        <w:t>（投标人名称）的法定代表人，现委托</w:t>
      </w:r>
      <w:r>
        <w:rPr>
          <w:rFonts w:ascii="宋体" w:hAnsi="宋体"/>
          <w:szCs w:val="21"/>
          <w:highlight w:val="none"/>
          <w:u w:val="single"/>
        </w:rPr>
        <w:t xml:space="preserve">        </w:t>
      </w:r>
      <w:r>
        <w:rPr>
          <w:rFonts w:ascii="宋体" w:hAnsi="宋体"/>
          <w:szCs w:val="21"/>
          <w:highlight w:val="none"/>
        </w:rPr>
        <w:t>（姓名）为我方代理人。代理人根据授权，以我方名义签署、澄清</w:t>
      </w:r>
      <w:r>
        <w:rPr>
          <w:rFonts w:hint="eastAsia" w:ascii="宋体" w:hAnsi="宋体"/>
          <w:szCs w:val="21"/>
          <w:highlight w:val="none"/>
        </w:rPr>
        <w:t>、说明、补正</w:t>
      </w:r>
      <w:r>
        <w:rPr>
          <w:rFonts w:ascii="宋体" w:hAnsi="宋体"/>
          <w:szCs w:val="21"/>
          <w:highlight w:val="none"/>
        </w:rPr>
        <w:t>、递交、撤回、修改</w:t>
      </w:r>
      <w:r>
        <w:rPr>
          <w:rFonts w:hint="eastAsia" w:ascii="宋体" w:hAnsi="宋体"/>
          <w:b/>
          <w:bCs/>
          <w:szCs w:val="21"/>
          <w:highlight w:val="none"/>
          <w:u w:val="single"/>
          <w:lang w:eastAsia="zh-CN"/>
        </w:rPr>
        <w:t>G85银昆高速、G93成渝地区环线高速重庆高新区至荣昌区（川渝界）段改扩建工程（含谷至永川段）水土保持方案编制服务</w:t>
      </w:r>
      <w:r>
        <w:rPr>
          <w:rFonts w:hint="eastAsia" w:ascii="宋体" w:hAnsi="宋体"/>
          <w:szCs w:val="21"/>
          <w:highlight w:val="none"/>
        </w:rPr>
        <w:t>相关</w:t>
      </w:r>
      <w:r>
        <w:rPr>
          <w:rFonts w:ascii="宋体" w:hAnsi="宋体"/>
          <w:szCs w:val="21"/>
          <w:highlight w:val="none"/>
        </w:rPr>
        <w:t>投标</w:t>
      </w:r>
      <w:r>
        <w:rPr>
          <w:rFonts w:hint="eastAsia" w:ascii="宋体" w:hAnsi="宋体"/>
          <w:szCs w:val="21"/>
          <w:highlight w:val="none"/>
        </w:rPr>
        <w:t>资料</w:t>
      </w:r>
      <w:r>
        <w:rPr>
          <w:rFonts w:ascii="宋体" w:hAnsi="宋体"/>
          <w:szCs w:val="21"/>
          <w:highlight w:val="none"/>
        </w:rPr>
        <w:t>、</w:t>
      </w:r>
      <w:r>
        <w:rPr>
          <w:rFonts w:hint="eastAsia" w:ascii="宋体" w:hAnsi="宋体"/>
          <w:szCs w:val="21"/>
          <w:highlight w:val="none"/>
        </w:rPr>
        <w:t>编制</w:t>
      </w:r>
      <w:r>
        <w:rPr>
          <w:rFonts w:ascii="宋体" w:hAnsi="宋体"/>
          <w:szCs w:val="21"/>
          <w:highlight w:val="none"/>
        </w:rPr>
        <w:t>合同和处理有关事宜，其法律后果由我方承担。</w:t>
      </w:r>
    </w:p>
    <w:p>
      <w:pPr>
        <w:spacing w:line="360" w:lineRule="auto"/>
        <w:rPr>
          <w:rFonts w:ascii="宋体" w:hAnsi="宋体"/>
          <w:szCs w:val="21"/>
          <w:highlight w:val="none"/>
        </w:rPr>
      </w:pPr>
      <w:r>
        <w:rPr>
          <w:rFonts w:ascii="宋体" w:hAnsi="宋体"/>
          <w:szCs w:val="21"/>
          <w:highlight w:val="none"/>
        </w:rPr>
        <w:t xml:space="preserve">    委托期限：</w:t>
      </w:r>
      <w:r>
        <w:rPr>
          <w:rFonts w:hint="eastAsia" w:ascii="宋体" w:hAnsi="宋体"/>
          <w:szCs w:val="21"/>
          <w:highlight w:val="none"/>
          <w:u w:val="single"/>
        </w:rPr>
        <w:t>本项目</w:t>
      </w:r>
      <w:r>
        <w:rPr>
          <w:rFonts w:ascii="宋体" w:hAnsi="宋体"/>
          <w:szCs w:val="21"/>
          <w:highlight w:val="none"/>
          <w:u w:val="single"/>
        </w:rPr>
        <w:t>投标</w:t>
      </w:r>
      <w:r>
        <w:rPr>
          <w:rFonts w:hint="eastAsia" w:ascii="宋体" w:hAnsi="宋体"/>
          <w:szCs w:val="21"/>
          <w:highlight w:val="none"/>
          <w:u w:val="single"/>
        </w:rPr>
        <w:t>有效期内</w:t>
      </w:r>
      <w:r>
        <w:rPr>
          <w:rFonts w:hint="eastAsia"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代理人无转委托权。</w:t>
      </w:r>
    </w:p>
    <w:p>
      <w:pPr>
        <w:spacing w:line="360" w:lineRule="auto"/>
        <w:ind w:firstLine="420" w:firstLineChars="200"/>
        <w:rPr>
          <w:rFonts w:ascii="宋体" w:hAnsi="宋体"/>
          <w:szCs w:val="21"/>
          <w:highlight w:val="none"/>
        </w:rPr>
      </w:pPr>
      <w:r>
        <w:rPr>
          <w:rFonts w:hint="eastAsia" w:ascii="宋体" w:hAnsi="宋体"/>
          <w:szCs w:val="21"/>
          <w:highlight w:val="none"/>
        </w:rPr>
        <w:t>附：法定代表人身份证明</w:t>
      </w:r>
    </w:p>
    <w:p>
      <w:pPr>
        <w:spacing w:line="360" w:lineRule="auto"/>
        <w:rPr>
          <w:rFonts w:ascii="宋体" w:hAnsi="宋体"/>
          <w:szCs w:val="21"/>
          <w:highlight w:val="none"/>
        </w:rPr>
      </w:pPr>
    </w:p>
    <w:p>
      <w:pPr>
        <w:spacing w:line="360" w:lineRule="auto"/>
        <w:ind w:firstLine="2520" w:firstLineChars="1200"/>
        <w:rPr>
          <w:rFonts w:ascii="宋体" w:hAnsi="宋体"/>
          <w:szCs w:val="21"/>
          <w:highlight w:val="none"/>
        </w:rPr>
      </w:pPr>
      <w:r>
        <w:rPr>
          <w:rFonts w:ascii="宋体" w:hAnsi="宋体"/>
          <w:szCs w:val="21"/>
          <w:highlight w:val="none"/>
        </w:rPr>
        <w:t>投标</w:t>
      </w:r>
      <w:r>
        <w:rPr>
          <w:rFonts w:hint="eastAsia" w:ascii="宋体" w:hAnsi="宋体"/>
          <w:szCs w:val="21"/>
          <w:highlight w:val="none"/>
        </w:rPr>
        <w:t>人</w:t>
      </w:r>
      <w:r>
        <w:rPr>
          <w:rFonts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rPr>
        <w:t>（盖单位</w:t>
      </w:r>
      <w:r>
        <w:rPr>
          <w:rFonts w:hint="eastAsia" w:ascii="宋体" w:hAnsi="宋体"/>
          <w:szCs w:val="21"/>
          <w:highlight w:val="none"/>
        </w:rPr>
        <w:t>公</w:t>
      </w:r>
      <w:r>
        <w:rPr>
          <w:rFonts w:ascii="宋体" w:hAnsi="宋体"/>
          <w:szCs w:val="21"/>
          <w:highlight w:val="none"/>
        </w:rPr>
        <w:t>章）</w:t>
      </w:r>
    </w:p>
    <w:p>
      <w:pPr>
        <w:spacing w:line="360" w:lineRule="auto"/>
        <w:ind w:firstLine="2520" w:firstLineChars="1200"/>
        <w:rPr>
          <w:rFonts w:ascii="宋体" w:hAnsi="宋体"/>
          <w:szCs w:val="21"/>
          <w:highlight w:val="none"/>
        </w:rPr>
      </w:pPr>
      <w:r>
        <w:rPr>
          <w:rFonts w:ascii="宋体" w:hAnsi="宋体"/>
          <w:szCs w:val="21"/>
          <w:highlight w:val="none"/>
        </w:rPr>
        <w:t>法定代表人：</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rPr>
        <w:t>（签字）</w:t>
      </w:r>
    </w:p>
    <w:p>
      <w:pPr>
        <w:spacing w:line="360" w:lineRule="auto"/>
        <w:ind w:firstLine="2520" w:firstLineChars="1200"/>
        <w:rPr>
          <w:rFonts w:ascii="宋体" w:hAnsi="宋体"/>
          <w:szCs w:val="21"/>
          <w:highlight w:val="none"/>
        </w:rPr>
      </w:pPr>
      <w:r>
        <w:rPr>
          <w:rFonts w:ascii="宋体" w:hAnsi="宋体"/>
          <w:szCs w:val="21"/>
          <w:highlight w:val="none"/>
        </w:rPr>
        <w:t>身份证号码：</w:t>
      </w:r>
      <w:r>
        <w:rPr>
          <w:rFonts w:ascii="宋体" w:hAnsi="宋体"/>
          <w:szCs w:val="21"/>
          <w:highlight w:val="none"/>
          <w:u w:val="single"/>
        </w:rPr>
        <w:t xml:space="preserve">                                     </w:t>
      </w:r>
      <w:r>
        <w:rPr>
          <w:rFonts w:hint="eastAsia" w:ascii="宋体" w:hAnsi="宋体"/>
          <w:szCs w:val="21"/>
          <w:highlight w:val="none"/>
          <w:u w:val="single"/>
        </w:rPr>
        <w:t xml:space="preserve">     </w:t>
      </w:r>
    </w:p>
    <w:p>
      <w:pPr>
        <w:spacing w:line="360" w:lineRule="auto"/>
        <w:ind w:firstLine="2520" w:firstLineChars="1200"/>
        <w:rPr>
          <w:rFonts w:ascii="宋体" w:hAnsi="宋体"/>
          <w:szCs w:val="21"/>
          <w:highlight w:val="none"/>
        </w:rPr>
      </w:pPr>
      <w:r>
        <w:rPr>
          <w:rFonts w:ascii="宋体" w:hAnsi="宋体"/>
          <w:szCs w:val="21"/>
          <w:highlight w:val="none"/>
        </w:rPr>
        <w:t>委托代理人：</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rPr>
        <w:t xml:space="preserve">（签字） </w:t>
      </w:r>
    </w:p>
    <w:p>
      <w:pPr>
        <w:spacing w:line="360" w:lineRule="auto"/>
        <w:ind w:firstLine="2520" w:firstLineChars="1200"/>
        <w:rPr>
          <w:rFonts w:ascii="宋体" w:hAnsi="宋体"/>
          <w:szCs w:val="21"/>
          <w:highlight w:val="none"/>
        </w:rPr>
      </w:pPr>
      <w:r>
        <w:rPr>
          <w:rFonts w:ascii="宋体" w:hAnsi="宋体"/>
          <w:szCs w:val="21"/>
          <w:highlight w:val="none"/>
        </w:rPr>
        <w:t>身份证号码：</w:t>
      </w:r>
      <w:r>
        <w:rPr>
          <w:rFonts w:ascii="宋体" w:hAnsi="宋体"/>
          <w:szCs w:val="21"/>
          <w:highlight w:val="none"/>
          <w:u w:val="single"/>
        </w:rPr>
        <w:t xml:space="preserve">                                      </w:t>
      </w:r>
      <w:r>
        <w:rPr>
          <w:rFonts w:hint="eastAsia" w:ascii="宋体" w:hAnsi="宋体"/>
          <w:szCs w:val="21"/>
          <w:highlight w:val="none"/>
          <w:u w:val="single"/>
        </w:rPr>
        <w:t xml:space="preserve">    </w:t>
      </w:r>
    </w:p>
    <w:p>
      <w:pPr>
        <w:spacing w:line="360" w:lineRule="auto"/>
        <w:rPr>
          <w:rFonts w:ascii="宋体" w:hAnsi="宋体"/>
          <w:szCs w:val="21"/>
          <w:highlight w:val="none"/>
        </w:rPr>
      </w:pPr>
    </w:p>
    <w:p>
      <w:pPr>
        <w:spacing w:line="360" w:lineRule="auto"/>
        <w:ind w:firstLine="4410" w:firstLineChars="2100"/>
        <w:rPr>
          <w:rFonts w:ascii="宋体" w:hAnsi="宋体"/>
          <w:szCs w:val="21"/>
          <w:highlight w:val="none"/>
        </w:rPr>
      </w:pP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ascii="宋体" w:hAnsi="宋体"/>
          <w:szCs w:val="21"/>
          <w:highlight w:val="none"/>
        </w:rPr>
        <w:t>日</w:t>
      </w:r>
    </w:p>
    <w:p>
      <w:pPr>
        <w:snapToGrid w:val="0"/>
        <w:spacing w:after="120" w:line="360" w:lineRule="auto"/>
        <w:rPr>
          <w:rFonts w:ascii="宋体" w:hAnsi="宋体"/>
          <w:bCs/>
          <w:szCs w:val="21"/>
          <w:highlight w:val="none"/>
        </w:rPr>
      </w:pPr>
    </w:p>
    <w:p>
      <w:pPr>
        <w:snapToGrid w:val="0"/>
        <w:spacing w:after="120" w:line="360" w:lineRule="auto"/>
        <w:rPr>
          <w:rFonts w:ascii="宋体" w:hAnsi="宋体"/>
          <w:bCs/>
          <w:szCs w:val="21"/>
          <w:highlight w:val="none"/>
        </w:rPr>
      </w:pPr>
    </w:p>
    <w:p>
      <w:pPr>
        <w:snapToGrid w:val="0"/>
        <w:spacing w:after="120" w:line="360" w:lineRule="auto"/>
        <w:rPr>
          <w:highlight w:val="none"/>
        </w:rPr>
      </w:pPr>
      <w:r>
        <w:rPr>
          <w:rFonts w:hint="eastAsia" w:ascii="宋体" w:hAnsi="宋体"/>
          <w:b/>
          <w:bCs/>
          <w:szCs w:val="21"/>
          <w:highlight w:val="none"/>
        </w:rPr>
        <w:t>注：授权人和被授权人的签字必须是亲笔签名，不得用印章、签名章或其他电子制版签名。</w:t>
      </w:r>
      <w:r>
        <w:rPr>
          <w:rFonts w:ascii="宋体" w:hAnsi="宋体"/>
          <w:b/>
          <w:bCs/>
          <w:szCs w:val="21"/>
          <w:highlight w:val="none"/>
        </w:rPr>
        <w:t>投标</w:t>
      </w:r>
      <w:r>
        <w:rPr>
          <w:rFonts w:hint="eastAsia" w:ascii="宋体" w:hAnsi="宋体"/>
          <w:b/>
          <w:bCs/>
          <w:szCs w:val="21"/>
          <w:highlight w:val="none"/>
        </w:rPr>
        <w:t>申请人还需附上授权人和被授权人的身份证复印件。</w:t>
      </w:r>
    </w:p>
    <w:p>
      <w:pPr>
        <w:spacing w:line="360" w:lineRule="auto"/>
        <w:ind w:firstLine="5400" w:firstLineChars="2250"/>
        <w:rPr>
          <w:rFonts w:ascii="宋体" w:hAnsi="宋体"/>
          <w:sz w:val="24"/>
          <w:highlight w:val="none"/>
        </w:rPr>
      </w:pPr>
    </w:p>
    <w:p>
      <w:pPr>
        <w:spacing w:line="360" w:lineRule="auto"/>
        <w:ind w:firstLine="5400" w:firstLineChars="2250"/>
        <w:rPr>
          <w:rFonts w:ascii="宋体" w:hAnsi="宋体"/>
          <w:sz w:val="24"/>
          <w:highlight w:val="none"/>
        </w:rPr>
      </w:pPr>
    </w:p>
    <w:p>
      <w:pPr>
        <w:spacing w:line="360" w:lineRule="auto"/>
        <w:jc w:val="center"/>
        <w:rPr>
          <w:rFonts w:eastAsia="黑体"/>
          <w:b/>
          <w:sz w:val="30"/>
          <w:szCs w:val="30"/>
          <w:highlight w:val="none"/>
        </w:rPr>
      </w:pPr>
      <w:r>
        <w:rPr>
          <w:rFonts w:hint="eastAsia" w:ascii="宋体" w:hAnsi="宋体"/>
          <w:sz w:val="24"/>
          <w:highlight w:val="none"/>
        </w:rPr>
        <w:br w:type="page"/>
      </w:r>
      <w:r>
        <w:rPr>
          <w:rFonts w:hint="eastAsia" w:eastAsia="黑体"/>
          <w:b/>
          <w:sz w:val="30"/>
          <w:szCs w:val="30"/>
          <w:highlight w:val="none"/>
        </w:rPr>
        <w:t>（四）资格审查资料</w:t>
      </w:r>
    </w:p>
    <w:p>
      <w:pPr>
        <w:topLinePunct/>
        <w:spacing w:line="360" w:lineRule="auto"/>
        <w:ind w:firstLine="420" w:firstLineChars="200"/>
        <w:rPr>
          <w:rFonts w:ascii="宋体" w:hAnsi="宋体"/>
          <w:szCs w:val="21"/>
          <w:highlight w:val="none"/>
        </w:rPr>
      </w:pPr>
    </w:p>
    <w:p>
      <w:pPr>
        <w:topLinePunct/>
        <w:spacing w:line="360" w:lineRule="auto"/>
        <w:ind w:firstLine="420" w:firstLineChars="200"/>
        <w:rPr>
          <w:rFonts w:ascii="宋体" w:hAnsi="宋体"/>
          <w:szCs w:val="21"/>
          <w:highlight w:val="none"/>
        </w:rPr>
      </w:pPr>
      <w:r>
        <w:rPr>
          <w:rFonts w:hint="eastAsia" w:ascii="宋体" w:hAnsi="宋体"/>
          <w:szCs w:val="21"/>
          <w:highlight w:val="none"/>
        </w:rPr>
        <w:t>1</w:t>
      </w:r>
      <w:r>
        <w:rPr>
          <w:rFonts w:ascii="宋体" w:hAnsi="宋体"/>
          <w:szCs w:val="21"/>
          <w:highlight w:val="none"/>
        </w:rPr>
        <w:t>、投标</w:t>
      </w:r>
      <w:r>
        <w:rPr>
          <w:rFonts w:hint="eastAsia" w:ascii="宋体" w:hAnsi="宋体"/>
          <w:szCs w:val="21"/>
          <w:highlight w:val="none"/>
        </w:rPr>
        <w:t>人营业执照副本</w:t>
      </w:r>
    </w:p>
    <w:p>
      <w:pPr>
        <w:topLinePunct/>
        <w:spacing w:line="360" w:lineRule="auto"/>
        <w:ind w:firstLine="420" w:firstLineChars="200"/>
        <w:rPr>
          <w:rFonts w:ascii="宋体" w:hAnsi="宋体"/>
          <w:szCs w:val="21"/>
          <w:highlight w:val="none"/>
        </w:rPr>
      </w:pPr>
      <w:r>
        <w:rPr>
          <w:rFonts w:hint="eastAsia" w:ascii="宋体" w:hAnsi="宋体"/>
          <w:szCs w:val="21"/>
          <w:highlight w:val="none"/>
        </w:rPr>
        <w:t>2、</w:t>
      </w:r>
      <w:r>
        <w:rPr>
          <w:rFonts w:ascii="宋体" w:hAnsi="宋体"/>
          <w:szCs w:val="21"/>
          <w:highlight w:val="none"/>
        </w:rPr>
        <w:t>投标</w:t>
      </w:r>
      <w:r>
        <w:rPr>
          <w:rFonts w:hint="eastAsia" w:ascii="宋体" w:hAnsi="宋体"/>
          <w:szCs w:val="21"/>
          <w:highlight w:val="none"/>
        </w:rPr>
        <w:t>人资质证书</w:t>
      </w:r>
    </w:p>
    <w:p>
      <w:pPr>
        <w:topLinePunct/>
        <w:spacing w:line="360" w:lineRule="auto"/>
        <w:ind w:firstLine="420" w:firstLineChars="200"/>
        <w:rPr>
          <w:rFonts w:ascii="宋体" w:hAnsi="宋体"/>
          <w:szCs w:val="21"/>
          <w:highlight w:val="none"/>
        </w:rPr>
      </w:pPr>
      <w:r>
        <w:rPr>
          <w:rFonts w:hint="eastAsia" w:ascii="宋体" w:hAnsi="宋体"/>
          <w:szCs w:val="21"/>
          <w:highlight w:val="none"/>
        </w:rPr>
        <w:t>3、信用中国网站截图</w:t>
      </w:r>
    </w:p>
    <w:p>
      <w:pPr>
        <w:topLinePunct/>
        <w:spacing w:line="360" w:lineRule="auto"/>
        <w:ind w:firstLine="420" w:firstLineChars="200"/>
        <w:rPr>
          <w:rFonts w:ascii="宋体" w:hAnsi="宋体"/>
          <w:szCs w:val="21"/>
          <w:highlight w:val="none"/>
        </w:rPr>
      </w:pPr>
    </w:p>
    <w:p>
      <w:pPr>
        <w:topLinePunct/>
        <w:spacing w:line="360" w:lineRule="auto"/>
        <w:ind w:firstLine="420" w:firstLineChars="200"/>
        <w:rPr>
          <w:rFonts w:ascii="宋体" w:hAnsi="宋体"/>
          <w:szCs w:val="21"/>
          <w:highlight w:val="none"/>
        </w:rPr>
      </w:pPr>
    </w:p>
    <w:p>
      <w:pPr>
        <w:spacing w:line="360" w:lineRule="auto"/>
        <w:ind w:firstLine="422" w:firstLineChars="200"/>
        <w:rPr>
          <w:rFonts w:ascii="宋体" w:hAnsi="宋体"/>
          <w:b/>
          <w:bCs/>
          <w:szCs w:val="21"/>
          <w:highlight w:val="none"/>
        </w:rPr>
      </w:pPr>
      <w:r>
        <w:rPr>
          <w:rFonts w:hint="eastAsia" w:ascii="宋体" w:hAnsi="宋体"/>
          <w:b/>
          <w:bCs/>
          <w:szCs w:val="21"/>
          <w:highlight w:val="none"/>
        </w:rPr>
        <w:t>注：</w:t>
      </w:r>
      <w:r>
        <w:rPr>
          <w:rFonts w:ascii="宋体" w:hAnsi="宋体"/>
          <w:b/>
          <w:bCs/>
          <w:szCs w:val="21"/>
          <w:highlight w:val="none"/>
        </w:rPr>
        <w:t>投标</w:t>
      </w:r>
      <w:r>
        <w:rPr>
          <w:rFonts w:hint="eastAsia" w:ascii="宋体" w:hAnsi="宋体"/>
          <w:b/>
          <w:bCs/>
          <w:szCs w:val="21"/>
          <w:highlight w:val="none"/>
        </w:rPr>
        <w:t>人应提供有效的企业营业执照副本和组织机构代码证副本（按照</w:t>
      </w:r>
      <w:r>
        <w:rPr>
          <w:rFonts w:ascii="宋体" w:hAnsi="宋体"/>
          <w:b/>
          <w:bCs/>
          <w:szCs w:val="21"/>
          <w:highlight w:val="none"/>
        </w:rPr>
        <w:t>“</w:t>
      </w:r>
      <w:r>
        <w:rPr>
          <w:rFonts w:hint="eastAsia" w:ascii="宋体" w:hAnsi="宋体"/>
          <w:b/>
          <w:bCs/>
          <w:szCs w:val="21"/>
          <w:highlight w:val="none"/>
        </w:rPr>
        <w:t>三证合一</w:t>
      </w:r>
      <w:r>
        <w:rPr>
          <w:rFonts w:ascii="宋体" w:hAnsi="宋体"/>
          <w:b/>
          <w:bCs/>
          <w:szCs w:val="21"/>
          <w:highlight w:val="none"/>
        </w:rPr>
        <w:t>”</w:t>
      </w:r>
      <w:r>
        <w:rPr>
          <w:rFonts w:hint="eastAsia" w:ascii="宋体" w:hAnsi="宋体"/>
          <w:b/>
          <w:bCs/>
          <w:szCs w:val="21"/>
          <w:highlight w:val="none"/>
        </w:rPr>
        <w:t>或</w:t>
      </w:r>
      <w:r>
        <w:rPr>
          <w:rFonts w:ascii="宋体" w:hAnsi="宋体"/>
          <w:b/>
          <w:bCs/>
          <w:szCs w:val="21"/>
          <w:highlight w:val="none"/>
        </w:rPr>
        <w:t>“</w:t>
      </w:r>
      <w:r>
        <w:rPr>
          <w:rFonts w:hint="eastAsia" w:ascii="宋体" w:hAnsi="宋体"/>
          <w:b/>
          <w:bCs/>
          <w:szCs w:val="21"/>
          <w:highlight w:val="none"/>
        </w:rPr>
        <w:t>五证合一</w:t>
      </w:r>
      <w:r>
        <w:rPr>
          <w:rFonts w:ascii="宋体" w:hAnsi="宋体"/>
          <w:b/>
          <w:bCs/>
          <w:szCs w:val="21"/>
          <w:highlight w:val="none"/>
        </w:rPr>
        <w:t>”</w:t>
      </w:r>
      <w:r>
        <w:rPr>
          <w:rFonts w:hint="eastAsia" w:ascii="宋体" w:hAnsi="宋体"/>
          <w:b/>
          <w:bCs/>
          <w:szCs w:val="21"/>
          <w:highlight w:val="none"/>
        </w:rPr>
        <w:t>登记制度进行登记的，可仅提供营业执照副本）、相应资质证书。资料要求均为清晰可辨的复印件。</w:t>
      </w:r>
    </w:p>
    <w:p>
      <w:pPr>
        <w:spacing w:line="360" w:lineRule="auto"/>
        <w:jc w:val="center"/>
        <w:rPr>
          <w:rFonts w:eastAsia="黑体"/>
          <w:b/>
          <w:sz w:val="30"/>
          <w:szCs w:val="30"/>
          <w:highlight w:val="none"/>
        </w:rPr>
      </w:pPr>
      <w:r>
        <w:rPr>
          <w:rFonts w:ascii="宋体" w:hAnsi="宋体"/>
          <w:sz w:val="24"/>
          <w:highlight w:val="none"/>
        </w:rPr>
        <w:br w:type="page"/>
      </w:r>
      <w:r>
        <w:rPr>
          <w:rFonts w:hint="eastAsia" w:eastAsia="黑体"/>
          <w:b/>
          <w:sz w:val="30"/>
          <w:szCs w:val="30"/>
          <w:highlight w:val="none"/>
        </w:rPr>
        <w:t>（五）单位业绩汇总表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2286"/>
        <w:gridCol w:w="1460"/>
        <w:gridCol w:w="1560"/>
        <w:gridCol w:w="1715"/>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83"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jc w:val="center"/>
              <w:rPr>
                <w:rFonts w:ascii="宋体" w:hAnsi="宋体" w:cs="宋体"/>
                <w:b/>
                <w:highlight w:val="none"/>
              </w:rPr>
            </w:pPr>
            <w:r>
              <w:rPr>
                <w:rFonts w:hint="eastAsia" w:ascii="宋体" w:hAnsi="宋体" w:cs="宋体"/>
                <w:b/>
                <w:highlight w:val="none"/>
                <w:lang w:bidi="ar"/>
              </w:rPr>
              <w:t>序号</w:t>
            </w:r>
          </w:p>
        </w:tc>
        <w:tc>
          <w:tcPr>
            <w:tcW w:w="1166"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2"/>
              <w:rPr>
                <w:rFonts w:ascii="宋体" w:hAnsi="宋体" w:cs="宋体"/>
                <w:b/>
                <w:highlight w:val="none"/>
              </w:rPr>
            </w:pPr>
            <w:r>
              <w:rPr>
                <w:rFonts w:hint="eastAsia" w:ascii="宋体" w:hAnsi="宋体" w:cs="宋体"/>
                <w:b/>
                <w:highlight w:val="none"/>
                <w:lang w:bidi="ar"/>
              </w:rPr>
              <w:t>项目名称</w:t>
            </w:r>
          </w:p>
        </w:tc>
        <w:tc>
          <w:tcPr>
            <w:tcW w:w="745"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103" w:firstLineChars="49"/>
              <w:rPr>
                <w:rFonts w:ascii="宋体" w:hAnsi="宋体" w:cs="宋体"/>
                <w:b/>
                <w:highlight w:val="none"/>
              </w:rPr>
            </w:pPr>
            <w:r>
              <w:rPr>
                <w:rFonts w:hint="eastAsia" w:ascii="宋体" w:hAnsi="宋体" w:cs="宋体"/>
                <w:b/>
                <w:highlight w:val="none"/>
                <w:lang w:bidi="ar"/>
              </w:rPr>
              <w:t>发包人名称</w:t>
            </w:r>
          </w:p>
        </w:tc>
        <w:tc>
          <w:tcPr>
            <w:tcW w:w="796"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rPr>
                <w:rFonts w:ascii="宋体" w:hAnsi="宋体" w:cs="宋体"/>
                <w:b/>
                <w:highlight w:val="none"/>
              </w:rPr>
            </w:pPr>
            <w:r>
              <w:rPr>
                <w:rFonts w:hint="eastAsia" w:ascii="宋体" w:hAnsi="宋体" w:cs="宋体"/>
                <w:b/>
                <w:highlight w:val="none"/>
                <w:lang w:bidi="ar"/>
              </w:rPr>
              <w:t>合同工作内容</w:t>
            </w:r>
          </w:p>
        </w:tc>
        <w:tc>
          <w:tcPr>
            <w:tcW w:w="875"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103" w:firstLineChars="49"/>
              <w:rPr>
                <w:rFonts w:ascii="宋体" w:hAnsi="宋体" w:cs="宋体"/>
                <w:b/>
                <w:highlight w:val="none"/>
              </w:rPr>
            </w:pPr>
            <w:r>
              <w:rPr>
                <w:rFonts w:hint="eastAsia" w:ascii="宋体" w:hAnsi="宋体" w:cs="宋体"/>
                <w:b/>
                <w:highlight w:val="none"/>
                <w:lang w:bidi="ar"/>
              </w:rPr>
              <w:t>合同签订时间</w:t>
            </w:r>
          </w:p>
        </w:tc>
        <w:tc>
          <w:tcPr>
            <w:tcW w:w="1035"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198" w:firstLineChars="94"/>
              <w:rPr>
                <w:rFonts w:ascii="宋体" w:hAnsi="宋体" w:cs="宋体"/>
                <w:b/>
                <w:highlight w:val="none"/>
              </w:rPr>
            </w:pPr>
            <w:r>
              <w:rPr>
                <w:rFonts w:hint="eastAsia" w:ascii="宋体" w:hAnsi="宋体" w:cs="宋体"/>
                <w:b/>
                <w:highlight w:val="none"/>
                <w:lang w:bidi="ar"/>
              </w:rPr>
              <w:t>项目完成情况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83"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jc w:val="center"/>
              <w:rPr>
                <w:rFonts w:ascii="宋体" w:hAnsi="宋体" w:cs="宋体"/>
                <w:bCs/>
                <w:highlight w:val="none"/>
              </w:rPr>
            </w:pPr>
          </w:p>
        </w:tc>
        <w:tc>
          <w:tcPr>
            <w:tcW w:w="1166"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highlight w:val="none"/>
              </w:rPr>
            </w:pPr>
          </w:p>
        </w:tc>
        <w:tc>
          <w:tcPr>
            <w:tcW w:w="745"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highlight w:val="none"/>
              </w:rPr>
            </w:pPr>
          </w:p>
        </w:tc>
        <w:tc>
          <w:tcPr>
            <w:tcW w:w="796"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highlight w:val="none"/>
              </w:rPr>
            </w:pPr>
          </w:p>
        </w:tc>
        <w:tc>
          <w:tcPr>
            <w:tcW w:w="875"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highlight w:val="none"/>
              </w:rPr>
            </w:pPr>
          </w:p>
        </w:tc>
        <w:tc>
          <w:tcPr>
            <w:tcW w:w="1035"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383"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jc w:val="center"/>
              <w:rPr>
                <w:rFonts w:ascii="宋体" w:hAnsi="宋体" w:cs="宋体"/>
                <w:bCs/>
                <w:highlight w:val="none"/>
              </w:rPr>
            </w:pPr>
          </w:p>
        </w:tc>
        <w:tc>
          <w:tcPr>
            <w:tcW w:w="1166"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highlight w:val="none"/>
              </w:rPr>
            </w:pPr>
          </w:p>
        </w:tc>
        <w:tc>
          <w:tcPr>
            <w:tcW w:w="745"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highlight w:val="none"/>
              </w:rPr>
            </w:pPr>
          </w:p>
        </w:tc>
        <w:tc>
          <w:tcPr>
            <w:tcW w:w="796"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highlight w:val="none"/>
              </w:rPr>
            </w:pPr>
          </w:p>
        </w:tc>
        <w:tc>
          <w:tcPr>
            <w:tcW w:w="875"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highlight w:val="none"/>
              </w:rPr>
            </w:pPr>
          </w:p>
        </w:tc>
        <w:tc>
          <w:tcPr>
            <w:tcW w:w="1035"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383"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jc w:val="center"/>
              <w:rPr>
                <w:rFonts w:ascii="宋体" w:hAnsi="宋体" w:cs="宋体"/>
                <w:bCs/>
                <w:highlight w:val="none"/>
              </w:rPr>
            </w:pPr>
          </w:p>
        </w:tc>
        <w:tc>
          <w:tcPr>
            <w:tcW w:w="1166"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highlight w:val="none"/>
              </w:rPr>
            </w:pPr>
          </w:p>
        </w:tc>
        <w:tc>
          <w:tcPr>
            <w:tcW w:w="745"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highlight w:val="none"/>
              </w:rPr>
            </w:pPr>
          </w:p>
        </w:tc>
        <w:tc>
          <w:tcPr>
            <w:tcW w:w="796"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highlight w:val="none"/>
              </w:rPr>
            </w:pPr>
          </w:p>
        </w:tc>
        <w:tc>
          <w:tcPr>
            <w:tcW w:w="875"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highlight w:val="none"/>
              </w:rPr>
            </w:pPr>
          </w:p>
        </w:tc>
        <w:tc>
          <w:tcPr>
            <w:tcW w:w="1035"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83"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jc w:val="center"/>
              <w:rPr>
                <w:rFonts w:ascii="宋体" w:hAnsi="宋体" w:cs="宋体"/>
                <w:bCs/>
                <w:highlight w:val="none"/>
              </w:rPr>
            </w:pPr>
          </w:p>
        </w:tc>
        <w:tc>
          <w:tcPr>
            <w:tcW w:w="1166"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highlight w:val="none"/>
              </w:rPr>
            </w:pPr>
          </w:p>
        </w:tc>
        <w:tc>
          <w:tcPr>
            <w:tcW w:w="745"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highlight w:val="none"/>
              </w:rPr>
            </w:pPr>
          </w:p>
        </w:tc>
        <w:tc>
          <w:tcPr>
            <w:tcW w:w="796"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highlight w:val="none"/>
              </w:rPr>
            </w:pPr>
          </w:p>
        </w:tc>
        <w:tc>
          <w:tcPr>
            <w:tcW w:w="875"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highlight w:val="none"/>
              </w:rPr>
            </w:pPr>
          </w:p>
        </w:tc>
        <w:tc>
          <w:tcPr>
            <w:tcW w:w="1035"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highlight w:val="none"/>
              </w:rPr>
            </w:pPr>
          </w:p>
        </w:tc>
      </w:tr>
    </w:tbl>
    <w:p>
      <w:pPr>
        <w:spacing w:before="93" w:beforeLines="30" w:line="320" w:lineRule="exact"/>
        <w:rPr>
          <w:rFonts w:ascii="宋体" w:hAnsi="宋体"/>
          <w:szCs w:val="21"/>
          <w:highlight w:val="none"/>
        </w:rPr>
      </w:pPr>
    </w:p>
    <w:p>
      <w:pPr>
        <w:spacing w:before="93" w:beforeLines="30" w:line="320" w:lineRule="exact"/>
        <w:rPr>
          <w:rFonts w:ascii="宋体" w:hAnsi="宋体"/>
          <w:szCs w:val="21"/>
          <w:highlight w:val="none"/>
        </w:rPr>
      </w:pPr>
      <w:r>
        <w:rPr>
          <w:rFonts w:hint="eastAsia" w:ascii="宋体" w:hAnsi="宋体"/>
          <w:szCs w:val="21"/>
          <w:highlight w:val="none"/>
        </w:rPr>
        <w:t>注：</w:t>
      </w:r>
      <w:r>
        <w:rPr>
          <w:rFonts w:ascii="宋体" w:hAnsi="宋体"/>
          <w:szCs w:val="21"/>
          <w:highlight w:val="none"/>
        </w:rPr>
        <w:t>1</w:t>
      </w:r>
      <w:r>
        <w:rPr>
          <w:rFonts w:hint="eastAsia" w:ascii="宋体" w:hAnsi="宋体"/>
          <w:szCs w:val="21"/>
          <w:highlight w:val="none"/>
        </w:rPr>
        <w:t>、</w:t>
      </w:r>
      <w:r>
        <w:rPr>
          <w:rFonts w:ascii="宋体" w:hAnsi="宋体"/>
          <w:szCs w:val="21"/>
          <w:highlight w:val="none"/>
        </w:rPr>
        <w:t>投标</w:t>
      </w:r>
      <w:r>
        <w:rPr>
          <w:rFonts w:hint="eastAsia" w:ascii="宋体" w:hAnsi="宋体"/>
          <w:szCs w:val="21"/>
          <w:highlight w:val="none"/>
        </w:rPr>
        <w:t>人提供201</w:t>
      </w:r>
      <w:r>
        <w:rPr>
          <w:rFonts w:hint="eastAsia" w:ascii="宋体" w:hAnsi="宋体"/>
          <w:szCs w:val="21"/>
          <w:highlight w:val="none"/>
          <w:lang w:val="en-US" w:eastAsia="zh-CN"/>
        </w:rPr>
        <w:t>8</w:t>
      </w:r>
      <w:r>
        <w:rPr>
          <w:rFonts w:hint="eastAsia" w:ascii="宋体" w:hAnsi="宋体"/>
          <w:szCs w:val="21"/>
          <w:highlight w:val="none"/>
        </w:rPr>
        <w:t>年1月1日至今的单位业绩填入本表中。</w:t>
      </w:r>
    </w:p>
    <w:p>
      <w:pPr>
        <w:spacing w:before="93" w:beforeLines="30" w:line="320" w:lineRule="exact"/>
        <w:ind w:firstLine="420" w:firstLineChars="200"/>
        <w:rPr>
          <w:rFonts w:hint="eastAsia" w:ascii="宋体" w:hAnsi="宋体"/>
          <w:szCs w:val="21"/>
          <w:highlight w:val="none"/>
        </w:rPr>
      </w:pPr>
      <w:r>
        <w:rPr>
          <w:rFonts w:hint="eastAsia" w:ascii="宋体" w:hAnsi="宋体"/>
          <w:szCs w:val="21"/>
          <w:highlight w:val="none"/>
          <w:lang w:val="en-US" w:eastAsia="zh-CN"/>
        </w:rPr>
        <w:t>2</w:t>
      </w:r>
      <w:r>
        <w:rPr>
          <w:rFonts w:hint="eastAsia" w:ascii="宋体" w:hAnsi="宋体"/>
          <w:szCs w:val="21"/>
          <w:highlight w:val="none"/>
        </w:rPr>
        <w:t>、报价人所附的合同（任务）书应能反映本文件所要求的各项业绩指标。</w:t>
      </w:r>
    </w:p>
    <w:p>
      <w:pPr>
        <w:spacing w:before="93" w:beforeLines="30" w:line="320" w:lineRule="exact"/>
        <w:ind w:firstLine="420" w:firstLineChars="200"/>
        <w:rPr>
          <w:rFonts w:ascii="宋体" w:hAnsi="宋体"/>
          <w:szCs w:val="21"/>
          <w:highlight w:val="none"/>
        </w:rPr>
      </w:pPr>
      <w:r>
        <w:rPr>
          <w:rFonts w:hint="eastAsia" w:ascii="宋体" w:hAnsi="宋体"/>
          <w:szCs w:val="21"/>
          <w:highlight w:val="none"/>
          <w:lang w:val="en-US" w:eastAsia="zh-CN"/>
        </w:rPr>
        <w:t>3、</w:t>
      </w:r>
      <w:r>
        <w:rPr>
          <w:rFonts w:hint="eastAsia" w:ascii="宋体" w:hAnsi="宋体"/>
          <w:szCs w:val="21"/>
          <w:highlight w:val="none"/>
        </w:rPr>
        <w:t>如近年来，</w:t>
      </w:r>
      <w:r>
        <w:rPr>
          <w:rFonts w:ascii="宋体" w:hAnsi="宋体"/>
          <w:szCs w:val="21"/>
          <w:highlight w:val="none"/>
        </w:rPr>
        <w:t>投标</w:t>
      </w:r>
      <w:r>
        <w:rPr>
          <w:rFonts w:hint="eastAsia" w:ascii="宋体" w:hAnsi="宋体"/>
          <w:szCs w:val="21"/>
          <w:highlight w:val="none"/>
        </w:rPr>
        <w:t>人法人机构发生合法变更或重组或法人名称变更时，应提供相关部门的合法批件或其他相关证明材料来证明其所附业绩的继承性。</w:t>
      </w:r>
      <w:r>
        <w:rPr>
          <w:rFonts w:ascii="宋体" w:hAnsi="宋体"/>
          <w:szCs w:val="21"/>
          <w:highlight w:val="none"/>
        </w:rPr>
        <w:t xml:space="preserve"> </w:t>
      </w:r>
    </w:p>
    <w:p>
      <w:pPr>
        <w:spacing w:before="93" w:beforeLines="30" w:line="320" w:lineRule="exact"/>
        <w:ind w:firstLine="420" w:firstLineChars="200"/>
        <w:rPr>
          <w:rFonts w:ascii="宋体" w:hAnsi="宋体"/>
          <w:szCs w:val="21"/>
          <w:highlight w:val="none"/>
        </w:rPr>
      </w:pPr>
      <w:r>
        <w:rPr>
          <w:rFonts w:hint="eastAsia" w:ascii="宋体" w:hAnsi="宋体"/>
          <w:szCs w:val="21"/>
          <w:highlight w:val="none"/>
          <w:lang w:val="en-US" w:eastAsia="zh-CN"/>
        </w:rPr>
        <w:t>4</w:t>
      </w:r>
      <w:r>
        <w:rPr>
          <w:rFonts w:hint="eastAsia" w:ascii="宋体" w:hAnsi="宋体"/>
          <w:szCs w:val="21"/>
          <w:highlight w:val="none"/>
        </w:rPr>
        <w:t>、以上文件均应加盖</w:t>
      </w:r>
      <w:r>
        <w:rPr>
          <w:rFonts w:ascii="宋体" w:hAnsi="宋体"/>
          <w:szCs w:val="21"/>
          <w:highlight w:val="none"/>
        </w:rPr>
        <w:t>投标</w:t>
      </w:r>
      <w:r>
        <w:rPr>
          <w:rFonts w:hint="eastAsia" w:ascii="宋体" w:hAnsi="宋体"/>
          <w:szCs w:val="21"/>
          <w:highlight w:val="none"/>
        </w:rPr>
        <w:t>人公章。</w:t>
      </w:r>
    </w:p>
    <w:p>
      <w:pPr>
        <w:spacing w:before="93" w:beforeLines="30" w:line="320" w:lineRule="exact"/>
        <w:rPr>
          <w:rFonts w:eastAsia="黑体"/>
          <w:b/>
          <w:sz w:val="30"/>
          <w:szCs w:val="30"/>
          <w:highlight w:val="none"/>
        </w:rPr>
      </w:pPr>
      <w:r>
        <w:rPr>
          <w:rFonts w:hint="eastAsia" w:ascii="宋体" w:hAnsi="宋体"/>
          <w:szCs w:val="21"/>
          <w:highlight w:val="none"/>
        </w:rPr>
        <w:br w:type="page"/>
      </w:r>
      <w:r>
        <w:rPr>
          <w:rFonts w:hint="eastAsia" w:eastAsia="黑体"/>
          <w:b/>
          <w:sz w:val="30"/>
          <w:szCs w:val="30"/>
          <w:highlight w:val="none"/>
        </w:rPr>
        <w:t>（六）拟委任人员情况表</w:t>
      </w:r>
    </w:p>
    <w:p>
      <w:pPr>
        <w:topLinePunct/>
        <w:spacing w:before="156" w:beforeLines="50" w:after="156" w:afterLines="50" w:line="360" w:lineRule="auto"/>
        <w:jc w:val="center"/>
        <w:outlineLvl w:val="2"/>
        <w:rPr>
          <w:rFonts w:ascii="黑体" w:hAnsi="黑体" w:eastAsia="黑体"/>
          <w:b/>
          <w:sz w:val="24"/>
          <w:highlight w:val="none"/>
        </w:rPr>
      </w:pPr>
      <w:r>
        <w:rPr>
          <w:rFonts w:hint="eastAsia" w:ascii="黑体" w:hAnsi="黑体" w:eastAsia="黑体"/>
          <w:b/>
          <w:sz w:val="24"/>
          <w:highlight w:val="none"/>
        </w:rPr>
        <w:t>A、拟委任的主要人员汇总表</w:t>
      </w:r>
    </w:p>
    <w:tbl>
      <w:tblPr>
        <w:tblStyle w:val="2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572"/>
        <w:gridCol w:w="692"/>
        <w:gridCol w:w="1682"/>
        <w:gridCol w:w="1584"/>
        <w:gridCol w:w="2209"/>
        <w:gridCol w:w="604"/>
        <w:gridCol w:w="14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802" w:type="pct"/>
            <w:tcBorders>
              <w:top w:val="single" w:color="auto" w:sz="8" w:space="0"/>
            </w:tcBorders>
            <w:tcMar>
              <w:left w:w="28" w:type="dxa"/>
              <w:right w:w="28" w:type="dxa"/>
            </w:tcMar>
            <w:vAlign w:val="center"/>
          </w:tcPr>
          <w:p>
            <w:pPr>
              <w:pStyle w:val="2"/>
              <w:jc w:val="center"/>
              <w:rPr>
                <w:rFonts w:hint="default" w:ascii="宋体"/>
                <w:color w:val="auto"/>
                <w:sz w:val="21"/>
                <w:szCs w:val="21"/>
                <w:highlight w:val="none"/>
              </w:rPr>
            </w:pPr>
            <w:r>
              <w:rPr>
                <w:rFonts w:ascii="宋体" w:hAnsi="宋体"/>
                <w:color w:val="auto"/>
                <w:sz w:val="21"/>
                <w:szCs w:val="21"/>
                <w:highlight w:val="none"/>
              </w:rPr>
              <w:t>姓名</w:t>
            </w:r>
          </w:p>
        </w:tc>
        <w:tc>
          <w:tcPr>
            <w:tcW w:w="353" w:type="pct"/>
            <w:tcBorders>
              <w:top w:val="single" w:color="auto" w:sz="8" w:space="0"/>
            </w:tcBorders>
            <w:tcMar>
              <w:left w:w="28" w:type="dxa"/>
              <w:right w:w="28" w:type="dxa"/>
            </w:tcMar>
            <w:vAlign w:val="center"/>
          </w:tcPr>
          <w:p>
            <w:pPr>
              <w:pStyle w:val="2"/>
              <w:jc w:val="center"/>
              <w:rPr>
                <w:rFonts w:hint="default" w:ascii="宋体"/>
                <w:color w:val="auto"/>
                <w:sz w:val="21"/>
                <w:szCs w:val="21"/>
                <w:highlight w:val="none"/>
              </w:rPr>
            </w:pPr>
            <w:r>
              <w:rPr>
                <w:rFonts w:ascii="宋体" w:hAnsi="宋体"/>
                <w:color w:val="auto"/>
                <w:sz w:val="21"/>
                <w:szCs w:val="21"/>
                <w:highlight w:val="none"/>
              </w:rPr>
              <w:t>年龄</w:t>
            </w:r>
          </w:p>
        </w:tc>
        <w:tc>
          <w:tcPr>
            <w:tcW w:w="858" w:type="pct"/>
            <w:tcBorders>
              <w:top w:val="single" w:color="auto" w:sz="8" w:space="0"/>
            </w:tcBorders>
            <w:tcMar>
              <w:left w:w="28" w:type="dxa"/>
              <w:right w:w="28" w:type="dxa"/>
            </w:tcMar>
            <w:vAlign w:val="center"/>
          </w:tcPr>
          <w:p>
            <w:pPr>
              <w:pStyle w:val="2"/>
              <w:jc w:val="center"/>
              <w:rPr>
                <w:rFonts w:hint="default" w:ascii="宋体"/>
                <w:color w:val="auto"/>
                <w:sz w:val="21"/>
                <w:szCs w:val="21"/>
                <w:highlight w:val="none"/>
              </w:rPr>
            </w:pPr>
            <w:r>
              <w:rPr>
                <w:rFonts w:ascii="宋体" w:hAnsi="宋体"/>
                <w:color w:val="auto"/>
                <w:sz w:val="21"/>
                <w:szCs w:val="21"/>
                <w:highlight w:val="none"/>
              </w:rPr>
              <w:t>专业</w:t>
            </w:r>
          </w:p>
        </w:tc>
        <w:tc>
          <w:tcPr>
            <w:tcW w:w="808" w:type="pct"/>
            <w:tcBorders>
              <w:top w:val="single" w:color="auto" w:sz="8" w:space="0"/>
            </w:tcBorders>
            <w:tcMar>
              <w:left w:w="28" w:type="dxa"/>
              <w:right w:w="28" w:type="dxa"/>
            </w:tcMar>
            <w:vAlign w:val="center"/>
          </w:tcPr>
          <w:p>
            <w:pPr>
              <w:pStyle w:val="2"/>
              <w:jc w:val="center"/>
              <w:rPr>
                <w:rFonts w:hint="default" w:ascii="宋体"/>
                <w:color w:val="auto"/>
                <w:sz w:val="21"/>
                <w:szCs w:val="21"/>
                <w:highlight w:val="none"/>
              </w:rPr>
            </w:pPr>
            <w:r>
              <w:rPr>
                <w:rFonts w:ascii="宋体" w:hAnsi="宋体"/>
                <w:color w:val="auto"/>
                <w:sz w:val="21"/>
                <w:szCs w:val="21"/>
                <w:highlight w:val="none"/>
              </w:rPr>
              <w:t>拟在本项目中担任的职务</w:t>
            </w:r>
          </w:p>
        </w:tc>
        <w:tc>
          <w:tcPr>
            <w:tcW w:w="1127" w:type="pct"/>
            <w:tcBorders>
              <w:top w:val="single" w:color="auto" w:sz="8" w:space="0"/>
            </w:tcBorders>
            <w:tcMar>
              <w:left w:w="28" w:type="dxa"/>
              <w:right w:w="28" w:type="dxa"/>
            </w:tcMar>
            <w:vAlign w:val="center"/>
          </w:tcPr>
          <w:p>
            <w:pPr>
              <w:pStyle w:val="2"/>
              <w:jc w:val="center"/>
              <w:rPr>
                <w:rFonts w:hint="default" w:ascii="宋体"/>
                <w:color w:val="auto"/>
                <w:sz w:val="21"/>
                <w:szCs w:val="21"/>
                <w:highlight w:val="none"/>
              </w:rPr>
            </w:pPr>
            <w:r>
              <w:rPr>
                <w:rFonts w:ascii="宋体" w:hAnsi="宋体"/>
                <w:color w:val="auto"/>
                <w:sz w:val="21"/>
                <w:szCs w:val="21"/>
                <w:highlight w:val="none"/>
              </w:rPr>
              <w:t>技术职称或专业技术执业资格</w:t>
            </w:r>
          </w:p>
        </w:tc>
        <w:tc>
          <w:tcPr>
            <w:tcW w:w="308" w:type="pct"/>
            <w:tcBorders>
              <w:top w:val="single" w:color="auto" w:sz="8" w:space="0"/>
            </w:tcBorders>
            <w:tcMar>
              <w:left w:w="28" w:type="dxa"/>
              <w:right w:w="28" w:type="dxa"/>
            </w:tcMar>
            <w:vAlign w:val="center"/>
          </w:tcPr>
          <w:p>
            <w:pPr>
              <w:pStyle w:val="2"/>
              <w:jc w:val="center"/>
              <w:rPr>
                <w:rFonts w:hint="default" w:ascii="宋体"/>
                <w:color w:val="auto"/>
                <w:sz w:val="21"/>
                <w:szCs w:val="21"/>
                <w:highlight w:val="none"/>
              </w:rPr>
            </w:pPr>
            <w:r>
              <w:rPr>
                <w:rFonts w:ascii="宋体" w:hAnsi="宋体"/>
                <w:color w:val="auto"/>
                <w:sz w:val="21"/>
                <w:szCs w:val="21"/>
                <w:highlight w:val="none"/>
              </w:rPr>
              <w:t>工作年限</w:t>
            </w:r>
          </w:p>
        </w:tc>
        <w:tc>
          <w:tcPr>
            <w:tcW w:w="745" w:type="pct"/>
            <w:tcBorders>
              <w:top w:val="single" w:color="auto" w:sz="8" w:space="0"/>
            </w:tcBorders>
            <w:tcMar>
              <w:left w:w="28" w:type="dxa"/>
              <w:right w:w="28" w:type="dxa"/>
            </w:tcMar>
            <w:vAlign w:val="center"/>
          </w:tcPr>
          <w:p>
            <w:pPr>
              <w:pStyle w:val="2"/>
              <w:jc w:val="center"/>
              <w:rPr>
                <w:rFonts w:hint="default" w:ascii="宋体"/>
                <w:color w:val="auto"/>
                <w:sz w:val="21"/>
                <w:szCs w:val="21"/>
                <w:highlight w:val="none"/>
              </w:rPr>
            </w:pPr>
            <w:r>
              <w:rPr>
                <w:rFonts w:ascii="宋体" w:hAnsi="宋体"/>
                <w:color w:val="auto"/>
                <w:sz w:val="21"/>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02" w:type="pct"/>
            <w:tcMar>
              <w:left w:w="28" w:type="dxa"/>
              <w:right w:w="28" w:type="dxa"/>
            </w:tcMar>
            <w:vAlign w:val="center"/>
          </w:tcPr>
          <w:p>
            <w:pPr>
              <w:jc w:val="center"/>
              <w:rPr>
                <w:rFonts w:ascii="宋体"/>
                <w:sz w:val="24"/>
                <w:highlight w:val="none"/>
              </w:rPr>
            </w:pPr>
          </w:p>
        </w:tc>
        <w:tc>
          <w:tcPr>
            <w:tcW w:w="353" w:type="pct"/>
            <w:tcMar>
              <w:left w:w="28" w:type="dxa"/>
              <w:right w:w="28" w:type="dxa"/>
            </w:tcMar>
            <w:vAlign w:val="center"/>
          </w:tcPr>
          <w:p>
            <w:pPr>
              <w:jc w:val="center"/>
              <w:rPr>
                <w:rFonts w:ascii="宋体"/>
                <w:sz w:val="24"/>
                <w:highlight w:val="none"/>
              </w:rPr>
            </w:pPr>
          </w:p>
        </w:tc>
        <w:tc>
          <w:tcPr>
            <w:tcW w:w="858" w:type="pct"/>
            <w:tcMar>
              <w:left w:w="28" w:type="dxa"/>
              <w:right w:w="28" w:type="dxa"/>
            </w:tcMar>
            <w:vAlign w:val="center"/>
          </w:tcPr>
          <w:p>
            <w:pPr>
              <w:jc w:val="center"/>
              <w:rPr>
                <w:rFonts w:ascii="宋体"/>
                <w:sz w:val="24"/>
                <w:highlight w:val="none"/>
              </w:rPr>
            </w:pPr>
          </w:p>
        </w:tc>
        <w:tc>
          <w:tcPr>
            <w:tcW w:w="808" w:type="pct"/>
            <w:tcMar>
              <w:left w:w="28" w:type="dxa"/>
              <w:right w:w="28" w:type="dxa"/>
            </w:tcMar>
            <w:vAlign w:val="center"/>
          </w:tcPr>
          <w:p>
            <w:pPr>
              <w:jc w:val="center"/>
              <w:rPr>
                <w:rFonts w:ascii="宋体"/>
                <w:sz w:val="24"/>
                <w:highlight w:val="none"/>
              </w:rPr>
            </w:pPr>
          </w:p>
        </w:tc>
        <w:tc>
          <w:tcPr>
            <w:tcW w:w="1127" w:type="pct"/>
            <w:tcMar>
              <w:left w:w="28" w:type="dxa"/>
              <w:right w:w="28" w:type="dxa"/>
            </w:tcMar>
            <w:vAlign w:val="center"/>
          </w:tcPr>
          <w:p>
            <w:pPr>
              <w:jc w:val="center"/>
              <w:rPr>
                <w:rFonts w:ascii="宋体"/>
                <w:sz w:val="24"/>
                <w:highlight w:val="none"/>
              </w:rPr>
            </w:pPr>
          </w:p>
        </w:tc>
        <w:tc>
          <w:tcPr>
            <w:tcW w:w="308" w:type="pct"/>
            <w:tcMar>
              <w:left w:w="28" w:type="dxa"/>
              <w:right w:w="28" w:type="dxa"/>
            </w:tcMar>
            <w:vAlign w:val="center"/>
          </w:tcPr>
          <w:p>
            <w:pPr>
              <w:jc w:val="center"/>
              <w:rPr>
                <w:rFonts w:ascii="宋体"/>
                <w:sz w:val="24"/>
                <w:highlight w:val="none"/>
              </w:rPr>
            </w:pPr>
          </w:p>
        </w:tc>
        <w:tc>
          <w:tcPr>
            <w:tcW w:w="745" w:type="pct"/>
            <w:tcMar>
              <w:left w:w="28" w:type="dxa"/>
              <w:right w:w="28" w:type="dxa"/>
            </w:tcMar>
            <w:vAlign w:val="center"/>
          </w:tcPr>
          <w:p>
            <w:pPr>
              <w:jc w:val="center"/>
              <w:rPr>
                <w:rFonts w:ascii="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02" w:type="pct"/>
            <w:tcMar>
              <w:left w:w="28" w:type="dxa"/>
              <w:right w:w="28" w:type="dxa"/>
            </w:tcMar>
            <w:vAlign w:val="center"/>
          </w:tcPr>
          <w:p>
            <w:pPr>
              <w:jc w:val="center"/>
              <w:rPr>
                <w:rFonts w:ascii="宋体"/>
                <w:sz w:val="24"/>
                <w:highlight w:val="none"/>
              </w:rPr>
            </w:pPr>
          </w:p>
        </w:tc>
        <w:tc>
          <w:tcPr>
            <w:tcW w:w="353" w:type="pct"/>
            <w:tcMar>
              <w:left w:w="28" w:type="dxa"/>
              <w:right w:w="28" w:type="dxa"/>
            </w:tcMar>
            <w:vAlign w:val="center"/>
          </w:tcPr>
          <w:p>
            <w:pPr>
              <w:jc w:val="center"/>
              <w:rPr>
                <w:rFonts w:ascii="宋体"/>
                <w:sz w:val="24"/>
                <w:highlight w:val="none"/>
              </w:rPr>
            </w:pPr>
          </w:p>
        </w:tc>
        <w:tc>
          <w:tcPr>
            <w:tcW w:w="858" w:type="pct"/>
            <w:tcMar>
              <w:left w:w="28" w:type="dxa"/>
              <w:right w:w="28" w:type="dxa"/>
            </w:tcMar>
            <w:vAlign w:val="center"/>
          </w:tcPr>
          <w:p>
            <w:pPr>
              <w:jc w:val="center"/>
              <w:rPr>
                <w:rFonts w:ascii="宋体"/>
                <w:sz w:val="24"/>
                <w:highlight w:val="none"/>
              </w:rPr>
            </w:pPr>
          </w:p>
        </w:tc>
        <w:tc>
          <w:tcPr>
            <w:tcW w:w="808" w:type="pct"/>
            <w:tcMar>
              <w:left w:w="28" w:type="dxa"/>
              <w:right w:w="28" w:type="dxa"/>
            </w:tcMar>
            <w:vAlign w:val="center"/>
          </w:tcPr>
          <w:p>
            <w:pPr>
              <w:jc w:val="center"/>
              <w:rPr>
                <w:rFonts w:ascii="宋体"/>
                <w:sz w:val="24"/>
                <w:highlight w:val="none"/>
              </w:rPr>
            </w:pPr>
          </w:p>
        </w:tc>
        <w:tc>
          <w:tcPr>
            <w:tcW w:w="1127" w:type="pct"/>
            <w:tcMar>
              <w:left w:w="28" w:type="dxa"/>
              <w:right w:w="28" w:type="dxa"/>
            </w:tcMar>
            <w:vAlign w:val="center"/>
          </w:tcPr>
          <w:p>
            <w:pPr>
              <w:jc w:val="center"/>
              <w:rPr>
                <w:rFonts w:ascii="宋体"/>
                <w:sz w:val="24"/>
                <w:highlight w:val="none"/>
              </w:rPr>
            </w:pPr>
          </w:p>
        </w:tc>
        <w:tc>
          <w:tcPr>
            <w:tcW w:w="308" w:type="pct"/>
            <w:tcMar>
              <w:left w:w="28" w:type="dxa"/>
              <w:right w:w="28" w:type="dxa"/>
            </w:tcMar>
            <w:vAlign w:val="center"/>
          </w:tcPr>
          <w:p>
            <w:pPr>
              <w:jc w:val="center"/>
              <w:rPr>
                <w:rFonts w:ascii="宋体"/>
                <w:sz w:val="24"/>
                <w:highlight w:val="none"/>
              </w:rPr>
            </w:pPr>
          </w:p>
        </w:tc>
        <w:tc>
          <w:tcPr>
            <w:tcW w:w="745" w:type="pct"/>
            <w:tcMar>
              <w:left w:w="28" w:type="dxa"/>
              <w:right w:w="28" w:type="dxa"/>
            </w:tcMar>
            <w:vAlign w:val="center"/>
          </w:tcPr>
          <w:p>
            <w:pPr>
              <w:jc w:val="center"/>
              <w:rPr>
                <w:rFonts w:ascii="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02" w:type="pct"/>
            <w:tcMar>
              <w:left w:w="28" w:type="dxa"/>
              <w:right w:w="28" w:type="dxa"/>
            </w:tcMar>
            <w:vAlign w:val="center"/>
          </w:tcPr>
          <w:p>
            <w:pPr>
              <w:jc w:val="center"/>
              <w:rPr>
                <w:rFonts w:ascii="宋体"/>
                <w:sz w:val="24"/>
                <w:highlight w:val="none"/>
              </w:rPr>
            </w:pPr>
          </w:p>
        </w:tc>
        <w:tc>
          <w:tcPr>
            <w:tcW w:w="353" w:type="pct"/>
            <w:tcMar>
              <w:left w:w="28" w:type="dxa"/>
              <w:right w:w="28" w:type="dxa"/>
            </w:tcMar>
            <w:vAlign w:val="center"/>
          </w:tcPr>
          <w:p>
            <w:pPr>
              <w:jc w:val="center"/>
              <w:rPr>
                <w:rFonts w:ascii="宋体"/>
                <w:sz w:val="24"/>
                <w:highlight w:val="none"/>
              </w:rPr>
            </w:pPr>
          </w:p>
        </w:tc>
        <w:tc>
          <w:tcPr>
            <w:tcW w:w="858" w:type="pct"/>
            <w:tcMar>
              <w:left w:w="28" w:type="dxa"/>
              <w:right w:w="28" w:type="dxa"/>
            </w:tcMar>
            <w:vAlign w:val="center"/>
          </w:tcPr>
          <w:p>
            <w:pPr>
              <w:jc w:val="center"/>
              <w:rPr>
                <w:rFonts w:ascii="宋体"/>
                <w:sz w:val="24"/>
                <w:highlight w:val="none"/>
              </w:rPr>
            </w:pPr>
          </w:p>
        </w:tc>
        <w:tc>
          <w:tcPr>
            <w:tcW w:w="808" w:type="pct"/>
            <w:tcMar>
              <w:left w:w="28" w:type="dxa"/>
              <w:right w:w="28" w:type="dxa"/>
            </w:tcMar>
            <w:vAlign w:val="center"/>
          </w:tcPr>
          <w:p>
            <w:pPr>
              <w:jc w:val="center"/>
              <w:rPr>
                <w:rFonts w:ascii="宋体"/>
                <w:sz w:val="24"/>
                <w:highlight w:val="none"/>
              </w:rPr>
            </w:pPr>
          </w:p>
        </w:tc>
        <w:tc>
          <w:tcPr>
            <w:tcW w:w="1127" w:type="pct"/>
            <w:tcMar>
              <w:left w:w="28" w:type="dxa"/>
              <w:right w:w="28" w:type="dxa"/>
            </w:tcMar>
            <w:vAlign w:val="center"/>
          </w:tcPr>
          <w:p>
            <w:pPr>
              <w:jc w:val="center"/>
              <w:rPr>
                <w:rFonts w:ascii="宋体"/>
                <w:sz w:val="24"/>
                <w:highlight w:val="none"/>
              </w:rPr>
            </w:pPr>
          </w:p>
        </w:tc>
        <w:tc>
          <w:tcPr>
            <w:tcW w:w="308" w:type="pct"/>
            <w:tcMar>
              <w:left w:w="28" w:type="dxa"/>
              <w:right w:w="28" w:type="dxa"/>
            </w:tcMar>
            <w:vAlign w:val="center"/>
          </w:tcPr>
          <w:p>
            <w:pPr>
              <w:jc w:val="center"/>
              <w:rPr>
                <w:rFonts w:ascii="宋体"/>
                <w:sz w:val="24"/>
                <w:highlight w:val="none"/>
              </w:rPr>
            </w:pPr>
          </w:p>
        </w:tc>
        <w:tc>
          <w:tcPr>
            <w:tcW w:w="745" w:type="pct"/>
            <w:tcMar>
              <w:left w:w="28" w:type="dxa"/>
              <w:right w:w="28" w:type="dxa"/>
            </w:tcMar>
            <w:vAlign w:val="center"/>
          </w:tcPr>
          <w:p>
            <w:pPr>
              <w:jc w:val="center"/>
              <w:rPr>
                <w:rFonts w:ascii="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02" w:type="pct"/>
            <w:tcMar>
              <w:left w:w="28" w:type="dxa"/>
              <w:right w:w="28" w:type="dxa"/>
            </w:tcMar>
            <w:vAlign w:val="center"/>
          </w:tcPr>
          <w:p>
            <w:pPr>
              <w:jc w:val="center"/>
              <w:rPr>
                <w:rFonts w:ascii="宋体"/>
                <w:sz w:val="24"/>
                <w:highlight w:val="none"/>
              </w:rPr>
            </w:pPr>
          </w:p>
        </w:tc>
        <w:tc>
          <w:tcPr>
            <w:tcW w:w="353" w:type="pct"/>
            <w:tcMar>
              <w:left w:w="28" w:type="dxa"/>
              <w:right w:w="28" w:type="dxa"/>
            </w:tcMar>
            <w:vAlign w:val="center"/>
          </w:tcPr>
          <w:p>
            <w:pPr>
              <w:jc w:val="center"/>
              <w:rPr>
                <w:rFonts w:ascii="宋体"/>
                <w:sz w:val="24"/>
                <w:highlight w:val="none"/>
              </w:rPr>
            </w:pPr>
          </w:p>
        </w:tc>
        <w:tc>
          <w:tcPr>
            <w:tcW w:w="858" w:type="pct"/>
            <w:tcMar>
              <w:left w:w="28" w:type="dxa"/>
              <w:right w:w="28" w:type="dxa"/>
            </w:tcMar>
            <w:vAlign w:val="center"/>
          </w:tcPr>
          <w:p>
            <w:pPr>
              <w:jc w:val="center"/>
              <w:rPr>
                <w:rFonts w:ascii="宋体"/>
                <w:sz w:val="24"/>
                <w:highlight w:val="none"/>
              </w:rPr>
            </w:pPr>
          </w:p>
        </w:tc>
        <w:tc>
          <w:tcPr>
            <w:tcW w:w="808" w:type="pct"/>
            <w:tcMar>
              <w:left w:w="28" w:type="dxa"/>
              <w:right w:w="28" w:type="dxa"/>
            </w:tcMar>
            <w:vAlign w:val="center"/>
          </w:tcPr>
          <w:p>
            <w:pPr>
              <w:jc w:val="center"/>
              <w:rPr>
                <w:rFonts w:ascii="宋体"/>
                <w:sz w:val="24"/>
                <w:highlight w:val="none"/>
              </w:rPr>
            </w:pPr>
          </w:p>
        </w:tc>
        <w:tc>
          <w:tcPr>
            <w:tcW w:w="1127" w:type="pct"/>
            <w:tcMar>
              <w:left w:w="28" w:type="dxa"/>
              <w:right w:w="28" w:type="dxa"/>
            </w:tcMar>
            <w:vAlign w:val="center"/>
          </w:tcPr>
          <w:p>
            <w:pPr>
              <w:jc w:val="center"/>
              <w:rPr>
                <w:rFonts w:ascii="宋体"/>
                <w:sz w:val="24"/>
                <w:highlight w:val="none"/>
              </w:rPr>
            </w:pPr>
          </w:p>
        </w:tc>
        <w:tc>
          <w:tcPr>
            <w:tcW w:w="308" w:type="pct"/>
            <w:tcMar>
              <w:left w:w="28" w:type="dxa"/>
              <w:right w:w="28" w:type="dxa"/>
            </w:tcMar>
            <w:vAlign w:val="center"/>
          </w:tcPr>
          <w:p>
            <w:pPr>
              <w:jc w:val="center"/>
              <w:rPr>
                <w:rFonts w:ascii="宋体"/>
                <w:sz w:val="24"/>
                <w:highlight w:val="none"/>
              </w:rPr>
            </w:pPr>
          </w:p>
        </w:tc>
        <w:tc>
          <w:tcPr>
            <w:tcW w:w="745" w:type="pct"/>
            <w:tcMar>
              <w:left w:w="28" w:type="dxa"/>
              <w:right w:w="28" w:type="dxa"/>
            </w:tcMar>
            <w:vAlign w:val="center"/>
          </w:tcPr>
          <w:p>
            <w:pPr>
              <w:jc w:val="center"/>
              <w:rPr>
                <w:rFonts w:ascii="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02" w:type="pct"/>
            <w:tcMar>
              <w:left w:w="28" w:type="dxa"/>
              <w:right w:w="28" w:type="dxa"/>
            </w:tcMar>
            <w:vAlign w:val="center"/>
          </w:tcPr>
          <w:p>
            <w:pPr>
              <w:jc w:val="center"/>
              <w:rPr>
                <w:rFonts w:ascii="宋体"/>
                <w:sz w:val="24"/>
                <w:highlight w:val="none"/>
              </w:rPr>
            </w:pPr>
          </w:p>
        </w:tc>
        <w:tc>
          <w:tcPr>
            <w:tcW w:w="353" w:type="pct"/>
            <w:tcMar>
              <w:left w:w="28" w:type="dxa"/>
              <w:right w:w="28" w:type="dxa"/>
            </w:tcMar>
            <w:vAlign w:val="center"/>
          </w:tcPr>
          <w:p>
            <w:pPr>
              <w:jc w:val="center"/>
              <w:rPr>
                <w:rFonts w:ascii="宋体"/>
                <w:sz w:val="24"/>
                <w:highlight w:val="none"/>
              </w:rPr>
            </w:pPr>
          </w:p>
        </w:tc>
        <w:tc>
          <w:tcPr>
            <w:tcW w:w="858" w:type="pct"/>
            <w:tcMar>
              <w:left w:w="28" w:type="dxa"/>
              <w:right w:w="28" w:type="dxa"/>
            </w:tcMar>
            <w:vAlign w:val="center"/>
          </w:tcPr>
          <w:p>
            <w:pPr>
              <w:jc w:val="center"/>
              <w:rPr>
                <w:rFonts w:ascii="宋体"/>
                <w:sz w:val="24"/>
                <w:highlight w:val="none"/>
              </w:rPr>
            </w:pPr>
          </w:p>
        </w:tc>
        <w:tc>
          <w:tcPr>
            <w:tcW w:w="808" w:type="pct"/>
            <w:tcMar>
              <w:left w:w="28" w:type="dxa"/>
              <w:right w:w="28" w:type="dxa"/>
            </w:tcMar>
            <w:vAlign w:val="center"/>
          </w:tcPr>
          <w:p>
            <w:pPr>
              <w:jc w:val="center"/>
              <w:rPr>
                <w:rFonts w:ascii="宋体"/>
                <w:sz w:val="24"/>
                <w:highlight w:val="none"/>
              </w:rPr>
            </w:pPr>
          </w:p>
        </w:tc>
        <w:tc>
          <w:tcPr>
            <w:tcW w:w="1127" w:type="pct"/>
            <w:tcMar>
              <w:left w:w="28" w:type="dxa"/>
              <w:right w:w="28" w:type="dxa"/>
            </w:tcMar>
            <w:vAlign w:val="center"/>
          </w:tcPr>
          <w:p>
            <w:pPr>
              <w:jc w:val="center"/>
              <w:rPr>
                <w:rFonts w:ascii="宋体"/>
                <w:sz w:val="24"/>
                <w:highlight w:val="none"/>
              </w:rPr>
            </w:pPr>
          </w:p>
        </w:tc>
        <w:tc>
          <w:tcPr>
            <w:tcW w:w="308" w:type="pct"/>
            <w:tcMar>
              <w:left w:w="28" w:type="dxa"/>
              <w:right w:w="28" w:type="dxa"/>
            </w:tcMar>
            <w:vAlign w:val="center"/>
          </w:tcPr>
          <w:p>
            <w:pPr>
              <w:jc w:val="center"/>
              <w:rPr>
                <w:rFonts w:ascii="宋体"/>
                <w:sz w:val="24"/>
                <w:highlight w:val="none"/>
              </w:rPr>
            </w:pPr>
          </w:p>
        </w:tc>
        <w:tc>
          <w:tcPr>
            <w:tcW w:w="745" w:type="pct"/>
            <w:tcMar>
              <w:left w:w="28" w:type="dxa"/>
              <w:right w:w="28" w:type="dxa"/>
            </w:tcMar>
            <w:vAlign w:val="center"/>
          </w:tcPr>
          <w:p>
            <w:pPr>
              <w:jc w:val="center"/>
              <w:rPr>
                <w:rFonts w:ascii="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02" w:type="pct"/>
            <w:tcMar>
              <w:left w:w="28" w:type="dxa"/>
              <w:right w:w="28" w:type="dxa"/>
            </w:tcMar>
            <w:vAlign w:val="center"/>
          </w:tcPr>
          <w:p>
            <w:pPr>
              <w:jc w:val="center"/>
              <w:rPr>
                <w:rFonts w:ascii="宋体"/>
                <w:sz w:val="24"/>
                <w:highlight w:val="none"/>
              </w:rPr>
            </w:pPr>
          </w:p>
        </w:tc>
        <w:tc>
          <w:tcPr>
            <w:tcW w:w="353" w:type="pct"/>
            <w:tcMar>
              <w:left w:w="28" w:type="dxa"/>
              <w:right w:w="28" w:type="dxa"/>
            </w:tcMar>
            <w:vAlign w:val="center"/>
          </w:tcPr>
          <w:p>
            <w:pPr>
              <w:jc w:val="center"/>
              <w:rPr>
                <w:rFonts w:ascii="宋体"/>
                <w:sz w:val="24"/>
                <w:highlight w:val="none"/>
              </w:rPr>
            </w:pPr>
          </w:p>
        </w:tc>
        <w:tc>
          <w:tcPr>
            <w:tcW w:w="858" w:type="pct"/>
            <w:tcMar>
              <w:left w:w="28" w:type="dxa"/>
              <w:right w:w="28" w:type="dxa"/>
            </w:tcMar>
            <w:vAlign w:val="center"/>
          </w:tcPr>
          <w:p>
            <w:pPr>
              <w:jc w:val="center"/>
              <w:rPr>
                <w:rFonts w:ascii="宋体"/>
                <w:sz w:val="24"/>
                <w:highlight w:val="none"/>
              </w:rPr>
            </w:pPr>
          </w:p>
        </w:tc>
        <w:tc>
          <w:tcPr>
            <w:tcW w:w="808" w:type="pct"/>
            <w:tcMar>
              <w:left w:w="28" w:type="dxa"/>
              <w:right w:w="28" w:type="dxa"/>
            </w:tcMar>
            <w:vAlign w:val="center"/>
          </w:tcPr>
          <w:p>
            <w:pPr>
              <w:jc w:val="center"/>
              <w:rPr>
                <w:rFonts w:ascii="宋体"/>
                <w:sz w:val="24"/>
                <w:highlight w:val="none"/>
              </w:rPr>
            </w:pPr>
          </w:p>
        </w:tc>
        <w:tc>
          <w:tcPr>
            <w:tcW w:w="1127" w:type="pct"/>
            <w:tcMar>
              <w:left w:w="28" w:type="dxa"/>
              <w:right w:w="28" w:type="dxa"/>
            </w:tcMar>
            <w:vAlign w:val="center"/>
          </w:tcPr>
          <w:p>
            <w:pPr>
              <w:jc w:val="center"/>
              <w:rPr>
                <w:rFonts w:ascii="宋体"/>
                <w:sz w:val="24"/>
                <w:highlight w:val="none"/>
              </w:rPr>
            </w:pPr>
          </w:p>
        </w:tc>
        <w:tc>
          <w:tcPr>
            <w:tcW w:w="308" w:type="pct"/>
            <w:tcMar>
              <w:left w:w="28" w:type="dxa"/>
              <w:right w:w="28" w:type="dxa"/>
            </w:tcMar>
            <w:vAlign w:val="center"/>
          </w:tcPr>
          <w:p>
            <w:pPr>
              <w:jc w:val="center"/>
              <w:rPr>
                <w:rFonts w:ascii="宋体"/>
                <w:sz w:val="24"/>
                <w:highlight w:val="none"/>
              </w:rPr>
            </w:pPr>
          </w:p>
        </w:tc>
        <w:tc>
          <w:tcPr>
            <w:tcW w:w="745" w:type="pct"/>
            <w:tcMar>
              <w:left w:w="28" w:type="dxa"/>
              <w:right w:w="28" w:type="dxa"/>
            </w:tcMar>
            <w:vAlign w:val="center"/>
          </w:tcPr>
          <w:p>
            <w:pPr>
              <w:jc w:val="center"/>
              <w:rPr>
                <w:rFonts w:ascii="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02" w:type="pct"/>
            <w:tcMar>
              <w:left w:w="28" w:type="dxa"/>
              <w:right w:w="28" w:type="dxa"/>
            </w:tcMar>
            <w:vAlign w:val="center"/>
          </w:tcPr>
          <w:p>
            <w:pPr>
              <w:jc w:val="center"/>
              <w:rPr>
                <w:rFonts w:ascii="宋体"/>
                <w:sz w:val="24"/>
                <w:highlight w:val="none"/>
              </w:rPr>
            </w:pPr>
          </w:p>
        </w:tc>
        <w:tc>
          <w:tcPr>
            <w:tcW w:w="353" w:type="pct"/>
            <w:tcMar>
              <w:left w:w="28" w:type="dxa"/>
              <w:right w:w="28" w:type="dxa"/>
            </w:tcMar>
            <w:vAlign w:val="center"/>
          </w:tcPr>
          <w:p>
            <w:pPr>
              <w:jc w:val="center"/>
              <w:rPr>
                <w:rFonts w:ascii="宋体"/>
                <w:sz w:val="24"/>
                <w:highlight w:val="none"/>
              </w:rPr>
            </w:pPr>
          </w:p>
        </w:tc>
        <w:tc>
          <w:tcPr>
            <w:tcW w:w="858" w:type="pct"/>
            <w:tcMar>
              <w:left w:w="28" w:type="dxa"/>
              <w:right w:w="28" w:type="dxa"/>
            </w:tcMar>
            <w:vAlign w:val="center"/>
          </w:tcPr>
          <w:p>
            <w:pPr>
              <w:jc w:val="center"/>
              <w:rPr>
                <w:rFonts w:ascii="宋体"/>
                <w:sz w:val="24"/>
                <w:highlight w:val="none"/>
              </w:rPr>
            </w:pPr>
          </w:p>
        </w:tc>
        <w:tc>
          <w:tcPr>
            <w:tcW w:w="808" w:type="pct"/>
            <w:tcMar>
              <w:left w:w="28" w:type="dxa"/>
              <w:right w:w="28" w:type="dxa"/>
            </w:tcMar>
            <w:vAlign w:val="center"/>
          </w:tcPr>
          <w:p>
            <w:pPr>
              <w:jc w:val="center"/>
              <w:rPr>
                <w:rFonts w:ascii="宋体"/>
                <w:sz w:val="24"/>
                <w:highlight w:val="none"/>
              </w:rPr>
            </w:pPr>
          </w:p>
        </w:tc>
        <w:tc>
          <w:tcPr>
            <w:tcW w:w="1127" w:type="pct"/>
            <w:tcMar>
              <w:left w:w="28" w:type="dxa"/>
              <w:right w:w="28" w:type="dxa"/>
            </w:tcMar>
            <w:vAlign w:val="center"/>
          </w:tcPr>
          <w:p>
            <w:pPr>
              <w:jc w:val="center"/>
              <w:rPr>
                <w:rFonts w:ascii="宋体"/>
                <w:sz w:val="24"/>
                <w:highlight w:val="none"/>
              </w:rPr>
            </w:pPr>
          </w:p>
        </w:tc>
        <w:tc>
          <w:tcPr>
            <w:tcW w:w="308" w:type="pct"/>
            <w:tcMar>
              <w:left w:w="28" w:type="dxa"/>
              <w:right w:w="28" w:type="dxa"/>
            </w:tcMar>
            <w:vAlign w:val="center"/>
          </w:tcPr>
          <w:p>
            <w:pPr>
              <w:jc w:val="center"/>
              <w:rPr>
                <w:rFonts w:ascii="宋体"/>
                <w:sz w:val="24"/>
                <w:highlight w:val="none"/>
              </w:rPr>
            </w:pPr>
          </w:p>
        </w:tc>
        <w:tc>
          <w:tcPr>
            <w:tcW w:w="745" w:type="pct"/>
            <w:tcMar>
              <w:left w:w="28" w:type="dxa"/>
              <w:right w:w="28" w:type="dxa"/>
            </w:tcMar>
            <w:vAlign w:val="center"/>
          </w:tcPr>
          <w:p>
            <w:pPr>
              <w:jc w:val="center"/>
              <w:rPr>
                <w:rFonts w:ascii="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02" w:type="pct"/>
            <w:tcMar>
              <w:left w:w="28" w:type="dxa"/>
              <w:right w:w="28" w:type="dxa"/>
            </w:tcMar>
            <w:vAlign w:val="center"/>
          </w:tcPr>
          <w:p>
            <w:pPr>
              <w:jc w:val="center"/>
              <w:rPr>
                <w:rFonts w:ascii="宋体"/>
                <w:sz w:val="24"/>
                <w:highlight w:val="none"/>
              </w:rPr>
            </w:pPr>
          </w:p>
        </w:tc>
        <w:tc>
          <w:tcPr>
            <w:tcW w:w="353" w:type="pct"/>
            <w:tcMar>
              <w:left w:w="28" w:type="dxa"/>
              <w:right w:w="28" w:type="dxa"/>
            </w:tcMar>
            <w:vAlign w:val="center"/>
          </w:tcPr>
          <w:p>
            <w:pPr>
              <w:jc w:val="center"/>
              <w:rPr>
                <w:rFonts w:ascii="宋体"/>
                <w:sz w:val="24"/>
                <w:highlight w:val="none"/>
              </w:rPr>
            </w:pPr>
          </w:p>
        </w:tc>
        <w:tc>
          <w:tcPr>
            <w:tcW w:w="858" w:type="pct"/>
            <w:tcMar>
              <w:left w:w="28" w:type="dxa"/>
              <w:right w:w="28" w:type="dxa"/>
            </w:tcMar>
            <w:vAlign w:val="center"/>
          </w:tcPr>
          <w:p>
            <w:pPr>
              <w:jc w:val="center"/>
              <w:rPr>
                <w:rFonts w:ascii="宋体"/>
                <w:sz w:val="24"/>
                <w:highlight w:val="none"/>
              </w:rPr>
            </w:pPr>
          </w:p>
        </w:tc>
        <w:tc>
          <w:tcPr>
            <w:tcW w:w="808" w:type="pct"/>
            <w:tcMar>
              <w:left w:w="28" w:type="dxa"/>
              <w:right w:w="28" w:type="dxa"/>
            </w:tcMar>
            <w:vAlign w:val="center"/>
          </w:tcPr>
          <w:p>
            <w:pPr>
              <w:jc w:val="center"/>
              <w:rPr>
                <w:rFonts w:ascii="宋体"/>
                <w:sz w:val="24"/>
                <w:highlight w:val="none"/>
              </w:rPr>
            </w:pPr>
          </w:p>
        </w:tc>
        <w:tc>
          <w:tcPr>
            <w:tcW w:w="1127" w:type="pct"/>
            <w:tcMar>
              <w:left w:w="28" w:type="dxa"/>
              <w:right w:w="28" w:type="dxa"/>
            </w:tcMar>
            <w:vAlign w:val="center"/>
          </w:tcPr>
          <w:p>
            <w:pPr>
              <w:jc w:val="center"/>
              <w:rPr>
                <w:rFonts w:ascii="宋体"/>
                <w:sz w:val="24"/>
                <w:highlight w:val="none"/>
              </w:rPr>
            </w:pPr>
          </w:p>
        </w:tc>
        <w:tc>
          <w:tcPr>
            <w:tcW w:w="308" w:type="pct"/>
            <w:tcMar>
              <w:left w:w="28" w:type="dxa"/>
              <w:right w:w="28" w:type="dxa"/>
            </w:tcMar>
            <w:vAlign w:val="center"/>
          </w:tcPr>
          <w:p>
            <w:pPr>
              <w:jc w:val="center"/>
              <w:rPr>
                <w:rFonts w:ascii="宋体"/>
                <w:sz w:val="24"/>
                <w:highlight w:val="none"/>
              </w:rPr>
            </w:pPr>
          </w:p>
        </w:tc>
        <w:tc>
          <w:tcPr>
            <w:tcW w:w="745" w:type="pct"/>
            <w:tcMar>
              <w:left w:w="28" w:type="dxa"/>
              <w:right w:w="28" w:type="dxa"/>
            </w:tcMar>
            <w:vAlign w:val="center"/>
          </w:tcPr>
          <w:p>
            <w:pPr>
              <w:jc w:val="center"/>
              <w:rPr>
                <w:rFonts w:ascii="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02" w:type="pct"/>
            <w:tcMar>
              <w:left w:w="28" w:type="dxa"/>
              <w:right w:w="28" w:type="dxa"/>
            </w:tcMar>
            <w:vAlign w:val="center"/>
          </w:tcPr>
          <w:p>
            <w:pPr>
              <w:jc w:val="center"/>
              <w:rPr>
                <w:rFonts w:ascii="宋体"/>
                <w:sz w:val="24"/>
                <w:highlight w:val="none"/>
              </w:rPr>
            </w:pPr>
          </w:p>
        </w:tc>
        <w:tc>
          <w:tcPr>
            <w:tcW w:w="353" w:type="pct"/>
            <w:tcMar>
              <w:left w:w="28" w:type="dxa"/>
              <w:right w:w="28" w:type="dxa"/>
            </w:tcMar>
            <w:vAlign w:val="center"/>
          </w:tcPr>
          <w:p>
            <w:pPr>
              <w:jc w:val="center"/>
              <w:rPr>
                <w:rFonts w:ascii="宋体"/>
                <w:sz w:val="24"/>
                <w:highlight w:val="none"/>
              </w:rPr>
            </w:pPr>
          </w:p>
        </w:tc>
        <w:tc>
          <w:tcPr>
            <w:tcW w:w="858" w:type="pct"/>
            <w:tcMar>
              <w:left w:w="28" w:type="dxa"/>
              <w:right w:w="28" w:type="dxa"/>
            </w:tcMar>
            <w:vAlign w:val="center"/>
          </w:tcPr>
          <w:p>
            <w:pPr>
              <w:jc w:val="center"/>
              <w:rPr>
                <w:rFonts w:ascii="宋体"/>
                <w:sz w:val="24"/>
                <w:highlight w:val="none"/>
              </w:rPr>
            </w:pPr>
          </w:p>
        </w:tc>
        <w:tc>
          <w:tcPr>
            <w:tcW w:w="808" w:type="pct"/>
            <w:tcMar>
              <w:left w:w="28" w:type="dxa"/>
              <w:right w:w="28" w:type="dxa"/>
            </w:tcMar>
            <w:vAlign w:val="center"/>
          </w:tcPr>
          <w:p>
            <w:pPr>
              <w:jc w:val="center"/>
              <w:rPr>
                <w:rFonts w:ascii="宋体"/>
                <w:sz w:val="24"/>
                <w:highlight w:val="none"/>
              </w:rPr>
            </w:pPr>
          </w:p>
        </w:tc>
        <w:tc>
          <w:tcPr>
            <w:tcW w:w="1127" w:type="pct"/>
            <w:tcMar>
              <w:left w:w="28" w:type="dxa"/>
              <w:right w:w="28" w:type="dxa"/>
            </w:tcMar>
            <w:vAlign w:val="center"/>
          </w:tcPr>
          <w:p>
            <w:pPr>
              <w:jc w:val="center"/>
              <w:rPr>
                <w:rFonts w:ascii="宋体"/>
                <w:sz w:val="24"/>
                <w:highlight w:val="none"/>
              </w:rPr>
            </w:pPr>
          </w:p>
        </w:tc>
        <w:tc>
          <w:tcPr>
            <w:tcW w:w="308" w:type="pct"/>
            <w:tcMar>
              <w:left w:w="28" w:type="dxa"/>
              <w:right w:w="28" w:type="dxa"/>
            </w:tcMar>
            <w:vAlign w:val="center"/>
          </w:tcPr>
          <w:p>
            <w:pPr>
              <w:jc w:val="center"/>
              <w:rPr>
                <w:rFonts w:ascii="宋体"/>
                <w:sz w:val="24"/>
                <w:highlight w:val="none"/>
              </w:rPr>
            </w:pPr>
          </w:p>
        </w:tc>
        <w:tc>
          <w:tcPr>
            <w:tcW w:w="745" w:type="pct"/>
            <w:tcMar>
              <w:left w:w="28" w:type="dxa"/>
              <w:right w:w="28" w:type="dxa"/>
            </w:tcMar>
            <w:vAlign w:val="center"/>
          </w:tcPr>
          <w:p>
            <w:pPr>
              <w:jc w:val="center"/>
              <w:rPr>
                <w:rFonts w:ascii="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02" w:type="pct"/>
            <w:tcBorders>
              <w:bottom w:val="single" w:color="auto" w:sz="8" w:space="0"/>
            </w:tcBorders>
            <w:tcMar>
              <w:left w:w="28" w:type="dxa"/>
              <w:right w:w="28" w:type="dxa"/>
            </w:tcMar>
            <w:vAlign w:val="center"/>
          </w:tcPr>
          <w:p>
            <w:pPr>
              <w:jc w:val="center"/>
              <w:rPr>
                <w:rFonts w:ascii="宋体"/>
                <w:sz w:val="24"/>
                <w:highlight w:val="none"/>
              </w:rPr>
            </w:pPr>
          </w:p>
        </w:tc>
        <w:tc>
          <w:tcPr>
            <w:tcW w:w="353" w:type="pct"/>
            <w:tcBorders>
              <w:bottom w:val="single" w:color="auto" w:sz="8" w:space="0"/>
            </w:tcBorders>
            <w:tcMar>
              <w:left w:w="28" w:type="dxa"/>
              <w:right w:w="28" w:type="dxa"/>
            </w:tcMar>
            <w:vAlign w:val="center"/>
          </w:tcPr>
          <w:p>
            <w:pPr>
              <w:jc w:val="center"/>
              <w:rPr>
                <w:rFonts w:ascii="宋体"/>
                <w:sz w:val="24"/>
                <w:highlight w:val="none"/>
              </w:rPr>
            </w:pPr>
          </w:p>
        </w:tc>
        <w:tc>
          <w:tcPr>
            <w:tcW w:w="858" w:type="pct"/>
            <w:tcBorders>
              <w:bottom w:val="single" w:color="auto" w:sz="8" w:space="0"/>
            </w:tcBorders>
            <w:tcMar>
              <w:left w:w="28" w:type="dxa"/>
              <w:right w:w="28" w:type="dxa"/>
            </w:tcMar>
            <w:vAlign w:val="center"/>
          </w:tcPr>
          <w:p>
            <w:pPr>
              <w:jc w:val="center"/>
              <w:rPr>
                <w:rFonts w:ascii="宋体"/>
                <w:sz w:val="24"/>
                <w:highlight w:val="none"/>
              </w:rPr>
            </w:pPr>
          </w:p>
        </w:tc>
        <w:tc>
          <w:tcPr>
            <w:tcW w:w="808" w:type="pct"/>
            <w:tcBorders>
              <w:bottom w:val="single" w:color="auto" w:sz="8" w:space="0"/>
            </w:tcBorders>
            <w:tcMar>
              <w:left w:w="28" w:type="dxa"/>
              <w:right w:w="28" w:type="dxa"/>
            </w:tcMar>
            <w:vAlign w:val="center"/>
          </w:tcPr>
          <w:p>
            <w:pPr>
              <w:jc w:val="center"/>
              <w:rPr>
                <w:rFonts w:ascii="宋体"/>
                <w:sz w:val="24"/>
                <w:highlight w:val="none"/>
              </w:rPr>
            </w:pPr>
          </w:p>
        </w:tc>
        <w:tc>
          <w:tcPr>
            <w:tcW w:w="1127" w:type="pct"/>
            <w:tcBorders>
              <w:bottom w:val="single" w:color="auto" w:sz="8" w:space="0"/>
            </w:tcBorders>
            <w:tcMar>
              <w:left w:w="28" w:type="dxa"/>
              <w:right w:w="28" w:type="dxa"/>
            </w:tcMar>
            <w:vAlign w:val="center"/>
          </w:tcPr>
          <w:p>
            <w:pPr>
              <w:jc w:val="center"/>
              <w:rPr>
                <w:rFonts w:ascii="宋体"/>
                <w:sz w:val="24"/>
                <w:highlight w:val="none"/>
              </w:rPr>
            </w:pPr>
          </w:p>
        </w:tc>
        <w:tc>
          <w:tcPr>
            <w:tcW w:w="308" w:type="pct"/>
            <w:tcBorders>
              <w:bottom w:val="single" w:color="auto" w:sz="8" w:space="0"/>
            </w:tcBorders>
            <w:tcMar>
              <w:left w:w="28" w:type="dxa"/>
              <w:right w:w="28" w:type="dxa"/>
            </w:tcMar>
            <w:vAlign w:val="center"/>
          </w:tcPr>
          <w:p>
            <w:pPr>
              <w:jc w:val="center"/>
              <w:rPr>
                <w:rFonts w:ascii="宋体"/>
                <w:sz w:val="24"/>
                <w:highlight w:val="none"/>
              </w:rPr>
            </w:pPr>
          </w:p>
        </w:tc>
        <w:tc>
          <w:tcPr>
            <w:tcW w:w="745" w:type="pct"/>
            <w:tcBorders>
              <w:bottom w:val="single" w:color="auto" w:sz="8" w:space="0"/>
            </w:tcBorders>
            <w:tcMar>
              <w:left w:w="28" w:type="dxa"/>
              <w:right w:w="28" w:type="dxa"/>
            </w:tcMar>
            <w:vAlign w:val="center"/>
          </w:tcPr>
          <w:p>
            <w:pPr>
              <w:jc w:val="center"/>
              <w:rPr>
                <w:rFonts w:ascii="宋体"/>
                <w:sz w:val="24"/>
                <w:highlight w:val="none"/>
              </w:rPr>
            </w:pPr>
          </w:p>
        </w:tc>
      </w:tr>
    </w:tbl>
    <w:p>
      <w:pPr>
        <w:spacing w:line="360" w:lineRule="auto"/>
        <w:rPr>
          <w:rFonts w:ascii="宋体" w:hAnsi="宋体" w:cs="宋体"/>
          <w:kern w:val="0"/>
          <w:szCs w:val="21"/>
          <w:highlight w:val="none"/>
        </w:rPr>
      </w:pPr>
      <w:r>
        <w:rPr>
          <w:rFonts w:hint="eastAsia" w:ascii="宋体" w:hAnsi="宋体" w:cs="宋体"/>
          <w:kern w:val="0"/>
          <w:szCs w:val="21"/>
          <w:highlight w:val="none"/>
        </w:rPr>
        <w:t>注：各</w:t>
      </w:r>
      <w:r>
        <w:rPr>
          <w:rFonts w:ascii="宋体" w:hAnsi="宋体" w:cs="宋体"/>
          <w:kern w:val="0"/>
          <w:szCs w:val="21"/>
          <w:highlight w:val="none"/>
        </w:rPr>
        <w:t>投标</w:t>
      </w:r>
      <w:r>
        <w:rPr>
          <w:rFonts w:hint="eastAsia" w:ascii="宋体" w:hAnsi="宋体" w:cs="宋体"/>
          <w:kern w:val="0"/>
          <w:szCs w:val="21"/>
          <w:highlight w:val="none"/>
        </w:rPr>
        <w:t>人依据本项目的难易程度，自行考虑。</w:t>
      </w:r>
    </w:p>
    <w:p>
      <w:pPr>
        <w:spacing w:line="360" w:lineRule="auto"/>
        <w:rPr>
          <w:rFonts w:ascii="宋体" w:hAnsi="宋体"/>
          <w:b/>
          <w:sz w:val="28"/>
          <w:szCs w:val="28"/>
          <w:highlight w:val="none"/>
        </w:rPr>
      </w:pPr>
    </w:p>
    <w:p>
      <w:pPr>
        <w:spacing w:line="360" w:lineRule="auto"/>
        <w:rPr>
          <w:rFonts w:ascii="宋体" w:hAnsi="宋体"/>
          <w:b/>
          <w:sz w:val="28"/>
          <w:szCs w:val="28"/>
          <w:highlight w:val="none"/>
        </w:rPr>
      </w:pPr>
    </w:p>
    <w:p>
      <w:pPr>
        <w:spacing w:line="360" w:lineRule="auto"/>
        <w:jc w:val="center"/>
        <w:rPr>
          <w:rFonts w:ascii="黑体" w:hAnsi="黑体" w:eastAsia="黑体"/>
          <w:b/>
          <w:sz w:val="24"/>
          <w:highlight w:val="none"/>
        </w:rPr>
      </w:pPr>
      <w:r>
        <w:rPr>
          <w:rFonts w:hint="eastAsia" w:ascii="宋体" w:hAnsi="宋体"/>
          <w:b/>
          <w:sz w:val="28"/>
          <w:szCs w:val="28"/>
          <w:highlight w:val="none"/>
        </w:rPr>
        <w:br w:type="page"/>
      </w:r>
      <w:r>
        <w:rPr>
          <w:rFonts w:hint="eastAsia" w:ascii="黑体" w:hAnsi="黑体" w:eastAsia="黑体"/>
          <w:b/>
          <w:sz w:val="24"/>
          <w:highlight w:val="none"/>
        </w:rPr>
        <w:t>B、项目负责人资历表</w:t>
      </w:r>
    </w:p>
    <w:tbl>
      <w:tblPr>
        <w:tblStyle w:val="20"/>
        <w:tblW w:w="8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098"/>
        <w:gridCol w:w="774"/>
        <w:gridCol w:w="726"/>
        <w:gridCol w:w="309"/>
        <w:gridCol w:w="591"/>
        <w:gridCol w:w="685"/>
        <w:gridCol w:w="790"/>
        <w:gridCol w:w="1052"/>
        <w:gridCol w:w="709"/>
        <w:gridCol w:w="412"/>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841" w:type="dxa"/>
            <w:gridSpan w:val="12"/>
            <w:tcMar>
              <w:left w:w="28" w:type="dxa"/>
              <w:right w:w="28" w:type="dxa"/>
            </w:tcMar>
            <w:vAlign w:val="center"/>
          </w:tcPr>
          <w:p>
            <w:pPr>
              <w:pStyle w:val="2"/>
              <w:jc w:val="center"/>
              <w:rPr>
                <w:rFonts w:hint="default" w:ascii="宋体" w:cs="宋体"/>
                <w:b/>
                <w:color w:val="auto"/>
                <w:highlight w:val="none"/>
              </w:rPr>
            </w:pPr>
            <w:r>
              <w:rPr>
                <w:rFonts w:ascii="宋体" w:hAnsi="宋体"/>
                <w:b/>
                <w:color w:val="auto"/>
                <w:highlight w:val="none"/>
              </w:rPr>
              <w:t xml:space="preserve">1. </w:t>
            </w:r>
            <w:r>
              <w:rPr>
                <w:rFonts w:ascii="宋体" w:hAnsi="宋体" w:cs="宋体"/>
                <w:b/>
                <w:color w:val="auto"/>
                <w:highlight w:val="none"/>
              </w:rPr>
              <w:t>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74" w:type="dxa"/>
            <w:tcMar>
              <w:left w:w="28" w:type="dxa"/>
              <w:right w:w="28" w:type="dxa"/>
            </w:tcMar>
            <w:vAlign w:val="center"/>
          </w:tcPr>
          <w:p>
            <w:pPr>
              <w:pStyle w:val="2"/>
              <w:jc w:val="center"/>
              <w:rPr>
                <w:rFonts w:hint="default" w:ascii="宋体"/>
                <w:color w:val="auto"/>
                <w:sz w:val="21"/>
                <w:szCs w:val="21"/>
                <w:highlight w:val="none"/>
              </w:rPr>
            </w:pPr>
            <w:r>
              <w:rPr>
                <w:rFonts w:ascii="宋体" w:hAnsi="宋体"/>
                <w:color w:val="auto"/>
                <w:sz w:val="21"/>
                <w:szCs w:val="21"/>
                <w:highlight w:val="none"/>
              </w:rPr>
              <w:t>姓名</w:t>
            </w:r>
          </w:p>
        </w:tc>
        <w:tc>
          <w:tcPr>
            <w:tcW w:w="1098" w:type="dxa"/>
            <w:tcMar>
              <w:left w:w="28" w:type="dxa"/>
              <w:right w:w="28" w:type="dxa"/>
            </w:tcMar>
            <w:vAlign w:val="center"/>
          </w:tcPr>
          <w:p>
            <w:pPr>
              <w:pStyle w:val="2"/>
              <w:jc w:val="center"/>
              <w:rPr>
                <w:rFonts w:hint="default" w:ascii="宋体"/>
                <w:color w:val="auto"/>
                <w:sz w:val="21"/>
                <w:szCs w:val="21"/>
                <w:highlight w:val="none"/>
              </w:rPr>
            </w:pPr>
          </w:p>
        </w:tc>
        <w:tc>
          <w:tcPr>
            <w:tcW w:w="774" w:type="dxa"/>
            <w:tcMar>
              <w:left w:w="28" w:type="dxa"/>
              <w:right w:w="28" w:type="dxa"/>
            </w:tcMar>
            <w:vAlign w:val="center"/>
          </w:tcPr>
          <w:p>
            <w:pPr>
              <w:pStyle w:val="2"/>
              <w:jc w:val="center"/>
              <w:rPr>
                <w:rFonts w:hint="default" w:ascii="宋体"/>
                <w:color w:val="auto"/>
                <w:sz w:val="21"/>
                <w:szCs w:val="21"/>
                <w:highlight w:val="none"/>
              </w:rPr>
            </w:pPr>
            <w:r>
              <w:rPr>
                <w:rFonts w:ascii="宋体" w:hAnsi="宋体"/>
                <w:color w:val="auto"/>
                <w:sz w:val="21"/>
                <w:szCs w:val="21"/>
                <w:highlight w:val="none"/>
              </w:rPr>
              <w:t>性别</w:t>
            </w:r>
          </w:p>
        </w:tc>
        <w:tc>
          <w:tcPr>
            <w:tcW w:w="726" w:type="dxa"/>
            <w:tcMar>
              <w:left w:w="28" w:type="dxa"/>
              <w:right w:w="28" w:type="dxa"/>
            </w:tcMar>
            <w:vAlign w:val="center"/>
          </w:tcPr>
          <w:p>
            <w:pPr>
              <w:pStyle w:val="2"/>
              <w:jc w:val="center"/>
              <w:rPr>
                <w:rFonts w:hint="default" w:ascii="宋体"/>
                <w:color w:val="auto"/>
                <w:sz w:val="21"/>
                <w:szCs w:val="21"/>
                <w:highlight w:val="none"/>
              </w:rPr>
            </w:pPr>
          </w:p>
        </w:tc>
        <w:tc>
          <w:tcPr>
            <w:tcW w:w="900" w:type="dxa"/>
            <w:gridSpan w:val="2"/>
            <w:tcMar>
              <w:left w:w="28" w:type="dxa"/>
              <w:right w:w="28" w:type="dxa"/>
            </w:tcMar>
            <w:vAlign w:val="center"/>
          </w:tcPr>
          <w:p>
            <w:pPr>
              <w:pStyle w:val="2"/>
              <w:jc w:val="center"/>
              <w:rPr>
                <w:rFonts w:hint="default" w:ascii="宋体"/>
                <w:color w:val="auto"/>
                <w:sz w:val="21"/>
                <w:szCs w:val="21"/>
                <w:highlight w:val="none"/>
              </w:rPr>
            </w:pPr>
            <w:r>
              <w:rPr>
                <w:rFonts w:ascii="宋体" w:hAnsi="宋体"/>
                <w:color w:val="auto"/>
                <w:sz w:val="21"/>
                <w:szCs w:val="21"/>
                <w:highlight w:val="none"/>
              </w:rPr>
              <w:t>年龄</w:t>
            </w:r>
          </w:p>
        </w:tc>
        <w:tc>
          <w:tcPr>
            <w:tcW w:w="685" w:type="dxa"/>
            <w:tcMar>
              <w:left w:w="28" w:type="dxa"/>
              <w:right w:w="28" w:type="dxa"/>
            </w:tcMar>
            <w:vAlign w:val="center"/>
          </w:tcPr>
          <w:p>
            <w:pPr>
              <w:pStyle w:val="2"/>
              <w:jc w:val="center"/>
              <w:rPr>
                <w:rFonts w:hint="default" w:ascii="宋体"/>
                <w:color w:val="auto"/>
                <w:sz w:val="21"/>
                <w:szCs w:val="21"/>
                <w:highlight w:val="none"/>
              </w:rPr>
            </w:pPr>
          </w:p>
        </w:tc>
        <w:tc>
          <w:tcPr>
            <w:tcW w:w="790" w:type="dxa"/>
            <w:tcMar>
              <w:left w:w="28" w:type="dxa"/>
              <w:right w:w="28" w:type="dxa"/>
            </w:tcMar>
            <w:vAlign w:val="center"/>
          </w:tcPr>
          <w:p>
            <w:pPr>
              <w:pStyle w:val="2"/>
              <w:jc w:val="center"/>
              <w:rPr>
                <w:rFonts w:hint="default" w:ascii="宋体"/>
                <w:color w:val="auto"/>
                <w:sz w:val="21"/>
                <w:szCs w:val="21"/>
                <w:highlight w:val="none"/>
              </w:rPr>
            </w:pPr>
            <w:r>
              <w:rPr>
                <w:rFonts w:ascii="宋体" w:hAnsi="宋体"/>
                <w:color w:val="auto"/>
                <w:sz w:val="21"/>
                <w:szCs w:val="21"/>
                <w:highlight w:val="none"/>
              </w:rPr>
              <w:t>学位</w:t>
            </w:r>
          </w:p>
        </w:tc>
        <w:tc>
          <w:tcPr>
            <w:tcW w:w="1052" w:type="dxa"/>
            <w:tcMar>
              <w:left w:w="28" w:type="dxa"/>
              <w:right w:w="28" w:type="dxa"/>
            </w:tcMar>
            <w:vAlign w:val="center"/>
          </w:tcPr>
          <w:p>
            <w:pPr>
              <w:pStyle w:val="2"/>
              <w:jc w:val="center"/>
              <w:rPr>
                <w:rFonts w:hint="default" w:ascii="宋体"/>
                <w:color w:val="auto"/>
                <w:sz w:val="21"/>
                <w:szCs w:val="21"/>
                <w:highlight w:val="none"/>
              </w:rPr>
            </w:pPr>
          </w:p>
        </w:tc>
        <w:tc>
          <w:tcPr>
            <w:tcW w:w="709" w:type="dxa"/>
            <w:tcMar>
              <w:left w:w="28" w:type="dxa"/>
              <w:right w:w="28" w:type="dxa"/>
            </w:tcMar>
            <w:vAlign w:val="center"/>
          </w:tcPr>
          <w:p>
            <w:pPr>
              <w:pStyle w:val="2"/>
              <w:jc w:val="center"/>
              <w:rPr>
                <w:rFonts w:hint="default" w:ascii="宋体"/>
                <w:color w:val="auto"/>
                <w:sz w:val="21"/>
                <w:szCs w:val="21"/>
                <w:highlight w:val="none"/>
              </w:rPr>
            </w:pPr>
            <w:r>
              <w:rPr>
                <w:rFonts w:ascii="宋体" w:hAnsi="宋体"/>
                <w:color w:val="auto"/>
                <w:sz w:val="21"/>
                <w:szCs w:val="21"/>
                <w:highlight w:val="none"/>
              </w:rPr>
              <w:t>职称</w:t>
            </w:r>
          </w:p>
        </w:tc>
        <w:tc>
          <w:tcPr>
            <w:tcW w:w="1333" w:type="dxa"/>
            <w:gridSpan w:val="2"/>
            <w:tcMar>
              <w:left w:w="28" w:type="dxa"/>
              <w:right w:w="28" w:type="dxa"/>
            </w:tcMar>
            <w:vAlign w:val="center"/>
          </w:tcPr>
          <w:p>
            <w:pPr>
              <w:pStyle w:val="2"/>
              <w:jc w:val="center"/>
              <w:rPr>
                <w:rFonts w:hint="default"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Mar>
              <w:left w:w="28" w:type="dxa"/>
              <w:right w:w="28" w:type="dxa"/>
            </w:tcMar>
            <w:vAlign w:val="center"/>
          </w:tcPr>
          <w:p>
            <w:pPr>
              <w:pStyle w:val="2"/>
              <w:jc w:val="center"/>
              <w:rPr>
                <w:rFonts w:hint="default" w:ascii="宋体"/>
                <w:color w:val="auto"/>
                <w:sz w:val="21"/>
                <w:szCs w:val="21"/>
                <w:highlight w:val="none"/>
              </w:rPr>
            </w:pPr>
            <w:r>
              <w:rPr>
                <w:rFonts w:ascii="宋体" w:hAnsi="宋体"/>
                <w:color w:val="auto"/>
                <w:sz w:val="21"/>
                <w:szCs w:val="21"/>
                <w:highlight w:val="none"/>
              </w:rPr>
              <w:t>身份</w:t>
            </w:r>
          </w:p>
          <w:p>
            <w:pPr>
              <w:pStyle w:val="2"/>
              <w:jc w:val="center"/>
              <w:rPr>
                <w:rFonts w:hint="default" w:ascii="宋体"/>
                <w:color w:val="auto"/>
                <w:sz w:val="21"/>
                <w:szCs w:val="21"/>
                <w:highlight w:val="none"/>
              </w:rPr>
            </w:pPr>
            <w:r>
              <w:rPr>
                <w:rFonts w:ascii="宋体" w:hAnsi="宋体"/>
                <w:color w:val="auto"/>
                <w:sz w:val="21"/>
                <w:szCs w:val="21"/>
                <w:highlight w:val="none"/>
              </w:rPr>
              <w:t>证号</w:t>
            </w:r>
          </w:p>
        </w:tc>
        <w:tc>
          <w:tcPr>
            <w:tcW w:w="2907" w:type="dxa"/>
            <w:gridSpan w:val="4"/>
            <w:tcMar>
              <w:left w:w="28" w:type="dxa"/>
              <w:right w:w="28" w:type="dxa"/>
            </w:tcMar>
            <w:vAlign w:val="center"/>
          </w:tcPr>
          <w:p>
            <w:pPr>
              <w:pStyle w:val="2"/>
              <w:jc w:val="center"/>
              <w:rPr>
                <w:rFonts w:hint="default" w:ascii="宋体"/>
                <w:color w:val="auto"/>
                <w:sz w:val="21"/>
                <w:szCs w:val="21"/>
                <w:highlight w:val="none"/>
              </w:rPr>
            </w:pPr>
          </w:p>
        </w:tc>
        <w:tc>
          <w:tcPr>
            <w:tcW w:w="1276" w:type="dxa"/>
            <w:gridSpan w:val="2"/>
            <w:tcMar>
              <w:left w:w="28" w:type="dxa"/>
              <w:right w:w="28" w:type="dxa"/>
            </w:tcMar>
            <w:vAlign w:val="center"/>
          </w:tcPr>
          <w:p>
            <w:pPr>
              <w:pStyle w:val="2"/>
              <w:jc w:val="center"/>
              <w:rPr>
                <w:rFonts w:hint="default" w:ascii="宋体"/>
                <w:color w:val="auto"/>
                <w:sz w:val="21"/>
                <w:szCs w:val="21"/>
                <w:highlight w:val="none"/>
              </w:rPr>
            </w:pPr>
            <w:r>
              <w:rPr>
                <w:rFonts w:ascii="宋体" w:hAnsi="宋体"/>
                <w:color w:val="auto"/>
                <w:sz w:val="21"/>
                <w:szCs w:val="21"/>
                <w:highlight w:val="none"/>
              </w:rPr>
              <w:t>为</w:t>
            </w:r>
            <w:r>
              <w:rPr>
                <w:rFonts w:hint="default" w:hAnsi="宋体"/>
                <w:color w:val="auto"/>
                <w:sz w:val="21"/>
                <w:szCs w:val="21"/>
                <w:highlight w:val="none"/>
              </w:rPr>
              <w:t>投标</w:t>
            </w:r>
            <w:r>
              <w:rPr>
                <w:rFonts w:hAnsi="宋体"/>
                <w:color w:val="auto"/>
                <w:sz w:val="21"/>
                <w:szCs w:val="21"/>
                <w:highlight w:val="none"/>
              </w:rPr>
              <w:t>人</w:t>
            </w:r>
            <w:r>
              <w:rPr>
                <w:rFonts w:ascii="宋体" w:hAnsi="宋体"/>
                <w:color w:val="auto"/>
                <w:sz w:val="21"/>
                <w:szCs w:val="21"/>
                <w:highlight w:val="none"/>
              </w:rPr>
              <w:t>服务时间(年)</w:t>
            </w:r>
          </w:p>
        </w:tc>
        <w:tc>
          <w:tcPr>
            <w:tcW w:w="790" w:type="dxa"/>
            <w:tcMar>
              <w:left w:w="28" w:type="dxa"/>
              <w:right w:w="28" w:type="dxa"/>
            </w:tcMar>
            <w:vAlign w:val="center"/>
          </w:tcPr>
          <w:p>
            <w:pPr>
              <w:pStyle w:val="2"/>
              <w:jc w:val="center"/>
              <w:rPr>
                <w:rFonts w:hint="default" w:ascii="宋体"/>
                <w:color w:val="auto"/>
                <w:sz w:val="21"/>
                <w:szCs w:val="21"/>
                <w:highlight w:val="none"/>
              </w:rPr>
            </w:pPr>
          </w:p>
        </w:tc>
        <w:tc>
          <w:tcPr>
            <w:tcW w:w="1052" w:type="dxa"/>
            <w:tcMar>
              <w:left w:w="28" w:type="dxa"/>
              <w:right w:w="28" w:type="dxa"/>
            </w:tcMar>
            <w:vAlign w:val="center"/>
          </w:tcPr>
          <w:p>
            <w:pPr>
              <w:pStyle w:val="2"/>
              <w:jc w:val="center"/>
              <w:rPr>
                <w:rFonts w:hint="default" w:ascii="宋体"/>
                <w:color w:val="auto"/>
                <w:sz w:val="21"/>
                <w:szCs w:val="21"/>
                <w:highlight w:val="none"/>
              </w:rPr>
            </w:pPr>
            <w:r>
              <w:rPr>
                <w:rFonts w:ascii="宋体" w:hAnsi="宋体"/>
                <w:color w:val="auto"/>
                <w:sz w:val="21"/>
                <w:szCs w:val="21"/>
                <w:highlight w:val="none"/>
              </w:rPr>
              <w:t>在本合同中拟任职</w:t>
            </w:r>
          </w:p>
        </w:tc>
        <w:tc>
          <w:tcPr>
            <w:tcW w:w="2042" w:type="dxa"/>
            <w:gridSpan w:val="3"/>
            <w:tcMar>
              <w:left w:w="28" w:type="dxa"/>
              <w:right w:w="28" w:type="dxa"/>
            </w:tcMar>
            <w:vAlign w:val="center"/>
          </w:tcPr>
          <w:p>
            <w:pPr>
              <w:spacing w:line="360" w:lineRule="auto"/>
              <w:jc w:val="center"/>
              <w:rPr>
                <w:rFonts w:ascii="宋体"/>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74" w:type="dxa"/>
            <w:tcMar>
              <w:left w:w="28" w:type="dxa"/>
              <w:right w:w="28" w:type="dxa"/>
            </w:tcMar>
            <w:vAlign w:val="center"/>
          </w:tcPr>
          <w:p>
            <w:pPr>
              <w:pStyle w:val="2"/>
              <w:jc w:val="center"/>
              <w:rPr>
                <w:rFonts w:hint="default" w:ascii="宋体"/>
                <w:color w:val="auto"/>
                <w:sz w:val="21"/>
                <w:szCs w:val="21"/>
                <w:highlight w:val="none"/>
              </w:rPr>
            </w:pPr>
            <w:r>
              <w:rPr>
                <w:rFonts w:ascii="宋体" w:hAnsi="宋体"/>
                <w:color w:val="auto"/>
                <w:sz w:val="21"/>
                <w:szCs w:val="21"/>
                <w:highlight w:val="none"/>
              </w:rPr>
              <w:t>学历</w:t>
            </w:r>
          </w:p>
        </w:tc>
        <w:tc>
          <w:tcPr>
            <w:tcW w:w="8067" w:type="dxa"/>
            <w:gridSpan w:val="11"/>
            <w:tcMar>
              <w:left w:w="28" w:type="dxa"/>
              <w:right w:w="28" w:type="dxa"/>
            </w:tcMar>
            <w:vAlign w:val="center"/>
          </w:tcPr>
          <w:p>
            <w:pPr>
              <w:pStyle w:val="2"/>
              <w:ind w:firstLine="1080" w:firstLineChars="450"/>
              <w:rPr>
                <w:rFonts w:hint="default" w:ascii="宋体"/>
                <w:color w:val="auto"/>
                <w:sz w:val="21"/>
                <w:szCs w:val="21"/>
                <w:highlight w:val="none"/>
              </w:rPr>
            </w:pPr>
            <w:r>
              <w:rPr>
                <w:rFonts w:ascii="宋体" w:hAnsi="宋体"/>
                <w:color w:val="auto"/>
                <w:szCs w:val="21"/>
                <w:highlight w:val="none"/>
              </w:rPr>
              <w:t xml:space="preserve"> </w:t>
            </w:r>
            <w:r>
              <w:rPr>
                <w:rFonts w:ascii="宋体" w:hAnsi="宋体"/>
                <w:color w:val="auto"/>
                <w:szCs w:val="21"/>
                <w:highlight w:val="none"/>
                <w:u w:val="single"/>
              </w:rPr>
              <w:t xml:space="preserve">        </w:t>
            </w:r>
            <w:r>
              <w:rPr>
                <w:rFonts w:ascii="宋体" w:hAnsi="宋体"/>
                <w:color w:val="auto"/>
                <w:sz w:val="21"/>
                <w:szCs w:val="21"/>
                <w:highlight w:val="none"/>
              </w:rPr>
              <w:t>年毕业于</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ascii="宋体" w:hAnsi="宋体"/>
                <w:color w:val="auto"/>
                <w:sz w:val="21"/>
                <w:szCs w:val="21"/>
                <w:highlight w:val="none"/>
              </w:rPr>
              <w:t>（学校）</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ascii="宋体" w:hAnsi="宋体"/>
                <w:color w:val="auto"/>
                <w:sz w:val="21"/>
                <w:szCs w:val="21"/>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41" w:type="dxa"/>
            <w:gridSpan w:val="12"/>
            <w:tcMar>
              <w:left w:w="28" w:type="dxa"/>
              <w:right w:w="28" w:type="dxa"/>
            </w:tcMar>
            <w:vAlign w:val="center"/>
          </w:tcPr>
          <w:p>
            <w:pPr>
              <w:pStyle w:val="2"/>
              <w:jc w:val="center"/>
              <w:rPr>
                <w:rFonts w:hint="default" w:ascii="宋体" w:hAnsi="宋体"/>
                <w:b/>
                <w:color w:val="auto"/>
                <w:highlight w:val="none"/>
              </w:rPr>
            </w:pPr>
            <w:r>
              <w:rPr>
                <w:rFonts w:ascii="宋体" w:hAnsi="宋体"/>
                <w:b/>
                <w:color w:val="auto"/>
                <w:highlight w:val="none"/>
              </w:rPr>
              <w:t>2.职称与专业技术执业资格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jc w:val="center"/>
        </w:trPr>
        <w:tc>
          <w:tcPr>
            <w:tcW w:w="8841" w:type="dxa"/>
            <w:gridSpan w:val="12"/>
            <w:tcMar>
              <w:left w:w="28" w:type="dxa"/>
              <w:right w:w="28" w:type="dxa"/>
            </w:tcMar>
            <w:vAlign w:val="center"/>
          </w:tcPr>
          <w:p>
            <w:pPr>
              <w:pStyle w:val="2"/>
              <w:jc w:val="center"/>
              <w:rPr>
                <w:rFonts w:hint="default" w:ascii="宋体" w:hAnsi="宋体"/>
                <w:b/>
                <w:color w:val="auto"/>
                <w:highlight w:val="none"/>
              </w:rPr>
            </w:pPr>
          </w:p>
          <w:p>
            <w:pPr>
              <w:pStyle w:val="2"/>
              <w:jc w:val="center"/>
              <w:rPr>
                <w:rFonts w:hint="default" w:ascii="宋体" w:hAnsi="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841" w:type="dxa"/>
            <w:gridSpan w:val="12"/>
            <w:tcMar>
              <w:left w:w="28" w:type="dxa"/>
              <w:right w:w="28" w:type="dxa"/>
            </w:tcMar>
            <w:vAlign w:val="center"/>
          </w:tcPr>
          <w:p>
            <w:pPr>
              <w:pStyle w:val="2"/>
              <w:jc w:val="center"/>
              <w:rPr>
                <w:rFonts w:hint="default" w:ascii="宋体" w:hAnsi="宋体"/>
                <w:b/>
                <w:color w:val="auto"/>
                <w:highlight w:val="none"/>
              </w:rPr>
            </w:pPr>
            <w:r>
              <w:rPr>
                <w:rFonts w:ascii="宋体" w:hAnsi="宋体"/>
                <w:b/>
                <w:color w:val="auto"/>
                <w:highlight w:val="none"/>
              </w:rPr>
              <w:t xml:space="preserve">3. </w:t>
            </w:r>
            <w:r>
              <w:rPr>
                <w:rFonts w:ascii="宋体" w:hAnsi="宋体" w:cs="宋体"/>
                <w:b/>
                <w:color w:val="auto"/>
                <w:highlight w:val="none"/>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74" w:type="dxa"/>
            <w:tcMar>
              <w:left w:w="28" w:type="dxa"/>
              <w:right w:w="28" w:type="dxa"/>
            </w:tcMar>
            <w:vAlign w:val="center"/>
          </w:tcPr>
          <w:p>
            <w:pPr>
              <w:pStyle w:val="2"/>
              <w:jc w:val="center"/>
              <w:rPr>
                <w:rFonts w:hint="default" w:ascii="宋体"/>
                <w:color w:val="auto"/>
                <w:sz w:val="21"/>
                <w:szCs w:val="21"/>
                <w:highlight w:val="none"/>
              </w:rPr>
            </w:pPr>
            <w:r>
              <w:rPr>
                <w:rFonts w:ascii="宋体" w:hAnsi="宋体"/>
                <w:color w:val="auto"/>
                <w:sz w:val="21"/>
                <w:szCs w:val="21"/>
                <w:highlight w:val="none"/>
              </w:rPr>
              <w:t>时间</w:t>
            </w:r>
          </w:p>
        </w:tc>
        <w:tc>
          <w:tcPr>
            <w:tcW w:w="4973" w:type="dxa"/>
            <w:gridSpan w:val="7"/>
            <w:tcMar>
              <w:left w:w="28" w:type="dxa"/>
              <w:right w:w="28" w:type="dxa"/>
            </w:tcMar>
            <w:vAlign w:val="center"/>
          </w:tcPr>
          <w:p>
            <w:pPr>
              <w:pStyle w:val="2"/>
              <w:jc w:val="center"/>
              <w:rPr>
                <w:rFonts w:hint="default" w:ascii="宋体"/>
                <w:color w:val="auto"/>
                <w:sz w:val="21"/>
                <w:szCs w:val="21"/>
                <w:highlight w:val="none"/>
              </w:rPr>
            </w:pPr>
            <w:r>
              <w:rPr>
                <w:rFonts w:ascii="宋体" w:hAnsi="宋体"/>
                <w:color w:val="auto"/>
                <w:sz w:val="21"/>
                <w:szCs w:val="21"/>
                <w:highlight w:val="none"/>
              </w:rPr>
              <w:t>负责过的与本项目相关主要业绩（规模、工作内容）</w:t>
            </w:r>
          </w:p>
        </w:tc>
        <w:tc>
          <w:tcPr>
            <w:tcW w:w="2173" w:type="dxa"/>
            <w:gridSpan w:val="3"/>
            <w:tcMar>
              <w:left w:w="28" w:type="dxa"/>
              <w:right w:w="28" w:type="dxa"/>
            </w:tcMar>
            <w:vAlign w:val="center"/>
          </w:tcPr>
          <w:p>
            <w:pPr>
              <w:pStyle w:val="2"/>
              <w:jc w:val="center"/>
              <w:rPr>
                <w:rFonts w:hint="default" w:ascii="宋体"/>
                <w:color w:val="auto"/>
                <w:sz w:val="21"/>
                <w:szCs w:val="21"/>
                <w:highlight w:val="none"/>
              </w:rPr>
            </w:pPr>
            <w:r>
              <w:rPr>
                <w:rFonts w:ascii="宋体" w:hAnsi="宋体"/>
                <w:color w:val="auto"/>
                <w:sz w:val="21"/>
                <w:szCs w:val="21"/>
                <w:highlight w:val="none"/>
              </w:rPr>
              <w:t>该项目中任职</w:t>
            </w:r>
          </w:p>
        </w:tc>
        <w:tc>
          <w:tcPr>
            <w:tcW w:w="921" w:type="dxa"/>
            <w:tcMar>
              <w:left w:w="28" w:type="dxa"/>
              <w:right w:w="28" w:type="dxa"/>
            </w:tcMar>
            <w:vAlign w:val="center"/>
          </w:tcPr>
          <w:p>
            <w:pPr>
              <w:pStyle w:val="2"/>
              <w:jc w:val="both"/>
              <w:rPr>
                <w:rFonts w:hint="default" w:ascii="宋体"/>
                <w:color w:val="auto"/>
                <w:sz w:val="21"/>
                <w:szCs w:val="21"/>
                <w:highlight w:val="none"/>
              </w:rPr>
            </w:pPr>
            <w:r>
              <w:rPr>
                <w:rFonts w:ascii="宋体" w:hAnsi="宋体"/>
                <w:color w:val="auto"/>
                <w:sz w:val="21"/>
                <w:szCs w:val="21"/>
                <w:highlight w:val="none"/>
              </w:rPr>
              <w:t xml:space="preserve"> 备注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jc w:val="center"/>
        </w:trPr>
        <w:tc>
          <w:tcPr>
            <w:tcW w:w="774" w:type="dxa"/>
            <w:tcMar>
              <w:left w:w="28" w:type="dxa"/>
              <w:right w:w="28" w:type="dxa"/>
            </w:tcMar>
          </w:tcPr>
          <w:p>
            <w:pPr>
              <w:spacing w:line="360" w:lineRule="auto"/>
              <w:rPr>
                <w:rFonts w:ascii="宋体"/>
                <w:sz w:val="36"/>
                <w:szCs w:val="36"/>
                <w:highlight w:val="none"/>
              </w:rPr>
            </w:pPr>
          </w:p>
        </w:tc>
        <w:tc>
          <w:tcPr>
            <w:tcW w:w="4973" w:type="dxa"/>
            <w:gridSpan w:val="7"/>
            <w:tcMar>
              <w:left w:w="28" w:type="dxa"/>
              <w:right w:w="28" w:type="dxa"/>
            </w:tcMar>
          </w:tcPr>
          <w:p>
            <w:pPr>
              <w:spacing w:line="360" w:lineRule="auto"/>
              <w:rPr>
                <w:rFonts w:ascii="宋体"/>
                <w:sz w:val="36"/>
                <w:szCs w:val="36"/>
                <w:highlight w:val="none"/>
              </w:rPr>
            </w:pPr>
          </w:p>
        </w:tc>
        <w:tc>
          <w:tcPr>
            <w:tcW w:w="2173" w:type="dxa"/>
            <w:gridSpan w:val="3"/>
            <w:tcMar>
              <w:left w:w="28" w:type="dxa"/>
              <w:right w:w="28" w:type="dxa"/>
            </w:tcMar>
          </w:tcPr>
          <w:p>
            <w:pPr>
              <w:spacing w:line="360" w:lineRule="auto"/>
              <w:rPr>
                <w:rFonts w:ascii="宋体"/>
                <w:sz w:val="36"/>
                <w:szCs w:val="36"/>
                <w:highlight w:val="none"/>
              </w:rPr>
            </w:pPr>
          </w:p>
        </w:tc>
        <w:tc>
          <w:tcPr>
            <w:tcW w:w="921" w:type="dxa"/>
            <w:tcMar>
              <w:left w:w="28" w:type="dxa"/>
              <w:right w:w="28" w:type="dxa"/>
            </w:tcMar>
          </w:tcPr>
          <w:p>
            <w:pPr>
              <w:spacing w:line="360" w:lineRule="auto"/>
              <w:rPr>
                <w:rFonts w:ascii="宋体"/>
                <w:sz w:val="36"/>
                <w:szCs w:val="36"/>
                <w:highlight w:val="none"/>
              </w:rPr>
            </w:pPr>
          </w:p>
        </w:tc>
      </w:tr>
    </w:tbl>
    <w:p>
      <w:pPr>
        <w:topLinePunct/>
        <w:spacing w:before="156" w:beforeLines="50" w:after="156" w:afterLines="50" w:line="360" w:lineRule="auto"/>
        <w:outlineLvl w:val="2"/>
        <w:rPr>
          <w:rFonts w:ascii="宋体" w:hAnsi="宋体"/>
          <w:szCs w:val="21"/>
          <w:highlight w:val="none"/>
        </w:rPr>
      </w:pPr>
      <w:r>
        <w:rPr>
          <w:rFonts w:hint="eastAsia" w:ascii="宋体" w:hAnsi="宋体"/>
          <w:szCs w:val="21"/>
          <w:highlight w:val="none"/>
        </w:rPr>
        <w:t>注：1、本表人员应与“A、拟委任的主要人员汇总表”中所列人员相一致，</w:t>
      </w:r>
    </w:p>
    <w:p>
      <w:pPr>
        <w:pStyle w:val="8"/>
        <w:numPr>
          <w:ilvl w:val="0"/>
          <w:numId w:val="3"/>
        </w:numPr>
        <w:ind w:firstLine="420" w:firstLineChars="200"/>
        <w:rPr>
          <w:rFonts w:ascii="宋体" w:hAnsi="宋体"/>
          <w:szCs w:val="21"/>
          <w:highlight w:val="none"/>
        </w:rPr>
      </w:pPr>
      <w:r>
        <w:rPr>
          <w:rFonts w:ascii="宋体" w:hAnsi="宋体"/>
          <w:szCs w:val="21"/>
          <w:highlight w:val="none"/>
        </w:rPr>
        <w:t>投标</w:t>
      </w:r>
      <w:r>
        <w:rPr>
          <w:rFonts w:hint="eastAsia" w:ascii="宋体" w:hAnsi="宋体"/>
          <w:szCs w:val="21"/>
          <w:highlight w:val="none"/>
        </w:rPr>
        <w:t>人需提供相应人员的工作经历，身份证、职称证的彩色复印件，并提供项目任务（合同）书，所附的资料应能反映本文件所要求的各项业绩指标，否则其业绩将不予被认定，资格审查不予通过。</w:t>
      </w:r>
    </w:p>
    <w:p>
      <w:pPr>
        <w:spacing w:before="93" w:beforeLines="30"/>
        <w:ind w:firstLine="420" w:firstLineChars="200"/>
        <w:rPr>
          <w:rFonts w:ascii="宋体" w:hAnsi="宋体"/>
          <w:szCs w:val="21"/>
          <w:highlight w:val="none"/>
        </w:rPr>
      </w:pPr>
      <w:r>
        <w:rPr>
          <w:rFonts w:ascii="宋体" w:hAnsi="宋体"/>
          <w:szCs w:val="21"/>
          <w:highlight w:val="none"/>
        </w:rPr>
        <w:t>3</w:t>
      </w:r>
      <w:r>
        <w:rPr>
          <w:rFonts w:hint="eastAsia" w:ascii="宋体" w:hAnsi="宋体"/>
          <w:szCs w:val="21"/>
          <w:highlight w:val="none"/>
        </w:rPr>
        <w:t>、同时，投标人还需提供投标人所属社保机构出具的拟委任的项目负责人的社保缴费证明并加盖社保机构单位章（近6个月社保）。</w:t>
      </w:r>
    </w:p>
    <w:p>
      <w:pPr>
        <w:spacing w:before="93" w:beforeLines="30"/>
        <w:ind w:firstLine="420" w:firstLineChars="200"/>
        <w:rPr>
          <w:rFonts w:ascii="宋体"/>
          <w:szCs w:val="21"/>
          <w:highlight w:val="none"/>
        </w:rPr>
      </w:pPr>
      <w:r>
        <w:rPr>
          <w:rFonts w:hint="eastAsia" w:ascii="宋体"/>
          <w:szCs w:val="21"/>
          <w:highlight w:val="none"/>
        </w:rPr>
        <w:t>4、以上文件均应加盖</w:t>
      </w:r>
      <w:r>
        <w:rPr>
          <w:rFonts w:ascii="宋体"/>
          <w:szCs w:val="21"/>
          <w:highlight w:val="none"/>
        </w:rPr>
        <w:t>投标</w:t>
      </w:r>
      <w:r>
        <w:rPr>
          <w:rFonts w:hint="eastAsia" w:ascii="宋体"/>
          <w:szCs w:val="21"/>
          <w:highlight w:val="none"/>
        </w:rPr>
        <w:t>人公章。</w:t>
      </w:r>
    </w:p>
    <w:p>
      <w:pPr>
        <w:keepNext/>
        <w:spacing w:before="312" w:beforeLines="100" w:line="360" w:lineRule="auto"/>
        <w:jc w:val="center"/>
        <w:outlineLvl w:val="1"/>
        <w:rPr>
          <w:rFonts w:eastAsia="黑体"/>
          <w:b/>
          <w:sz w:val="30"/>
          <w:szCs w:val="30"/>
          <w:highlight w:val="none"/>
        </w:rPr>
        <w:sectPr>
          <w:headerReference r:id="rId5" w:type="first"/>
          <w:headerReference r:id="rId3" w:type="default"/>
          <w:headerReference r:id="rId4" w:type="even"/>
          <w:type w:val="continuous"/>
          <w:pgSz w:w="11906" w:h="16838"/>
          <w:pgMar w:top="1440" w:right="1080" w:bottom="1440" w:left="1080" w:header="851" w:footer="619" w:gutter="0"/>
          <w:cols w:space="720" w:num="1"/>
          <w:docGrid w:type="lines" w:linePitch="312" w:charSpace="0"/>
        </w:sectPr>
      </w:pPr>
    </w:p>
    <w:p>
      <w:pPr>
        <w:keepNext/>
        <w:spacing w:before="312" w:beforeLines="100" w:line="360" w:lineRule="auto"/>
        <w:jc w:val="center"/>
        <w:outlineLvl w:val="1"/>
        <w:rPr>
          <w:rFonts w:hint="eastAsia" w:eastAsia="黑体"/>
          <w:b/>
          <w:sz w:val="30"/>
          <w:szCs w:val="30"/>
          <w:highlight w:val="none"/>
        </w:rPr>
      </w:pPr>
      <w:r>
        <w:rPr>
          <w:rFonts w:hint="eastAsia" w:eastAsia="黑体"/>
          <w:b/>
          <w:sz w:val="30"/>
          <w:szCs w:val="30"/>
          <w:highlight w:val="none"/>
        </w:rPr>
        <w:t>二、技术部分</w:t>
      </w:r>
    </w:p>
    <w:p>
      <w:pPr>
        <w:spacing w:line="360" w:lineRule="auto"/>
        <w:ind w:firstLine="420" w:firstLineChars="200"/>
        <w:rPr>
          <w:rFonts w:ascii="宋体" w:hAnsi="宋体"/>
          <w:szCs w:val="21"/>
          <w:highlight w:val="none"/>
        </w:rPr>
        <w:sectPr>
          <w:pgSz w:w="11906" w:h="16838"/>
          <w:pgMar w:top="1440" w:right="1080" w:bottom="1440" w:left="1080" w:header="851" w:footer="619" w:gutter="0"/>
          <w:cols w:space="720" w:num="1"/>
          <w:docGrid w:type="lines" w:linePitch="312" w:charSpace="0"/>
        </w:sectPr>
      </w:pPr>
      <w:r>
        <w:rPr>
          <w:rFonts w:hint="eastAsia" w:ascii="宋体" w:hAnsi="宋体"/>
          <w:szCs w:val="21"/>
          <w:highlight w:val="none"/>
        </w:rPr>
        <w:t>（投标人自拟）</w:t>
      </w:r>
    </w:p>
    <w:p>
      <w:pPr>
        <w:keepNext/>
        <w:spacing w:before="312" w:beforeLines="100" w:line="360" w:lineRule="auto"/>
        <w:jc w:val="center"/>
        <w:outlineLvl w:val="1"/>
        <w:rPr>
          <w:rFonts w:eastAsia="黑体"/>
          <w:b/>
          <w:sz w:val="30"/>
          <w:szCs w:val="30"/>
          <w:highlight w:val="none"/>
        </w:rPr>
      </w:pPr>
      <w:r>
        <w:rPr>
          <w:rFonts w:hint="eastAsia" w:eastAsia="黑体"/>
          <w:b/>
          <w:sz w:val="30"/>
          <w:szCs w:val="30"/>
          <w:highlight w:val="none"/>
        </w:rPr>
        <w:t>三、报价部分</w:t>
      </w:r>
    </w:p>
    <w:p>
      <w:pPr>
        <w:keepNext/>
        <w:spacing w:before="312" w:beforeLines="100" w:line="360" w:lineRule="auto"/>
        <w:jc w:val="center"/>
        <w:outlineLvl w:val="1"/>
        <w:rPr>
          <w:rFonts w:eastAsia="黑体"/>
          <w:b/>
          <w:sz w:val="30"/>
          <w:szCs w:val="30"/>
          <w:highlight w:val="none"/>
        </w:rPr>
      </w:pPr>
      <w:r>
        <w:rPr>
          <w:rFonts w:hint="eastAsia" w:eastAsia="黑体"/>
          <w:b/>
          <w:sz w:val="30"/>
          <w:szCs w:val="30"/>
          <w:highlight w:val="none"/>
        </w:rPr>
        <w:t>报 价 函</w:t>
      </w:r>
    </w:p>
    <w:p>
      <w:pPr>
        <w:adjustRightInd w:val="0"/>
        <w:spacing w:line="315" w:lineRule="atLeast"/>
        <w:textAlignment w:val="baseline"/>
        <w:rPr>
          <w:rFonts w:ascii="宋体" w:hAnsi="宋体"/>
          <w:szCs w:val="21"/>
          <w:highlight w:val="none"/>
        </w:rPr>
      </w:pPr>
      <w:r>
        <w:rPr>
          <w:rFonts w:hint="eastAsia" w:ascii="宋体" w:hAnsi="宋体"/>
          <w:b/>
          <w:szCs w:val="21"/>
          <w:highlight w:val="none"/>
          <w:u w:val="single"/>
          <w:lang w:eastAsia="zh-CN"/>
        </w:rPr>
        <w:t>重庆成渝垫丰武高速公路有限公司</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w:t>
      </w:r>
      <w:r>
        <w:rPr>
          <w:rFonts w:ascii="宋体" w:hAnsi="宋体"/>
          <w:szCs w:val="21"/>
          <w:highlight w:val="none"/>
        </w:rPr>
        <w:t>我方已仔细研究了</w:t>
      </w:r>
      <w:bookmarkStart w:id="21" w:name="_Hlk34249067"/>
      <w:r>
        <w:rPr>
          <w:rFonts w:hint="eastAsia" w:ascii="宋体" w:hAnsi="宋体"/>
          <w:b/>
          <w:bCs/>
          <w:szCs w:val="21"/>
          <w:highlight w:val="none"/>
          <w:u w:val="single"/>
          <w:lang w:eastAsia="zh-CN"/>
        </w:rPr>
        <w:t>G85银昆高速、G93成渝地区环线高速重庆高新区至荣昌区（川渝界）段改扩建工程（含谷至永川段）水土保持方案编制服务</w:t>
      </w:r>
      <w:r>
        <w:rPr>
          <w:rFonts w:hint="eastAsia" w:ascii="宋体" w:hAnsi="宋体"/>
          <w:b/>
          <w:bCs/>
          <w:szCs w:val="21"/>
          <w:highlight w:val="none"/>
          <w:u w:val="single"/>
        </w:rPr>
        <w:t>估竞争性比选文件</w:t>
      </w:r>
      <w:bookmarkEnd w:id="21"/>
      <w:r>
        <w:rPr>
          <w:rFonts w:ascii="宋体" w:hAnsi="宋体"/>
          <w:szCs w:val="21"/>
          <w:highlight w:val="none"/>
        </w:rPr>
        <w:t>的全部内容</w:t>
      </w:r>
      <w:r>
        <w:rPr>
          <w:rFonts w:hint="eastAsia" w:ascii="宋体" w:hAnsi="宋体"/>
          <w:szCs w:val="21"/>
          <w:highlight w:val="none"/>
        </w:rPr>
        <w:t>后，</w:t>
      </w:r>
      <w:r>
        <w:rPr>
          <w:rFonts w:ascii="宋体" w:hAnsi="宋体"/>
          <w:szCs w:val="21"/>
          <w:highlight w:val="none"/>
        </w:rPr>
        <w:t>愿意以人民币（大写）</w:t>
      </w:r>
      <w:r>
        <w:rPr>
          <w:rFonts w:ascii="宋体" w:hAnsi="宋体"/>
          <w:szCs w:val="21"/>
          <w:highlight w:val="none"/>
          <w:u w:val="single"/>
        </w:rPr>
        <w:t xml:space="preserve">         </w:t>
      </w:r>
      <w:r>
        <w:rPr>
          <w:rFonts w:ascii="宋体" w:hAnsi="宋体"/>
          <w:szCs w:val="21"/>
          <w:highlight w:val="none"/>
        </w:rPr>
        <w:t>元（¥</w:t>
      </w:r>
      <w:r>
        <w:rPr>
          <w:rFonts w:ascii="宋体" w:hAnsi="宋体"/>
          <w:szCs w:val="21"/>
          <w:highlight w:val="none"/>
          <w:u w:val="single"/>
        </w:rPr>
        <w:t xml:space="preserve">           </w:t>
      </w:r>
      <w:r>
        <w:rPr>
          <w:rFonts w:ascii="宋体" w:hAnsi="宋体"/>
          <w:szCs w:val="21"/>
          <w:highlight w:val="none"/>
        </w:rPr>
        <w:t>）的总</w:t>
      </w:r>
      <w:r>
        <w:rPr>
          <w:rFonts w:hint="eastAsia" w:ascii="宋体" w:hAnsi="宋体"/>
          <w:szCs w:val="21"/>
          <w:highlight w:val="none"/>
        </w:rPr>
        <w:t>报</w:t>
      </w:r>
      <w:r>
        <w:rPr>
          <w:rFonts w:ascii="宋体" w:hAnsi="宋体"/>
          <w:szCs w:val="21"/>
          <w:highlight w:val="none"/>
        </w:rPr>
        <w:t>价，</w:t>
      </w:r>
      <w:r>
        <w:rPr>
          <w:rFonts w:hint="eastAsia" w:ascii="宋体" w:hAnsi="宋体"/>
          <w:szCs w:val="21"/>
          <w:highlight w:val="none"/>
        </w:rPr>
        <w:t>完成</w:t>
      </w:r>
      <w:r>
        <w:rPr>
          <w:rFonts w:hint="eastAsia" w:ascii="宋体" w:hAnsi="宋体"/>
          <w:b/>
          <w:bCs/>
          <w:szCs w:val="21"/>
          <w:highlight w:val="none"/>
          <w:u w:val="single"/>
          <w:lang w:eastAsia="zh-CN"/>
        </w:rPr>
        <w:t>G85银昆高速、G93成渝地区环线高速重庆高新区至荣昌区（川渝界）段改扩建工程（含谷至永川段）水土保持方案编制服务</w:t>
      </w:r>
      <w:r>
        <w:rPr>
          <w:rFonts w:hint="eastAsia" w:ascii="宋体" w:hAnsi="宋体"/>
          <w:b/>
          <w:bCs/>
          <w:szCs w:val="21"/>
          <w:highlight w:val="none"/>
          <w:u w:val="single"/>
        </w:rPr>
        <w:t>竞争性比选文件</w:t>
      </w:r>
      <w:r>
        <w:rPr>
          <w:rFonts w:hint="eastAsia" w:ascii="宋体" w:hAnsi="宋体"/>
          <w:szCs w:val="21"/>
          <w:highlight w:val="none"/>
        </w:rPr>
        <w:t>约定的全部工作内容，确保认真履职、服务满意</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2</w:t>
      </w:r>
      <w:r>
        <w:rPr>
          <w:rFonts w:hint="eastAsia" w:ascii="宋体" w:hAnsi="宋体"/>
          <w:szCs w:val="21"/>
          <w:highlight w:val="none"/>
        </w:rPr>
        <w:t>、</w:t>
      </w:r>
      <w:r>
        <w:rPr>
          <w:rFonts w:ascii="宋体" w:hAnsi="宋体"/>
          <w:szCs w:val="21"/>
          <w:highlight w:val="none"/>
        </w:rPr>
        <w:t>我方承诺在投标有效期内不修改、撤销</w:t>
      </w:r>
      <w:r>
        <w:rPr>
          <w:rFonts w:hint="eastAsia" w:ascii="宋体" w:hAnsi="宋体"/>
          <w:szCs w:val="21"/>
          <w:highlight w:val="none"/>
        </w:rPr>
        <w:t>本次报价的全部内容</w:t>
      </w:r>
      <w:r>
        <w:rPr>
          <w:rFonts w:ascii="宋体" w:hAnsi="宋体"/>
          <w:szCs w:val="21"/>
          <w:highlight w:val="none"/>
        </w:rPr>
        <w:t>。</w:t>
      </w:r>
    </w:p>
    <w:p>
      <w:pPr>
        <w:spacing w:line="360" w:lineRule="auto"/>
        <w:ind w:firstLine="420" w:firstLineChars="200"/>
        <w:rPr>
          <w:rFonts w:ascii="宋体" w:hAnsi="宋体"/>
          <w:szCs w:val="21"/>
          <w:highlight w:val="none"/>
        </w:rPr>
      </w:pPr>
      <w:r>
        <w:rPr>
          <w:rFonts w:hint="eastAsia" w:ascii="宋体" w:hAnsi="宋体"/>
          <w:szCs w:val="21"/>
          <w:highlight w:val="none"/>
        </w:rPr>
        <w:t>3、</w:t>
      </w:r>
      <w:r>
        <w:rPr>
          <w:rFonts w:ascii="宋体" w:hAnsi="宋体"/>
          <w:szCs w:val="21"/>
          <w:highlight w:val="none"/>
        </w:rPr>
        <w:t>如我方中标</w:t>
      </w:r>
      <w:r>
        <w:rPr>
          <w:rFonts w:hint="eastAsia" w:ascii="宋体" w:hAnsi="宋体"/>
          <w:szCs w:val="21"/>
          <w:highlight w:val="none"/>
        </w:rPr>
        <w:t>，</w:t>
      </w:r>
      <w:r>
        <w:rPr>
          <w:rFonts w:ascii="宋体" w:hAnsi="宋体"/>
          <w:szCs w:val="21"/>
          <w:highlight w:val="none"/>
        </w:rPr>
        <w:t>我方承诺在收到中标通知书后，在中标通知书规定的期限内与你方签订合同。</w:t>
      </w:r>
    </w:p>
    <w:p>
      <w:pPr>
        <w:spacing w:line="360" w:lineRule="auto"/>
        <w:ind w:firstLine="420" w:firstLineChars="200"/>
        <w:rPr>
          <w:rFonts w:ascii="宋体" w:hAnsi="宋体"/>
          <w:szCs w:val="21"/>
          <w:highlight w:val="none"/>
        </w:rPr>
      </w:pPr>
      <w:r>
        <w:rPr>
          <w:rFonts w:hint="eastAsia" w:ascii="宋体" w:hAnsi="宋体"/>
          <w:szCs w:val="21"/>
          <w:highlight w:val="none"/>
        </w:rPr>
        <w:t>4、我方在此声明，所递交的全部资料内容完整、真实和准确。</w:t>
      </w:r>
    </w:p>
    <w:p>
      <w:pPr>
        <w:spacing w:line="360" w:lineRule="auto"/>
        <w:ind w:firstLine="420" w:firstLineChars="200"/>
        <w:rPr>
          <w:rFonts w:ascii="宋体" w:hAnsi="宋体"/>
          <w:szCs w:val="21"/>
          <w:highlight w:val="none"/>
        </w:rPr>
      </w:pPr>
      <w:r>
        <w:rPr>
          <w:rFonts w:hint="eastAsia" w:ascii="宋体" w:hAnsi="宋体"/>
          <w:szCs w:val="21"/>
          <w:highlight w:val="none"/>
        </w:rPr>
        <w:t>5、在合同协议书正式签署生效之前（不限于投标有效期内），本报价函连同你方的中标通知书将构成我们双方之间共同遵守的文件。对双方具有约束力。</w:t>
      </w:r>
    </w:p>
    <w:p>
      <w:pPr>
        <w:spacing w:line="360" w:lineRule="auto"/>
        <w:rPr>
          <w:rFonts w:ascii="宋体" w:hAnsi="宋体"/>
          <w:szCs w:val="21"/>
          <w:highlight w:val="none"/>
        </w:rPr>
      </w:pPr>
      <w:r>
        <w:rPr>
          <w:rFonts w:hint="eastAsia" w:ascii="宋体" w:hAnsi="宋体"/>
          <w:szCs w:val="21"/>
          <w:highlight w:val="none"/>
        </w:rPr>
        <w:t xml:space="preserve">    </w:t>
      </w:r>
    </w:p>
    <w:p>
      <w:pPr>
        <w:spacing w:line="360" w:lineRule="auto"/>
        <w:rPr>
          <w:rFonts w:ascii="宋体" w:hAnsi="宋体"/>
          <w:szCs w:val="21"/>
          <w:highlight w:val="none"/>
        </w:rPr>
      </w:pPr>
    </w:p>
    <w:p>
      <w:pPr>
        <w:spacing w:line="360" w:lineRule="auto"/>
        <w:ind w:firstLine="3675" w:firstLineChars="1750"/>
        <w:rPr>
          <w:rFonts w:ascii="宋体" w:hAnsi="宋体"/>
          <w:szCs w:val="21"/>
          <w:highlight w:val="none"/>
        </w:rPr>
      </w:pPr>
      <w:r>
        <w:rPr>
          <w:rFonts w:hint="eastAsia" w:ascii="宋体" w:hAnsi="宋体"/>
          <w:szCs w:val="21"/>
          <w:highlight w:val="none"/>
        </w:rPr>
        <w:t>投标人</w:t>
      </w:r>
      <w:r>
        <w:rPr>
          <w:rFonts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rPr>
        <w:t>（盖单位</w:t>
      </w:r>
      <w:r>
        <w:rPr>
          <w:rFonts w:hint="eastAsia" w:ascii="宋体" w:hAnsi="宋体"/>
          <w:szCs w:val="21"/>
          <w:highlight w:val="none"/>
        </w:rPr>
        <w:t>公</w:t>
      </w:r>
      <w:r>
        <w:rPr>
          <w:rFonts w:ascii="宋体" w:hAnsi="宋体"/>
          <w:szCs w:val="21"/>
          <w:highlight w:val="none"/>
        </w:rPr>
        <w:t>章）</w:t>
      </w:r>
    </w:p>
    <w:p>
      <w:pPr>
        <w:spacing w:line="360" w:lineRule="auto"/>
        <w:ind w:firstLine="3675" w:firstLineChars="1750"/>
        <w:rPr>
          <w:rFonts w:ascii="宋体" w:hAnsi="宋体"/>
          <w:szCs w:val="21"/>
          <w:highlight w:val="none"/>
        </w:rPr>
      </w:pPr>
      <w:r>
        <w:rPr>
          <w:rFonts w:ascii="宋体" w:hAnsi="宋体"/>
          <w:szCs w:val="21"/>
          <w:highlight w:val="none"/>
        </w:rPr>
        <w:t>法定代表人或其委托代理人：</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rPr>
        <w:t>（签字）</w:t>
      </w:r>
    </w:p>
    <w:p>
      <w:pPr>
        <w:spacing w:line="360" w:lineRule="auto"/>
        <w:ind w:firstLine="3675" w:firstLineChars="1750"/>
        <w:rPr>
          <w:rFonts w:ascii="宋体" w:hAnsi="宋体"/>
          <w:szCs w:val="21"/>
          <w:highlight w:val="none"/>
        </w:rPr>
      </w:pPr>
      <w:r>
        <w:rPr>
          <w:rFonts w:ascii="宋体" w:hAnsi="宋体"/>
          <w:szCs w:val="21"/>
          <w:highlight w:val="none"/>
        </w:rPr>
        <w:t>地址：</w:t>
      </w:r>
      <w:r>
        <w:rPr>
          <w:rFonts w:ascii="宋体" w:hAnsi="宋体"/>
          <w:szCs w:val="21"/>
          <w:highlight w:val="none"/>
          <w:u w:val="single"/>
        </w:rPr>
        <w:t xml:space="preserve">                                     </w:t>
      </w:r>
    </w:p>
    <w:p>
      <w:pPr>
        <w:spacing w:line="360" w:lineRule="auto"/>
        <w:ind w:firstLine="3675" w:firstLineChars="1750"/>
        <w:rPr>
          <w:rFonts w:ascii="宋体" w:hAnsi="宋体"/>
          <w:szCs w:val="21"/>
          <w:highlight w:val="none"/>
        </w:rPr>
      </w:pPr>
      <w:r>
        <w:rPr>
          <w:rFonts w:ascii="宋体" w:hAnsi="宋体"/>
          <w:szCs w:val="21"/>
          <w:highlight w:val="none"/>
        </w:rPr>
        <w:t>网址：</w:t>
      </w:r>
      <w:r>
        <w:rPr>
          <w:rFonts w:ascii="宋体" w:hAnsi="宋体"/>
          <w:szCs w:val="21"/>
          <w:highlight w:val="none"/>
          <w:u w:val="single"/>
        </w:rPr>
        <w:t xml:space="preserve">                                     </w:t>
      </w:r>
    </w:p>
    <w:p>
      <w:pPr>
        <w:spacing w:line="360" w:lineRule="auto"/>
        <w:ind w:firstLine="3675" w:firstLineChars="1750"/>
        <w:rPr>
          <w:rFonts w:ascii="宋体" w:hAnsi="宋体"/>
          <w:szCs w:val="21"/>
          <w:highlight w:val="none"/>
        </w:rPr>
      </w:pPr>
      <w:r>
        <w:rPr>
          <w:rFonts w:ascii="宋体" w:hAnsi="宋体"/>
          <w:szCs w:val="21"/>
          <w:highlight w:val="none"/>
        </w:rPr>
        <w:t>电话：</w:t>
      </w:r>
      <w:r>
        <w:rPr>
          <w:rFonts w:ascii="宋体" w:hAnsi="宋体"/>
          <w:szCs w:val="21"/>
          <w:highlight w:val="none"/>
          <w:u w:val="single"/>
        </w:rPr>
        <w:t xml:space="preserve">                                     </w:t>
      </w:r>
    </w:p>
    <w:p>
      <w:pPr>
        <w:spacing w:line="360" w:lineRule="auto"/>
        <w:ind w:firstLine="3675" w:firstLineChars="1750"/>
        <w:rPr>
          <w:rFonts w:ascii="宋体" w:hAnsi="宋体"/>
          <w:szCs w:val="21"/>
          <w:highlight w:val="none"/>
        </w:rPr>
      </w:pPr>
      <w:r>
        <w:rPr>
          <w:rFonts w:ascii="宋体" w:hAnsi="宋体"/>
          <w:szCs w:val="21"/>
          <w:highlight w:val="none"/>
        </w:rPr>
        <w:t>传真：</w:t>
      </w:r>
      <w:r>
        <w:rPr>
          <w:rFonts w:ascii="宋体" w:hAnsi="宋体"/>
          <w:szCs w:val="21"/>
          <w:highlight w:val="none"/>
          <w:u w:val="single"/>
        </w:rPr>
        <w:t xml:space="preserve">                                     </w:t>
      </w:r>
    </w:p>
    <w:p>
      <w:pPr>
        <w:spacing w:line="360" w:lineRule="auto"/>
        <w:ind w:firstLine="3675" w:firstLineChars="1750"/>
        <w:rPr>
          <w:rFonts w:ascii="宋体" w:hAnsi="宋体"/>
          <w:szCs w:val="21"/>
          <w:highlight w:val="none"/>
        </w:rPr>
      </w:pPr>
      <w:r>
        <w:rPr>
          <w:rFonts w:ascii="宋体" w:hAnsi="宋体"/>
          <w:szCs w:val="21"/>
          <w:highlight w:val="none"/>
        </w:rPr>
        <w:t>邮政编码：</w:t>
      </w:r>
      <w:r>
        <w:rPr>
          <w:rFonts w:ascii="宋体" w:hAnsi="宋体"/>
          <w:szCs w:val="21"/>
          <w:highlight w:val="none"/>
          <w:u w:val="single"/>
        </w:rPr>
        <w:t xml:space="preserve">                                 </w:t>
      </w:r>
    </w:p>
    <w:p>
      <w:pPr>
        <w:spacing w:line="360" w:lineRule="auto"/>
        <w:ind w:firstLine="5040" w:firstLineChars="2400"/>
        <w:rPr>
          <w:rFonts w:ascii="宋体" w:hAnsi="宋体"/>
          <w:szCs w:val="21"/>
          <w:highlight w:val="none"/>
        </w:rPr>
      </w:pPr>
      <w:r>
        <w:rPr>
          <w:rFonts w:hint="eastAsia" w:ascii="宋体" w:hAnsi="宋体"/>
          <w:szCs w:val="21"/>
          <w:highlight w:val="none"/>
          <w:u w:val="single"/>
        </w:rPr>
        <w:t xml:space="preserve">        </w:t>
      </w:r>
      <w:r>
        <w:rPr>
          <w:rFonts w:ascii="宋体" w:hAnsi="宋体"/>
          <w:szCs w:val="21"/>
          <w:highlight w:val="none"/>
        </w:rPr>
        <w:t>年</w:t>
      </w:r>
      <w:r>
        <w:rPr>
          <w:rFonts w:hint="eastAsia" w:ascii="宋体" w:hAnsi="宋体"/>
          <w:szCs w:val="21"/>
          <w:highlight w:val="none"/>
          <w:u w:val="single"/>
        </w:rPr>
        <w:t xml:space="preserve">        </w:t>
      </w:r>
      <w:r>
        <w:rPr>
          <w:rFonts w:ascii="宋体" w:hAnsi="宋体"/>
          <w:szCs w:val="21"/>
          <w:highlight w:val="none"/>
        </w:rPr>
        <w:t>月</w:t>
      </w:r>
      <w:r>
        <w:rPr>
          <w:rFonts w:hint="eastAsia" w:ascii="宋体" w:hAnsi="宋体"/>
          <w:szCs w:val="21"/>
          <w:highlight w:val="none"/>
          <w:u w:val="single"/>
        </w:rPr>
        <w:t xml:space="preserve">        </w:t>
      </w:r>
      <w:r>
        <w:rPr>
          <w:rFonts w:ascii="宋体" w:hAnsi="宋体"/>
          <w:szCs w:val="21"/>
          <w:highlight w:val="none"/>
        </w:rPr>
        <w:t>日</w:t>
      </w:r>
    </w:p>
    <w:p>
      <w:pPr>
        <w:rPr>
          <w:highlight w:val="none"/>
        </w:rPr>
      </w:pPr>
    </w:p>
    <w:p>
      <w:pPr>
        <w:pStyle w:val="2"/>
        <w:rPr>
          <w:rFonts w:hint="default"/>
          <w:color w:val="auto"/>
          <w:highlight w:val="none"/>
        </w:rPr>
      </w:pPr>
    </w:p>
    <w:p>
      <w:pPr>
        <w:rPr>
          <w:highlight w:val="none"/>
        </w:rPr>
      </w:pPr>
    </w:p>
    <w:p>
      <w:pPr>
        <w:pStyle w:val="2"/>
        <w:rPr>
          <w:rFonts w:hint="default"/>
          <w:color w:val="auto"/>
          <w:highlight w:val="none"/>
        </w:rPr>
      </w:pPr>
    </w:p>
    <w:p>
      <w:pPr>
        <w:rPr>
          <w:highlight w:val="none"/>
        </w:rPr>
      </w:pPr>
    </w:p>
    <w:p>
      <w:pPr>
        <w:pStyle w:val="2"/>
        <w:rPr>
          <w:rFonts w:hint="default"/>
          <w:color w:val="auto"/>
          <w:highlight w:val="none"/>
        </w:rPr>
      </w:pPr>
    </w:p>
    <w:p>
      <w:pPr>
        <w:rPr>
          <w:highlight w:val="none"/>
        </w:rPr>
      </w:pPr>
    </w:p>
    <w:p>
      <w:pPr>
        <w:pStyle w:val="2"/>
        <w:rPr>
          <w:rFonts w:hint="default" w:eastAsia="仿宋_GB2312" w:cs="MingLiU"/>
          <w:color w:val="auto"/>
          <w:sz w:val="20"/>
          <w:szCs w:val="24"/>
          <w:highlight w:val="none"/>
        </w:rPr>
      </w:pPr>
    </w:p>
    <w:p>
      <w:pPr>
        <w:rPr>
          <w:highlight w:val="none"/>
        </w:rPr>
      </w:pPr>
    </w:p>
    <w:p>
      <w:pPr>
        <w:autoSpaceDE w:val="0"/>
        <w:autoSpaceDN w:val="0"/>
        <w:adjustRightInd w:val="0"/>
        <w:snapToGrid w:val="0"/>
        <w:jc w:val="center"/>
        <w:rPr>
          <w:rFonts w:eastAsia="仿宋_GB2312" w:cs="MingLiU"/>
          <w:kern w:val="0"/>
          <w:sz w:val="44"/>
          <w:szCs w:val="44"/>
          <w:highlight w:val="none"/>
        </w:rPr>
      </w:pPr>
      <w:r>
        <w:rPr>
          <w:rFonts w:hint="eastAsia" w:eastAsia="仿宋_GB2312" w:cs="MingLiU"/>
          <w:b/>
          <w:kern w:val="0"/>
          <w:sz w:val="44"/>
          <w:szCs w:val="44"/>
          <w:highlight w:val="none"/>
          <w:lang w:eastAsia="zh-CN"/>
        </w:rPr>
        <w:t>G85银昆高速、G93成渝地区环线高速重庆高新区至荣昌区（川渝界）段改扩建工程（含谷至永川段）水土保持方案编制服务</w:t>
      </w:r>
      <w:r>
        <w:rPr>
          <w:rFonts w:hint="eastAsia" w:eastAsia="仿宋_GB2312" w:cs="MingLiU"/>
          <w:b/>
          <w:kern w:val="0"/>
          <w:sz w:val="44"/>
          <w:szCs w:val="44"/>
          <w:highlight w:val="none"/>
        </w:rPr>
        <w:t>合同</w:t>
      </w:r>
    </w:p>
    <w:p>
      <w:pPr>
        <w:autoSpaceDE w:val="0"/>
        <w:autoSpaceDN w:val="0"/>
        <w:adjustRightInd w:val="0"/>
        <w:snapToGrid w:val="0"/>
        <w:jc w:val="left"/>
        <w:rPr>
          <w:rFonts w:eastAsia="仿宋_GB2312" w:cs="MingLiU"/>
          <w:kern w:val="0"/>
          <w:sz w:val="20"/>
          <w:highlight w:val="none"/>
        </w:rPr>
      </w:pPr>
    </w:p>
    <w:p>
      <w:pPr>
        <w:autoSpaceDE w:val="0"/>
        <w:autoSpaceDN w:val="0"/>
        <w:adjustRightInd w:val="0"/>
        <w:snapToGrid w:val="0"/>
        <w:jc w:val="left"/>
        <w:rPr>
          <w:rFonts w:eastAsia="仿宋_GB2312" w:cs="MingLiU"/>
          <w:kern w:val="0"/>
          <w:sz w:val="20"/>
          <w:highlight w:val="none"/>
        </w:rPr>
      </w:pPr>
    </w:p>
    <w:p>
      <w:pPr>
        <w:autoSpaceDE w:val="0"/>
        <w:autoSpaceDN w:val="0"/>
        <w:adjustRightInd w:val="0"/>
        <w:snapToGrid w:val="0"/>
        <w:jc w:val="left"/>
        <w:rPr>
          <w:rFonts w:eastAsia="仿宋_GB2312" w:cs="MingLiU"/>
          <w:kern w:val="0"/>
          <w:sz w:val="20"/>
          <w:highlight w:val="none"/>
        </w:rPr>
      </w:pPr>
    </w:p>
    <w:p>
      <w:pPr>
        <w:autoSpaceDE w:val="0"/>
        <w:autoSpaceDN w:val="0"/>
        <w:adjustRightInd w:val="0"/>
        <w:snapToGrid w:val="0"/>
        <w:jc w:val="left"/>
        <w:rPr>
          <w:rFonts w:eastAsia="仿宋_GB2312" w:cs="MingLiU"/>
          <w:kern w:val="0"/>
          <w:sz w:val="20"/>
          <w:highlight w:val="none"/>
        </w:rPr>
      </w:pPr>
    </w:p>
    <w:p>
      <w:pPr>
        <w:autoSpaceDE w:val="0"/>
        <w:autoSpaceDN w:val="0"/>
        <w:adjustRightInd w:val="0"/>
        <w:snapToGrid w:val="0"/>
        <w:jc w:val="left"/>
        <w:rPr>
          <w:rFonts w:eastAsia="仿宋_GB2312" w:cs="MingLiU"/>
          <w:kern w:val="0"/>
          <w:sz w:val="20"/>
          <w:highlight w:val="none"/>
        </w:rPr>
      </w:pPr>
    </w:p>
    <w:p>
      <w:pPr>
        <w:snapToGrid w:val="0"/>
        <w:spacing w:line="520" w:lineRule="atLeast"/>
        <w:jc w:val="center"/>
        <w:rPr>
          <w:rFonts w:hint="eastAsia" w:eastAsia="仿宋_GB2312" w:cs="MingLiU"/>
          <w:kern w:val="0"/>
          <w:sz w:val="20"/>
          <w:highlight w:val="none"/>
        </w:rPr>
      </w:pPr>
    </w:p>
    <w:p>
      <w:pPr>
        <w:pStyle w:val="2"/>
        <w:rPr>
          <w:highlight w:val="none"/>
        </w:rPr>
      </w:pPr>
    </w:p>
    <w:p>
      <w:pPr>
        <w:rPr>
          <w:rFonts w:hint="eastAsia"/>
          <w:highlight w:val="none"/>
        </w:rPr>
      </w:pPr>
    </w:p>
    <w:p>
      <w:pPr>
        <w:pStyle w:val="2"/>
        <w:rPr>
          <w:highlight w:val="none"/>
        </w:rPr>
      </w:pPr>
    </w:p>
    <w:p>
      <w:pPr>
        <w:rPr>
          <w:rFonts w:hint="eastAsia"/>
          <w:highlight w:val="none"/>
        </w:rPr>
      </w:pPr>
    </w:p>
    <w:p>
      <w:pPr>
        <w:pStyle w:val="2"/>
        <w:rPr>
          <w:highlight w:val="none"/>
        </w:rPr>
      </w:pPr>
    </w:p>
    <w:p>
      <w:pPr>
        <w:rPr>
          <w:rFonts w:hint="eastAsia"/>
          <w:highlight w:val="none"/>
        </w:rPr>
      </w:pPr>
    </w:p>
    <w:p>
      <w:pPr>
        <w:pStyle w:val="2"/>
        <w:rPr>
          <w:highlight w:val="none"/>
        </w:rPr>
      </w:pPr>
    </w:p>
    <w:p>
      <w:pPr>
        <w:rPr>
          <w:rFonts w:hint="eastAsia"/>
          <w:highlight w:val="none"/>
        </w:rPr>
      </w:pPr>
    </w:p>
    <w:p>
      <w:pPr>
        <w:pStyle w:val="2"/>
        <w:rPr>
          <w:highlight w:val="none"/>
        </w:rPr>
      </w:pPr>
    </w:p>
    <w:p>
      <w:pPr>
        <w:rPr>
          <w:rFonts w:hint="eastAsia"/>
          <w:highlight w:val="none"/>
        </w:rPr>
      </w:pPr>
    </w:p>
    <w:p>
      <w:pPr>
        <w:pStyle w:val="2"/>
        <w:rPr>
          <w:highlight w:val="none"/>
        </w:rPr>
      </w:pPr>
    </w:p>
    <w:p>
      <w:pPr>
        <w:pStyle w:val="2"/>
        <w:rPr>
          <w:highlight w:val="none"/>
        </w:rPr>
      </w:pPr>
    </w:p>
    <w:p>
      <w:pPr>
        <w:rPr>
          <w:rFonts w:hint="eastAsia"/>
          <w:highlight w:val="none"/>
        </w:rPr>
      </w:pPr>
    </w:p>
    <w:p>
      <w:pPr>
        <w:pStyle w:val="2"/>
        <w:rPr>
          <w:highlight w:val="none"/>
        </w:rPr>
      </w:pPr>
    </w:p>
    <w:p>
      <w:pPr>
        <w:snapToGrid w:val="0"/>
        <w:spacing w:line="520" w:lineRule="atLeast"/>
        <w:jc w:val="center"/>
        <w:rPr>
          <w:bCs/>
          <w:sz w:val="32"/>
          <w:szCs w:val="32"/>
          <w:highlight w:val="none"/>
        </w:rPr>
      </w:pPr>
    </w:p>
    <w:p>
      <w:pPr>
        <w:snapToGrid w:val="0"/>
        <w:spacing w:line="520" w:lineRule="atLeast"/>
        <w:jc w:val="left"/>
        <w:rPr>
          <w:rFonts w:hint="eastAsia" w:eastAsia="宋体"/>
          <w:bCs/>
          <w:sz w:val="32"/>
          <w:szCs w:val="32"/>
          <w:highlight w:val="none"/>
          <w:lang w:eastAsia="zh-CN"/>
        </w:rPr>
      </w:pPr>
      <w:r>
        <w:rPr>
          <w:rFonts w:hint="eastAsia"/>
          <w:bCs/>
          <w:sz w:val="32"/>
          <w:szCs w:val="32"/>
          <w:highlight w:val="none"/>
        </w:rPr>
        <w:t xml:space="preserve">         </w:t>
      </w:r>
      <w:r>
        <w:rPr>
          <w:rFonts w:hint="eastAsia"/>
          <w:bCs/>
          <w:sz w:val="32"/>
          <w:szCs w:val="32"/>
          <w:highlight w:val="none"/>
          <w:lang w:val="en-US" w:eastAsia="zh-CN"/>
        </w:rPr>
        <w:t>委托人（甲方）</w:t>
      </w:r>
      <w:r>
        <w:rPr>
          <w:rFonts w:hint="eastAsia"/>
          <w:bCs/>
          <w:sz w:val="32"/>
          <w:szCs w:val="32"/>
          <w:highlight w:val="none"/>
        </w:rPr>
        <w:t>：</w:t>
      </w:r>
      <w:r>
        <w:rPr>
          <w:rFonts w:hint="eastAsia"/>
          <w:bCs/>
          <w:sz w:val="32"/>
          <w:szCs w:val="32"/>
          <w:highlight w:val="none"/>
          <w:lang w:eastAsia="zh-CN"/>
        </w:rPr>
        <w:t>重庆成渝垫丰武高速公路有限公司</w:t>
      </w:r>
    </w:p>
    <w:p>
      <w:pPr>
        <w:snapToGrid w:val="0"/>
        <w:spacing w:line="520" w:lineRule="atLeast"/>
        <w:jc w:val="left"/>
        <w:rPr>
          <w:bCs/>
          <w:sz w:val="32"/>
          <w:szCs w:val="32"/>
          <w:highlight w:val="none"/>
        </w:rPr>
      </w:pPr>
      <w:r>
        <w:rPr>
          <w:rFonts w:hint="eastAsia"/>
          <w:bCs/>
          <w:sz w:val="32"/>
          <w:szCs w:val="32"/>
          <w:highlight w:val="none"/>
        </w:rPr>
        <w:t xml:space="preserve">         </w:t>
      </w:r>
      <w:r>
        <w:rPr>
          <w:rFonts w:hint="eastAsia"/>
          <w:bCs/>
          <w:sz w:val="32"/>
          <w:szCs w:val="32"/>
          <w:highlight w:val="none"/>
          <w:lang w:val="en-US" w:eastAsia="zh-CN"/>
        </w:rPr>
        <w:t>受托人（乙方）</w:t>
      </w:r>
      <w:r>
        <w:rPr>
          <w:rFonts w:hint="eastAsia"/>
          <w:bCs/>
          <w:sz w:val="32"/>
          <w:szCs w:val="32"/>
          <w:highlight w:val="none"/>
        </w:rPr>
        <w:t>：</w:t>
      </w:r>
    </w:p>
    <w:p>
      <w:pPr>
        <w:jc w:val="center"/>
        <w:rPr>
          <w:bCs/>
          <w:sz w:val="32"/>
          <w:szCs w:val="32"/>
          <w:highlight w:val="none"/>
        </w:rPr>
      </w:pPr>
      <w:r>
        <w:rPr>
          <w:rFonts w:hint="eastAsia"/>
          <w:bCs/>
          <w:sz w:val="32"/>
          <w:szCs w:val="32"/>
          <w:highlight w:val="none"/>
        </w:rPr>
        <w:t>202</w:t>
      </w:r>
      <w:r>
        <w:rPr>
          <w:rFonts w:hint="eastAsia"/>
          <w:bCs/>
          <w:sz w:val="32"/>
          <w:szCs w:val="32"/>
          <w:highlight w:val="none"/>
          <w:lang w:val="en-US" w:eastAsia="zh-CN"/>
        </w:rPr>
        <w:t>3</w:t>
      </w:r>
      <w:r>
        <w:rPr>
          <w:rFonts w:hint="eastAsia"/>
          <w:bCs/>
          <w:sz w:val="32"/>
          <w:szCs w:val="32"/>
          <w:highlight w:val="none"/>
        </w:rPr>
        <w:t>年</w:t>
      </w:r>
      <w:r>
        <w:rPr>
          <w:rFonts w:hint="eastAsia"/>
          <w:bCs/>
          <w:sz w:val="32"/>
          <w:szCs w:val="32"/>
          <w:highlight w:val="none"/>
          <w:lang w:val="en-US" w:eastAsia="zh-CN"/>
        </w:rPr>
        <w:t>7</w:t>
      </w:r>
      <w:r>
        <w:rPr>
          <w:rFonts w:hint="eastAsia"/>
          <w:bCs/>
          <w:sz w:val="32"/>
          <w:szCs w:val="32"/>
          <w:highlight w:val="none"/>
        </w:rPr>
        <w:t>月</w:t>
      </w:r>
    </w:p>
    <w:p>
      <w:pPr>
        <w:jc w:val="center"/>
        <w:rPr>
          <w:b/>
          <w:sz w:val="36"/>
          <w:szCs w:val="36"/>
          <w:highlight w:val="none"/>
        </w:rPr>
        <w:sectPr>
          <w:pgSz w:w="11906" w:h="16838"/>
          <w:pgMar w:top="1440" w:right="1080" w:bottom="1440" w:left="1080" w:header="851" w:footer="619" w:gutter="0"/>
          <w:cols w:space="720" w:num="1"/>
          <w:docGrid w:type="lines" w:linePitch="312" w:charSpace="0"/>
        </w:sectPr>
      </w:pPr>
      <w:bookmarkStart w:id="22" w:name="_Toc454370023"/>
      <w:bookmarkStart w:id="23" w:name="_Toc454979628"/>
      <w:bookmarkStart w:id="24" w:name="_Toc454370521"/>
      <w:bookmarkStart w:id="25" w:name="_Toc454979833"/>
    </w:p>
    <w:bookmarkEnd w:id="22"/>
    <w:bookmarkEnd w:id="23"/>
    <w:bookmarkEnd w:id="24"/>
    <w:bookmarkEnd w:id="25"/>
    <w:p>
      <w:pPr>
        <w:keepNext/>
        <w:keepLines/>
        <w:jc w:val="center"/>
        <w:outlineLvl w:val="0"/>
        <w:rPr>
          <w:b/>
          <w:bCs/>
          <w:kern w:val="44"/>
          <w:sz w:val="32"/>
          <w:szCs w:val="44"/>
          <w:highlight w:val="none"/>
        </w:rPr>
        <w:sectPr>
          <w:footerReference r:id="rId6" w:type="default"/>
          <w:type w:val="continuous"/>
          <w:pgSz w:w="11906" w:h="16838"/>
          <w:pgMar w:top="1440" w:right="1080" w:bottom="1440" w:left="1080" w:header="851" w:footer="619" w:gutter="0"/>
          <w:cols w:space="720" w:num="1"/>
          <w:docGrid w:type="lines" w:linePitch="312" w:charSpace="0"/>
        </w:sectPr>
      </w:pPr>
      <w:bookmarkStart w:id="26" w:name="_Toc23426574"/>
      <w:bookmarkStart w:id="27" w:name="_Toc32349"/>
    </w:p>
    <w:p>
      <w:pPr>
        <w:keepNext/>
        <w:keepLines/>
        <w:jc w:val="center"/>
        <w:outlineLvl w:val="0"/>
        <w:rPr>
          <w:b/>
          <w:bCs/>
          <w:kern w:val="44"/>
          <w:sz w:val="32"/>
          <w:szCs w:val="44"/>
          <w:highlight w:val="none"/>
        </w:rPr>
      </w:pPr>
      <w:r>
        <w:rPr>
          <w:rFonts w:hint="eastAsia"/>
          <w:b/>
          <w:bCs/>
          <w:kern w:val="44"/>
          <w:sz w:val="32"/>
          <w:szCs w:val="44"/>
          <w:highlight w:val="none"/>
        </w:rPr>
        <w:t>第一部分：合同协议书</w:t>
      </w:r>
      <w:bookmarkEnd w:id="26"/>
      <w:bookmarkEnd w:id="27"/>
    </w:p>
    <w:p>
      <w:pPr>
        <w:keepNext/>
        <w:keepLines/>
        <w:spacing w:line="440" w:lineRule="exact"/>
        <w:jc w:val="center"/>
        <w:outlineLvl w:val="0"/>
        <w:rPr>
          <w:b/>
          <w:bCs/>
          <w:kern w:val="44"/>
          <w:sz w:val="32"/>
          <w:szCs w:val="44"/>
          <w:highlight w:val="none"/>
        </w:rPr>
      </w:pPr>
      <w:bookmarkStart w:id="28" w:name="_Toc23426575"/>
      <w:bookmarkStart w:id="29" w:name="_Toc14498"/>
      <w:bookmarkStart w:id="30" w:name="_Toc23426576"/>
      <w:bookmarkStart w:id="31" w:name="_Toc5384"/>
      <w:r>
        <w:rPr>
          <w:rFonts w:hint="eastAsia"/>
          <w:b/>
          <w:bCs/>
          <w:kern w:val="44"/>
          <w:sz w:val="32"/>
          <w:szCs w:val="44"/>
          <w:highlight w:val="none"/>
        </w:rPr>
        <w:t>1.</w:t>
      </w:r>
      <w:bookmarkEnd w:id="28"/>
      <w:r>
        <w:rPr>
          <w:rFonts w:hint="eastAsia"/>
          <w:b/>
          <w:bCs/>
          <w:kern w:val="44"/>
          <w:sz w:val="32"/>
          <w:szCs w:val="44"/>
          <w:highlight w:val="none"/>
        </w:rPr>
        <w:t>合同协议书</w:t>
      </w:r>
      <w:bookmarkEnd w:id="29"/>
    </w:p>
    <w:p>
      <w:pPr>
        <w:adjustRightInd w:val="0"/>
        <w:snapToGrid w:val="0"/>
        <w:spacing w:line="440" w:lineRule="exact"/>
        <w:rPr>
          <w:rFonts w:ascii="宋体" w:hAnsi="宋体"/>
          <w:sz w:val="24"/>
          <w:highlight w:val="none"/>
        </w:rPr>
      </w:pPr>
      <w:r>
        <w:rPr>
          <w:rFonts w:hint="eastAsia" w:ascii="宋体" w:hAnsi="宋体"/>
          <w:sz w:val="24"/>
          <w:highlight w:val="none"/>
        </w:rPr>
        <w:t>甲方：重庆成渝垫丰武高速公路有限公司</w:t>
      </w:r>
    </w:p>
    <w:p>
      <w:pPr>
        <w:adjustRightInd w:val="0"/>
        <w:snapToGrid w:val="0"/>
        <w:spacing w:line="440" w:lineRule="exact"/>
        <w:rPr>
          <w:rFonts w:ascii="宋体" w:hAnsi="宋体"/>
          <w:sz w:val="24"/>
          <w:highlight w:val="none"/>
        </w:rPr>
      </w:pPr>
      <w:r>
        <w:rPr>
          <w:rFonts w:hint="eastAsia" w:ascii="宋体" w:hAnsi="宋体"/>
          <w:sz w:val="24"/>
          <w:highlight w:val="none"/>
        </w:rPr>
        <w:t>乙方：</w:t>
      </w:r>
    </w:p>
    <w:p>
      <w:pPr>
        <w:adjustRightInd w:val="0"/>
        <w:snapToGrid w:val="0"/>
        <w:spacing w:line="440" w:lineRule="exact"/>
        <w:ind w:firstLine="480"/>
        <w:rPr>
          <w:rFonts w:ascii="宋体" w:hAnsi="宋体"/>
          <w:sz w:val="24"/>
          <w:highlight w:val="none"/>
        </w:rPr>
      </w:pPr>
      <w:r>
        <w:rPr>
          <w:rFonts w:hint="eastAsia" w:ascii="宋体" w:hAnsi="宋体"/>
          <w:sz w:val="24"/>
          <w:highlight w:val="none"/>
        </w:rPr>
        <w:t>根据项目前期需要，特委托</w:t>
      </w:r>
      <w:r>
        <w:rPr>
          <w:rFonts w:ascii="宋体" w:hAnsi="宋体"/>
          <w:sz w:val="24"/>
          <w:highlight w:val="none"/>
        </w:rPr>
        <w:t>咨询单位</w:t>
      </w:r>
      <w:r>
        <w:rPr>
          <w:rFonts w:hint="eastAsia" w:ascii="宋体" w:hAnsi="宋体"/>
          <w:sz w:val="24"/>
          <w:highlight w:val="none"/>
        </w:rPr>
        <w:t>对G85银昆高速、G93成渝地区环线高速重庆高新区至荣昌区（川渝界）段</w:t>
      </w:r>
      <w:r>
        <w:rPr>
          <w:rFonts w:hint="eastAsia" w:ascii="宋体" w:hAnsi="宋体"/>
          <w:sz w:val="24"/>
          <w:highlight w:val="none"/>
          <w:lang w:eastAsia="zh-CN"/>
        </w:rPr>
        <w:t>改扩建工程（含谷至永川段）</w:t>
      </w:r>
      <w:r>
        <w:rPr>
          <w:rFonts w:hint="eastAsia" w:ascii="宋体" w:hAnsi="宋体"/>
          <w:sz w:val="24"/>
          <w:highlight w:val="none"/>
        </w:rPr>
        <w:t>提供水土保持方案编制服务。依据《中华人民共和国民法典》的规定，合同双方经友好协商一致，签订本合同。</w:t>
      </w:r>
    </w:p>
    <w:p>
      <w:pPr>
        <w:spacing w:line="440" w:lineRule="exact"/>
        <w:ind w:firstLine="480"/>
        <w:rPr>
          <w:rFonts w:ascii="方正黑体_GBK" w:hAnsi="方正黑体_GBK" w:eastAsia="方正黑体_GBK" w:cs="方正黑体_GBK"/>
          <w:sz w:val="24"/>
          <w:highlight w:val="none"/>
        </w:rPr>
      </w:pPr>
      <w:bookmarkStart w:id="32" w:name="_Toc447047002"/>
      <w:bookmarkStart w:id="33" w:name="_Toc446782182"/>
      <w:bookmarkStart w:id="34" w:name="_Toc109576976"/>
      <w:r>
        <w:rPr>
          <w:rFonts w:hint="eastAsia" w:ascii="方正黑体_GBK" w:hAnsi="方正黑体_GBK" w:eastAsia="方正黑体_GBK" w:cs="方正黑体_GBK"/>
          <w:sz w:val="24"/>
          <w:highlight w:val="none"/>
        </w:rPr>
        <w:t>一、项目概况</w:t>
      </w:r>
    </w:p>
    <w:p>
      <w:pPr>
        <w:spacing w:line="440" w:lineRule="exact"/>
        <w:ind w:firstLine="480"/>
        <w:rPr>
          <w:rFonts w:ascii="宋体" w:hAnsi="宋体"/>
          <w:sz w:val="24"/>
          <w:highlight w:val="none"/>
        </w:rPr>
      </w:pPr>
      <w:r>
        <w:rPr>
          <w:rFonts w:hint="eastAsia" w:ascii="宋体" w:hAnsi="宋体"/>
          <w:sz w:val="24"/>
          <w:highlight w:val="none"/>
        </w:rPr>
        <w:t>项目起自重庆市高新区含谷镇附近，接G93成渝地区环线高速含谷立交段，止于荣昌区桑家坡（川渝界），接拟改扩建的G85银昆高速四川段，路线全长100.306公里。其中，原路改扩建段长63.357公里，改线新建段长36.949公里。全线原位改扩建金马、绕城（枢纽）、小坎（枢纽）、荣昌、开元（枢纽）5处互通式立交，移位新建走马、璧山南、邮亭、荣昌东、荣隆5处互通式立交，新建来凤西、天河（枢纽）、马坊、永川北、斑竹山（枢纽）、堂皇坝（枢纽）6处互通式立交。同步建设走马、荣昌东2条互通连接线，共长2.192公里。主线采用双向八车道高速公路标准建设，其中，起点至青杠段14.773公里设计速度80公里/小时，路基宽度40.5米；青杠至终点段85.533公里设计速度100公里/小时，路基宽度41.0米。项目总投资为193.02亿元。</w:t>
      </w:r>
    </w:p>
    <w:p>
      <w:pPr>
        <w:spacing w:line="440" w:lineRule="exact"/>
        <w:ind w:firstLine="480"/>
        <w:rPr>
          <w:rFonts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二、服务范围</w:t>
      </w:r>
      <w:bookmarkEnd w:id="32"/>
      <w:bookmarkEnd w:id="33"/>
    </w:p>
    <w:p>
      <w:pPr>
        <w:spacing w:line="440" w:lineRule="exact"/>
        <w:ind w:firstLine="480"/>
        <w:rPr>
          <w:rFonts w:ascii="宋体" w:hAnsi="宋体"/>
          <w:sz w:val="24"/>
          <w:highlight w:val="none"/>
        </w:rPr>
      </w:pPr>
      <w:r>
        <w:rPr>
          <w:rFonts w:hint="eastAsia" w:ascii="宋体" w:hAnsi="宋体"/>
          <w:sz w:val="24"/>
          <w:highlight w:val="none"/>
        </w:rPr>
        <w:t>G85银昆高速、G93成渝地区环线高速重庆高新区至荣昌区（川渝界）段</w:t>
      </w:r>
      <w:r>
        <w:rPr>
          <w:rFonts w:hint="eastAsia" w:ascii="宋体" w:hAnsi="宋体"/>
          <w:sz w:val="24"/>
          <w:highlight w:val="none"/>
          <w:lang w:eastAsia="zh-CN"/>
        </w:rPr>
        <w:t>改扩建工程（含谷至永川段）</w:t>
      </w:r>
      <w:r>
        <w:rPr>
          <w:rFonts w:hint="eastAsia" w:ascii="宋体" w:hAnsi="宋体"/>
          <w:sz w:val="24"/>
          <w:highlight w:val="none"/>
        </w:rPr>
        <w:t>水土保持方案编制。</w:t>
      </w:r>
    </w:p>
    <w:p>
      <w:pPr>
        <w:spacing w:line="440" w:lineRule="exact"/>
        <w:ind w:firstLine="480"/>
        <w:rPr>
          <w:rFonts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三、工作内容及相关要求</w:t>
      </w:r>
    </w:p>
    <w:p>
      <w:pPr>
        <w:spacing w:line="440" w:lineRule="exact"/>
        <w:ind w:firstLine="480"/>
        <w:rPr>
          <w:rFonts w:ascii="宋体" w:hAnsi="宋体"/>
          <w:sz w:val="24"/>
          <w:highlight w:val="none"/>
        </w:rPr>
      </w:pPr>
      <w:r>
        <w:rPr>
          <w:rFonts w:ascii="宋体" w:hAnsi="宋体"/>
          <w:sz w:val="24"/>
          <w:highlight w:val="none"/>
        </w:rPr>
        <w:t>3.1</w:t>
      </w:r>
      <w:r>
        <w:rPr>
          <w:rFonts w:hint="eastAsia" w:ascii="宋体" w:hAnsi="宋体"/>
          <w:sz w:val="24"/>
          <w:highlight w:val="none"/>
        </w:rPr>
        <w:t>工作内容</w:t>
      </w:r>
    </w:p>
    <w:p>
      <w:pPr>
        <w:pStyle w:val="8"/>
        <w:spacing w:line="500" w:lineRule="exact"/>
        <w:ind w:firstLine="480" w:firstLineChars="200"/>
        <w:rPr>
          <w:rFonts w:ascii="宋体" w:hAnsi="宋体"/>
          <w:sz w:val="24"/>
          <w:highlight w:val="none"/>
        </w:rPr>
      </w:pPr>
      <w:r>
        <w:rPr>
          <w:rFonts w:hint="eastAsia" w:ascii="宋体" w:hAnsi="宋体"/>
          <w:sz w:val="24"/>
          <w:highlight w:val="none"/>
        </w:rPr>
        <w:t>G85银昆高速、G93成渝地区环线高速重庆高新区至荣昌区（川渝界）段</w:t>
      </w:r>
      <w:r>
        <w:rPr>
          <w:rFonts w:hint="eastAsia" w:ascii="宋体" w:hAnsi="宋体"/>
          <w:sz w:val="24"/>
          <w:highlight w:val="none"/>
          <w:lang w:eastAsia="zh-CN"/>
        </w:rPr>
        <w:t>改扩建工程（含谷至永川段）</w:t>
      </w:r>
      <w:r>
        <w:rPr>
          <w:rFonts w:hint="eastAsia" w:ascii="宋体" w:hAnsi="宋体"/>
          <w:sz w:val="24"/>
          <w:highlight w:val="none"/>
        </w:rPr>
        <w:t>水土保持方案报告书，协助甲方完成技术咨询成果文件的上报审查、审批工作。项目主要工作内容及要求如下：</w:t>
      </w:r>
    </w:p>
    <w:p>
      <w:pPr>
        <w:pStyle w:val="8"/>
        <w:spacing w:line="500" w:lineRule="exact"/>
        <w:ind w:firstLine="480" w:firstLineChars="200"/>
        <w:rPr>
          <w:rFonts w:ascii="宋体" w:hAnsi="宋体"/>
          <w:sz w:val="24"/>
          <w:highlight w:val="none"/>
        </w:rPr>
      </w:pPr>
      <w:bookmarkStart w:id="35" w:name="_Toc447047003"/>
      <w:bookmarkStart w:id="36" w:name="_Toc446782183"/>
      <w:r>
        <w:rPr>
          <w:rFonts w:ascii="宋体" w:hAnsi="宋体"/>
          <w:sz w:val="24"/>
          <w:highlight w:val="none"/>
        </w:rPr>
        <w:t>3</w:t>
      </w:r>
      <w:r>
        <w:rPr>
          <w:rFonts w:hint="eastAsia" w:ascii="宋体" w:hAnsi="宋体"/>
          <w:sz w:val="24"/>
          <w:highlight w:val="none"/>
        </w:rPr>
        <w:t>.1</w:t>
      </w:r>
      <w:r>
        <w:rPr>
          <w:rFonts w:ascii="宋体" w:hAnsi="宋体"/>
          <w:sz w:val="24"/>
          <w:highlight w:val="none"/>
        </w:rPr>
        <w:t>.1</w:t>
      </w:r>
      <w:r>
        <w:rPr>
          <w:rFonts w:hint="eastAsia" w:ascii="宋体" w:hAnsi="宋体"/>
          <w:sz w:val="24"/>
          <w:highlight w:val="none"/>
        </w:rPr>
        <w:t>进行调查研究，向当地水行政主管部门收集有关水土保持现状和水土保持规划等基础资料；</w:t>
      </w:r>
    </w:p>
    <w:p>
      <w:pPr>
        <w:pStyle w:val="8"/>
        <w:spacing w:line="500" w:lineRule="exact"/>
        <w:ind w:firstLine="480" w:firstLineChars="200"/>
        <w:rPr>
          <w:rFonts w:ascii="宋体" w:hAnsi="宋体"/>
          <w:sz w:val="24"/>
          <w:highlight w:val="none"/>
        </w:rPr>
      </w:pPr>
      <w:r>
        <w:rPr>
          <w:rFonts w:ascii="宋体" w:hAnsi="宋体"/>
          <w:sz w:val="24"/>
          <w:highlight w:val="none"/>
        </w:rPr>
        <w:t>3.1</w:t>
      </w:r>
      <w:r>
        <w:rPr>
          <w:rFonts w:hint="eastAsia" w:ascii="宋体" w:hAnsi="宋体"/>
          <w:sz w:val="24"/>
          <w:highlight w:val="none"/>
        </w:rPr>
        <w:t>.2收集工程可行性报告等技术资料；</w:t>
      </w:r>
    </w:p>
    <w:p>
      <w:pPr>
        <w:pStyle w:val="8"/>
        <w:spacing w:line="500" w:lineRule="exact"/>
        <w:ind w:firstLine="480" w:firstLineChars="200"/>
        <w:rPr>
          <w:rFonts w:ascii="宋体" w:hAnsi="宋体"/>
          <w:sz w:val="24"/>
          <w:highlight w:val="none"/>
        </w:rPr>
      </w:pPr>
      <w:r>
        <w:rPr>
          <w:rFonts w:ascii="宋体" w:hAnsi="宋体"/>
          <w:sz w:val="24"/>
          <w:highlight w:val="none"/>
        </w:rPr>
        <w:t>3.1</w:t>
      </w:r>
      <w:r>
        <w:rPr>
          <w:rFonts w:hint="eastAsia" w:ascii="宋体" w:hAnsi="宋体"/>
          <w:sz w:val="24"/>
          <w:highlight w:val="none"/>
        </w:rPr>
        <w:t>.3 按照我国有关法律、法规、技术规范等编制项目水土保持方案报告书；</w:t>
      </w:r>
    </w:p>
    <w:p>
      <w:pPr>
        <w:pStyle w:val="8"/>
        <w:spacing w:line="500" w:lineRule="exact"/>
        <w:ind w:firstLine="480" w:firstLineChars="200"/>
        <w:rPr>
          <w:rFonts w:ascii="宋体" w:hAnsi="宋体"/>
          <w:sz w:val="24"/>
          <w:highlight w:val="none"/>
        </w:rPr>
      </w:pPr>
      <w:r>
        <w:rPr>
          <w:rFonts w:ascii="宋体" w:hAnsi="宋体"/>
          <w:sz w:val="24"/>
          <w:highlight w:val="none"/>
        </w:rPr>
        <w:t>3.1</w:t>
      </w:r>
      <w:r>
        <w:rPr>
          <w:rFonts w:hint="eastAsia" w:ascii="宋体" w:hAnsi="宋体"/>
          <w:sz w:val="24"/>
          <w:highlight w:val="none"/>
        </w:rPr>
        <w:t>.</w:t>
      </w:r>
      <w:r>
        <w:rPr>
          <w:rFonts w:ascii="宋体" w:hAnsi="宋体"/>
          <w:sz w:val="24"/>
          <w:highlight w:val="none"/>
        </w:rPr>
        <w:t>4</w:t>
      </w:r>
      <w:r>
        <w:rPr>
          <w:rFonts w:hint="eastAsia" w:ascii="宋体" w:hAnsi="宋体"/>
          <w:sz w:val="24"/>
          <w:highlight w:val="none"/>
        </w:rPr>
        <w:t xml:space="preserve"> 主动对接水行政主管部门，协助业主进行沟通汇报，确保项目按计划时间推动；</w:t>
      </w:r>
    </w:p>
    <w:p>
      <w:pPr>
        <w:pStyle w:val="17"/>
        <w:spacing w:before="0" w:beforeAutospacing="0" w:after="0" w:afterAutospacing="0" w:line="500" w:lineRule="exact"/>
        <w:ind w:firstLine="480" w:firstLineChars="200"/>
        <w:rPr>
          <w:highlight w:val="none"/>
        </w:rPr>
      </w:pPr>
      <w:r>
        <w:rPr>
          <w:highlight w:val="none"/>
        </w:rPr>
        <w:t>3.1</w:t>
      </w:r>
      <w:r>
        <w:rPr>
          <w:rFonts w:hint="eastAsia"/>
          <w:highlight w:val="none"/>
        </w:rPr>
        <w:t>.</w:t>
      </w:r>
      <w:r>
        <w:rPr>
          <w:highlight w:val="none"/>
        </w:rPr>
        <w:t xml:space="preserve">5 </w:t>
      </w:r>
      <w:r>
        <w:rPr>
          <w:rFonts w:hint="eastAsia"/>
          <w:highlight w:val="none"/>
        </w:rPr>
        <w:t>按照专家评审意见和主管部门的要求，修改完善水土保持方案报告书，达到水行政主管部门对水土保持方案报告书的审批深度要求。</w:t>
      </w:r>
    </w:p>
    <w:p>
      <w:pPr>
        <w:pStyle w:val="17"/>
        <w:spacing w:before="0" w:beforeAutospacing="0" w:after="0" w:afterAutospacing="0" w:line="500" w:lineRule="exact"/>
        <w:ind w:firstLine="480" w:firstLineChars="200"/>
        <w:rPr>
          <w:rFonts w:hint="default" w:ascii="方正黑体_GBK" w:hAnsi="方正黑体_GBK" w:eastAsia="方正黑体_GBK" w:cs="方正黑体_GBK"/>
          <w:sz w:val="24"/>
          <w:highlight w:val="none"/>
          <w:lang w:val="en-US" w:eastAsia="zh-CN"/>
        </w:rPr>
      </w:pPr>
      <w:r>
        <w:rPr>
          <w:color w:val="auto"/>
          <w:highlight w:val="none"/>
        </w:rPr>
        <w:t>3.2</w:t>
      </w:r>
      <w:r>
        <w:rPr>
          <w:rFonts w:hint="eastAsia"/>
          <w:color w:val="auto"/>
          <w:highlight w:val="none"/>
        </w:rPr>
        <w:t>服务周期：自合同签订之日起至并取得水行政主管部门的行政许可文件为止。</w:t>
      </w:r>
    </w:p>
    <w:p>
      <w:pPr>
        <w:spacing w:line="440" w:lineRule="exact"/>
        <w:ind w:firstLine="480"/>
        <w:rPr>
          <w:rFonts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四、甲方的责任与义务</w:t>
      </w:r>
      <w:bookmarkEnd w:id="34"/>
      <w:bookmarkEnd w:id="35"/>
      <w:bookmarkEnd w:id="36"/>
    </w:p>
    <w:p>
      <w:pPr>
        <w:spacing w:line="440" w:lineRule="exact"/>
        <w:ind w:firstLine="480"/>
        <w:rPr>
          <w:rFonts w:ascii="宋体" w:hAnsi="宋体"/>
          <w:sz w:val="24"/>
          <w:highlight w:val="none"/>
        </w:rPr>
      </w:pPr>
      <w:r>
        <w:rPr>
          <w:rFonts w:hint="eastAsia" w:ascii="宋体" w:hAnsi="宋体"/>
          <w:sz w:val="24"/>
          <w:highlight w:val="none"/>
        </w:rPr>
        <w:t>4.1 甲方应协助</w:t>
      </w:r>
      <w:r>
        <w:rPr>
          <w:rFonts w:ascii="宋体" w:hAnsi="宋体"/>
          <w:sz w:val="24"/>
          <w:highlight w:val="none"/>
        </w:rPr>
        <w:t>咨询单位</w:t>
      </w:r>
      <w:r>
        <w:rPr>
          <w:rFonts w:hint="eastAsia" w:ascii="宋体" w:hAnsi="宋体"/>
          <w:sz w:val="24"/>
          <w:highlight w:val="none"/>
        </w:rPr>
        <w:t>与各单位沟通。</w:t>
      </w:r>
    </w:p>
    <w:p>
      <w:pPr>
        <w:spacing w:line="440" w:lineRule="exact"/>
        <w:ind w:firstLine="480"/>
        <w:rPr>
          <w:rFonts w:ascii="宋体" w:hAnsi="宋体"/>
          <w:sz w:val="24"/>
          <w:highlight w:val="none"/>
        </w:rPr>
      </w:pPr>
      <w:r>
        <w:rPr>
          <w:rFonts w:hint="eastAsia" w:ascii="宋体" w:hAnsi="宋体"/>
          <w:sz w:val="24"/>
          <w:highlight w:val="none"/>
        </w:rPr>
        <w:t>4.2 甲方应按照合同条款的要求向</w:t>
      </w:r>
      <w:r>
        <w:rPr>
          <w:rFonts w:ascii="宋体" w:hAnsi="宋体"/>
          <w:sz w:val="24"/>
          <w:highlight w:val="none"/>
        </w:rPr>
        <w:t>咨询单位</w:t>
      </w:r>
      <w:r>
        <w:rPr>
          <w:rFonts w:hint="eastAsia" w:ascii="宋体" w:hAnsi="宋体"/>
          <w:sz w:val="24"/>
          <w:highlight w:val="none"/>
        </w:rPr>
        <w:t>支付服务费。</w:t>
      </w:r>
      <w:r>
        <w:rPr>
          <w:rFonts w:ascii="宋体" w:hAnsi="宋体"/>
          <w:sz w:val="24"/>
          <w:highlight w:val="none"/>
        </w:rPr>
        <w:t xml:space="preserve"> </w:t>
      </w:r>
      <w:bookmarkStart w:id="37" w:name="_Toc109576977"/>
    </w:p>
    <w:p>
      <w:pPr>
        <w:spacing w:line="440" w:lineRule="exact"/>
        <w:ind w:firstLine="480"/>
        <w:rPr>
          <w:rFonts w:ascii="宋体" w:hAnsi="宋体"/>
          <w:sz w:val="24"/>
          <w:highlight w:val="none"/>
        </w:rPr>
      </w:pPr>
      <w:bookmarkStart w:id="38" w:name="_Toc446782184"/>
      <w:bookmarkStart w:id="39" w:name="_Toc447047004"/>
      <w:r>
        <w:rPr>
          <w:rFonts w:hint="eastAsia" w:ascii="方正黑体_GBK" w:hAnsi="方正黑体_GBK" w:eastAsia="方正黑体_GBK" w:cs="方正黑体_GBK"/>
          <w:sz w:val="24"/>
          <w:highlight w:val="none"/>
        </w:rPr>
        <w:t>五、乙方的责任与义务</w:t>
      </w:r>
      <w:bookmarkEnd w:id="37"/>
      <w:bookmarkEnd w:id="38"/>
      <w:bookmarkEnd w:id="39"/>
    </w:p>
    <w:p>
      <w:pPr>
        <w:spacing w:line="440" w:lineRule="exact"/>
        <w:ind w:firstLine="480"/>
        <w:rPr>
          <w:rFonts w:ascii="宋体" w:hAnsi="宋体"/>
          <w:sz w:val="24"/>
          <w:highlight w:val="none"/>
        </w:rPr>
      </w:pPr>
      <w:bookmarkStart w:id="40" w:name="_Toc446782185"/>
      <w:bookmarkStart w:id="41" w:name="_Toc447047005"/>
      <w:bookmarkStart w:id="42" w:name="_Toc109576979"/>
      <w:r>
        <w:rPr>
          <w:rFonts w:hint="eastAsia" w:ascii="宋体" w:hAnsi="宋体"/>
          <w:sz w:val="24"/>
          <w:highlight w:val="none"/>
        </w:rPr>
        <w:t>5.1</w:t>
      </w:r>
      <w:r>
        <w:rPr>
          <w:rFonts w:ascii="宋体" w:hAnsi="宋体"/>
          <w:sz w:val="24"/>
          <w:highlight w:val="none"/>
        </w:rPr>
        <w:t>按合同要求及时开展</w:t>
      </w:r>
      <w:r>
        <w:rPr>
          <w:rFonts w:hint="eastAsia" w:ascii="宋体" w:hAnsi="宋体"/>
          <w:sz w:val="24"/>
          <w:highlight w:val="none"/>
        </w:rPr>
        <w:t>约定的相关工作</w:t>
      </w:r>
      <w:r>
        <w:rPr>
          <w:rFonts w:ascii="宋体" w:hAnsi="宋体"/>
          <w:sz w:val="24"/>
          <w:highlight w:val="none"/>
        </w:rPr>
        <w:t>；</w:t>
      </w:r>
    </w:p>
    <w:p>
      <w:pPr>
        <w:spacing w:line="440" w:lineRule="exact"/>
        <w:ind w:firstLine="480"/>
        <w:rPr>
          <w:rFonts w:ascii="宋体" w:hAnsi="宋体"/>
          <w:sz w:val="24"/>
          <w:highlight w:val="none"/>
        </w:rPr>
      </w:pPr>
      <w:r>
        <w:rPr>
          <w:rFonts w:hint="eastAsia" w:ascii="宋体" w:hAnsi="宋体"/>
          <w:sz w:val="24"/>
          <w:highlight w:val="none"/>
        </w:rPr>
        <w:t>5.2</w:t>
      </w:r>
      <w:r>
        <w:rPr>
          <w:rFonts w:ascii="宋体" w:hAnsi="宋体"/>
          <w:sz w:val="24"/>
          <w:highlight w:val="none"/>
        </w:rPr>
        <w:t>负责协调项目创建过程中与各相关单位、部门沟通工作；</w:t>
      </w:r>
    </w:p>
    <w:p>
      <w:pPr>
        <w:spacing w:line="440" w:lineRule="exact"/>
        <w:ind w:firstLine="480"/>
        <w:rPr>
          <w:rFonts w:ascii="宋体" w:hAnsi="宋体"/>
          <w:sz w:val="24"/>
          <w:highlight w:val="none"/>
        </w:rPr>
      </w:pPr>
      <w:r>
        <w:rPr>
          <w:rFonts w:hint="eastAsia" w:ascii="宋体" w:hAnsi="宋体"/>
          <w:sz w:val="24"/>
          <w:highlight w:val="none"/>
        </w:rPr>
        <w:t>5.3</w:t>
      </w:r>
      <w:r>
        <w:rPr>
          <w:rFonts w:ascii="宋体" w:hAnsi="宋体"/>
          <w:sz w:val="24"/>
          <w:highlight w:val="none"/>
        </w:rPr>
        <w:t>负责项目实施过程中相关单位组织的检查、考核、验收等相关工作；</w:t>
      </w:r>
    </w:p>
    <w:p>
      <w:pPr>
        <w:spacing w:line="440" w:lineRule="exact"/>
        <w:ind w:firstLine="480"/>
        <w:rPr>
          <w:rFonts w:ascii="宋体" w:hAnsi="宋体"/>
          <w:sz w:val="24"/>
          <w:highlight w:val="none"/>
        </w:rPr>
      </w:pPr>
      <w:r>
        <w:rPr>
          <w:rFonts w:hint="eastAsia" w:ascii="宋体" w:hAnsi="宋体"/>
          <w:sz w:val="24"/>
          <w:highlight w:val="none"/>
        </w:rPr>
        <w:t>5.4</w:t>
      </w:r>
      <w:r>
        <w:rPr>
          <w:rFonts w:ascii="宋体" w:hAnsi="宋体"/>
          <w:sz w:val="24"/>
          <w:highlight w:val="none"/>
        </w:rPr>
        <w:t>按时提交咨询工作成果；</w:t>
      </w:r>
    </w:p>
    <w:p>
      <w:pPr>
        <w:spacing w:line="440" w:lineRule="exact"/>
        <w:ind w:firstLine="480"/>
        <w:rPr>
          <w:rFonts w:ascii="宋体" w:hAnsi="宋体"/>
          <w:sz w:val="24"/>
          <w:highlight w:val="none"/>
        </w:rPr>
      </w:pPr>
      <w:r>
        <w:rPr>
          <w:rFonts w:hint="eastAsia" w:ascii="宋体" w:hAnsi="宋体"/>
          <w:sz w:val="24"/>
          <w:highlight w:val="none"/>
        </w:rPr>
        <w:t>5.5乙方应制定有针对性的工作制度，并严格执行。</w:t>
      </w:r>
    </w:p>
    <w:p>
      <w:pPr>
        <w:spacing w:line="440" w:lineRule="exact"/>
        <w:ind w:firstLine="480"/>
        <w:rPr>
          <w:rFonts w:ascii="宋体" w:hAnsi="宋体"/>
          <w:sz w:val="24"/>
          <w:highlight w:val="none"/>
        </w:rPr>
      </w:pPr>
      <w:r>
        <w:rPr>
          <w:rFonts w:hint="eastAsia" w:ascii="宋体" w:hAnsi="宋体"/>
          <w:sz w:val="24"/>
          <w:highlight w:val="none"/>
        </w:rPr>
        <w:t>5.6乙方应对本单位参加的工作人员投保人身意外伤害险第三者责任险。对于乙方在本项目服务过程中发生的人员伤亡，或者造成第三方的人员伤亡，或财产损失，或由此而引起的其它一切损害和损失，甲方均不承担责任。</w:t>
      </w:r>
    </w:p>
    <w:p>
      <w:pPr>
        <w:spacing w:line="440" w:lineRule="exact"/>
        <w:ind w:firstLine="480"/>
        <w:rPr>
          <w:rFonts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六、费用与支付</w:t>
      </w:r>
      <w:bookmarkEnd w:id="40"/>
      <w:bookmarkEnd w:id="41"/>
    </w:p>
    <w:p>
      <w:pPr>
        <w:spacing w:line="440" w:lineRule="exact"/>
        <w:ind w:firstLine="480"/>
        <w:rPr>
          <w:rFonts w:ascii="宋体" w:hAnsi="宋体"/>
          <w:sz w:val="24"/>
          <w:highlight w:val="none"/>
        </w:rPr>
      </w:pPr>
      <w:r>
        <w:rPr>
          <w:rFonts w:hint="eastAsia" w:ascii="宋体" w:hAnsi="宋体"/>
          <w:sz w:val="24"/>
          <w:highlight w:val="none"/>
        </w:rPr>
        <w:t>6.1 本合同为总价包干合同，合同总价***元，包含履行本合同咨询服务所需的全部费用（包括研究人员费、会议费、差旅费、调研费、设备费、管理费及有关的其它费用等）均计入合同价格中，由乙方包干使用。</w:t>
      </w:r>
    </w:p>
    <w:p>
      <w:pPr>
        <w:spacing w:line="440" w:lineRule="exact"/>
        <w:ind w:firstLine="480"/>
        <w:rPr>
          <w:rFonts w:ascii="宋体" w:hAnsi="宋体"/>
          <w:sz w:val="24"/>
          <w:highlight w:val="none"/>
        </w:rPr>
      </w:pPr>
      <w:r>
        <w:rPr>
          <w:rFonts w:hint="eastAsia" w:ascii="宋体" w:hAnsi="宋体"/>
          <w:sz w:val="24"/>
          <w:highlight w:val="none"/>
        </w:rPr>
        <w:t>6.2 支付</w:t>
      </w:r>
    </w:p>
    <w:p>
      <w:pPr>
        <w:spacing w:line="440" w:lineRule="exact"/>
        <w:ind w:firstLine="480"/>
        <w:rPr>
          <w:rFonts w:ascii="宋体" w:hAnsi="宋体"/>
          <w:sz w:val="24"/>
          <w:highlight w:val="none"/>
        </w:rPr>
      </w:pPr>
      <w:r>
        <w:rPr>
          <w:rFonts w:hint="eastAsia" w:ascii="宋体" w:hAnsi="宋体"/>
          <w:sz w:val="24"/>
          <w:highlight w:val="none"/>
        </w:rPr>
        <w:t>服务费由成渝垫丰武</w:t>
      </w:r>
      <w:r>
        <w:rPr>
          <w:rFonts w:ascii="宋体" w:hAnsi="宋体"/>
          <w:sz w:val="24"/>
          <w:highlight w:val="none"/>
        </w:rPr>
        <w:t>公司</w:t>
      </w:r>
      <w:r>
        <w:rPr>
          <w:rFonts w:hint="eastAsia" w:ascii="宋体" w:hAnsi="宋体"/>
          <w:sz w:val="24"/>
          <w:highlight w:val="none"/>
        </w:rPr>
        <w:t>分阶段支付，</w:t>
      </w:r>
      <w:r>
        <w:rPr>
          <w:rFonts w:ascii="宋体" w:hAnsi="宋体"/>
          <w:sz w:val="24"/>
          <w:highlight w:val="none"/>
        </w:rPr>
        <w:t>咨询单位</w:t>
      </w:r>
      <w:r>
        <w:rPr>
          <w:rFonts w:hint="eastAsia" w:ascii="宋体" w:hAnsi="宋体"/>
          <w:sz w:val="24"/>
          <w:highlight w:val="none"/>
        </w:rPr>
        <w:t>及其工作人员不得收取相关利益单位任何相关费用。具体支付方式和时间如下：</w:t>
      </w:r>
    </w:p>
    <w:p>
      <w:pPr>
        <w:spacing w:line="440" w:lineRule="exact"/>
        <w:ind w:firstLine="480"/>
        <w:rPr>
          <w:rFonts w:ascii="宋体" w:hAnsi="宋体"/>
          <w:sz w:val="24"/>
          <w:highlight w:val="none"/>
        </w:rPr>
      </w:pPr>
      <w:r>
        <w:rPr>
          <w:rFonts w:hint="eastAsia" w:ascii="宋体" w:hAnsi="宋体"/>
          <w:sz w:val="24"/>
          <w:highlight w:val="none"/>
        </w:rPr>
        <w:t>1.本合同生效后</w:t>
      </w:r>
      <w:r>
        <w:rPr>
          <w:rFonts w:hint="eastAsia" w:ascii="宋体" w:hAnsi="宋体"/>
          <w:sz w:val="24"/>
          <w:highlight w:val="none"/>
          <w:u w:val="single"/>
        </w:rPr>
        <w:t>10</w:t>
      </w:r>
      <w:r>
        <w:rPr>
          <w:rFonts w:hint="eastAsia" w:ascii="宋体" w:hAnsi="宋体"/>
          <w:sz w:val="24"/>
          <w:highlight w:val="none"/>
        </w:rPr>
        <w:t>个工作日内，甲方向乙方支付（大写）</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元(￥</w:t>
      </w:r>
      <w:r>
        <w:rPr>
          <w:rFonts w:ascii="宋体" w:hAnsi="宋体"/>
          <w:sz w:val="24"/>
          <w:highlight w:val="none"/>
          <w:u w:val="single"/>
        </w:rPr>
        <w:t xml:space="preserve">       </w:t>
      </w:r>
      <w:r>
        <w:rPr>
          <w:rFonts w:hint="eastAsia" w:ascii="宋体" w:hAnsi="宋体"/>
          <w:sz w:val="24"/>
          <w:highlight w:val="none"/>
        </w:rPr>
        <w:t>元)。</w:t>
      </w:r>
    </w:p>
    <w:p>
      <w:pPr>
        <w:spacing w:line="440" w:lineRule="exact"/>
        <w:ind w:firstLine="480"/>
        <w:rPr>
          <w:rFonts w:ascii="宋体" w:hAnsi="宋体"/>
          <w:sz w:val="24"/>
          <w:highlight w:val="none"/>
        </w:rPr>
      </w:pPr>
      <w:r>
        <w:rPr>
          <w:rFonts w:hint="eastAsia" w:ascii="宋体" w:hAnsi="宋体"/>
          <w:sz w:val="24"/>
          <w:highlight w:val="none"/>
        </w:rPr>
        <w:t>2</w:t>
      </w:r>
      <w:r>
        <w:rPr>
          <w:rFonts w:ascii="宋体" w:hAnsi="宋体"/>
          <w:sz w:val="24"/>
          <w:highlight w:val="none"/>
        </w:rPr>
        <w:t>.</w:t>
      </w:r>
      <w:r>
        <w:rPr>
          <w:rFonts w:hint="eastAsia" w:ascii="宋体" w:hAnsi="宋体"/>
          <w:sz w:val="24"/>
          <w:highlight w:val="none"/>
        </w:rPr>
        <w:t>乙方正式提交水土保持方案报告书（送审稿）并经甲方验收合格后10个工作日内，甲方支付（大写）</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元（￥</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元）。</w:t>
      </w:r>
    </w:p>
    <w:p>
      <w:pPr>
        <w:spacing w:line="440" w:lineRule="exact"/>
        <w:ind w:firstLine="480"/>
        <w:rPr>
          <w:rFonts w:ascii="宋体" w:hAnsi="宋体"/>
          <w:sz w:val="24"/>
          <w:highlight w:val="none"/>
        </w:rPr>
      </w:pPr>
      <w:r>
        <w:rPr>
          <w:rFonts w:hint="eastAsia" w:ascii="宋体" w:hAnsi="宋体"/>
          <w:sz w:val="24"/>
          <w:highlight w:val="none"/>
        </w:rPr>
        <w:t>3</w:t>
      </w:r>
      <w:r>
        <w:rPr>
          <w:rFonts w:ascii="宋体" w:hAnsi="宋体"/>
          <w:sz w:val="24"/>
          <w:highlight w:val="none"/>
        </w:rPr>
        <w:t>.</w:t>
      </w:r>
      <w:r>
        <w:rPr>
          <w:rFonts w:hint="eastAsia" w:ascii="宋体" w:hAnsi="宋体"/>
          <w:sz w:val="24"/>
          <w:highlight w:val="none"/>
        </w:rPr>
        <w:t>乙方正式提交水土保持方案报告书（报批稿）并经甲方验收合格后</w:t>
      </w:r>
      <w:r>
        <w:rPr>
          <w:rFonts w:hint="eastAsia" w:ascii="宋体" w:hAnsi="宋体"/>
          <w:sz w:val="24"/>
          <w:highlight w:val="none"/>
          <w:u w:val="single"/>
        </w:rPr>
        <w:t>10</w:t>
      </w:r>
      <w:r>
        <w:rPr>
          <w:rFonts w:hint="eastAsia" w:ascii="宋体" w:hAnsi="宋体"/>
          <w:sz w:val="24"/>
          <w:highlight w:val="none"/>
        </w:rPr>
        <w:t>个工作日内，支付（大写）</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元（￥</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元）。</w:t>
      </w:r>
    </w:p>
    <w:p>
      <w:pPr>
        <w:spacing w:line="440" w:lineRule="exact"/>
        <w:ind w:firstLine="480"/>
        <w:rPr>
          <w:rFonts w:ascii="宋体" w:hAnsi="宋体"/>
          <w:sz w:val="24"/>
          <w:highlight w:val="none"/>
        </w:rPr>
      </w:pPr>
      <w:r>
        <w:rPr>
          <w:rFonts w:hint="eastAsia" w:ascii="宋体" w:hAnsi="宋体"/>
          <w:sz w:val="24"/>
          <w:highlight w:val="none"/>
        </w:rPr>
        <w:t>甲方付款前，乙方应提供等额法定的增值税专用发票，否则甲方有权拒付款项且不承担任何责任。</w:t>
      </w:r>
    </w:p>
    <w:p>
      <w:pPr>
        <w:spacing w:line="440" w:lineRule="exact"/>
        <w:ind w:firstLine="480"/>
        <w:rPr>
          <w:rFonts w:ascii="宋体" w:hAnsi="宋体"/>
          <w:sz w:val="24"/>
          <w:highlight w:val="none"/>
        </w:rPr>
      </w:pPr>
      <w:r>
        <w:rPr>
          <w:rFonts w:hint="eastAsia" w:ascii="宋体" w:hAnsi="宋体"/>
          <w:sz w:val="24"/>
          <w:highlight w:val="none"/>
        </w:rPr>
        <w:t>乙方指定收款账户为</w:t>
      </w:r>
      <w:r>
        <w:rPr>
          <w:rFonts w:ascii="宋体" w:hAnsi="宋体"/>
          <w:sz w:val="24"/>
          <w:highlight w:val="none"/>
        </w:rPr>
        <w:t>：</w:t>
      </w:r>
    </w:p>
    <w:p>
      <w:pPr>
        <w:spacing w:line="440" w:lineRule="exact"/>
        <w:ind w:firstLine="480"/>
        <w:rPr>
          <w:rFonts w:ascii="宋体" w:hAnsi="宋体"/>
          <w:sz w:val="24"/>
          <w:highlight w:val="none"/>
        </w:rPr>
      </w:pPr>
      <w:r>
        <w:rPr>
          <w:rFonts w:hint="eastAsia" w:ascii="宋体" w:hAnsi="宋体"/>
          <w:sz w:val="24"/>
          <w:highlight w:val="none"/>
        </w:rPr>
        <w:t xml:space="preserve">户名:               开户行:                 </w:t>
      </w:r>
    </w:p>
    <w:p>
      <w:pPr>
        <w:spacing w:line="440" w:lineRule="exact"/>
        <w:ind w:firstLine="480"/>
        <w:rPr>
          <w:rFonts w:ascii="宋体" w:hAnsi="宋体"/>
          <w:sz w:val="24"/>
          <w:highlight w:val="none"/>
        </w:rPr>
      </w:pPr>
      <w:r>
        <w:rPr>
          <w:rFonts w:hint="eastAsia" w:ascii="宋体" w:hAnsi="宋体"/>
          <w:sz w:val="24"/>
          <w:highlight w:val="none"/>
        </w:rPr>
        <w:t xml:space="preserve">账号:               </w:t>
      </w:r>
    </w:p>
    <w:p>
      <w:pPr>
        <w:spacing w:line="440" w:lineRule="exact"/>
        <w:ind w:firstLine="480"/>
        <w:rPr>
          <w:rFonts w:ascii="宋体" w:hAnsi="宋体"/>
          <w:sz w:val="24"/>
          <w:highlight w:val="none"/>
        </w:rPr>
      </w:pPr>
      <w:bookmarkStart w:id="43" w:name="_Toc447047006"/>
      <w:bookmarkStart w:id="44" w:name="_Toc446782186"/>
      <w:r>
        <w:rPr>
          <w:rFonts w:hint="eastAsia" w:ascii="方正黑体_GBK" w:hAnsi="方正黑体_GBK" w:eastAsia="方正黑体_GBK" w:cs="方正黑体_GBK"/>
          <w:sz w:val="24"/>
          <w:highlight w:val="none"/>
        </w:rPr>
        <w:t>七、违约</w:t>
      </w:r>
      <w:bookmarkEnd w:id="43"/>
      <w:bookmarkEnd w:id="44"/>
      <w:r>
        <w:rPr>
          <w:rFonts w:hint="eastAsia" w:ascii="方正黑体_GBK" w:hAnsi="方正黑体_GBK" w:eastAsia="方正黑体_GBK" w:cs="方正黑体_GBK"/>
          <w:sz w:val="24"/>
          <w:highlight w:val="none"/>
        </w:rPr>
        <w:t>责任</w:t>
      </w:r>
    </w:p>
    <w:p>
      <w:pPr>
        <w:spacing w:line="440" w:lineRule="exact"/>
        <w:ind w:firstLine="480"/>
        <w:rPr>
          <w:rFonts w:ascii="宋体" w:hAnsi="宋体"/>
          <w:sz w:val="24"/>
          <w:highlight w:val="none"/>
        </w:rPr>
      </w:pPr>
      <w:r>
        <w:rPr>
          <w:rFonts w:hint="eastAsia" w:ascii="宋体" w:hAnsi="宋体"/>
          <w:sz w:val="24"/>
          <w:highlight w:val="none"/>
        </w:rPr>
        <w:t>7</w:t>
      </w:r>
      <w:r>
        <w:rPr>
          <w:rFonts w:ascii="宋体" w:hAnsi="宋体"/>
          <w:sz w:val="24"/>
          <w:highlight w:val="none"/>
        </w:rPr>
        <w:t>.</w:t>
      </w:r>
      <w:r>
        <w:rPr>
          <w:rFonts w:hint="eastAsia" w:ascii="宋体" w:hAnsi="宋体"/>
          <w:sz w:val="24"/>
          <w:highlight w:val="none"/>
          <w:lang w:val="en-US" w:eastAsia="zh-CN"/>
        </w:rPr>
        <w:t>1</w:t>
      </w:r>
      <w:r>
        <w:rPr>
          <w:rFonts w:ascii="宋体" w:hAnsi="宋体"/>
          <w:sz w:val="24"/>
          <w:highlight w:val="none"/>
        </w:rPr>
        <w:t xml:space="preserve"> </w:t>
      </w:r>
      <w:r>
        <w:rPr>
          <w:rFonts w:hint="eastAsia" w:ascii="宋体" w:hAnsi="宋体"/>
          <w:sz w:val="24"/>
          <w:highlight w:val="none"/>
        </w:rPr>
        <w:t>乙方</w:t>
      </w:r>
      <w:r>
        <w:rPr>
          <w:rFonts w:ascii="宋体" w:hAnsi="宋体"/>
          <w:sz w:val="24"/>
          <w:highlight w:val="none"/>
        </w:rPr>
        <w:t>的违约</w:t>
      </w:r>
    </w:p>
    <w:p>
      <w:pPr>
        <w:spacing w:line="440" w:lineRule="exact"/>
        <w:ind w:firstLine="480"/>
        <w:rPr>
          <w:rFonts w:ascii="宋体" w:hAnsi="宋体"/>
          <w:sz w:val="24"/>
          <w:highlight w:val="none"/>
        </w:rPr>
      </w:pPr>
      <w:r>
        <w:rPr>
          <w:rFonts w:hint="eastAsia" w:ascii="宋体" w:hAnsi="宋体"/>
          <w:sz w:val="24"/>
          <w:highlight w:val="none"/>
        </w:rPr>
        <w:t>（1）乙方将服务任务转包或分包，甲方有权终止合同，并计扣乙方合同价20%的违约金。</w:t>
      </w:r>
    </w:p>
    <w:p>
      <w:pPr>
        <w:spacing w:line="440" w:lineRule="exact"/>
        <w:ind w:firstLine="480"/>
        <w:rPr>
          <w:rFonts w:ascii="宋体" w:hAnsi="宋体"/>
          <w:sz w:val="24"/>
          <w:highlight w:val="none"/>
        </w:rPr>
      </w:pPr>
      <w:r>
        <w:rPr>
          <w:rFonts w:hint="eastAsia" w:ascii="宋体" w:hAnsi="宋体"/>
          <w:sz w:val="24"/>
          <w:highlight w:val="none"/>
        </w:rPr>
        <w:t>（2）乙方因违反国家、地方相关法律法规而引发的一切损失均应由乙方承担。</w:t>
      </w:r>
    </w:p>
    <w:p>
      <w:pPr>
        <w:spacing w:line="440" w:lineRule="exact"/>
        <w:ind w:firstLine="480"/>
        <w:rPr>
          <w:rFonts w:ascii="宋体" w:hAnsi="宋体"/>
          <w:sz w:val="24"/>
          <w:highlight w:val="none"/>
        </w:rPr>
      </w:pPr>
      <w:r>
        <w:rPr>
          <w:rFonts w:hint="eastAsia" w:ascii="宋体" w:hAnsi="宋体"/>
          <w:sz w:val="24"/>
          <w:highlight w:val="none"/>
        </w:rPr>
        <w:t>（3）乙方未能按照甲方要求完成合同约定的成果目标或违反合同条款的其他违约行为，甲方将有权每项酌情扣除合同价格的1%~5%的违约金。</w:t>
      </w:r>
    </w:p>
    <w:p>
      <w:pPr>
        <w:spacing w:line="440" w:lineRule="exact"/>
        <w:ind w:firstLine="480"/>
        <w:rPr>
          <w:rFonts w:ascii="宋体" w:hAnsi="宋体"/>
          <w:sz w:val="24"/>
          <w:highlight w:val="none"/>
        </w:rPr>
      </w:pPr>
      <w:bookmarkStart w:id="45" w:name="_Toc447047007"/>
      <w:bookmarkStart w:id="46" w:name="_Toc446782187"/>
      <w:r>
        <w:rPr>
          <w:rFonts w:hint="eastAsia" w:ascii="宋体" w:hAnsi="宋体"/>
          <w:sz w:val="24"/>
          <w:highlight w:val="none"/>
        </w:rPr>
        <w:t>7.</w:t>
      </w:r>
      <w:r>
        <w:rPr>
          <w:rFonts w:hint="eastAsia" w:ascii="宋体" w:hAnsi="宋体"/>
          <w:sz w:val="24"/>
          <w:highlight w:val="none"/>
          <w:lang w:val="en-US" w:eastAsia="zh-CN"/>
        </w:rPr>
        <w:t>2</w:t>
      </w:r>
      <w:r>
        <w:rPr>
          <w:rFonts w:hint="eastAsia" w:ascii="宋体" w:hAnsi="宋体"/>
          <w:sz w:val="24"/>
          <w:highlight w:val="none"/>
        </w:rPr>
        <w:t xml:space="preserve"> 一方违约后，另一方要求违约方继续履行合同时，违约方承担上述违约责任后仍应继续履行合同。</w:t>
      </w:r>
    </w:p>
    <w:p>
      <w:pPr>
        <w:spacing w:line="440" w:lineRule="exact"/>
        <w:ind w:firstLine="480"/>
        <w:rPr>
          <w:rFonts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八、</w:t>
      </w:r>
      <w:bookmarkEnd w:id="42"/>
      <w:bookmarkEnd w:id="45"/>
      <w:bookmarkEnd w:id="46"/>
      <w:r>
        <w:rPr>
          <w:rFonts w:hint="eastAsia" w:ascii="方正黑体_GBK" w:hAnsi="方正黑体_GBK" w:eastAsia="方正黑体_GBK" w:cs="方正黑体_GBK"/>
          <w:sz w:val="24"/>
          <w:highlight w:val="none"/>
        </w:rPr>
        <w:t>其他</w:t>
      </w:r>
    </w:p>
    <w:p>
      <w:pPr>
        <w:spacing w:line="440" w:lineRule="exact"/>
        <w:ind w:firstLine="480"/>
        <w:rPr>
          <w:rFonts w:ascii="宋体" w:hAnsi="宋体"/>
          <w:sz w:val="24"/>
          <w:highlight w:val="none"/>
        </w:rPr>
      </w:pPr>
      <w:r>
        <w:rPr>
          <w:rFonts w:hint="eastAsia" w:ascii="宋体" w:hAnsi="宋体"/>
          <w:sz w:val="24"/>
          <w:highlight w:val="none"/>
        </w:rPr>
        <w:t>8</w:t>
      </w:r>
      <w:r>
        <w:rPr>
          <w:rFonts w:ascii="宋体" w:hAnsi="宋体"/>
          <w:sz w:val="24"/>
          <w:highlight w:val="none"/>
        </w:rPr>
        <w:t>.1 合同的生效</w:t>
      </w:r>
      <w:r>
        <w:rPr>
          <w:rFonts w:hint="eastAsia" w:ascii="宋体" w:hAnsi="宋体"/>
          <w:sz w:val="24"/>
          <w:highlight w:val="none"/>
        </w:rPr>
        <w:t>与终止</w:t>
      </w:r>
    </w:p>
    <w:p>
      <w:pPr>
        <w:spacing w:line="440" w:lineRule="exact"/>
        <w:ind w:firstLine="480"/>
        <w:rPr>
          <w:rFonts w:ascii="宋体" w:hAnsi="宋体"/>
          <w:sz w:val="24"/>
          <w:highlight w:val="none"/>
        </w:rPr>
      </w:pPr>
      <w:r>
        <w:rPr>
          <w:rFonts w:ascii="宋体" w:hAnsi="宋体"/>
          <w:sz w:val="24"/>
          <w:highlight w:val="none"/>
        </w:rPr>
        <w:t>自</w:t>
      </w:r>
      <w:r>
        <w:rPr>
          <w:rFonts w:hint="eastAsia" w:ascii="宋体" w:hAnsi="宋体"/>
          <w:sz w:val="24"/>
          <w:highlight w:val="none"/>
        </w:rPr>
        <w:t>成渝垫丰武</w:t>
      </w:r>
      <w:r>
        <w:rPr>
          <w:rFonts w:ascii="宋体" w:hAnsi="宋体"/>
          <w:sz w:val="24"/>
          <w:highlight w:val="none"/>
        </w:rPr>
        <w:t>公司</w:t>
      </w:r>
      <w:r>
        <w:rPr>
          <w:rFonts w:hint="eastAsia" w:ascii="宋体" w:hAnsi="宋体"/>
          <w:sz w:val="24"/>
          <w:highlight w:val="none"/>
        </w:rPr>
        <w:t>与</w:t>
      </w:r>
      <w:r>
        <w:rPr>
          <w:rFonts w:ascii="宋体" w:hAnsi="宋体"/>
          <w:sz w:val="24"/>
          <w:highlight w:val="none"/>
        </w:rPr>
        <w:t>咨询单位签字盖章后生效。</w:t>
      </w:r>
      <w:r>
        <w:rPr>
          <w:rFonts w:hint="eastAsia" w:ascii="宋体" w:hAnsi="宋体"/>
          <w:sz w:val="24"/>
          <w:highlight w:val="none"/>
        </w:rPr>
        <w:t>双方</w:t>
      </w:r>
      <w:r>
        <w:rPr>
          <w:rFonts w:ascii="宋体" w:hAnsi="宋体"/>
          <w:sz w:val="24"/>
          <w:highlight w:val="none"/>
        </w:rPr>
        <w:t>履行合同全部义务，本合同即告终止</w:t>
      </w:r>
      <w:r>
        <w:rPr>
          <w:rFonts w:hint="eastAsia" w:ascii="宋体" w:hAnsi="宋体"/>
          <w:sz w:val="24"/>
          <w:highlight w:val="none"/>
        </w:rPr>
        <w:t>。</w:t>
      </w:r>
    </w:p>
    <w:p>
      <w:pPr>
        <w:spacing w:line="440" w:lineRule="exact"/>
        <w:ind w:firstLine="480"/>
        <w:rPr>
          <w:rFonts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8.2 合同的数量</w:t>
      </w:r>
    </w:p>
    <w:p>
      <w:pPr>
        <w:spacing w:line="440" w:lineRule="exact"/>
        <w:ind w:firstLine="480"/>
        <w:rPr>
          <w:rFonts w:ascii="宋体" w:hAnsi="宋体"/>
          <w:sz w:val="24"/>
          <w:highlight w:val="none"/>
        </w:rPr>
      </w:pPr>
      <w:r>
        <w:rPr>
          <w:rFonts w:hint="eastAsia" w:ascii="宋体" w:hAnsi="宋体"/>
          <w:sz w:val="24"/>
          <w:highlight w:val="none"/>
        </w:rPr>
        <w:t>本合同一式捌份，成渝垫丰武</w:t>
      </w:r>
      <w:r>
        <w:rPr>
          <w:rFonts w:ascii="宋体" w:hAnsi="宋体"/>
          <w:sz w:val="24"/>
          <w:highlight w:val="none"/>
        </w:rPr>
        <w:t>公司公司</w:t>
      </w:r>
      <w:r>
        <w:rPr>
          <w:rFonts w:hint="eastAsia" w:ascii="宋体" w:hAnsi="宋体"/>
          <w:sz w:val="24"/>
          <w:highlight w:val="none"/>
        </w:rPr>
        <w:t>执肆份，</w:t>
      </w:r>
      <w:r>
        <w:rPr>
          <w:rFonts w:ascii="宋体" w:hAnsi="宋体"/>
          <w:sz w:val="24"/>
          <w:highlight w:val="none"/>
        </w:rPr>
        <w:t>咨询单位</w:t>
      </w:r>
      <w:r>
        <w:rPr>
          <w:rFonts w:hint="eastAsia" w:ascii="宋体" w:hAnsi="宋体"/>
          <w:sz w:val="24"/>
          <w:highlight w:val="none"/>
        </w:rPr>
        <w:t>执肆份。</w:t>
      </w:r>
    </w:p>
    <w:p>
      <w:pPr>
        <w:spacing w:line="440" w:lineRule="exact"/>
        <w:ind w:firstLine="480"/>
        <w:rPr>
          <w:rFonts w:ascii="宋体" w:hAnsi="宋体"/>
          <w:sz w:val="24"/>
          <w:highlight w:val="none"/>
        </w:rPr>
      </w:pPr>
      <w:r>
        <w:rPr>
          <w:rFonts w:hint="eastAsia" w:ascii="宋体" w:hAnsi="宋体"/>
          <w:sz w:val="24"/>
          <w:highlight w:val="none"/>
        </w:rPr>
        <w:t>8.3</w:t>
      </w:r>
      <w:r>
        <w:rPr>
          <w:rFonts w:ascii="宋体" w:hAnsi="宋体"/>
          <w:sz w:val="24"/>
          <w:highlight w:val="none"/>
        </w:rPr>
        <w:t xml:space="preserve"> </w:t>
      </w:r>
      <w:r>
        <w:rPr>
          <w:rFonts w:hint="eastAsia" w:ascii="宋体" w:hAnsi="宋体"/>
          <w:sz w:val="24"/>
          <w:highlight w:val="none"/>
        </w:rPr>
        <w:t>成渝垫丰武</w:t>
      </w:r>
      <w:r>
        <w:rPr>
          <w:rFonts w:ascii="宋体" w:hAnsi="宋体"/>
          <w:sz w:val="24"/>
          <w:highlight w:val="none"/>
        </w:rPr>
        <w:t>公司咨询单位</w:t>
      </w:r>
      <w:r>
        <w:rPr>
          <w:rFonts w:hint="eastAsia" w:ascii="宋体" w:hAnsi="宋体"/>
          <w:sz w:val="24"/>
          <w:highlight w:val="none"/>
        </w:rPr>
        <w:t>在履行合同时发生争议，可以和解或者要求有关主管部门调解。当事人不愿和解、调解或者和解、调解不成的，双方达成仲裁协议，向当地法院起诉。</w:t>
      </w:r>
    </w:p>
    <w:p>
      <w:pPr>
        <w:spacing w:line="440" w:lineRule="exact"/>
        <w:ind w:firstLine="480"/>
        <w:rPr>
          <w:rFonts w:ascii="宋体" w:hAnsi="宋体"/>
          <w:sz w:val="24"/>
          <w:highlight w:val="none"/>
        </w:rPr>
      </w:pPr>
      <w:r>
        <w:rPr>
          <w:rFonts w:hint="eastAsia" w:ascii="宋体" w:hAnsi="宋体"/>
          <w:sz w:val="24"/>
          <w:highlight w:val="none"/>
        </w:rPr>
        <w:t>除本合同约定的终止情形之外，在争议的协商或仲裁过程中，双方仍应继续履行合同约定的责任和义务，保证科研工作的正常进行。</w:t>
      </w:r>
    </w:p>
    <w:p>
      <w:pPr>
        <w:pStyle w:val="2"/>
        <w:rPr>
          <w:rFonts w:hint="default"/>
          <w:highlight w:val="none"/>
        </w:rPr>
      </w:pPr>
    </w:p>
    <w:tbl>
      <w:tblPr>
        <w:tblStyle w:val="21"/>
        <w:tblW w:w="91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58"/>
        <w:gridCol w:w="4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558" w:type="dxa"/>
            <w:vAlign w:val="center"/>
          </w:tcPr>
          <w:p>
            <w:pPr>
              <w:snapToGrid w:val="0"/>
              <w:spacing w:line="440" w:lineRule="exact"/>
              <w:rPr>
                <w:rFonts w:cs="宋体"/>
                <w:b/>
                <w:bCs/>
                <w:highlight w:val="none"/>
              </w:rPr>
            </w:pPr>
            <w:r>
              <w:rPr>
                <w:rFonts w:hint="eastAsia" w:cs="宋体"/>
                <w:b/>
                <w:bCs/>
                <w:highlight w:val="none"/>
              </w:rPr>
              <w:t>成渝垫丰武</w:t>
            </w:r>
            <w:r>
              <w:rPr>
                <w:rFonts w:cs="宋体"/>
                <w:b/>
                <w:bCs/>
                <w:highlight w:val="none"/>
              </w:rPr>
              <w:t>公司：</w:t>
            </w:r>
            <w:r>
              <w:rPr>
                <w:rFonts w:hint="eastAsia" w:cs="宋体"/>
                <w:b/>
                <w:bCs/>
                <w:highlight w:val="none"/>
              </w:rPr>
              <w:t>重庆成渝垫丰武高速公路有限公司</w:t>
            </w:r>
          </w:p>
          <w:p>
            <w:pPr>
              <w:snapToGrid w:val="0"/>
              <w:spacing w:line="440" w:lineRule="exact"/>
              <w:ind w:firstLine="2940" w:firstLineChars="1400"/>
              <w:rPr>
                <w:highlight w:val="none"/>
              </w:rPr>
            </w:pPr>
            <w:r>
              <w:rPr>
                <w:rFonts w:cs="宋体"/>
                <w:highlight w:val="none"/>
              </w:rPr>
              <w:t>（盖章）</w:t>
            </w:r>
          </w:p>
        </w:tc>
        <w:tc>
          <w:tcPr>
            <w:tcW w:w="4559" w:type="dxa"/>
          </w:tcPr>
          <w:p>
            <w:pPr>
              <w:snapToGrid w:val="0"/>
              <w:spacing w:line="440" w:lineRule="exact"/>
              <w:rPr>
                <w:rFonts w:cs="宋体"/>
                <w:b/>
                <w:bCs/>
                <w:highlight w:val="none"/>
              </w:rPr>
            </w:pPr>
            <w:r>
              <w:rPr>
                <w:rFonts w:cs="宋体"/>
                <w:b/>
                <w:bCs/>
                <w:highlight w:val="none"/>
              </w:rPr>
              <w:t>咨询单位：</w:t>
            </w:r>
          </w:p>
          <w:p>
            <w:pPr>
              <w:snapToGrid w:val="0"/>
              <w:spacing w:line="440" w:lineRule="exact"/>
              <w:ind w:firstLine="2940" w:firstLineChars="1400"/>
              <w:rPr>
                <w:highlight w:val="none"/>
              </w:rPr>
            </w:pPr>
            <w:r>
              <w:rPr>
                <w:rFonts w:cs="宋体"/>
                <w:highlight w:val="none"/>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558" w:type="dxa"/>
            <w:vAlign w:val="center"/>
          </w:tcPr>
          <w:p>
            <w:pPr>
              <w:snapToGrid w:val="0"/>
              <w:spacing w:line="440" w:lineRule="exact"/>
              <w:rPr>
                <w:highlight w:val="none"/>
              </w:rPr>
            </w:pPr>
            <w:r>
              <w:rPr>
                <w:rFonts w:cs="宋体"/>
                <w:highlight w:val="none"/>
              </w:rPr>
              <w:t>法定代表人                  （签字）</w:t>
            </w:r>
          </w:p>
        </w:tc>
        <w:tc>
          <w:tcPr>
            <w:tcW w:w="4559" w:type="dxa"/>
            <w:vAlign w:val="center"/>
          </w:tcPr>
          <w:p>
            <w:pPr>
              <w:snapToGrid w:val="0"/>
              <w:spacing w:line="440" w:lineRule="exact"/>
              <w:rPr>
                <w:highlight w:val="none"/>
              </w:rPr>
            </w:pPr>
            <w:r>
              <w:rPr>
                <w:rFonts w:cs="宋体"/>
                <w:highlight w:val="none"/>
              </w:rPr>
              <w:t>法定代表人                  （签字）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558" w:type="dxa"/>
            <w:vAlign w:val="center"/>
          </w:tcPr>
          <w:p>
            <w:pPr>
              <w:snapToGrid w:val="0"/>
              <w:spacing w:line="440" w:lineRule="exact"/>
              <w:rPr>
                <w:highlight w:val="none"/>
              </w:rPr>
            </w:pPr>
            <w:r>
              <w:rPr>
                <w:rFonts w:cs="宋体"/>
                <w:highlight w:val="none"/>
              </w:rPr>
              <w:t>或其委托代理人：</w:t>
            </w:r>
          </w:p>
        </w:tc>
        <w:tc>
          <w:tcPr>
            <w:tcW w:w="4559" w:type="dxa"/>
            <w:vAlign w:val="center"/>
          </w:tcPr>
          <w:p>
            <w:pPr>
              <w:snapToGrid w:val="0"/>
              <w:spacing w:line="440" w:lineRule="exact"/>
              <w:rPr>
                <w:highlight w:val="none"/>
              </w:rPr>
            </w:pPr>
            <w:r>
              <w:rPr>
                <w:rFonts w:cs="宋体"/>
                <w:highlight w:val="none"/>
              </w:rPr>
              <w:t>或其委托代理人：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558" w:type="dxa"/>
            <w:vAlign w:val="center"/>
          </w:tcPr>
          <w:p>
            <w:pPr>
              <w:snapToGrid w:val="0"/>
              <w:spacing w:line="440" w:lineRule="exact"/>
              <w:rPr>
                <w:highlight w:val="none"/>
              </w:rPr>
            </w:pPr>
            <w:r>
              <w:rPr>
                <w:rFonts w:cs="宋体"/>
                <w:highlight w:val="none"/>
              </w:rPr>
              <w:t>联 系 人：</w:t>
            </w:r>
          </w:p>
        </w:tc>
        <w:tc>
          <w:tcPr>
            <w:tcW w:w="4559" w:type="dxa"/>
            <w:vAlign w:val="center"/>
          </w:tcPr>
          <w:p>
            <w:pPr>
              <w:snapToGrid w:val="0"/>
              <w:spacing w:line="440" w:lineRule="exact"/>
              <w:rPr>
                <w:highlight w:val="none"/>
              </w:rPr>
            </w:pPr>
            <w:r>
              <w:rPr>
                <w:rFonts w:cs="宋体"/>
                <w:highlight w:val="none"/>
              </w:rPr>
              <w:t>联 系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558" w:type="dxa"/>
            <w:vAlign w:val="center"/>
          </w:tcPr>
          <w:p>
            <w:pPr>
              <w:snapToGrid w:val="0"/>
              <w:spacing w:line="440" w:lineRule="exact"/>
              <w:rPr>
                <w:highlight w:val="none"/>
              </w:rPr>
            </w:pPr>
            <w:r>
              <w:rPr>
                <w:rFonts w:cs="宋体"/>
                <w:highlight w:val="none"/>
              </w:rPr>
              <w:t>地    址：</w:t>
            </w:r>
          </w:p>
        </w:tc>
        <w:tc>
          <w:tcPr>
            <w:tcW w:w="4559" w:type="dxa"/>
            <w:vAlign w:val="center"/>
          </w:tcPr>
          <w:p>
            <w:pPr>
              <w:snapToGrid w:val="0"/>
              <w:spacing w:line="440" w:lineRule="exact"/>
              <w:rPr>
                <w:highlight w:val="none"/>
              </w:rPr>
            </w:pPr>
            <w:r>
              <w:rPr>
                <w:rFonts w:cs="宋体"/>
                <w:highlight w:val="none"/>
              </w:rPr>
              <w:t>地    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558" w:type="dxa"/>
            <w:vAlign w:val="center"/>
          </w:tcPr>
          <w:p>
            <w:pPr>
              <w:snapToGrid w:val="0"/>
              <w:spacing w:line="440" w:lineRule="exact"/>
              <w:rPr>
                <w:highlight w:val="none"/>
              </w:rPr>
            </w:pPr>
            <w:r>
              <w:rPr>
                <w:rFonts w:cs="宋体"/>
                <w:highlight w:val="none"/>
              </w:rPr>
              <w:t>邮政编码：401121</w:t>
            </w:r>
          </w:p>
        </w:tc>
        <w:tc>
          <w:tcPr>
            <w:tcW w:w="4559" w:type="dxa"/>
            <w:vAlign w:val="center"/>
          </w:tcPr>
          <w:p>
            <w:pPr>
              <w:snapToGrid w:val="0"/>
              <w:spacing w:line="440" w:lineRule="exact"/>
              <w:rPr>
                <w:highlight w:val="none"/>
              </w:rPr>
            </w:pPr>
            <w:r>
              <w:rPr>
                <w:rFonts w:cs="宋体"/>
                <w:highlight w:val="none"/>
              </w:rPr>
              <w:t>邮政编码：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558" w:type="dxa"/>
            <w:vAlign w:val="center"/>
          </w:tcPr>
          <w:p>
            <w:pPr>
              <w:snapToGrid w:val="0"/>
              <w:spacing w:line="440" w:lineRule="exact"/>
              <w:rPr>
                <w:rFonts w:cs="宋体"/>
                <w:highlight w:val="none"/>
              </w:rPr>
            </w:pPr>
            <w:r>
              <w:rPr>
                <w:rFonts w:cs="宋体"/>
                <w:highlight w:val="none"/>
              </w:rPr>
              <w:t>电    话：</w:t>
            </w:r>
          </w:p>
        </w:tc>
        <w:tc>
          <w:tcPr>
            <w:tcW w:w="4559" w:type="dxa"/>
            <w:vAlign w:val="center"/>
          </w:tcPr>
          <w:p>
            <w:pPr>
              <w:snapToGrid w:val="0"/>
              <w:spacing w:line="440" w:lineRule="exact"/>
              <w:rPr>
                <w:rFonts w:cs="宋体"/>
                <w:highlight w:val="none"/>
              </w:rPr>
            </w:pPr>
            <w:r>
              <w:rPr>
                <w:rFonts w:cs="宋体"/>
                <w:highlight w:val="none"/>
              </w:rPr>
              <w:t>电    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558" w:type="dxa"/>
            <w:vAlign w:val="center"/>
          </w:tcPr>
          <w:p>
            <w:pPr>
              <w:snapToGrid w:val="0"/>
              <w:spacing w:line="440" w:lineRule="exact"/>
              <w:rPr>
                <w:rFonts w:cs="宋体"/>
                <w:highlight w:val="none"/>
              </w:rPr>
            </w:pPr>
            <w:r>
              <w:rPr>
                <w:rFonts w:cs="宋体"/>
                <w:highlight w:val="none"/>
              </w:rPr>
              <w:t>传    真：</w:t>
            </w:r>
          </w:p>
        </w:tc>
        <w:tc>
          <w:tcPr>
            <w:tcW w:w="4559" w:type="dxa"/>
            <w:vAlign w:val="center"/>
          </w:tcPr>
          <w:p>
            <w:pPr>
              <w:snapToGrid w:val="0"/>
              <w:spacing w:line="440" w:lineRule="exact"/>
              <w:rPr>
                <w:rFonts w:cs="宋体"/>
                <w:highlight w:val="none"/>
              </w:rPr>
            </w:pPr>
            <w:r>
              <w:rPr>
                <w:rFonts w:cs="宋体"/>
                <w:highlight w:val="none"/>
              </w:rPr>
              <w:t>传    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558" w:type="dxa"/>
            <w:vAlign w:val="center"/>
          </w:tcPr>
          <w:p>
            <w:pPr>
              <w:snapToGrid w:val="0"/>
              <w:spacing w:line="440" w:lineRule="exact"/>
              <w:rPr>
                <w:rFonts w:cs="宋体"/>
                <w:highlight w:val="none"/>
              </w:rPr>
            </w:pPr>
            <w:r>
              <w:rPr>
                <w:rFonts w:cs="宋体"/>
                <w:highlight w:val="none"/>
              </w:rPr>
              <w:t>签署日期：   年   月   日</w:t>
            </w:r>
          </w:p>
        </w:tc>
        <w:tc>
          <w:tcPr>
            <w:tcW w:w="4559" w:type="dxa"/>
            <w:vAlign w:val="center"/>
          </w:tcPr>
          <w:p>
            <w:pPr>
              <w:snapToGrid w:val="0"/>
              <w:spacing w:line="440" w:lineRule="exact"/>
              <w:rPr>
                <w:rFonts w:cs="宋体"/>
                <w:highlight w:val="none"/>
              </w:rPr>
            </w:pPr>
            <w:r>
              <w:rPr>
                <w:rFonts w:cs="宋体"/>
                <w:highlight w:val="none"/>
              </w:rPr>
              <w:t>签署日期：    年   月   日</w:t>
            </w:r>
          </w:p>
        </w:tc>
      </w:tr>
    </w:tbl>
    <w:p>
      <w:pPr>
        <w:keepNext/>
        <w:keepLines/>
        <w:spacing w:line="440" w:lineRule="exact"/>
        <w:jc w:val="center"/>
        <w:outlineLvl w:val="0"/>
        <w:rPr>
          <w:rFonts w:hint="eastAsia"/>
          <w:b/>
          <w:bCs/>
          <w:kern w:val="44"/>
          <w:sz w:val="32"/>
          <w:szCs w:val="44"/>
          <w:highlight w:val="none"/>
        </w:rPr>
      </w:pPr>
    </w:p>
    <w:p>
      <w:pPr>
        <w:keepNext/>
        <w:keepLines/>
        <w:spacing w:line="440" w:lineRule="exact"/>
        <w:jc w:val="center"/>
        <w:outlineLvl w:val="0"/>
        <w:rPr>
          <w:b/>
          <w:bCs/>
          <w:kern w:val="44"/>
          <w:sz w:val="32"/>
          <w:szCs w:val="44"/>
          <w:highlight w:val="none"/>
        </w:rPr>
      </w:pPr>
      <w:r>
        <w:rPr>
          <w:rFonts w:hint="eastAsia"/>
          <w:b/>
          <w:bCs/>
          <w:kern w:val="44"/>
          <w:sz w:val="32"/>
          <w:szCs w:val="44"/>
          <w:highlight w:val="none"/>
        </w:rPr>
        <w:t>2.</w:t>
      </w:r>
      <w:r>
        <w:rPr>
          <w:b/>
          <w:bCs/>
          <w:kern w:val="44"/>
          <w:sz w:val="32"/>
          <w:szCs w:val="44"/>
          <w:highlight w:val="none"/>
        </w:rPr>
        <w:t>廉政合同</w:t>
      </w:r>
      <w:bookmarkEnd w:id="30"/>
      <w:bookmarkEnd w:id="31"/>
    </w:p>
    <w:p>
      <w:pPr>
        <w:autoSpaceDE w:val="0"/>
        <w:autoSpaceDN w:val="0"/>
        <w:spacing w:line="400" w:lineRule="exact"/>
        <w:ind w:firstLine="482"/>
        <w:textAlignment w:val="bottom"/>
        <w:rPr>
          <w:highlight w:val="none"/>
        </w:rPr>
      </w:pPr>
      <w:bookmarkStart w:id="47" w:name="_Toc23426577"/>
      <w:r>
        <w:rPr>
          <w:highlight w:val="none"/>
        </w:rPr>
        <w:t>根据《在交通基础设施建设中加强廉政建设的若干意见》以及有关工程建设、廉政建设的规定，为做好工程建设中的党风廉政建设，保证工程建设高效优质，保证建设资金的安全和有效使用以及投资效益，</w:t>
      </w:r>
      <w:r>
        <w:rPr>
          <w:highlight w:val="none"/>
          <w:u w:val="single"/>
        </w:rPr>
        <w:t xml:space="preserve"> </w:t>
      </w:r>
      <w:r>
        <w:rPr>
          <w:rFonts w:hint="eastAsia"/>
          <w:highlight w:val="none"/>
          <w:u w:val="single"/>
          <w:lang w:eastAsia="zh-CN"/>
        </w:rPr>
        <w:t>重庆成渝垫丰武高速公路有限公司</w:t>
      </w:r>
      <w:r>
        <w:rPr>
          <w:highlight w:val="none"/>
          <w:u w:val="single"/>
        </w:rPr>
        <w:t xml:space="preserve"> </w:t>
      </w:r>
      <w:r>
        <w:rPr>
          <w:highlight w:val="none"/>
        </w:rPr>
        <w:t>(</w:t>
      </w:r>
      <w:r>
        <w:rPr>
          <w:rFonts w:hint="eastAsia"/>
          <w:highlight w:val="none"/>
        </w:rPr>
        <w:t>委托人</w:t>
      </w:r>
      <w:r>
        <w:rPr>
          <w:highlight w:val="none"/>
        </w:rPr>
        <w:t>名称，以下简称“</w:t>
      </w:r>
      <w:r>
        <w:rPr>
          <w:rFonts w:hint="eastAsia"/>
          <w:highlight w:val="none"/>
          <w:lang w:eastAsia="zh-CN"/>
        </w:rPr>
        <w:t>成渝垫丰武公司</w:t>
      </w:r>
      <w:r>
        <w:rPr>
          <w:highlight w:val="none"/>
        </w:rPr>
        <w:t>”)与该项目的</w:t>
      </w:r>
      <w:r>
        <w:rPr>
          <w:rFonts w:hint="eastAsia"/>
          <w:highlight w:val="none"/>
        </w:rPr>
        <w:t>服务方</w:t>
      </w:r>
      <w:r>
        <w:rPr>
          <w:highlight w:val="none"/>
          <w:u w:val="single"/>
        </w:rPr>
        <w:t xml:space="preserve">      </w:t>
      </w:r>
      <w:r>
        <w:rPr>
          <w:rFonts w:hint="eastAsia"/>
          <w:highlight w:val="none"/>
          <w:u w:val="single"/>
        </w:rPr>
        <w:t xml:space="preserve">    </w:t>
      </w:r>
      <w:r>
        <w:rPr>
          <w:highlight w:val="none"/>
          <w:u w:val="single"/>
        </w:rPr>
        <w:t>(</w:t>
      </w:r>
      <w:r>
        <w:rPr>
          <w:rFonts w:hint="eastAsia"/>
          <w:highlight w:val="none"/>
        </w:rPr>
        <w:t>服务方</w:t>
      </w:r>
      <w:r>
        <w:rPr>
          <w:highlight w:val="none"/>
        </w:rPr>
        <w:t>名称，以下简称“咨询单位”)，特订立如下合同。</w:t>
      </w:r>
    </w:p>
    <w:p>
      <w:pPr>
        <w:autoSpaceDE w:val="0"/>
        <w:autoSpaceDN w:val="0"/>
        <w:spacing w:line="400" w:lineRule="exact"/>
        <w:ind w:firstLine="482"/>
        <w:textAlignment w:val="bottom"/>
        <w:rPr>
          <w:highlight w:val="none"/>
        </w:rPr>
      </w:pPr>
      <w:r>
        <w:rPr>
          <w:highlight w:val="none"/>
        </w:rPr>
        <w:t>第一条  甲乙双方的权利和义务</w:t>
      </w:r>
    </w:p>
    <w:p>
      <w:pPr>
        <w:autoSpaceDE w:val="0"/>
        <w:autoSpaceDN w:val="0"/>
        <w:spacing w:line="400" w:lineRule="exact"/>
        <w:ind w:firstLine="482"/>
        <w:textAlignment w:val="bottom"/>
        <w:rPr>
          <w:highlight w:val="none"/>
        </w:rPr>
      </w:pPr>
      <w:r>
        <w:rPr>
          <w:highlight w:val="none"/>
        </w:rPr>
        <w:t>(一) 严格遵守党的政策规定和国家有关法律、法规及交通运输部的有关规定。</w:t>
      </w:r>
    </w:p>
    <w:p>
      <w:pPr>
        <w:autoSpaceDE w:val="0"/>
        <w:autoSpaceDN w:val="0"/>
        <w:spacing w:line="400" w:lineRule="exact"/>
        <w:ind w:firstLine="482"/>
        <w:textAlignment w:val="bottom"/>
        <w:rPr>
          <w:highlight w:val="none"/>
        </w:rPr>
      </w:pPr>
      <w:r>
        <w:rPr>
          <w:highlight w:val="none"/>
        </w:rPr>
        <w:t>(二) 严格执行</w:t>
      </w:r>
      <w:r>
        <w:rPr>
          <w:rFonts w:hint="eastAsia"/>
          <w:highlight w:val="none"/>
          <w:lang w:eastAsia="zh-CN"/>
        </w:rPr>
        <w:t>G85银昆高速、G93成渝地区环线高速重庆高新区至荣昌区（川渝界）段改扩建工程（含谷至永川段）水土保持方案编制服务</w:t>
      </w:r>
      <w:r>
        <w:rPr>
          <w:rFonts w:hint="eastAsia"/>
          <w:highlight w:val="none"/>
        </w:rPr>
        <w:t>工作</w:t>
      </w:r>
      <w:r>
        <w:rPr>
          <w:highlight w:val="none"/>
        </w:rPr>
        <w:t>，自觉按合同办事。</w:t>
      </w:r>
    </w:p>
    <w:p>
      <w:pPr>
        <w:autoSpaceDE w:val="0"/>
        <w:autoSpaceDN w:val="0"/>
        <w:spacing w:line="400" w:lineRule="exact"/>
        <w:ind w:firstLine="482"/>
        <w:textAlignment w:val="bottom"/>
        <w:rPr>
          <w:highlight w:val="none"/>
        </w:rPr>
      </w:pPr>
      <w:r>
        <w:rPr>
          <w:highlight w:val="none"/>
        </w:rPr>
        <w:t>(三) 双方的业务活动坚持公开、公正、诚信、透明的原则(法律认定的商业秘密和合同文件另有规定除外)，不得损害国家和集体利益，不得违反工程建设管理规章制度。</w:t>
      </w:r>
    </w:p>
    <w:p>
      <w:pPr>
        <w:autoSpaceDE w:val="0"/>
        <w:autoSpaceDN w:val="0"/>
        <w:spacing w:line="400" w:lineRule="exact"/>
        <w:ind w:firstLine="482"/>
        <w:textAlignment w:val="bottom"/>
        <w:rPr>
          <w:highlight w:val="none"/>
        </w:rPr>
      </w:pPr>
      <w:r>
        <w:rPr>
          <w:highlight w:val="none"/>
        </w:rPr>
        <w:t>(四) 建立健全廉政制度，开展廉政教育，设立廉政告示牌，公布举报电话，监督并认真查处违法违纪行为。</w:t>
      </w:r>
    </w:p>
    <w:p>
      <w:pPr>
        <w:autoSpaceDE w:val="0"/>
        <w:autoSpaceDN w:val="0"/>
        <w:spacing w:line="400" w:lineRule="exact"/>
        <w:ind w:firstLine="482"/>
        <w:textAlignment w:val="bottom"/>
        <w:rPr>
          <w:highlight w:val="none"/>
        </w:rPr>
      </w:pPr>
      <w:r>
        <w:rPr>
          <w:highlight w:val="none"/>
        </w:rPr>
        <w:t>(五) 发现对方在业务活动中有违反廉政规定的行为，有及时提醒对方纠正的权利和义务。</w:t>
      </w:r>
    </w:p>
    <w:p>
      <w:pPr>
        <w:autoSpaceDE w:val="0"/>
        <w:autoSpaceDN w:val="0"/>
        <w:spacing w:line="400" w:lineRule="exact"/>
        <w:ind w:firstLine="482"/>
        <w:textAlignment w:val="bottom"/>
        <w:rPr>
          <w:highlight w:val="none"/>
        </w:rPr>
      </w:pPr>
      <w:r>
        <w:rPr>
          <w:highlight w:val="none"/>
        </w:rPr>
        <w:t>(六) 发现对方严重违反本合同义务条款的行为，有向其上级有关部门举报、建议给予处理并要求告知处理结果的权利。</w:t>
      </w:r>
    </w:p>
    <w:p>
      <w:pPr>
        <w:autoSpaceDE w:val="0"/>
        <w:autoSpaceDN w:val="0"/>
        <w:spacing w:line="400" w:lineRule="exact"/>
        <w:ind w:firstLine="482"/>
        <w:textAlignment w:val="bottom"/>
        <w:rPr>
          <w:highlight w:val="none"/>
        </w:rPr>
      </w:pPr>
      <w:r>
        <w:rPr>
          <w:highlight w:val="none"/>
        </w:rPr>
        <w:t xml:space="preserve">第二条  </w:t>
      </w:r>
      <w:r>
        <w:rPr>
          <w:rFonts w:hint="eastAsia"/>
          <w:highlight w:val="none"/>
          <w:lang w:eastAsia="zh-CN"/>
        </w:rPr>
        <w:t>成渝垫丰武公司</w:t>
      </w:r>
      <w:r>
        <w:rPr>
          <w:highlight w:val="none"/>
        </w:rPr>
        <w:t>的义务</w:t>
      </w:r>
    </w:p>
    <w:p>
      <w:pPr>
        <w:autoSpaceDE w:val="0"/>
        <w:autoSpaceDN w:val="0"/>
        <w:spacing w:line="400" w:lineRule="exact"/>
        <w:ind w:firstLine="482"/>
        <w:textAlignment w:val="bottom"/>
        <w:rPr>
          <w:highlight w:val="none"/>
        </w:rPr>
      </w:pPr>
      <w:r>
        <w:rPr>
          <w:highlight w:val="none"/>
        </w:rPr>
        <w:t xml:space="preserve">(一) </w:t>
      </w:r>
      <w:r>
        <w:rPr>
          <w:rFonts w:hint="eastAsia"/>
          <w:highlight w:val="none"/>
          <w:lang w:eastAsia="zh-CN"/>
        </w:rPr>
        <w:t>成渝垫丰武公司</w:t>
      </w:r>
      <w:r>
        <w:rPr>
          <w:highlight w:val="none"/>
        </w:rPr>
        <w:t>及其工作人员不得索要或接受咨询单位的礼金、有价证券和贵重物品，不得在咨询单位报销任何应由</w:t>
      </w:r>
      <w:r>
        <w:rPr>
          <w:rFonts w:hint="eastAsia"/>
          <w:highlight w:val="none"/>
          <w:lang w:eastAsia="zh-CN"/>
        </w:rPr>
        <w:t>成渝垫丰武公司</w:t>
      </w:r>
      <w:r>
        <w:rPr>
          <w:highlight w:val="none"/>
        </w:rPr>
        <w:t>或</w:t>
      </w:r>
      <w:r>
        <w:rPr>
          <w:rFonts w:hint="eastAsia"/>
          <w:highlight w:val="none"/>
          <w:lang w:eastAsia="zh-CN"/>
        </w:rPr>
        <w:t>成渝垫丰武公司</w:t>
      </w:r>
      <w:r>
        <w:rPr>
          <w:highlight w:val="none"/>
        </w:rPr>
        <w:t>工作人员个人支付的费用等。</w:t>
      </w:r>
    </w:p>
    <w:p>
      <w:pPr>
        <w:autoSpaceDE w:val="0"/>
        <w:autoSpaceDN w:val="0"/>
        <w:spacing w:line="400" w:lineRule="exact"/>
        <w:ind w:firstLine="482"/>
        <w:textAlignment w:val="bottom"/>
        <w:rPr>
          <w:highlight w:val="none"/>
        </w:rPr>
      </w:pPr>
      <w:r>
        <w:rPr>
          <w:highlight w:val="none"/>
        </w:rPr>
        <w:t xml:space="preserve">(二) </w:t>
      </w:r>
      <w:r>
        <w:rPr>
          <w:rFonts w:hint="eastAsia"/>
          <w:highlight w:val="none"/>
          <w:lang w:eastAsia="zh-CN"/>
        </w:rPr>
        <w:t>成渝垫丰武公司</w:t>
      </w:r>
      <w:r>
        <w:rPr>
          <w:highlight w:val="none"/>
        </w:rPr>
        <w:t>工作人员不得参加咨询单位安排的超标准宴请和娱乐活动；不得接受咨询单位提供的通信工具、交通工具和高档办公用品等。</w:t>
      </w:r>
    </w:p>
    <w:p>
      <w:pPr>
        <w:autoSpaceDE w:val="0"/>
        <w:autoSpaceDN w:val="0"/>
        <w:spacing w:line="400" w:lineRule="exact"/>
        <w:ind w:firstLine="482"/>
        <w:textAlignment w:val="bottom"/>
        <w:rPr>
          <w:highlight w:val="none"/>
        </w:rPr>
      </w:pPr>
      <w:r>
        <w:rPr>
          <w:highlight w:val="none"/>
        </w:rPr>
        <w:t xml:space="preserve">(三) </w:t>
      </w:r>
      <w:r>
        <w:rPr>
          <w:rFonts w:hint="eastAsia"/>
          <w:highlight w:val="none"/>
          <w:lang w:eastAsia="zh-CN"/>
        </w:rPr>
        <w:t>成渝垫丰武公司</w:t>
      </w:r>
      <w:r>
        <w:rPr>
          <w:highlight w:val="none"/>
        </w:rPr>
        <w:t>及其工作人员不得要求或者接受咨询单位为其住房装修、婚丧嫁娶活动、配偶子女及其亲属的工作安排以及出国出境、旅游等提供方便。</w:t>
      </w:r>
    </w:p>
    <w:p>
      <w:pPr>
        <w:autoSpaceDE w:val="0"/>
        <w:autoSpaceDN w:val="0"/>
        <w:spacing w:line="400" w:lineRule="exact"/>
        <w:ind w:firstLine="482"/>
        <w:textAlignment w:val="bottom"/>
        <w:rPr>
          <w:highlight w:val="none"/>
        </w:rPr>
      </w:pPr>
      <w:r>
        <w:rPr>
          <w:highlight w:val="none"/>
        </w:rPr>
        <w:t xml:space="preserve">(四) </w:t>
      </w:r>
      <w:r>
        <w:rPr>
          <w:rFonts w:hint="eastAsia"/>
          <w:highlight w:val="none"/>
          <w:lang w:eastAsia="zh-CN"/>
        </w:rPr>
        <w:t>成渝垫丰武公司</w:t>
      </w:r>
      <w:r>
        <w:rPr>
          <w:highlight w:val="none"/>
        </w:rPr>
        <w:t>工作人员及其配偶、子女、亲属不得从事与本</w:t>
      </w:r>
      <w:r>
        <w:rPr>
          <w:rFonts w:hint="eastAsia"/>
          <w:highlight w:val="none"/>
        </w:rPr>
        <w:t>服务</w:t>
      </w:r>
      <w:r>
        <w:rPr>
          <w:highlight w:val="none"/>
        </w:rPr>
        <w:t>合同有关的业务等活动。不得以任何理由要求咨询单位和相关单位在</w:t>
      </w:r>
      <w:r>
        <w:rPr>
          <w:rFonts w:hint="eastAsia"/>
          <w:highlight w:val="none"/>
        </w:rPr>
        <w:t>服务</w:t>
      </w:r>
      <w:r>
        <w:rPr>
          <w:highlight w:val="none"/>
        </w:rPr>
        <w:t>中使用某种产品、材料和设备。</w:t>
      </w:r>
    </w:p>
    <w:p>
      <w:pPr>
        <w:autoSpaceDE w:val="0"/>
        <w:autoSpaceDN w:val="0"/>
        <w:spacing w:line="400" w:lineRule="exact"/>
        <w:ind w:firstLine="482"/>
        <w:textAlignment w:val="bottom"/>
        <w:rPr>
          <w:highlight w:val="none"/>
        </w:rPr>
      </w:pPr>
      <w:r>
        <w:rPr>
          <w:highlight w:val="none"/>
        </w:rPr>
        <w:t>第三条  咨询单位的义务</w:t>
      </w:r>
    </w:p>
    <w:p>
      <w:pPr>
        <w:autoSpaceDE w:val="0"/>
        <w:autoSpaceDN w:val="0"/>
        <w:spacing w:line="400" w:lineRule="exact"/>
        <w:ind w:firstLine="482"/>
        <w:textAlignment w:val="bottom"/>
        <w:rPr>
          <w:highlight w:val="none"/>
        </w:rPr>
      </w:pPr>
      <w:r>
        <w:rPr>
          <w:highlight w:val="none"/>
        </w:rPr>
        <w:t>(一) 咨询单位不得以任何理由向</w:t>
      </w:r>
      <w:r>
        <w:rPr>
          <w:rFonts w:hint="eastAsia"/>
          <w:highlight w:val="none"/>
          <w:lang w:eastAsia="zh-CN"/>
        </w:rPr>
        <w:t>成渝垫丰武公司</w:t>
      </w:r>
      <w:r>
        <w:rPr>
          <w:highlight w:val="none"/>
        </w:rPr>
        <w:t>及其工作人员行贿或馈赠礼金、有价证券、贵重礼品。</w:t>
      </w:r>
    </w:p>
    <w:p>
      <w:pPr>
        <w:autoSpaceDE w:val="0"/>
        <w:autoSpaceDN w:val="0"/>
        <w:spacing w:line="400" w:lineRule="exact"/>
        <w:ind w:firstLine="482"/>
        <w:textAlignment w:val="bottom"/>
        <w:rPr>
          <w:highlight w:val="none"/>
        </w:rPr>
      </w:pPr>
      <w:r>
        <w:rPr>
          <w:highlight w:val="none"/>
        </w:rPr>
        <w:t>(二) 咨询单位不得以任何名义为</w:t>
      </w:r>
      <w:r>
        <w:rPr>
          <w:rFonts w:hint="eastAsia"/>
          <w:highlight w:val="none"/>
          <w:lang w:eastAsia="zh-CN"/>
        </w:rPr>
        <w:t>成渝垫丰武公司</w:t>
      </w:r>
      <w:r>
        <w:rPr>
          <w:highlight w:val="none"/>
        </w:rPr>
        <w:t>及其工作人员报销应由</w:t>
      </w:r>
      <w:r>
        <w:rPr>
          <w:rFonts w:hint="eastAsia"/>
          <w:highlight w:val="none"/>
          <w:lang w:eastAsia="zh-CN"/>
        </w:rPr>
        <w:t>成渝垫丰武公司</w:t>
      </w:r>
      <w:r>
        <w:rPr>
          <w:highlight w:val="none"/>
        </w:rPr>
        <w:t>单位或个人支付的任何费用。</w:t>
      </w:r>
    </w:p>
    <w:p>
      <w:pPr>
        <w:autoSpaceDE w:val="0"/>
        <w:autoSpaceDN w:val="0"/>
        <w:spacing w:line="400" w:lineRule="exact"/>
        <w:ind w:firstLine="482"/>
        <w:textAlignment w:val="bottom"/>
        <w:rPr>
          <w:highlight w:val="none"/>
        </w:rPr>
      </w:pPr>
      <w:r>
        <w:rPr>
          <w:highlight w:val="none"/>
        </w:rPr>
        <w:t>(三) 咨询单位不得以任何理由安排</w:t>
      </w:r>
      <w:r>
        <w:rPr>
          <w:rFonts w:hint="eastAsia"/>
          <w:highlight w:val="none"/>
          <w:lang w:eastAsia="zh-CN"/>
        </w:rPr>
        <w:t>成渝垫丰武公司</w:t>
      </w:r>
      <w:r>
        <w:rPr>
          <w:highlight w:val="none"/>
        </w:rPr>
        <w:t>工作人员参加超标准宴请和娱乐活动。</w:t>
      </w:r>
    </w:p>
    <w:p>
      <w:pPr>
        <w:autoSpaceDE w:val="0"/>
        <w:autoSpaceDN w:val="0"/>
        <w:spacing w:line="400" w:lineRule="exact"/>
        <w:ind w:firstLine="482"/>
        <w:textAlignment w:val="bottom"/>
        <w:rPr>
          <w:highlight w:val="none"/>
        </w:rPr>
      </w:pPr>
      <w:r>
        <w:rPr>
          <w:highlight w:val="none"/>
        </w:rPr>
        <w:t>(四) 咨询单位不得为</w:t>
      </w:r>
      <w:r>
        <w:rPr>
          <w:rFonts w:hint="eastAsia"/>
          <w:highlight w:val="none"/>
          <w:lang w:eastAsia="zh-CN"/>
        </w:rPr>
        <w:t>成渝垫丰武公司</w:t>
      </w:r>
      <w:r>
        <w:rPr>
          <w:highlight w:val="none"/>
        </w:rPr>
        <w:t>单位和个人购置或提供通信工具、交通工具和高档办公用品等。</w:t>
      </w:r>
    </w:p>
    <w:p>
      <w:pPr>
        <w:autoSpaceDE w:val="0"/>
        <w:autoSpaceDN w:val="0"/>
        <w:spacing w:line="400" w:lineRule="exact"/>
        <w:ind w:firstLine="482"/>
        <w:textAlignment w:val="bottom"/>
        <w:rPr>
          <w:highlight w:val="none"/>
        </w:rPr>
      </w:pPr>
      <w:r>
        <w:rPr>
          <w:highlight w:val="none"/>
        </w:rPr>
        <w:t>第四条  违约责任</w:t>
      </w:r>
    </w:p>
    <w:p>
      <w:pPr>
        <w:autoSpaceDE w:val="0"/>
        <w:autoSpaceDN w:val="0"/>
        <w:spacing w:line="400" w:lineRule="exact"/>
        <w:ind w:firstLine="482"/>
        <w:textAlignment w:val="bottom"/>
        <w:rPr>
          <w:highlight w:val="none"/>
        </w:rPr>
      </w:pPr>
      <w:r>
        <w:rPr>
          <w:highlight w:val="none"/>
        </w:rPr>
        <w:t xml:space="preserve">(一) </w:t>
      </w:r>
      <w:r>
        <w:rPr>
          <w:rFonts w:hint="eastAsia"/>
          <w:highlight w:val="none"/>
          <w:lang w:eastAsia="zh-CN"/>
        </w:rPr>
        <w:t>成渝垫丰武公司</w:t>
      </w:r>
      <w:r>
        <w:rPr>
          <w:highlight w:val="none"/>
        </w:rPr>
        <w:t>及其工作人员违反本合同第一、二条，按管理权限，依据有关规定给予党纪、政纪或组织处理；涉嫌犯罪的，移交司法机关追究刑事责任；给咨询单位单位造成经济损失的，应予以赔偿。</w:t>
      </w:r>
    </w:p>
    <w:p>
      <w:pPr>
        <w:autoSpaceDE w:val="0"/>
        <w:autoSpaceDN w:val="0"/>
        <w:spacing w:line="400" w:lineRule="exact"/>
        <w:ind w:firstLine="482"/>
        <w:textAlignment w:val="bottom"/>
        <w:rPr>
          <w:highlight w:val="none"/>
        </w:rPr>
      </w:pPr>
      <w:r>
        <w:rPr>
          <w:highlight w:val="none"/>
        </w:rPr>
        <w:t>(二) 咨询单位及其工作人员违反本合同第一、三条，按管理权限，依据有关规定给予党纪、政纪或组织处理；给</w:t>
      </w:r>
      <w:r>
        <w:rPr>
          <w:rFonts w:hint="eastAsia"/>
          <w:highlight w:val="none"/>
          <w:lang w:eastAsia="zh-CN"/>
        </w:rPr>
        <w:t>成渝垫丰武公司</w:t>
      </w:r>
      <w:r>
        <w:rPr>
          <w:highlight w:val="none"/>
        </w:rPr>
        <w:t>单位造成经济损失的，应予以赔偿；情节严重的，</w:t>
      </w:r>
      <w:r>
        <w:rPr>
          <w:rFonts w:hint="eastAsia"/>
          <w:highlight w:val="none"/>
          <w:lang w:eastAsia="zh-CN"/>
        </w:rPr>
        <w:t>成渝垫丰武公司</w:t>
      </w:r>
      <w:r>
        <w:rPr>
          <w:highlight w:val="none"/>
        </w:rPr>
        <w:t>建议交通运输主管部门给予咨询单位一至三年内不得进入其主管的公路建设市场的处罚。</w:t>
      </w:r>
    </w:p>
    <w:p>
      <w:pPr>
        <w:autoSpaceDE w:val="0"/>
        <w:autoSpaceDN w:val="0"/>
        <w:spacing w:line="400" w:lineRule="exact"/>
        <w:ind w:firstLine="482"/>
        <w:textAlignment w:val="bottom"/>
        <w:rPr>
          <w:highlight w:val="none"/>
        </w:rPr>
      </w:pPr>
      <w:r>
        <w:rPr>
          <w:highlight w:val="none"/>
        </w:rPr>
        <w:t>第五条  双方约定：本合同由双方或双方上级单位的纪检监察部门负责监督执行。由</w:t>
      </w:r>
      <w:r>
        <w:rPr>
          <w:rFonts w:hint="eastAsia"/>
          <w:highlight w:val="none"/>
          <w:lang w:eastAsia="zh-CN"/>
        </w:rPr>
        <w:t>成渝垫丰武公司</w:t>
      </w:r>
      <w:r>
        <w:rPr>
          <w:highlight w:val="none"/>
        </w:rPr>
        <w:t>或</w:t>
      </w:r>
      <w:r>
        <w:rPr>
          <w:rFonts w:hint="eastAsia"/>
          <w:highlight w:val="none"/>
          <w:lang w:eastAsia="zh-CN"/>
        </w:rPr>
        <w:t>成渝垫丰武公司</w:t>
      </w:r>
      <w:r>
        <w:rPr>
          <w:highlight w:val="none"/>
        </w:rPr>
        <w:t>上级单位的纪检监察部门约请咨询单位或咨询单位上级单位纪检监察部门对本合同执行情况进行检查，提出在本合同规定范围内的裁定意见。</w:t>
      </w:r>
    </w:p>
    <w:p>
      <w:pPr>
        <w:autoSpaceDE w:val="0"/>
        <w:autoSpaceDN w:val="0"/>
        <w:spacing w:line="400" w:lineRule="exact"/>
        <w:ind w:firstLine="482"/>
        <w:textAlignment w:val="bottom"/>
        <w:rPr>
          <w:highlight w:val="none"/>
        </w:rPr>
      </w:pPr>
      <w:r>
        <w:rPr>
          <w:highlight w:val="none"/>
        </w:rPr>
        <w:t xml:space="preserve">第六条  </w:t>
      </w:r>
      <w:r>
        <w:rPr>
          <w:rFonts w:hint="eastAsia"/>
          <w:highlight w:val="none"/>
        </w:rPr>
        <w:t>自合同签订之日起至并取得水行政主管部门的行政许可文件为止。</w:t>
      </w:r>
      <w:r>
        <w:rPr>
          <w:highlight w:val="none"/>
        </w:rPr>
        <w:t>。</w:t>
      </w:r>
    </w:p>
    <w:p>
      <w:pPr>
        <w:autoSpaceDE w:val="0"/>
        <w:autoSpaceDN w:val="0"/>
        <w:spacing w:line="400" w:lineRule="exact"/>
        <w:ind w:firstLine="482"/>
        <w:textAlignment w:val="bottom"/>
        <w:rPr>
          <w:highlight w:val="none"/>
        </w:rPr>
      </w:pPr>
      <w:r>
        <w:rPr>
          <w:highlight w:val="none"/>
        </w:rPr>
        <w:t>第七条  本合同作为</w:t>
      </w:r>
      <w:r>
        <w:rPr>
          <w:rFonts w:hint="eastAsia"/>
          <w:b/>
          <w:highlight w:val="none"/>
          <w:u w:val="single"/>
          <w:lang w:eastAsia="zh-CN"/>
        </w:rPr>
        <w:t>G85银昆高速、G93成渝地区环线高速重庆高新区至荣昌区（川渝界）段改扩建工程（含谷至永川段）水土保持方案编制服务</w:t>
      </w:r>
      <w:r>
        <w:rPr>
          <w:highlight w:val="none"/>
        </w:rPr>
        <w:t>的附件，与</w:t>
      </w:r>
      <w:r>
        <w:rPr>
          <w:rFonts w:hint="eastAsia"/>
          <w:highlight w:val="none"/>
          <w:lang w:eastAsia="zh-CN"/>
        </w:rPr>
        <w:t>G85银昆高速、G93成渝地区环线高速重庆高新区至荣昌区（川渝界）段改扩建工程（含谷至永川段）水土保持方案编制服务</w:t>
      </w:r>
      <w:r>
        <w:rPr>
          <w:highlight w:val="none"/>
        </w:rPr>
        <w:t>具有同等的法律效力，经合同双方签署后立即生效。</w:t>
      </w:r>
    </w:p>
    <w:p>
      <w:pPr>
        <w:spacing w:line="400" w:lineRule="exact"/>
        <w:ind w:firstLine="482"/>
        <w:rPr>
          <w:highlight w:val="none"/>
        </w:rPr>
      </w:pPr>
      <w:r>
        <w:rPr>
          <w:highlight w:val="none"/>
        </w:rPr>
        <w:t xml:space="preserve">第八条 </w:t>
      </w:r>
      <w:r>
        <w:rPr>
          <w:rFonts w:hint="eastAsia"/>
          <w:highlight w:val="none"/>
        </w:rPr>
        <w:t>本合同一式陆份，</w:t>
      </w:r>
      <w:r>
        <w:rPr>
          <w:rFonts w:hint="eastAsia"/>
          <w:highlight w:val="none"/>
          <w:lang w:eastAsia="zh-CN"/>
        </w:rPr>
        <w:t>成渝垫丰武公司</w:t>
      </w:r>
      <w:r>
        <w:rPr>
          <w:rFonts w:hint="eastAsia"/>
          <w:highlight w:val="none"/>
        </w:rPr>
        <w:t>执肆份，</w:t>
      </w:r>
      <w:r>
        <w:rPr>
          <w:highlight w:val="none"/>
        </w:rPr>
        <w:t>咨询单位</w:t>
      </w:r>
      <w:r>
        <w:rPr>
          <w:rFonts w:hint="eastAsia"/>
          <w:highlight w:val="none"/>
        </w:rPr>
        <w:t>执贰份</w:t>
      </w:r>
      <w:r>
        <w:rPr>
          <w:highlight w:val="none"/>
        </w:rPr>
        <w:t>。</w:t>
      </w:r>
    </w:p>
    <w:p>
      <w:pPr>
        <w:spacing w:line="400" w:lineRule="exact"/>
        <w:jc w:val="left"/>
        <w:rPr>
          <w:highlight w:val="none"/>
        </w:rPr>
      </w:pPr>
    </w:p>
    <w:p>
      <w:pPr>
        <w:spacing w:line="400" w:lineRule="exact"/>
        <w:rPr>
          <w:highlight w:val="none"/>
        </w:rPr>
      </w:pPr>
      <w:r>
        <w:rPr>
          <w:rFonts w:hint="eastAsia"/>
          <w:highlight w:val="none"/>
        </w:rPr>
        <w:t>（以下无正文）</w:t>
      </w:r>
    </w:p>
    <w:p>
      <w:pPr>
        <w:spacing w:line="400" w:lineRule="exact"/>
        <w:rPr>
          <w:highlight w:val="none"/>
        </w:rPr>
      </w:pPr>
    </w:p>
    <w:p>
      <w:pPr>
        <w:spacing w:line="400" w:lineRule="exact"/>
        <w:rPr>
          <w:highlight w:val="none"/>
        </w:rPr>
      </w:pPr>
      <w:r>
        <w:rPr>
          <w:highlight w:val="none"/>
        </w:rPr>
        <w:t>甲      方：</w:t>
      </w:r>
      <w:r>
        <w:rPr>
          <w:highlight w:val="none"/>
          <w:u w:val="single"/>
        </w:rPr>
        <w:t xml:space="preserve"> </w:t>
      </w:r>
      <w:r>
        <w:rPr>
          <w:rFonts w:hint="eastAsia"/>
          <w:highlight w:val="none"/>
          <w:u w:val="single"/>
          <w:lang w:eastAsia="zh-CN"/>
        </w:rPr>
        <w:t>重庆成渝垫丰武高速公路有限公司</w:t>
      </w:r>
      <w:r>
        <w:rPr>
          <w:highlight w:val="none"/>
          <w:u w:val="single"/>
        </w:rPr>
        <w:t xml:space="preserve"> </w:t>
      </w:r>
    </w:p>
    <w:p>
      <w:pPr>
        <w:spacing w:line="400" w:lineRule="exact"/>
        <w:rPr>
          <w:highlight w:val="none"/>
        </w:rPr>
      </w:pPr>
      <w:r>
        <w:rPr>
          <w:highlight w:val="none"/>
        </w:rPr>
        <w:t>法定代表人</w:t>
      </w:r>
    </w:p>
    <w:p>
      <w:pPr>
        <w:spacing w:line="400" w:lineRule="exact"/>
        <w:rPr>
          <w:highlight w:val="none"/>
        </w:rPr>
      </w:pPr>
      <w:r>
        <w:rPr>
          <w:rFonts w:hint="eastAsia"/>
          <w:highlight w:val="none"/>
        </w:rPr>
        <w:t>或其委托代理人</w:t>
      </w:r>
      <w:r>
        <w:rPr>
          <w:highlight w:val="none"/>
        </w:rPr>
        <w:t xml:space="preserve">： </w:t>
      </w:r>
      <w:r>
        <w:rPr>
          <w:highlight w:val="none"/>
          <w:u w:val="single"/>
        </w:rPr>
        <w:t xml:space="preserve">            </w:t>
      </w:r>
    </w:p>
    <w:p>
      <w:pPr>
        <w:spacing w:line="400" w:lineRule="exact"/>
        <w:rPr>
          <w:highlight w:val="none"/>
        </w:rPr>
      </w:pPr>
    </w:p>
    <w:p>
      <w:pPr>
        <w:spacing w:line="400" w:lineRule="exact"/>
        <w:rPr>
          <w:highlight w:val="none"/>
        </w:rPr>
      </w:pPr>
      <w:r>
        <w:rPr>
          <w:highlight w:val="none"/>
        </w:rPr>
        <w:t>乙      方：</w:t>
      </w:r>
      <w:r>
        <w:rPr>
          <w:highlight w:val="none"/>
          <w:u w:val="single"/>
        </w:rPr>
        <w:t xml:space="preserve">  </w:t>
      </w:r>
    </w:p>
    <w:p>
      <w:pPr>
        <w:spacing w:line="400" w:lineRule="exact"/>
        <w:rPr>
          <w:highlight w:val="none"/>
        </w:rPr>
      </w:pPr>
      <w:r>
        <w:rPr>
          <w:highlight w:val="none"/>
        </w:rPr>
        <w:t>法定代表人</w:t>
      </w:r>
    </w:p>
    <w:p>
      <w:pPr>
        <w:spacing w:line="400" w:lineRule="exact"/>
        <w:rPr>
          <w:highlight w:val="none"/>
        </w:rPr>
      </w:pPr>
      <w:r>
        <w:rPr>
          <w:rFonts w:hint="eastAsia"/>
          <w:highlight w:val="none"/>
        </w:rPr>
        <w:t>或其委托代理人</w:t>
      </w:r>
      <w:r>
        <w:rPr>
          <w:highlight w:val="none"/>
        </w:rPr>
        <w:t>：</w:t>
      </w:r>
      <w:r>
        <w:rPr>
          <w:highlight w:val="none"/>
          <w:u w:val="single"/>
        </w:rPr>
        <w:t xml:space="preserve">            </w:t>
      </w:r>
    </w:p>
    <w:p>
      <w:pPr>
        <w:spacing w:line="400" w:lineRule="exact"/>
        <w:rPr>
          <w:highlight w:val="none"/>
        </w:rPr>
      </w:pPr>
    </w:p>
    <w:p>
      <w:pPr>
        <w:autoSpaceDE w:val="0"/>
        <w:autoSpaceDN w:val="0"/>
        <w:spacing w:line="400" w:lineRule="exact"/>
        <w:jc w:val="right"/>
        <w:textAlignment w:val="bottom"/>
        <w:rPr>
          <w:b/>
          <w:spacing w:val="30"/>
          <w:highlight w:val="none"/>
        </w:rPr>
      </w:pPr>
      <w:r>
        <w:rPr>
          <w:highlight w:val="none"/>
          <w:u w:val="single"/>
        </w:rPr>
        <w:t xml:space="preserve">      </w:t>
      </w:r>
      <w:r>
        <w:rPr>
          <w:highlight w:val="none"/>
        </w:rPr>
        <w:t>年</w:t>
      </w:r>
      <w:r>
        <w:rPr>
          <w:highlight w:val="none"/>
          <w:u w:val="single"/>
        </w:rPr>
        <w:t xml:space="preserve">    </w:t>
      </w:r>
      <w:r>
        <w:rPr>
          <w:highlight w:val="none"/>
        </w:rPr>
        <w:t>月</w:t>
      </w:r>
      <w:r>
        <w:rPr>
          <w:highlight w:val="none"/>
          <w:u w:val="single"/>
        </w:rPr>
        <w:t xml:space="preserve">    </w:t>
      </w:r>
      <w:r>
        <w:rPr>
          <w:highlight w:val="none"/>
        </w:rPr>
        <w:t>日</w:t>
      </w:r>
    </w:p>
    <w:p>
      <w:pPr>
        <w:keepNext/>
        <w:keepLines/>
        <w:spacing w:line="400" w:lineRule="exact"/>
        <w:jc w:val="center"/>
        <w:outlineLvl w:val="0"/>
        <w:rPr>
          <w:b/>
          <w:bCs/>
          <w:kern w:val="44"/>
          <w:sz w:val="32"/>
          <w:szCs w:val="44"/>
          <w:highlight w:val="none"/>
        </w:rPr>
      </w:pPr>
      <w:r>
        <w:rPr>
          <w:b/>
          <w:bCs/>
          <w:kern w:val="44"/>
          <w:sz w:val="32"/>
          <w:szCs w:val="44"/>
          <w:highlight w:val="none"/>
        </w:rPr>
        <w:br w:type="page"/>
      </w:r>
    </w:p>
    <w:p>
      <w:pPr>
        <w:keepNext/>
        <w:keepLines/>
        <w:spacing w:line="440" w:lineRule="exact"/>
        <w:jc w:val="center"/>
        <w:outlineLvl w:val="0"/>
        <w:rPr>
          <w:b/>
          <w:bCs/>
          <w:kern w:val="44"/>
          <w:sz w:val="32"/>
          <w:szCs w:val="44"/>
          <w:highlight w:val="none"/>
        </w:rPr>
      </w:pPr>
      <w:bookmarkStart w:id="48" w:name="_Toc7202"/>
      <w:r>
        <w:rPr>
          <w:rFonts w:hint="eastAsia"/>
          <w:b/>
          <w:bCs/>
          <w:kern w:val="44"/>
          <w:sz w:val="32"/>
          <w:szCs w:val="44"/>
          <w:highlight w:val="none"/>
        </w:rPr>
        <w:t>3.安全生产合同</w:t>
      </w:r>
      <w:bookmarkEnd w:id="48"/>
    </w:p>
    <w:p>
      <w:pPr>
        <w:spacing w:line="440" w:lineRule="exact"/>
        <w:rPr>
          <w:rFonts w:cs="等线"/>
          <w:highlight w:val="none"/>
        </w:rPr>
      </w:pPr>
    </w:p>
    <w:p>
      <w:pPr>
        <w:spacing w:line="440" w:lineRule="exact"/>
        <w:rPr>
          <w:rFonts w:hint="eastAsia" w:eastAsia="宋体" w:cs="等线"/>
          <w:highlight w:val="none"/>
          <w:lang w:eastAsia="zh-CN"/>
        </w:rPr>
      </w:pPr>
      <w:r>
        <w:rPr>
          <w:rFonts w:hint="eastAsia" w:cs="等线"/>
          <w:highlight w:val="none"/>
          <w:lang w:eastAsia="zh-CN"/>
        </w:rPr>
        <w:t>成渝垫丰武公司</w:t>
      </w:r>
      <w:r>
        <w:rPr>
          <w:rFonts w:hint="eastAsia" w:cs="等线"/>
          <w:highlight w:val="none"/>
        </w:rPr>
        <w:t>：</w:t>
      </w:r>
      <w:r>
        <w:rPr>
          <w:rFonts w:hint="eastAsia" w:cs="等线"/>
          <w:highlight w:val="none"/>
          <w:u w:val="single"/>
          <w:lang w:eastAsia="zh-CN"/>
        </w:rPr>
        <w:t>重庆成渝垫丰武高速公路有限公司</w:t>
      </w:r>
    </w:p>
    <w:p>
      <w:pPr>
        <w:spacing w:line="440" w:lineRule="exact"/>
        <w:rPr>
          <w:rFonts w:cs="等线"/>
          <w:highlight w:val="none"/>
          <w:u w:val="single"/>
        </w:rPr>
      </w:pPr>
      <w:r>
        <w:rPr>
          <w:rFonts w:cs="等线"/>
          <w:highlight w:val="none"/>
        </w:rPr>
        <w:t>咨询单位</w:t>
      </w:r>
      <w:r>
        <w:rPr>
          <w:rFonts w:hint="eastAsia" w:cs="等线"/>
          <w:highlight w:val="none"/>
        </w:rPr>
        <w:t>：</w:t>
      </w:r>
      <w:r>
        <w:rPr>
          <w:rFonts w:hint="eastAsia" w:cs="等线"/>
          <w:highlight w:val="none"/>
          <w:u w:val="single"/>
        </w:rPr>
        <w:t xml:space="preserve">                            </w:t>
      </w:r>
    </w:p>
    <w:p>
      <w:pPr>
        <w:spacing w:line="440" w:lineRule="exact"/>
        <w:rPr>
          <w:highlight w:val="none"/>
        </w:rPr>
      </w:pPr>
    </w:p>
    <w:p>
      <w:pPr>
        <w:spacing w:line="440" w:lineRule="exact"/>
        <w:ind w:firstLine="480"/>
        <w:rPr>
          <w:rFonts w:cs="等线"/>
          <w:highlight w:val="none"/>
        </w:rPr>
      </w:pPr>
      <w:r>
        <w:rPr>
          <w:rFonts w:hint="eastAsia" w:cs="等线"/>
          <w:highlight w:val="none"/>
        </w:rPr>
        <w:t>为了贯彻“安全第一、预防为主”的方针，根据《重庆市招标承包工程安全管理暂行规定》、《民法典》和国家有关规定，为明确《</w:t>
      </w:r>
      <w:r>
        <w:rPr>
          <w:rFonts w:hint="eastAsia"/>
          <w:b/>
          <w:highlight w:val="none"/>
          <w:u w:val="single"/>
          <w:lang w:eastAsia="zh-CN"/>
        </w:rPr>
        <w:t>G85银昆高速、G93成渝地区环线高速重庆高新区至荣昌区（川渝界）段改扩建工程（含谷至永川段）水土保持方案编制服务</w:t>
      </w:r>
      <w:r>
        <w:rPr>
          <w:rFonts w:cs="等线"/>
          <w:highlight w:val="none"/>
        </w:rPr>
        <w:t>》中双方的安全生产责任，确保施工(服务）安全。双方签定协议如下：</w:t>
      </w:r>
    </w:p>
    <w:p>
      <w:pPr>
        <w:spacing w:line="440" w:lineRule="exact"/>
        <w:rPr>
          <w:rFonts w:cs="等线"/>
          <w:b/>
          <w:bCs/>
          <w:highlight w:val="none"/>
        </w:rPr>
      </w:pPr>
      <w:r>
        <w:rPr>
          <w:rFonts w:hint="eastAsia" w:cs="等线"/>
          <w:b/>
          <w:bCs/>
          <w:highlight w:val="none"/>
        </w:rPr>
        <w:t>一、</w:t>
      </w:r>
      <w:r>
        <w:rPr>
          <w:rFonts w:hint="eastAsia" w:cs="等线"/>
          <w:b/>
          <w:bCs/>
          <w:highlight w:val="none"/>
          <w:lang w:eastAsia="zh-CN"/>
        </w:rPr>
        <w:t>成渝垫丰武公司</w:t>
      </w:r>
      <w:r>
        <w:rPr>
          <w:rFonts w:hint="eastAsia" w:cs="等线"/>
          <w:b/>
          <w:bCs/>
          <w:highlight w:val="none"/>
        </w:rPr>
        <w:t>职责</w:t>
      </w:r>
    </w:p>
    <w:p>
      <w:pPr>
        <w:spacing w:line="440" w:lineRule="exact"/>
        <w:ind w:firstLine="480"/>
        <w:rPr>
          <w:rFonts w:cs="等线"/>
          <w:highlight w:val="none"/>
        </w:rPr>
      </w:pPr>
      <w:r>
        <w:rPr>
          <w:rFonts w:cs="等线"/>
          <w:highlight w:val="none"/>
        </w:rPr>
        <w:t>1、严格遵守国家有关安全生产的法律法规，认真执行</w:t>
      </w:r>
      <w:r>
        <w:rPr>
          <w:rFonts w:hint="eastAsia" w:cs="等线"/>
          <w:highlight w:val="none"/>
        </w:rPr>
        <w:t>咨询</w:t>
      </w:r>
      <w:r>
        <w:rPr>
          <w:rFonts w:cs="等线"/>
          <w:highlight w:val="none"/>
        </w:rPr>
        <w:t>服务合同中的有关安全要求。</w:t>
      </w:r>
    </w:p>
    <w:p>
      <w:pPr>
        <w:spacing w:line="440" w:lineRule="exact"/>
        <w:ind w:firstLine="480"/>
        <w:rPr>
          <w:rFonts w:cs="等线"/>
          <w:highlight w:val="none"/>
        </w:rPr>
      </w:pPr>
      <w:r>
        <w:rPr>
          <w:rFonts w:cs="等线"/>
          <w:highlight w:val="none"/>
        </w:rPr>
        <w:t>2、按照“安全第一、预防为主”和坚持“管生产必须管安全”的原则进行安全生产管理，做到生产与安全工作同时检查及监管。</w:t>
      </w:r>
    </w:p>
    <w:p>
      <w:pPr>
        <w:spacing w:line="440" w:lineRule="exact"/>
        <w:ind w:firstLine="480"/>
        <w:rPr>
          <w:rFonts w:cs="等线"/>
          <w:highlight w:val="none"/>
        </w:rPr>
      </w:pPr>
      <w:r>
        <w:rPr>
          <w:rFonts w:cs="等线"/>
          <w:highlight w:val="none"/>
        </w:rPr>
        <w:t>3、重要的安全设施必须坚持与主体工程“三同时”的原则，即：同时设计、审批，同时施工，同时投入生产和使用。</w:t>
      </w:r>
    </w:p>
    <w:p>
      <w:pPr>
        <w:spacing w:line="440" w:lineRule="exact"/>
        <w:rPr>
          <w:rFonts w:cs="等线"/>
          <w:b/>
          <w:bCs/>
          <w:highlight w:val="none"/>
        </w:rPr>
      </w:pPr>
      <w:r>
        <w:rPr>
          <w:rFonts w:hint="eastAsia" w:cs="等线"/>
          <w:b/>
          <w:bCs/>
          <w:highlight w:val="none"/>
        </w:rPr>
        <w:t>二、</w:t>
      </w:r>
      <w:r>
        <w:rPr>
          <w:rFonts w:cs="等线"/>
          <w:b/>
          <w:bCs/>
          <w:highlight w:val="none"/>
        </w:rPr>
        <w:t>咨询单位</w:t>
      </w:r>
      <w:r>
        <w:rPr>
          <w:rFonts w:hint="eastAsia" w:cs="等线"/>
          <w:b/>
          <w:bCs/>
          <w:highlight w:val="none"/>
        </w:rPr>
        <w:t>职责</w:t>
      </w:r>
    </w:p>
    <w:p>
      <w:pPr>
        <w:spacing w:line="440" w:lineRule="exact"/>
        <w:ind w:firstLine="480"/>
        <w:rPr>
          <w:rFonts w:cs="等线"/>
          <w:highlight w:val="none"/>
        </w:rPr>
      </w:pPr>
      <w:r>
        <w:rPr>
          <w:rFonts w:cs="等线"/>
          <w:highlight w:val="none"/>
        </w:rPr>
        <w:t>1、严格遵守《中华人民共和国安全生产法》、《建设工程安全生产管理条例》等国家有关安全生产的法律法规、《公路水运工程安全生产监督管理办法》和《公路工程施工安全技术规范》等有关安全生产的规定，以及重庆市地方政府及安全监督管理机构的与安全生产相关的规定和要求。认真执行</w:t>
      </w:r>
      <w:r>
        <w:rPr>
          <w:rFonts w:hint="eastAsia" w:cs="等线"/>
          <w:highlight w:val="none"/>
        </w:rPr>
        <w:t>咨询</w:t>
      </w:r>
      <w:r>
        <w:rPr>
          <w:rFonts w:cs="等线"/>
          <w:highlight w:val="none"/>
        </w:rPr>
        <w:t>服务合同中的有关安全要求。</w:t>
      </w:r>
    </w:p>
    <w:p>
      <w:pPr>
        <w:spacing w:line="440" w:lineRule="exact"/>
        <w:ind w:firstLine="480"/>
        <w:rPr>
          <w:rFonts w:cs="等线"/>
          <w:highlight w:val="none"/>
        </w:rPr>
      </w:pPr>
      <w:r>
        <w:rPr>
          <w:rFonts w:cs="等线"/>
          <w:highlight w:val="none"/>
        </w:rPr>
        <w:t>2、坚持“安全第一、预防为主、综合治理”和“党政同责”、“一岗双责”、“管生产必须管安全”的原则，</w:t>
      </w:r>
      <w:r>
        <w:rPr>
          <w:highlight w:val="none"/>
        </w:rPr>
        <w:t>加</w:t>
      </w:r>
      <w:r>
        <w:rPr>
          <w:rFonts w:hint="eastAsia" w:cs="等线"/>
          <w:highlight w:val="none"/>
        </w:rPr>
        <w:t>强安全生产宣传教育，增强全员安全生产意识，有组织有领导地开展安全生产活动。</w:t>
      </w:r>
    </w:p>
    <w:p>
      <w:pPr>
        <w:spacing w:line="440" w:lineRule="exact"/>
        <w:ind w:firstLine="480"/>
        <w:rPr>
          <w:rFonts w:cs="等线"/>
          <w:highlight w:val="none"/>
        </w:rPr>
      </w:pPr>
      <w:r>
        <w:rPr>
          <w:rFonts w:hint="eastAsia" w:cs="等线"/>
          <w:highlight w:val="none"/>
        </w:rPr>
        <w:t>3</w:t>
      </w:r>
      <w:r>
        <w:rPr>
          <w:rFonts w:cs="等线"/>
          <w:highlight w:val="none"/>
        </w:rPr>
        <w:t>、必须按照</w:t>
      </w:r>
      <w:r>
        <w:rPr>
          <w:rFonts w:hint="eastAsia" w:cs="等线"/>
          <w:highlight w:val="none"/>
          <w:lang w:eastAsia="zh-CN"/>
        </w:rPr>
        <w:t>成渝垫丰武公司</w:t>
      </w:r>
      <w:r>
        <w:rPr>
          <w:rFonts w:cs="等线"/>
          <w:highlight w:val="none"/>
        </w:rPr>
        <w:t>的安全作业规程进行现场施工（服务）。对施工现场（服务场所）的各类安全防护设施、安全标志和警告牌，不得擅自拆除、更动。如确实需要拆除更动的，必须经工地施工负责人和业主指派的安全管理人员的同意，并采取必要、可靠的安全措施后方能拆除、更动。任何一方人员，擅自拆除或更动所造成的后果，均由该方人员及其单位负责。</w:t>
      </w:r>
    </w:p>
    <w:p>
      <w:pPr>
        <w:spacing w:line="440" w:lineRule="exact"/>
        <w:ind w:firstLine="480"/>
        <w:rPr>
          <w:rFonts w:cs="等线"/>
          <w:highlight w:val="none"/>
        </w:rPr>
      </w:pPr>
      <w:r>
        <w:rPr>
          <w:rFonts w:hint="eastAsia" w:cs="等线"/>
          <w:highlight w:val="none"/>
        </w:rPr>
        <w:t>4</w:t>
      </w:r>
      <w:r>
        <w:rPr>
          <w:rFonts w:cs="等线"/>
          <w:highlight w:val="none"/>
        </w:rPr>
        <w:t>、建立健全安全生产责任制。从本单位派驻的负责人到一般管理人员的安全生产管理系统必须做到纵向到底，一环不漏。</w:t>
      </w:r>
    </w:p>
    <w:p>
      <w:pPr>
        <w:spacing w:line="440" w:lineRule="exact"/>
        <w:ind w:firstLine="480"/>
        <w:rPr>
          <w:rFonts w:cs="等线"/>
          <w:highlight w:val="none"/>
        </w:rPr>
      </w:pPr>
      <w:r>
        <w:rPr>
          <w:rFonts w:hint="eastAsia" w:cs="等线"/>
          <w:highlight w:val="none"/>
        </w:rPr>
        <w:t>5</w:t>
      </w:r>
      <w:r>
        <w:rPr>
          <w:rFonts w:cs="等线"/>
          <w:highlight w:val="none"/>
        </w:rPr>
        <w:t>、咨询单位在任何时候都应采取各种合理的预防措施，防止其员工发生任何违法、违禁、暴力或妨碍治安的行为。</w:t>
      </w:r>
    </w:p>
    <w:p>
      <w:pPr>
        <w:spacing w:line="440" w:lineRule="exact"/>
        <w:ind w:firstLine="480"/>
        <w:rPr>
          <w:rFonts w:cs="等线"/>
          <w:highlight w:val="none"/>
        </w:rPr>
      </w:pPr>
      <w:r>
        <w:rPr>
          <w:rFonts w:hint="eastAsia" w:cs="等线"/>
          <w:highlight w:val="none"/>
        </w:rPr>
        <w:t>6</w:t>
      </w:r>
      <w:r>
        <w:rPr>
          <w:rFonts w:cs="等线"/>
          <w:highlight w:val="none"/>
        </w:rPr>
        <w:t>、负责为所有咨询单位工作人员办理医疗及工伤社会保险，并对现场</w:t>
      </w:r>
      <w:r>
        <w:rPr>
          <w:rFonts w:hint="eastAsia" w:cs="等线"/>
          <w:highlight w:val="none"/>
        </w:rPr>
        <w:t>咨询</w:t>
      </w:r>
      <w:r>
        <w:rPr>
          <w:rFonts w:cs="等线"/>
          <w:highlight w:val="none"/>
        </w:rPr>
        <w:t>服务人员购买必要的人身意外伤害保险，在</w:t>
      </w:r>
      <w:r>
        <w:rPr>
          <w:rFonts w:hint="eastAsia" w:cs="等线"/>
          <w:highlight w:val="none"/>
        </w:rPr>
        <w:t>咨询</w:t>
      </w:r>
      <w:r>
        <w:rPr>
          <w:rFonts w:cs="等线"/>
          <w:highlight w:val="none"/>
        </w:rPr>
        <w:t>服务过程中如发生人身伤亡事故，咨询单位承担全部责任；</w:t>
      </w:r>
    </w:p>
    <w:p>
      <w:pPr>
        <w:spacing w:line="440" w:lineRule="exact"/>
        <w:rPr>
          <w:rFonts w:cs="等线"/>
          <w:b/>
          <w:bCs/>
          <w:highlight w:val="none"/>
        </w:rPr>
      </w:pPr>
      <w:r>
        <w:rPr>
          <w:rFonts w:hint="eastAsia" w:cs="等线"/>
          <w:b/>
          <w:bCs/>
          <w:highlight w:val="none"/>
        </w:rPr>
        <w:t>三、违约责任及处罚条例</w:t>
      </w:r>
    </w:p>
    <w:p>
      <w:pPr>
        <w:spacing w:line="440" w:lineRule="exact"/>
        <w:ind w:firstLine="480"/>
        <w:rPr>
          <w:rFonts w:cs="等线"/>
          <w:highlight w:val="none"/>
        </w:rPr>
      </w:pPr>
      <w:r>
        <w:rPr>
          <w:rFonts w:hint="eastAsia" w:cs="等线"/>
          <w:highlight w:val="none"/>
        </w:rPr>
        <w:t>双方必须严格执行本协议，</w:t>
      </w:r>
      <w:r>
        <w:rPr>
          <w:rFonts w:cs="等线"/>
          <w:highlight w:val="none"/>
        </w:rPr>
        <w:t>咨询单位</w:t>
      </w:r>
      <w:r>
        <w:rPr>
          <w:rFonts w:hint="eastAsia" w:cs="等线"/>
          <w:highlight w:val="none"/>
        </w:rPr>
        <w:t>必须严格按照本协议内容和</w:t>
      </w:r>
      <w:r>
        <w:rPr>
          <w:rFonts w:hint="eastAsia" w:cs="等线"/>
          <w:highlight w:val="none"/>
          <w:lang w:eastAsia="zh-CN"/>
        </w:rPr>
        <w:t>成渝垫丰武公司</w:t>
      </w:r>
      <w:r>
        <w:rPr>
          <w:rFonts w:hint="eastAsia" w:cs="等线"/>
          <w:highlight w:val="none"/>
        </w:rPr>
        <w:t>以及行政主管单位（不涉及路段施工服务单位除外）要求进行安全管理，在咨询服务过程中如有不规范安全行为出现的；或造成事故及人员伤亡的，</w:t>
      </w:r>
      <w:r>
        <w:rPr>
          <w:rFonts w:cs="等线"/>
          <w:highlight w:val="none"/>
        </w:rPr>
        <w:t>咨询单位</w:t>
      </w:r>
      <w:r>
        <w:rPr>
          <w:rFonts w:hint="eastAsia" w:cs="等线"/>
          <w:highlight w:val="none"/>
        </w:rPr>
        <w:t>依法承担法律</w:t>
      </w:r>
      <w:r>
        <w:rPr>
          <w:highlight w:val="none"/>
        </w:rPr>
        <w:t>责任</w:t>
      </w:r>
      <w:r>
        <w:rPr>
          <w:rFonts w:hint="eastAsia"/>
          <w:highlight w:val="none"/>
        </w:rPr>
        <w:t>，并承担</w:t>
      </w:r>
      <w:r>
        <w:rPr>
          <w:rFonts w:hint="eastAsia" w:cs="等线"/>
          <w:highlight w:val="none"/>
        </w:rPr>
        <w:t>一切经济损失及全部责任外，</w:t>
      </w:r>
      <w:r>
        <w:rPr>
          <w:rFonts w:hint="eastAsia" w:cs="等线"/>
          <w:highlight w:val="none"/>
          <w:lang w:eastAsia="zh-CN"/>
        </w:rPr>
        <w:t>成渝垫丰武公司</w:t>
      </w:r>
      <w:r>
        <w:rPr>
          <w:rFonts w:hint="eastAsia" w:cs="等线"/>
          <w:highlight w:val="none"/>
        </w:rPr>
        <w:t>将按照公司</w:t>
      </w:r>
      <w:bookmarkStart w:id="49" w:name="_Toc15486"/>
      <w:bookmarkStart w:id="50" w:name="_Toc37238414"/>
      <w:r>
        <w:rPr>
          <w:rFonts w:hint="eastAsia" w:cs="等线"/>
          <w:highlight w:val="none"/>
        </w:rPr>
        <w:t>安全生产违约处罚管理办法</w:t>
      </w:r>
      <w:bookmarkEnd w:id="49"/>
      <w:bookmarkEnd w:id="50"/>
      <w:r>
        <w:rPr>
          <w:rFonts w:hint="eastAsia" w:cs="等线"/>
          <w:highlight w:val="none"/>
        </w:rPr>
        <w:t>执行。</w:t>
      </w:r>
    </w:p>
    <w:p>
      <w:pPr>
        <w:spacing w:line="440" w:lineRule="exact"/>
        <w:rPr>
          <w:rFonts w:cs="等线"/>
          <w:b/>
          <w:bCs/>
          <w:highlight w:val="none"/>
        </w:rPr>
      </w:pPr>
      <w:r>
        <w:rPr>
          <w:rFonts w:hint="eastAsia" w:cs="等线"/>
          <w:b/>
          <w:bCs/>
          <w:highlight w:val="none"/>
        </w:rPr>
        <w:t>四、适用范围</w:t>
      </w:r>
    </w:p>
    <w:p>
      <w:pPr>
        <w:spacing w:line="440" w:lineRule="exact"/>
        <w:rPr>
          <w:rFonts w:cs="等线"/>
          <w:highlight w:val="none"/>
        </w:rPr>
      </w:pPr>
      <w:r>
        <w:rPr>
          <w:rFonts w:cs="等线"/>
          <w:highlight w:val="none"/>
        </w:rPr>
        <w:t xml:space="preserve">    本协议的各项规定适用于甲乙双方。如遇有同国家和重庆市的有关法规不符者，按国家和重庆市的有关规定执行。</w:t>
      </w:r>
    </w:p>
    <w:p>
      <w:pPr>
        <w:spacing w:line="440" w:lineRule="exact"/>
        <w:rPr>
          <w:rFonts w:cs="等线"/>
          <w:b/>
          <w:bCs/>
          <w:highlight w:val="none"/>
        </w:rPr>
      </w:pPr>
      <w:r>
        <w:rPr>
          <w:rFonts w:hint="eastAsia" w:cs="等线"/>
          <w:b/>
          <w:bCs/>
          <w:highlight w:val="none"/>
        </w:rPr>
        <w:t>五、争议解决</w:t>
      </w:r>
    </w:p>
    <w:p>
      <w:pPr>
        <w:spacing w:line="440" w:lineRule="exact"/>
        <w:rPr>
          <w:rFonts w:cs="等线"/>
          <w:highlight w:val="none"/>
        </w:rPr>
      </w:pPr>
      <w:r>
        <w:rPr>
          <w:rFonts w:cs="等线"/>
          <w:highlight w:val="none"/>
        </w:rPr>
        <w:t xml:space="preserve">    因本协议发生的争议，由双方协商解决，双方无法协商解决的，可向</w:t>
      </w:r>
      <w:r>
        <w:rPr>
          <w:rFonts w:hint="eastAsia" w:cs="等线"/>
          <w:highlight w:val="none"/>
          <w:lang w:eastAsia="zh-CN"/>
        </w:rPr>
        <w:t>成渝垫丰武公司</w:t>
      </w:r>
      <w:r>
        <w:rPr>
          <w:rFonts w:cs="等线"/>
          <w:highlight w:val="none"/>
        </w:rPr>
        <w:t>住所地有管辖权的法院提起诉讼。</w:t>
      </w:r>
    </w:p>
    <w:p>
      <w:pPr>
        <w:spacing w:line="440" w:lineRule="exact"/>
        <w:rPr>
          <w:rFonts w:cs="等线"/>
          <w:b/>
          <w:bCs/>
          <w:highlight w:val="none"/>
        </w:rPr>
      </w:pPr>
      <w:r>
        <w:rPr>
          <w:rFonts w:hint="eastAsia" w:cs="等线"/>
          <w:b/>
          <w:bCs/>
          <w:highlight w:val="none"/>
        </w:rPr>
        <w:t>六、合同生效与份数</w:t>
      </w:r>
    </w:p>
    <w:p>
      <w:pPr>
        <w:spacing w:line="440" w:lineRule="exact"/>
        <w:ind w:firstLine="480"/>
        <w:rPr>
          <w:rFonts w:cs="等线"/>
          <w:highlight w:val="none"/>
        </w:rPr>
      </w:pPr>
      <w:r>
        <w:rPr>
          <w:rFonts w:hint="eastAsia" w:cs="等线"/>
          <w:highlight w:val="none"/>
        </w:rPr>
        <w:t>本合同一式</w:t>
      </w:r>
      <w:r>
        <w:rPr>
          <w:rFonts w:cs="等线"/>
          <w:highlight w:val="none"/>
          <w:u w:val="single"/>
        </w:rPr>
        <w:t xml:space="preserve"> 陆 </w:t>
      </w:r>
      <w:r>
        <w:rPr>
          <w:rFonts w:hint="eastAsia" w:cs="等线"/>
          <w:highlight w:val="none"/>
        </w:rPr>
        <w:t>份，</w:t>
      </w:r>
      <w:r>
        <w:rPr>
          <w:rFonts w:hint="eastAsia" w:cs="等线"/>
          <w:highlight w:val="none"/>
          <w:lang w:eastAsia="zh-CN"/>
        </w:rPr>
        <w:t>成渝垫丰武公司</w:t>
      </w:r>
      <w:r>
        <w:rPr>
          <w:rFonts w:hint="eastAsia" w:cs="等线"/>
          <w:highlight w:val="none"/>
        </w:rPr>
        <w:t>执</w:t>
      </w:r>
      <w:r>
        <w:rPr>
          <w:rFonts w:cs="等线"/>
          <w:highlight w:val="none"/>
          <w:u w:val="single"/>
        </w:rPr>
        <w:t xml:space="preserve"> 肆 </w:t>
      </w:r>
      <w:r>
        <w:rPr>
          <w:rFonts w:hint="eastAsia" w:cs="等线"/>
          <w:highlight w:val="none"/>
        </w:rPr>
        <w:t>份，</w:t>
      </w:r>
      <w:r>
        <w:rPr>
          <w:rFonts w:cs="等线"/>
          <w:highlight w:val="none"/>
        </w:rPr>
        <w:t>咨询单位</w:t>
      </w:r>
      <w:r>
        <w:rPr>
          <w:rFonts w:hint="eastAsia" w:cs="等线"/>
          <w:highlight w:val="none"/>
        </w:rPr>
        <w:t>执</w:t>
      </w:r>
      <w:r>
        <w:rPr>
          <w:rFonts w:cs="等线"/>
          <w:highlight w:val="none"/>
          <w:u w:val="single"/>
        </w:rPr>
        <w:t xml:space="preserve"> 贰 </w:t>
      </w:r>
      <w:r>
        <w:rPr>
          <w:rFonts w:hint="eastAsia" w:cs="等线"/>
          <w:highlight w:val="none"/>
        </w:rPr>
        <w:t>份。由双方法定代表人或其授权的代理人签署与加盖公章后生效，全部工程竣工验收后失效。</w:t>
      </w:r>
    </w:p>
    <w:p>
      <w:pPr>
        <w:spacing w:line="440" w:lineRule="exact"/>
        <w:rPr>
          <w:rFonts w:cs="等线"/>
          <w:highlight w:val="none"/>
        </w:rPr>
      </w:pPr>
    </w:p>
    <w:p>
      <w:pPr>
        <w:spacing w:line="440" w:lineRule="exact"/>
        <w:rPr>
          <w:rFonts w:cs="等线"/>
          <w:highlight w:val="none"/>
        </w:rPr>
      </w:pPr>
      <w:r>
        <w:rPr>
          <w:rFonts w:hint="eastAsia" w:cs="等线"/>
          <w:highlight w:val="none"/>
          <w:lang w:eastAsia="zh-CN"/>
        </w:rPr>
        <w:t>成渝垫丰武公司</w:t>
      </w:r>
      <w:r>
        <w:rPr>
          <w:rFonts w:hint="eastAsia" w:cs="等线"/>
          <w:highlight w:val="none"/>
        </w:rPr>
        <w:t>（盖章）：</w:t>
      </w:r>
      <w:r>
        <w:rPr>
          <w:rFonts w:cs="等线"/>
          <w:highlight w:val="none"/>
        </w:rPr>
        <w:t xml:space="preserve">                              咨询单位</w:t>
      </w:r>
      <w:r>
        <w:rPr>
          <w:rFonts w:hint="eastAsia" w:cs="等线"/>
          <w:highlight w:val="none"/>
        </w:rPr>
        <w:t>（盖章）：</w:t>
      </w:r>
    </w:p>
    <w:p>
      <w:pPr>
        <w:spacing w:line="440" w:lineRule="exact"/>
        <w:rPr>
          <w:rFonts w:cs="等线"/>
          <w:highlight w:val="none"/>
        </w:rPr>
      </w:pPr>
      <w:r>
        <w:rPr>
          <w:rFonts w:hint="eastAsia" w:cs="等线"/>
          <w:highlight w:val="none"/>
          <w:lang w:eastAsia="zh-CN"/>
        </w:rPr>
        <w:t>重庆成渝垫丰武高速公路有限公司</w:t>
      </w:r>
      <w:r>
        <w:rPr>
          <w:rFonts w:cs="等线"/>
          <w:highlight w:val="none"/>
        </w:rPr>
        <w:t xml:space="preserve">               </w:t>
      </w:r>
    </w:p>
    <w:p>
      <w:pPr>
        <w:spacing w:line="440" w:lineRule="exact"/>
        <w:rPr>
          <w:rFonts w:cs="等线"/>
          <w:highlight w:val="none"/>
        </w:rPr>
      </w:pPr>
      <w:r>
        <w:rPr>
          <w:rFonts w:hint="eastAsia" w:cs="等线"/>
          <w:highlight w:val="none"/>
        </w:rPr>
        <w:t>法人代表</w:t>
      </w:r>
      <w:r>
        <w:rPr>
          <w:rFonts w:cs="等线"/>
          <w:highlight w:val="none"/>
        </w:rPr>
        <w:t xml:space="preserve">                                   </w:t>
      </w:r>
      <w:r>
        <w:rPr>
          <w:rFonts w:hint="eastAsia" w:cs="等线"/>
          <w:highlight w:val="none"/>
        </w:rPr>
        <w:t>法人代表</w:t>
      </w:r>
    </w:p>
    <w:p>
      <w:pPr>
        <w:spacing w:line="440" w:lineRule="exact"/>
        <w:rPr>
          <w:rFonts w:cs="等线"/>
          <w:highlight w:val="none"/>
        </w:rPr>
      </w:pPr>
      <w:r>
        <w:rPr>
          <w:rFonts w:hint="eastAsia" w:cs="等线"/>
          <w:highlight w:val="none"/>
        </w:rPr>
        <w:t>或委托代理人：</w:t>
      </w:r>
      <w:r>
        <w:rPr>
          <w:rFonts w:cs="等线"/>
          <w:highlight w:val="none"/>
        </w:rPr>
        <w:t xml:space="preserve">                             </w:t>
      </w:r>
      <w:r>
        <w:rPr>
          <w:rFonts w:hint="eastAsia" w:cs="等线"/>
          <w:highlight w:val="none"/>
        </w:rPr>
        <w:t>或委托代理人：</w:t>
      </w:r>
    </w:p>
    <w:p>
      <w:pPr>
        <w:spacing w:line="440" w:lineRule="exact"/>
        <w:rPr>
          <w:rFonts w:cs="等线"/>
          <w:highlight w:val="none"/>
        </w:rPr>
      </w:pPr>
    </w:p>
    <w:p>
      <w:pPr>
        <w:spacing w:line="440" w:lineRule="exact"/>
        <w:rPr>
          <w:highlight w:val="none"/>
        </w:rPr>
      </w:pPr>
      <w:r>
        <w:rPr>
          <w:rFonts w:hint="eastAsia" w:cs="等线"/>
          <w:highlight w:val="none"/>
        </w:rPr>
        <w:t>时间：</w:t>
      </w:r>
      <w:r>
        <w:rPr>
          <w:rFonts w:cs="等线"/>
          <w:highlight w:val="none"/>
        </w:rPr>
        <w:t xml:space="preserve">                                        </w:t>
      </w:r>
      <w:bookmarkEnd w:id="47"/>
    </w:p>
    <w:p>
      <w:pPr>
        <w:rPr>
          <w:highlight w:val="none"/>
        </w:rPr>
      </w:pPr>
    </w:p>
    <w:p>
      <w:pPr>
        <w:rPr>
          <w:highlight w:val="none"/>
        </w:rPr>
      </w:pPr>
    </w:p>
    <w:p>
      <w:pPr>
        <w:pStyle w:val="2"/>
        <w:rPr>
          <w:rFonts w:hint="default"/>
          <w:color w:val="auto"/>
          <w:highlight w:val="none"/>
        </w:rPr>
      </w:pPr>
    </w:p>
    <w:p>
      <w:pPr>
        <w:rPr>
          <w:highlight w:val="none"/>
        </w:rPr>
      </w:pPr>
    </w:p>
    <w:p>
      <w:pPr>
        <w:pStyle w:val="2"/>
        <w:rPr>
          <w:rFonts w:hint="default"/>
          <w:color w:val="auto"/>
          <w:highlight w:val="none"/>
        </w:rPr>
      </w:pPr>
    </w:p>
    <w:p>
      <w:pPr>
        <w:rPr>
          <w:highlight w:val="none"/>
        </w:rPr>
      </w:pPr>
    </w:p>
    <w:p>
      <w:pPr>
        <w:pStyle w:val="2"/>
        <w:rPr>
          <w:rFonts w:hint="default"/>
          <w:color w:val="auto"/>
          <w:highlight w:val="none"/>
        </w:rPr>
      </w:pPr>
    </w:p>
    <w:p>
      <w:pPr>
        <w:rPr>
          <w:highlight w:val="none"/>
        </w:rPr>
      </w:pPr>
    </w:p>
    <w:sectPr>
      <w:pgSz w:w="11906" w:h="16838"/>
      <w:pgMar w:top="1440" w:right="1080" w:bottom="1440" w:left="1080" w:header="851" w:footer="619"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3572021"/>
    </w:sdtPr>
    <w:sdtContent>
      <w:p>
        <w:pPr>
          <w:pStyle w:val="14"/>
          <w:ind w:firstLine="480"/>
          <w:jc w:val="center"/>
        </w:pPr>
        <w:r>
          <w:fldChar w:fldCharType="begin"/>
        </w:r>
        <w:r>
          <w:instrText xml:space="preserve">PAGE   \* MERGEFORMAT</w:instrText>
        </w:r>
        <w:r>
          <w:fldChar w:fldCharType="separate"/>
        </w:r>
        <w:r>
          <w:rPr>
            <w:lang w:val="zh-CN"/>
          </w:rPr>
          <w:t>34</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2D7577"/>
    <w:multiLevelType w:val="multilevel"/>
    <w:tmpl w:val="0E2D757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18D5359"/>
    <w:multiLevelType w:val="multilevel"/>
    <w:tmpl w:val="218D5359"/>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1BAEDAA"/>
    <w:multiLevelType w:val="singleLevel"/>
    <w:tmpl w:val="61BAEDAA"/>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44C"/>
    <w:rsid w:val="00024A21"/>
    <w:rsid w:val="00040339"/>
    <w:rsid w:val="00052FC3"/>
    <w:rsid w:val="00056C6E"/>
    <w:rsid w:val="00060EC4"/>
    <w:rsid w:val="00062E82"/>
    <w:rsid w:val="000A11EA"/>
    <w:rsid w:val="000A2C22"/>
    <w:rsid w:val="000B0205"/>
    <w:rsid w:val="000B713E"/>
    <w:rsid w:val="000E4719"/>
    <w:rsid w:val="000F2EA8"/>
    <w:rsid w:val="00112E8A"/>
    <w:rsid w:val="00121EF3"/>
    <w:rsid w:val="00127E77"/>
    <w:rsid w:val="00134945"/>
    <w:rsid w:val="00136EE3"/>
    <w:rsid w:val="00146A1D"/>
    <w:rsid w:val="00154C04"/>
    <w:rsid w:val="00165E80"/>
    <w:rsid w:val="00172A27"/>
    <w:rsid w:val="00177FA7"/>
    <w:rsid w:val="00193AA9"/>
    <w:rsid w:val="001A3DF2"/>
    <w:rsid w:val="001B2CF6"/>
    <w:rsid w:val="001B7638"/>
    <w:rsid w:val="001B7C55"/>
    <w:rsid w:val="001C4355"/>
    <w:rsid w:val="001C5784"/>
    <w:rsid w:val="001E01BA"/>
    <w:rsid w:val="001F183C"/>
    <w:rsid w:val="001F49E0"/>
    <w:rsid w:val="001F6740"/>
    <w:rsid w:val="002005C0"/>
    <w:rsid w:val="002130C6"/>
    <w:rsid w:val="00214DED"/>
    <w:rsid w:val="00223873"/>
    <w:rsid w:val="00232F33"/>
    <w:rsid w:val="00234B7E"/>
    <w:rsid w:val="00236793"/>
    <w:rsid w:val="00264B23"/>
    <w:rsid w:val="002813CF"/>
    <w:rsid w:val="0028471C"/>
    <w:rsid w:val="002915F8"/>
    <w:rsid w:val="002A6B57"/>
    <w:rsid w:val="002B56AF"/>
    <w:rsid w:val="00301D0A"/>
    <w:rsid w:val="00327CA5"/>
    <w:rsid w:val="0033481E"/>
    <w:rsid w:val="00337A84"/>
    <w:rsid w:val="00341BE8"/>
    <w:rsid w:val="00341C01"/>
    <w:rsid w:val="00341C3C"/>
    <w:rsid w:val="003515B3"/>
    <w:rsid w:val="00374001"/>
    <w:rsid w:val="003743CF"/>
    <w:rsid w:val="00383DA0"/>
    <w:rsid w:val="0039034C"/>
    <w:rsid w:val="003A0F96"/>
    <w:rsid w:val="003B13F8"/>
    <w:rsid w:val="003C4F36"/>
    <w:rsid w:val="003E0111"/>
    <w:rsid w:val="003F0586"/>
    <w:rsid w:val="00400167"/>
    <w:rsid w:val="004009F0"/>
    <w:rsid w:val="00404D9C"/>
    <w:rsid w:val="0044119B"/>
    <w:rsid w:val="004420FD"/>
    <w:rsid w:val="004557B3"/>
    <w:rsid w:val="00463C81"/>
    <w:rsid w:val="00465F71"/>
    <w:rsid w:val="00470566"/>
    <w:rsid w:val="00471203"/>
    <w:rsid w:val="004759CF"/>
    <w:rsid w:val="004801C0"/>
    <w:rsid w:val="0048685D"/>
    <w:rsid w:val="00487120"/>
    <w:rsid w:val="004903AE"/>
    <w:rsid w:val="00490417"/>
    <w:rsid w:val="004C6D39"/>
    <w:rsid w:val="004E562C"/>
    <w:rsid w:val="0050040F"/>
    <w:rsid w:val="00516420"/>
    <w:rsid w:val="0053338E"/>
    <w:rsid w:val="005504C8"/>
    <w:rsid w:val="005528EB"/>
    <w:rsid w:val="00557563"/>
    <w:rsid w:val="0056111C"/>
    <w:rsid w:val="00576310"/>
    <w:rsid w:val="005773E8"/>
    <w:rsid w:val="00580B49"/>
    <w:rsid w:val="0058383A"/>
    <w:rsid w:val="0059028A"/>
    <w:rsid w:val="005A4255"/>
    <w:rsid w:val="005B49CD"/>
    <w:rsid w:val="005B6AF0"/>
    <w:rsid w:val="005C4B4F"/>
    <w:rsid w:val="005D523E"/>
    <w:rsid w:val="005E728C"/>
    <w:rsid w:val="005F5BC1"/>
    <w:rsid w:val="00600B9B"/>
    <w:rsid w:val="00606832"/>
    <w:rsid w:val="006228FA"/>
    <w:rsid w:val="00632FF6"/>
    <w:rsid w:val="00643CF8"/>
    <w:rsid w:val="006445B6"/>
    <w:rsid w:val="00644653"/>
    <w:rsid w:val="006468EF"/>
    <w:rsid w:val="00653B7C"/>
    <w:rsid w:val="0065598B"/>
    <w:rsid w:val="00657650"/>
    <w:rsid w:val="00671B2A"/>
    <w:rsid w:val="00674969"/>
    <w:rsid w:val="00674F54"/>
    <w:rsid w:val="00686880"/>
    <w:rsid w:val="00687870"/>
    <w:rsid w:val="006A1F9D"/>
    <w:rsid w:val="006A5FEA"/>
    <w:rsid w:val="006D2ABC"/>
    <w:rsid w:val="006E609F"/>
    <w:rsid w:val="006E72F5"/>
    <w:rsid w:val="006F38B2"/>
    <w:rsid w:val="0070419D"/>
    <w:rsid w:val="0071634E"/>
    <w:rsid w:val="00732381"/>
    <w:rsid w:val="00736100"/>
    <w:rsid w:val="00741806"/>
    <w:rsid w:val="00760E8A"/>
    <w:rsid w:val="007644FB"/>
    <w:rsid w:val="0076764D"/>
    <w:rsid w:val="007727D7"/>
    <w:rsid w:val="00783AB1"/>
    <w:rsid w:val="00784470"/>
    <w:rsid w:val="00787BA8"/>
    <w:rsid w:val="007956C0"/>
    <w:rsid w:val="007A1FE7"/>
    <w:rsid w:val="007A53F7"/>
    <w:rsid w:val="007B360A"/>
    <w:rsid w:val="007C6F19"/>
    <w:rsid w:val="007D503E"/>
    <w:rsid w:val="007E3228"/>
    <w:rsid w:val="007E3FE1"/>
    <w:rsid w:val="007F477B"/>
    <w:rsid w:val="007F6825"/>
    <w:rsid w:val="00804846"/>
    <w:rsid w:val="00815E36"/>
    <w:rsid w:val="00817CA4"/>
    <w:rsid w:val="00836950"/>
    <w:rsid w:val="00843E6D"/>
    <w:rsid w:val="0085117D"/>
    <w:rsid w:val="00857F3F"/>
    <w:rsid w:val="00887D18"/>
    <w:rsid w:val="008A0326"/>
    <w:rsid w:val="008A3E8C"/>
    <w:rsid w:val="008B1D8B"/>
    <w:rsid w:val="008B3911"/>
    <w:rsid w:val="008B4375"/>
    <w:rsid w:val="008E312D"/>
    <w:rsid w:val="008E6935"/>
    <w:rsid w:val="008F208C"/>
    <w:rsid w:val="008F44E3"/>
    <w:rsid w:val="008F4B55"/>
    <w:rsid w:val="008F51C5"/>
    <w:rsid w:val="00900299"/>
    <w:rsid w:val="00902A16"/>
    <w:rsid w:val="00923FBA"/>
    <w:rsid w:val="0093249E"/>
    <w:rsid w:val="00941334"/>
    <w:rsid w:val="00945568"/>
    <w:rsid w:val="00953800"/>
    <w:rsid w:val="00956244"/>
    <w:rsid w:val="0096136B"/>
    <w:rsid w:val="00972E4C"/>
    <w:rsid w:val="009861F8"/>
    <w:rsid w:val="00991736"/>
    <w:rsid w:val="009A6092"/>
    <w:rsid w:val="009B4DE0"/>
    <w:rsid w:val="009C513F"/>
    <w:rsid w:val="009D534F"/>
    <w:rsid w:val="009E0620"/>
    <w:rsid w:val="009F54C5"/>
    <w:rsid w:val="00A03AE4"/>
    <w:rsid w:val="00A15E98"/>
    <w:rsid w:val="00A16614"/>
    <w:rsid w:val="00A32BD7"/>
    <w:rsid w:val="00A337EA"/>
    <w:rsid w:val="00A34591"/>
    <w:rsid w:val="00A5252A"/>
    <w:rsid w:val="00A62256"/>
    <w:rsid w:val="00A7342D"/>
    <w:rsid w:val="00A90F1D"/>
    <w:rsid w:val="00A97F96"/>
    <w:rsid w:val="00AA3C70"/>
    <w:rsid w:val="00AB400A"/>
    <w:rsid w:val="00AB7AF0"/>
    <w:rsid w:val="00AC0372"/>
    <w:rsid w:val="00AC177E"/>
    <w:rsid w:val="00AC61B4"/>
    <w:rsid w:val="00AF4100"/>
    <w:rsid w:val="00B05B0B"/>
    <w:rsid w:val="00B14E44"/>
    <w:rsid w:val="00B27040"/>
    <w:rsid w:val="00B36811"/>
    <w:rsid w:val="00B4276C"/>
    <w:rsid w:val="00B504C7"/>
    <w:rsid w:val="00B717CC"/>
    <w:rsid w:val="00B73250"/>
    <w:rsid w:val="00B7775F"/>
    <w:rsid w:val="00B80E71"/>
    <w:rsid w:val="00B95A4C"/>
    <w:rsid w:val="00BC4312"/>
    <w:rsid w:val="00BC4CE4"/>
    <w:rsid w:val="00BE3018"/>
    <w:rsid w:val="00BF3769"/>
    <w:rsid w:val="00BF4954"/>
    <w:rsid w:val="00BF69F8"/>
    <w:rsid w:val="00BF790A"/>
    <w:rsid w:val="00C0254D"/>
    <w:rsid w:val="00C029FF"/>
    <w:rsid w:val="00C035BE"/>
    <w:rsid w:val="00C16722"/>
    <w:rsid w:val="00C25DFB"/>
    <w:rsid w:val="00C36069"/>
    <w:rsid w:val="00C40D0C"/>
    <w:rsid w:val="00C52C9D"/>
    <w:rsid w:val="00C542BA"/>
    <w:rsid w:val="00C55948"/>
    <w:rsid w:val="00C578C8"/>
    <w:rsid w:val="00C57D38"/>
    <w:rsid w:val="00C67E70"/>
    <w:rsid w:val="00C94776"/>
    <w:rsid w:val="00CD59A7"/>
    <w:rsid w:val="00CF468B"/>
    <w:rsid w:val="00D0336E"/>
    <w:rsid w:val="00D244AD"/>
    <w:rsid w:val="00D4684F"/>
    <w:rsid w:val="00D571C8"/>
    <w:rsid w:val="00D84220"/>
    <w:rsid w:val="00DA1936"/>
    <w:rsid w:val="00DB6A15"/>
    <w:rsid w:val="00DD02C0"/>
    <w:rsid w:val="00DD2A8A"/>
    <w:rsid w:val="00DD7196"/>
    <w:rsid w:val="00DD72FE"/>
    <w:rsid w:val="00DE3B86"/>
    <w:rsid w:val="00DF14F1"/>
    <w:rsid w:val="00DF2DBD"/>
    <w:rsid w:val="00DF480C"/>
    <w:rsid w:val="00E0168B"/>
    <w:rsid w:val="00E03A88"/>
    <w:rsid w:val="00E15053"/>
    <w:rsid w:val="00E40AA2"/>
    <w:rsid w:val="00E8319C"/>
    <w:rsid w:val="00EA2E33"/>
    <w:rsid w:val="00EB1F6B"/>
    <w:rsid w:val="00EB3ADD"/>
    <w:rsid w:val="00EB776F"/>
    <w:rsid w:val="00EC484D"/>
    <w:rsid w:val="00EC4DC9"/>
    <w:rsid w:val="00EE5243"/>
    <w:rsid w:val="00EF1F64"/>
    <w:rsid w:val="00EF3628"/>
    <w:rsid w:val="00F06544"/>
    <w:rsid w:val="00F10598"/>
    <w:rsid w:val="00F14E37"/>
    <w:rsid w:val="00F21394"/>
    <w:rsid w:val="00F22AEA"/>
    <w:rsid w:val="00F27EBC"/>
    <w:rsid w:val="00F374DF"/>
    <w:rsid w:val="00F47FCC"/>
    <w:rsid w:val="00F537FD"/>
    <w:rsid w:val="00F630F5"/>
    <w:rsid w:val="00F63641"/>
    <w:rsid w:val="00F65438"/>
    <w:rsid w:val="00F65DA6"/>
    <w:rsid w:val="00F82C92"/>
    <w:rsid w:val="00F84002"/>
    <w:rsid w:val="00F854F7"/>
    <w:rsid w:val="00F939CF"/>
    <w:rsid w:val="00F9588F"/>
    <w:rsid w:val="00FA2421"/>
    <w:rsid w:val="00FB150F"/>
    <w:rsid w:val="00FB5452"/>
    <w:rsid w:val="00FF4132"/>
    <w:rsid w:val="01AD5EE8"/>
    <w:rsid w:val="01B16B3D"/>
    <w:rsid w:val="01B6463F"/>
    <w:rsid w:val="01C12B5C"/>
    <w:rsid w:val="020B3579"/>
    <w:rsid w:val="021F5BF9"/>
    <w:rsid w:val="02224AF1"/>
    <w:rsid w:val="023A6631"/>
    <w:rsid w:val="0246473B"/>
    <w:rsid w:val="025769A0"/>
    <w:rsid w:val="026709EC"/>
    <w:rsid w:val="027A010C"/>
    <w:rsid w:val="02B92957"/>
    <w:rsid w:val="02C47D17"/>
    <w:rsid w:val="02D90C51"/>
    <w:rsid w:val="02FC3B65"/>
    <w:rsid w:val="03657BAF"/>
    <w:rsid w:val="03676564"/>
    <w:rsid w:val="03E84F7E"/>
    <w:rsid w:val="043633A5"/>
    <w:rsid w:val="044403E9"/>
    <w:rsid w:val="047F67CB"/>
    <w:rsid w:val="04846E4C"/>
    <w:rsid w:val="04953893"/>
    <w:rsid w:val="04B749CE"/>
    <w:rsid w:val="04E54C98"/>
    <w:rsid w:val="04F10EE2"/>
    <w:rsid w:val="05451C0E"/>
    <w:rsid w:val="05663013"/>
    <w:rsid w:val="0596475B"/>
    <w:rsid w:val="05A102EF"/>
    <w:rsid w:val="05C302E1"/>
    <w:rsid w:val="05C774D7"/>
    <w:rsid w:val="05F12CC8"/>
    <w:rsid w:val="063712A4"/>
    <w:rsid w:val="06AE09E8"/>
    <w:rsid w:val="06BC415C"/>
    <w:rsid w:val="06F157FB"/>
    <w:rsid w:val="06F516B9"/>
    <w:rsid w:val="071213A4"/>
    <w:rsid w:val="0723415E"/>
    <w:rsid w:val="07421306"/>
    <w:rsid w:val="075A2663"/>
    <w:rsid w:val="079E5D15"/>
    <w:rsid w:val="07CE7E69"/>
    <w:rsid w:val="080359FE"/>
    <w:rsid w:val="082416A8"/>
    <w:rsid w:val="0831561A"/>
    <w:rsid w:val="087D0902"/>
    <w:rsid w:val="089C7828"/>
    <w:rsid w:val="08AA5A4E"/>
    <w:rsid w:val="08AD14BD"/>
    <w:rsid w:val="08E071C2"/>
    <w:rsid w:val="090D71E8"/>
    <w:rsid w:val="09242111"/>
    <w:rsid w:val="09372364"/>
    <w:rsid w:val="093D09F4"/>
    <w:rsid w:val="093E0218"/>
    <w:rsid w:val="09A51C75"/>
    <w:rsid w:val="09D94F26"/>
    <w:rsid w:val="09F0682D"/>
    <w:rsid w:val="0A280AE7"/>
    <w:rsid w:val="0A2959B9"/>
    <w:rsid w:val="0A5E13CA"/>
    <w:rsid w:val="0A832956"/>
    <w:rsid w:val="0A9D44AA"/>
    <w:rsid w:val="0AB548E0"/>
    <w:rsid w:val="0AD12BB9"/>
    <w:rsid w:val="0AEB1D2E"/>
    <w:rsid w:val="0B174119"/>
    <w:rsid w:val="0B2F3642"/>
    <w:rsid w:val="0B4E6205"/>
    <w:rsid w:val="0B8025E2"/>
    <w:rsid w:val="0B8B17A9"/>
    <w:rsid w:val="0B8B2A8B"/>
    <w:rsid w:val="0BBD0935"/>
    <w:rsid w:val="0BEE6A3A"/>
    <w:rsid w:val="0C4330C3"/>
    <w:rsid w:val="0C434945"/>
    <w:rsid w:val="0CCF2299"/>
    <w:rsid w:val="0CD40F67"/>
    <w:rsid w:val="0CD578BF"/>
    <w:rsid w:val="0CE7304C"/>
    <w:rsid w:val="0CF92CEC"/>
    <w:rsid w:val="0D10170D"/>
    <w:rsid w:val="0D144DDC"/>
    <w:rsid w:val="0D2152A5"/>
    <w:rsid w:val="0D623840"/>
    <w:rsid w:val="0D8474DB"/>
    <w:rsid w:val="0D8D6A8B"/>
    <w:rsid w:val="0E020F24"/>
    <w:rsid w:val="0E072274"/>
    <w:rsid w:val="0E2A1078"/>
    <w:rsid w:val="0E421FC5"/>
    <w:rsid w:val="0E7F4D8E"/>
    <w:rsid w:val="0E8A0A3A"/>
    <w:rsid w:val="0EAD785A"/>
    <w:rsid w:val="0F214E1B"/>
    <w:rsid w:val="0F255673"/>
    <w:rsid w:val="0F525D5A"/>
    <w:rsid w:val="0FC45227"/>
    <w:rsid w:val="0FE74A28"/>
    <w:rsid w:val="104E7646"/>
    <w:rsid w:val="104F2631"/>
    <w:rsid w:val="108171B0"/>
    <w:rsid w:val="108E59ED"/>
    <w:rsid w:val="10AE284F"/>
    <w:rsid w:val="10DA7ABA"/>
    <w:rsid w:val="10DF45F7"/>
    <w:rsid w:val="10ED4A90"/>
    <w:rsid w:val="10F665FC"/>
    <w:rsid w:val="10FF016B"/>
    <w:rsid w:val="113A0473"/>
    <w:rsid w:val="118364A1"/>
    <w:rsid w:val="11956199"/>
    <w:rsid w:val="11E16E03"/>
    <w:rsid w:val="12C4064E"/>
    <w:rsid w:val="12D43E99"/>
    <w:rsid w:val="12FE3AE6"/>
    <w:rsid w:val="13007FF0"/>
    <w:rsid w:val="130644C3"/>
    <w:rsid w:val="1317017E"/>
    <w:rsid w:val="13196717"/>
    <w:rsid w:val="13381926"/>
    <w:rsid w:val="135B5129"/>
    <w:rsid w:val="1387291A"/>
    <w:rsid w:val="13933252"/>
    <w:rsid w:val="139505B5"/>
    <w:rsid w:val="13D61630"/>
    <w:rsid w:val="14A16653"/>
    <w:rsid w:val="14DF701A"/>
    <w:rsid w:val="151B6729"/>
    <w:rsid w:val="15282A2F"/>
    <w:rsid w:val="15983548"/>
    <w:rsid w:val="16007AE3"/>
    <w:rsid w:val="16214314"/>
    <w:rsid w:val="1628122F"/>
    <w:rsid w:val="1664270B"/>
    <w:rsid w:val="16894BD5"/>
    <w:rsid w:val="168F266C"/>
    <w:rsid w:val="16B906A7"/>
    <w:rsid w:val="16B97CC3"/>
    <w:rsid w:val="16EF49CE"/>
    <w:rsid w:val="16F53C01"/>
    <w:rsid w:val="172D2B66"/>
    <w:rsid w:val="173476A9"/>
    <w:rsid w:val="173D1EC6"/>
    <w:rsid w:val="17E61BFB"/>
    <w:rsid w:val="17F52BAF"/>
    <w:rsid w:val="1865247C"/>
    <w:rsid w:val="18653589"/>
    <w:rsid w:val="186B061D"/>
    <w:rsid w:val="1884350A"/>
    <w:rsid w:val="18DE1576"/>
    <w:rsid w:val="19532E99"/>
    <w:rsid w:val="197D0C37"/>
    <w:rsid w:val="19C7781F"/>
    <w:rsid w:val="19CA6622"/>
    <w:rsid w:val="1A1E748A"/>
    <w:rsid w:val="1A232813"/>
    <w:rsid w:val="1A3E77E1"/>
    <w:rsid w:val="1A853B64"/>
    <w:rsid w:val="1AB72519"/>
    <w:rsid w:val="1ABD1938"/>
    <w:rsid w:val="1ACF6B79"/>
    <w:rsid w:val="1B157548"/>
    <w:rsid w:val="1B224855"/>
    <w:rsid w:val="1B345A89"/>
    <w:rsid w:val="1B640464"/>
    <w:rsid w:val="1B7A404F"/>
    <w:rsid w:val="1B89181D"/>
    <w:rsid w:val="1BB26D44"/>
    <w:rsid w:val="1BF77FBF"/>
    <w:rsid w:val="1C0205D0"/>
    <w:rsid w:val="1C036A17"/>
    <w:rsid w:val="1C1A5A66"/>
    <w:rsid w:val="1C1F58E0"/>
    <w:rsid w:val="1C2D6586"/>
    <w:rsid w:val="1C373BB0"/>
    <w:rsid w:val="1C490B2E"/>
    <w:rsid w:val="1C5924CD"/>
    <w:rsid w:val="1C641A55"/>
    <w:rsid w:val="1C814CEB"/>
    <w:rsid w:val="1C8E1F13"/>
    <w:rsid w:val="1CCE5395"/>
    <w:rsid w:val="1CE11347"/>
    <w:rsid w:val="1CFA5AEB"/>
    <w:rsid w:val="1D0473BE"/>
    <w:rsid w:val="1D2479DC"/>
    <w:rsid w:val="1D943FCC"/>
    <w:rsid w:val="1D97682E"/>
    <w:rsid w:val="1DA95DE0"/>
    <w:rsid w:val="1DE125DD"/>
    <w:rsid w:val="1E5D01A1"/>
    <w:rsid w:val="1E9E6168"/>
    <w:rsid w:val="1E9F44BF"/>
    <w:rsid w:val="1EAD173B"/>
    <w:rsid w:val="1F4B11ED"/>
    <w:rsid w:val="1F9A3A2B"/>
    <w:rsid w:val="1FE256A0"/>
    <w:rsid w:val="1FF1128F"/>
    <w:rsid w:val="201529B0"/>
    <w:rsid w:val="20440A27"/>
    <w:rsid w:val="20535474"/>
    <w:rsid w:val="20B83C36"/>
    <w:rsid w:val="20C95D12"/>
    <w:rsid w:val="20E111FD"/>
    <w:rsid w:val="20EB7B70"/>
    <w:rsid w:val="212877DC"/>
    <w:rsid w:val="21311098"/>
    <w:rsid w:val="214206F3"/>
    <w:rsid w:val="216E44E5"/>
    <w:rsid w:val="21B11BEC"/>
    <w:rsid w:val="21CA04A6"/>
    <w:rsid w:val="21CE5CF8"/>
    <w:rsid w:val="21F64E14"/>
    <w:rsid w:val="22064885"/>
    <w:rsid w:val="221018A4"/>
    <w:rsid w:val="2235374B"/>
    <w:rsid w:val="22385BA8"/>
    <w:rsid w:val="225C4CE7"/>
    <w:rsid w:val="22951A22"/>
    <w:rsid w:val="22CE2B1F"/>
    <w:rsid w:val="22E73E09"/>
    <w:rsid w:val="23221EA4"/>
    <w:rsid w:val="235B1D4F"/>
    <w:rsid w:val="23643A4C"/>
    <w:rsid w:val="239700F3"/>
    <w:rsid w:val="23C24B69"/>
    <w:rsid w:val="23E7666F"/>
    <w:rsid w:val="23F14C00"/>
    <w:rsid w:val="241C4432"/>
    <w:rsid w:val="247308C1"/>
    <w:rsid w:val="2475570F"/>
    <w:rsid w:val="24A410FD"/>
    <w:rsid w:val="24BD0010"/>
    <w:rsid w:val="25AC4D3C"/>
    <w:rsid w:val="25B2045C"/>
    <w:rsid w:val="25CE5EF0"/>
    <w:rsid w:val="262C52AF"/>
    <w:rsid w:val="26300C52"/>
    <w:rsid w:val="263B3460"/>
    <w:rsid w:val="267848B6"/>
    <w:rsid w:val="268D096C"/>
    <w:rsid w:val="26B56C2B"/>
    <w:rsid w:val="26E8637E"/>
    <w:rsid w:val="26FA31CB"/>
    <w:rsid w:val="27452358"/>
    <w:rsid w:val="277F3731"/>
    <w:rsid w:val="278E57E1"/>
    <w:rsid w:val="27A25B04"/>
    <w:rsid w:val="27E55837"/>
    <w:rsid w:val="2823264B"/>
    <w:rsid w:val="28242691"/>
    <w:rsid w:val="282442E8"/>
    <w:rsid w:val="283A21FD"/>
    <w:rsid w:val="28414E3D"/>
    <w:rsid w:val="28750515"/>
    <w:rsid w:val="28774644"/>
    <w:rsid w:val="28991FD4"/>
    <w:rsid w:val="28B30F22"/>
    <w:rsid w:val="28C20870"/>
    <w:rsid w:val="28E35088"/>
    <w:rsid w:val="28FD08A2"/>
    <w:rsid w:val="29006B97"/>
    <w:rsid w:val="292D7B91"/>
    <w:rsid w:val="296E08F9"/>
    <w:rsid w:val="29797C9D"/>
    <w:rsid w:val="29C02039"/>
    <w:rsid w:val="29E04C07"/>
    <w:rsid w:val="29E17F39"/>
    <w:rsid w:val="29E70B84"/>
    <w:rsid w:val="29F81A1B"/>
    <w:rsid w:val="2A0316F0"/>
    <w:rsid w:val="2A2575EB"/>
    <w:rsid w:val="2A4901CA"/>
    <w:rsid w:val="2A537FE9"/>
    <w:rsid w:val="2A8751CB"/>
    <w:rsid w:val="2AA87B6A"/>
    <w:rsid w:val="2AAF4BEE"/>
    <w:rsid w:val="2AE07E5F"/>
    <w:rsid w:val="2B0F1D0C"/>
    <w:rsid w:val="2B8D4943"/>
    <w:rsid w:val="2B955CBE"/>
    <w:rsid w:val="2BC57E2F"/>
    <w:rsid w:val="2BD63E8C"/>
    <w:rsid w:val="2BDA1B5C"/>
    <w:rsid w:val="2BDE00A4"/>
    <w:rsid w:val="2C4779C9"/>
    <w:rsid w:val="2C74174D"/>
    <w:rsid w:val="2C7B3F92"/>
    <w:rsid w:val="2C7F767E"/>
    <w:rsid w:val="2CA268A4"/>
    <w:rsid w:val="2CBF7624"/>
    <w:rsid w:val="2CC82AFF"/>
    <w:rsid w:val="2CE242A3"/>
    <w:rsid w:val="2CF266C9"/>
    <w:rsid w:val="2D2A125B"/>
    <w:rsid w:val="2DB50DC2"/>
    <w:rsid w:val="2DE641EB"/>
    <w:rsid w:val="2DE8136A"/>
    <w:rsid w:val="2DEA64D6"/>
    <w:rsid w:val="2E2D11D5"/>
    <w:rsid w:val="2E8B4CDD"/>
    <w:rsid w:val="2ED12E7D"/>
    <w:rsid w:val="2EDC44BB"/>
    <w:rsid w:val="2EFE359F"/>
    <w:rsid w:val="2F270CC7"/>
    <w:rsid w:val="2F694AE5"/>
    <w:rsid w:val="2F6C430A"/>
    <w:rsid w:val="2F74589B"/>
    <w:rsid w:val="2F950DC3"/>
    <w:rsid w:val="2FAE6647"/>
    <w:rsid w:val="2FB85F2A"/>
    <w:rsid w:val="2FD54DDE"/>
    <w:rsid w:val="2FDC1EFF"/>
    <w:rsid w:val="2FEE2205"/>
    <w:rsid w:val="300A0F62"/>
    <w:rsid w:val="301B45FF"/>
    <w:rsid w:val="30360106"/>
    <w:rsid w:val="308F4E02"/>
    <w:rsid w:val="30987302"/>
    <w:rsid w:val="309C3855"/>
    <w:rsid w:val="30B92740"/>
    <w:rsid w:val="30CA55C1"/>
    <w:rsid w:val="30EB7734"/>
    <w:rsid w:val="3116215A"/>
    <w:rsid w:val="316C762B"/>
    <w:rsid w:val="317C1449"/>
    <w:rsid w:val="31910E69"/>
    <w:rsid w:val="325F1CAE"/>
    <w:rsid w:val="327C2400"/>
    <w:rsid w:val="3302251A"/>
    <w:rsid w:val="33206AFF"/>
    <w:rsid w:val="332B3A37"/>
    <w:rsid w:val="333B2C80"/>
    <w:rsid w:val="337A3521"/>
    <w:rsid w:val="337E3332"/>
    <w:rsid w:val="33A660BA"/>
    <w:rsid w:val="33B51F26"/>
    <w:rsid w:val="33B8147D"/>
    <w:rsid w:val="33CF1698"/>
    <w:rsid w:val="340E45D8"/>
    <w:rsid w:val="344E5898"/>
    <w:rsid w:val="34693D13"/>
    <w:rsid w:val="34AA1663"/>
    <w:rsid w:val="34AB49D0"/>
    <w:rsid w:val="34E9208A"/>
    <w:rsid w:val="353748A4"/>
    <w:rsid w:val="353C756F"/>
    <w:rsid w:val="356045EB"/>
    <w:rsid w:val="35774CE7"/>
    <w:rsid w:val="35A578C8"/>
    <w:rsid w:val="35BC527D"/>
    <w:rsid w:val="369922F2"/>
    <w:rsid w:val="36A64C34"/>
    <w:rsid w:val="36AF73A8"/>
    <w:rsid w:val="36B87F7F"/>
    <w:rsid w:val="372D21D5"/>
    <w:rsid w:val="37334583"/>
    <w:rsid w:val="373611E5"/>
    <w:rsid w:val="377B784E"/>
    <w:rsid w:val="38186598"/>
    <w:rsid w:val="382369C8"/>
    <w:rsid w:val="3847703A"/>
    <w:rsid w:val="386E12D3"/>
    <w:rsid w:val="388B7573"/>
    <w:rsid w:val="38B6064B"/>
    <w:rsid w:val="393359FC"/>
    <w:rsid w:val="3937263E"/>
    <w:rsid w:val="39571A26"/>
    <w:rsid w:val="395F2766"/>
    <w:rsid w:val="396C67A0"/>
    <w:rsid w:val="398A1669"/>
    <w:rsid w:val="39A75284"/>
    <w:rsid w:val="39A84E82"/>
    <w:rsid w:val="3A1A412A"/>
    <w:rsid w:val="3A3D2A65"/>
    <w:rsid w:val="3A427A7B"/>
    <w:rsid w:val="3A4952BB"/>
    <w:rsid w:val="3A584072"/>
    <w:rsid w:val="3AA524E0"/>
    <w:rsid w:val="3B0C707A"/>
    <w:rsid w:val="3B284F0D"/>
    <w:rsid w:val="3B693ABD"/>
    <w:rsid w:val="3B741BE9"/>
    <w:rsid w:val="3B917AF1"/>
    <w:rsid w:val="3B9A6759"/>
    <w:rsid w:val="3BAD2C50"/>
    <w:rsid w:val="3BD74A66"/>
    <w:rsid w:val="3BE37985"/>
    <w:rsid w:val="3BF6595B"/>
    <w:rsid w:val="3C216919"/>
    <w:rsid w:val="3C9D3692"/>
    <w:rsid w:val="3CBC77C7"/>
    <w:rsid w:val="3CDA6007"/>
    <w:rsid w:val="3CF420F2"/>
    <w:rsid w:val="3D096D31"/>
    <w:rsid w:val="3D3C7447"/>
    <w:rsid w:val="3E046FAB"/>
    <w:rsid w:val="3E3111FF"/>
    <w:rsid w:val="3E3F1070"/>
    <w:rsid w:val="3E575BA9"/>
    <w:rsid w:val="3E6961C1"/>
    <w:rsid w:val="3E754C3A"/>
    <w:rsid w:val="3E845852"/>
    <w:rsid w:val="3E8610A0"/>
    <w:rsid w:val="3E8C7167"/>
    <w:rsid w:val="3EBC2147"/>
    <w:rsid w:val="3EDA668E"/>
    <w:rsid w:val="3EFB301E"/>
    <w:rsid w:val="3F1C7551"/>
    <w:rsid w:val="3F1D4D87"/>
    <w:rsid w:val="3F59431E"/>
    <w:rsid w:val="3F881093"/>
    <w:rsid w:val="3F8E2C0B"/>
    <w:rsid w:val="3FE41E2F"/>
    <w:rsid w:val="40180FCC"/>
    <w:rsid w:val="403F68CF"/>
    <w:rsid w:val="408D7758"/>
    <w:rsid w:val="4153012C"/>
    <w:rsid w:val="415907E8"/>
    <w:rsid w:val="415B3BE7"/>
    <w:rsid w:val="42077F31"/>
    <w:rsid w:val="42543683"/>
    <w:rsid w:val="427079AE"/>
    <w:rsid w:val="42B464E0"/>
    <w:rsid w:val="42C14A50"/>
    <w:rsid w:val="42EA7011"/>
    <w:rsid w:val="430A6847"/>
    <w:rsid w:val="4334135C"/>
    <w:rsid w:val="43656ECB"/>
    <w:rsid w:val="43C15173"/>
    <w:rsid w:val="43FF1634"/>
    <w:rsid w:val="4450216F"/>
    <w:rsid w:val="44A24958"/>
    <w:rsid w:val="44DA01E1"/>
    <w:rsid w:val="45094484"/>
    <w:rsid w:val="4515513E"/>
    <w:rsid w:val="45404511"/>
    <w:rsid w:val="455461CF"/>
    <w:rsid w:val="457F5CF8"/>
    <w:rsid w:val="459459AE"/>
    <w:rsid w:val="459D4D19"/>
    <w:rsid w:val="45CB29FB"/>
    <w:rsid w:val="45E4421C"/>
    <w:rsid w:val="46033588"/>
    <w:rsid w:val="462E2BAA"/>
    <w:rsid w:val="4646588C"/>
    <w:rsid w:val="46822890"/>
    <w:rsid w:val="46972B78"/>
    <w:rsid w:val="46A21347"/>
    <w:rsid w:val="46DC1B8D"/>
    <w:rsid w:val="46F943D4"/>
    <w:rsid w:val="472260C3"/>
    <w:rsid w:val="475355C4"/>
    <w:rsid w:val="4799055A"/>
    <w:rsid w:val="47BA32B5"/>
    <w:rsid w:val="47BB62E5"/>
    <w:rsid w:val="47FD6B6F"/>
    <w:rsid w:val="482B38FE"/>
    <w:rsid w:val="49292F6B"/>
    <w:rsid w:val="49324970"/>
    <w:rsid w:val="49BA1D51"/>
    <w:rsid w:val="4A182A54"/>
    <w:rsid w:val="4A362453"/>
    <w:rsid w:val="4A3B24EA"/>
    <w:rsid w:val="4A4B1F90"/>
    <w:rsid w:val="4A7F73C4"/>
    <w:rsid w:val="4A87244A"/>
    <w:rsid w:val="4A936BE4"/>
    <w:rsid w:val="4AB56814"/>
    <w:rsid w:val="4AC5741C"/>
    <w:rsid w:val="4AFE1B0B"/>
    <w:rsid w:val="4B401FB6"/>
    <w:rsid w:val="4B536EA1"/>
    <w:rsid w:val="4B6508C4"/>
    <w:rsid w:val="4B733448"/>
    <w:rsid w:val="4C444E4B"/>
    <w:rsid w:val="4C4F0864"/>
    <w:rsid w:val="4C565528"/>
    <w:rsid w:val="4C8816F8"/>
    <w:rsid w:val="4C8E6B68"/>
    <w:rsid w:val="4C971CEB"/>
    <w:rsid w:val="4CAD1782"/>
    <w:rsid w:val="4CBF6CF8"/>
    <w:rsid w:val="4CF07720"/>
    <w:rsid w:val="4D016773"/>
    <w:rsid w:val="4D153285"/>
    <w:rsid w:val="4D263C1E"/>
    <w:rsid w:val="4D85719C"/>
    <w:rsid w:val="4DB11AD5"/>
    <w:rsid w:val="4DE21818"/>
    <w:rsid w:val="4E6F5C8F"/>
    <w:rsid w:val="4E9329EC"/>
    <w:rsid w:val="4EAB13C3"/>
    <w:rsid w:val="4F1428B4"/>
    <w:rsid w:val="4F163F38"/>
    <w:rsid w:val="4F3D401E"/>
    <w:rsid w:val="4F5528AF"/>
    <w:rsid w:val="4F776DD1"/>
    <w:rsid w:val="4F861F63"/>
    <w:rsid w:val="4FA70E8A"/>
    <w:rsid w:val="500B7C12"/>
    <w:rsid w:val="502E037A"/>
    <w:rsid w:val="503E5EF8"/>
    <w:rsid w:val="50736BED"/>
    <w:rsid w:val="50C62A39"/>
    <w:rsid w:val="50C63D74"/>
    <w:rsid w:val="513A2F1C"/>
    <w:rsid w:val="513B7238"/>
    <w:rsid w:val="514863D5"/>
    <w:rsid w:val="51806BDD"/>
    <w:rsid w:val="51B130FF"/>
    <w:rsid w:val="51FA1EEA"/>
    <w:rsid w:val="52A30E59"/>
    <w:rsid w:val="52CD5FB9"/>
    <w:rsid w:val="52EC2464"/>
    <w:rsid w:val="532F5ABF"/>
    <w:rsid w:val="533217D6"/>
    <w:rsid w:val="534F2472"/>
    <w:rsid w:val="53A02DE7"/>
    <w:rsid w:val="53C02BA8"/>
    <w:rsid w:val="53DA7008"/>
    <w:rsid w:val="53EA1844"/>
    <w:rsid w:val="544E11FD"/>
    <w:rsid w:val="547E4AAA"/>
    <w:rsid w:val="548E668C"/>
    <w:rsid w:val="549E5B65"/>
    <w:rsid w:val="54A914CF"/>
    <w:rsid w:val="54BC271C"/>
    <w:rsid w:val="54DE7007"/>
    <w:rsid w:val="54EB106C"/>
    <w:rsid w:val="551E5DAE"/>
    <w:rsid w:val="552A22CF"/>
    <w:rsid w:val="558A2AFF"/>
    <w:rsid w:val="55A90C3B"/>
    <w:rsid w:val="55B91FFE"/>
    <w:rsid w:val="55D52B52"/>
    <w:rsid w:val="55D56081"/>
    <w:rsid w:val="55ED652F"/>
    <w:rsid w:val="560C05CD"/>
    <w:rsid w:val="563C1667"/>
    <w:rsid w:val="568011CA"/>
    <w:rsid w:val="56827AF2"/>
    <w:rsid w:val="56F17570"/>
    <w:rsid w:val="570B3EC6"/>
    <w:rsid w:val="57867C71"/>
    <w:rsid w:val="57B5185B"/>
    <w:rsid w:val="580561D1"/>
    <w:rsid w:val="58172C9D"/>
    <w:rsid w:val="583A53E2"/>
    <w:rsid w:val="58A16060"/>
    <w:rsid w:val="58BC3602"/>
    <w:rsid w:val="58D9628F"/>
    <w:rsid w:val="58E96902"/>
    <w:rsid w:val="58EE1ED9"/>
    <w:rsid w:val="590A7653"/>
    <w:rsid w:val="594132FD"/>
    <w:rsid w:val="595D7983"/>
    <w:rsid w:val="59AA4F33"/>
    <w:rsid w:val="59B4520F"/>
    <w:rsid w:val="59C56581"/>
    <w:rsid w:val="59D80114"/>
    <w:rsid w:val="59EF6C49"/>
    <w:rsid w:val="59FF3BED"/>
    <w:rsid w:val="5A4C1E64"/>
    <w:rsid w:val="5A4E1F2B"/>
    <w:rsid w:val="5A56578B"/>
    <w:rsid w:val="5A6D11DB"/>
    <w:rsid w:val="5A7569CE"/>
    <w:rsid w:val="5A784934"/>
    <w:rsid w:val="5A8145F2"/>
    <w:rsid w:val="5A8F1AE4"/>
    <w:rsid w:val="5ADE1804"/>
    <w:rsid w:val="5AF15436"/>
    <w:rsid w:val="5B0A2375"/>
    <w:rsid w:val="5B0B78B9"/>
    <w:rsid w:val="5B286BB3"/>
    <w:rsid w:val="5B366034"/>
    <w:rsid w:val="5B431860"/>
    <w:rsid w:val="5B56055E"/>
    <w:rsid w:val="5B66725C"/>
    <w:rsid w:val="5B702985"/>
    <w:rsid w:val="5B87708A"/>
    <w:rsid w:val="5BC8240A"/>
    <w:rsid w:val="5BD53A7C"/>
    <w:rsid w:val="5BF52180"/>
    <w:rsid w:val="5C1C3D87"/>
    <w:rsid w:val="5C2C7E4D"/>
    <w:rsid w:val="5C521C99"/>
    <w:rsid w:val="5C5B2673"/>
    <w:rsid w:val="5C5E1467"/>
    <w:rsid w:val="5C6747FF"/>
    <w:rsid w:val="5CDA567F"/>
    <w:rsid w:val="5D564326"/>
    <w:rsid w:val="5D7A622A"/>
    <w:rsid w:val="5D837A5A"/>
    <w:rsid w:val="5DB227F3"/>
    <w:rsid w:val="5DCE38D2"/>
    <w:rsid w:val="5DDD3962"/>
    <w:rsid w:val="5E505FC4"/>
    <w:rsid w:val="5EE53C0F"/>
    <w:rsid w:val="5F1658AC"/>
    <w:rsid w:val="5F422FB7"/>
    <w:rsid w:val="5F56708C"/>
    <w:rsid w:val="5F6A7126"/>
    <w:rsid w:val="5F6D2EAE"/>
    <w:rsid w:val="5F8E15BA"/>
    <w:rsid w:val="5F9003C5"/>
    <w:rsid w:val="5FCC38CD"/>
    <w:rsid w:val="6019021B"/>
    <w:rsid w:val="602204E4"/>
    <w:rsid w:val="605950BD"/>
    <w:rsid w:val="60CE627D"/>
    <w:rsid w:val="60E9220F"/>
    <w:rsid w:val="60F0498A"/>
    <w:rsid w:val="610432DE"/>
    <w:rsid w:val="610918C9"/>
    <w:rsid w:val="6141319E"/>
    <w:rsid w:val="614754C8"/>
    <w:rsid w:val="616B6787"/>
    <w:rsid w:val="616E010E"/>
    <w:rsid w:val="618046EE"/>
    <w:rsid w:val="61834FEE"/>
    <w:rsid w:val="619463A3"/>
    <w:rsid w:val="61A43920"/>
    <w:rsid w:val="61A93E54"/>
    <w:rsid w:val="61C56933"/>
    <w:rsid w:val="61F151D6"/>
    <w:rsid w:val="61F654DB"/>
    <w:rsid w:val="62B87510"/>
    <w:rsid w:val="62BD4ADF"/>
    <w:rsid w:val="62D97B6B"/>
    <w:rsid w:val="62DE41A3"/>
    <w:rsid w:val="63052E4B"/>
    <w:rsid w:val="630F066A"/>
    <w:rsid w:val="631B345A"/>
    <w:rsid w:val="63383F2E"/>
    <w:rsid w:val="633C193D"/>
    <w:rsid w:val="634B384A"/>
    <w:rsid w:val="637F7A7E"/>
    <w:rsid w:val="639E0904"/>
    <w:rsid w:val="63AD7D45"/>
    <w:rsid w:val="63BB15A7"/>
    <w:rsid w:val="63D17890"/>
    <w:rsid w:val="63E05F68"/>
    <w:rsid w:val="63ED6022"/>
    <w:rsid w:val="63FF3CAE"/>
    <w:rsid w:val="643A28F4"/>
    <w:rsid w:val="646E1C85"/>
    <w:rsid w:val="64AC5B37"/>
    <w:rsid w:val="64B25556"/>
    <w:rsid w:val="64EE1948"/>
    <w:rsid w:val="65027594"/>
    <w:rsid w:val="65215CF1"/>
    <w:rsid w:val="6524548D"/>
    <w:rsid w:val="652D2E94"/>
    <w:rsid w:val="652F4BBC"/>
    <w:rsid w:val="6530545F"/>
    <w:rsid w:val="65AC6091"/>
    <w:rsid w:val="65B32293"/>
    <w:rsid w:val="65B82967"/>
    <w:rsid w:val="65C02FAC"/>
    <w:rsid w:val="65C76499"/>
    <w:rsid w:val="66784A9E"/>
    <w:rsid w:val="668110DA"/>
    <w:rsid w:val="66856E04"/>
    <w:rsid w:val="669E3A6F"/>
    <w:rsid w:val="66EF54E2"/>
    <w:rsid w:val="66FE0E6C"/>
    <w:rsid w:val="67151274"/>
    <w:rsid w:val="673A70DC"/>
    <w:rsid w:val="674771E1"/>
    <w:rsid w:val="67610F4B"/>
    <w:rsid w:val="67631E57"/>
    <w:rsid w:val="67756918"/>
    <w:rsid w:val="678B27F8"/>
    <w:rsid w:val="67AB42A9"/>
    <w:rsid w:val="6828707A"/>
    <w:rsid w:val="682A58ED"/>
    <w:rsid w:val="682C4D01"/>
    <w:rsid w:val="6843081D"/>
    <w:rsid w:val="688E00CA"/>
    <w:rsid w:val="6898299E"/>
    <w:rsid w:val="68B50CD7"/>
    <w:rsid w:val="68EE6283"/>
    <w:rsid w:val="68F03FD0"/>
    <w:rsid w:val="690A34B6"/>
    <w:rsid w:val="696B2818"/>
    <w:rsid w:val="69B3041E"/>
    <w:rsid w:val="69D200A3"/>
    <w:rsid w:val="6A012FFC"/>
    <w:rsid w:val="6A2934D4"/>
    <w:rsid w:val="6A3B1EAF"/>
    <w:rsid w:val="6A4753A0"/>
    <w:rsid w:val="6A7563B9"/>
    <w:rsid w:val="6A980AFA"/>
    <w:rsid w:val="6B1A259F"/>
    <w:rsid w:val="6B4625A6"/>
    <w:rsid w:val="6BDA6A2D"/>
    <w:rsid w:val="6C033C38"/>
    <w:rsid w:val="6C243006"/>
    <w:rsid w:val="6C3F482F"/>
    <w:rsid w:val="6C9B2DE6"/>
    <w:rsid w:val="6CAC3FE4"/>
    <w:rsid w:val="6CB6590F"/>
    <w:rsid w:val="6CB94437"/>
    <w:rsid w:val="6CF330D3"/>
    <w:rsid w:val="6D197844"/>
    <w:rsid w:val="6D621B6B"/>
    <w:rsid w:val="6D905D3E"/>
    <w:rsid w:val="6D9654C4"/>
    <w:rsid w:val="6DBF6671"/>
    <w:rsid w:val="6DD44D98"/>
    <w:rsid w:val="6DE40732"/>
    <w:rsid w:val="6DFD0C5F"/>
    <w:rsid w:val="6E056D37"/>
    <w:rsid w:val="6E394489"/>
    <w:rsid w:val="6E4C443F"/>
    <w:rsid w:val="6E665A1F"/>
    <w:rsid w:val="6E961559"/>
    <w:rsid w:val="6E9C0EAC"/>
    <w:rsid w:val="6EF324C4"/>
    <w:rsid w:val="6F0657B4"/>
    <w:rsid w:val="6F2A2705"/>
    <w:rsid w:val="6F633226"/>
    <w:rsid w:val="6F76009E"/>
    <w:rsid w:val="6F9853F0"/>
    <w:rsid w:val="6F9A3299"/>
    <w:rsid w:val="6FF228E7"/>
    <w:rsid w:val="701E2B4A"/>
    <w:rsid w:val="702373F9"/>
    <w:rsid w:val="70645AF1"/>
    <w:rsid w:val="706A7660"/>
    <w:rsid w:val="70A7264A"/>
    <w:rsid w:val="70FC35C5"/>
    <w:rsid w:val="71030A1E"/>
    <w:rsid w:val="71494F43"/>
    <w:rsid w:val="717679B0"/>
    <w:rsid w:val="718C7D8C"/>
    <w:rsid w:val="719541EF"/>
    <w:rsid w:val="71C671F3"/>
    <w:rsid w:val="71F40AB6"/>
    <w:rsid w:val="720D6FA7"/>
    <w:rsid w:val="721B566A"/>
    <w:rsid w:val="722B5E4B"/>
    <w:rsid w:val="726232D3"/>
    <w:rsid w:val="72CD2F6D"/>
    <w:rsid w:val="72ED5355"/>
    <w:rsid w:val="73091D9D"/>
    <w:rsid w:val="73147801"/>
    <w:rsid w:val="731E0EE4"/>
    <w:rsid w:val="732A49D0"/>
    <w:rsid w:val="733A5B31"/>
    <w:rsid w:val="733E5EBE"/>
    <w:rsid w:val="73675E3C"/>
    <w:rsid w:val="73761055"/>
    <w:rsid w:val="73A64D26"/>
    <w:rsid w:val="73B62645"/>
    <w:rsid w:val="73C07B3A"/>
    <w:rsid w:val="73EB13C3"/>
    <w:rsid w:val="741E64D2"/>
    <w:rsid w:val="74606A40"/>
    <w:rsid w:val="74A43FA1"/>
    <w:rsid w:val="74D76676"/>
    <w:rsid w:val="74EA21CA"/>
    <w:rsid w:val="74F47D66"/>
    <w:rsid w:val="74F94594"/>
    <w:rsid w:val="751834E2"/>
    <w:rsid w:val="752A505B"/>
    <w:rsid w:val="754103B0"/>
    <w:rsid w:val="756A0588"/>
    <w:rsid w:val="757E56CF"/>
    <w:rsid w:val="759100FD"/>
    <w:rsid w:val="768E1B0E"/>
    <w:rsid w:val="76E426EC"/>
    <w:rsid w:val="77520160"/>
    <w:rsid w:val="7812518C"/>
    <w:rsid w:val="78507024"/>
    <w:rsid w:val="786B7FB6"/>
    <w:rsid w:val="78C31053"/>
    <w:rsid w:val="78FF1680"/>
    <w:rsid w:val="793D0080"/>
    <w:rsid w:val="797418B8"/>
    <w:rsid w:val="799C4F8D"/>
    <w:rsid w:val="79A300ED"/>
    <w:rsid w:val="79A91D64"/>
    <w:rsid w:val="79B34C63"/>
    <w:rsid w:val="79CB2A5A"/>
    <w:rsid w:val="79DA1BA7"/>
    <w:rsid w:val="7A12137B"/>
    <w:rsid w:val="7A510AC6"/>
    <w:rsid w:val="7BE84968"/>
    <w:rsid w:val="7C874BA1"/>
    <w:rsid w:val="7C984445"/>
    <w:rsid w:val="7CAB3DA1"/>
    <w:rsid w:val="7CBF25E5"/>
    <w:rsid w:val="7D0159FC"/>
    <w:rsid w:val="7D1F7FCC"/>
    <w:rsid w:val="7D45208C"/>
    <w:rsid w:val="7D8E5DBA"/>
    <w:rsid w:val="7DA519E1"/>
    <w:rsid w:val="7DB14D3F"/>
    <w:rsid w:val="7DF5706A"/>
    <w:rsid w:val="7E067225"/>
    <w:rsid w:val="7E103A88"/>
    <w:rsid w:val="7E277623"/>
    <w:rsid w:val="7E325105"/>
    <w:rsid w:val="7E3E4752"/>
    <w:rsid w:val="7E410D32"/>
    <w:rsid w:val="7E41783E"/>
    <w:rsid w:val="7EA84440"/>
    <w:rsid w:val="7EE2799F"/>
    <w:rsid w:val="7F32685A"/>
    <w:rsid w:val="7F7731EB"/>
    <w:rsid w:val="7FE25475"/>
    <w:rsid w:val="7FFB2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32"/>
    <w:qFormat/>
    <w:uiPriority w:val="9"/>
    <w:pPr>
      <w:keepNext/>
      <w:keepLines/>
      <w:spacing w:before="340" w:after="330" w:line="360" w:lineRule="auto"/>
      <w:jc w:val="center"/>
      <w:outlineLvl w:val="0"/>
    </w:pPr>
    <w:rPr>
      <w:rFonts w:ascii="黑体" w:hAnsi="黑体" w:eastAsia="黑体" w:cs="黑体"/>
      <w:kern w:val="44"/>
      <w:sz w:val="32"/>
      <w:szCs w:val="32"/>
    </w:rPr>
  </w:style>
  <w:style w:type="paragraph" w:styleId="4">
    <w:name w:val="heading 2"/>
    <w:basedOn w:val="1"/>
    <w:next w:val="1"/>
    <w:link w:val="33"/>
    <w:unhideWhenUsed/>
    <w:qFormat/>
    <w:uiPriority w:val="9"/>
    <w:pPr>
      <w:ind w:firstLine="560" w:firstLineChars="200"/>
      <w:outlineLvl w:val="1"/>
    </w:pPr>
    <w:rPr>
      <w:rFonts w:hint="eastAsia" w:ascii="方正楷体_GBK" w:hAnsi="方正楷体_GBK" w:eastAsia="方正楷体_GBK"/>
      <w:b/>
      <w:bCs/>
      <w:kern w:val="0"/>
      <w:sz w:val="32"/>
      <w:szCs w:val="32"/>
    </w:rPr>
  </w:style>
  <w:style w:type="paragraph" w:styleId="5">
    <w:name w:val="heading 3"/>
    <w:basedOn w:val="1"/>
    <w:next w:val="1"/>
    <w:link w:val="34"/>
    <w:unhideWhenUsed/>
    <w:qFormat/>
    <w:uiPriority w:val="9"/>
    <w:pPr>
      <w:ind w:firstLine="560" w:firstLineChars="200"/>
      <w:outlineLvl w:val="2"/>
    </w:pPr>
    <w:rPr>
      <w:rFonts w:hint="eastAsia" w:ascii="宋体" w:hAnsi="宋体" w:eastAsia="方正仿宋_GBK"/>
      <w:b/>
      <w:bCs/>
      <w:kern w:val="0"/>
      <w:sz w:val="32"/>
      <w:szCs w:val="32"/>
    </w:rPr>
  </w:style>
  <w:style w:type="paragraph" w:styleId="6">
    <w:name w:val="heading 4"/>
    <w:basedOn w:val="1"/>
    <w:next w:val="1"/>
    <w:unhideWhenUsed/>
    <w:qFormat/>
    <w:uiPriority w:val="9"/>
    <w:pPr>
      <w:keepNext/>
      <w:keepLines/>
      <w:widowControl/>
      <w:spacing w:before="280" w:after="290" w:line="376" w:lineRule="auto"/>
      <w:outlineLvl w:val="3"/>
    </w:pPr>
    <w:rPr>
      <w:rFonts w:ascii="Cambria" w:hAnsi="Cambria"/>
      <w:b/>
      <w:bCs/>
      <w:sz w:val="28"/>
      <w:szCs w:val="28"/>
      <w:lang w:eastAsia="en-US" w:bidi="en-US"/>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unhideWhenUsed/>
    <w:qFormat/>
    <w:uiPriority w:val="0"/>
    <w:pPr>
      <w:widowControl w:val="0"/>
      <w:autoSpaceDE w:val="0"/>
      <w:autoSpaceDN w:val="0"/>
      <w:adjustRightInd w:val="0"/>
    </w:pPr>
    <w:rPr>
      <w:rFonts w:hint="eastAsia" w:ascii="方正黑体_GBK" w:hAnsi="方正黑体_GBK" w:eastAsia="方正黑体_GBK" w:cs="Times New Roman"/>
      <w:color w:val="000000"/>
      <w:sz w:val="24"/>
      <w:szCs w:val="22"/>
      <w:lang w:val="en-US" w:eastAsia="zh-CN" w:bidi="ar-SA"/>
    </w:rPr>
  </w:style>
  <w:style w:type="paragraph" w:styleId="7">
    <w:name w:val="Document Map"/>
    <w:basedOn w:val="1"/>
    <w:link w:val="41"/>
    <w:semiHidden/>
    <w:unhideWhenUsed/>
    <w:qFormat/>
    <w:uiPriority w:val="99"/>
    <w:rPr>
      <w:rFonts w:ascii="宋体"/>
      <w:sz w:val="24"/>
    </w:rPr>
  </w:style>
  <w:style w:type="paragraph" w:styleId="8">
    <w:name w:val="annotation text"/>
    <w:basedOn w:val="1"/>
    <w:link w:val="30"/>
    <w:qFormat/>
    <w:uiPriority w:val="0"/>
    <w:pPr>
      <w:jc w:val="left"/>
    </w:pPr>
    <w:rPr>
      <w:rFonts w:ascii="Times New Roman" w:hAnsi="Times New Roman"/>
    </w:rPr>
  </w:style>
  <w:style w:type="paragraph" w:styleId="9">
    <w:name w:val="Body Text"/>
    <w:basedOn w:val="1"/>
    <w:next w:val="1"/>
    <w:unhideWhenUsed/>
    <w:qFormat/>
    <w:uiPriority w:val="99"/>
    <w:pPr>
      <w:jc w:val="center"/>
    </w:pPr>
    <w:rPr>
      <w:rFonts w:ascii="仿宋_GB2312"/>
      <w:b/>
      <w:bCs/>
      <w:sz w:val="40"/>
    </w:rPr>
  </w:style>
  <w:style w:type="paragraph" w:styleId="10">
    <w:name w:val="Body Text Indent"/>
    <w:basedOn w:val="1"/>
    <w:unhideWhenUsed/>
    <w:qFormat/>
    <w:uiPriority w:val="99"/>
    <w:pPr>
      <w:spacing w:after="120"/>
      <w:ind w:left="420" w:leftChars="200"/>
    </w:pPr>
  </w:style>
  <w:style w:type="paragraph" w:styleId="11">
    <w:name w:val="Plain Text"/>
    <w:basedOn w:val="1"/>
    <w:link w:val="42"/>
    <w:unhideWhenUsed/>
    <w:qFormat/>
    <w:uiPriority w:val="0"/>
    <w:rPr>
      <w:rFonts w:ascii="宋体" w:hAnsi="Courier New"/>
      <w:szCs w:val="20"/>
    </w:rPr>
  </w:style>
  <w:style w:type="paragraph" w:styleId="12">
    <w:name w:val="Body Text Indent 2"/>
    <w:basedOn w:val="1"/>
    <w:unhideWhenUsed/>
    <w:qFormat/>
    <w:uiPriority w:val="99"/>
    <w:pPr>
      <w:tabs>
        <w:tab w:val="left" w:pos="1440"/>
      </w:tabs>
      <w:ind w:firstLine="560" w:firstLineChars="200"/>
    </w:pPr>
    <w:rPr>
      <w:rFonts w:ascii="宋体" w:hAnsi="宋体"/>
      <w:sz w:val="28"/>
    </w:rPr>
  </w:style>
  <w:style w:type="paragraph" w:styleId="13">
    <w:name w:val="Balloon Text"/>
    <w:basedOn w:val="1"/>
    <w:link w:val="25"/>
    <w:unhideWhenUsed/>
    <w:qFormat/>
    <w:uiPriority w:val="99"/>
    <w:rPr>
      <w:rFonts w:ascii="Times New Roman" w:hAnsi="Times New Roman"/>
      <w:sz w:val="18"/>
      <w:szCs w:val="18"/>
    </w:rPr>
  </w:style>
  <w:style w:type="paragraph" w:styleId="14">
    <w:name w:val="footer"/>
    <w:basedOn w:val="1"/>
    <w:link w:val="28"/>
    <w:unhideWhenUsed/>
    <w:qFormat/>
    <w:uiPriority w:val="99"/>
    <w:pPr>
      <w:tabs>
        <w:tab w:val="center" w:pos="4153"/>
        <w:tab w:val="right" w:pos="8306"/>
      </w:tabs>
      <w:snapToGrid w:val="0"/>
      <w:jc w:val="left"/>
    </w:pPr>
    <w:rPr>
      <w:sz w:val="18"/>
      <w:szCs w:val="18"/>
    </w:rPr>
  </w:style>
  <w:style w:type="paragraph" w:styleId="15">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18">
    <w:name w:val="annotation subject"/>
    <w:basedOn w:val="8"/>
    <w:next w:val="8"/>
    <w:link w:val="29"/>
    <w:unhideWhenUsed/>
    <w:qFormat/>
    <w:uiPriority w:val="99"/>
    <w:rPr>
      <w:b/>
      <w:bCs/>
    </w:rPr>
  </w:style>
  <w:style w:type="paragraph" w:styleId="19">
    <w:name w:val="Body Text First Indent 2"/>
    <w:basedOn w:val="10"/>
    <w:unhideWhenUsed/>
    <w:qFormat/>
    <w:uiPriority w:val="99"/>
    <w:pPr>
      <w:ind w:left="200" w:firstLine="200" w:firstLineChars="200"/>
    </w:pPr>
    <w:rPr>
      <w:szCs w:val="21"/>
    </w:rPr>
  </w:style>
  <w:style w:type="table" w:styleId="21">
    <w:name w:val="Table Grid"/>
    <w:basedOn w:val="2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unhideWhenUsed/>
    <w:qFormat/>
    <w:uiPriority w:val="99"/>
    <w:rPr>
      <w:rFonts w:ascii="Times New Roman" w:hAnsi="Times New Roman" w:eastAsia="宋体" w:cs="Times New Roman"/>
      <w:color w:val="0000FF"/>
      <w:u w:val="single"/>
    </w:rPr>
  </w:style>
  <w:style w:type="character" w:styleId="24">
    <w:name w:val="annotation reference"/>
    <w:unhideWhenUsed/>
    <w:qFormat/>
    <w:uiPriority w:val="99"/>
    <w:rPr>
      <w:rFonts w:ascii="Times New Roman" w:hAnsi="Times New Roman" w:eastAsia="宋体" w:cs="Times New Roman"/>
      <w:sz w:val="21"/>
      <w:szCs w:val="21"/>
    </w:rPr>
  </w:style>
  <w:style w:type="character" w:customStyle="1" w:styleId="25">
    <w:name w:val="批注框文本字符"/>
    <w:basedOn w:val="22"/>
    <w:link w:val="13"/>
    <w:semiHidden/>
    <w:qFormat/>
    <w:uiPriority w:val="99"/>
    <w:rPr>
      <w:rFonts w:ascii="Times New Roman" w:hAnsi="Times New Roman" w:eastAsia="宋体" w:cs="Times New Roman"/>
      <w:sz w:val="18"/>
      <w:szCs w:val="18"/>
    </w:rPr>
  </w:style>
  <w:style w:type="character" w:customStyle="1" w:styleId="26">
    <w:name w:val="页眉字符"/>
    <w:basedOn w:val="22"/>
    <w:link w:val="15"/>
    <w:qFormat/>
    <w:uiPriority w:val="0"/>
    <w:rPr>
      <w:rFonts w:ascii="Times New Roman" w:hAnsi="Times New Roman" w:eastAsia="宋体" w:cs="Times New Roman"/>
      <w:sz w:val="18"/>
      <w:szCs w:val="18"/>
    </w:rPr>
  </w:style>
  <w:style w:type="character" w:customStyle="1" w:styleId="27">
    <w:name w:val="NormalCharacter"/>
    <w:semiHidden/>
    <w:qFormat/>
    <w:uiPriority w:val="0"/>
    <w:rPr>
      <w:rFonts w:ascii="Times New Roman" w:hAnsi="Times New Roman" w:eastAsia="宋体" w:cs="Times New Roman"/>
      <w:kern w:val="2"/>
      <w:sz w:val="21"/>
      <w:szCs w:val="22"/>
      <w:lang w:val="en-US" w:eastAsia="zh-CN" w:bidi="ar-SA"/>
    </w:rPr>
  </w:style>
  <w:style w:type="character" w:customStyle="1" w:styleId="28">
    <w:name w:val="页脚字符"/>
    <w:basedOn w:val="22"/>
    <w:link w:val="14"/>
    <w:qFormat/>
    <w:uiPriority w:val="99"/>
    <w:rPr>
      <w:rFonts w:ascii="Times New Roman" w:hAnsi="Times New Roman" w:eastAsia="宋体" w:cs="Times New Roman"/>
      <w:sz w:val="18"/>
      <w:szCs w:val="18"/>
    </w:rPr>
  </w:style>
  <w:style w:type="character" w:customStyle="1" w:styleId="29">
    <w:name w:val="批注主题字符"/>
    <w:link w:val="18"/>
    <w:semiHidden/>
    <w:qFormat/>
    <w:uiPriority w:val="99"/>
    <w:rPr>
      <w:rFonts w:ascii="Times New Roman" w:hAnsi="Times New Roman" w:eastAsia="宋体" w:cs="Times New Roman"/>
      <w:b/>
      <w:bCs/>
    </w:rPr>
  </w:style>
  <w:style w:type="character" w:customStyle="1" w:styleId="30">
    <w:name w:val="批注文字字符"/>
    <w:basedOn w:val="22"/>
    <w:link w:val="8"/>
    <w:qFormat/>
    <w:uiPriority w:val="99"/>
    <w:rPr>
      <w:rFonts w:ascii="Times New Roman" w:hAnsi="Times New Roman" w:eastAsia="宋体" w:cs="Times New Roman"/>
    </w:rPr>
  </w:style>
  <w:style w:type="paragraph" w:customStyle="1" w:styleId="31">
    <w:name w:val="TOC 标题1"/>
    <w:basedOn w:val="3"/>
    <w:next w:val="1"/>
    <w:unhideWhenUsed/>
    <w:qFormat/>
    <w:uiPriority w:val="39"/>
    <w:pPr>
      <w:widowControl/>
      <w:spacing w:before="240" w:after="0" w:line="259" w:lineRule="auto"/>
      <w:jc w:val="left"/>
      <w:outlineLvl w:val="9"/>
    </w:pPr>
    <w:rPr>
      <w:rFonts w:ascii="等线 Light" w:hAnsi="等线 Light" w:eastAsia="等线 Light"/>
      <w:color w:val="2F5496"/>
      <w:spacing w:val="-2"/>
      <w:kern w:val="0"/>
    </w:rPr>
  </w:style>
  <w:style w:type="character" w:customStyle="1" w:styleId="32">
    <w:name w:val="标题 1字符"/>
    <w:basedOn w:val="22"/>
    <w:link w:val="3"/>
    <w:qFormat/>
    <w:uiPriority w:val="9"/>
    <w:rPr>
      <w:rFonts w:ascii="黑体" w:hAnsi="黑体" w:eastAsia="黑体" w:cs="黑体"/>
      <w:kern w:val="44"/>
      <w:sz w:val="32"/>
      <w:szCs w:val="32"/>
    </w:rPr>
  </w:style>
  <w:style w:type="character" w:customStyle="1" w:styleId="33">
    <w:name w:val="标题 2字符"/>
    <w:basedOn w:val="22"/>
    <w:link w:val="4"/>
    <w:qFormat/>
    <w:uiPriority w:val="9"/>
    <w:rPr>
      <w:rFonts w:hint="eastAsia" w:ascii="方正楷体_GBK" w:hAnsi="方正楷体_GBK" w:eastAsia="方正楷体_GBK" w:cs="方正楷体_GBK"/>
      <w:b/>
      <w:bCs/>
      <w:kern w:val="0"/>
      <w:sz w:val="32"/>
      <w:szCs w:val="32"/>
      <w:lang w:bidi="ar"/>
    </w:rPr>
  </w:style>
  <w:style w:type="character" w:customStyle="1" w:styleId="34">
    <w:name w:val="标题 3字符"/>
    <w:basedOn w:val="22"/>
    <w:link w:val="5"/>
    <w:qFormat/>
    <w:uiPriority w:val="9"/>
    <w:rPr>
      <w:rFonts w:hint="eastAsia" w:ascii="宋体" w:hAnsi="宋体" w:eastAsia="方正仿宋_GBK" w:cs="方正仿宋_GBK"/>
      <w:b/>
      <w:bCs/>
      <w:kern w:val="0"/>
      <w:sz w:val="32"/>
      <w:szCs w:val="32"/>
      <w:lang w:bidi="ar"/>
    </w:rPr>
  </w:style>
  <w:style w:type="character" w:customStyle="1" w:styleId="35">
    <w:name w:val="font01"/>
    <w:basedOn w:val="22"/>
    <w:qFormat/>
    <w:uiPriority w:val="0"/>
    <w:rPr>
      <w:rFonts w:hint="eastAsia" w:ascii="宋体" w:hAnsi="宋体" w:eastAsia="宋体" w:cs="宋体"/>
      <w:color w:val="auto"/>
      <w:sz w:val="24"/>
      <w:szCs w:val="24"/>
      <w:u w:val="none"/>
    </w:rPr>
  </w:style>
  <w:style w:type="character" w:customStyle="1" w:styleId="36">
    <w:name w:val="font81"/>
    <w:basedOn w:val="22"/>
    <w:qFormat/>
    <w:uiPriority w:val="0"/>
    <w:rPr>
      <w:rFonts w:ascii="仿宋" w:hAnsi="仿宋" w:eastAsia="仿宋" w:cs="仿宋"/>
      <w:color w:val="auto"/>
      <w:sz w:val="24"/>
      <w:szCs w:val="24"/>
      <w:u w:val="none"/>
    </w:rPr>
  </w:style>
  <w:style w:type="character" w:customStyle="1" w:styleId="37">
    <w:name w:val="font61"/>
    <w:basedOn w:val="22"/>
    <w:qFormat/>
    <w:uiPriority w:val="0"/>
    <w:rPr>
      <w:rFonts w:hint="eastAsia" w:ascii="宋体" w:hAnsi="宋体" w:eastAsia="宋体" w:cs="宋体"/>
      <w:color w:val="auto"/>
      <w:sz w:val="22"/>
      <w:szCs w:val="22"/>
      <w:u w:val="none"/>
    </w:rPr>
  </w:style>
  <w:style w:type="character" w:customStyle="1" w:styleId="38">
    <w:name w:val="font51"/>
    <w:basedOn w:val="22"/>
    <w:qFormat/>
    <w:uiPriority w:val="0"/>
    <w:rPr>
      <w:rFonts w:hint="default" w:ascii="Times New Roman" w:hAnsi="Times New Roman" w:cs="Times New Roman"/>
      <w:color w:val="auto"/>
      <w:sz w:val="22"/>
      <w:szCs w:val="22"/>
      <w:u w:val="none"/>
    </w:rPr>
  </w:style>
  <w:style w:type="character" w:customStyle="1" w:styleId="39">
    <w:name w:val="font91"/>
    <w:basedOn w:val="22"/>
    <w:qFormat/>
    <w:uiPriority w:val="0"/>
    <w:rPr>
      <w:rFonts w:hint="eastAsia" w:ascii="宋体" w:hAnsi="宋体" w:eastAsia="宋体" w:cs="宋体"/>
      <w:color w:val="000000"/>
      <w:sz w:val="21"/>
      <w:szCs w:val="21"/>
      <w:u w:val="none"/>
    </w:rPr>
  </w:style>
  <w:style w:type="character" w:customStyle="1" w:styleId="40">
    <w:name w:val="font71"/>
    <w:basedOn w:val="22"/>
    <w:qFormat/>
    <w:uiPriority w:val="0"/>
    <w:rPr>
      <w:rFonts w:hint="default" w:ascii="Times New Roman" w:hAnsi="Times New Roman" w:cs="Times New Roman"/>
      <w:color w:val="000000"/>
      <w:sz w:val="21"/>
      <w:szCs w:val="21"/>
      <w:u w:val="none"/>
    </w:rPr>
  </w:style>
  <w:style w:type="character" w:customStyle="1" w:styleId="41">
    <w:name w:val="文档结构图字符"/>
    <w:basedOn w:val="22"/>
    <w:link w:val="7"/>
    <w:semiHidden/>
    <w:qFormat/>
    <w:uiPriority w:val="99"/>
    <w:rPr>
      <w:rFonts w:ascii="宋体" w:hAnsi="Calibri"/>
      <w:kern w:val="2"/>
      <w:sz w:val="24"/>
      <w:szCs w:val="24"/>
    </w:rPr>
  </w:style>
  <w:style w:type="character" w:customStyle="1" w:styleId="42">
    <w:name w:val="纯文本字符"/>
    <w:basedOn w:val="22"/>
    <w:link w:val="11"/>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CMCT</Company>
  <Pages>34</Pages>
  <Words>2684</Words>
  <Characters>15299</Characters>
  <Lines>127</Lines>
  <Paragraphs>35</Paragraphs>
  <TotalTime>6</TotalTime>
  <ScaleCrop>false</ScaleCrop>
  <LinksUpToDate>false</LinksUpToDate>
  <CharactersWithSpaces>17948</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2022-06-20T07:01:00Z</dcterms:created>
  <dc:creator>程亮</dc:creator>
  <cp:lastModifiedBy>黄导</cp:lastModifiedBy>
  <cp:lastPrinted>2022-07-05T03:03:00Z</cp:lastPrinted>
  <dcterms:modified xsi:type="dcterms:W3CDTF">2023-07-03T04:05:49Z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09415C32DF194B68AF574AD4CC6A1A17</vt:lpwstr>
  </property>
</Properties>
</file>