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cs="Times New Roman" w:eastAsiaTheme="minorEastAsia"/>
          <w:b/>
          <w:bCs/>
          <w:sz w:val="48"/>
          <w:szCs w:val="48"/>
          <w:lang w:val="zh-CN" w:eastAsia="zh-CN"/>
        </w:rPr>
      </w:pPr>
    </w:p>
    <w:p>
      <w:pPr>
        <w:autoSpaceDE w:val="0"/>
        <w:autoSpaceDN w:val="0"/>
        <w:adjustRightInd w:val="0"/>
        <w:spacing w:line="360" w:lineRule="auto"/>
        <w:jc w:val="center"/>
        <w:rPr>
          <w:rFonts w:ascii="Times New Roman" w:hAnsi="Times New Roman" w:eastAsia="方正小标宋_GBK" w:cs="Times New Roman"/>
          <w:bCs/>
          <w:sz w:val="48"/>
          <w:szCs w:val="48"/>
          <w:lang w:val="zh-CN" w:eastAsia="zh-CN"/>
        </w:rPr>
      </w:pPr>
    </w:p>
    <w:p>
      <w:pPr>
        <w:autoSpaceDE w:val="0"/>
        <w:autoSpaceDN w:val="0"/>
        <w:adjustRightInd w:val="0"/>
        <w:spacing w:line="360" w:lineRule="auto"/>
        <w:jc w:val="center"/>
        <w:rPr>
          <w:rFonts w:hint="eastAsia" w:ascii="Times New Roman" w:hAnsi="Times New Roman" w:eastAsia="方正小标宋_GBK" w:cs="Times New Roman"/>
          <w:bCs/>
          <w:sz w:val="48"/>
          <w:szCs w:val="48"/>
          <w:highlight w:val="none"/>
          <w:lang w:val="en-US" w:eastAsia="zh-CN"/>
        </w:rPr>
      </w:pPr>
      <w:r>
        <w:rPr>
          <w:rFonts w:hint="eastAsia" w:ascii="Times New Roman" w:hAnsi="Times New Roman" w:eastAsia="方正小标宋_GBK" w:cs="Times New Roman"/>
          <w:bCs/>
          <w:sz w:val="48"/>
          <w:szCs w:val="48"/>
          <w:highlight w:val="none"/>
          <w:lang w:val="en-US" w:eastAsia="zh-CN"/>
        </w:rPr>
        <w:t>重庆港主城港区佛耳岩作业区一期、二期</w:t>
      </w:r>
    </w:p>
    <w:p>
      <w:pPr>
        <w:autoSpaceDE w:val="0"/>
        <w:autoSpaceDN w:val="0"/>
        <w:adjustRightInd w:val="0"/>
        <w:spacing w:line="360" w:lineRule="auto"/>
        <w:jc w:val="center"/>
        <w:rPr>
          <w:rFonts w:hint="default" w:ascii="Times New Roman" w:hAnsi="Times New Roman" w:eastAsia="方正小标宋_GBK" w:cs="Times New Roman"/>
          <w:color w:val="FF0000"/>
          <w:sz w:val="20"/>
          <w:szCs w:val="20"/>
          <w:lang w:val="en-US" w:eastAsia="zh-CN"/>
        </w:rPr>
      </w:pPr>
      <w:r>
        <w:rPr>
          <w:rFonts w:hint="eastAsia" w:ascii="Times New Roman" w:hAnsi="Times New Roman" w:eastAsia="方正小标宋_GBK" w:cs="Times New Roman"/>
          <w:bCs/>
          <w:sz w:val="48"/>
          <w:szCs w:val="48"/>
          <w:highlight w:val="none"/>
          <w:lang w:val="en-US" w:eastAsia="zh-CN"/>
        </w:rPr>
        <w:t>消防设备物资采购</w:t>
      </w:r>
      <w:r>
        <w:rPr>
          <w:rFonts w:hint="eastAsia" w:ascii="Times New Roman" w:hAnsi="Times New Roman" w:eastAsia="方正小标宋_GBK" w:cs="Times New Roman"/>
          <w:bCs/>
          <w:sz w:val="48"/>
          <w:szCs w:val="48"/>
          <w:lang w:val="en-US" w:eastAsia="zh-CN"/>
        </w:rPr>
        <w:t>项目</w:t>
      </w: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jc w:val="center"/>
        <w:rPr>
          <w:rFonts w:ascii="Times New Roman" w:hAnsi="Times New Roman" w:eastAsia="方正小标宋_GBK" w:cs="Times New Roman"/>
          <w:bCs/>
          <w:sz w:val="72"/>
          <w:szCs w:val="72"/>
          <w:lang w:eastAsia="zh-CN"/>
        </w:rPr>
      </w:pPr>
      <w:r>
        <w:rPr>
          <w:rFonts w:ascii="Times New Roman" w:hAnsi="Times New Roman" w:eastAsia="方正小标宋_GBK" w:cs="Times New Roman"/>
          <w:bCs/>
          <w:sz w:val="72"/>
          <w:szCs w:val="72"/>
          <w:lang w:val="zh-CN" w:eastAsia="zh-CN"/>
        </w:rPr>
        <w:t>询价文件</w:t>
      </w:r>
    </w:p>
    <w:p>
      <w:pPr>
        <w:autoSpaceDE w:val="0"/>
        <w:autoSpaceDN w:val="0"/>
        <w:adjustRightInd w:val="0"/>
        <w:spacing w:line="360" w:lineRule="auto"/>
        <w:rPr>
          <w:rFonts w:ascii="Times New Roman" w:hAnsi="Times New Roman" w:cs="Times New Roman" w:eastAsiaTheme="minorEastAsia"/>
          <w:sz w:val="24"/>
          <w:szCs w:val="24"/>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rPr>
          <w:rFonts w:ascii="Times New Roman" w:hAnsi="Times New Roman" w:cs="Times New Roman" w:eastAsiaTheme="minorEastAsia"/>
          <w:sz w:val="20"/>
          <w:szCs w:val="20"/>
          <w:lang w:eastAsia="zh-CN"/>
        </w:rPr>
      </w:pPr>
    </w:p>
    <w:p>
      <w:pPr>
        <w:autoSpaceDE w:val="0"/>
        <w:autoSpaceDN w:val="0"/>
        <w:adjustRightInd w:val="0"/>
        <w:spacing w:line="360" w:lineRule="auto"/>
        <w:ind w:firstLine="400"/>
        <w:rPr>
          <w:rFonts w:ascii="Times New Roman" w:hAnsi="Times New Roman" w:cs="Times New Roman" w:eastAsiaTheme="minorEastAsia"/>
          <w:sz w:val="20"/>
          <w:szCs w:val="20"/>
          <w:lang w:eastAsia="zh-CN"/>
        </w:rPr>
      </w:pPr>
    </w:p>
    <w:p>
      <w:pPr>
        <w:autoSpaceDE w:val="0"/>
        <w:autoSpaceDN w:val="0"/>
        <w:adjustRightInd w:val="0"/>
        <w:spacing w:line="360" w:lineRule="auto"/>
        <w:ind w:firstLine="400"/>
        <w:jc w:val="center"/>
        <w:rPr>
          <w:rFonts w:ascii="Times New Roman" w:hAnsi="Times New Roman" w:eastAsia="方正小标宋_GBK" w:cs="Times New Roman"/>
          <w:sz w:val="36"/>
          <w:szCs w:val="36"/>
          <w:lang w:eastAsia="zh-CN"/>
        </w:rPr>
      </w:pPr>
    </w:p>
    <w:tbl>
      <w:tblPr>
        <w:tblStyle w:val="46"/>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35"/>
        <w:gridCol w:w="6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3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方正小标宋_GBK" w:cs="Times New Roman"/>
                <w:bCs/>
                <w:sz w:val="32"/>
                <w:szCs w:val="32"/>
                <w:lang w:eastAsia="zh-CN"/>
              </w:rPr>
            </w:pPr>
            <w:r>
              <w:rPr>
                <w:rFonts w:hint="default" w:ascii="Times New Roman" w:hAnsi="Times New Roman" w:eastAsia="方正小标宋_GBK" w:cs="Times New Roman"/>
                <w:bCs/>
                <w:sz w:val="32"/>
                <w:szCs w:val="32"/>
                <w:lang w:val="zh-CN" w:eastAsia="zh-CN"/>
              </w:rPr>
              <w:t>询价人：</w:t>
            </w:r>
          </w:p>
        </w:tc>
        <w:tc>
          <w:tcPr>
            <w:tcW w:w="6545" w:type="dxa"/>
            <w:tcBorders>
              <w:tl2br w:val="nil"/>
              <w:tr2bl w:val="nil"/>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方正小标宋_GBK" w:cs="Times New Roman"/>
                <w:bCs/>
                <w:sz w:val="32"/>
                <w:szCs w:val="32"/>
                <w:lang w:val="en-US" w:eastAsia="zh-CN"/>
              </w:rPr>
            </w:pPr>
            <w:r>
              <w:rPr>
                <w:rFonts w:hint="eastAsia" w:ascii="Times New Roman" w:hAnsi="Times New Roman" w:eastAsia="方正小标宋_GBK" w:cs="Times New Roman"/>
                <w:bCs/>
                <w:sz w:val="32"/>
                <w:szCs w:val="32"/>
                <w:lang w:val="en-US" w:eastAsia="zh-CN"/>
              </w:rPr>
              <w:t>重庆航运建设发展（集团）有限公司</w:t>
            </w:r>
          </w:p>
        </w:tc>
      </w:tr>
    </w:tbl>
    <w:p>
      <w:pPr>
        <w:autoSpaceDE w:val="0"/>
        <w:autoSpaceDN w:val="0"/>
        <w:adjustRightInd w:val="0"/>
        <w:spacing w:line="360" w:lineRule="auto"/>
        <w:ind w:firstLine="1280" w:firstLineChars="400"/>
        <w:rPr>
          <w:rFonts w:ascii="Times New Roman" w:hAnsi="Times New Roman" w:eastAsia="方正小标宋_GBK" w:cs="Times New Roman"/>
          <w:bCs/>
          <w:sz w:val="32"/>
          <w:szCs w:val="32"/>
          <w:lang w:val="zh-CN" w:eastAsia="zh-CN"/>
        </w:rPr>
      </w:pPr>
    </w:p>
    <w:p>
      <w:pPr>
        <w:autoSpaceDE w:val="0"/>
        <w:autoSpaceDN w:val="0"/>
        <w:adjustRightInd w:val="0"/>
        <w:jc w:val="center"/>
        <w:rPr>
          <w:rFonts w:ascii="Times New Roman" w:hAnsi="Times New Roman" w:eastAsia="方正小标宋_GBK" w:cs="Times New Roman"/>
          <w:bCs/>
          <w:sz w:val="32"/>
          <w:szCs w:val="32"/>
          <w:lang w:val="zh-CN" w:eastAsia="zh-CN"/>
        </w:rPr>
        <w:sectPr>
          <w:footerReference r:id="rId4" w:type="first"/>
          <w:footerReference r:id="rId3" w:type="default"/>
          <w:pgSz w:w="12240" w:h="15840"/>
          <w:pgMar w:top="1418" w:right="1588" w:bottom="1134" w:left="1588" w:header="0" w:footer="919" w:gutter="0"/>
          <w:pgNumType w:start="1"/>
          <w:cols w:space="720" w:num="1"/>
          <w:docGrid w:linePitch="299" w:charSpace="0"/>
        </w:sectPr>
      </w:pPr>
      <w:r>
        <w:rPr>
          <w:rFonts w:hint="eastAsia" w:ascii="Times New Roman" w:hAnsi="Times New Roman" w:eastAsia="方正小标宋_GBK" w:cs="Times New Roman"/>
          <w:bCs/>
          <w:sz w:val="32"/>
          <w:szCs w:val="32"/>
          <w:lang w:val="en-US" w:eastAsia="zh-CN"/>
        </w:rPr>
        <w:t>2023</w:t>
      </w:r>
      <w:r>
        <w:rPr>
          <w:rFonts w:ascii="Times New Roman" w:hAnsi="Times New Roman" w:eastAsia="方正小标宋_GBK" w:cs="Times New Roman"/>
          <w:bCs/>
          <w:sz w:val="32"/>
          <w:szCs w:val="32"/>
          <w:lang w:val="zh-CN" w:eastAsia="zh-CN"/>
        </w:rPr>
        <w:t>年</w:t>
      </w:r>
      <w:r>
        <w:rPr>
          <w:rFonts w:hint="eastAsia" w:ascii="Times New Roman" w:hAnsi="Times New Roman" w:eastAsia="方正小标宋_GBK" w:cs="Times New Roman"/>
          <w:bCs/>
          <w:sz w:val="32"/>
          <w:szCs w:val="32"/>
          <w:lang w:val="en-US" w:eastAsia="zh-CN"/>
        </w:rPr>
        <w:t>6</w:t>
      </w:r>
      <w:r>
        <w:rPr>
          <w:rFonts w:ascii="Times New Roman" w:hAnsi="Times New Roman" w:eastAsia="方正小标宋_GBK" w:cs="Times New Roman"/>
          <w:bCs/>
          <w:sz w:val="32"/>
          <w:szCs w:val="32"/>
          <w:lang w:val="zh-CN" w:eastAsia="zh-CN"/>
        </w:rPr>
        <w:t>月</w:t>
      </w:r>
    </w:p>
    <w:sdt>
      <w:sdtPr>
        <w:rPr>
          <w:rFonts w:ascii="Times New Roman" w:hAnsi="Times New Roman" w:eastAsia="宋体" w:cs="Times New Roman"/>
          <w:b w:val="0"/>
          <w:bCs w:val="0"/>
          <w:color w:val="auto"/>
          <w:sz w:val="22"/>
          <w:szCs w:val="22"/>
          <w:lang w:val="zh-CN" w:eastAsia="en-US"/>
        </w:rPr>
        <w:id w:val="-1379861479"/>
      </w:sdtPr>
      <w:sdtEndPr>
        <w:rPr>
          <w:rFonts w:ascii="Times New Roman" w:hAnsi="Times New Roman" w:eastAsia="宋体" w:cs="Times New Roman"/>
          <w:b w:val="0"/>
          <w:bCs w:val="0"/>
          <w:color w:val="auto"/>
          <w:sz w:val="22"/>
          <w:szCs w:val="22"/>
          <w:lang w:val="zh-CN" w:eastAsia="en-US"/>
        </w:rPr>
      </w:sdtEndPr>
      <w:sdtContent>
        <w:p>
          <w:pPr>
            <w:pStyle w:val="82"/>
            <w:jc w:val="center"/>
            <w:rPr>
              <w:rFonts w:ascii="Times New Roman" w:hAnsi="Times New Roman" w:eastAsia="宋体" w:cs="Times New Roman"/>
              <w:b w:val="0"/>
              <w:bCs w:val="0"/>
              <w:color w:val="auto"/>
              <w:sz w:val="22"/>
              <w:szCs w:val="22"/>
              <w:lang w:val="zh-CN"/>
            </w:rPr>
          </w:pPr>
          <w:r>
            <w:rPr>
              <w:rFonts w:ascii="Times New Roman" w:hAnsi="Times New Roman" w:cs="Times New Roman"/>
              <w:color w:val="auto"/>
              <w:lang w:val="zh-CN"/>
            </w:rPr>
            <w:t>目</w:t>
          </w:r>
          <w:r>
            <w:rPr>
              <w:rFonts w:hint="eastAsia" w:ascii="Times New Roman" w:hAnsi="Times New Roman" w:cs="Times New Roman"/>
              <w:color w:val="auto"/>
              <w:lang w:val="en-US" w:eastAsia="zh-CN"/>
            </w:rPr>
            <w:t xml:space="preserve"> </w:t>
          </w:r>
          <w:r>
            <w:rPr>
              <w:rFonts w:ascii="Times New Roman" w:hAnsi="Times New Roman" w:cs="Times New Roman"/>
              <w:color w:val="auto"/>
              <w:lang w:val="zh-CN"/>
            </w:rPr>
            <w:t>录</w:t>
          </w:r>
        </w:p>
        <w:p>
          <w:pPr>
            <w:pStyle w:val="30"/>
            <w:tabs>
              <w:tab w:val="right" w:leader="dot" w:pos="9064"/>
            </w:tabs>
            <w:spacing w:line="240" w:lineRule="auto"/>
            <w:rPr>
              <w:rFonts w:hint="eastAsia" w:ascii="黑体" w:hAnsi="黑体" w:eastAsia="黑体" w:cs="黑体"/>
              <w:sz w:val="32"/>
              <w:szCs w:val="32"/>
            </w:rPr>
          </w:pPr>
          <w:r>
            <w:rPr>
              <w:rFonts w:ascii="Times New Roman" w:hAnsi="Times New Roman" w:eastAsia="方正小标宋_GBK" w:cs="Times New Roman"/>
              <w:sz w:val="32"/>
            </w:rPr>
            <w:fldChar w:fldCharType="begin"/>
          </w:r>
          <w:r>
            <w:rPr>
              <w:rFonts w:ascii="Times New Roman" w:hAnsi="Times New Roman" w:eastAsia="方正小标宋_GBK" w:cs="Times New Roman"/>
              <w:sz w:val="32"/>
            </w:rPr>
            <w:instrText xml:space="preserve"> TOC \o "1-3" \h \z \u </w:instrText>
          </w:r>
          <w:r>
            <w:rPr>
              <w:rFonts w:ascii="Times New Roman" w:hAnsi="Times New Roman" w:eastAsia="方正小标宋_GBK" w:cs="Times New Roman"/>
              <w:sz w:val="32"/>
            </w:rPr>
            <w:fldChar w:fldCharType="separate"/>
          </w: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HYPERLINK \l _Toc20100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eastAsia="zh-CN"/>
            </w:rPr>
            <w:t>第一章 询价公告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_Toc20100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_Toc29172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1.询价条件</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_Toc29172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_Toc11033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2.项目概况与工作范围</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_Toc11033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_Toc21947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3.报价人资格要求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_Toc21947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_Toc21077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4.报价文件的递交</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_Toc21077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_Toc11000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5.发布公告的媒介</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_Toc11000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_Toc10736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6.联系方式</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_Toc10736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_Toc30161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sz w:val="32"/>
              <w:szCs w:val="32"/>
              <w:lang w:eastAsia="zh-CN"/>
            </w:rPr>
            <w:t>7.监督部门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_Toc30161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val="zh-CN"/>
            </w:rPr>
            <w:fldChar w:fldCharType="end"/>
          </w:r>
        </w:p>
        <w:p>
          <w:pPr>
            <w:pStyle w:val="30"/>
            <w:tabs>
              <w:tab w:val="right" w:leader="dot" w:pos="9064"/>
            </w:tabs>
            <w:spacing w:line="240" w:lineRule="auto"/>
            <w:rPr>
              <w:rFonts w:hint="eastAsia" w:ascii="黑体" w:hAnsi="黑体" w:eastAsia="黑体" w:cs="黑体"/>
              <w:sz w:val="32"/>
              <w:szCs w:val="32"/>
              <w:lang w:val="zh-CN"/>
            </w:rPr>
          </w:pP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HYPERLINK \l _Toc19842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eastAsia="zh-CN"/>
            </w:rPr>
            <w:t>第二章 报价文件要求与评审办法</w:t>
          </w:r>
          <w:r>
            <w:rPr>
              <w:rFonts w:hint="eastAsia" w:ascii="黑体" w:hAnsi="黑体" w:eastAsia="黑体" w:cs="黑体"/>
              <w:sz w:val="32"/>
              <w:szCs w:val="32"/>
              <w:lang w:val="zh-CN"/>
            </w:rPr>
            <w:tab/>
          </w: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PAGEREF _Toc19842 \h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rPr>
            <w:t>6</w:t>
          </w:r>
          <w:r>
            <w:rPr>
              <w:rFonts w:hint="eastAsia" w:ascii="黑体" w:hAnsi="黑体" w:eastAsia="黑体" w:cs="黑体"/>
              <w:sz w:val="32"/>
              <w:szCs w:val="32"/>
              <w:lang w:val="zh-CN"/>
            </w:rPr>
            <w:fldChar w:fldCharType="end"/>
          </w:r>
          <w:r>
            <w:rPr>
              <w:rFonts w:hint="eastAsia" w:ascii="黑体" w:hAnsi="黑体" w:eastAsia="黑体" w:cs="黑体"/>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_Toc4964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eastAsia="zh-CN"/>
            </w:rPr>
            <w:t>1.报价文件要求</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_Toc4964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6</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_Toc7690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eastAsia="zh-CN"/>
            </w:rPr>
            <w:t>2.评审办法</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_Toc7690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6</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0"/>
            <w:tabs>
              <w:tab w:val="right" w:leader="dot" w:pos="9064"/>
            </w:tabs>
            <w:spacing w:line="240" w:lineRule="auto"/>
            <w:rPr>
              <w:rFonts w:hint="eastAsia" w:ascii="黑体" w:hAnsi="黑体" w:eastAsia="黑体" w:cs="黑体"/>
              <w:sz w:val="32"/>
              <w:szCs w:val="32"/>
              <w:lang w:val="zh-CN"/>
            </w:rPr>
          </w:pP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HYPERLINK \l _Toc24487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eastAsia="zh-CN"/>
            </w:rPr>
            <w:t>第三章 合同关键条款要求</w:t>
          </w:r>
          <w:r>
            <w:rPr>
              <w:rFonts w:hint="eastAsia" w:ascii="黑体" w:hAnsi="黑体" w:eastAsia="黑体" w:cs="黑体"/>
              <w:sz w:val="32"/>
              <w:szCs w:val="32"/>
              <w:lang w:val="zh-CN"/>
            </w:rPr>
            <w:tab/>
          </w: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PAGEREF _Toc24487 \h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rPr>
            <w:t>8</w:t>
          </w:r>
          <w:r>
            <w:rPr>
              <w:rFonts w:hint="eastAsia" w:ascii="黑体" w:hAnsi="黑体" w:eastAsia="黑体" w:cs="黑体"/>
              <w:sz w:val="32"/>
              <w:szCs w:val="32"/>
              <w:lang w:val="zh-CN"/>
            </w:rPr>
            <w:fldChar w:fldCharType="end"/>
          </w:r>
          <w:r>
            <w:rPr>
              <w:rFonts w:hint="eastAsia" w:ascii="黑体" w:hAnsi="黑体" w:eastAsia="黑体" w:cs="黑体"/>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_Toc21204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en-US" w:eastAsia="zh-CN"/>
            </w:rPr>
            <w:t xml:space="preserve">1. </w:t>
          </w:r>
          <w:r>
            <w:rPr>
              <w:rFonts w:hint="default" w:ascii="方正仿宋_GBK" w:hAnsi="方正仿宋_GBK" w:eastAsia="方正仿宋_GBK" w:cs="方正仿宋_GBK"/>
              <w:bCs/>
              <w:sz w:val="32"/>
              <w:szCs w:val="32"/>
              <w:lang w:val="zh-CN" w:eastAsia="zh-CN"/>
            </w:rPr>
            <w:t>合同范围</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_Toc21204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8</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_Toc31543 </w:instrText>
          </w:r>
          <w:r>
            <w:rPr>
              <w:rFonts w:hint="eastAsia" w:ascii="方正仿宋_GBK" w:hAnsi="方正仿宋_GBK" w:eastAsia="方正仿宋_GBK" w:cs="方正仿宋_GBK"/>
              <w:bCs/>
              <w:sz w:val="32"/>
              <w:szCs w:val="32"/>
              <w:lang w:val="zh-CN"/>
            </w:rPr>
            <w:fldChar w:fldCharType="separate"/>
          </w:r>
          <w:r>
            <w:rPr>
              <w:rFonts w:hint="default" w:ascii="方正仿宋_GBK" w:hAnsi="方正仿宋_GBK" w:eastAsia="方正仿宋_GBK" w:cs="方正仿宋_GBK"/>
              <w:bCs/>
              <w:sz w:val="32"/>
              <w:szCs w:val="32"/>
              <w:lang w:val="zh-CN" w:eastAsia="zh-CN"/>
            </w:rPr>
            <w:t>2. 合同价格与支付方式</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_Toc31543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8</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_Toc15996 </w:instrText>
          </w:r>
          <w:r>
            <w:rPr>
              <w:rFonts w:hint="eastAsia" w:ascii="方正仿宋_GBK" w:hAnsi="方正仿宋_GBK" w:eastAsia="方正仿宋_GBK" w:cs="方正仿宋_GBK"/>
              <w:bCs/>
              <w:sz w:val="32"/>
              <w:szCs w:val="32"/>
              <w:lang w:val="zh-CN"/>
            </w:rPr>
            <w:fldChar w:fldCharType="separate"/>
          </w:r>
          <w:r>
            <w:rPr>
              <w:rFonts w:hint="default" w:ascii="方正仿宋_GBK" w:hAnsi="方正仿宋_GBK" w:eastAsia="方正仿宋_GBK" w:cs="方正仿宋_GBK"/>
              <w:bCs/>
              <w:sz w:val="32"/>
              <w:szCs w:val="32"/>
              <w:lang w:val="en-US" w:eastAsia="zh-CN"/>
            </w:rPr>
            <w:t>3. 质量要求</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_Toc15996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9</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_Toc14544 </w:instrText>
          </w:r>
          <w:r>
            <w:rPr>
              <w:rFonts w:hint="eastAsia" w:ascii="方正仿宋_GBK" w:hAnsi="方正仿宋_GBK" w:eastAsia="方正仿宋_GBK" w:cs="方正仿宋_GBK"/>
              <w:bCs/>
              <w:sz w:val="32"/>
              <w:szCs w:val="32"/>
              <w:lang w:val="zh-CN"/>
            </w:rPr>
            <w:fldChar w:fldCharType="separate"/>
          </w:r>
          <w:r>
            <w:rPr>
              <w:rFonts w:hint="default" w:ascii="方正仿宋_GBK" w:hAnsi="方正仿宋_GBK" w:eastAsia="方正仿宋_GBK" w:cs="方正仿宋_GBK"/>
              <w:bCs/>
              <w:sz w:val="32"/>
              <w:szCs w:val="32"/>
              <w:lang w:val="zh-CN"/>
            </w:rPr>
            <w:t xml:space="preserve">4. </w:t>
          </w:r>
          <w:r>
            <w:rPr>
              <w:rFonts w:hint="eastAsia" w:ascii="方正仿宋_GBK" w:hAnsi="方正仿宋_GBK" w:eastAsia="方正仿宋_GBK" w:cs="方正仿宋_GBK"/>
              <w:bCs/>
              <w:sz w:val="32"/>
              <w:szCs w:val="32"/>
              <w:lang w:val="zh-CN"/>
            </w:rPr>
            <w:t>安装、调试、验收</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_Toc14544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9</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_Toc20768 </w:instrText>
          </w:r>
          <w:r>
            <w:rPr>
              <w:rFonts w:hint="eastAsia" w:ascii="方正仿宋_GBK" w:hAnsi="方正仿宋_GBK" w:eastAsia="方正仿宋_GBK" w:cs="方正仿宋_GBK"/>
              <w:bCs/>
              <w:sz w:val="32"/>
              <w:szCs w:val="32"/>
              <w:lang w:val="zh-CN"/>
            </w:rPr>
            <w:fldChar w:fldCharType="separate"/>
          </w:r>
          <w:r>
            <w:rPr>
              <w:rFonts w:hint="default" w:ascii="方正仿宋_GBK" w:hAnsi="方正仿宋_GBK" w:eastAsia="方正仿宋_GBK" w:cs="方正仿宋_GBK"/>
              <w:bCs/>
              <w:sz w:val="32"/>
              <w:szCs w:val="32"/>
              <w:lang w:val="en-US" w:eastAsia="zh-CN"/>
            </w:rPr>
            <w:t>5. 变更</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_Toc20768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9</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_Toc14138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en-US" w:eastAsia="zh-CN"/>
            </w:rPr>
            <w:t>6</w:t>
          </w:r>
          <w:r>
            <w:rPr>
              <w:rFonts w:hint="default" w:ascii="方正仿宋_GBK" w:hAnsi="方正仿宋_GBK" w:eastAsia="方正仿宋_GBK" w:cs="方正仿宋_GBK"/>
              <w:bCs/>
              <w:sz w:val="32"/>
              <w:szCs w:val="32"/>
              <w:lang w:val="zh-CN" w:eastAsia="zh-CN"/>
            </w:rPr>
            <w:t>.</w:t>
          </w:r>
          <w:r>
            <w:rPr>
              <w:rFonts w:hint="eastAsia" w:ascii="方正仿宋_GBK" w:hAnsi="方正仿宋_GBK" w:eastAsia="方正仿宋_GBK" w:cs="方正仿宋_GBK"/>
              <w:bCs/>
              <w:sz w:val="32"/>
              <w:szCs w:val="32"/>
              <w:lang w:val="en-US" w:eastAsia="zh-CN"/>
            </w:rPr>
            <w:t xml:space="preserve"> </w:t>
          </w:r>
          <w:r>
            <w:rPr>
              <w:rFonts w:hint="default" w:ascii="方正仿宋_GBK" w:hAnsi="方正仿宋_GBK" w:eastAsia="方正仿宋_GBK" w:cs="方正仿宋_GBK"/>
              <w:bCs/>
              <w:sz w:val="32"/>
              <w:szCs w:val="32"/>
              <w:lang w:val="zh-CN" w:eastAsia="zh-CN"/>
            </w:rPr>
            <w:t>违约责任与处理</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_Toc14138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10</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_Toc26877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en-US" w:eastAsia="zh-CN"/>
            </w:rPr>
            <w:t xml:space="preserve">7. </w:t>
          </w:r>
          <w:r>
            <w:rPr>
              <w:rFonts w:hint="default" w:ascii="方正仿宋_GBK" w:hAnsi="方正仿宋_GBK" w:eastAsia="方正仿宋_GBK" w:cs="方正仿宋_GBK"/>
              <w:bCs/>
              <w:sz w:val="32"/>
              <w:szCs w:val="32"/>
              <w:lang w:val="zh-CN" w:eastAsia="zh-CN"/>
            </w:rPr>
            <w:t>争议处理</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_Toc26877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10</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_Toc5106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en-US" w:eastAsia="zh-CN"/>
            </w:rPr>
            <w:t xml:space="preserve">8. </w:t>
          </w:r>
          <w:r>
            <w:rPr>
              <w:rFonts w:hint="default" w:ascii="方正仿宋_GBK" w:hAnsi="方正仿宋_GBK" w:eastAsia="方正仿宋_GBK" w:cs="方正仿宋_GBK"/>
              <w:bCs/>
              <w:sz w:val="32"/>
              <w:szCs w:val="32"/>
              <w:lang w:val="en-US" w:eastAsia="zh-CN"/>
            </w:rPr>
            <w:t>附件</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_Toc5106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10</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0"/>
            <w:tabs>
              <w:tab w:val="right" w:leader="dot" w:pos="9064"/>
            </w:tabs>
            <w:spacing w:line="240" w:lineRule="auto"/>
            <w:rPr>
              <w:rFonts w:hint="eastAsia" w:ascii="黑体" w:hAnsi="黑体" w:eastAsia="黑体" w:cs="黑体"/>
              <w:sz w:val="32"/>
              <w:szCs w:val="32"/>
              <w:lang w:val="zh-CN"/>
            </w:rPr>
          </w:pP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HYPERLINK \l _Toc19718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eastAsia="zh-CN"/>
            </w:rPr>
            <w:t xml:space="preserve">第四章 </w:t>
          </w:r>
          <w:r>
            <w:rPr>
              <w:rFonts w:hint="eastAsia" w:ascii="黑体" w:hAnsi="黑体" w:eastAsia="黑体" w:cs="黑体"/>
              <w:sz w:val="32"/>
              <w:szCs w:val="32"/>
              <w:lang w:val="en-US" w:eastAsia="zh-CN"/>
            </w:rPr>
            <w:t>技术标准和要求</w:t>
          </w:r>
          <w:r>
            <w:rPr>
              <w:rFonts w:hint="eastAsia" w:ascii="黑体" w:hAnsi="黑体" w:eastAsia="黑体" w:cs="黑体"/>
              <w:sz w:val="32"/>
              <w:szCs w:val="32"/>
              <w:lang w:val="zh-CN"/>
            </w:rPr>
            <w:tab/>
          </w: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PAGEREF _Toc19718 \h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rPr>
            <w:t>14</w:t>
          </w:r>
          <w:r>
            <w:rPr>
              <w:rFonts w:hint="eastAsia" w:ascii="黑体" w:hAnsi="黑体" w:eastAsia="黑体" w:cs="黑体"/>
              <w:sz w:val="32"/>
              <w:szCs w:val="32"/>
              <w:lang w:val="zh-CN"/>
            </w:rPr>
            <w:fldChar w:fldCharType="end"/>
          </w:r>
          <w:r>
            <w:rPr>
              <w:rFonts w:hint="eastAsia" w:ascii="黑体" w:hAnsi="黑体" w:eastAsia="黑体" w:cs="黑体"/>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_Toc17376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en-US" w:eastAsia="zh-CN"/>
            </w:rPr>
            <w:t>一、技术要求</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_Toc17376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14</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_Toc18751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en-US" w:eastAsia="zh-CN"/>
            </w:rPr>
            <w:t>二、图纸</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_Toc18751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28</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0"/>
            <w:tabs>
              <w:tab w:val="right" w:leader="dot" w:pos="9064"/>
            </w:tabs>
            <w:spacing w:line="240" w:lineRule="auto"/>
            <w:rPr>
              <w:rFonts w:hint="eastAsia" w:ascii="黑体" w:hAnsi="黑体" w:eastAsia="黑体" w:cs="黑体"/>
              <w:sz w:val="32"/>
              <w:szCs w:val="32"/>
              <w:lang w:val="zh-CN"/>
            </w:rPr>
          </w:pP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HYPERLINK \l _Toc19147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lang w:val="zh-CN" w:eastAsia="zh-CN"/>
            </w:rPr>
            <w:t>报价文件格式</w:t>
          </w:r>
          <w:r>
            <w:rPr>
              <w:rFonts w:hint="eastAsia" w:ascii="黑体" w:hAnsi="黑体" w:eastAsia="黑体" w:cs="黑体"/>
              <w:sz w:val="32"/>
              <w:szCs w:val="32"/>
              <w:lang w:val="zh-CN"/>
            </w:rPr>
            <w:tab/>
          </w:r>
          <w:r>
            <w:rPr>
              <w:rFonts w:hint="eastAsia" w:ascii="黑体" w:hAnsi="黑体" w:eastAsia="黑体" w:cs="黑体"/>
              <w:sz w:val="32"/>
              <w:szCs w:val="32"/>
              <w:lang w:val="zh-CN"/>
            </w:rPr>
            <w:fldChar w:fldCharType="begin"/>
          </w:r>
          <w:r>
            <w:rPr>
              <w:rFonts w:hint="eastAsia" w:ascii="黑体" w:hAnsi="黑体" w:eastAsia="黑体" w:cs="黑体"/>
              <w:sz w:val="32"/>
              <w:szCs w:val="32"/>
              <w:lang w:val="zh-CN"/>
            </w:rPr>
            <w:instrText xml:space="preserve"> PAGEREF _Toc19147 \h </w:instrText>
          </w:r>
          <w:r>
            <w:rPr>
              <w:rFonts w:hint="eastAsia" w:ascii="黑体" w:hAnsi="黑体" w:eastAsia="黑体" w:cs="黑体"/>
              <w:sz w:val="32"/>
              <w:szCs w:val="32"/>
              <w:lang w:val="zh-CN"/>
            </w:rPr>
            <w:fldChar w:fldCharType="separate"/>
          </w:r>
          <w:r>
            <w:rPr>
              <w:rFonts w:hint="eastAsia" w:ascii="黑体" w:hAnsi="黑体" w:eastAsia="黑体" w:cs="黑体"/>
              <w:sz w:val="32"/>
              <w:szCs w:val="32"/>
              <w:lang w:val="zh-CN"/>
            </w:rPr>
            <w:t>29</w:t>
          </w:r>
          <w:r>
            <w:rPr>
              <w:rFonts w:hint="eastAsia" w:ascii="黑体" w:hAnsi="黑体" w:eastAsia="黑体" w:cs="黑体"/>
              <w:sz w:val="32"/>
              <w:szCs w:val="32"/>
              <w:lang w:val="zh-CN"/>
            </w:rPr>
            <w:fldChar w:fldCharType="end"/>
          </w:r>
          <w:r>
            <w:rPr>
              <w:rFonts w:hint="eastAsia" w:ascii="黑体" w:hAnsi="黑体" w:eastAsia="黑体" w:cs="黑体"/>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_Toc25310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一、法定代表人身份证明或授权委托书</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_Toc25310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32</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_Toc3953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二、报价函</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_Toc3953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33</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_Toc2688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三、 报价表</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_Toc2688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35</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_Toc14706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四、资格审查资料</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_Toc14706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46</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pStyle w:val="36"/>
            <w:tabs>
              <w:tab w:val="right" w:leader="dot" w:pos="9064"/>
            </w:tabs>
            <w:spacing w:line="240" w:lineRule="auto"/>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HYPERLINK \l _Toc9456 </w:instrText>
          </w:r>
          <w:r>
            <w:rPr>
              <w:rFonts w:hint="eastAsia" w:ascii="方正仿宋_GBK" w:hAnsi="方正仿宋_GBK" w:eastAsia="方正仿宋_GBK" w:cs="方正仿宋_GBK"/>
              <w:bCs/>
              <w:sz w:val="32"/>
              <w:szCs w:val="32"/>
              <w:lang w:val="zh-CN"/>
            </w:rPr>
            <w:fldChar w:fldCharType="separate"/>
          </w:r>
          <w:r>
            <w:rPr>
              <w:rFonts w:hint="default" w:ascii="方正仿宋_GBK" w:hAnsi="方正仿宋_GBK" w:eastAsia="方正仿宋_GBK" w:cs="方正仿宋_GBK"/>
              <w:bCs/>
              <w:sz w:val="32"/>
              <w:szCs w:val="32"/>
              <w:lang w:val="en-US" w:eastAsia="zh-CN"/>
            </w:rPr>
            <w:t>五、其他</w:t>
          </w:r>
          <w:r>
            <w:rPr>
              <w:rFonts w:hint="eastAsia" w:ascii="方正仿宋_GBK" w:hAnsi="方正仿宋_GBK" w:eastAsia="方正仿宋_GBK" w:cs="方正仿宋_GBK"/>
              <w:bCs/>
              <w:sz w:val="32"/>
              <w:szCs w:val="32"/>
              <w:lang w:val="zh-CN"/>
            </w:rPr>
            <w:tab/>
          </w:r>
          <w:r>
            <w:rPr>
              <w:rFonts w:hint="eastAsia" w:ascii="方正仿宋_GBK" w:hAnsi="方正仿宋_GBK" w:eastAsia="方正仿宋_GBK" w:cs="方正仿宋_GBK"/>
              <w:bCs/>
              <w:sz w:val="32"/>
              <w:szCs w:val="32"/>
              <w:lang w:val="zh-CN"/>
            </w:rPr>
            <w:fldChar w:fldCharType="begin"/>
          </w:r>
          <w:r>
            <w:rPr>
              <w:rFonts w:hint="eastAsia" w:ascii="方正仿宋_GBK" w:hAnsi="方正仿宋_GBK" w:eastAsia="方正仿宋_GBK" w:cs="方正仿宋_GBK"/>
              <w:bCs/>
              <w:sz w:val="32"/>
              <w:szCs w:val="32"/>
              <w:lang w:val="zh-CN"/>
            </w:rPr>
            <w:instrText xml:space="preserve"> PAGEREF _Toc9456 \h </w:instrText>
          </w:r>
          <w:r>
            <w:rPr>
              <w:rFonts w:hint="eastAsia" w:ascii="方正仿宋_GBK" w:hAnsi="方正仿宋_GBK" w:eastAsia="方正仿宋_GBK" w:cs="方正仿宋_GBK"/>
              <w:bCs/>
              <w:sz w:val="32"/>
              <w:szCs w:val="32"/>
              <w:lang w:val="zh-CN"/>
            </w:rPr>
            <w:fldChar w:fldCharType="separate"/>
          </w:r>
          <w:r>
            <w:rPr>
              <w:rFonts w:hint="eastAsia" w:ascii="方正仿宋_GBK" w:hAnsi="方正仿宋_GBK" w:eastAsia="方正仿宋_GBK" w:cs="方正仿宋_GBK"/>
              <w:bCs/>
              <w:sz w:val="32"/>
              <w:szCs w:val="32"/>
              <w:lang w:val="zh-CN"/>
            </w:rPr>
            <w:t>49</w:t>
          </w:r>
          <w:r>
            <w:rPr>
              <w:rFonts w:hint="eastAsia" w:ascii="方正仿宋_GBK" w:hAnsi="方正仿宋_GBK" w:eastAsia="方正仿宋_GBK" w:cs="方正仿宋_GBK"/>
              <w:bCs/>
              <w:sz w:val="32"/>
              <w:szCs w:val="32"/>
              <w:lang w:val="zh-CN"/>
            </w:rPr>
            <w:fldChar w:fldCharType="end"/>
          </w:r>
          <w:r>
            <w:rPr>
              <w:rFonts w:hint="eastAsia" w:ascii="方正仿宋_GBK" w:hAnsi="方正仿宋_GBK" w:eastAsia="方正仿宋_GBK" w:cs="方正仿宋_GBK"/>
              <w:bCs/>
              <w:sz w:val="32"/>
              <w:szCs w:val="32"/>
              <w:lang w:val="zh-CN"/>
            </w:rPr>
            <w:fldChar w:fldCharType="end"/>
          </w:r>
        </w:p>
        <w:p>
          <w:pPr>
            <w:rPr>
              <w:rFonts w:ascii="Times New Roman" w:hAnsi="Times New Roman" w:cs="Times New Roman"/>
            </w:rPr>
          </w:pPr>
          <w:r>
            <w:rPr>
              <w:rFonts w:ascii="Times New Roman" w:hAnsi="Times New Roman" w:eastAsia="方正小标宋_GBK" w:cs="Times New Roman"/>
              <w:b/>
              <w:bCs/>
              <w:sz w:val="32"/>
              <w:lang w:val="zh-CN"/>
            </w:rPr>
            <w:fldChar w:fldCharType="end"/>
          </w:r>
        </w:p>
      </w:sdtContent>
    </w:sdt>
    <w:p>
      <w:pPr>
        <w:rPr>
          <w:rFonts w:ascii="Times New Roman" w:hAnsi="Times New Roman" w:cs="Times New Roman" w:eastAsiaTheme="minorEastAsia"/>
          <w:b/>
          <w:bCs/>
          <w:sz w:val="28"/>
          <w:szCs w:val="28"/>
          <w:lang w:eastAsia="zh-CN"/>
        </w:rPr>
        <w:sectPr>
          <w:pgSz w:w="12240" w:h="15840"/>
          <w:pgMar w:top="1418" w:right="1588" w:bottom="1134" w:left="1588" w:header="0" w:footer="919" w:gutter="0"/>
          <w:pgNumType w:start="1"/>
          <w:cols w:space="720" w:num="1"/>
          <w:docGrid w:linePitch="299" w:charSpace="0"/>
        </w:sectPr>
      </w:pPr>
    </w:p>
    <w:p>
      <w:pPr>
        <w:rPr>
          <w:rFonts w:ascii="Times New Roman" w:hAnsi="Times New Roman" w:eastAsia="方正小标宋_GBK" w:cs="Times New Roman"/>
          <w:bCs/>
          <w:sz w:val="44"/>
          <w:szCs w:val="44"/>
          <w:lang w:val="zh-CN" w:eastAsia="zh-CN"/>
        </w:rPr>
      </w:pPr>
      <w:bookmarkStart w:id="0" w:name="_Toc29194680"/>
      <w:bookmarkStart w:id="1" w:name="_Toc52097499"/>
    </w:p>
    <w:bookmarkEnd w:id="0"/>
    <w:bookmarkEnd w:id="1"/>
    <w:p>
      <w:pPr>
        <w:autoSpaceDE w:val="0"/>
        <w:autoSpaceDN w:val="0"/>
        <w:adjustRightInd w:val="0"/>
        <w:spacing w:line="510" w:lineRule="exact"/>
        <w:ind w:right="117"/>
        <w:jc w:val="center"/>
        <w:outlineLvl w:val="0"/>
        <w:rPr>
          <w:rFonts w:ascii="Times New Roman" w:hAnsi="Times New Roman" w:cs="Times New Roman" w:eastAsiaTheme="minorEastAsia"/>
          <w:b/>
          <w:bCs/>
          <w:color w:val="000000" w:themeColor="text1"/>
          <w:sz w:val="30"/>
          <w:szCs w:val="30"/>
          <w:lang w:eastAsia="zh-CN"/>
          <w14:textFill>
            <w14:solidFill>
              <w14:schemeClr w14:val="tx1"/>
            </w14:solidFill>
          </w14:textFill>
        </w:rPr>
      </w:pPr>
      <w:bookmarkStart w:id="2" w:name="_Toc20100"/>
      <w:bookmarkStart w:id="3" w:name="_Toc15466"/>
      <w:bookmarkStart w:id="4" w:name="_Toc18189"/>
      <w:r>
        <w:rPr>
          <w:rFonts w:ascii="Times New Roman" w:hAnsi="Times New Roman" w:eastAsia="方正小标宋_GBK" w:cs="Times New Roman"/>
          <w:bCs/>
          <w:color w:val="000000" w:themeColor="text1"/>
          <w:sz w:val="44"/>
          <w:szCs w:val="44"/>
          <w:lang w:val="zh-CN" w:eastAsia="zh-CN"/>
          <w14:textFill>
            <w14:solidFill>
              <w14:schemeClr w14:val="tx1"/>
            </w14:solidFill>
          </w14:textFill>
        </w:rPr>
        <w:t>第一章 询价公告</w:t>
      </w:r>
      <w:bookmarkEnd w:id="2"/>
      <w:bookmarkEnd w:id="3"/>
      <w:bookmarkEnd w:id="4"/>
    </w:p>
    <w:p>
      <w:pPr>
        <w:spacing w:line="510" w:lineRule="exact"/>
        <w:jc w:val="center"/>
        <w:rPr>
          <w:rFonts w:hint="eastAsia" w:ascii="Times New Roman" w:hAnsi="Times New Roman" w:eastAsia="方正小标宋_GBK" w:cs="Times New Roman"/>
          <w:color w:val="000000" w:themeColor="text1"/>
          <w:sz w:val="36"/>
          <w:szCs w:val="36"/>
          <w:highlight w:val="none"/>
          <w:lang w:val="en-US" w:eastAsia="zh-CN"/>
          <w14:textFill>
            <w14:solidFill>
              <w14:schemeClr w14:val="tx1"/>
            </w14:solidFill>
          </w14:textFill>
        </w:rPr>
      </w:pPr>
      <w:r>
        <w:rPr>
          <w:rFonts w:hint="eastAsia" w:ascii="Times New Roman" w:hAnsi="Times New Roman" w:eastAsia="方正小标宋_GBK" w:cs="Times New Roman"/>
          <w:color w:val="000000" w:themeColor="text1"/>
          <w:sz w:val="36"/>
          <w:szCs w:val="36"/>
          <w:highlight w:val="none"/>
          <w:lang w:val="en-US" w:eastAsia="zh-CN"/>
          <w14:textFill>
            <w14:solidFill>
              <w14:schemeClr w14:val="tx1"/>
            </w14:solidFill>
          </w14:textFill>
        </w:rPr>
        <w:t>重庆港主城港区佛耳岩作业区一期、二期</w:t>
      </w:r>
    </w:p>
    <w:p>
      <w:pPr>
        <w:spacing w:line="510" w:lineRule="exact"/>
        <w:jc w:val="center"/>
        <w:rPr>
          <w:rFonts w:ascii="Times New Roman" w:hAnsi="Times New Roman" w:eastAsia="方正小标宋_GBK" w:cs="Times New Roman"/>
          <w:color w:val="000000" w:themeColor="text1"/>
          <w:sz w:val="36"/>
          <w:szCs w:val="36"/>
          <w:lang w:eastAsia="zh-CN"/>
          <w14:textFill>
            <w14:solidFill>
              <w14:schemeClr w14:val="tx1"/>
            </w14:solidFill>
          </w14:textFill>
        </w:rPr>
      </w:pPr>
      <w:r>
        <w:rPr>
          <w:rFonts w:hint="eastAsia" w:ascii="Times New Roman" w:hAnsi="Times New Roman" w:eastAsia="方正小标宋_GBK" w:cs="Times New Roman"/>
          <w:color w:val="000000" w:themeColor="text1"/>
          <w:sz w:val="36"/>
          <w:szCs w:val="36"/>
          <w:highlight w:val="none"/>
          <w:lang w:val="en-US" w:eastAsia="zh-CN"/>
          <w14:textFill>
            <w14:solidFill>
              <w14:schemeClr w14:val="tx1"/>
            </w14:solidFill>
          </w14:textFill>
        </w:rPr>
        <w:t>消防设备物资采购</w:t>
      </w:r>
      <w:r>
        <w:rPr>
          <w:rFonts w:ascii="Times New Roman" w:hAnsi="Times New Roman" w:eastAsia="方正小标宋_GBK" w:cs="Times New Roman"/>
          <w:color w:val="000000" w:themeColor="text1"/>
          <w:sz w:val="36"/>
          <w:szCs w:val="36"/>
          <w:lang w:eastAsia="zh-CN"/>
          <w14:textFill>
            <w14:solidFill>
              <w14:schemeClr w14:val="tx1"/>
            </w14:solidFill>
          </w14:textFill>
        </w:rPr>
        <w:t>项目</w:t>
      </w:r>
    </w:p>
    <w:p>
      <w:pPr>
        <w:spacing w:line="510" w:lineRule="exact"/>
        <w:jc w:val="center"/>
        <w:rPr>
          <w:rFonts w:hint="eastAsia" w:ascii="Times New Roman" w:hAnsi="Times New Roman" w:eastAsia="方正小标宋_GBK" w:cs="Times New Roman"/>
          <w:color w:val="000000" w:themeColor="text1"/>
          <w:sz w:val="36"/>
          <w:szCs w:val="36"/>
          <w:lang w:eastAsia="zh-CN"/>
          <w14:textFill>
            <w14:solidFill>
              <w14:schemeClr w14:val="tx1"/>
            </w14:solidFill>
          </w14:textFill>
        </w:rPr>
      </w:pPr>
      <w:r>
        <w:rPr>
          <w:rFonts w:ascii="Times New Roman" w:hAnsi="Times New Roman" w:eastAsia="方正小标宋_GBK" w:cs="Times New Roman"/>
          <w:color w:val="000000" w:themeColor="text1"/>
          <w:sz w:val="36"/>
          <w:szCs w:val="36"/>
          <w:lang w:eastAsia="zh-CN"/>
          <w14:textFill>
            <w14:solidFill>
              <w14:schemeClr w14:val="tx1"/>
            </w14:solidFill>
          </w14:textFill>
        </w:rPr>
        <w:t>询价公告</w:t>
      </w:r>
    </w:p>
    <w:p>
      <w:pPr>
        <w:spacing w:line="510" w:lineRule="exact"/>
        <w:jc w:val="center"/>
        <w:rPr>
          <w:rFonts w:ascii="Times New Roman" w:hAnsi="Times New Roman" w:cs="Times New Roman" w:eastAsiaTheme="minorEastAsia"/>
          <w:color w:val="000000" w:themeColor="text1"/>
          <w:sz w:val="30"/>
          <w:szCs w:val="30"/>
          <w:lang w:eastAsia="zh-CN"/>
          <w14:textFill>
            <w14:solidFill>
              <w14:schemeClr w14:val="tx1"/>
            </w14:solidFill>
          </w14:textFill>
        </w:rPr>
      </w:pPr>
    </w:p>
    <w:p>
      <w:pPr>
        <w:pStyle w:val="3"/>
        <w:spacing w:line="510" w:lineRule="exact"/>
        <w:rPr>
          <w:rFonts w:ascii="Times New Roman" w:hAnsi="Times New Roman" w:eastAsia="黑体" w:cs="Times New Roman"/>
          <w:b w:val="0"/>
          <w:lang w:eastAsia="zh-CN"/>
        </w:rPr>
      </w:pPr>
      <w:bookmarkStart w:id="5" w:name="_Toc29194681"/>
      <w:bookmarkEnd w:id="5"/>
      <w:bookmarkStart w:id="6" w:name="_Toc370126361"/>
      <w:bookmarkEnd w:id="6"/>
      <w:bookmarkStart w:id="7" w:name="_Toc6230450"/>
      <w:bookmarkEnd w:id="7"/>
      <w:bookmarkStart w:id="8" w:name="_Toc375641571"/>
      <w:bookmarkEnd w:id="8"/>
      <w:bookmarkStart w:id="9" w:name="_Toc52097500"/>
      <w:bookmarkEnd w:id="9"/>
      <w:bookmarkStart w:id="10" w:name="_Toc7561"/>
      <w:bookmarkStart w:id="11" w:name="_Toc29172"/>
      <w:bookmarkStart w:id="12" w:name="_Toc300"/>
      <w:r>
        <w:rPr>
          <w:rFonts w:ascii="Times New Roman" w:hAnsi="Times New Roman" w:eastAsia="黑体" w:cs="Times New Roman"/>
          <w:b w:val="0"/>
          <w:lang w:eastAsia="zh-CN"/>
        </w:rPr>
        <w:t>1.询价条件</w:t>
      </w:r>
      <w:bookmarkEnd w:id="10"/>
      <w:bookmarkEnd w:id="11"/>
      <w:bookmarkEnd w:id="12"/>
    </w:p>
    <w:p>
      <w:pPr>
        <w:spacing w:line="510" w:lineRule="exact"/>
        <w:ind w:firstLine="640" w:firstLineChars="200"/>
        <w:jc w:val="both"/>
        <w:rPr>
          <w:rFonts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u w:val="single"/>
          <w:lang w:val="en-US" w:eastAsia="zh-CN"/>
        </w:rPr>
        <w:t>重庆港主城港区佛耳岩作业区一期、二期消防设备物资采购</w:t>
      </w:r>
      <w:r>
        <w:rPr>
          <w:rFonts w:ascii="Times New Roman" w:hAnsi="Times New Roman" w:eastAsia="方正仿宋_GBK" w:cs="Times New Roman"/>
          <w:bCs/>
          <w:sz w:val="32"/>
          <w:szCs w:val="32"/>
          <w:lang w:eastAsia="zh-CN"/>
        </w:rPr>
        <w:t>项目已具备</w:t>
      </w:r>
      <w:r>
        <w:rPr>
          <w:rFonts w:hint="eastAsia" w:ascii="Times New Roman" w:hAnsi="Times New Roman" w:eastAsia="方正仿宋_GBK" w:cs="Times New Roman"/>
          <w:bCs/>
          <w:sz w:val="32"/>
          <w:szCs w:val="32"/>
          <w:lang w:eastAsia="zh-CN"/>
        </w:rPr>
        <w:t>询价</w:t>
      </w:r>
      <w:r>
        <w:rPr>
          <w:rFonts w:ascii="Times New Roman" w:hAnsi="Times New Roman" w:eastAsia="方正仿宋_GBK" w:cs="Times New Roman"/>
          <w:bCs/>
          <w:sz w:val="32"/>
          <w:szCs w:val="32"/>
          <w:lang w:eastAsia="zh-CN"/>
        </w:rPr>
        <w:t>条件，询价人为</w:t>
      </w:r>
      <w:r>
        <w:rPr>
          <w:rFonts w:hint="eastAsia" w:ascii="Times New Roman" w:hAnsi="Times New Roman" w:eastAsia="方正仿宋_GBK" w:cs="Times New Roman"/>
          <w:bCs/>
          <w:sz w:val="32"/>
          <w:szCs w:val="32"/>
          <w:u w:val="single"/>
          <w:lang w:val="en-US" w:eastAsia="zh-CN"/>
        </w:rPr>
        <w:t>重庆航运建设发展（集团）有限公司</w:t>
      </w:r>
      <w:r>
        <w:rPr>
          <w:rFonts w:ascii="Times New Roman" w:hAnsi="Times New Roman" w:eastAsia="方正仿宋_GBK" w:cs="Times New Roman"/>
          <w:bCs/>
          <w:sz w:val="32"/>
          <w:szCs w:val="32"/>
          <w:lang w:eastAsia="zh-CN"/>
        </w:rPr>
        <w:t>。根据实际工作需要，现计划对该项目</w:t>
      </w:r>
      <w:r>
        <w:rPr>
          <w:rFonts w:ascii="Times New Roman" w:hAnsi="Times New Roman" w:eastAsia="方正仿宋_GBK" w:cs="Times New Roman"/>
          <w:sz w:val="32"/>
          <w:szCs w:val="32"/>
          <w:lang w:eastAsia="zh-CN"/>
        </w:rPr>
        <w:t>采取</w:t>
      </w:r>
      <w:r>
        <w:rPr>
          <w:rFonts w:hint="eastAsia" w:ascii="Times New Roman" w:hAnsi="Times New Roman" w:eastAsia="方正仿宋_GBK" w:cs="Times New Roman"/>
          <w:sz w:val="32"/>
          <w:szCs w:val="32"/>
          <w:u w:val="single"/>
          <w:lang w:eastAsia="zh-CN"/>
        </w:rPr>
        <w:t>公开询价</w:t>
      </w:r>
      <w:r>
        <w:rPr>
          <w:rFonts w:ascii="Times New Roman" w:hAnsi="Times New Roman" w:eastAsia="方正仿宋_GBK" w:cs="Times New Roman"/>
          <w:sz w:val="32"/>
          <w:szCs w:val="32"/>
          <w:lang w:eastAsia="zh-CN"/>
        </w:rPr>
        <w:t>方式确定服务单位</w:t>
      </w:r>
      <w:r>
        <w:rPr>
          <w:rFonts w:ascii="Times New Roman" w:hAnsi="Times New Roman" w:eastAsia="方正仿宋_GBK" w:cs="Times New Roman"/>
          <w:bCs/>
          <w:sz w:val="32"/>
          <w:szCs w:val="32"/>
          <w:lang w:eastAsia="zh-CN"/>
        </w:rPr>
        <w:t>。</w:t>
      </w:r>
    </w:p>
    <w:p>
      <w:pPr>
        <w:spacing w:line="510" w:lineRule="exact"/>
        <w:jc w:val="both"/>
        <w:rPr>
          <w:rFonts w:ascii="Times New Roman" w:hAnsi="Times New Roman" w:eastAsia="方正仿宋_GBK" w:cs="Times New Roman"/>
          <w:bCs/>
          <w:sz w:val="32"/>
          <w:szCs w:val="32"/>
          <w:lang w:eastAsia="zh-CN"/>
        </w:rPr>
      </w:pPr>
    </w:p>
    <w:p>
      <w:pPr>
        <w:pStyle w:val="3"/>
        <w:spacing w:line="510" w:lineRule="exact"/>
        <w:rPr>
          <w:rFonts w:ascii="Times New Roman" w:hAnsi="Times New Roman" w:eastAsia="方正仿宋_GBK" w:cs="Times New Roman"/>
          <w:lang w:eastAsia="zh-CN"/>
        </w:rPr>
      </w:pPr>
      <w:bookmarkStart w:id="13" w:name="_Toc6230451"/>
      <w:bookmarkEnd w:id="13"/>
      <w:bookmarkStart w:id="14" w:name="_Toc29194682"/>
      <w:bookmarkEnd w:id="14"/>
      <w:bookmarkStart w:id="15" w:name="_Toc52097501"/>
      <w:bookmarkEnd w:id="15"/>
      <w:bookmarkStart w:id="16" w:name="_Toc4571"/>
      <w:bookmarkStart w:id="17" w:name="_Toc11033"/>
      <w:bookmarkStart w:id="18" w:name="_Toc4637"/>
      <w:bookmarkStart w:id="19" w:name="_Toc323734100"/>
      <w:bookmarkStart w:id="20" w:name="_Toc324429695"/>
      <w:bookmarkStart w:id="21" w:name="_Toc21092"/>
      <w:r>
        <w:rPr>
          <w:rFonts w:ascii="Times New Roman" w:hAnsi="Times New Roman" w:eastAsia="黑体" w:cs="Times New Roman"/>
          <w:b w:val="0"/>
          <w:lang w:eastAsia="zh-CN"/>
        </w:rPr>
        <w:t>2.项目概况与工作范围</w:t>
      </w:r>
      <w:bookmarkEnd w:id="16"/>
      <w:bookmarkEnd w:id="17"/>
      <w:bookmarkEnd w:id="18"/>
      <w:r>
        <w:rPr>
          <w:rFonts w:ascii="Times New Roman" w:hAnsi="Times New Roman" w:eastAsia="方正仿宋_GBK" w:cs="Times New Roman"/>
          <w:lang w:eastAsia="zh-CN"/>
        </w:rPr>
        <w:t xml:space="preserve">                               </w:t>
      </w:r>
    </w:p>
    <w:p>
      <w:pPr>
        <w:spacing w:line="510" w:lineRule="exact"/>
        <w:ind w:firstLine="640" w:firstLineChars="200"/>
        <w:jc w:val="both"/>
        <w:outlineLvl w:val="9"/>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 xml:space="preserve"> 2.</w:t>
      </w:r>
      <w:r>
        <w:rPr>
          <w:rFonts w:hint="eastAsia" w:ascii="Times New Roman" w:hAnsi="Times New Roman" w:eastAsia="方正仿宋_GBK" w:cs="Times New Roman"/>
          <w:bCs/>
          <w:sz w:val="32"/>
          <w:szCs w:val="32"/>
          <w:lang w:eastAsia="zh-CN"/>
        </w:rPr>
        <w:t>1项目概况</w:t>
      </w:r>
    </w:p>
    <w:p>
      <w:pPr>
        <w:keepNext w:val="0"/>
        <w:keepLines w:val="0"/>
        <w:widowControl/>
        <w:suppressLineNumbers w:val="0"/>
        <w:spacing w:line="51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重庆主城港区佛耳岩作业区位于重庆市巴南区境内，鱼洞滨江路末端的渔洞镇金子沟村，距渔洞镇约3.5km，下距朝天门约36km的长江南岸，东经106°29’，北纬29°24’。距重庆市区约28公里。作业区后方紧靠重庆铃耀汽车有限公司和重庆大江工业（集团）有限公司，与大渡口区重庆国际复合材料有限公司隔江相望，下游约1km处有鱼洞长江大桥。作业区距渝黔铁路珞磺站12km，距渝黔公路3km，距重庆江北机场50km，有市政道路接渔洞镇滨江路，交通方便， 地理位置优越。</w:t>
      </w:r>
    </w:p>
    <w:p>
      <w:pPr>
        <w:spacing w:line="510" w:lineRule="exact"/>
        <w:ind w:firstLine="640" w:firstLineChars="200"/>
        <w:jc w:val="both"/>
        <w:rPr>
          <w:rFonts w:hint="default" w:ascii="Times New Roman" w:hAnsi="Times New Roman" w:eastAsia="方正仿宋_GBK" w:cs="Times New Roman"/>
          <w:sz w:val="32"/>
          <w:szCs w:val="32"/>
        </w:rPr>
        <w:sectPr>
          <w:headerReference r:id="rId5" w:type="default"/>
          <w:footerReference r:id="rId6" w:type="default"/>
          <w:pgSz w:w="11907" w:h="16840"/>
          <w:pgMar w:top="1440" w:right="1797" w:bottom="1440" w:left="1797" w:header="851" w:footer="992" w:gutter="0"/>
          <w:pgNumType w:chapStyle="1"/>
          <w:cols w:space="425" w:num="1"/>
          <w:docGrid w:linePitch="312" w:charSpace="0"/>
        </w:sectPr>
      </w:pPr>
      <w:r>
        <w:rPr>
          <w:rFonts w:hint="default" w:ascii="Times New Roman" w:hAnsi="Times New Roman" w:eastAsia="方正仿宋_GBK" w:cs="Times New Roman"/>
          <w:kern w:val="0"/>
          <w:sz w:val="32"/>
          <w:szCs w:val="32"/>
        </w:rPr>
        <w:t>码头分两期建设，一期工程</w:t>
      </w:r>
      <w:r>
        <w:rPr>
          <w:rFonts w:hint="default" w:ascii="Times New Roman" w:hAnsi="Times New Roman" w:eastAsia="方正仿宋_GBK" w:cs="Times New Roman"/>
          <w:sz w:val="32"/>
          <w:szCs w:val="32"/>
        </w:rPr>
        <w:t>总投资1.65亿元，</w:t>
      </w:r>
      <w:r>
        <w:rPr>
          <w:rFonts w:hint="default" w:ascii="Times New Roman" w:hAnsi="Times New Roman" w:eastAsia="方正仿宋_GBK" w:cs="Times New Roman"/>
          <w:kern w:val="0"/>
          <w:sz w:val="32"/>
          <w:szCs w:val="32"/>
        </w:rPr>
        <w:t>建有3000吨级多用途泊位和汽车滚装泊位各一个，</w:t>
      </w:r>
      <w:r>
        <w:rPr>
          <w:rFonts w:hint="default" w:ascii="Times New Roman" w:hAnsi="Times New Roman" w:eastAsia="方正仿宋_GBK" w:cs="Times New Roman"/>
          <w:sz w:val="32"/>
          <w:szCs w:val="32"/>
        </w:rPr>
        <w:t>占地6.5公顷</w:t>
      </w:r>
      <w:r>
        <w:rPr>
          <w:rFonts w:hint="default" w:ascii="Times New Roman" w:hAnsi="Times New Roman" w:eastAsia="方正仿宋_GBK" w:cs="Times New Roman"/>
          <w:b/>
          <w:bCs/>
          <w:sz w:val="32"/>
          <w:szCs w:val="32"/>
        </w:rPr>
        <w:t>，</w:t>
      </w:r>
      <w:r>
        <w:rPr>
          <w:rFonts w:hint="eastAsia" w:ascii="方正仿宋_GBK" w:hAnsi="方正仿宋_GBK" w:eastAsia="方正仿宋_GBK" w:cs="方正仿宋_GBK"/>
          <w:color w:val="000000"/>
          <w:kern w:val="0"/>
          <w:sz w:val="32"/>
          <w:szCs w:val="32"/>
          <w:lang w:val="en-US" w:eastAsia="zh-CN" w:bidi="ar"/>
        </w:rPr>
        <w:t>其中集装箱、件杂货堆场面积约10000m</w:t>
      </w:r>
      <w:r>
        <w:rPr>
          <w:rFonts w:hint="eastAsia" w:ascii="方正仿宋_GBK" w:hAnsi="方正仿宋_GBK" w:eastAsia="方正仿宋_GBK" w:cs="方正仿宋_GBK"/>
          <w:color w:val="000000"/>
          <w:kern w:val="0"/>
          <w:sz w:val="32"/>
          <w:szCs w:val="32"/>
          <w:vertAlign w:val="superscript"/>
          <w:lang w:val="en-US" w:eastAsia="zh-CN" w:bidi="ar"/>
        </w:rPr>
        <w:t>2</w:t>
      </w:r>
      <w:r>
        <w:rPr>
          <w:rFonts w:hint="eastAsia" w:ascii="方正仿宋_GBK" w:hAnsi="方正仿宋_GBK" w:eastAsia="方正仿宋_GBK" w:cs="方正仿宋_GBK"/>
          <w:color w:val="000000"/>
          <w:kern w:val="0"/>
          <w:sz w:val="32"/>
          <w:szCs w:val="32"/>
          <w:lang w:val="en-US" w:eastAsia="zh-CN" w:bidi="ar"/>
        </w:rPr>
        <w:t>，滚装停车场约5000m</w:t>
      </w:r>
      <w:r>
        <w:rPr>
          <w:rFonts w:hint="eastAsia" w:ascii="方正仿宋_GBK" w:hAnsi="方正仿宋_GBK" w:eastAsia="方正仿宋_GBK" w:cs="方正仿宋_GBK"/>
          <w:color w:val="000000"/>
          <w:kern w:val="0"/>
          <w:sz w:val="32"/>
          <w:szCs w:val="32"/>
          <w:vertAlign w:val="superscript"/>
          <w:lang w:val="en-US" w:eastAsia="zh-CN" w:bidi="ar"/>
        </w:rPr>
        <w:t>2</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kern w:val="0"/>
          <w:sz w:val="32"/>
          <w:szCs w:val="32"/>
        </w:rPr>
        <w:t>设计年通过能力为41.3万吨和17.5万辆。二期工程</w:t>
      </w:r>
      <w:r>
        <w:rPr>
          <w:rFonts w:hint="default" w:ascii="Times New Roman" w:hAnsi="Times New Roman" w:eastAsia="方正仿宋_GBK" w:cs="Times New Roman"/>
          <w:sz w:val="32"/>
          <w:szCs w:val="32"/>
        </w:rPr>
        <w:t>总投资</w:t>
      </w:r>
    </w:p>
    <w:p>
      <w:pPr>
        <w:spacing w:line="510" w:lineRule="exact"/>
        <w:ind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3.269亿元，占地16公顷，</w:t>
      </w:r>
      <w:r>
        <w:rPr>
          <w:rFonts w:hint="default" w:ascii="Times New Roman" w:hAnsi="Times New Roman" w:eastAsia="方正仿宋_GBK" w:cs="Times New Roman"/>
          <w:kern w:val="0"/>
          <w:sz w:val="32"/>
          <w:szCs w:val="32"/>
        </w:rPr>
        <w:t>紧邻一期工程上游侧，建有1个3000 吨级件杂货泊位，1个5000吨级件杂货泊位，设计通过能力为171万吨。</w:t>
      </w:r>
    </w:p>
    <w:p>
      <w:pPr>
        <w:spacing w:line="510" w:lineRule="exact"/>
        <w:ind w:firstLine="640" w:firstLineChars="200"/>
        <w:jc w:val="both"/>
        <w:rPr>
          <w:rFonts w:hint="default" w:ascii="Times New Roman" w:hAnsi="Times New Roman" w:eastAsia="方正仿宋_GBK" w:cs="Times New Roman"/>
          <w:bCs/>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一期、二期工程为独立消防系统，但由于一期工程建设时间较早，未设置消防水池及消防泵房，且为生活、生产、消防合用的给水系统，已不适用于现行消防规范要求。佛耳岩码头联合浙江省海港集团、中林木业集团，打造长江上游最大木材数字港，需要对码头的消防能力进行提升改造，现拟采购一批消防设备物资。</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2.</w:t>
      </w:r>
      <w:r>
        <w:rPr>
          <w:rFonts w:hint="eastAsia" w:ascii="Times New Roman" w:hAnsi="Times New Roman" w:eastAsia="方正仿宋_GBK" w:cs="Times New Roman"/>
          <w:bCs/>
          <w:sz w:val="32"/>
          <w:szCs w:val="32"/>
          <w:lang w:eastAsia="zh-CN"/>
        </w:rPr>
        <w:t>2</w:t>
      </w:r>
      <w:r>
        <w:rPr>
          <w:rFonts w:ascii="Times New Roman" w:hAnsi="Times New Roman" w:eastAsia="方正仿宋_GBK" w:cs="Times New Roman"/>
          <w:bCs/>
          <w:sz w:val="32"/>
          <w:szCs w:val="32"/>
          <w:lang w:eastAsia="zh-CN"/>
        </w:rPr>
        <w:t>本次项目</w:t>
      </w:r>
      <w:r>
        <w:rPr>
          <w:rFonts w:hint="eastAsia" w:ascii="Times New Roman" w:hAnsi="Times New Roman" w:eastAsia="方正仿宋_GBK" w:cs="Times New Roman"/>
          <w:bCs/>
          <w:sz w:val="32"/>
          <w:szCs w:val="32"/>
          <w:lang w:eastAsia="zh-CN"/>
        </w:rPr>
        <w:t>最高限价金额</w:t>
      </w:r>
      <w:r>
        <w:rPr>
          <w:rFonts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u w:val="single"/>
          <w:lang w:val="en-US" w:eastAsia="zh-CN"/>
        </w:rPr>
        <w:t xml:space="preserve"> 1,474,132.20 </w:t>
      </w:r>
      <w:r>
        <w:rPr>
          <w:rFonts w:ascii="Times New Roman" w:hAnsi="Times New Roman" w:eastAsia="方正仿宋_GBK" w:cs="Times New Roman"/>
          <w:bCs/>
          <w:sz w:val="32"/>
          <w:szCs w:val="32"/>
          <w:lang w:eastAsia="zh-CN"/>
        </w:rPr>
        <w:t>元。</w:t>
      </w:r>
    </w:p>
    <w:p>
      <w:pPr>
        <w:spacing w:line="510" w:lineRule="exact"/>
        <w:ind w:firstLine="640" w:firstLineChars="200"/>
        <w:jc w:val="both"/>
        <w:rPr>
          <w:rFonts w:ascii="Times New Roman" w:hAnsi="Times New Roman" w:eastAsia="方正仿宋_GBK" w:cs="Times New Roman"/>
          <w:bCs/>
          <w:sz w:val="32"/>
          <w:szCs w:val="32"/>
          <w:lang w:eastAsia="zh-CN"/>
        </w:rPr>
      </w:pPr>
    </w:p>
    <w:p>
      <w:pPr>
        <w:spacing w:line="510" w:lineRule="exact"/>
        <w:ind w:firstLine="640" w:firstLineChars="200"/>
        <w:jc w:val="both"/>
        <w:rPr>
          <w:rFonts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2.3工作</w:t>
      </w:r>
      <w:r>
        <w:rPr>
          <w:rFonts w:ascii="Times New Roman" w:hAnsi="Times New Roman" w:eastAsia="方正仿宋_GBK" w:cs="Times New Roman"/>
          <w:bCs/>
          <w:sz w:val="32"/>
          <w:szCs w:val="32"/>
          <w:lang w:eastAsia="zh-CN"/>
        </w:rPr>
        <w:t>范围：</w:t>
      </w:r>
    </w:p>
    <w:p>
      <w:pPr>
        <w:spacing w:line="510" w:lineRule="exact"/>
        <w:ind w:firstLine="640" w:firstLineChars="200"/>
        <w:jc w:val="both"/>
        <w:rPr>
          <w:rFonts w:hint="eastAsia" w:ascii="Times New Roman" w:hAnsi="Times New Roman" w:eastAsia="方正仿宋_GBK" w:cs="Times New Roman"/>
          <w:bCs/>
          <w:color w:val="auto"/>
          <w:sz w:val="32"/>
          <w:szCs w:val="32"/>
          <w:highlight w:val="none"/>
          <w:lang w:val="en-US" w:eastAsia="zh-CN"/>
        </w:rPr>
      </w:pPr>
      <w:r>
        <w:rPr>
          <w:rFonts w:hint="eastAsia" w:ascii="Times New Roman" w:hAnsi="Times New Roman" w:eastAsia="方正仿宋_GBK" w:cs="Times New Roman"/>
          <w:bCs/>
          <w:sz w:val="32"/>
          <w:szCs w:val="32"/>
          <w:lang w:val="en-US" w:eastAsia="zh-CN"/>
        </w:rPr>
        <w:t>报价人向询价人提供满足消防系统升级改造所需消防设备物资，如消防管、阀、</w:t>
      </w:r>
      <w:r>
        <w:rPr>
          <w:rFonts w:hint="eastAsia" w:ascii="Times New Roman" w:hAnsi="Times New Roman" w:eastAsia="方正仿宋_GBK" w:cs="Times New Roman"/>
          <w:bCs/>
          <w:color w:val="auto"/>
          <w:sz w:val="32"/>
          <w:szCs w:val="32"/>
          <w:highlight w:val="none"/>
          <w:lang w:val="en-US" w:eastAsia="zh-CN"/>
        </w:rPr>
        <w:t>消火栓、消火箱及附件、水泵及控制系统等，详情见第四章技术标准和要求。</w:t>
      </w:r>
    </w:p>
    <w:p>
      <w:pPr>
        <w:pStyle w:val="17"/>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包括但不限于材料或成品采购、制造、成套、工厂装配、厂内试验、包装运输、保险、装卸、验收，直至交货至工地现场并移交询价人，以及安装时的技术指导和操作培训，质保期内的售后服务和技术指导等。</w:t>
      </w:r>
    </w:p>
    <w:p>
      <w:pPr>
        <w:spacing w:line="510" w:lineRule="exact"/>
        <w:ind w:firstLine="640" w:firstLineChars="200"/>
        <w:jc w:val="both"/>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2.4交货期：</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水泵及控制系统交货期为15日历天，其他材料如消防管、阀、消火栓、消火栓箱及附件等交货期为7日历天</w:t>
      </w:r>
      <w:r>
        <w:rPr>
          <w:rFonts w:hint="eastAsia" w:ascii="Times New Roman" w:hAnsi="Times New Roman" w:eastAsia="方正仿宋_GBK" w:cs="Times New Roman"/>
          <w:bCs/>
          <w:i w:val="0"/>
          <w:iCs w:val="0"/>
          <w:color w:val="000000" w:themeColor="text1"/>
          <w:sz w:val="32"/>
          <w:szCs w:val="32"/>
          <w:lang w:val="en-US" w:eastAsia="zh-CN"/>
          <w14:textFill>
            <w14:solidFill>
              <w14:schemeClr w14:val="tx1"/>
            </w14:solidFill>
          </w14:textFill>
        </w:rPr>
        <w:t>。</w:t>
      </w:r>
    </w:p>
    <w:p>
      <w:pPr>
        <w:spacing w:line="510" w:lineRule="exact"/>
        <w:ind w:firstLine="640" w:firstLineChars="200"/>
        <w:jc w:val="both"/>
        <w:rPr>
          <w:rFonts w:ascii="Times New Roman" w:hAnsi="Times New Roman" w:eastAsia="方正仿宋_GBK" w:cs="Times New Roman"/>
          <w:bCs/>
          <w:sz w:val="32"/>
          <w:szCs w:val="32"/>
          <w:lang w:eastAsia="zh-CN"/>
        </w:rPr>
      </w:pPr>
    </w:p>
    <w:bookmarkEnd w:id="19"/>
    <w:bookmarkEnd w:id="20"/>
    <w:bookmarkEnd w:id="21"/>
    <w:p>
      <w:pPr>
        <w:pStyle w:val="3"/>
        <w:spacing w:line="510" w:lineRule="exact"/>
        <w:rPr>
          <w:rFonts w:ascii="Times New Roman" w:hAnsi="Times New Roman" w:eastAsia="黑体" w:cs="Times New Roman"/>
          <w:b w:val="0"/>
          <w:lang w:eastAsia="zh-CN"/>
        </w:rPr>
      </w:pPr>
      <w:bookmarkStart w:id="22" w:name="_Toc52097502"/>
      <w:bookmarkEnd w:id="22"/>
      <w:bookmarkStart w:id="23" w:name="_Toc6230452"/>
      <w:bookmarkEnd w:id="23"/>
      <w:bookmarkStart w:id="24" w:name="_Toc29194683"/>
      <w:bookmarkEnd w:id="24"/>
      <w:bookmarkStart w:id="25" w:name="_Toc26520"/>
      <w:bookmarkStart w:id="26" w:name="_Toc18109"/>
      <w:bookmarkStart w:id="27" w:name="_Toc21947"/>
      <w:r>
        <w:rPr>
          <w:rFonts w:ascii="Times New Roman" w:hAnsi="Times New Roman" w:eastAsia="黑体" w:cs="Times New Roman"/>
          <w:b w:val="0"/>
          <w:lang w:eastAsia="zh-CN"/>
        </w:rPr>
        <w:t>3.报价人资格要求</w:t>
      </w:r>
      <w:bookmarkEnd w:id="25"/>
      <w:bookmarkEnd w:id="26"/>
      <w:bookmarkEnd w:id="27"/>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3.1报价人应同时满足下列资格条件：</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（1）报价人为中国境内注册的独立法人企业</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w:t>
      </w:r>
      <w:r>
        <w:rPr>
          <w:rFonts w:ascii="Times New Roman" w:hAnsi="Times New Roman" w:eastAsia="方正仿宋_GBK" w:cs="Times New Roman"/>
          <w:bCs/>
          <w:color w:val="000000" w:themeColor="text1"/>
          <w:sz w:val="32"/>
          <w:szCs w:val="32"/>
          <w:lang w:eastAsia="zh-CN"/>
          <w14:textFill>
            <w14:solidFill>
              <w14:schemeClr w14:val="tx1"/>
            </w14:solidFill>
          </w14:textFill>
        </w:rPr>
        <w:t>具有有效营业执照；</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bCs/>
          <w:color w:val="000000" w:themeColor="text1"/>
          <w:sz w:val="32"/>
          <w:szCs w:val="32"/>
          <w:lang w:eastAsia="zh-CN"/>
          <w14:textFill>
            <w14:solidFill>
              <w14:schemeClr w14:val="tx1"/>
            </w14:solidFill>
          </w14:textFill>
        </w:rPr>
        <w:t>）报价人具有以下</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业绩</w:t>
      </w:r>
      <w:r>
        <w:rPr>
          <w:rFonts w:ascii="Times New Roman" w:hAnsi="Times New Roman" w:eastAsia="方正仿宋_GBK" w:cs="Times New Roman"/>
          <w:bCs/>
          <w:color w:val="000000" w:themeColor="text1"/>
          <w:sz w:val="32"/>
          <w:szCs w:val="32"/>
          <w:lang w:eastAsia="zh-CN"/>
          <w14:textFill>
            <w14:solidFill>
              <w14:schemeClr w14:val="tx1"/>
            </w14:solidFill>
          </w14:textFill>
        </w:rPr>
        <w:t>：报价人自</w:t>
      </w:r>
      <w:r>
        <w:rPr>
          <w:rFonts w:hint="eastAsia" w:ascii="Times New Roman" w:hAnsi="Times New Roman" w:eastAsia="方正仿宋_GBK" w:cs="Times New Roman"/>
          <w:bCs/>
          <w:color w:val="000000" w:themeColor="text1"/>
          <w:sz w:val="32"/>
          <w:szCs w:val="32"/>
          <w:u w:val="single"/>
          <w:lang w:val="en-US" w:eastAsia="zh-CN"/>
          <w14:textFill>
            <w14:solidFill>
              <w14:schemeClr w14:val="tx1"/>
            </w14:solidFill>
          </w14:textFill>
        </w:rPr>
        <w:t>2020</w:t>
      </w:r>
      <w:r>
        <w:rPr>
          <w:rFonts w:ascii="Times New Roman" w:hAnsi="Times New Roman" w:eastAsia="方正仿宋_GBK" w:cs="Times New Roman"/>
          <w:bCs/>
          <w:color w:val="000000" w:themeColor="text1"/>
          <w:sz w:val="32"/>
          <w:szCs w:val="32"/>
          <w:lang w:eastAsia="zh-CN"/>
          <w14:textFill>
            <w14:solidFill>
              <w14:schemeClr w14:val="tx1"/>
            </w14:solidFill>
          </w14:textFill>
        </w:rPr>
        <w:t>年1月1日至报价截止日止，至少具有</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bCs/>
          <w:color w:val="000000" w:themeColor="text1"/>
          <w:sz w:val="32"/>
          <w:szCs w:val="32"/>
          <w:lang w:eastAsia="zh-CN"/>
          <w14:textFill>
            <w14:solidFill>
              <w14:schemeClr w14:val="tx1"/>
            </w14:solidFill>
          </w14:textFill>
        </w:rPr>
        <w:t>个</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金额不少于</w:t>
      </w:r>
      <w:r>
        <w:rPr>
          <w:rFonts w:hint="eastAsia" w:ascii="Times New Roman" w:hAnsi="Times New Roman" w:eastAsia="方正仿宋_GBK" w:cs="Times New Roman"/>
          <w:bCs/>
          <w:color w:val="000000" w:themeColor="text1"/>
          <w:sz w:val="32"/>
          <w:szCs w:val="32"/>
          <w:u w:val="single"/>
          <w:lang w:val="en-US" w:eastAsia="zh-CN"/>
          <w14:textFill>
            <w14:solidFill>
              <w14:schemeClr w14:val="tx1"/>
            </w14:solidFill>
          </w14:textFill>
        </w:rPr>
        <w:t>50万元</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人民币的</w:t>
      </w:r>
      <w:r>
        <w:rPr>
          <w:rFonts w:hint="eastAsia" w:ascii="Times New Roman" w:hAnsi="Times New Roman" w:eastAsia="方正仿宋_GBK" w:cs="Times New Roman"/>
          <w:bCs/>
          <w:color w:val="000000" w:themeColor="text1"/>
          <w:sz w:val="32"/>
          <w:szCs w:val="32"/>
          <w:u w:val="single"/>
          <w:lang w:val="en-US" w:eastAsia="zh-CN"/>
          <w14:textFill>
            <w14:solidFill>
              <w14:schemeClr w14:val="tx1"/>
            </w14:solidFill>
          </w14:textFill>
        </w:rPr>
        <w:t>消防设备物资制造或销售的</w:t>
      </w:r>
      <w:r>
        <w:rPr>
          <w:rFonts w:ascii="Times New Roman" w:hAnsi="Times New Roman" w:eastAsia="方正仿宋_GBK" w:cs="Times New Roman"/>
          <w:bCs/>
          <w:color w:val="000000" w:themeColor="text1"/>
          <w:sz w:val="32"/>
          <w:szCs w:val="32"/>
          <w:lang w:eastAsia="zh-CN"/>
          <w14:textFill>
            <w14:solidFill>
              <w14:schemeClr w14:val="tx1"/>
            </w14:solidFill>
          </w14:textFill>
        </w:rPr>
        <w:t>业绩。业绩时间以</w:t>
      </w:r>
      <w:r>
        <w:rPr>
          <w:rFonts w:ascii="Times New Roman" w:hAnsi="Times New Roman" w:eastAsia="方正仿宋_GBK" w:cs="Times New Roman"/>
          <w:bCs/>
          <w:color w:val="000000" w:themeColor="text1"/>
          <w:sz w:val="32"/>
          <w:szCs w:val="32"/>
          <w:highlight w:val="none"/>
          <w:lang w:eastAsia="zh-CN"/>
          <w14:textFill>
            <w14:solidFill>
              <w14:schemeClr w14:val="tx1"/>
            </w14:solidFill>
          </w14:textFill>
        </w:rPr>
        <w:t>合同签订时间</w:t>
      </w:r>
      <w:r>
        <w:rPr>
          <w:rFonts w:ascii="Times New Roman" w:hAnsi="Times New Roman" w:eastAsia="方正仿宋_GBK" w:cs="Times New Roman"/>
          <w:bCs/>
          <w:color w:val="000000" w:themeColor="text1"/>
          <w:sz w:val="32"/>
          <w:szCs w:val="32"/>
          <w:lang w:eastAsia="zh-CN"/>
          <w14:textFill>
            <w14:solidFill>
              <w14:schemeClr w14:val="tx1"/>
            </w14:solidFill>
          </w14:textFill>
        </w:rPr>
        <w:t>为准</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，业绩证明材料：合同协议书。</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3.2</w:t>
      </w:r>
      <w:r>
        <w:rPr>
          <w:rFonts w:hint="eastAsia" w:ascii="Times New Roman" w:hAnsi="Times New Roman" w:eastAsia="方正仿宋_GBK" w:cs="Times New Roman"/>
          <w:bCs/>
          <w:sz w:val="32"/>
          <w:szCs w:val="32"/>
          <w:lang w:eastAsia="zh-CN"/>
        </w:rPr>
        <w:t>报价人没有被列入重庆高速公路集团有限公司黑名单。</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3"/>
        <w:spacing w:line="510" w:lineRule="exact"/>
        <w:rPr>
          <w:rFonts w:ascii="Times New Roman" w:hAnsi="Times New Roman" w:eastAsia="黑体" w:cs="Times New Roman"/>
          <w:b w:val="0"/>
          <w:lang w:eastAsia="zh-CN"/>
        </w:rPr>
      </w:pPr>
      <w:bookmarkStart w:id="28" w:name="_Toc9011"/>
      <w:bookmarkStart w:id="29" w:name="_Toc16436"/>
      <w:bookmarkStart w:id="30" w:name="_Toc21077"/>
      <w:r>
        <w:rPr>
          <w:rFonts w:ascii="Times New Roman" w:hAnsi="Times New Roman" w:eastAsia="黑体" w:cs="Times New Roman"/>
          <w:b w:val="0"/>
          <w:lang w:eastAsia="zh-CN"/>
        </w:rPr>
        <w:t>4. 报价文件的递交</w:t>
      </w:r>
      <w:bookmarkEnd w:id="28"/>
      <w:bookmarkEnd w:id="29"/>
      <w:bookmarkEnd w:id="30"/>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4.1报价文件递交地点：</w:t>
      </w:r>
      <w:r>
        <w:rPr>
          <w:rFonts w:hint="eastAsia" w:ascii="Times New Roman" w:hAnsi="Times New Roman" w:eastAsia="方正仿宋_GBK" w:cs="Times New Roman"/>
          <w:bCs/>
          <w:color w:val="auto"/>
          <w:sz w:val="32"/>
          <w:szCs w:val="32"/>
          <w:highlight w:val="none"/>
          <w:lang w:val="en-US" w:eastAsia="zh-CN"/>
        </w:rPr>
        <w:t>重庆航运建设发展（集团）有限公司(生产运营部）</w:t>
      </w:r>
      <w:r>
        <w:rPr>
          <w:rFonts w:ascii="Times New Roman" w:hAnsi="Times New Roman" w:eastAsia="方正仿宋_GBK" w:cs="Times New Roman"/>
          <w:bCs/>
          <w:sz w:val="32"/>
          <w:szCs w:val="32"/>
          <w:lang w:eastAsia="zh-CN"/>
        </w:rPr>
        <w:t>。</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4.2报价文件递交截止时间：</w:t>
      </w:r>
      <w:r>
        <w:rPr>
          <w:rFonts w:hint="eastAsia" w:ascii="Times New Roman" w:hAnsi="Times New Roman" w:eastAsia="方正仿宋_GBK" w:cs="Times New Roman"/>
          <w:bCs/>
          <w:sz w:val="32"/>
          <w:szCs w:val="32"/>
          <w:lang w:eastAsia="zh-CN"/>
        </w:rPr>
        <w:t>挂网公示后第</w:t>
      </w:r>
      <w:r>
        <w:rPr>
          <w:rFonts w:hint="eastAsia" w:ascii="Times New Roman" w:hAnsi="Times New Roman" w:eastAsia="方正仿宋_GBK" w:cs="Times New Roman"/>
          <w:bCs/>
          <w:sz w:val="32"/>
          <w:szCs w:val="32"/>
          <w:highlight w:val="none"/>
          <w:lang w:eastAsia="zh-CN"/>
        </w:rPr>
        <w:t>4日</w:t>
      </w:r>
      <w:r>
        <w:rPr>
          <w:rFonts w:hint="eastAsia" w:ascii="Times New Roman" w:hAnsi="Times New Roman" w:eastAsia="方正仿宋_GBK" w:cs="Times New Roman"/>
          <w:bCs/>
          <w:sz w:val="32"/>
          <w:szCs w:val="32"/>
          <w:highlight w:val="none"/>
          <w:lang w:val="en-US" w:eastAsia="zh-CN"/>
        </w:rPr>
        <w:t>11</w:t>
      </w:r>
      <w:r>
        <w:rPr>
          <w:rFonts w:ascii="Times New Roman" w:hAnsi="Times New Roman" w:eastAsia="方正仿宋_GBK" w:cs="Times New Roman"/>
          <w:bCs/>
          <w:sz w:val="32"/>
          <w:szCs w:val="32"/>
          <w:lang w:eastAsia="zh-CN"/>
        </w:rPr>
        <w:t>时</w:t>
      </w:r>
      <w:r>
        <w:rPr>
          <w:rFonts w:hint="eastAsia" w:ascii="Times New Roman" w:hAnsi="Times New Roman" w:eastAsia="方正仿宋_GBK" w:cs="Times New Roman"/>
          <w:bCs/>
          <w:sz w:val="32"/>
          <w:szCs w:val="32"/>
          <w:lang w:val="en-US" w:eastAsia="zh-CN"/>
        </w:rPr>
        <w:t>整</w:t>
      </w:r>
      <w:r>
        <w:rPr>
          <w:rFonts w:ascii="Times New Roman" w:hAnsi="Times New Roman" w:eastAsia="方正仿宋_GBK" w:cs="Times New Roman"/>
          <w:bCs/>
          <w:sz w:val="32"/>
          <w:szCs w:val="32"/>
          <w:lang w:eastAsia="zh-CN"/>
        </w:rPr>
        <w:t>为止（</w:t>
      </w:r>
      <w:r>
        <w:rPr>
          <w:rFonts w:hint="eastAsia" w:ascii="Times New Roman" w:hAnsi="Times New Roman" w:eastAsia="方正仿宋_GBK" w:cs="Times New Roman"/>
          <w:bCs/>
          <w:sz w:val="32"/>
          <w:szCs w:val="32"/>
          <w:lang w:val="en-US" w:eastAsia="zh-CN"/>
        </w:rPr>
        <w:t>挂网之日不算，截止日为非工作日时，顺延至工作日</w:t>
      </w:r>
      <w:r>
        <w:rPr>
          <w:rFonts w:ascii="Times New Roman" w:hAnsi="Times New Roman" w:eastAsia="方正仿宋_GBK" w:cs="Times New Roman"/>
          <w:bCs/>
          <w:sz w:val="32"/>
          <w:szCs w:val="32"/>
          <w:lang w:eastAsia="zh-CN"/>
        </w:rPr>
        <w:t>）。</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4.3逾期送达的、未送达指定地点的或者不按照询价文件要求密封的报价文件，将予以拒收。</w:t>
      </w: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4.4采用邮寄等其他方式递交报价文件的，所有风险由报价人自行承担。</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3"/>
        <w:spacing w:line="510" w:lineRule="exact"/>
        <w:rPr>
          <w:rFonts w:ascii="Times New Roman" w:hAnsi="Times New Roman" w:eastAsia="黑体" w:cs="Times New Roman"/>
          <w:b w:val="0"/>
          <w:lang w:eastAsia="zh-CN"/>
        </w:rPr>
      </w:pPr>
      <w:bookmarkStart w:id="31" w:name="_Toc5470"/>
      <w:bookmarkStart w:id="32" w:name="_Toc11000"/>
      <w:bookmarkStart w:id="33" w:name="_Toc19068"/>
      <w:r>
        <w:rPr>
          <w:rFonts w:ascii="Times New Roman" w:hAnsi="Times New Roman" w:eastAsia="黑体" w:cs="Times New Roman"/>
          <w:b w:val="0"/>
          <w:lang w:eastAsia="zh-CN"/>
        </w:rPr>
        <w:t>5.发布公告的媒介</w:t>
      </w:r>
      <w:bookmarkEnd w:id="31"/>
      <w:bookmarkEnd w:id="32"/>
      <w:bookmarkEnd w:id="33"/>
    </w:p>
    <w:p>
      <w:pPr>
        <w:wordWrap w:val="0"/>
        <w:spacing w:line="510" w:lineRule="exact"/>
        <w:ind w:firstLine="640" w:firstLineChars="200"/>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5.1本次询价公告及结果公示将在重庆高速公路集团官方网站（http://www.cegc.com.cn/gw/newsInfoMenu.html?id=42&amp;key=2</w:t>
      </w:r>
      <w:r>
        <w:rPr>
          <w:rFonts w:ascii="Times New Roman" w:hAnsi="Times New Roman" w:eastAsia="方正仿宋_GBK" w:cs="Times New Roman"/>
          <w:bCs/>
          <w:color w:val="000000" w:themeColor="text1"/>
          <w:sz w:val="32"/>
          <w:szCs w:val="32"/>
          <w:lang w:eastAsia="zh-CN"/>
          <w14:textFill>
            <w14:solidFill>
              <w14:schemeClr w14:val="tx1"/>
            </w14:solidFill>
          </w14:textFill>
        </w:rPr>
        <w:t>）上发布。</w:t>
      </w:r>
    </w:p>
    <w:p>
      <w:pPr>
        <w:pStyle w:val="44"/>
        <w:ind w:left="440"/>
      </w:pPr>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5.2凡愿意参加的</w:t>
      </w:r>
      <w:r>
        <w:rPr>
          <w:rFonts w:hint="eastAsia" w:ascii="Times New Roman" w:hAnsi="Times New Roman" w:eastAsia="方正仿宋_GBK" w:cs="Times New Roman"/>
          <w:bCs/>
          <w:sz w:val="32"/>
          <w:szCs w:val="32"/>
          <w:lang w:eastAsia="zh-CN"/>
        </w:rPr>
        <w:t>单位</w:t>
      </w:r>
      <w:r>
        <w:rPr>
          <w:rFonts w:ascii="Times New Roman" w:hAnsi="Times New Roman" w:eastAsia="方正仿宋_GBK" w:cs="Times New Roman"/>
          <w:bCs/>
          <w:sz w:val="32"/>
          <w:szCs w:val="32"/>
          <w:lang w:eastAsia="zh-CN"/>
        </w:rPr>
        <w:t>，从公告发布之日起至报价递交截止时间前，在本项目公开询价公告中的获取方式（链接）自行</w:t>
      </w:r>
      <w:r>
        <w:rPr>
          <w:rFonts w:ascii="Times New Roman" w:hAnsi="Times New Roman" w:eastAsia="方正仿宋_GBK" w:cs="Times New Roman"/>
          <w:bCs/>
          <w:color w:val="000000" w:themeColor="text1"/>
          <w:sz w:val="32"/>
          <w:szCs w:val="32"/>
          <w:lang w:eastAsia="zh-CN"/>
          <w14:textFill>
            <w14:solidFill>
              <w14:schemeClr w14:val="tx1"/>
            </w14:solidFill>
          </w14:textFill>
        </w:rPr>
        <w:t>下载询价文件</w:t>
      </w:r>
      <w:r>
        <w:rPr>
          <w:rFonts w:ascii="Times New Roman" w:hAnsi="Times New Roman" w:eastAsia="方正仿宋_GBK" w:cs="Times New Roman"/>
          <w:bCs/>
          <w:sz w:val="32"/>
          <w:szCs w:val="32"/>
          <w:lang w:eastAsia="zh-CN"/>
        </w:rPr>
        <w:t>。本项目不需要报名，直接提交报价文件。</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3"/>
        <w:spacing w:line="510" w:lineRule="exact"/>
        <w:rPr>
          <w:rFonts w:ascii="Times New Roman" w:hAnsi="Times New Roman" w:eastAsia="黑体" w:cs="Times New Roman"/>
          <w:b w:val="0"/>
          <w:lang w:eastAsia="zh-CN"/>
        </w:rPr>
      </w:pPr>
      <w:bookmarkStart w:id="34" w:name="_Toc23442"/>
      <w:bookmarkStart w:id="35" w:name="_Toc29585"/>
      <w:bookmarkStart w:id="36" w:name="_Toc10736"/>
      <w:r>
        <w:rPr>
          <w:rFonts w:ascii="Times New Roman" w:hAnsi="Times New Roman" w:eastAsia="黑体" w:cs="Times New Roman"/>
          <w:b w:val="0"/>
          <w:lang w:eastAsia="zh-CN"/>
        </w:rPr>
        <w:t>6.联系方式</w:t>
      </w:r>
      <w:bookmarkEnd w:id="34"/>
      <w:bookmarkEnd w:id="35"/>
      <w:bookmarkEnd w:id="36"/>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询价人：</w:t>
      </w:r>
      <w:r>
        <w:rPr>
          <w:rFonts w:hint="eastAsia" w:ascii="Times New Roman" w:hAnsi="Times New Roman" w:eastAsia="方正仿宋_GBK" w:cs="Times New Roman"/>
          <w:bCs/>
          <w:color w:val="auto"/>
          <w:sz w:val="32"/>
          <w:szCs w:val="32"/>
          <w:highlight w:val="none"/>
          <w:lang w:val="en-US" w:eastAsia="zh-CN"/>
        </w:rPr>
        <w:t>重庆航运建设发展（集团）有限</w:t>
      </w:r>
      <w:r>
        <w:rPr>
          <w:rFonts w:hint="default" w:ascii="Times New Roman" w:hAnsi="Times New Roman" w:eastAsia="方正仿宋_GBK" w:cs="Times New Roman"/>
          <w:bCs/>
          <w:color w:val="auto"/>
          <w:sz w:val="32"/>
          <w:szCs w:val="32"/>
          <w:highlight w:val="none"/>
          <w:lang w:eastAsia="zh-CN"/>
        </w:rPr>
        <w:t>公司</w:t>
      </w:r>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eastAsia="zh-CN"/>
        </w:rPr>
        <w:t>地  址：</w:t>
      </w:r>
      <w:r>
        <w:rPr>
          <w:rFonts w:hint="eastAsia" w:ascii="Times New Roman" w:hAnsi="Times New Roman" w:eastAsia="方正仿宋_GBK" w:cs="Times New Roman"/>
          <w:bCs/>
          <w:color w:val="auto"/>
          <w:sz w:val="32"/>
          <w:szCs w:val="32"/>
          <w:highlight w:val="none"/>
          <w:lang w:val="en-US" w:eastAsia="zh-CN"/>
        </w:rPr>
        <w:t>重庆市渝北区星光大道76号天王星B座23楼</w:t>
      </w:r>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eastAsia="zh-CN"/>
        </w:rPr>
        <w:t>联系人：</w:t>
      </w:r>
      <w:r>
        <w:rPr>
          <w:rFonts w:hint="eastAsia" w:ascii="Times New Roman" w:hAnsi="Times New Roman" w:eastAsia="方正仿宋_GBK" w:cs="Times New Roman"/>
          <w:bCs/>
          <w:color w:val="auto"/>
          <w:sz w:val="32"/>
          <w:szCs w:val="32"/>
          <w:highlight w:val="none"/>
          <w:lang w:val="en-US" w:eastAsia="zh-CN"/>
        </w:rPr>
        <w:t>杨女士</w:t>
      </w:r>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电  话：</w:t>
      </w:r>
      <w:r>
        <w:rPr>
          <w:rFonts w:hint="eastAsia" w:ascii="方正仿宋_GBK" w:hAnsi="方正仿宋_GBK" w:eastAsia="方正仿宋_GBK" w:cs="方正仿宋_GBK"/>
          <w:bCs/>
          <w:sz w:val="32"/>
          <w:szCs w:val="32"/>
          <w:lang w:eastAsia="zh-CN"/>
        </w:rPr>
        <w:t>023-89139848</w:t>
      </w:r>
    </w:p>
    <w:p>
      <w:pPr>
        <w:spacing w:line="510" w:lineRule="exact"/>
        <w:ind w:firstLine="640" w:firstLineChars="200"/>
        <w:jc w:val="both"/>
        <w:rPr>
          <w:rFonts w:ascii="Times New Roman" w:hAnsi="Times New Roman" w:eastAsia="方正仿宋_GBK" w:cs="Times New Roman"/>
          <w:bCs/>
          <w:sz w:val="32"/>
          <w:szCs w:val="32"/>
          <w:lang w:eastAsia="zh-CN"/>
        </w:rPr>
      </w:pPr>
    </w:p>
    <w:p>
      <w:pPr>
        <w:pStyle w:val="3"/>
        <w:spacing w:line="510" w:lineRule="exact"/>
        <w:rPr>
          <w:rFonts w:ascii="Times New Roman" w:hAnsi="Times New Roman" w:eastAsia="黑体" w:cs="Times New Roman"/>
          <w:b w:val="0"/>
          <w:lang w:eastAsia="zh-CN"/>
        </w:rPr>
      </w:pPr>
      <w:bookmarkStart w:id="37" w:name="_Toc4048"/>
      <w:bookmarkStart w:id="38" w:name="_Toc30161"/>
      <w:bookmarkStart w:id="39" w:name="_Toc7344"/>
      <w:r>
        <w:rPr>
          <w:rFonts w:ascii="Times New Roman" w:hAnsi="Times New Roman" w:eastAsia="黑体" w:cs="Times New Roman"/>
          <w:b w:val="0"/>
          <w:lang w:eastAsia="zh-CN"/>
        </w:rPr>
        <w:t>7.监督部门</w:t>
      </w:r>
      <w:bookmarkEnd w:id="37"/>
      <w:bookmarkEnd w:id="38"/>
      <w:bookmarkEnd w:id="39"/>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lang w:eastAsia="zh-CN"/>
        </w:rPr>
        <w:t>监督部门：</w:t>
      </w:r>
      <w:r>
        <w:rPr>
          <w:rFonts w:hint="eastAsia" w:ascii="Times New Roman" w:hAnsi="Times New Roman" w:eastAsia="方正仿宋_GBK" w:cs="Times New Roman"/>
          <w:bCs/>
          <w:color w:val="auto"/>
          <w:sz w:val="32"/>
          <w:szCs w:val="32"/>
          <w:highlight w:val="none"/>
          <w:lang w:val="en-US" w:eastAsia="zh-CN"/>
        </w:rPr>
        <w:t>重庆航运建设发展（集团）有限</w:t>
      </w:r>
      <w:r>
        <w:rPr>
          <w:rFonts w:hint="default" w:ascii="Times New Roman" w:hAnsi="Times New Roman" w:eastAsia="方正仿宋_GBK" w:cs="Times New Roman"/>
          <w:bCs/>
          <w:color w:val="auto"/>
          <w:sz w:val="32"/>
          <w:szCs w:val="32"/>
          <w:highlight w:val="none"/>
          <w:lang w:eastAsia="zh-CN"/>
        </w:rPr>
        <w:t>公司</w:t>
      </w:r>
      <w:r>
        <w:rPr>
          <w:rFonts w:hint="eastAsia" w:ascii="Times New Roman" w:hAnsi="Times New Roman" w:eastAsia="方正仿宋_GBK" w:cs="Times New Roman"/>
          <w:bCs/>
          <w:color w:val="auto"/>
          <w:sz w:val="32"/>
          <w:szCs w:val="32"/>
          <w:highlight w:val="none"/>
          <w:lang w:val="en-US" w:eastAsia="zh-CN"/>
        </w:rPr>
        <w:t>审计法务部</w:t>
      </w:r>
    </w:p>
    <w:p>
      <w:pPr>
        <w:spacing w:line="510" w:lineRule="exact"/>
        <w:ind w:firstLine="640" w:firstLineChars="200"/>
        <w:jc w:val="both"/>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bCs/>
          <w:color w:val="auto"/>
          <w:sz w:val="32"/>
          <w:szCs w:val="32"/>
          <w:highlight w:val="none"/>
          <w:lang w:eastAsia="zh-CN"/>
        </w:rPr>
        <w:t>联系电话：</w:t>
      </w:r>
      <w:r>
        <w:rPr>
          <w:rFonts w:hint="eastAsia" w:ascii="方正仿宋_GBK" w:hAnsi="方正仿宋_GBK" w:eastAsia="方正仿宋_GBK" w:cs="方正仿宋_GBK"/>
          <w:bCs/>
          <w:sz w:val="32"/>
          <w:szCs w:val="32"/>
          <w:lang w:eastAsia="zh-CN"/>
        </w:rPr>
        <w:t>023-89139841</w:t>
      </w:r>
    </w:p>
    <w:p>
      <w:pPr>
        <w:jc w:val="right"/>
        <w:rPr>
          <w:rFonts w:ascii="Times New Roman" w:hAnsi="Times New Roman" w:eastAsia="方正小标宋_GBK" w:cs="Times New Roman"/>
          <w:bCs/>
          <w:sz w:val="44"/>
          <w:szCs w:val="44"/>
          <w:lang w:eastAsia="zh-CN"/>
        </w:rPr>
      </w:pPr>
      <w:r>
        <w:rPr>
          <w:rFonts w:hint="eastAsia" w:ascii="Times New Roman" w:hAnsi="Times New Roman" w:eastAsia="方正仿宋_GBK" w:cs="Times New Roman"/>
          <w:bCs/>
          <w:sz w:val="32"/>
          <w:szCs w:val="32"/>
          <w:lang w:val="en-US" w:eastAsia="zh-CN"/>
        </w:rPr>
        <w:t>2023</w:t>
      </w:r>
      <w:r>
        <w:rPr>
          <w:rFonts w:hint="eastAsia" w:ascii="Times New Roman" w:hAnsi="Times New Roman" w:eastAsia="方正仿宋_GBK" w:cs="Times New Roman"/>
          <w:bCs/>
          <w:sz w:val="32"/>
          <w:szCs w:val="32"/>
          <w:lang w:eastAsia="zh-CN"/>
        </w:rPr>
        <w:t>年</w:t>
      </w:r>
      <w:r>
        <w:rPr>
          <w:rFonts w:hint="eastAsia" w:ascii="Times New Roman" w:hAnsi="Times New Roman" w:eastAsia="方正仿宋_GBK" w:cs="Times New Roman"/>
          <w:bCs/>
          <w:sz w:val="32"/>
          <w:szCs w:val="32"/>
          <w:lang w:val="en-US" w:eastAsia="zh-CN"/>
        </w:rPr>
        <w:t>6</w:t>
      </w:r>
      <w:r>
        <w:rPr>
          <w:rFonts w:hint="eastAsia" w:ascii="Times New Roman" w:hAnsi="Times New Roman" w:eastAsia="方正仿宋_GBK" w:cs="Times New Roman"/>
          <w:bCs/>
          <w:sz w:val="32"/>
          <w:szCs w:val="32"/>
          <w:lang w:eastAsia="zh-CN"/>
        </w:rPr>
        <w:t>月</w:t>
      </w:r>
      <w:r>
        <w:rPr>
          <w:rFonts w:hint="eastAsia" w:ascii="Times New Roman" w:hAnsi="Times New Roman" w:eastAsia="方正仿宋_GBK" w:cs="Times New Roman"/>
          <w:bCs/>
          <w:sz w:val="32"/>
          <w:szCs w:val="32"/>
          <w:lang w:val="en-US" w:eastAsia="zh-CN"/>
        </w:rPr>
        <w:t>29</w:t>
      </w:r>
      <w:r>
        <w:rPr>
          <w:rFonts w:hint="eastAsia" w:ascii="Times New Roman" w:hAnsi="Times New Roman" w:eastAsia="方正仿宋_GBK" w:cs="Times New Roman"/>
          <w:bCs/>
          <w:sz w:val="32"/>
          <w:szCs w:val="32"/>
          <w:lang w:eastAsia="zh-CN"/>
        </w:rPr>
        <w:t>日</w:t>
      </w:r>
      <w:r>
        <w:rPr>
          <w:lang w:eastAsia="zh-CN"/>
        </w:rPr>
        <w:br w:type="page"/>
      </w:r>
    </w:p>
    <w:p>
      <w:pPr>
        <w:autoSpaceDE w:val="0"/>
        <w:autoSpaceDN w:val="0"/>
        <w:adjustRightInd w:val="0"/>
        <w:spacing w:line="510" w:lineRule="exact"/>
        <w:ind w:right="117"/>
        <w:jc w:val="center"/>
        <w:outlineLvl w:val="0"/>
        <w:rPr>
          <w:rFonts w:ascii="Times New Roman" w:hAnsi="Times New Roman" w:eastAsia="方正小标宋_GBK" w:cs="Times New Roman"/>
          <w:bCs/>
          <w:sz w:val="44"/>
          <w:szCs w:val="44"/>
          <w:lang w:val="zh-CN" w:eastAsia="zh-CN"/>
        </w:rPr>
      </w:pPr>
      <w:bookmarkStart w:id="40" w:name="_Toc8362"/>
      <w:bookmarkStart w:id="41" w:name="_Toc26303"/>
      <w:bookmarkStart w:id="42" w:name="_Toc19842"/>
      <w:r>
        <w:rPr>
          <w:rFonts w:ascii="Times New Roman" w:hAnsi="Times New Roman" w:eastAsia="方正小标宋_GBK" w:cs="Times New Roman"/>
          <w:bCs/>
          <w:sz w:val="44"/>
          <w:szCs w:val="44"/>
          <w:lang w:val="zh-CN" w:eastAsia="zh-CN"/>
        </w:rPr>
        <w:t>第二章 报价文件要求与评审办法</w:t>
      </w:r>
      <w:bookmarkEnd w:id="40"/>
      <w:bookmarkEnd w:id="41"/>
      <w:bookmarkEnd w:id="42"/>
    </w:p>
    <w:p>
      <w:pPr>
        <w:pStyle w:val="3"/>
        <w:spacing w:line="510" w:lineRule="exact"/>
        <w:rPr>
          <w:rFonts w:ascii="Times New Roman" w:hAnsi="Times New Roman" w:eastAsia="黑体" w:cs="Times New Roman"/>
          <w:b w:val="0"/>
          <w:lang w:eastAsia="zh-CN"/>
        </w:rPr>
      </w:pPr>
    </w:p>
    <w:p>
      <w:pPr>
        <w:pStyle w:val="3"/>
        <w:spacing w:line="510" w:lineRule="exact"/>
        <w:rPr>
          <w:rFonts w:ascii="Times New Roman" w:hAnsi="Times New Roman" w:eastAsia="黑体" w:cs="Times New Roman"/>
          <w:b w:val="0"/>
          <w:lang w:eastAsia="zh-CN"/>
        </w:rPr>
      </w:pPr>
      <w:bookmarkStart w:id="43" w:name="_Toc4964"/>
      <w:bookmarkStart w:id="44" w:name="_Toc11867"/>
      <w:bookmarkStart w:id="45" w:name="_Toc4460"/>
      <w:r>
        <w:rPr>
          <w:rFonts w:ascii="Times New Roman" w:hAnsi="Times New Roman" w:eastAsia="黑体" w:cs="Times New Roman"/>
          <w:b w:val="0"/>
          <w:lang w:eastAsia="zh-CN"/>
        </w:rPr>
        <w:t>1.报价文件要求</w:t>
      </w:r>
      <w:bookmarkEnd w:id="43"/>
      <w:bookmarkEnd w:id="44"/>
      <w:bookmarkEnd w:id="45"/>
    </w:p>
    <w:p>
      <w:pPr>
        <w:spacing w:line="510" w:lineRule="exact"/>
        <w:ind w:firstLine="640" w:firstLineChars="200"/>
        <w:jc w:val="both"/>
        <w:rPr>
          <w:rFonts w:ascii="Times New Roman" w:hAnsi="Times New Roman" w:eastAsia="方正仿宋_GBK" w:cs="Times New Roman"/>
          <w:bCs/>
          <w:sz w:val="32"/>
          <w:szCs w:val="32"/>
          <w:lang w:eastAsia="zh-CN"/>
        </w:rPr>
      </w:pPr>
      <w:r>
        <w:rPr>
          <w:rFonts w:ascii="Times New Roman" w:hAnsi="Times New Roman" w:eastAsia="方正仿宋_GBK" w:cs="Times New Roman"/>
          <w:bCs/>
          <w:sz w:val="32"/>
          <w:szCs w:val="32"/>
          <w:lang w:eastAsia="zh-CN"/>
        </w:rPr>
        <w:t>1.1本项目总价最高限价为人民币</w:t>
      </w:r>
      <w:r>
        <w:rPr>
          <w:rFonts w:hint="eastAsia" w:ascii="Times New Roman" w:hAnsi="Times New Roman" w:eastAsia="方正仿宋_GBK" w:cs="Times New Roman"/>
          <w:bCs/>
          <w:sz w:val="32"/>
          <w:szCs w:val="32"/>
          <w:u w:val="single"/>
          <w:lang w:val="en-US" w:eastAsia="zh-CN"/>
        </w:rPr>
        <w:t xml:space="preserve"> 1,474,132.20 </w:t>
      </w:r>
      <w:r>
        <w:rPr>
          <w:rFonts w:ascii="Times New Roman" w:hAnsi="Times New Roman" w:eastAsia="方正仿宋_GBK" w:cs="Times New Roman"/>
          <w:bCs/>
          <w:sz w:val="32"/>
          <w:szCs w:val="32"/>
          <w:lang w:eastAsia="zh-CN"/>
        </w:rPr>
        <w:t>元（</w:t>
      </w:r>
      <w:r>
        <w:rPr>
          <w:rFonts w:hint="eastAsia" w:ascii="Times New Roman" w:hAnsi="Times New Roman" w:eastAsia="方正仿宋_GBK" w:cs="Times New Roman"/>
          <w:bCs/>
          <w:sz w:val="32"/>
          <w:szCs w:val="32"/>
          <w:lang w:val="en-US" w:eastAsia="zh-CN"/>
        </w:rPr>
        <w:t>大写：</w:t>
      </w:r>
      <w:r>
        <w:rPr>
          <w:rFonts w:hint="eastAsia" w:ascii="Times New Roman" w:hAnsi="Times New Roman" w:eastAsia="方正仿宋_GBK" w:cs="Times New Roman"/>
          <w:bCs/>
          <w:sz w:val="32"/>
          <w:szCs w:val="32"/>
          <w:u w:val="single"/>
          <w:lang w:val="en-US" w:eastAsia="zh-CN"/>
        </w:rPr>
        <w:t>壹佰肆拾柒万肆仟壹佰叁拾贰元贰角整</w:t>
      </w:r>
      <w:r>
        <w:rPr>
          <w:rFonts w:ascii="Times New Roman" w:hAnsi="Times New Roman" w:eastAsia="方正仿宋_GBK" w:cs="Times New Roman"/>
          <w:bCs/>
          <w:sz w:val="32"/>
          <w:szCs w:val="32"/>
          <w:lang w:eastAsia="zh-CN"/>
        </w:rPr>
        <w:t>）。报价人的报价不得高于最高限价，否则其报价文件将被否决。其它要求详见报价表中的报价说明。</w:t>
      </w:r>
    </w:p>
    <w:p>
      <w:pPr>
        <w:spacing w:line="510" w:lineRule="exact"/>
        <w:ind w:firstLine="640" w:firstLineChars="200"/>
        <w:jc w:val="both"/>
        <w:rPr>
          <w:rFonts w:ascii="Times New Roman" w:hAnsi="Times New Roman" w:eastAsia="方正仿宋_GBK" w:cs="Times New Roman"/>
          <w:bCs/>
          <w:color w:val="FF0000"/>
          <w:sz w:val="32"/>
          <w:szCs w:val="32"/>
          <w:lang w:eastAsia="zh-CN"/>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1.2报价文件内容格式详见</w:t>
      </w:r>
      <w:r>
        <w:rPr>
          <w:rFonts w:ascii="Times New Roman" w:hAnsi="Times New Roman" w:eastAsia="方正仿宋_GBK" w:cs="Times New Roman"/>
          <w:bCs/>
          <w:color w:val="000000" w:themeColor="text1"/>
          <w:sz w:val="32"/>
          <w:szCs w:val="32"/>
          <w:highlight w:val="none"/>
          <w:lang w:eastAsia="zh-CN"/>
          <w14:textFill>
            <w14:solidFill>
              <w14:schemeClr w14:val="tx1"/>
            </w14:solidFill>
          </w14:textFill>
        </w:rPr>
        <w:t>第四章格</w:t>
      </w:r>
      <w:r>
        <w:rPr>
          <w:rFonts w:ascii="Times New Roman" w:hAnsi="Times New Roman" w:eastAsia="方正仿宋_GBK" w:cs="Times New Roman"/>
          <w:bCs/>
          <w:color w:val="000000" w:themeColor="text1"/>
          <w:sz w:val="32"/>
          <w:szCs w:val="32"/>
          <w:lang w:eastAsia="zh-CN"/>
          <w14:textFill>
            <w14:solidFill>
              <w14:schemeClr w14:val="tx1"/>
            </w14:solidFill>
          </w14:textFill>
        </w:rPr>
        <w:t>式要求；装订采用A4纸幅面。</w:t>
      </w:r>
    </w:p>
    <w:p>
      <w:pPr>
        <w:spacing w:line="510" w:lineRule="exact"/>
        <w:ind w:firstLine="640" w:firstLineChars="200"/>
        <w:jc w:val="both"/>
        <w:rPr>
          <w:rFonts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Cs/>
          <w:color w:val="000000" w:themeColor="text1"/>
          <w:sz w:val="32"/>
          <w:szCs w:val="32"/>
          <w:lang w:eastAsia="zh-CN"/>
          <w14:textFill>
            <w14:solidFill>
              <w14:schemeClr w14:val="tx1"/>
            </w14:solidFill>
          </w14:textFill>
        </w:rPr>
        <w:t>1.</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3</w:t>
      </w:r>
      <w:r>
        <w:rPr>
          <w:rFonts w:ascii="Times New Roman" w:hAnsi="Times New Roman" w:eastAsia="方正仿宋_GBK" w:cs="Times New Roman"/>
          <w:bCs/>
          <w:color w:val="000000" w:themeColor="text1"/>
          <w:sz w:val="32"/>
          <w:szCs w:val="32"/>
          <w:lang w:eastAsia="zh-CN"/>
          <w14:textFill>
            <w14:solidFill>
              <w14:schemeClr w14:val="tx1"/>
            </w14:solidFill>
          </w14:textFill>
        </w:rPr>
        <w:t>报价文件应装入封套，密封完好并在封口处加盖报价人单位公章，否则其报价文件将被否决。封套上应注明：</w:t>
      </w:r>
      <w:r>
        <w:rPr>
          <w:rFonts w:hint="eastAsia" w:ascii="Times New Roman" w:hAnsi="Times New Roman" w:eastAsia="方正仿宋_GBK" w:cs="Times New Roman"/>
          <w:bCs/>
          <w:sz w:val="32"/>
          <w:szCs w:val="32"/>
          <w:u w:val="single"/>
          <w:lang w:val="en-US" w:eastAsia="zh-CN"/>
        </w:rPr>
        <w:t>重庆港主城港区佛耳岩作业区一期、二期消防设备物资采购</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项目</w:t>
      </w:r>
      <w:r>
        <w:rPr>
          <w:rFonts w:ascii="Times New Roman" w:hAnsi="Times New Roman" w:eastAsia="方正仿宋_GBK" w:cs="Times New Roman"/>
          <w:bCs/>
          <w:color w:val="000000" w:themeColor="text1"/>
          <w:sz w:val="32"/>
          <w:szCs w:val="32"/>
          <w:lang w:eastAsia="zh-CN"/>
          <w14:textFill>
            <w14:solidFill>
              <w14:schemeClr w14:val="tx1"/>
            </w14:solidFill>
          </w14:textFill>
        </w:rPr>
        <w:t>，以及提交报价文件当天日期。</w:t>
      </w:r>
    </w:p>
    <w:p>
      <w:pPr>
        <w:pStyle w:val="3"/>
        <w:spacing w:line="510" w:lineRule="exact"/>
        <w:rPr>
          <w:rFonts w:ascii="Times New Roman" w:hAnsi="Times New Roman" w:eastAsia="黑体" w:cs="Times New Roman"/>
          <w:b w:val="0"/>
          <w:lang w:eastAsia="zh-CN"/>
        </w:rPr>
      </w:pPr>
      <w:bookmarkStart w:id="46" w:name="_Toc4356"/>
      <w:bookmarkStart w:id="47" w:name="_Toc17404"/>
      <w:bookmarkStart w:id="48" w:name="_Toc7690"/>
      <w:r>
        <w:rPr>
          <w:rFonts w:ascii="Times New Roman" w:hAnsi="Times New Roman" w:eastAsia="黑体" w:cs="Times New Roman"/>
          <w:b w:val="0"/>
          <w:lang w:eastAsia="zh-CN"/>
        </w:rPr>
        <w:t>2.评审办法</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lang w:val="en-US" w:eastAsia="zh-CN"/>
        </w:rPr>
        <w:t>1.</w:t>
      </w:r>
      <w:r>
        <w:rPr>
          <w:rFonts w:hint="eastAsia" w:ascii="方正仿宋_GBK" w:hAnsi="方正仿宋_GBK" w:eastAsia="方正仿宋_GBK" w:cs="方正仿宋_GBK"/>
          <w:bCs/>
          <w:color w:val="auto"/>
          <w:sz w:val="32"/>
          <w:szCs w:val="32"/>
          <w:lang w:eastAsia="zh-CN"/>
        </w:rPr>
        <w:t>本项目采用经评审的</w:t>
      </w:r>
      <w:r>
        <w:rPr>
          <w:rFonts w:hint="eastAsia" w:ascii="方正仿宋_GBK" w:hAnsi="方正仿宋_GBK" w:eastAsia="方正仿宋_GBK" w:cs="方正仿宋_GBK"/>
          <w:bCs/>
          <w:color w:val="auto"/>
          <w:sz w:val="32"/>
          <w:szCs w:val="32"/>
          <w:lang w:val="en-US" w:eastAsia="zh-CN"/>
        </w:rPr>
        <w:t>最低价法</w:t>
      </w:r>
      <w:r>
        <w:rPr>
          <w:rFonts w:hint="eastAsia" w:ascii="方正仿宋_GBK" w:hAnsi="方正仿宋_GBK" w:eastAsia="方正仿宋_GBK" w:cs="方正仿宋_GBK"/>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2.</w:t>
      </w:r>
      <w:r>
        <w:rPr>
          <w:rFonts w:hint="eastAsia" w:ascii="方正仿宋_GBK" w:hAnsi="方正仿宋_GBK" w:eastAsia="方正仿宋_GBK" w:cs="方正仿宋_GBK"/>
          <w:bCs/>
          <w:color w:val="auto"/>
          <w:sz w:val="32"/>
          <w:szCs w:val="32"/>
          <w:lang w:eastAsia="zh-CN"/>
        </w:rPr>
        <w:t>评审小组按照</w:t>
      </w:r>
      <w:r>
        <w:rPr>
          <w:rFonts w:hint="eastAsia" w:ascii="方正仿宋_GBK" w:hAnsi="方正仿宋_GBK" w:eastAsia="方正仿宋_GBK" w:cs="方正仿宋_GBK"/>
          <w:bCs/>
          <w:color w:val="auto"/>
          <w:sz w:val="32"/>
          <w:szCs w:val="32"/>
          <w:lang w:val="en-US" w:eastAsia="zh-CN"/>
        </w:rPr>
        <w:t>询价文件内容要求对报价文件进行审查。包括以下方面：</w:t>
      </w:r>
    </w:p>
    <w:p>
      <w:pPr>
        <w:pStyle w:val="43"/>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 xml:space="preserve">  形式审查：按第二章报价文件要求与评审办法第1款报价文件要求、第五章报价文件格式进行。（形式审查的内容一般包括：报价文件的装订、密封，报价人名称一致性，报价文件格式、报价文件的签署、</w:t>
      </w:r>
      <w:r>
        <w:rPr>
          <w:rFonts w:hint="eastAsia" w:ascii="方正仿宋_GBK" w:hAnsi="方正仿宋_GBK" w:eastAsia="方正仿宋_GBK" w:cs="方正仿宋_GBK"/>
          <w:bCs/>
          <w:color w:val="auto"/>
          <w:sz w:val="32"/>
          <w:szCs w:val="32"/>
          <w:highlight w:val="none"/>
          <w:lang w:val="en-US" w:eastAsia="zh-CN"/>
        </w:rPr>
        <w:t>委托代理人授权是否符合要求，复印件资料是否清晰</w:t>
      </w:r>
      <w:r>
        <w:rPr>
          <w:rFonts w:hint="eastAsia" w:ascii="方正仿宋_GBK" w:hAnsi="方正仿宋_GBK" w:eastAsia="方正仿宋_GBK" w:cs="方正仿宋_GBK"/>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eastAsia="zh-CN"/>
        </w:rPr>
        <w:t>资格审查：资格审查：</w:t>
      </w:r>
      <w:r>
        <w:rPr>
          <w:rFonts w:hint="eastAsia" w:ascii="方正仿宋_GBK" w:hAnsi="方正仿宋_GBK" w:eastAsia="方正仿宋_GBK" w:cs="方正仿宋_GBK"/>
          <w:bCs/>
          <w:color w:val="auto"/>
          <w:sz w:val="32"/>
          <w:szCs w:val="32"/>
          <w:lang w:val="en-US" w:eastAsia="zh-CN"/>
        </w:rPr>
        <w:t>按</w:t>
      </w:r>
      <w:r>
        <w:rPr>
          <w:rFonts w:hint="eastAsia" w:ascii="方正仿宋_GBK" w:hAnsi="方正仿宋_GBK" w:eastAsia="方正仿宋_GBK" w:cs="方正仿宋_GBK"/>
          <w:bCs/>
          <w:color w:val="auto"/>
          <w:sz w:val="32"/>
          <w:szCs w:val="32"/>
          <w:lang w:eastAsia="zh-CN"/>
        </w:rPr>
        <w:t>第一章</w:t>
      </w:r>
      <w:r>
        <w:rPr>
          <w:rFonts w:hint="eastAsia" w:ascii="方正仿宋_GBK" w:hAnsi="方正仿宋_GBK" w:eastAsia="方正仿宋_GBK" w:cs="方正仿宋_GBK"/>
          <w:bCs/>
          <w:color w:val="auto"/>
          <w:sz w:val="32"/>
          <w:szCs w:val="32"/>
          <w:lang w:val="en-US" w:eastAsia="zh-CN"/>
        </w:rPr>
        <w:t>询价公告/</w:t>
      </w:r>
      <w:r>
        <w:rPr>
          <w:rFonts w:hint="eastAsia" w:ascii="方正仿宋_GBK" w:hAnsi="方正仿宋_GBK" w:eastAsia="方正仿宋_GBK" w:cs="方正仿宋_GBK"/>
          <w:bCs/>
          <w:color w:val="auto"/>
          <w:sz w:val="32"/>
          <w:szCs w:val="32"/>
          <w:lang w:eastAsia="zh-CN"/>
        </w:rPr>
        <w:t>第</w:t>
      </w: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sz w:val="32"/>
          <w:szCs w:val="32"/>
          <w:lang w:eastAsia="zh-CN"/>
        </w:rPr>
        <w:t>款</w:t>
      </w:r>
      <w:r>
        <w:rPr>
          <w:rFonts w:hint="eastAsia" w:ascii="方正仿宋_GBK" w:hAnsi="方正仿宋_GBK" w:eastAsia="方正仿宋_GBK" w:cs="方正仿宋_GBK"/>
          <w:bCs/>
          <w:color w:val="auto"/>
          <w:sz w:val="32"/>
          <w:szCs w:val="32"/>
          <w:lang w:val="en-US" w:eastAsia="zh-CN"/>
        </w:rPr>
        <w:t>报价人资格要求和第五章报价文件格式/四资格审查资料</w:t>
      </w:r>
      <w:r>
        <w:rPr>
          <w:rFonts w:hint="eastAsia" w:ascii="方正仿宋_GBK" w:hAnsi="方正仿宋_GBK" w:eastAsia="方正仿宋_GBK" w:cs="方正仿宋_GBK"/>
          <w:bCs/>
          <w:color w:val="auto"/>
          <w:sz w:val="32"/>
          <w:szCs w:val="32"/>
          <w:lang w:eastAsia="zh-CN"/>
        </w:rPr>
        <w:t>进行。（</w:t>
      </w:r>
      <w:r>
        <w:rPr>
          <w:rFonts w:hint="eastAsia" w:ascii="方正仿宋_GBK" w:hAnsi="方正仿宋_GBK" w:eastAsia="方正仿宋_GBK" w:cs="方正仿宋_GBK"/>
          <w:bCs/>
          <w:color w:val="auto"/>
          <w:sz w:val="32"/>
          <w:szCs w:val="32"/>
          <w:lang w:val="en-US" w:eastAsia="zh-CN"/>
        </w:rPr>
        <w:t>资格审查的内容一般包括：资质、营业执照、业绩要求、其他要求等。）</w:t>
      </w:r>
    </w:p>
    <w:p>
      <w:pPr>
        <w:pStyle w:val="43"/>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响应性评审：按第三章合同关键条款要求和第四章消防设备物资采购清单及要求进行。（响应性评审的内容一般包括：报价内容、权利义务、技术标准和要求、实质性要求）</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投标函部分及经济部分评审标准：按第三章合同关键条款要求，第五章报价文件格式进行。（这部分的审查一般包括：报价函的签署、工期、工程质量、报价有效期、报价总报价、报价唯一、报价算数错误校正等。）</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10" w:lineRule="exact"/>
        <w:ind w:leftChars="0" w:firstLine="640" w:firstLineChars="200"/>
        <w:textAlignment w:val="auto"/>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kern w:val="2"/>
          <w:sz w:val="32"/>
          <w:szCs w:val="32"/>
          <w:highlight w:val="none"/>
          <w:lang w:val="en-US" w:eastAsia="zh-CN" w:bidi="ar-SA"/>
        </w:rPr>
        <w:t>对于经评审不合格的报价人的投标，将作为废标处理。</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both"/>
        <w:textAlignment w:val="auto"/>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lang w:val="en-US" w:eastAsia="zh-CN"/>
        </w:rPr>
        <w:t>4.对于经评审合格的</w:t>
      </w:r>
      <w:r>
        <w:rPr>
          <w:rFonts w:hint="eastAsia" w:ascii="方正仿宋_GBK" w:hAnsi="方正仿宋_GBK" w:eastAsia="方正仿宋_GBK" w:cs="方正仿宋_GBK"/>
          <w:bCs/>
          <w:color w:val="auto"/>
          <w:sz w:val="32"/>
          <w:szCs w:val="32"/>
          <w:lang w:eastAsia="zh-CN"/>
        </w:rPr>
        <w:t>报价人，</w:t>
      </w:r>
      <w:r>
        <w:rPr>
          <w:rFonts w:hint="eastAsia" w:ascii="方正仿宋_GBK" w:hAnsi="方正仿宋_GBK" w:eastAsia="方正仿宋_GBK" w:cs="方正仿宋_GBK"/>
          <w:bCs/>
          <w:color w:val="auto"/>
          <w:sz w:val="32"/>
          <w:szCs w:val="32"/>
          <w:lang w:val="en-US" w:eastAsia="zh-CN"/>
        </w:rPr>
        <w:t>评审小组</w:t>
      </w:r>
      <w:r>
        <w:rPr>
          <w:rFonts w:hint="eastAsia" w:ascii="方正仿宋_GBK" w:hAnsi="方正仿宋_GBK" w:eastAsia="方正仿宋_GBK" w:cs="方正仿宋_GBK"/>
          <w:bCs/>
          <w:color w:val="auto"/>
          <w:sz w:val="32"/>
          <w:szCs w:val="32"/>
          <w:lang w:eastAsia="zh-CN"/>
        </w:rPr>
        <w:t>按报价由低到高推荐中标候选人。若出现报价人投标报价相同的，单个业绩合同金额大的优先。</w:t>
      </w:r>
    </w:p>
    <w:p>
      <w:pPr>
        <w:spacing w:line="510" w:lineRule="exact"/>
        <w:ind w:firstLine="640" w:firstLineChars="200"/>
        <w:jc w:val="both"/>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5.</w:t>
      </w:r>
      <w:r>
        <w:rPr>
          <w:rFonts w:hint="eastAsia" w:ascii="方正仿宋_GBK" w:hAnsi="方正仿宋_GBK" w:eastAsia="方正仿宋_GBK" w:cs="方正仿宋_GBK"/>
          <w:bCs/>
          <w:color w:val="auto"/>
          <w:sz w:val="32"/>
          <w:szCs w:val="32"/>
          <w:highlight w:val="none"/>
          <w:lang w:val="en-US" w:eastAsia="zh-CN"/>
        </w:rPr>
        <w:t>若本次询价经评审合格的报价单位不足三家，由评审小组做询价失败处理</w:t>
      </w:r>
      <w:r>
        <w:rPr>
          <w:rFonts w:hint="eastAsia" w:ascii="方正仿宋_GBK" w:hAnsi="方正仿宋_GBK" w:eastAsia="方正仿宋_GBK" w:cs="方正仿宋_GBK"/>
          <w:bCs/>
          <w:color w:val="auto"/>
          <w:sz w:val="32"/>
          <w:szCs w:val="32"/>
          <w:highlight w:val="none"/>
          <w:lang w:eastAsia="zh-CN"/>
        </w:rPr>
        <w:t>。</w:t>
      </w: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pStyle w:val="17"/>
        <w:rPr>
          <w:rFonts w:hint="eastAsia" w:ascii="方正仿宋_GBK" w:hAnsi="方正仿宋_GBK" w:eastAsia="方正仿宋_GBK" w:cs="方正仿宋_GBK"/>
          <w:bCs/>
          <w:color w:val="FF0000"/>
          <w:sz w:val="32"/>
          <w:szCs w:val="32"/>
          <w:lang w:eastAsia="zh-CN"/>
        </w:rPr>
      </w:pPr>
    </w:p>
    <w:p>
      <w:pPr>
        <w:rPr>
          <w:rFonts w:hint="eastAsia" w:ascii="方正仿宋_GBK" w:hAnsi="方正仿宋_GBK" w:eastAsia="方正仿宋_GBK" w:cs="方正仿宋_GBK"/>
          <w:bCs/>
          <w:color w:val="FF0000"/>
          <w:sz w:val="32"/>
          <w:szCs w:val="32"/>
          <w:lang w:eastAsia="zh-CN"/>
        </w:rPr>
      </w:pPr>
    </w:p>
    <w:p>
      <w:pPr>
        <w:rPr>
          <w:lang w:val="zh-CN" w:eastAsia="zh-CN"/>
        </w:rPr>
      </w:pPr>
    </w:p>
    <w:p>
      <w:pPr>
        <w:autoSpaceDE w:val="0"/>
        <w:autoSpaceDN w:val="0"/>
        <w:adjustRightInd w:val="0"/>
        <w:spacing w:line="510" w:lineRule="exact"/>
        <w:ind w:right="117"/>
        <w:jc w:val="center"/>
        <w:outlineLvl w:val="0"/>
        <w:rPr>
          <w:rFonts w:ascii="Times New Roman" w:hAnsi="Times New Roman" w:eastAsia="方正小标宋_GBK" w:cs="Times New Roman"/>
          <w:bCs/>
          <w:sz w:val="44"/>
          <w:szCs w:val="44"/>
          <w:lang w:val="zh-CN" w:eastAsia="zh-CN"/>
        </w:rPr>
      </w:pPr>
      <w:bookmarkStart w:id="49" w:name="_Toc29194791"/>
      <w:bookmarkEnd w:id="49"/>
      <w:bookmarkStart w:id="50" w:name="_Toc52097542"/>
      <w:bookmarkEnd w:id="50"/>
      <w:bookmarkStart w:id="51" w:name="_Toc24487"/>
      <w:bookmarkStart w:id="52" w:name="_Toc2215"/>
      <w:bookmarkStart w:id="53" w:name="_Toc1238"/>
      <w:r>
        <w:rPr>
          <w:rFonts w:ascii="Times New Roman" w:hAnsi="Times New Roman" w:eastAsia="方正小标宋_GBK" w:cs="Times New Roman"/>
          <w:bCs/>
          <w:sz w:val="44"/>
          <w:szCs w:val="44"/>
          <w:lang w:val="zh-CN" w:eastAsia="zh-CN"/>
        </w:rPr>
        <w:t>第三章 合同</w:t>
      </w:r>
      <w:r>
        <w:rPr>
          <w:rFonts w:hint="eastAsia" w:ascii="Times New Roman" w:hAnsi="Times New Roman" w:eastAsia="方正小标宋_GBK" w:cs="Times New Roman"/>
          <w:bCs/>
          <w:sz w:val="44"/>
          <w:szCs w:val="44"/>
          <w:lang w:val="zh-CN" w:eastAsia="zh-CN"/>
        </w:rPr>
        <w:t>关键</w:t>
      </w:r>
      <w:r>
        <w:rPr>
          <w:rFonts w:ascii="Times New Roman" w:hAnsi="Times New Roman" w:eastAsia="方正小标宋_GBK" w:cs="Times New Roman"/>
          <w:bCs/>
          <w:sz w:val="44"/>
          <w:szCs w:val="44"/>
          <w:lang w:val="zh-CN" w:eastAsia="zh-CN"/>
        </w:rPr>
        <w:t>条款</w:t>
      </w:r>
      <w:r>
        <w:rPr>
          <w:rFonts w:hint="eastAsia" w:ascii="Times New Roman" w:hAnsi="Times New Roman" w:eastAsia="方正小标宋_GBK" w:cs="Times New Roman"/>
          <w:bCs/>
          <w:sz w:val="44"/>
          <w:szCs w:val="44"/>
          <w:lang w:val="zh-CN" w:eastAsia="zh-CN"/>
        </w:rPr>
        <w:t>要求</w:t>
      </w:r>
      <w:bookmarkEnd w:id="51"/>
      <w:bookmarkEnd w:id="52"/>
      <w:bookmarkEnd w:id="53"/>
    </w:p>
    <w:p>
      <w:pPr>
        <w:spacing w:line="510" w:lineRule="exact"/>
        <w:rPr>
          <w:rFonts w:ascii="Times New Roman" w:hAnsi="Times New Roman" w:eastAsia="黑体" w:cs="Times New Roman"/>
          <w:sz w:val="32"/>
          <w:szCs w:val="32"/>
          <w:lang w:eastAsia="zh-CN"/>
        </w:rPr>
      </w:pPr>
    </w:p>
    <w:p>
      <w:pPr>
        <w:keepNext w:val="0"/>
        <w:keepLines w:val="0"/>
        <w:pageBreakBefore w:val="0"/>
        <w:widowControl w:val="0"/>
        <w:numPr>
          <w:ilvl w:val="-1"/>
          <w:numId w:val="0"/>
        </w:numPr>
        <w:kinsoku/>
        <w:wordWrap/>
        <w:overflowPunct/>
        <w:topLinePunct w:val="0"/>
        <w:autoSpaceDE/>
        <w:autoSpaceDN/>
        <w:bidi w:val="0"/>
        <w:spacing w:line="510" w:lineRule="exact"/>
        <w:ind w:firstLine="640" w:firstLineChars="200"/>
        <w:textAlignment w:val="auto"/>
        <w:outlineLvl w:val="1"/>
        <w:rPr>
          <w:rFonts w:hint="default" w:ascii="Times New Roman" w:hAnsi="Times New Roman" w:eastAsia="黑体" w:cs="Times New Roman"/>
          <w:b w:val="0"/>
          <w:bCs w:val="0"/>
          <w:sz w:val="32"/>
          <w:szCs w:val="32"/>
          <w:lang w:eastAsia="zh-CN"/>
        </w:rPr>
      </w:pPr>
      <w:bookmarkStart w:id="54" w:name="_Toc22782"/>
      <w:bookmarkStart w:id="55" w:name="_Toc21204"/>
      <w:bookmarkStart w:id="56" w:name="_Toc2349"/>
      <w:r>
        <w:rPr>
          <w:rFonts w:hint="eastAsia" w:ascii="Times New Roman" w:hAnsi="Times New Roman" w:eastAsia="黑体" w:cs="Times New Roman"/>
          <w:b w:val="0"/>
          <w:bCs w:val="0"/>
          <w:sz w:val="32"/>
          <w:szCs w:val="32"/>
          <w:lang w:val="en-US" w:eastAsia="zh-CN"/>
        </w:rPr>
        <w:t xml:space="preserve">1. </w:t>
      </w:r>
      <w:r>
        <w:rPr>
          <w:rFonts w:hint="default" w:ascii="Times New Roman" w:hAnsi="Times New Roman" w:eastAsia="黑体" w:cs="Times New Roman"/>
          <w:b w:val="0"/>
          <w:bCs w:val="0"/>
          <w:sz w:val="32"/>
          <w:szCs w:val="32"/>
          <w:lang w:eastAsia="zh-CN"/>
        </w:rPr>
        <w:t>合同范围</w:t>
      </w:r>
      <w:bookmarkEnd w:id="54"/>
      <w:bookmarkEnd w:id="55"/>
      <w:bookmarkEnd w:id="56"/>
    </w:p>
    <w:p>
      <w:pPr>
        <w:spacing w:line="510" w:lineRule="exact"/>
        <w:ind w:firstLine="640" w:firstLineChars="200"/>
        <w:jc w:val="both"/>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sz w:val="32"/>
          <w:szCs w:val="32"/>
          <w:lang w:val="en-US" w:eastAsia="zh-CN"/>
        </w:rPr>
        <w:t>1.1</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报价人向询价人提供满足消防系统提升改造所需消防设备物资，如消防管、阀、消火栓、消火箱及附件、水泵及控制系统等，详情见第四章技术标准和要求。</w:t>
      </w:r>
    </w:p>
    <w:p>
      <w:pPr>
        <w:pStyle w:val="17"/>
        <w:ind w:firstLine="640" w:firstLineChars="200"/>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包括但不限于材料或成品采购、制造、成套、工厂装配、厂内试验、包装运输、保险、装卸、验收，直至交货至工地现场并移交询价人，以及安装时的技术指导和操作培训，质保期内的售后服务和技术指导等。</w:t>
      </w:r>
    </w:p>
    <w:p>
      <w:pPr>
        <w:pStyle w:val="17"/>
        <w:ind w:firstLine="640" w:firstLineChars="200"/>
        <w:rPr>
          <w:rFonts w:hint="default" w:ascii="Times New Roman" w:hAnsi="Times New Roman" w:eastAsia="方正仿宋_GBK" w:cs="Times New Roman"/>
          <w:bCs/>
          <w:i/>
          <w:i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1.2</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交货期：</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水泵及控制系统交货期为15日历天，其他材料如消防管、阀、消火栓、消火栓箱及附件等交货期为7日历天</w:t>
      </w:r>
      <w:r>
        <w:rPr>
          <w:rFonts w:hint="eastAsia" w:ascii="Times New Roman" w:hAnsi="Times New Roman" w:eastAsia="方正仿宋_GBK" w:cs="Times New Roman"/>
          <w:bCs/>
          <w:i w:val="0"/>
          <w:iCs w:val="0"/>
          <w:color w:val="000000" w:themeColor="text1"/>
          <w:sz w:val="32"/>
          <w:szCs w:val="32"/>
          <w:lang w:val="en-US" w:eastAsia="zh-CN"/>
          <w14:textFill>
            <w14:solidFill>
              <w14:schemeClr w14:val="tx1"/>
            </w14:solidFill>
          </w14:textFill>
        </w:rPr>
        <w:t>。</w:t>
      </w:r>
    </w:p>
    <w:p>
      <w:pPr>
        <w:pStyle w:val="17"/>
        <w:rPr>
          <w:rFonts w:hint="default" w:ascii="Times New Roman" w:hAnsi="Times New Roman" w:eastAsia="方正仿宋_GBK" w:cs="Times New Roman"/>
          <w:i/>
          <w:iCs/>
          <w:sz w:val="32"/>
          <w:szCs w:val="32"/>
          <w:lang w:eastAsia="zh-CN"/>
        </w:rPr>
      </w:pPr>
      <w:r>
        <w:rPr>
          <w:rFonts w:hint="eastAsia" w:ascii="方正仿宋_GBK" w:hAnsi="方正仿宋_GBK" w:eastAsia="方正仿宋_GBK" w:cs="方正仿宋_GBK"/>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1.3</w:t>
      </w: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sz w:val="32"/>
          <w:szCs w:val="32"/>
          <w:lang w:val="en-US" w:eastAsia="zh-CN"/>
        </w:rPr>
        <w:t>交货地点：</w:t>
      </w:r>
      <w:r>
        <w:rPr>
          <w:rFonts w:hint="eastAsia" w:ascii="Times New Roman" w:hAnsi="Times New Roman" w:eastAsia="方正仿宋_GBK" w:cs="Times New Roman"/>
          <w:i w:val="0"/>
          <w:iCs w:val="0"/>
          <w:sz w:val="32"/>
          <w:szCs w:val="32"/>
          <w:lang w:val="en-US" w:eastAsia="zh-CN"/>
        </w:rPr>
        <w:t>重庆市巴南区鱼洞滨江路佛耳岩码头，甲方指定地点。</w:t>
      </w:r>
    </w:p>
    <w:p>
      <w:pPr>
        <w:keepNext w:val="0"/>
        <w:keepLines w:val="0"/>
        <w:pageBreakBefore w:val="0"/>
        <w:widowControl w:val="0"/>
        <w:numPr>
          <w:ilvl w:val="0"/>
          <w:numId w:val="1"/>
        </w:numPr>
        <w:kinsoku/>
        <w:wordWrap/>
        <w:overflowPunct/>
        <w:topLinePunct w:val="0"/>
        <w:autoSpaceDE/>
        <w:autoSpaceDN/>
        <w:bidi w:val="0"/>
        <w:spacing w:line="510" w:lineRule="exact"/>
        <w:ind w:left="0" w:leftChars="0" w:firstLine="640" w:firstLineChars="200"/>
        <w:textAlignment w:val="auto"/>
        <w:outlineLvl w:val="1"/>
        <w:rPr>
          <w:rFonts w:hint="default" w:ascii="Times New Roman" w:hAnsi="Times New Roman" w:eastAsia="黑体" w:cs="Times New Roman"/>
          <w:b w:val="0"/>
          <w:bCs w:val="0"/>
          <w:sz w:val="32"/>
          <w:szCs w:val="32"/>
          <w:lang w:eastAsia="zh-CN"/>
        </w:rPr>
      </w:pPr>
      <w:bookmarkStart w:id="57" w:name="_Toc15995"/>
      <w:bookmarkStart w:id="58" w:name="_Toc31543"/>
      <w:bookmarkStart w:id="59" w:name="_Toc30554"/>
      <w:r>
        <w:rPr>
          <w:rFonts w:hint="default" w:ascii="Times New Roman" w:hAnsi="Times New Roman" w:eastAsia="黑体" w:cs="Times New Roman"/>
          <w:b w:val="0"/>
          <w:bCs w:val="0"/>
          <w:sz w:val="32"/>
          <w:szCs w:val="32"/>
          <w:lang w:eastAsia="zh-CN"/>
        </w:rPr>
        <w:t>合同价格与</w:t>
      </w:r>
      <w:r>
        <w:rPr>
          <w:rFonts w:hint="default" w:ascii="Times New Roman" w:hAnsi="Times New Roman" w:eastAsia="黑体" w:cs="Times New Roman"/>
          <w:b w:val="0"/>
          <w:bCs w:val="0"/>
          <w:sz w:val="32"/>
          <w:szCs w:val="32"/>
          <w:lang w:val="zh-CN" w:eastAsia="zh-CN"/>
        </w:rPr>
        <w:t>支付方式</w:t>
      </w:r>
      <w:bookmarkEnd w:id="57"/>
      <w:bookmarkEnd w:id="58"/>
      <w:bookmarkEnd w:id="59"/>
    </w:p>
    <w:p>
      <w:pPr>
        <w:keepNext w:val="0"/>
        <w:keepLines w:val="0"/>
        <w:pageBreakBefore w:val="0"/>
        <w:widowControl w:val="0"/>
        <w:kinsoku/>
        <w:wordWrap/>
        <w:overflowPunct/>
        <w:topLinePunct w:val="0"/>
        <w:autoSpaceDE/>
        <w:autoSpaceDN/>
        <w:bidi w:val="0"/>
        <w:spacing w:line="510" w:lineRule="exact"/>
        <w:ind w:firstLine="636" w:firstLineChars="199"/>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合同价格</w:t>
      </w:r>
    </w:p>
    <w:p>
      <w:pPr>
        <w:keepNext w:val="0"/>
        <w:keepLines w:val="0"/>
        <w:pageBreakBefore w:val="0"/>
        <w:widowControl w:val="0"/>
        <w:kinsoku/>
        <w:wordWrap/>
        <w:overflowPunct/>
        <w:topLinePunct w:val="0"/>
        <w:autoSpaceDE/>
        <w:autoSpaceDN/>
        <w:bidi w:val="0"/>
        <w:spacing w:line="510" w:lineRule="exact"/>
        <w:ind w:firstLine="636" w:firstLineChars="199"/>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本项目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清单范围内报价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固定价格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合同。卖方所报</w:t>
      </w:r>
      <w:r>
        <w:rPr>
          <w:rFonts w:hint="eastAsia" w:ascii="Times New Roman" w:hAnsi="Times New Roman" w:eastAsia="方正仿宋_GBK" w:cs="Times New Roman"/>
          <w:b/>
          <w:bCs/>
          <w:i/>
          <w:iCs/>
          <w:color w:val="000000" w:themeColor="text1"/>
          <w:sz w:val="32"/>
          <w:szCs w:val="32"/>
          <w:lang w:val="en-US" w:eastAsia="zh-CN"/>
          <w14:textFill>
            <w14:solidFill>
              <w14:schemeClr w14:val="tx1"/>
            </w14:solidFill>
          </w14:textFill>
        </w:rPr>
        <w:t>单价、</w:t>
      </w:r>
      <w:r>
        <w:rPr>
          <w:rFonts w:hint="default" w:ascii="Times New Roman" w:hAnsi="Times New Roman" w:eastAsia="方正仿宋_GBK" w:cs="Times New Roman"/>
          <w:b/>
          <w:bCs/>
          <w:i/>
          <w:iCs/>
          <w:color w:val="000000" w:themeColor="text1"/>
          <w:sz w:val="32"/>
          <w:szCs w:val="32"/>
          <w:lang w:eastAsia="zh-CN"/>
          <w14:textFill>
            <w14:solidFill>
              <w14:schemeClr w14:val="tx1"/>
            </w14:solidFill>
          </w14:textFill>
        </w:rPr>
        <w:t>总价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在合同有效期内固定不变，不因国家和地方政策调整、物价变动等因数的影响而调整。</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355"/>
        <w:gridCol w:w="915"/>
        <w:gridCol w:w="930"/>
        <w:gridCol w:w="900"/>
        <w:gridCol w:w="118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序号</w:t>
            </w:r>
          </w:p>
        </w:tc>
        <w:tc>
          <w:tcPr>
            <w:tcW w:w="235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设备物资</w:t>
            </w:r>
          </w:p>
        </w:tc>
        <w:tc>
          <w:tcPr>
            <w:tcW w:w="91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规格</w:t>
            </w:r>
          </w:p>
        </w:tc>
        <w:tc>
          <w:tcPr>
            <w:tcW w:w="93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数量</w:t>
            </w:r>
          </w:p>
        </w:tc>
        <w:tc>
          <w:tcPr>
            <w:tcW w:w="90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单价</w:t>
            </w:r>
          </w:p>
        </w:tc>
        <w:tc>
          <w:tcPr>
            <w:tcW w:w="118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金额</w:t>
            </w:r>
          </w:p>
        </w:tc>
        <w:tc>
          <w:tcPr>
            <w:tcW w:w="160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w:t>
            </w:r>
          </w:p>
        </w:tc>
        <w:tc>
          <w:tcPr>
            <w:tcW w:w="235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1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3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0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18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60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w:t>
            </w:r>
          </w:p>
        </w:tc>
        <w:tc>
          <w:tcPr>
            <w:tcW w:w="235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1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3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0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18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60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3</w:t>
            </w:r>
          </w:p>
        </w:tc>
        <w:tc>
          <w:tcPr>
            <w:tcW w:w="235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1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3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0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18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60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4</w:t>
            </w:r>
          </w:p>
        </w:tc>
        <w:tc>
          <w:tcPr>
            <w:tcW w:w="235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1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3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0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18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60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w:t>
            </w:r>
          </w:p>
        </w:tc>
        <w:tc>
          <w:tcPr>
            <w:tcW w:w="235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1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3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900"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185"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c>
          <w:tcPr>
            <w:tcW w:w="1602" w:type="dxa"/>
          </w:tcPr>
          <w:p>
            <w:pPr>
              <w:pStyle w:val="17"/>
              <w:keepNext w:val="0"/>
              <w:keepLines w:val="0"/>
              <w:pageBreakBefore w:val="0"/>
              <w:widowControl w:val="0"/>
              <w:suppressLineNumbers w:val="0"/>
              <w:kinsoku/>
              <w:wordWrap/>
              <w:overflowPunct/>
              <w:topLinePunct w:val="0"/>
              <w:autoSpaceDE/>
              <w:autoSpaceDN/>
              <w:bidi w:val="0"/>
              <w:spacing w:before="0" w:beforeAutospacing="0" w:after="0" w:afterAutospacing="0" w:line="510" w:lineRule="exact"/>
              <w:ind w:left="0" w:right="0"/>
              <w:jc w:val="both"/>
              <w:textAlignment w:val="auto"/>
              <w:rPr>
                <w:rFonts w:hint="default" w:ascii="Times New Roman" w:hAnsi="Times New Roman" w:eastAsia="方正仿宋_GBK" w:cs="Times New Roman"/>
                <w:sz w:val="32"/>
                <w:szCs w:val="32"/>
                <w:vertAlign w:val="baseline"/>
                <w:lang w:eastAsia="zh-CN"/>
              </w:rPr>
            </w:pPr>
          </w:p>
        </w:tc>
      </w:tr>
    </w:tbl>
    <w:p>
      <w:pPr>
        <w:keepNext w:val="0"/>
        <w:keepLines w:val="0"/>
        <w:pageBreakBefore w:val="0"/>
        <w:widowControl w:val="0"/>
        <w:kinsoku/>
        <w:wordWrap/>
        <w:overflowPunct/>
        <w:topLinePunct w:val="0"/>
        <w:autoSpaceDE/>
        <w:autoSpaceDN/>
        <w:bidi w:val="0"/>
        <w:spacing w:line="51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支付方式</w:t>
      </w:r>
    </w:p>
    <w:p>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en-US" w:eastAsia="zh-CN"/>
        </w:rPr>
        <w:t>甲方</w:t>
      </w:r>
      <w:r>
        <w:rPr>
          <w:rFonts w:hint="default" w:ascii="Times New Roman" w:hAnsi="Times New Roman" w:eastAsia="方正仿宋_GBK" w:cs="Times New Roman"/>
          <w:color w:val="auto"/>
          <w:sz w:val="32"/>
          <w:szCs w:val="32"/>
          <w:highlight w:val="none"/>
          <w:lang w:val="zh-CN" w:eastAsia="zh-CN"/>
        </w:rPr>
        <w:t>采用银行承兑汇票或银行转账方式支付。</w:t>
      </w:r>
    </w:p>
    <w:p>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第一次支付，乙方</w:t>
      </w:r>
      <w:r>
        <w:rPr>
          <w:rFonts w:hint="eastAsia" w:ascii="Times New Roman" w:hAnsi="Times New Roman" w:eastAsia="方正仿宋_GBK" w:cs="Times New Roman"/>
          <w:color w:val="auto"/>
          <w:sz w:val="32"/>
          <w:szCs w:val="32"/>
          <w:highlight w:val="none"/>
          <w:lang w:val="en-US" w:eastAsia="zh-CN"/>
        </w:rPr>
        <w:t>将全部</w:t>
      </w:r>
      <w:r>
        <w:rPr>
          <w:rFonts w:hint="default" w:ascii="Times New Roman" w:hAnsi="Times New Roman" w:eastAsia="方正仿宋_GBK" w:cs="Times New Roman"/>
          <w:color w:val="auto"/>
          <w:sz w:val="32"/>
          <w:szCs w:val="32"/>
          <w:highlight w:val="none"/>
          <w:lang w:val="en-US" w:eastAsia="zh-CN"/>
        </w:rPr>
        <w:t>消防</w:t>
      </w:r>
      <w:r>
        <w:rPr>
          <w:rFonts w:hint="eastAsia" w:ascii="Times New Roman" w:hAnsi="Times New Roman" w:eastAsia="方正仿宋_GBK" w:cs="Times New Roman"/>
          <w:color w:val="auto"/>
          <w:sz w:val="32"/>
          <w:szCs w:val="32"/>
          <w:highlight w:val="none"/>
          <w:lang w:val="en-US" w:eastAsia="zh-CN"/>
        </w:rPr>
        <w:t>设备物资</w:t>
      </w:r>
      <w:r>
        <w:rPr>
          <w:rFonts w:hint="default" w:ascii="Times New Roman" w:hAnsi="Times New Roman" w:eastAsia="方正仿宋_GBK" w:cs="Times New Roman"/>
          <w:color w:val="auto"/>
          <w:sz w:val="32"/>
          <w:szCs w:val="32"/>
          <w:highlight w:val="none"/>
          <w:lang w:val="en-US" w:eastAsia="zh-CN"/>
        </w:rPr>
        <w:t>交付甲方验收合格</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val="en-US" w:eastAsia="zh-CN"/>
        </w:rPr>
        <w:t>，支付</w:t>
      </w:r>
      <w:r>
        <w:rPr>
          <w:rFonts w:hint="eastAsia" w:ascii="Times New Roman" w:hAnsi="Times New Roman" w:eastAsia="方正仿宋_GBK" w:cs="Times New Roman"/>
          <w:color w:val="auto"/>
          <w:sz w:val="32"/>
          <w:szCs w:val="32"/>
          <w:highlight w:val="none"/>
          <w:lang w:val="en-US" w:eastAsia="zh-CN"/>
        </w:rPr>
        <w:t>合同价格的80</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highlight w:val="none"/>
          <w:lang w:val="en-US" w:eastAsia="zh-CN"/>
        </w:rPr>
        <w:t>第</w:t>
      </w:r>
      <w:r>
        <w:rPr>
          <w:rFonts w:hint="eastAsia"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val="en-US" w:eastAsia="zh-CN"/>
        </w:rPr>
        <w:t>次支付，</w:t>
      </w:r>
      <w:r>
        <w:rPr>
          <w:rFonts w:hint="eastAsia" w:ascii="Times New Roman" w:hAnsi="Times New Roman" w:eastAsia="方正仿宋_GBK" w:cs="Times New Roman"/>
          <w:color w:val="auto"/>
          <w:sz w:val="32"/>
          <w:szCs w:val="32"/>
          <w:highlight w:val="none"/>
          <w:lang w:val="en-US" w:eastAsia="zh-CN"/>
        </w:rPr>
        <w:t>设备物资安装调试完成、经</w:t>
      </w:r>
      <w:r>
        <w:rPr>
          <w:rFonts w:hint="default" w:ascii="Times New Roman" w:hAnsi="Times New Roman" w:eastAsia="方正仿宋_GBK" w:cs="Times New Roman"/>
          <w:color w:val="auto"/>
          <w:sz w:val="32"/>
          <w:szCs w:val="32"/>
          <w:highlight w:val="none"/>
          <w:lang w:val="en-US" w:eastAsia="zh-CN"/>
        </w:rPr>
        <w:t>甲方验收合格</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val="en-US" w:eastAsia="zh-CN"/>
        </w:rPr>
        <w:t>，支付合同总额的</w:t>
      </w:r>
      <w:r>
        <w:rPr>
          <w:rFonts w:hint="eastAsia"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w:t>
      </w:r>
    </w:p>
    <w:p>
      <w:pPr>
        <w:pStyle w:val="17"/>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方正仿宋_GBK" w:cs="Times New Roman"/>
          <w:color w:val="auto"/>
          <w:sz w:val="32"/>
          <w:szCs w:val="32"/>
          <w:lang w:val="en-US" w:eastAsia="zh-CN" w:bidi="zh-CN"/>
        </w:rPr>
        <w:t>第</w:t>
      </w:r>
      <w:r>
        <w:rPr>
          <w:rFonts w:hint="eastAsia" w:ascii="Times New Roman" w:hAnsi="Times New Roman" w:eastAsia="方正仿宋_GBK" w:cs="Times New Roman"/>
          <w:color w:val="auto"/>
          <w:sz w:val="32"/>
          <w:szCs w:val="32"/>
          <w:lang w:val="en-US" w:eastAsia="zh-CN" w:bidi="zh-CN"/>
        </w:rPr>
        <w:t>三</w:t>
      </w:r>
      <w:r>
        <w:rPr>
          <w:rFonts w:hint="default" w:ascii="Times New Roman" w:hAnsi="Times New Roman" w:eastAsia="方正仿宋_GBK" w:cs="Times New Roman"/>
          <w:color w:val="auto"/>
          <w:sz w:val="32"/>
          <w:szCs w:val="32"/>
          <w:lang w:val="en-US" w:eastAsia="zh-CN" w:bidi="zh-CN"/>
        </w:rPr>
        <w:t>次支付，质保期满质量合格后，支付合同总价的3%。</w:t>
      </w:r>
    </w:p>
    <w:p>
      <w:pPr>
        <w:keepNext w:val="0"/>
        <w:keepLines w:val="0"/>
        <w:pageBreakBefore w:val="0"/>
        <w:widowControl w:val="0"/>
        <w:numPr>
          <w:ilvl w:val="0"/>
          <w:numId w:val="1"/>
        </w:numPr>
        <w:kinsoku/>
        <w:wordWrap/>
        <w:overflowPunct/>
        <w:topLinePunct w:val="0"/>
        <w:autoSpaceDE/>
        <w:autoSpaceDN/>
        <w:bidi w:val="0"/>
        <w:spacing w:line="510" w:lineRule="exact"/>
        <w:ind w:left="0" w:leftChars="0" w:firstLine="640" w:firstLineChars="200"/>
        <w:textAlignment w:val="auto"/>
        <w:outlineLvl w:val="1"/>
        <w:rPr>
          <w:rFonts w:hint="default" w:ascii="Times New Roman" w:hAnsi="Times New Roman" w:eastAsia="黑体" w:cs="Times New Roman"/>
          <w:sz w:val="32"/>
          <w:szCs w:val="32"/>
          <w:lang w:val="en-US" w:eastAsia="zh-CN"/>
        </w:rPr>
      </w:pPr>
      <w:bookmarkStart w:id="60" w:name="_Toc21157"/>
      <w:bookmarkStart w:id="61" w:name="_Toc3772"/>
      <w:bookmarkStart w:id="62" w:name="_Toc15996"/>
      <w:r>
        <w:rPr>
          <w:rFonts w:hint="default" w:ascii="Times New Roman" w:hAnsi="Times New Roman" w:eastAsia="黑体" w:cs="Times New Roman"/>
          <w:sz w:val="32"/>
          <w:szCs w:val="32"/>
          <w:lang w:val="en-US" w:eastAsia="zh-CN"/>
        </w:rPr>
        <w:t>质量要求</w:t>
      </w:r>
      <w:bookmarkEnd w:id="60"/>
      <w:bookmarkEnd w:id="61"/>
      <w:bookmarkEnd w:id="62"/>
    </w:p>
    <w:p>
      <w:pPr>
        <w:keepNext w:val="0"/>
        <w:keepLines w:val="0"/>
        <w:pageBreakBefore w:val="0"/>
        <w:widowControl w:val="0"/>
        <w:kinsoku/>
        <w:wordWrap/>
        <w:overflowPunct/>
        <w:topLinePunct w:val="0"/>
        <w:autoSpaceDE/>
        <w:autoSpaceDN/>
        <w:bidi w:val="0"/>
        <w:spacing w:line="51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3.1 在《3C认证和型式认可消防产品目录》内的产品和部件还须取得CCC认证，应提供有关复印件证明。</w:t>
      </w:r>
    </w:p>
    <w:p>
      <w:pPr>
        <w:widowControl/>
        <w:spacing w:line="240" w:lineRule="auto"/>
        <w:ind w:firstLine="640"/>
        <w:jc w:val="left"/>
        <w:outlineLvl w:val="9"/>
        <w:rPr>
          <w:rFonts w:hint="eastAsia" w:ascii="宋体" w:hAnsi="宋体" w:cs="宋体"/>
          <w:b/>
          <w:bCs/>
          <w:kern w:val="0"/>
          <w:sz w:val="24"/>
          <w:szCs w:val="24"/>
          <w:lang w:bidi="ar"/>
        </w:rPr>
      </w:pPr>
      <w:r>
        <w:rPr>
          <w:rFonts w:hint="eastAsia" w:ascii="方正仿宋_GBK" w:hAnsi="方正仿宋_GBK" w:eastAsia="方正仿宋_GBK" w:cs="方正仿宋_GBK"/>
          <w:sz w:val="32"/>
          <w:szCs w:val="32"/>
          <w:lang w:val="en-US" w:eastAsia="zh-CN"/>
        </w:rPr>
        <w:t>3.2 质保期为1年，自验收交付之日开始计算。</w:t>
      </w:r>
    </w:p>
    <w:p>
      <w:pPr>
        <w:widowControl/>
        <w:numPr>
          <w:ilvl w:val="0"/>
          <w:numId w:val="1"/>
        </w:numPr>
        <w:spacing w:line="240" w:lineRule="auto"/>
        <w:ind w:left="0" w:leftChars="0" w:firstLine="643" w:firstLineChars="200"/>
        <w:jc w:val="left"/>
        <w:outlineLvl w:val="1"/>
        <w:rPr>
          <w:rFonts w:hint="eastAsia" w:ascii="黑体" w:hAnsi="黑体" w:eastAsia="黑体" w:cs="黑体"/>
          <w:sz w:val="32"/>
          <w:szCs w:val="32"/>
        </w:rPr>
      </w:pPr>
      <w:bookmarkStart w:id="63" w:name="_Toc14544"/>
      <w:bookmarkStart w:id="64" w:name="_Toc26728"/>
      <w:bookmarkStart w:id="65" w:name="_Toc12248"/>
      <w:r>
        <w:rPr>
          <w:rFonts w:hint="eastAsia" w:ascii="黑体" w:hAnsi="黑体" w:eastAsia="黑体" w:cs="黑体"/>
          <w:b/>
          <w:bCs/>
          <w:kern w:val="0"/>
          <w:sz w:val="32"/>
          <w:szCs w:val="32"/>
          <w:lang w:bidi="ar"/>
        </w:rPr>
        <w:t>安装、调试、验收</w:t>
      </w:r>
      <w:bookmarkEnd w:id="63"/>
      <w:bookmarkEnd w:id="64"/>
      <w:bookmarkEnd w:id="65"/>
      <w:r>
        <w:rPr>
          <w:rFonts w:hint="eastAsia" w:ascii="黑体" w:hAnsi="黑体" w:eastAsia="黑体" w:cs="黑体"/>
          <w:kern w:val="0"/>
          <w:sz w:val="32"/>
          <w:szCs w:val="32"/>
          <w:lang w:bidi="ar"/>
        </w:rPr>
        <w:t xml:space="preserve"> </w:t>
      </w:r>
    </w:p>
    <w:p>
      <w:pPr>
        <w:widowControl/>
        <w:spacing w:line="24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4</w:t>
      </w:r>
      <w:r>
        <w:rPr>
          <w:rFonts w:hint="eastAsia" w:ascii="方正仿宋_GBK" w:hAnsi="方正仿宋_GBK" w:eastAsia="方正仿宋_GBK" w:cs="方正仿宋_GBK"/>
          <w:kern w:val="0"/>
          <w:sz w:val="32"/>
          <w:szCs w:val="32"/>
          <w:lang w:bidi="ar"/>
        </w:rPr>
        <w:t>.</w:t>
      </w:r>
      <w:r>
        <w:rPr>
          <w:rFonts w:hint="eastAsia" w:ascii="方正仿宋_GBK" w:hAnsi="方正仿宋_GBK" w:eastAsia="方正仿宋_GBK" w:cs="方正仿宋_GBK"/>
          <w:kern w:val="0"/>
          <w:sz w:val="32"/>
          <w:szCs w:val="32"/>
          <w:lang w:val="en-US" w:eastAsia="zh-CN" w:bidi="ar"/>
        </w:rPr>
        <w:t>1</w:t>
      </w:r>
      <w:r>
        <w:rPr>
          <w:rFonts w:hint="eastAsia" w:ascii="方正仿宋_GBK" w:hAnsi="方正仿宋_GBK" w:eastAsia="方正仿宋_GBK" w:cs="方正仿宋_GBK"/>
          <w:kern w:val="0"/>
          <w:sz w:val="32"/>
          <w:szCs w:val="32"/>
          <w:lang w:bidi="ar"/>
        </w:rPr>
        <w:t xml:space="preserve"> 安装、调试 </w:t>
      </w:r>
    </w:p>
    <w:p>
      <w:pPr>
        <w:widowControl/>
        <w:spacing w:line="24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承包人</w:t>
      </w:r>
      <w:r>
        <w:rPr>
          <w:rFonts w:hint="eastAsia" w:ascii="方正仿宋_GBK" w:hAnsi="方正仿宋_GBK" w:eastAsia="方正仿宋_GBK" w:cs="方正仿宋_GBK"/>
          <w:kern w:val="0"/>
          <w:sz w:val="32"/>
          <w:szCs w:val="32"/>
          <w:lang w:bidi="ar"/>
        </w:rPr>
        <w:t>应对合同设备进行</w:t>
      </w:r>
      <w:r>
        <w:rPr>
          <w:rFonts w:hint="eastAsia" w:ascii="方正仿宋_GBK" w:hAnsi="方正仿宋_GBK" w:eastAsia="方正仿宋_GBK" w:cs="方正仿宋_GBK"/>
          <w:kern w:val="0"/>
          <w:sz w:val="32"/>
          <w:szCs w:val="32"/>
          <w:lang w:val="en-US" w:eastAsia="zh-CN" w:bidi="ar"/>
        </w:rPr>
        <w:t>指导</w:t>
      </w:r>
      <w:r>
        <w:rPr>
          <w:rFonts w:hint="eastAsia" w:ascii="方正仿宋_GBK" w:hAnsi="方正仿宋_GBK" w:eastAsia="方正仿宋_GBK" w:cs="方正仿宋_GBK"/>
          <w:kern w:val="0"/>
          <w:sz w:val="32"/>
          <w:szCs w:val="32"/>
          <w:lang w:bidi="ar"/>
        </w:rPr>
        <w:t>安装、调试，以使其具备</w:t>
      </w:r>
      <w:r>
        <w:rPr>
          <w:rFonts w:hint="eastAsia" w:ascii="方正仿宋_GBK" w:hAnsi="方正仿宋_GBK" w:eastAsia="方正仿宋_GBK" w:cs="方正仿宋_GBK"/>
          <w:kern w:val="0"/>
          <w:sz w:val="32"/>
          <w:szCs w:val="32"/>
          <w:lang w:val="en-US" w:eastAsia="zh-CN" w:bidi="ar"/>
        </w:rPr>
        <w:t>正常运行</w:t>
      </w:r>
      <w:r>
        <w:rPr>
          <w:rFonts w:hint="eastAsia" w:ascii="方正仿宋_GBK" w:hAnsi="方正仿宋_GBK" w:eastAsia="方正仿宋_GBK" w:cs="方正仿宋_GBK"/>
          <w:kern w:val="0"/>
          <w:sz w:val="32"/>
          <w:szCs w:val="32"/>
          <w:lang w:bidi="ar"/>
        </w:rPr>
        <w:t>的状态。</w:t>
      </w:r>
      <w:r>
        <w:rPr>
          <w:rFonts w:hint="eastAsia" w:ascii="方正仿宋_GBK" w:hAnsi="方正仿宋_GBK" w:eastAsia="方正仿宋_GBK" w:cs="方正仿宋_GBK"/>
          <w:kern w:val="0"/>
          <w:sz w:val="32"/>
          <w:szCs w:val="32"/>
          <w:lang w:val="en-US" w:eastAsia="zh-CN" w:bidi="ar"/>
        </w:rPr>
        <w:t>承包人在收到发包人通知后，3个日历天应到发包人现场进行安装、调试指导。</w:t>
      </w:r>
      <w:r>
        <w:rPr>
          <w:rFonts w:hint="eastAsia" w:ascii="方正仿宋_GBK" w:hAnsi="方正仿宋_GBK" w:eastAsia="方正仿宋_GBK" w:cs="方正仿宋_GBK"/>
          <w:kern w:val="0"/>
          <w:sz w:val="32"/>
          <w:szCs w:val="32"/>
          <w:lang w:bidi="ar"/>
        </w:rPr>
        <w:t>在</w:t>
      </w:r>
      <w:r>
        <w:rPr>
          <w:rFonts w:hint="eastAsia" w:ascii="方正仿宋_GBK" w:hAnsi="方正仿宋_GBK" w:eastAsia="方正仿宋_GBK" w:cs="方正仿宋_GBK"/>
          <w:kern w:val="0"/>
          <w:sz w:val="32"/>
          <w:szCs w:val="32"/>
          <w:lang w:val="en-US" w:eastAsia="zh-CN" w:bidi="ar"/>
        </w:rPr>
        <w:t>承包人指导</w:t>
      </w:r>
      <w:r>
        <w:rPr>
          <w:rFonts w:hint="eastAsia" w:ascii="方正仿宋_GBK" w:hAnsi="方正仿宋_GBK" w:eastAsia="方正仿宋_GBK" w:cs="方正仿宋_GBK"/>
          <w:kern w:val="0"/>
          <w:sz w:val="32"/>
          <w:szCs w:val="32"/>
          <w:lang w:bidi="ar"/>
        </w:rPr>
        <w:t>安装、调试过程中，导致安装、调试不成功和（或）出现合同设备损坏，</w:t>
      </w:r>
      <w:r>
        <w:rPr>
          <w:rFonts w:hint="eastAsia" w:ascii="方正仿宋_GBK" w:hAnsi="方正仿宋_GBK" w:eastAsia="方正仿宋_GBK" w:cs="方正仿宋_GBK"/>
          <w:kern w:val="0"/>
          <w:sz w:val="32"/>
          <w:szCs w:val="32"/>
          <w:lang w:val="en-US" w:eastAsia="zh-CN" w:bidi="ar"/>
        </w:rPr>
        <w:t>承包人</w:t>
      </w:r>
      <w:r>
        <w:rPr>
          <w:rFonts w:hint="eastAsia" w:ascii="方正仿宋_GBK" w:hAnsi="方正仿宋_GBK" w:eastAsia="方正仿宋_GBK" w:cs="方正仿宋_GBK"/>
          <w:kern w:val="0"/>
          <w:sz w:val="32"/>
          <w:szCs w:val="32"/>
          <w:lang w:bidi="ar"/>
        </w:rPr>
        <w:t xml:space="preserve">应自行承担责任。 </w:t>
      </w:r>
    </w:p>
    <w:p>
      <w:pPr>
        <w:widowControl/>
        <w:spacing w:line="24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 xml:space="preserve">4.2 </w:t>
      </w:r>
      <w:r>
        <w:rPr>
          <w:rFonts w:hint="eastAsia" w:ascii="方正仿宋_GBK" w:hAnsi="方正仿宋_GBK" w:eastAsia="方正仿宋_GBK" w:cs="方正仿宋_GBK"/>
          <w:kern w:val="0"/>
          <w:sz w:val="32"/>
          <w:szCs w:val="32"/>
          <w:lang w:bidi="ar"/>
        </w:rPr>
        <w:t xml:space="preserve">验收 </w:t>
      </w:r>
    </w:p>
    <w:p>
      <w:pPr>
        <w:widowControl/>
        <w:spacing w:line="240" w:lineRule="auto"/>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4.2</w:t>
      </w:r>
      <w:r>
        <w:rPr>
          <w:rFonts w:hint="eastAsia" w:ascii="方正仿宋_GBK" w:hAnsi="方正仿宋_GBK" w:eastAsia="方正仿宋_GBK" w:cs="方正仿宋_GBK"/>
          <w:kern w:val="0"/>
          <w:sz w:val="32"/>
          <w:szCs w:val="32"/>
          <w:lang w:bidi="ar"/>
        </w:rPr>
        <w:t xml:space="preserve">.1 </w:t>
      </w:r>
      <w:r>
        <w:rPr>
          <w:rFonts w:hint="eastAsia" w:ascii="方正仿宋_GBK" w:hAnsi="方正仿宋_GBK" w:eastAsia="方正仿宋_GBK" w:cs="方正仿宋_GBK"/>
          <w:kern w:val="0"/>
          <w:sz w:val="32"/>
          <w:szCs w:val="32"/>
          <w:lang w:val="en-US" w:eastAsia="zh-CN" w:bidi="ar"/>
        </w:rPr>
        <w:t>承包人将合同设备送到合同地点后，发包人组织施工承包人进行三方验收。</w:t>
      </w:r>
      <w:r>
        <w:rPr>
          <w:rFonts w:hint="eastAsia" w:ascii="方正仿宋_GBK" w:hAnsi="方正仿宋_GBK" w:eastAsia="方正仿宋_GBK" w:cs="方正仿宋_GBK"/>
          <w:kern w:val="0"/>
          <w:sz w:val="32"/>
          <w:szCs w:val="32"/>
          <w:lang w:bidi="ar"/>
        </w:rPr>
        <w:t xml:space="preserve"> </w:t>
      </w:r>
    </w:p>
    <w:p>
      <w:pPr>
        <w:widowControl/>
        <w:spacing w:line="240" w:lineRule="auto"/>
        <w:ind w:firstLine="640" w:firstLineChars="200"/>
        <w:jc w:val="left"/>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val="en-US" w:eastAsia="zh-CN" w:bidi="ar"/>
        </w:rPr>
        <w:t>4.2.2 承包人</w:t>
      </w:r>
      <w:r>
        <w:rPr>
          <w:rFonts w:hint="eastAsia" w:ascii="方正仿宋_GBK" w:hAnsi="方正仿宋_GBK" w:eastAsia="方正仿宋_GBK" w:cs="方正仿宋_GBK"/>
          <w:kern w:val="0"/>
          <w:sz w:val="32"/>
          <w:szCs w:val="32"/>
          <w:lang w:bidi="ar"/>
        </w:rPr>
        <w:t>有义务在</w:t>
      </w:r>
      <w:r>
        <w:rPr>
          <w:rFonts w:hint="eastAsia" w:ascii="方正仿宋_GBK" w:hAnsi="方正仿宋_GBK" w:eastAsia="方正仿宋_GBK" w:cs="方正仿宋_GBK"/>
          <w:kern w:val="0"/>
          <w:sz w:val="32"/>
          <w:szCs w:val="32"/>
          <w:lang w:val="en-US" w:eastAsia="zh-CN" w:bidi="ar"/>
        </w:rPr>
        <w:t>设备安装调试验收合格</w:t>
      </w:r>
      <w:r>
        <w:rPr>
          <w:rFonts w:hint="eastAsia" w:ascii="方正仿宋_GBK" w:hAnsi="方正仿宋_GBK" w:eastAsia="方正仿宋_GBK" w:cs="方正仿宋_GBK"/>
          <w:kern w:val="0"/>
          <w:sz w:val="32"/>
          <w:szCs w:val="32"/>
          <w:lang w:bidi="ar"/>
        </w:rPr>
        <w:t>后 12 个月内</w:t>
      </w:r>
      <w:r>
        <w:rPr>
          <w:rFonts w:hint="eastAsia" w:ascii="方正仿宋_GBK" w:hAnsi="方正仿宋_GBK" w:eastAsia="方正仿宋_GBK" w:cs="方正仿宋_GBK"/>
          <w:kern w:val="0"/>
          <w:sz w:val="32"/>
          <w:szCs w:val="32"/>
          <w:lang w:eastAsia="zh-CN" w:bidi="ar"/>
        </w:rPr>
        <w:t>，</w:t>
      </w:r>
      <w:r>
        <w:rPr>
          <w:rFonts w:hint="eastAsia" w:ascii="方正仿宋_GBK" w:hAnsi="方正仿宋_GBK" w:eastAsia="方正仿宋_GBK" w:cs="方正仿宋_GBK"/>
          <w:kern w:val="0"/>
          <w:sz w:val="32"/>
          <w:szCs w:val="32"/>
          <w:lang w:val="en-US" w:eastAsia="zh-CN" w:bidi="ar"/>
        </w:rPr>
        <w:t>应发包人要求</w:t>
      </w:r>
      <w:r>
        <w:rPr>
          <w:rFonts w:hint="eastAsia" w:ascii="方正仿宋_GBK" w:hAnsi="方正仿宋_GBK" w:eastAsia="方正仿宋_GBK" w:cs="方正仿宋_GBK"/>
          <w:kern w:val="0"/>
          <w:sz w:val="32"/>
          <w:szCs w:val="32"/>
          <w:lang w:bidi="ar"/>
        </w:rPr>
        <w:t>提供相关技术服务</w:t>
      </w:r>
      <w:r>
        <w:rPr>
          <w:rFonts w:hint="eastAsia" w:ascii="方正仿宋_GBK" w:hAnsi="方正仿宋_GBK" w:eastAsia="方正仿宋_GBK" w:cs="方正仿宋_GBK"/>
          <w:kern w:val="0"/>
          <w:sz w:val="32"/>
          <w:szCs w:val="32"/>
          <w:lang w:eastAsia="zh-CN" w:bidi="ar"/>
        </w:rPr>
        <w:t>。</w:t>
      </w:r>
    </w:p>
    <w:p>
      <w:pPr>
        <w:widowControl/>
        <w:ind w:firstLine="640" w:firstLineChars="200"/>
        <w:rPr>
          <w:rFonts w:hint="default"/>
          <w:lang w:val="en-US" w:eastAsia="zh-CN"/>
        </w:rPr>
      </w:pPr>
      <w:r>
        <w:rPr>
          <w:rFonts w:hint="eastAsia" w:ascii="方正仿宋_GBK" w:hAnsi="方正仿宋_GBK" w:eastAsia="方正仿宋_GBK" w:cs="方正仿宋_GBK"/>
          <w:kern w:val="0"/>
          <w:sz w:val="32"/>
          <w:szCs w:val="32"/>
          <w:lang w:val="en-US" w:eastAsia="zh-CN" w:bidi="ar"/>
        </w:rPr>
        <w:t>4.2</w:t>
      </w:r>
      <w:r>
        <w:rPr>
          <w:rFonts w:hint="eastAsia" w:ascii="方正仿宋_GBK" w:hAnsi="方正仿宋_GBK" w:eastAsia="方正仿宋_GBK" w:cs="方正仿宋_GBK"/>
          <w:kern w:val="0"/>
          <w:sz w:val="32"/>
          <w:szCs w:val="32"/>
          <w:lang w:bidi="ar"/>
        </w:rPr>
        <w:t>.</w:t>
      </w:r>
      <w:r>
        <w:rPr>
          <w:rFonts w:hint="eastAsia" w:ascii="方正仿宋_GBK" w:hAnsi="方正仿宋_GBK" w:eastAsia="方正仿宋_GBK" w:cs="方正仿宋_GBK"/>
          <w:kern w:val="0"/>
          <w:sz w:val="32"/>
          <w:szCs w:val="32"/>
          <w:lang w:val="en-US" w:eastAsia="zh-CN" w:bidi="ar"/>
        </w:rPr>
        <w:t>3</w:t>
      </w:r>
      <w:r>
        <w:rPr>
          <w:rFonts w:hint="eastAsia" w:ascii="方正仿宋_GBK" w:hAnsi="方正仿宋_GBK" w:eastAsia="方正仿宋_GBK" w:cs="方正仿宋_GBK"/>
          <w:kern w:val="0"/>
          <w:sz w:val="32"/>
          <w:szCs w:val="32"/>
          <w:lang w:bidi="ar"/>
        </w:rPr>
        <w:t xml:space="preserve"> 合同设备验收不能免除卖方在质量保证期内对合同设备应承担的保证责任。 </w:t>
      </w:r>
    </w:p>
    <w:p>
      <w:pPr>
        <w:keepNext w:val="0"/>
        <w:keepLines w:val="0"/>
        <w:pageBreakBefore w:val="0"/>
        <w:widowControl w:val="0"/>
        <w:numPr>
          <w:ilvl w:val="0"/>
          <w:numId w:val="1"/>
        </w:numPr>
        <w:kinsoku/>
        <w:wordWrap/>
        <w:overflowPunct/>
        <w:topLinePunct w:val="0"/>
        <w:autoSpaceDE/>
        <w:autoSpaceDN/>
        <w:bidi w:val="0"/>
        <w:spacing w:line="240" w:lineRule="auto"/>
        <w:ind w:firstLine="560" w:firstLineChars="200"/>
        <w:jc w:val="left"/>
        <w:textAlignment w:val="auto"/>
        <w:outlineLvl w:val="1"/>
        <w:rPr>
          <w:rFonts w:hint="default" w:ascii="Times New Roman" w:hAnsi="Times New Roman" w:eastAsia="黑体" w:cs="Times New Roman"/>
          <w:color w:val="auto"/>
          <w:sz w:val="28"/>
          <w:szCs w:val="28"/>
          <w:highlight w:val="none"/>
          <w:lang w:val="en-US" w:eastAsia="zh-CN"/>
        </w:rPr>
      </w:pPr>
      <w:bookmarkStart w:id="66" w:name="_Toc20768"/>
      <w:bookmarkStart w:id="67" w:name="_Toc26970"/>
      <w:bookmarkStart w:id="68" w:name="_Toc22106"/>
      <w:r>
        <w:rPr>
          <w:rFonts w:hint="default" w:ascii="Times New Roman" w:hAnsi="Times New Roman" w:eastAsia="黑体" w:cs="Times New Roman"/>
          <w:color w:val="auto"/>
          <w:sz w:val="28"/>
          <w:szCs w:val="28"/>
          <w:highlight w:val="none"/>
          <w:lang w:val="en-US" w:eastAsia="zh-CN"/>
        </w:rPr>
        <w:t>变更</w:t>
      </w:r>
      <w:bookmarkEnd w:id="66"/>
      <w:bookmarkEnd w:id="67"/>
      <w:bookmarkEnd w:id="68"/>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工程施工中</w:t>
      </w:r>
      <w:r>
        <w:rPr>
          <w:rFonts w:hint="eastAsia" w:ascii="方正仿宋_GBK" w:hAnsi="方正仿宋_GBK" w:eastAsia="方正仿宋_GBK" w:cs="方正仿宋_GBK"/>
          <w:sz w:val="32"/>
          <w:szCs w:val="32"/>
          <w:lang w:val="en-US" w:eastAsia="zh-CN"/>
        </w:rPr>
        <w:t>产生采购清单以外的材料采购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按甲方变更管理办法确定。新增单价</w:t>
      </w:r>
      <w:r>
        <w:rPr>
          <w:rFonts w:hint="eastAsia" w:ascii="方正仿宋_GBK" w:hAnsi="方正仿宋_GBK" w:eastAsia="方正仿宋_GBK" w:cs="方正仿宋_GBK"/>
          <w:sz w:val="32"/>
          <w:szCs w:val="32"/>
        </w:rPr>
        <w:t>按下列办法调整：</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当报价书中有对</w:t>
      </w:r>
      <w:r>
        <w:rPr>
          <w:rFonts w:hint="eastAsia" w:ascii="方正仿宋_GBK" w:hAnsi="方正仿宋_GBK" w:eastAsia="方正仿宋_GBK" w:cs="方正仿宋_GBK"/>
          <w:sz w:val="32"/>
          <w:szCs w:val="32"/>
          <w:lang w:val="en-US" w:eastAsia="zh-CN"/>
        </w:rPr>
        <w:t>应设备物资</w:t>
      </w:r>
      <w:r>
        <w:rPr>
          <w:rFonts w:hint="eastAsia" w:ascii="方正仿宋_GBK" w:hAnsi="方正仿宋_GBK" w:eastAsia="方正仿宋_GBK" w:cs="方正仿宋_GBK"/>
          <w:sz w:val="32"/>
          <w:szCs w:val="32"/>
        </w:rPr>
        <w:t>时，按该项目投标报价确定调整。</w:t>
      </w:r>
    </w:p>
    <w:p>
      <w:pPr>
        <w:pStyle w:val="43"/>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当报价中无对应</w:t>
      </w:r>
      <w:r>
        <w:rPr>
          <w:rFonts w:hint="eastAsia" w:ascii="方正仿宋_GBK" w:hAnsi="方正仿宋_GBK" w:eastAsia="方正仿宋_GBK" w:cs="方正仿宋_GBK"/>
          <w:sz w:val="32"/>
          <w:szCs w:val="32"/>
          <w:lang w:val="en-US" w:eastAsia="zh-CN"/>
        </w:rPr>
        <w:t>设备物资</w:t>
      </w:r>
      <w:r>
        <w:rPr>
          <w:rFonts w:hint="eastAsia" w:ascii="方正仿宋_GBK" w:hAnsi="方正仿宋_GBK" w:eastAsia="方正仿宋_GBK" w:cs="方正仿宋_GBK"/>
          <w:sz w:val="32"/>
          <w:szCs w:val="32"/>
        </w:rPr>
        <w:t>时，</w:t>
      </w:r>
      <w:r>
        <w:rPr>
          <w:rFonts w:hint="eastAsia" w:ascii="方正仿宋_GBK" w:hAnsi="方正仿宋_GBK" w:eastAsia="方正仿宋_GBK" w:cs="方正仿宋_GBK"/>
          <w:sz w:val="32"/>
          <w:szCs w:val="32"/>
          <w:lang w:val="en-US" w:eastAsia="zh-CN"/>
        </w:rPr>
        <w:t>可参考重庆市建设工程造价信息网的价格下浮10%进行调整。</w:t>
      </w:r>
    </w:p>
    <w:p>
      <w:pPr>
        <w:pStyle w:val="43"/>
        <w:keepNext w:val="0"/>
        <w:keepLines w:val="0"/>
        <w:pageBreakBefore w:val="0"/>
        <w:widowControl w:val="0"/>
        <w:kinsoku/>
        <w:wordWrap/>
        <w:overflowPunct/>
        <w:topLinePunct w:val="0"/>
        <w:autoSpaceDE/>
        <w:autoSpaceDN/>
        <w:bidi w:val="0"/>
        <w:spacing w:line="240" w:lineRule="auto"/>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（3）当报价中无对应设备物资，重庆市建设工程造价信息网也无法查询时，由甲乙双方协商确定。</w:t>
      </w:r>
    </w:p>
    <w:p>
      <w:pPr>
        <w:keepNext w:val="0"/>
        <w:keepLines w:val="0"/>
        <w:pageBreakBefore w:val="0"/>
        <w:widowControl w:val="0"/>
        <w:kinsoku/>
        <w:wordWrap/>
        <w:overflowPunct/>
        <w:topLinePunct w:val="0"/>
        <w:autoSpaceDE/>
        <w:autoSpaceDN/>
        <w:bidi w:val="0"/>
        <w:spacing w:line="240" w:lineRule="auto"/>
        <w:ind w:firstLine="640" w:firstLineChars="200"/>
        <w:textAlignment w:val="auto"/>
        <w:outlineLvl w:val="1"/>
        <w:rPr>
          <w:rFonts w:hint="default" w:ascii="Times New Roman" w:hAnsi="Times New Roman" w:eastAsia="黑体" w:cs="Times New Roman"/>
          <w:sz w:val="32"/>
          <w:szCs w:val="32"/>
          <w:lang w:val="zh-CN" w:eastAsia="zh-CN"/>
        </w:rPr>
      </w:pPr>
      <w:bookmarkStart w:id="69" w:name="_Toc19543"/>
      <w:bookmarkStart w:id="70" w:name="_Toc14138"/>
      <w:bookmarkStart w:id="71" w:name="_Toc12021"/>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违约责任与处理</w:t>
      </w:r>
      <w:bookmarkEnd w:id="69"/>
      <w:bookmarkEnd w:id="70"/>
      <w:bookmarkEnd w:id="71"/>
    </w:p>
    <w:p>
      <w:pPr>
        <w:pStyle w:val="4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6.1 </w:t>
      </w:r>
      <w:r>
        <w:rPr>
          <w:rFonts w:hint="default" w:ascii="Times New Roman" w:hAnsi="Times New Roman" w:eastAsia="方正仿宋_GBK" w:cs="Times New Roman"/>
          <w:sz w:val="32"/>
          <w:szCs w:val="32"/>
          <w:lang w:val="en-US" w:eastAsia="zh-CN"/>
        </w:rPr>
        <w:t>合同生效后，非合同特别约定条款外，单方面中途停止或解除合同，应按合同</w:t>
      </w:r>
      <w:r>
        <w:rPr>
          <w:rFonts w:hint="eastAsia" w:ascii="Times New Roman" w:hAnsi="Times New Roman" w:eastAsia="方正仿宋_GBK" w:cs="Times New Roman"/>
          <w:sz w:val="32"/>
          <w:szCs w:val="32"/>
          <w:lang w:val="en-US" w:eastAsia="zh-CN"/>
        </w:rPr>
        <w:t>总价的10%向另一方</w:t>
      </w:r>
      <w:r>
        <w:rPr>
          <w:rFonts w:hint="default" w:ascii="Times New Roman" w:hAnsi="Times New Roman" w:eastAsia="方正仿宋_GBK" w:cs="Times New Roman"/>
          <w:sz w:val="32"/>
          <w:szCs w:val="32"/>
          <w:lang w:val="en-US" w:eastAsia="zh-CN"/>
        </w:rPr>
        <w:t>支付</w:t>
      </w:r>
      <w:r>
        <w:rPr>
          <w:rFonts w:hint="eastAsia" w:ascii="Times New Roman" w:hAnsi="Times New Roman" w:eastAsia="方正仿宋_GBK" w:cs="Times New Roman"/>
          <w:sz w:val="32"/>
          <w:szCs w:val="32"/>
          <w:lang w:val="en-US" w:eastAsia="zh-CN"/>
        </w:rPr>
        <w:t>违约金，已交付设备物资按等价支付合同价款（多退少补）</w:t>
      </w:r>
      <w:r>
        <w:rPr>
          <w:rFonts w:hint="default" w:ascii="Times New Roman" w:hAnsi="Times New Roman" w:eastAsia="方正仿宋_GBK" w:cs="Times New Roman"/>
          <w:sz w:val="32"/>
          <w:szCs w:val="32"/>
          <w:lang w:val="en-US" w:eastAsia="zh-CN"/>
        </w:rPr>
        <w:t>。</w:t>
      </w:r>
    </w:p>
    <w:p>
      <w:pPr>
        <w:pStyle w:val="43"/>
        <w:keepNext w:val="0"/>
        <w:keepLines w:val="0"/>
        <w:pageBreakBefore w:val="0"/>
        <w:widowControl w:val="0"/>
        <w:numPr>
          <w:ilvl w:val="0"/>
          <w:numId w:val="0"/>
        </w:numPr>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6.2 </w:t>
      </w:r>
      <w:r>
        <w:rPr>
          <w:rFonts w:hint="default" w:ascii="Times New Roman" w:hAnsi="Times New Roman" w:eastAsia="方正仿宋_GBK" w:cs="Times New Roman"/>
          <w:sz w:val="32"/>
          <w:szCs w:val="32"/>
          <w:lang w:val="en-US" w:eastAsia="zh-CN"/>
        </w:rPr>
        <w:t>未经发包人同意，承包人私自将本项目任务转包，发包人有权终止合同。</w:t>
      </w:r>
    </w:p>
    <w:p>
      <w:pPr>
        <w:pStyle w:val="43"/>
        <w:keepNext w:val="0"/>
        <w:keepLines w:val="0"/>
        <w:pageBreakBefore w:val="0"/>
        <w:widowControl w:val="0"/>
        <w:numPr>
          <w:ilvl w:val="0"/>
          <w:numId w:val="0"/>
        </w:numPr>
        <w:kinsoku/>
        <w:wordWrap/>
        <w:overflowPunct/>
        <w:topLinePunct w:val="0"/>
        <w:autoSpaceDE/>
        <w:autoSpaceDN/>
        <w:bidi w:val="0"/>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6.3 </w:t>
      </w:r>
      <w:r>
        <w:rPr>
          <w:rFonts w:hint="default" w:ascii="Times New Roman" w:hAnsi="Times New Roman" w:eastAsia="方正仿宋_GBK" w:cs="Times New Roman"/>
          <w:sz w:val="32"/>
          <w:szCs w:val="32"/>
          <w:lang w:val="en-US" w:eastAsia="zh-CN"/>
        </w:rPr>
        <w:t>承包人未按有关法律法规、强制性技术标准、规范提供发包人所需</w:t>
      </w:r>
      <w:r>
        <w:rPr>
          <w:rFonts w:hint="eastAsia" w:ascii="Times New Roman" w:hAnsi="Times New Roman" w:eastAsia="方正仿宋_GBK" w:cs="Times New Roman"/>
          <w:sz w:val="32"/>
          <w:szCs w:val="32"/>
          <w:lang w:val="en-US" w:eastAsia="zh-CN"/>
        </w:rPr>
        <w:t>设备物资</w:t>
      </w:r>
      <w:r>
        <w:rPr>
          <w:rFonts w:hint="default" w:ascii="Times New Roman" w:hAnsi="Times New Roman" w:eastAsia="方正仿宋_GBK" w:cs="Times New Roman"/>
          <w:sz w:val="32"/>
          <w:szCs w:val="32"/>
          <w:lang w:val="en-US" w:eastAsia="zh-CN"/>
        </w:rPr>
        <w:t>的，发包人要求承包人更换情况严重的，发包人有权终止或解除合同。</w:t>
      </w:r>
    </w:p>
    <w:p>
      <w:pPr>
        <w:keepNext w:val="0"/>
        <w:keepLines w:val="0"/>
        <w:pageBreakBefore w:val="0"/>
        <w:widowControl w:val="0"/>
        <w:kinsoku/>
        <w:wordWrap/>
        <w:overflowPunct/>
        <w:topLinePunct w:val="0"/>
        <w:autoSpaceDE/>
        <w:autoSpaceDN/>
        <w:bidi w:val="0"/>
        <w:adjustRightInd w:val="0"/>
        <w:snapToGrid w:val="0"/>
        <w:spacing w:after="120" w:line="240" w:lineRule="auto"/>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6.4 </w:t>
      </w:r>
      <w:r>
        <w:rPr>
          <w:rFonts w:hint="default" w:ascii="Times New Roman" w:hAnsi="Times New Roman" w:eastAsia="方正仿宋_GBK" w:cs="Times New Roman"/>
          <w:sz w:val="32"/>
          <w:szCs w:val="32"/>
          <w:lang w:val="en-US" w:eastAsia="zh-CN"/>
        </w:rPr>
        <w:t>乙方未按合同约定向甲方交付合格消防</w:t>
      </w:r>
      <w:r>
        <w:rPr>
          <w:rFonts w:hint="eastAsia" w:ascii="Times New Roman" w:hAnsi="Times New Roman" w:eastAsia="方正仿宋_GBK" w:cs="Times New Roman"/>
          <w:sz w:val="32"/>
          <w:szCs w:val="32"/>
          <w:lang w:val="en-US" w:eastAsia="zh-CN"/>
        </w:rPr>
        <w:t>设备物资</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每延误一天按合同价款的2‰处违约金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两批次交付分别计算）</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交付期累计（两批次）超15天，甲方有权单方面解除合同。</w:t>
      </w:r>
    </w:p>
    <w:p>
      <w:pPr>
        <w:keepNext w:val="0"/>
        <w:keepLines w:val="0"/>
        <w:pageBreakBefore w:val="0"/>
        <w:widowControl w:val="0"/>
        <w:numPr>
          <w:ilvl w:val="-1"/>
          <w:numId w:val="0"/>
        </w:numPr>
        <w:kinsoku/>
        <w:wordWrap/>
        <w:overflowPunct/>
        <w:topLinePunct w:val="0"/>
        <w:autoSpaceDE/>
        <w:autoSpaceDN/>
        <w:bidi w:val="0"/>
        <w:spacing w:line="510" w:lineRule="exact"/>
        <w:ind w:firstLine="640" w:firstLineChars="200"/>
        <w:textAlignment w:val="auto"/>
        <w:outlineLvl w:val="1"/>
        <w:rPr>
          <w:rFonts w:hint="default" w:ascii="Times New Roman" w:hAnsi="Times New Roman" w:eastAsia="黑体" w:cs="Times New Roman"/>
          <w:sz w:val="32"/>
          <w:szCs w:val="32"/>
          <w:lang w:eastAsia="zh-CN"/>
        </w:rPr>
      </w:pPr>
      <w:bookmarkStart w:id="72" w:name="_Toc22744"/>
      <w:bookmarkStart w:id="73" w:name="_Toc6004"/>
      <w:bookmarkStart w:id="74" w:name="_Toc26877"/>
      <w:r>
        <w:rPr>
          <w:rFonts w:hint="eastAsia" w:ascii="Times New Roman" w:hAnsi="Times New Roman" w:eastAsia="黑体" w:cs="Times New Roman"/>
          <w:sz w:val="32"/>
          <w:szCs w:val="32"/>
          <w:lang w:val="en-US" w:eastAsia="zh-CN"/>
        </w:rPr>
        <w:t xml:space="preserve">7. </w:t>
      </w:r>
      <w:r>
        <w:rPr>
          <w:rFonts w:hint="default" w:ascii="Times New Roman" w:hAnsi="Times New Roman" w:eastAsia="黑体" w:cs="Times New Roman"/>
          <w:sz w:val="32"/>
          <w:szCs w:val="32"/>
          <w:lang w:eastAsia="zh-CN"/>
        </w:rPr>
        <w:t>争议处理</w:t>
      </w:r>
      <w:bookmarkEnd w:id="72"/>
      <w:bookmarkEnd w:id="73"/>
      <w:bookmarkEnd w:id="74"/>
    </w:p>
    <w:p>
      <w:pPr>
        <w:keepNext w:val="0"/>
        <w:keepLines w:val="0"/>
        <w:pageBreakBefore w:val="0"/>
        <w:widowControl w:val="0"/>
        <w:kinsoku/>
        <w:wordWrap/>
        <w:overflowPunct/>
        <w:topLinePunct w:val="0"/>
        <w:autoSpaceDE/>
        <w:autoSpaceDN/>
        <w:bidi w:val="0"/>
        <w:adjustRightInd/>
        <w:snapToGrid w:val="0"/>
        <w:spacing w:line="510"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因本合同发生纠纷的，双方应协商解决；协商不成，向甲方所在地</w:t>
      </w:r>
      <w:r>
        <w:rPr>
          <w:rFonts w:hint="default" w:ascii="Times New Roman" w:hAnsi="Times New Roman" w:eastAsia="方正仿宋_GBK" w:cs="Times New Roman"/>
          <w:kern w:val="0"/>
          <w:sz w:val="32"/>
          <w:szCs w:val="32"/>
          <w:lang w:val="en-US" w:eastAsia="zh-CN"/>
        </w:rPr>
        <w:t>人民</w:t>
      </w:r>
      <w:r>
        <w:rPr>
          <w:rFonts w:hint="default" w:ascii="Times New Roman" w:hAnsi="Times New Roman" w:eastAsia="方正仿宋_GBK" w:cs="Times New Roman"/>
          <w:kern w:val="0"/>
          <w:sz w:val="32"/>
          <w:szCs w:val="32"/>
        </w:rPr>
        <w:t>法院起诉。</w:t>
      </w:r>
    </w:p>
    <w:p>
      <w:pPr>
        <w:keepNext w:val="0"/>
        <w:keepLines w:val="0"/>
        <w:pageBreakBefore w:val="0"/>
        <w:widowControl w:val="0"/>
        <w:kinsoku/>
        <w:wordWrap/>
        <w:overflowPunct/>
        <w:topLinePunct w:val="0"/>
        <w:autoSpaceDE/>
        <w:autoSpaceDN/>
        <w:bidi w:val="0"/>
        <w:adjustRightInd/>
        <w:snapToGrid w:val="0"/>
        <w:spacing w:line="510"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 xml:space="preserve">2 </w:t>
      </w:r>
      <w:r>
        <w:rPr>
          <w:rFonts w:hint="default" w:ascii="Times New Roman" w:hAnsi="Times New Roman" w:eastAsia="方正仿宋_GBK" w:cs="Times New Roman"/>
          <w:kern w:val="0"/>
          <w:sz w:val="32"/>
          <w:szCs w:val="32"/>
        </w:rPr>
        <w:t>因本合同纠纷发生的差旅费、鉴定费、律师代理费、保全费用、担保函费用等合理费用，由败诉方承担。主张合理费用的，应提供发票、产生合理费用的书面凭证或合同书。合理费用金额以发票或交通运输单证记载为准。律师代理费不得超过《重庆市律师服务收费指导标准》。</w:t>
      </w:r>
    </w:p>
    <w:p>
      <w:pPr>
        <w:keepNext w:val="0"/>
        <w:keepLines w:val="0"/>
        <w:pageBreakBefore w:val="0"/>
        <w:widowControl w:val="0"/>
        <w:numPr>
          <w:ilvl w:val="-1"/>
          <w:numId w:val="0"/>
        </w:numPr>
        <w:kinsoku/>
        <w:wordWrap/>
        <w:overflowPunct/>
        <w:topLinePunct w:val="0"/>
        <w:autoSpaceDE/>
        <w:autoSpaceDN/>
        <w:bidi w:val="0"/>
        <w:spacing w:line="510" w:lineRule="exact"/>
        <w:ind w:left="0" w:firstLine="640" w:firstLineChars="200"/>
        <w:textAlignment w:val="auto"/>
        <w:outlineLvl w:val="1"/>
        <w:rPr>
          <w:rFonts w:hint="default" w:ascii="Times New Roman" w:hAnsi="Times New Roman" w:eastAsia="黑体" w:cs="Times New Roman"/>
          <w:sz w:val="32"/>
          <w:szCs w:val="32"/>
          <w:lang w:val="en-US" w:eastAsia="zh-CN"/>
        </w:rPr>
      </w:pPr>
      <w:bookmarkStart w:id="75" w:name="_Toc17143"/>
      <w:bookmarkStart w:id="76" w:name="_Toc7708"/>
      <w:bookmarkStart w:id="77" w:name="_Toc5106"/>
      <w:r>
        <w:rPr>
          <w:rFonts w:hint="eastAsia" w:ascii="Times New Roman" w:hAnsi="Times New Roman" w:eastAsia="黑体" w:cs="Times New Roman"/>
          <w:sz w:val="32"/>
          <w:szCs w:val="32"/>
          <w:lang w:val="en-US" w:eastAsia="zh-CN"/>
        </w:rPr>
        <w:t xml:space="preserve">8. </w:t>
      </w:r>
      <w:r>
        <w:rPr>
          <w:rFonts w:hint="default" w:ascii="Times New Roman" w:hAnsi="Times New Roman" w:eastAsia="黑体" w:cs="Times New Roman"/>
          <w:sz w:val="32"/>
          <w:szCs w:val="32"/>
          <w:lang w:val="en-US" w:eastAsia="zh-CN"/>
        </w:rPr>
        <w:t>附件</w:t>
      </w:r>
      <w:bookmarkEnd w:id="75"/>
      <w:bookmarkEnd w:id="76"/>
      <w:bookmarkEnd w:id="77"/>
    </w:p>
    <w:p>
      <w:pPr>
        <w:keepNext w:val="0"/>
        <w:keepLines w:val="0"/>
        <w:pageBreakBefore w:val="0"/>
        <w:widowControl w:val="0"/>
        <w:kinsoku/>
        <w:wordWrap/>
        <w:overflowPunct/>
        <w:topLinePunct w:val="0"/>
        <w:autoSpaceDE/>
        <w:autoSpaceDN/>
        <w:bidi w:val="0"/>
        <w:spacing w:line="510" w:lineRule="exact"/>
        <w:ind w:firstLine="636" w:firstLineChars="199"/>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廉政合同</w:t>
      </w:r>
    </w:p>
    <w:p>
      <w:pPr>
        <w:spacing w:line="510" w:lineRule="exact"/>
        <w:ind w:firstLine="437" w:firstLineChars="199"/>
      </w:pPr>
      <w:r>
        <w:rPr>
          <w:lang w:eastAsia="zh-CN"/>
        </w:rPr>
        <w:br w:type="page"/>
      </w:r>
    </w:p>
    <w:p>
      <w:pPr>
        <w:adjustRightInd w:val="0"/>
        <w:snapToGrid w:val="0"/>
        <w:spacing w:line="360" w:lineRule="auto"/>
        <w:jc w:val="left"/>
        <w:outlineLvl w:val="9"/>
        <w:rPr>
          <w:rFonts w:hint="eastAsia" w:ascii="方正小标宋_GBK" w:hAnsi="方正小标宋_GBK" w:eastAsia="方正小标宋_GBK" w:cs="方正小标宋_GBK"/>
          <w:b w:val="0"/>
          <w:bCs/>
          <w:color w:val="auto"/>
          <w:sz w:val="44"/>
          <w:szCs w:val="44"/>
          <w:highlight w:val="none"/>
          <w:lang w:val="en-US" w:eastAsia="zh-CN"/>
        </w:rPr>
      </w:pPr>
      <w:bookmarkStart w:id="78" w:name="_Toc11110"/>
      <w:r>
        <w:rPr>
          <w:rFonts w:hint="eastAsia" w:ascii="方正小标宋_GBK" w:hAnsi="方正小标宋_GBK" w:eastAsia="方正小标宋_GBK" w:cs="方正小标宋_GBK"/>
          <w:b w:val="0"/>
          <w:bCs/>
          <w:color w:val="auto"/>
          <w:sz w:val="44"/>
          <w:szCs w:val="44"/>
          <w:highlight w:val="none"/>
          <w:lang w:val="en-US" w:eastAsia="zh-CN"/>
        </w:rPr>
        <w:t>附件</w:t>
      </w:r>
      <w:bookmarkEnd w:id="78"/>
    </w:p>
    <w:p>
      <w:pPr>
        <w:keepNext w:val="0"/>
        <w:keepLines w:val="0"/>
        <w:pageBreakBefore w:val="0"/>
        <w:widowControl w:val="0"/>
        <w:kinsoku/>
        <w:wordWrap/>
        <w:overflowPunct/>
        <w:topLinePunct w:val="0"/>
        <w:autoSpaceDE/>
        <w:autoSpaceDN/>
        <w:bidi w:val="0"/>
        <w:adjustRightInd w:val="0"/>
        <w:snapToGrid w:val="0"/>
        <w:spacing w:line="510" w:lineRule="exact"/>
        <w:jc w:val="center"/>
        <w:textAlignment w:val="auto"/>
        <w:outlineLvl w:val="9"/>
        <w:rPr>
          <w:rFonts w:hint="eastAsia" w:ascii="方正小标宋_GBK" w:hAnsi="方正小标宋_GBK" w:eastAsia="方正小标宋_GBK" w:cs="方正小标宋_GBK"/>
          <w:b w:val="0"/>
          <w:bCs/>
          <w:color w:val="auto"/>
          <w:sz w:val="44"/>
          <w:szCs w:val="44"/>
          <w:highlight w:val="none"/>
        </w:rPr>
      </w:pPr>
      <w:bookmarkStart w:id="79" w:name="_Toc21494"/>
      <w:r>
        <w:rPr>
          <w:rFonts w:hint="eastAsia" w:ascii="方正小标宋_GBK" w:hAnsi="方正小标宋_GBK" w:eastAsia="方正小标宋_GBK" w:cs="方正小标宋_GBK"/>
          <w:b w:val="0"/>
          <w:bCs/>
          <w:color w:val="auto"/>
          <w:sz w:val="44"/>
          <w:szCs w:val="44"/>
          <w:highlight w:val="none"/>
        </w:rPr>
        <w:t>廉政合同</w:t>
      </w:r>
      <w:bookmarkEnd w:id="79"/>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根据有关工程建设、廉政建设的规定，为做好工程建设中的党风廉政建设，保证工程建设高效优质，保证建设资金的安全和有效使用以及投资效益，（发包人）与（承包人），特订立如下合同：</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1.一般约定</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（1）严格遵守党的政策规定和国家有关法律法规及行业部门的有关规定。</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（2）严格执行合同文件，自觉按合同办事。</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（3）双方的业务活动坚持公开、公正、诚信、透明的原则（法律认定的商业秘密和合同文件另有规定除外），不得损害国家和集体利益，违反工程建设管理规章制度。</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（4）建立健全廉政制度，开展廉政教育，设立廉政告示牌，公布举报电话，监督并认真查处违法违纪行为。</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（5）发现对方在业务活动中有违反廉政规定的行为，有及时提醒对方纠正的权利和义务。</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（6）发现对方严重违反本合同义务条款的行为，有向其上级有关部门举报、建议给予处理并要求告知处理结果的权利。</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2.发包人的义务</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（1）发包人及其工作人员不得索要或接受承包人的礼金、有价证券和贵重物品，不得在承包人报销任何应由发包人或发包人工作人员个人支付的费用等。</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（2）发包人工作人员不得参加承包人安排的超标准宴请和娱乐活动；不得接受承包人提供的通讯工具、交通工具和高档办公用品等。</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（3）发包人及其工作人员不得要求或者接受承包人为其住房装修、婚丧嫁娶活动、配偶子女的工作安排以及出国出境、旅游等提供方便等。</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（4）发包人工作人员及其配偶、子女不得从事与发包人工程有关的材料设备供应、工程分包、劳务等经济活动。</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（5）发包人及其工作人员不得以任何理由向承包人推荐分包单位或推销材料，不得要求承包人采购合同规定外的材料和设备。</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（6）发包人工作人员要秉公办事，不准营私舞弊，不准利用职权从事各种个人有偿中介活动和安排个人施工队伍。</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3.承包人义务</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（1）承包人不得以任何理由向发包人及其工作人员行贿或馈赠礼金、有价证券、贵重礼品。</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（2）承包人不得以任何名义为发包人及其工作人员报销应由发包人单位或个人支付的任何费用。</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（3）承包人不得以任何理由安排发包人工作人员参加超标准宴请及娱乐活动。</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（4）承包人不得为发包人单位和个人购置或提供通讯工具、交通工具和高档办公用品等。</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4.违约责任</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（1）发包人及其工作人员违反本合同第一、二条，按管理权限，依据有关规定给予党纪、政纪或组织处理；涉嫌犯罪的，移交司法机关追究刑事责任；给承包人单位造成经济损失的，应予以赔偿。</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2）承包人及其工作人员违反本合同第一、三条，按管理权限，依据有关规定给予党纪、政纪或组织处理；给发包人单位造成经济损失的，应予以赔偿；情节严重的，发包人建议交通主管部门给予承包人一至三年内不得进入其交通建设市场的处罚。</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6.本合同有效期为甲乙双方签署之日起至该工程项目竣工验收后止。</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7.本合同作为承包合同的附件，与承包合同具有同等的法律效力，经合同双方签署立即生效。</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8.本合同一式八份，由甲乙双方各执三份，送交双方的监督单位各一份。</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 xml:space="preserve">发包人：                        承包人：                     </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法定代表人：                    法定代表人：</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textAlignment w:val="auto"/>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或其授权的代理人：</w:t>
      </w:r>
      <w:r>
        <w:rPr>
          <w:rFonts w:hint="eastAsia" w:ascii="方正仿宋_GBK" w:hAnsi="方正仿宋_GBK" w:eastAsia="方正仿宋_GBK" w:cs="方正仿宋_GBK"/>
          <w:color w:val="auto"/>
          <w:sz w:val="32"/>
          <w:szCs w:val="32"/>
          <w:highlight w:val="none"/>
          <w:lang w:val="zh-CN"/>
        </w:rPr>
        <w:tab/>
      </w:r>
      <w:r>
        <w:rPr>
          <w:rFonts w:hint="eastAsia" w:ascii="方正仿宋_GBK" w:hAnsi="方正仿宋_GBK" w:eastAsia="方正仿宋_GBK" w:cs="方正仿宋_GBK"/>
          <w:color w:val="auto"/>
          <w:sz w:val="32"/>
          <w:szCs w:val="32"/>
          <w:highlight w:val="none"/>
          <w:lang w:val="zh-CN"/>
        </w:rPr>
        <w:t xml:space="preserve">            或其授权的代理人：</w:t>
      </w:r>
    </w:p>
    <w:p>
      <w:pPr>
        <w:keepNext w:val="0"/>
        <w:keepLines w:val="0"/>
        <w:pageBreakBefore w:val="0"/>
        <w:widowControl w:val="0"/>
        <w:tabs>
          <w:tab w:val="left" w:pos="1213"/>
        </w:tabs>
        <w:kinsoku/>
        <w:wordWrap/>
        <w:overflowPunct/>
        <w:topLinePunct w:val="0"/>
        <w:autoSpaceDE/>
        <w:autoSpaceDN/>
        <w:bidi w:val="0"/>
        <w:adjustRightInd w:val="0"/>
        <w:snapToGrid w:val="0"/>
        <w:spacing w:line="510" w:lineRule="exact"/>
        <w:ind w:firstLine="640" w:firstLineChars="200"/>
        <w:textAlignment w:val="auto"/>
        <w:rPr>
          <w:rFonts w:hint="eastAsia" w:ascii="方正仿宋_GBK" w:hAnsi="方正仿宋_GBK" w:eastAsia="方正仿宋_GBK" w:cs="方正仿宋_GBK"/>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10" w:lineRule="exact"/>
        <w:ind w:right="110" w:rightChars="50"/>
        <w:jc w:val="left"/>
        <w:textAlignment w:val="auto"/>
        <w:rPr>
          <w:rFonts w:hint="eastAsia" w:ascii="方正仿宋_GBK" w:hAnsi="方正仿宋_GBK" w:eastAsia="方正仿宋_GBK" w:cs="方正仿宋_GBK"/>
          <w:i/>
          <w:iCs/>
          <w:sz w:val="32"/>
          <w:szCs w:val="32"/>
          <w:highlight w:val="yellow"/>
          <w:lang w:eastAsia="zh-CN"/>
        </w:rPr>
      </w:pPr>
      <w:r>
        <w:rPr>
          <w:rFonts w:hint="eastAsia" w:ascii="方正仿宋_GBK" w:hAnsi="方正仿宋_GBK" w:eastAsia="方正仿宋_GBK" w:cs="方正仿宋_GBK"/>
          <w:color w:val="auto"/>
          <w:sz w:val="32"/>
          <w:szCs w:val="32"/>
          <w:highlight w:val="none"/>
          <w:lang w:val="zh-CN"/>
        </w:rPr>
        <w:t>发包人监督单位：                承包人监督单位：</w:t>
      </w:r>
    </w:p>
    <w:p>
      <w:pPr>
        <w:autoSpaceDE w:val="0"/>
        <w:autoSpaceDN w:val="0"/>
        <w:adjustRightInd w:val="0"/>
        <w:spacing w:line="564" w:lineRule="exact"/>
        <w:ind w:right="117"/>
        <w:jc w:val="center"/>
        <w:outlineLvl w:val="0"/>
        <w:rPr>
          <w:rFonts w:hint="eastAsia" w:ascii="Times New Roman" w:hAnsi="Times New Roman" w:eastAsia="方正小标宋_GBK" w:cs="Times New Roman"/>
          <w:bCs/>
          <w:sz w:val="44"/>
          <w:szCs w:val="44"/>
          <w:lang w:val="zh-CN" w:eastAsia="zh-CN"/>
        </w:rPr>
      </w:pPr>
    </w:p>
    <w:p>
      <w:pPr>
        <w:autoSpaceDE w:val="0"/>
        <w:autoSpaceDN w:val="0"/>
        <w:adjustRightInd w:val="0"/>
        <w:spacing w:line="564" w:lineRule="exact"/>
        <w:ind w:right="117"/>
        <w:jc w:val="center"/>
        <w:outlineLvl w:val="0"/>
        <w:rPr>
          <w:rFonts w:hint="eastAsia" w:ascii="Times New Roman" w:hAnsi="Times New Roman" w:eastAsia="方正小标宋_GBK" w:cs="Times New Roman"/>
          <w:bCs/>
          <w:sz w:val="44"/>
          <w:szCs w:val="44"/>
          <w:lang w:val="zh-CN" w:eastAsia="zh-CN"/>
        </w:rPr>
      </w:pPr>
    </w:p>
    <w:p>
      <w:pPr>
        <w:autoSpaceDE w:val="0"/>
        <w:autoSpaceDN w:val="0"/>
        <w:adjustRightInd w:val="0"/>
        <w:spacing w:line="564" w:lineRule="exact"/>
        <w:ind w:right="117"/>
        <w:jc w:val="center"/>
        <w:outlineLvl w:val="0"/>
        <w:rPr>
          <w:rFonts w:hint="eastAsia" w:ascii="Times New Roman" w:hAnsi="Times New Roman" w:eastAsia="方正小标宋_GBK" w:cs="Times New Roman"/>
          <w:bCs/>
          <w:sz w:val="44"/>
          <w:szCs w:val="44"/>
          <w:lang w:val="zh-CN" w:eastAsia="zh-CN"/>
        </w:rPr>
      </w:pPr>
    </w:p>
    <w:p>
      <w:pPr>
        <w:autoSpaceDE w:val="0"/>
        <w:autoSpaceDN w:val="0"/>
        <w:adjustRightInd w:val="0"/>
        <w:spacing w:line="564" w:lineRule="exact"/>
        <w:ind w:right="117"/>
        <w:jc w:val="center"/>
        <w:outlineLvl w:val="0"/>
        <w:rPr>
          <w:rFonts w:hint="eastAsia" w:ascii="Times New Roman" w:hAnsi="Times New Roman" w:eastAsia="方正小标宋_GBK" w:cs="Times New Roman"/>
          <w:bCs/>
          <w:sz w:val="44"/>
          <w:szCs w:val="44"/>
          <w:lang w:val="zh-CN" w:eastAsia="zh-CN"/>
        </w:rPr>
      </w:pPr>
    </w:p>
    <w:p>
      <w:pPr>
        <w:autoSpaceDE w:val="0"/>
        <w:autoSpaceDN w:val="0"/>
        <w:adjustRightInd w:val="0"/>
        <w:spacing w:line="564" w:lineRule="exact"/>
        <w:ind w:right="117"/>
        <w:jc w:val="center"/>
        <w:outlineLvl w:val="0"/>
        <w:rPr>
          <w:rFonts w:hint="default" w:ascii="Times New Roman" w:hAnsi="Times New Roman" w:eastAsia="方正小标宋_GBK" w:cs="Times New Roman"/>
          <w:bCs/>
          <w:sz w:val="44"/>
          <w:szCs w:val="44"/>
          <w:lang w:val="en-US" w:eastAsia="zh-CN"/>
        </w:rPr>
      </w:pPr>
      <w:bookmarkStart w:id="80" w:name="_Toc19718"/>
      <w:bookmarkStart w:id="81" w:name="_Toc7832"/>
      <w:bookmarkStart w:id="82" w:name="_Toc29166"/>
      <w:r>
        <w:rPr>
          <w:rFonts w:hint="eastAsia" w:ascii="Times New Roman" w:hAnsi="Times New Roman" w:eastAsia="方正小标宋_GBK" w:cs="Times New Roman"/>
          <w:bCs/>
          <w:sz w:val="44"/>
          <w:szCs w:val="44"/>
          <w:lang w:val="zh-CN" w:eastAsia="zh-CN"/>
        </w:rPr>
        <w:t>第四章</w:t>
      </w:r>
      <w:r>
        <w:rPr>
          <w:rFonts w:hint="eastAsia" w:ascii="Times New Roman" w:hAnsi="Times New Roman" w:eastAsia="方正小标宋_GBK" w:cs="Times New Roman"/>
          <w:bCs/>
          <w:sz w:val="44"/>
          <w:szCs w:val="44"/>
          <w:lang w:eastAsia="zh-CN"/>
        </w:rPr>
        <w:t xml:space="preserve"> </w:t>
      </w:r>
      <w:r>
        <w:rPr>
          <w:rFonts w:hint="eastAsia" w:ascii="Times New Roman" w:hAnsi="Times New Roman" w:eastAsia="方正小标宋_GBK" w:cs="Times New Roman"/>
          <w:bCs/>
          <w:sz w:val="44"/>
          <w:szCs w:val="44"/>
          <w:lang w:val="en-US" w:eastAsia="zh-CN"/>
        </w:rPr>
        <w:t>技术标准和要求</w:t>
      </w:r>
      <w:bookmarkEnd w:id="80"/>
      <w:bookmarkEnd w:id="81"/>
      <w:bookmarkEnd w:id="82"/>
    </w:p>
    <w:p>
      <w:pPr>
        <w:pStyle w:val="3"/>
        <w:numPr>
          <w:ilvl w:val="-1"/>
          <w:numId w:val="0"/>
        </w:numPr>
        <w:tabs>
          <w:tab w:val="left" w:pos="930"/>
        </w:tabs>
        <w:spacing w:before="0" w:after="0" w:line="360" w:lineRule="auto"/>
        <w:ind w:left="0" w:firstLine="0"/>
        <w:jc w:val="center"/>
        <w:rPr>
          <w:rFonts w:hint="eastAsia" w:ascii="方正小标宋_GBK" w:hAnsi="方正小标宋_GBK" w:eastAsia="方正小标宋_GBK" w:cs="方正小标宋_GBK"/>
          <w:color w:val="auto"/>
          <w:sz w:val="32"/>
          <w:szCs w:val="32"/>
          <w:lang w:val="en-US" w:eastAsia="zh-CN"/>
        </w:rPr>
      </w:pPr>
      <w:bookmarkStart w:id="83" w:name="_Toc267582025"/>
      <w:bookmarkStart w:id="84" w:name="_Toc600"/>
      <w:bookmarkStart w:id="85" w:name="_Toc459296973"/>
      <w:bookmarkStart w:id="86" w:name="_Toc28962"/>
      <w:bookmarkStart w:id="87" w:name="_Toc16205"/>
      <w:bookmarkStart w:id="88" w:name="_Toc459297102"/>
      <w:bookmarkStart w:id="89" w:name="_Toc6531"/>
      <w:bookmarkStart w:id="90" w:name="_Toc134387354"/>
      <w:bookmarkStart w:id="91" w:name="_Toc18475"/>
    </w:p>
    <w:p>
      <w:pPr>
        <w:pStyle w:val="3"/>
        <w:numPr>
          <w:ilvl w:val="-1"/>
          <w:numId w:val="0"/>
        </w:numPr>
        <w:tabs>
          <w:tab w:val="left" w:pos="930"/>
        </w:tabs>
        <w:spacing w:before="0" w:after="0" w:line="360" w:lineRule="auto"/>
        <w:ind w:left="0" w:firstLine="0"/>
        <w:jc w:val="center"/>
        <w:rPr>
          <w:rFonts w:hint="eastAsia" w:ascii="方正小标宋_GBK" w:hAnsi="方正小标宋_GBK" w:eastAsia="方正小标宋_GBK" w:cs="方正小标宋_GBK"/>
          <w:color w:val="auto"/>
          <w:sz w:val="32"/>
          <w:szCs w:val="32"/>
          <w:lang w:val="en-US" w:eastAsia="zh-CN"/>
        </w:rPr>
      </w:pPr>
      <w:bookmarkStart w:id="92" w:name="_Toc2467"/>
      <w:bookmarkStart w:id="93" w:name="_Toc17376"/>
      <w:bookmarkStart w:id="94" w:name="_Toc30271"/>
      <w:r>
        <w:rPr>
          <w:rFonts w:hint="eastAsia" w:ascii="方正小标宋_GBK" w:hAnsi="方正小标宋_GBK" w:eastAsia="方正小标宋_GBK" w:cs="方正小标宋_GBK"/>
          <w:color w:val="auto"/>
          <w:sz w:val="32"/>
          <w:szCs w:val="32"/>
          <w:lang w:val="en-US" w:eastAsia="zh-CN"/>
        </w:rPr>
        <w:t>一、技术要求</w:t>
      </w:r>
      <w:bookmarkEnd w:id="92"/>
      <w:bookmarkEnd w:id="93"/>
      <w:bookmarkEnd w:id="94"/>
    </w:p>
    <w:p>
      <w:pPr>
        <w:outlineLvl w:val="9"/>
        <w:rPr>
          <w:rFonts w:hint="eastAsia" w:ascii="宋体" w:hAnsi="宋体"/>
          <w:color w:val="auto"/>
          <w:sz w:val="28"/>
          <w:szCs w:val="28"/>
        </w:rPr>
      </w:pPr>
      <w:bookmarkStart w:id="95" w:name="_Toc7952"/>
      <w:r>
        <w:rPr>
          <w:rFonts w:hint="eastAsia" w:ascii="宋体" w:hAnsi="宋体" w:eastAsia="宋体"/>
          <w:color w:val="auto"/>
          <w:sz w:val="28"/>
          <w:szCs w:val="28"/>
          <w:lang w:val="en-US" w:eastAsia="zh-CN"/>
        </w:rPr>
        <w:t xml:space="preserve">1.1. </w:t>
      </w:r>
      <w:r>
        <w:rPr>
          <w:rFonts w:hint="eastAsia" w:ascii="宋体" w:hAnsi="宋体"/>
          <w:color w:val="auto"/>
          <w:sz w:val="28"/>
          <w:szCs w:val="28"/>
        </w:rPr>
        <w:t>工程概况</w:t>
      </w:r>
      <w:bookmarkEnd w:id="83"/>
      <w:bookmarkEnd w:id="84"/>
      <w:bookmarkEnd w:id="85"/>
      <w:bookmarkEnd w:id="86"/>
      <w:bookmarkEnd w:id="87"/>
      <w:bookmarkEnd w:id="88"/>
      <w:bookmarkEnd w:id="89"/>
      <w:bookmarkEnd w:id="90"/>
      <w:bookmarkEnd w:id="91"/>
      <w:bookmarkEnd w:id="95"/>
    </w:p>
    <w:p>
      <w:pPr>
        <w:outlineLvl w:val="9"/>
        <w:rPr>
          <w:rFonts w:hint="eastAsia" w:hAnsi="宋体"/>
          <w:b/>
          <w:bCs/>
          <w:color w:val="auto"/>
          <w:sz w:val="22"/>
          <w:szCs w:val="22"/>
        </w:rPr>
      </w:pPr>
      <w:bookmarkStart w:id="96" w:name="_Toc20993"/>
      <w:r>
        <w:rPr>
          <w:rFonts w:hint="eastAsia"/>
          <w:b/>
          <w:bCs/>
          <w:color w:val="auto"/>
          <w:sz w:val="22"/>
          <w:szCs w:val="22"/>
          <w:lang w:val="en-US" w:eastAsia="zh-CN"/>
        </w:rPr>
        <w:t>1.</w:t>
      </w:r>
      <w:r>
        <w:rPr>
          <w:rFonts w:hint="eastAsia" w:hAnsi="宋体"/>
          <w:b/>
          <w:bCs/>
          <w:color w:val="auto"/>
          <w:sz w:val="22"/>
          <w:szCs w:val="22"/>
          <w:lang w:val="en-US" w:eastAsia="zh-CN"/>
        </w:rPr>
        <w:t xml:space="preserve">1.1 </w:t>
      </w:r>
      <w:r>
        <w:rPr>
          <w:rFonts w:hint="eastAsia" w:hAnsi="宋体"/>
          <w:b/>
          <w:bCs/>
          <w:color w:val="auto"/>
          <w:sz w:val="22"/>
          <w:szCs w:val="22"/>
        </w:rPr>
        <w:t>项目概况</w:t>
      </w:r>
      <w:bookmarkEnd w:id="96"/>
    </w:p>
    <w:p>
      <w:pPr>
        <w:spacing w:line="360" w:lineRule="auto"/>
        <w:ind w:firstLine="440" w:firstLineChars="200"/>
        <w:jc w:val="left"/>
        <w:rPr>
          <w:rFonts w:hint="default" w:eastAsia="宋体"/>
          <w:color w:val="auto"/>
          <w:sz w:val="22"/>
          <w:lang w:val="en-US" w:eastAsia="zh-CN"/>
        </w:rPr>
      </w:pPr>
      <w:r>
        <w:rPr>
          <w:color w:val="auto"/>
          <w:sz w:val="22"/>
        </w:rPr>
        <w:t>重庆主城港区佛耳岩作业区位于重庆市巴南区境内，鱼洞滨江路末端的渔洞镇金子沟村，距渔洞镇约3.5km，下距朝天门约36km的长江南岸，东经106°29’，北纬29°24’。距重庆市区约28公里，紧邻一期工程的上游侧。作业区后方紧靠长安铃木汽车有限公司和重庆大江工业（集团）有限公司，与大渡口区重庆国际复合材料有限公司隔江相望，下游约1km处有鱼洞长江大桥。作业区距渝黔铁路珞磺站12km，距渝黔公路3km，距重庆江北机场50km，有市政道路接渔洞镇滨江路，交通方便，地理位置优越。</w:t>
      </w:r>
      <w:r>
        <w:rPr>
          <w:rFonts w:hint="eastAsia"/>
          <w:color w:val="auto"/>
          <w:sz w:val="22"/>
          <w:lang w:val="en-US" w:eastAsia="zh-CN"/>
        </w:rPr>
        <w:t>码头因消防系统升级改造，拟采购一批消防设备物资。</w:t>
      </w:r>
    </w:p>
    <w:p>
      <w:pPr>
        <w:outlineLvl w:val="9"/>
        <w:rPr>
          <w:rFonts w:hint="eastAsia" w:hAnsi="宋体" w:eastAsia="宋体"/>
          <w:color w:val="auto"/>
          <w:sz w:val="24"/>
          <w:szCs w:val="24"/>
        </w:rPr>
      </w:pPr>
      <w:bookmarkStart w:id="97" w:name="_Toc3696"/>
      <w:bookmarkStart w:id="98" w:name="_Toc30103"/>
      <w:bookmarkStart w:id="99" w:name="_Toc28369"/>
      <w:bookmarkStart w:id="100" w:name="_Toc2652"/>
      <w:bookmarkStart w:id="101" w:name="_Toc292531890"/>
      <w:r>
        <w:rPr>
          <w:rFonts w:hint="eastAsia" w:hAnsi="宋体" w:eastAsia="宋体"/>
          <w:color w:val="auto"/>
          <w:sz w:val="24"/>
          <w:szCs w:val="24"/>
          <w:lang w:val="en-US" w:eastAsia="zh-CN"/>
        </w:rPr>
        <w:t xml:space="preserve">1.1.2 </w:t>
      </w:r>
      <w:r>
        <w:rPr>
          <w:rFonts w:hint="eastAsia" w:hAnsi="宋体" w:eastAsia="宋体"/>
          <w:color w:val="auto"/>
          <w:sz w:val="24"/>
          <w:szCs w:val="24"/>
        </w:rPr>
        <w:t>消防给水</w:t>
      </w:r>
      <w:bookmarkEnd w:id="97"/>
      <w:bookmarkEnd w:id="98"/>
      <w:bookmarkEnd w:id="99"/>
      <w:bookmarkEnd w:id="100"/>
      <w:bookmarkEnd w:id="101"/>
    </w:p>
    <w:p>
      <w:pPr>
        <w:spacing w:line="360" w:lineRule="auto"/>
        <w:ind w:firstLine="440" w:firstLineChars="200"/>
        <w:rPr>
          <w:color w:val="auto"/>
          <w:sz w:val="22"/>
        </w:rPr>
      </w:pPr>
      <w:r>
        <w:rPr>
          <w:color w:val="auto"/>
          <w:sz w:val="22"/>
        </w:rPr>
        <w:t>消防给水系统控制：</w:t>
      </w:r>
    </w:p>
    <w:p>
      <w:pPr>
        <w:spacing w:line="360" w:lineRule="auto"/>
        <w:ind w:firstLine="420" w:firstLineChars="200"/>
        <w:rPr>
          <w:color w:val="auto"/>
          <w:sz w:val="21"/>
          <w:szCs w:val="21"/>
          <w:lang w:eastAsia="zh-CN"/>
        </w:rPr>
      </w:pPr>
      <w:r>
        <w:rPr>
          <w:color w:val="auto"/>
          <w:sz w:val="21"/>
          <w:szCs w:val="21"/>
          <w:lang w:eastAsia="zh-CN"/>
        </w:rPr>
        <w:t>（1)  消火栓给水加压泵由消防水泵出水管上设置的压力开关自动启动消防泵，高位消防水箱出水管上的流量开关报警。消火栓水泵开启后，其运行状况在泵房的控制盘上和消防控制中心预留的屏幕上均设有运行状况显示装置。</w:t>
      </w:r>
    </w:p>
    <w:p>
      <w:pPr>
        <w:spacing w:line="360" w:lineRule="auto"/>
        <w:ind w:firstLine="420" w:firstLineChars="200"/>
        <w:rPr>
          <w:color w:val="auto"/>
          <w:sz w:val="21"/>
          <w:szCs w:val="21"/>
          <w:lang w:eastAsia="zh-CN"/>
        </w:rPr>
      </w:pPr>
      <w:r>
        <w:rPr>
          <w:color w:val="auto"/>
          <w:sz w:val="21"/>
          <w:szCs w:val="21"/>
          <w:lang w:eastAsia="zh-CN"/>
        </w:rPr>
        <w:t>（2）消火栓给水加压泵在泵房内和消防控制中心均设手动开启和停泵控制装置。消火栓给水加压泵应有就地强制启停装置，并应有保护装置。消防泵不应设置自动停泵的控制功能，停泵应由具有管理权限的工作人员根据火灾扑救情况确定。消火栓给水加压泵应确保从接到启泵信号到水泵正常运转的自动启动时间不应大于2min。</w:t>
      </w:r>
    </w:p>
    <w:p>
      <w:pPr>
        <w:spacing w:line="360" w:lineRule="auto"/>
        <w:ind w:firstLine="420" w:firstLineChars="200"/>
        <w:rPr>
          <w:color w:val="auto"/>
          <w:sz w:val="21"/>
          <w:szCs w:val="21"/>
          <w:lang w:eastAsia="zh-CN"/>
        </w:rPr>
      </w:pPr>
      <w:r>
        <w:rPr>
          <w:color w:val="auto"/>
          <w:sz w:val="21"/>
          <w:szCs w:val="21"/>
          <w:lang w:eastAsia="zh-CN"/>
        </w:rPr>
        <w:t>（3）消火栓给水备用泵在工作泵发生故障时自动投入工作。消防水泵应每7d进行一次自动巡检。</w:t>
      </w:r>
    </w:p>
    <w:p>
      <w:pPr>
        <w:spacing w:line="360" w:lineRule="auto"/>
        <w:ind w:firstLine="420" w:firstLineChars="200"/>
        <w:rPr>
          <w:color w:val="auto"/>
          <w:sz w:val="21"/>
          <w:szCs w:val="21"/>
          <w:lang w:eastAsia="zh-CN"/>
        </w:rPr>
      </w:pPr>
      <w:r>
        <w:rPr>
          <w:color w:val="auto"/>
          <w:sz w:val="21"/>
          <w:szCs w:val="21"/>
          <w:lang w:eastAsia="zh-CN"/>
        </w:rPr>
        <w:t>（4）消防水泵控制柜在平时应使消防水泵处于自动启泵状态。消防控制柜或控制盘应设置专用线路连接的手动直接启泵按钮。消防水泵控制柜设置在专用消防水泵控制室时，其防护等级不应低于IP30；与消防水泵设置在同一空间时，其防护等级不应低于IP55。消防控制柜应设置机械应急启动功能，并应保证在控制柜内的控制线路发生故障时由有管理权限的人员在紧急时启动消防水泵。机械应急启动时，应确保消防水泵在报警后5.0min内正常工作。消防控制柜应有显示消防水泵工作状态和故障状态的输出端子及远程控制消防水泵启动的输入端子。控制柜应有自动巡检可调、显示巡检状态和信号等功能，且对话界面应有汉语语言，图标应便于识别和操作。</w:t>
      </w:r>
    </w:p>
    <w:p>
      <w:pPr>
        <w:outlineLvl w:val="9"/>
        <w:rPr>
          <w:rFonts w:hint="eastAsia" w:ascii="宋体" w:hAnsi="宋体"/>
          <w:color w:val="auto"/>
          <w:sz w:val="28"/>
          <w:szCs w:val="28"/>
        </w:rPr>
      </w:pPr>
      <w:bookmarkStart w:id="102" w:name="_Toc7784"/>
      <w:bookmarkStart w:id="103" w:name="_Toc134387355"/>
      <w:bookmarkStart w:id="104" w:name="_Toc1266"/>
      <w:bookmarkStart w:id="105" w:name="_Toc267582026"/>
      <w:bookmarkStart w:id="106" w:name="_Toc13317"/>
      <w:bookmarkStart w:id="107" w:name="_Toc31344"/>
      <w:bookmarkStart w:id="108" w:name="_Toc10512"/>
      <w:bookmarkStart w:id="109" w:name="_Toc12005"/>
      <w:r>
        <w:rPr>
          <w:rFonts w:hint="eastAsia" w:ascii="宋体" w:hAnsi="宋体" w:eastAsia="宋体"/>
          <w:color w:val="auto"/>
          <w:sz w:val="28"/>
          <w:szCs w:val="28"/>
          <w:lang w:val="en-US" w:eastAsia="zh-CN"/>
        </w:rPr>
        <w:t xml:space="preserve">1.2. </w:t>
      </w:r>
      <w:r>
        <w:rPr>
          <w:rFonts w:hint="eastAsia" w:ascii="宋体" w:hAnsi="宋体"/>
          <w:color w:val="auto"/>
          <w:sz w:val="28"/>
          <w:szCs w:val="28"/>
        </w:rPr>
        <w:t>一般规定</w:t>
      </w:r>
      <w:bookmarkEnd w:id="102"/>
      <w:bookmarkEnd w:id="103"/>
      <w:bookmarkEnd w:id="104"/>
      <w:bookmarkEnd w:id="105"/>
      <w:bookmarkEnd w:id="106"/>
      <w:bookmarkEnd w:id="107"/>
      <w:bookmarkEnd w:id="108"/>
      <w:bookmarkEnd w:id="109"/>
    </w:p>
    <w:p>
      <w:pPr>
        <w:outlineLvl w:val="9"/>
        <w:rPr>
          <w:rFonts w:hint="eastAsia" w:hAnsi="宋体" w:eastAsia="宋体"/>
          <w:color w:val="auto"/>
          <w:sz w:val="24"/>
          <w:szCs w:val="24"/>
        </w:rPr>
      </w:pPr>
      <w:bookmarkStart w:id="110" w:name="_Toc19964"/>
      <w:bookmarkStart w:id="111" w:name="_Toc21986"/>
      <w:bookmarkStart w:id="112" w:name="_Toc26152"/>
      <w:bookmarkStart w:id="113" w:name="_Toc29863"/>
      <w:r>
        <w:rPr>
          <w:rFonts w:hint="eastAsia" w:hAnsi="宋体" w:eastAsia="宋体"/>
          <w:color w:val="auto"/>
          <w:sz w:val="24"/>
          <w:szCs w:val="24"/>
          <w:lang w:val="en-US" w:eastAsia="zh-CN"/>
        </w:rPr>
        <w:t xml:space="preserve">1.2.1 </w:t>
      </w:r>
      <w:r>
        <w:rPr>
          <w:rFonts w:hint="eastAsia" w:hAnsi="宋体" w:eastAsia="宋体"/>
          <w:color w:val="auto"/>
          <w:sz w:val="24"/>
          <w:szCs w:val="24"/>
        </w:rPr>
        <w:t>适用范围</w:t>
      </w:r>
      <w:bookmarkEnd w:id="110"/>
      <w:bookmarkEnd w:id="111"/>
      <w:bookmarkEnd w:id="112"/>
      <w:bookmarkEnd w:id="113"/>
    </w:p>
    <w:p>
      <w:pPr>
        <w:pStyle w:val="22"/>
        <w:ind w:left="1" w:firstLine="440"/>
        <w:rPr>
          <w:rFonts w:hint="eastAsia" w:hAnsi="宋体" w:cs="宋体"/>
          <w:color w:val="auto"/>
          <w:sz w:val="22"/>
          <w:szCs w:val="22"/>
          <w:lang w:eastAsia="zh-CN"/>
        </w:rPr>
      </w:pPr>
      <w:r>
        <w:rPr>
          <w:rFonts w:hint="eastAsia" w:hAnsi="宋体" w:cs="宋体"/>
          <w:color w:val="auto"/>
          <w:sz w:val="22"/>
          <w:szCs w:val="22"/>
          <w:lang w:eastAsia="zh-CN"/>
        </w:rPr>
        <w:t>消防水泵、组合式消防柜及消火栓箱、灭火器、自救呼吸器、</w:t>
      </w:r>
      <w:r>
        <w:rPr>
          <w:rFonts w:hint="eastAsia" w:hAnsi="宋体" w:cs="宋体"/>
          <w:color w:val="auto"/>
          <w:sz w:val="22"/>
          <w:szCs w:val="22"/>
          <w:lang w:val="en-GB" w:eastAsia="zh-CN"/>
        </w:rPr>
        <w:t>消防水枪、水泵接合器等设备</w:t>
      </w:r>
      <w:r>
        <w:rPr>
          <w:rFonts w:hint="eastAsia" w:hAnsi="宋体" w:cs="宋体"/>
          <w:color w:val="auto"/>
          <w:sz w:val="22"/>
          <w:szCs w:val="22"/>
          <w:lang w:eastAsia="zh-CN"/>
        </w:rPr>
        <w:t>需获得中国消防产品质量认证委员会颁发的产品质量认证证书，并获批准可在中国重庆境内使用。未经国家相关产品质量监督检测部门鉴定合格的设备不得选用。产品必须在明显位置粘贴中国消防产品质量认证委员会印制的安全认证标志。</w:t>
      </w:r>
    </w:p>
    <w:p>
      <w:pPr>
        <w:pStyle w:val="22"/>
        <w:ind w:left="1" w:firstLine="440"/>
        <w:rPr>
          <w:rFonts w:hint="eastAsia" w:hAnsi="宋体" w:cs="宋体"/>
          <w:color w:val="auto"/>
          <w:sz w:val="22"/>
          <w:szCs w:val="22"/>
          <w:lang w:eastAsia="zh-CN"/>
        </w:rPr>
      </w:pPr>
      <w:r>
        <w:rPr>
          <w:rFonts w:hint="eastAsia" w:hAnsi="宋体" w:cs="宋体"/>
          <w:color w:val="auto"/>
          <w:sz w:val="22"/>
          <w:szCs w:val="22"/>
          <w:lang w:eastAsia="zh-CN"/>
        </w:rPr>
        <w:t>消防水泵、消火栓箱、灭火器、自救呼吸器、</w:t>
      </w:r>
      <w:r>
        <w:rPr>
          <w:rFonts w:hint="eastAsia" w:hAnsi="宋体" w:cs="宋体"/>
          <w:color w:val="auto"/>
          <w:sz w:val="22"/>
          <w:szCs w:val="22"/>
          <w:lang w:val="en-GB" w:eastAsia="zh-CN"/>
        </w:rPr>
        <w:t>消防水枪、水泵接合器等设备</w:t>
      </w:r>
      <w:r>
        <w:rPr>
          <w:rFonts w:hint="eastAsia" w:hAnsi="宋体" w:cs="宋体"/>
          <w:color w:val="auto"/>
          <w:sz w:val="22"/>
          <w:szCs w:val="22"/>
          <w:lang w:eastAsia="zh-CN"/>
        </w:rPr>
        <w:t>，包括安装中所使用的设备、材料、布线方法、安装工艺、调试开通及验收等，均应符合国家的消防规范及标准。</w:t>
      </w:r>
    </w:p>
    <w:p>
      <w:pPr>
        <w:pStyle w:val="22"/>
        <w:spacing w:line="360" w:lineRule="auto"/>
        <w:ind w:left="1" w:firstLine="440" w:firstLineChars="200"/>
        <w:rPr>
          <w:rFonts w:hint="eastAsia" w:hAnsi="宋体" w:cs="宋体"/>
          <w:color w:val="auto"/>
          <w:sz w:val="22"/>
          <w:szCs w:val="22"/>
        </w:rPr>
      </w:pPr>
      <w:r>
        <w:rPr>
          <w:rFonts w:hint="eastAsia" w:hAnsi="宋体" w:cs="宋体"/>
          <w:color w:val="auto"/>
          <w:sz w:val="22"/>
          <w:szCs w:val="22"/>
        </w:rPr>
        <w:t>设备各部件的详细结构和工艺要求，卖方应在工厂的设计文件中加以说明。</w:t>
      </w:r>
    </w:p>
    <w:p>
      <w:pPr>
        <w:pStyle w:val="22"/>
        <w:ind w:left="1" w:firstLine="440"/>
        <w:rPr>
          <w:rFonts w:hint="eastAsia" w:ascii="宋体" w:hAnsi="宋体" w:cs="宋体"/>
          <w:color w:val="auto"/>
          <w:sz w:val="22"/>
          <w:szCs w:val="22"/>
        </w:rPr>
      </w:pPr>
      <w:r>
        <w:rPr>
          <w:rFonts w:hint="eastAsia" w:ascii="宋体" w:hAnsi="宋体" w:cs="宋体"/>
          <w:color w:val="auto"/>
          <w:sz w:val="22"/>
          <w:szCs w:val="22"/>
        </w:rPr>
        <w:t>本技术要求未说明，但又与设计、制造、装配、验收、运输、包装、保管和运行、维护有关的技术要求，按本文件规定的有关标准执行。</w:t>
      </w:r>
    </w:p>
    <w:p>
      <w:pPr>
        <w:pStyle w:val="22"/>
        <w:spacing w:line="360" w:lineRule="auto"/>
        <w:ind w:left="1" w:firstLine="440" w:firstLineChars="200"/>
        <w:rPr>
          <w:rFonts w:hint="eastAsia" w:hAnsi="宋体" w:cs="宋体"/>
          <w:color w:val="auto"/>
          <w:sz w:val="22"/>
          <w:szCs w:val="22"/>
        </w:rPr>
      </w:pPr>
      <w:r>
        <w:rPr>
          <w:rFonts w:hint="eastAsia" w:hAnsi="宋体" w:cs="宋体"/>
          <w:color w:val="auto"/>
          <w:sz w:val="22"/>
          <w:szCs w:val="22"/>
        </w:rPr>
        <w:t>本技术文件提出的是最低限度的供货要求，卖方应保证提供符合本技术规范和标准的优质产品。</w:t>
      </w:r>
    </w:p>
    <w:p>
      <w:pPr>
        <w:pStyle w:val="22"/>
        <w:spacing w:line="360" w:lineRule="auto"/>
        <w:ind w:left="1" w:firstLine="440" w:firstLineChars="200"/>
        <w:rPr>
          <w:rFonts w:hint="eastAsia" w:hAnsi="宋体" w:cs="宋体"/>
          <w:color w:val="auto"/>
          <w:sz w:val="22"/>
          <w:szCs w:val="22"/>
        </w:rPr>
      </w:pPr>
      <w:r>
        <w:rPr>
          <w:rFonts w:hint="eastAsia" w:hAnsi="宋体" w:cs="宋体"/>
          <w:color w:val="auto"/>
          <w:sz w:val="22"/>
          <w:szCs w:val="22"/>
        </w:rPr>
        <w:t>合同签订之后，买方有权提出因标准发生变化而产生的一些补充要求，具体事项由买、卖双方共同商定。</w:t>
      </w:r>
    </w:p>
    <w:p>
      <w:pPr>
        <w:pStyle w:val="22"/>
        <w:spacing w:line="360" w:lineRule="auto"/>
        <w:ind w:left="1" w:firstLine="440" w:firstLineChars="200"/>
        <w:rPr>
          <w:rFonts w:hint="eastAsia" w:hAnsi="宋体" w:cs="宋体"/>
          <w:color w:val="auto"/>
          <w:sz w:val="22"/>
          <w:szCs w:val="22"/>
        </w:rPr>
      </w:pPr>
      <w:r>
        <w:rPr>
          <w:rFonts w:hint="eastAsia" w:hAnsi="宋体" w:cs="宋体"/>
          <w:color w:val="auto"/>
          <w:sz w:val="22"/>
          <w:szCs w:val="22"/>
        </w:rPr>
        <w:t>卖方供应的设备应是全新的、技术先进、成熟可靠的完整产品。</w:t>
      </w:r>
    </w:p>
    <w:p>
      <w:pPr>
        <w:outlineLvl w:val="9"/>
        <w:rPr>
          <w:rFonts w:hint="eastAsia" w:hAnsi="宋体" w:eastAsia="宋体"/>
          <w:color w:val="auto"/>
          <w:sz w:val="24"/>
          <w:szCs w:val="24"/>
        </w:rPr>
      </w:pPr>
      <w:bookmarkStart w:id="114" w:name="_Toc19801"/>
      <w:bookmarkStart w:id="115" w:name="_Toc31762"/>
      <w:bookmarkStart w:id="116" w:name="_Toc32075"/>
      <w:bookmarkStart w:id="117" w:name="_Toc9499"/>
      <w:r>
        <w:rPr>
          <w:rFonts w:hint="eastAsia" w:hAnsi="宋体" w:eastAsia="宋体"/>
          <w:color w:val="auto"/>
          <w:sz w:val="24"/>
          <w:szCs w:val="24"/>
          <w:lang w:val="en-US" w:eastAsia="zh-CN"/>
        </w:rPr>
        <w:t xml:space="preserve">1.2.2 </w:t>
      </w:r>
      <w:r>
        <w:rPr>
          <w:rFonts w:hint="eastAsia" w:hAnsi="宋体" w:eastAsia="宋体"/>
          <w:color w:val="auto"/>
          <w:sz w:val="24"/>
          <w:szCs w:val="24"/>
        </w:rPr>
        <w:t>标准</w:t>
      </w:r>
      <w:bookmarkEnd w:id="114"/>
      <w:bookmarkEnd w:id="115"/>
      <w:bookmarkEnd w:id="116"/>
      <w:bookmarkEnd w:id="117"/>
    </w:p>
    <w:p>
      <w:pPr>
        <w:pStyle w:val="22"/>
        <w:spacing w:line="360" w:lineRule="auto"/>
        <w:ind w:left="1"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除非合同中另有规定，卖方提供的所有设备应根据下列最新版本的标准规范进行设计、制造、试验。如果标准中有相互矛盾之处，卖方按较高标准执行。如果卖方采用技术文件文件规定外的其它标准，须提交买方审查，取得买方的确认后方可使用。</w:t>
      </w:r>
    </w:p>
    <w:p>
      <w:pPr>
        <w:pStyle w:val="22"/>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规范标准</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《水运工程施工图文件编制规定》(JTS110-7-2013)；</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《工程建设标准强制性条文》（水运工程部分）；</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《河港总体设计规范》（JTS 166-2020）；</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《港口工程荷载规范》（JTS144-1-2010）；</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《码头结构设计规范》（JTS 167-2018）；</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《水运工程混凝土结构设计规范》（JTS151-2011）；</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《港口道路与堆场设计规范》（JTS168-2017）；</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《水运工程质量检验标准》（JTS257-2008）；</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《码头附属设施技术规范》（JTS169-2017）；</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《室外给水设计标准》（GB50013-2018）；</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《建筑防火通用规范》（GB 55037-2022）；</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《消防给水及消火栓系统技术规范》（GB50974-2014）；</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《消防设施通用规范》（GB55036-2022）；</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《自动跟踪定位射流灭火系统技术标准》（GB51427-2021）；</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《建筑给水排水设计标准》（GB50015-2019）；</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《低压配电设计规范》（GB50054-2011）；</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《供配电系统设计规范》（GB50052-2009）；</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《建筑设计防火规范》（GB 50016-2014）（2018年版）；</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《民用建筑电气设计规范》（JGJ16-2008）；</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《20kV及以下变电所设计规范》（GB50053-2013）；</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《3～110KV高压配电装置设计规范》（GB50060-2008）；</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《交流电气装置的接地设计规范》（GB/T50065-2011）；</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《工业电视系统工程设计规范》（GB/T50115-2019）；</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《火灾自动报警系统设计规范》（GB50115-2013）；</w:t>
      </w:r>
    </w:p>
    <w:p>
      <w:pPr>
        <w:pStyle w:val="194"/>
        <w:numPr>
          <w:ilvl w:val="0"/>
          <w:numId w:val="2"/>
        </w:numPr>
        <w:adjustRightInd w:val="0"/>
        <w:snapToGrid w:val="0"/>
        <w:spacing w:line="360" w:lineRule="auto"/>
        <w:ind w:left="0" w:firstLine="48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《内河航运水工建筑工程定额》（JTS/T 275-1-2019），以及配套的《内河航运工程船舶机械艘（台）班费用定额》（JTS/T 275-2-2019）、《内河航运设备安装工程定额》（JTS/T 275-3-2019）、《水运工程混凝土和砂浆材料用量定额》（JTS/T 277-2019）等。</w:t>
      </w:r>
    </w:p>
    <w:p>
      <w:pPr>
        <w:pStyle w:val="194"/>
        <w:numPr>
          <w:ilvl w:val="-1"/>
          <w:numId w:val="0"/>
        </w:numPr>
        <w:adjustRightInd w:val="0"/>
        <w:snapToGrid w:val="0"/>
        <w:spacing w:line="360" w:lineRule="auto"/>
        <w:ind w:left="0" w:leftChars="0" w:firstLine="0" w:firstLineChars="0"/>
        <w:jc w:val="left"/>
        <w:textAlignment w:val="center"/>
        <w:rPr>
          <w:rFonts w:hint="eastAsia" w:ascii="宋体" w:hAnsi="宋体" w:eastAsia="宋体" w:cs="宋体"/>
          <w:color w:val="auto"/>
          <w:sz w:val="22"/>
          <w:szCs w:val="22"/>
        </w:rPr>
      </w:pPr>
    </w:p>
    <w:p>
      <w:pPr>
        <w:outlineLvl w:val="9"/>
        <w:rPr>
          <w:rFonts w:hint="eastAsia" w:ascii="宋体" w:hAnsi="宋体"/>
          <w:color w:val="auto"/>
          <w:sz w:val="28"/>
          <w:szCs w:val="28"/>
        </w:rPr>
      </w:pPr>
      <w:bookmarkStart w:id="118" w:name="_Toc19716"/>
      <w:bookmarkStart w:id="119" w:name="_Toc2403"/>
      <w:bookmarkStart w:id="120" w:name="_Toc15399"/>
      <w:bookmarkStart w:id="121" w:name="_Toc31600"/>
      <w:bookmarkStart w:id="122" w:name="_Toc24500"/>
      <w:bookmarkStart w:id="123" w:name="_Toc11117"/>
      <w:r>
        <w:rPr>
          <w:rFonts w:hint="eastAsia" w:ascii="宋体" w:hAnsi="宋体" w:eastAsia="宋体"/>
          <w:color w:val="auto"/>
          <w:sz w:val="28"/>
          <w:szCs w:val="28"/>
          <w:lang w:val="en-US" w:eastAsia="zh-CN"/>
        </w:rPr>
        <w:t xml:space="preserve">1.3. </w:t>
      </w:r>
      <w:r>
        <w:rPr>
          <w:rFonts w:hint="eastAsia" w:ascii="宋体" w:hAnsi="宋体"/>
          <w:color w:val="auto"/>
          <w:sz w:val="28"/>
          <w:szCs w:val="28"/>
        </w:rPr>
        <w:t>承包范围</w:t>
      </w:r>
      <w:bookmarkEnd w:id="118"/>
      <w:bookmarkEnd w:id="119"/>
      <w:bookmarkEnd w:id="120"/>
      <w:bookmarkEnd w:id="121"/>
      <w:bookmarkEnd w:id="122"/>
      <w:bookmarkEnd w:id="123"/>
    </w:p>
    <w:p>
      <w:pPr>
        <w:spacing w:line="360" w:lineRule="auto"/>
        <w:ind w:firstLine="440" w:firstLineChars="200"/>
        <w:jc w:val="left"/>
        <w:rPr>
          <w:rFonts w:hint="eastAsia" w:ascii="宋体" w:hAnsi="宋体" w:eastAsia="宋体" w:cs="宋体"/>
          <w:bCs w:val="0"/>
          <w:color w:val="auto"/>
          <w:sz w:val="22"/>
          <w:szCs w:val="22"/>
          <w:lang w:val="en-US" w:eastAsia="zh-CN"/>
        </w:rPr>
      </w:pPr>
      <w:r>
        <w:rPr>
          <w:rFonts w:hint="eastAsia" w:ascii="宋体" w:hAnsi="宋体" w:eastAsia="宋体" w:cs="宋体"/>
          <w:bCs w:val="0"/>
          <w:color w:val="auto"/>
          <w:sz w:val="22"/>
          <w:szCs w:val="22"/>
          <w:lang w:val="en-US" w:eastAsia="zh-CN"/>
        </w:rPr>
        <w:t>报价人向询价人提供满足消防系统</w:t>
      </w:r>
      <w:r>
        <w:rPr>
          <w:rFonts w:hint="eastAsia" w:cs="宋体"/>
          <w:bCs w:val="0"/>
          <w:color w:val="auto"/>
          <w:sz w:val="22"/>
          <w:szCs w:val="22"/>
          <w:lang w:val="en-US" w:eastAsia="zh-CN"/>
        </w:rPr>
        <w:t>升级</w:t>
      </w:r>
      <w:r>
        <w:rPr>
          <w:rFonts w:hint="eastAsia" w:ascii="宋体" w:hAnsi="宋体" w:eastAsia="宋体" w:cs="宋体"/>
          <w:bCs w:val="0"/>
          <w:color w:val="auto"/>
          <w:sz w:val="22"/>
          <w:szCs w:val="22"/>
          <w:lang w:val="en-US" w:eastAsia="zh-CN"/>
        </w:rPr>
        <w:t>改造所需消防设备物资，如消防管、阀、消火栓、消火箱及附件、水泵及控制系统等</w:t>
      </w:r>
      <w:r>
        <w:rPr>
          <w:rFonts w:hint="eastAsia" w:cs="宋体"/>
          <w:bCs w:val="0"/>
          <w:color w:val="auto"/>
          <w:sz w:val="22"/>
          <w:szCs w:val="22"/>
          <w:lang w:val="en-US" w:eastAsia="zh-CN"/>
        </w:rPr>
        <w:t>，详情见表1-1设备材料采购清单表</w:t>
      </w:r>
      <w:r>
        <w:rPr>
          <w:rFonts w:hint="eastAsia" w:ascii="宋体" w:hAnsi="宋体" w:eastAsia="宋体" w:cs="宋体"/>
          <w:bCs w:val="0"/>
          <w:color w:val="auto"/>
          <w:sz w:val="22"/>
          <w:szCs w:val="22"/>
          <w:highlight w:val="none"/>
          <w:lang w:val="en-US" w:eastAsia="zh-CN"/>
        </w:rPr>
        <w:t>。</w:t>
      </w:r>
    </w:p>
    <w:p>
      <w:pPr>
        <w:spacing w:line="360" w:lineRule="auto"/>
        <w:ind w:firstLine="4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包括但不限于材料或成品采购、制造、成套、工厂装配、厂内试验、包装运输、保险、装卸、验收，直至交货至工地现场并移交询价人，以及安装时的技术指导和操作培训，质保期内的售后服务和技术指导等。</w:t>
      </w:r>
    </w:p>
    <w:p>
      <w:pPr>
        <w:spacing w:line="360" w:lineRule="auto"/>
        <w:ind w:firstLine="480" w:firstLineChars="200"/>
        <w:jc w:val="both"/>
        <w:rPr>
          <w:rFonts w:hint="eastAsia"/>
          <w:b w:val="0"/>
          <w:bCs/>
          <w:sz w:val="24"/>
          <w:szCs w:val="24"/>
          <w:lang w:val="en-US" w:eastAsia="zh-CN"/>
        </w:rPr>
      </w:pPr>
      <w:r>
        <w:rPr>
          <w:rFonts w:hint="eastAsia"/>
          <w:b w:val="0"/>
          <w:bCs/>
          <w:sz w:val="24"/>
          <w:szCs w:val="24"/>
          <w:lang w:val="en-US" w:eastAsia="zh-CN"/>
        </w:rPr>
        <w:t>主要设备物资品牌要求采用国内知名品牌，具体见下表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1005"/>
        <w:gridCol w:w="945"/>
        <w:gridCol w:w="1215"/>
        <w:gridCol w:w="7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设备物资</w:t>
            </w:r>
          </w:p>
        </w:tc>
        <w:tc>
          <w:tcPr>
            <w:tcW w:w="6196" w:type="dxa"/>
            <w:gridSpan w:val="5"/>
          </w:tcPr>
          <w:p>
            <w:pPr>
              <w:keepNext w:val="0"/>
              <w:keepLines w:val="0"/>
              <w:suppressLineNumbers w:val="0"/>
              <w:spacing w:before="0" w:beforeAutospacing="0" w:after="0" w:afterAutospacing="0" w:line="360" w:lineRule="auto"/>
              <w:ind w:left="0" w:right="0"/>
              <w:jc w:val="center"/>
              <w:rPr>
                <w:rFonts w:hint="default"/>
                <w:b w:val="0"/>
                <w:bCs/>
                <w:sz w:val="24"/>
                <w:szCs w:val="24"/>
                <w:vertAlign w:val="baseline"/>
                <w:lang w:val="en-US" w:eastAsia="zh-CN"/>
              </w:rPr>
            </w:pPr>
            <w:r>
              <w:rPr>
                <w:rFonts w:hint="eastAsia"/>
                <w:b w:val="0"/>
                <w:bCs/>
                <w:sz w:val="24"/>
                <w:szCs w:val="24"/>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给水管</w:t>
            </w:r>
          </w:p>
        </w:tc>
        <w:tc>
          <w:tcPr>
            <w:tcW w:w="100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铭浩</w:t>
            </w:r>
          </w:p>
        </w:tc>
        <w:tc>
          <w:tcPr>
            <w:tcW w:w="94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金若</w:t>
            </w:r>
          </w:p>
        </w:tc>
        <w:tc>
          <w:tcPr>
            <w:tcW w:w="121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东方巨力</w:t>
            </w:r>
          </w:p>
        </w:tc>
        <w:tc>
          <w:tcPr>
            <w:tcW w:w="76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成实</w:t>
            </w:r>
          </w:p>
        </w:tc>
        <w:tc>
          <w:tcPr>
            <w:tcW w:w="2266"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同等质量其他品牌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阀门</w:t>
            </w:r>
          </w:p>
        </w:tc>
        <w:tc>
          <w:tcPr>
            <w:tcW w:w="100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三唐</w:t>
            </w:r>
          </w:p>
        </w:tc>
        <w:tc>
          <w:tcPr>
            <w:tcW w:w="94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力杰</w:t>
            </w:r>
          </w:p>
        </w:tc>
        <w:tc>
          <w:tcPr>
            <w:tcW w:w="121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良工</w:t>
            </w:r>
          </w:p>
        </w:tc>
        <w:tc>
          <w:tcPr>
            <w:tcW w:w="76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川消</w:t>
            </w:r>
          </w:p>
        </w:tc>
        <w:tc>
          <w:tcPr>
            <w:tcW w:w="2266" w:type="dxa"/>
          </w:tcPr>
          <w:p>
            <w:pPr>
              <w:keepNext w:val="0"/>
              <w:keepLines w:val="0"/>
              <w:suppressLineNumbers w:val="0"/>
              <w:spacing w:before="0" w:beforeAutospacing="0" w:after="0" w:afterAutospacing="0" w:line="360" w:lineRule="auto"/>
              <w:ind w:left="0" w:right="0"/>
              <w:jc w:val="both"/>
              <w:rPr>
                <w:rFonts w:hint="eastAsia"/>
                <w:b w:val="0"/>
                <w:bCs/>
                <w:sz w:val="24"/>
                <w:szCs w:val="24"/>
                <w:vertAlign w:val="baseline"/>
                <w:lang w:val="en-US" w:eastAsia="zh-CN"/>
              </w:rPr>
            </w:pPr>
            <w:r>
              <w:rPr>
                <w:rFonts w:hint="eastAsia"/>
                <w:b w:val="0"/>
                <w:bCs/>
                <w:sz w:val="24"/>
                <w:szCs w:val="24"/>
                <w:vertAlign w:val="baseline"/>
                <w:lang w:val="en-US" w:eastAsia="zh-CN"/>
              </w:rPr>
              <w:t>同等质量其他品牌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水泵</w:t>
            </w:r>
          </w:p>
        </w:tc>
        <w:tc>
          <w:tcPr>
            <w:tcW w:w="100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凯泉</w:t>
            </w:r>
          </w:p>
        </w:tc>
        <w:tc>
          <w:tcPr>
            <w:tcW w:w="94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熊猫</w:t>
            </w:r>
          </w:p>
        </w:tc>
        <w:tc>
          <w:tcPr>
            <w:tcW w:w="121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力杰</w:t>
            </w:r>
          </w:p>
        </w:tc>
        <w:tc>
          <w:tcPr>
            <w:tcW w:w="76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震旦</w:t>
            </w:r>
          </w:p>
        </w:tc>
        <w:tc>
          <w:tcPr>
            <w:tcW w:w="2266" w:type="dxa"/>
          </w:tcPr>
          <w:p>
            <w:pPr>
              <w:keepNext w:val="0"/>
              <w:keepLines w:val="0"/>
              <w:suppressLineNumbers w:val="0"/>
              <w:spacing w:before="0" w:beforeAutospacing="0" w:after="0" w:afterAutospacing="0" w:line="360" w:lineRule="auto"/>
              <w:ind w:left="0" w:right="0"/>
              <w:jc w:val="both"/>
              <w:rPr>
                <w:rFonts w:hint="eastAsia"/>
                <w:b w:val="0"/>
                <w:bCs/>
                <w:sz w:val="24"/>
                <w:szCs w:val="24"/>
                <w:vertAlign w:val="baseline"/>
                <w:lang w:val="en-US" w:eastAsia="zh-CN"/>
              </w:rPr>
            </w:pPr>
            <w:r>
              <w:rPr>
                <w:rFonts w:hint="eastAsia"/>
                <w:b w:val="0"/>
                <w:bCs/>
                <w:sz w:val="24"/>
                <w:szCs w:val="24"/>
                <w:vertAlign w:val="baseline"/>
                <w:lang w:val="en-US" w:eastAsia="zh-CN"/>
              </w:rPr>
              <w:t>同等质量其他品牌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控制柜</w:t>
            </w:r>
          </w:p>
        </w:tc>
        <w:tc>
          <w:tcPr>
            <w:tcW w:w="100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华鹏</w:t>
            </w:r>
          </w:p>
        </w:tc>
        <w:tc>
          <w:tcPr>
            <w:tcW w:w="94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塔克</w:t>
            </w:r>
          </w:p>
        </w:tc>
        <w:tc>
          <w:tcPr>
            <w:tcW w:w="121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耀亮</w:t>
            </w:r>
          </w:p>
        </w:tc>
        <w:tc>
          <w:tcPr>
            <w:tcW w:w="76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上一</w:t>
            </w:r>
          </w:p>
        </w:tc>
        <w:tc>
          <w:tcPr>
            <w:tcW w:w="2266" w:type="dxa"/>
          </w:tcPr>
          <w:p>
            <w:pPr>
              <w:keepNext w:val="0"/>
              <w:keepLines w:val="0"/>
              <w:suppressLineNumbers w:val="0"/>
              <w:spacing w:before="0" w:beforeAutospacing="0" w:after="0" w:afterAutospacing="0" w:line="360" w:lineRule="auto"/>
              <w:ind w:left="0" w:right="0"/>
              <w:jc w:val="both"/>
              <w:rPr>
                <w:rFonts w:hint="eastAsia"/>
                <w:b w:val="0"/>
                <w:bCs/>
                <w:sz w:val="24"/>
                <w:szCs w:val="24"/>
                <w:vertAlign w:val="baseline"/>
                <w:lang w:val="en-US" w:eastAsia="zh-CN"/>
              </w:rPr>
            </w:pPr>
            <w:r>
              <w:rPr>
                <w:rFonts w:hint="eastAsia"/>
                <w:b w:val="0"/>
                <w:bCs/>
                <w:sz w:val="24"/>
                <w:szCs w:val="24"/>
                <w:vertAlign w:val="baseline"/>
                <w:lang w:val="en-US" w:eastAsia="zh-CN"/>
              </w:rPr>
              <w:t>同等质量其他品牌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配电元件等</w:t>
            </w:r>
          </w:p>
        </w:tc>
        <w:tc>
          <w:tcPr>
            <w:tcW w:w="100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西门子</w:t>
            </w:r>
          </w:p>
        </w:tc>
        <w:tc>
          <w:tcPr>
            <w:tcW w:w="94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施耐德</w:t>
            </w:r>
          </w:p>
        </w:tc>
        <w:tc>
          <w:tcPr>
            <w:tcW w:w="1215" w:type="dxa"/>
          </w:tcPr>
          <w:p>
            <w:pPr>
              <w:keepNext w:val="0"/>
              <w:keepLines w:val="0"/>
              <w:suppressLineNumbers w:val="0"/>
              <w:spacing w:before="0" w:beforeAutospacing="0" w:after="0" w:afterAutospacing="0" w:line="360" w:lineRule="auto"/>
              <w:ind w:left="0" w:right="0"/>
              <w:jc w:val="both"/>
              <w:rPr>
                <w:rFonts w:hint="default"/>
                <w:b w:val="0"/>
                <w:bCs/>
                <w:sz w:val="24"/>
                <w:szCs w:val="24"/>
                <w:vertAlign w:val="baseline"/>
                <w:lang w:val="en-US" w:eastAsia="zh-CN"/>
              </w:rPr>
            </w:pPr>
            <w:r>
              <w:rPr>
                <w:rFonts w:hint="eastAsia"/>
                <w:b w:val="0"/>
                <w:bCs/>
                <w:sz w:val="24"/>
                <w:szCs w:val="24"/>
                <w:vertAlign w:val="baseline"/>
                <w:lang w:val="en-US" w:eastAsia="zh-CN"/>
              </w:rPr>
              <w:t>罗格朗</w:t>
            </w:r>
          </w:p>
        </w:tc>
        <w:tc>
          <w:tcPr>
            <w:tcW w:w="3031" w:type="dxa"/>
            <w:gridSpan w:val="2"/>
          </w:tcPr>
          <w:p>
            <w:pPr>
              <w:keepNext w:val="0"/>
              <w:keepLines w:val="0"/>
              <w:suppressLineNumbers w:val="0"/>
              <w:spacing w:before="0" w:beforeAutospacing="0" w:after="0" w:afterAutospacing="0" w:line="360" w:lineRule="auto"/>
              <w:ind w:left="0" w:right="0"/>
              <w:jc w:val="both"/>
              <w:rPr>
                <w:rFonts w:hint="eastAsia"/>
                <w:b w:val="0"/>
                <w:bCs/>
                <w:sz w:val="24"/>
                <w:szCs w:val="24"/>
                <w:vertAlign w:val="baseline"/>
                <w:lang w:val="en-US" w:eastAsia="zh-CN"/>
              </w:rPr>
            </w:pPr>
            <w:r>
              <w:rPr>
                <w:rFonts w:hint="eastAsia"/>
                <w:b w:val="0"/>
                <w:bCs/>
                <w:sz w:val="24"/>
                <w:szCs w:val="24"/>
                <w:vertAlign w:val="baseline"/>
                <w:lang w:val="en-US" w:eastAsia="zh-CN"/>
              </w:rPr>
              <w:t>同等质量其他品牌</w:t>
            </w:r>
          </w:p>
        </w:tc>
      </w:tr>
    </w:tbl>
    <w:p>
      <w:pPr>
        <w:spacing w:line="360" w:lineRule="auto"/>
        <w:ind w:firstLine="440"/>
        <w:rPr>
          <w:rFonts w:hint="eastAsia" w:ascii="宋体" w:hAnsi="宋体" w:eastAsia="宋体" w:cs="宋体"/>
          <w:color w:val="auto"/>
          <w:sz w:val="22"/>
          <w:szCs w:val="22"/>
          <w:lang w:val="en-US" w:eastAsia="zh-CN"/>
        </w:rPr>
      </w:pPr>
    </w:p>
    <w:p>
      <w:pPr>
        <w:spacing w:line="360" w:lineRule="auto"/>
        <w:rPr>
          <w:rFonts w:hint="eastAsia" w:ascii="宋体" w:hAnsi="宋体"/>
          <w:b/>
          <w:color w:val="auto"/>
          <w:sz w:val="24"/>
        </w:rPr>
      </w:pPr>
      <w:r>
        <w:rPr>
          <w:rFonts w:hint="eastAsia" w:ascii="宋体" w:hAnsi="宋体"/>
          <w:b/>
          <w:color w:val="auto"/>
          <w:sz w:val="24"/>
        </w:rPr>
        <w:t>表1-1                     设备材料采购</w:t>
      </w:r>
      <w:r>
        <w:rPr>
          <w:rFonts w:hint="eastAsia"/>
          <w:b/>
          <w:color w:val="auto"/>
          <w:sz w:val="24"/>
          <w:lang w:val="en-US" w:eastAsia="zh-CN"/>
        </w:rPr>
        <w:t>清单表</w:t>
      </w:r>
    </w:p>
    <w:p>
      <w:pPr>
        <w:jc w:val="center"/>
        <w:rPr>
          <w:sz w:val="24"/>
          <w:szCs w:val="24"/>
          <w:lang w:eastAsia="zh-CN"/>
        </w:rPr>
      </w:pPr>
      <w:r>
        <w:rPr>
          <w:rFonts w:hint="eastAsia"/>
          <w:sz w:val="24"/>
          <w:szCs w:val="24"/>
          <w:lang w:eastAsia="zh-CN"/>
        </w:rPr>
        <w:t>室外给排水采购清单</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5"/>
        <w:gridCol w:w="1286"/>
        <w:gridCol w:w="698"/>
        <w:gridCol w:w="711"/>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序号</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项目编码</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名称</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计量单位</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工程数量</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一</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管道敷设</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　</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　</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1</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040501002</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内外层热浸镀锌钢管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18"/>
                <w:szCs w:val="18"/>
                <w:lang w:val="en-US" w:eastAsia="zh-CN"/>
              </w:rPr>
            </w:pPr>
            <w:r>
              <w:rPr>
                <w:rFonts w:hint="eastAsia"/>
                <w:sz w:val="18"/>
                <w:szCs w:val="18"/>
                <w:lang w:val="en-US" w:eastAsia="zh-CN"/>
              </w:rPr>
              <w:t>2592</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 xml:space="preserve">管道材质：内外层热浸镀锌钢管,管道规格：DN250，壁厚8mm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2</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040501002</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内外层热浸镀锌钢管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lang w:val="en-US" w:eastAsia="zh-CN"/>
              </w:rPr>
            </w:pPr>
            <w:r>
              <w:rPr>
                <w:rFonts w:hint="eastAsia"/>
                <w:sz w:val="18"/>
                <w:szCs w:val="18"/>
                <w:lang w:val="en-US" w:eastAsia="zh-CN"/>
              </w:rPr>
              <w:t>122</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 xml:space="preserve">管道材质：内外层热浸镀锌钢管,管道规格：DN200，壁厚6mm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3</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040501002</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内外层热浸镀锌钢管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lang w:val="en-US"/>
              </w:rPr>
            </w:pPr>
            <w:r>
              <w:rPr>
                <w:rFonts w:hint="eastAsia"/>
                <w:sz w:val="18"/>
                <w:szCs w:val="18"/>
                <w:lang w:val="en-US" w:eastAsia="zh-CN"/>
              </w:rPr>
              <w:t>53</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管道材质：内外层热浸镀锌钢管,管道规格：DN</w:t>
            </w:r>
            <w:r>
              <w:rPr>
                <w:rFonts w:hint="eastAsia"/>
                <w:sz w:val="18"/>
                <w:szCs w:val="18"/>
                <w:lang w:eastAsia="zh-CN"/>
              </w:rPr>
              <w:t>15</w:t>
            </w:r>
            <w:r>
              <w:rPr>
                <w:rFonts w:hint="default"/>
                <w:sz w:val="18"/>
                <w:szCs w:val="18"/>
                <w:lang w:eastAsia="zh-CN"/>
              </w:rPr>
              <w:t xml:space="preserve">0，壁厚6mm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4</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040501002</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内外层热浸镀锌钢管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lang w:val="en-US"/>
              </w:rPr>
            </w:pPr>
            <w:r>
              <w:rPr>
                <w:rFonts w:hint="eastAsia"/>
                <w:color w:val="auto"/>
                <w:sz w:val="18"/>
                <w:szCs w:val="18"/>
                <w:lang w:val="en-US" w:eastAsia="zh-CN"/>
              </w:rPr>
              <w:t>392</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管道材质：内外层热浸镀锌钢管,管道规格：DN1</w:t>
            </w:r>
            <w:r>
              <w:rPr>
                <w:rFonts w:hint="eastAsia"/>
                <w:sz w:val="18"/>
                <w:szCs w:val="18"/>
                <w:lang w:eastAsia="zh-CN"/>
              </w:rPr>
              <w:t>0</w:t>
            </w:r>
            <w:r>
              <w:rPr>
                <w:rFonts w:hint="default"/>
                <w:sz w:val="18"/>
                <w:szCs w:val="18"/>
                <w:lang w:eastAsia="zh-CN"/>
              </w:rPr>
              <w:t>0，壁厚</w:t>
            </w:r>
            <w:r>
              <w:rPr>
                <w:rFonts w:hint="eastAsia"/>
                <w:sz w:val="18"/>
                <w:szCs w:val="18"/>
                <w:lang w:eastAsia="zh-CN"/>
              </w:rPr>
              <w:t>4</w:t>
            </w:r>
            <w:r>
              <w:rPr>
                <w:rFonts w:hint="default"/>
                <w:sz w:val="18"/>
                <w:szCs w:val="18"/>
                <w:lang w:eastAsia="zh-CN"/>
              </w:rPr>
              <w:t xml:space="preserve">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5</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040501004</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3PE涂塑复合钢管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eastAsia="宋体"/>
                <w:sz w:val="18"/>
                <w:szCs w:val="18"/>
                <w:lang w:val="en-US" w:eastAsia="zh-CN"/>
              </w:rPr>
            </w:pPr>
            <w:r>
              <w:rPr>
                <w:rFonts w:hint="eastAsia"/>
                <w:sz w:val="18"/>
                <w:szCs w:val="18"/>
                <w:lang w:val="en-US" w:eastAsia="zh-CN"/>
              </w:rPr>
              <w:t>1438</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 xml:space="preserve">管道材质：3PE涂塑复合钢管,管道规格：DN100，壁厚4mm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6</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040501004</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内外层涂塑复合钢管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eastAsia"/>
                <w:sz w:val="18"/>
                <w:szCs w:val="18"/>
                <w:lang w:eastAsia="zh-CN"/>
              </w:rPr>
              <w:t>103</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color w:val="auto"/>
                <w:sz w:val="18"/>
                <w:szCs w:val="18"/>
                <w:lang w:eastAsia="zh-CN"/>
              </w:rPr>
              <w:t xml:space="preserve">管道材质：内外层涂塑复合钢管,管道规格：DN65，壁厚3.5mm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7</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040501004</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内外层涂塑复合钢管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lang w:val="en-US"/>
              </w:rPr>
            </w:pPr>
            <w:r>
              <w:rPr>
                <w:rFonts w:hint="eastAsia"/>
                <w:sz w:val="18"/>
                <w:szCs w:val="18"/>
                <w:lang w:val="en-US" w:eastAsia="zh-CN"/>
              </w:rPr>
              <w:t>334</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color w:val="auto"/>
                <w:sz w:val="18"/>
                <w:szCs w:val="18"/>
                <w:lang w:eastAsia="zh-CN"/>
              </w:rPr>
              <w:t xml:space="preserve">管道材质：内外层涂塑复合钢管,管道规格：DN32，壁厚3mm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eastAsia"/>
                <w:sz w:val="18"/>
                <w:szCs w:val="18"/>
                <w:lang w:eastAsia="zh-CN"/>
              </w:rPr>
              <w:t>8</w:t>
            </w:r>
          </w:p>
        </w:tc>
        <w:tc>
          <w:tcPr>
            <w:tcW w:w="665"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040501004</w:t>
            </w:r>
          </w:p>
        </w:tc>
        <w:tc>
          <w:tcPr>
            <w:tcW w:w="754"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内外层涂塑复合钢管</w:t>
            </w:r>
          </w:p>
        </w:tc>
        <w:tc>
          <w:tcPr>
            <w:tcW w:w="40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rPr>
            </w:pPr>
            <w:r>
              <w:rPr>
                <w:rFonts w:hint="default"/>
                <w:sz w:val="18"/>
                <w:szCs w:val="18"/>
              </w:rPr>
              <w:t>m</w:t>
            </w:r>
          </w:p>
        </w:tc>
        <w:tc>
          <w:tcPr>
            <w:tcW w:w="417"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sz w:val="18"/>
                <w:szCs w:val="18"/>
                <w:lang w:val="en-US"/>
              </w:rPr>
            </w:pPr>
            <w:r>
              <w:rPr>
                <w:rFonts w:hint="eastAsia"/>
                <w:sz w:val="18"/>
                <w:szCs w:val="18"/>
                <w:lang w:val="en-US" w:eastAsia="zh-CN"/>
              </w:rPr>
              <w:t>242</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color w:val="auto"/>
                <w:sz w:val="18"/>
                <w:szCs w:val="18"/>
                <w:lang w:eastAsia="zh-CN"/>
              </w:rPr>
              <w:t>管道材质：内外层涂塑复合钢管,管道规格：DN25，壁厚</w:t>
            </w:r>
            <w:r>
              <w:rPr>
                <w:rFonts w:hint="eastAsia"/>
                <w:color w:val="auto"/>
                <w:sz w:val="18"/>
                <w:szCs w:val="18"/>
                <w:lang w:eastAsia="zh-CN"/>
              </w:rPr>
              <w:t>2.75</w:t>
            </w:r>
            <w:r>
              <w:rPr>
                <w:rFonts w:hint="default"/>
                <w:color w:val="auto"/>
                <w:sz w:val="18"/>
                <w:szCs w:val="18"/>
                <w:lang w:eastAsia="zh-CN"/>
              </w:rPr>
              <w:t xml:space="preserve">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eastAsia"/>
                <w:sz w:val="18"/>
                <w:szCs w:val="18"/>
              </w:rPr>
              <w:t>二</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w:t>
            </w:r>
          </w:p>
        </w:tc>
        <w:tc>
          <w:tcPr>
            <w:tcW w:w="1580" w:type="pct"/>
            <w:gridSpan w:val="3"/>
            <w:shd w:val="clear" w:color="auto" w:fill="auto"/>
            <w:noWrap/>
            <w:vAlign w:val="center"/>
          </w:tcPr>
          <w:p>
            <w:pPr>
              <w:keepNext w:val="0"/>
              <w:keepLines w:val="0"/>
              <w:suppressLineNumbers w:val="0"/>
              <w:spacing w:before="0" w:beforeAutospacing="0" w:after="0" w:afterAutospacing="0"/>
              <w:ind w:left="0" w:right="0"/>
              <w:rPr>
                <w:rFonts w:hint="default"/>
                <w:sz w:val="18"/>
                <w:szCs w:val="18"/>
                <w:lang w:eastAsia="zh-CN"/>
              </w:rPr>
            </w:pPr>
            <w:r>
              <w:rPr>
                <w:rFonts w:hint="default"/>
                <w:sz w:val="18"/>
                <w:szCs w:val="18"/>
                <w:lang w:eastAsia="zh-CN"/>
              </w:rPr>
              <w:t>管件、阀门及附件安装　</w:t>
            </w:r>
          </w:p>
        </w:tc>
        <w:tc>
          <w:tcPr>
            <w:tcW w:w="2442"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lang w:eastAsia="zh-CN"/>
              </w:rPr>
            </w:pPr>
            <w:r>
              <w:rPr>
                <w:rFonts w:hint="default"/>
                <w:sz w:val="18"/>
                <w:szCs w:val="18"/>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eastAsia"/>
                <w:sz w:val="18"/>
                <w:szCs w:val="18"/>
              </w:rPr>
              <w:t>1</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040502002</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排气阀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6</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1、种类：排气阀，2、材质：灰铸铁；规格：P41X-16 DN65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2</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040502002</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排气阀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2</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1、种类：排气阀，2、材质：铜及铜合金；规格：DN15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3</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040502002</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排泥阀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1、种类：排泥阀，2、材质：灰铸铁；规格：JM644X-16 DN80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4</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040502002</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闸阀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25</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1、种类：闸阀，2、材质：灰铸铁；规格：Z44W-10 DN250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5</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040502002</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闸阀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1、种类：闸阀，2、材质：灰铸铁；规格：Z44W-10 DN200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6</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040502003</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闸阀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1、种类：闸阀，2、材质：灰铸铁；规格：Z44W-10 DN100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7</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040502003</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闸阀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1、种类：闸阀，2、材质：灰铸铁；规格：Z44W-10 DN65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8</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040502003</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截止阀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4</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1、种类：闸阀，2、材质：灰铸铁；规格：J11T-16 DN32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9</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040502003</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截止阀</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1、种类：闸阀，2、材质：灰铸铁；规格：J11T-16 DN25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10</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040502003</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地上式室外消火栓</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套</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eastAsia"/>
                <w:color w:val="auto"/>
                <w:sz w:val="18"/>
                <w:szCs w:val="18"/>
                <w:lang w:eastAsia="zh-CN"/>
              </w:rPr>
              <w:t>60</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color w:val="auto"/>
                <w:sz w:val="18"/>
                <w:szCs w:val="18"/>
              </w:rPr>
              <w:t>规格：SS</w:t>
            </w:r>
            <w:r>
              <w:rPr>
                <w:rFonts w:hint="eastAsia"/>
                <w:color w:val="auto"/>
                <w:sz w:val="18"/>
                <w:szCs w:val="18"/>
                <w:lang w:eastAsia="zh-CN"/>
              </w:rPr>
              <w:t>F</w:t>
            </w:r>
            <w:r>
              <w:rPr>
                <w:rFonts w:hint="default"/>
                <w:color w:val="auto"/>
                <w:sz w:val="18"/>
                <w:szCs w:val="18"/>
              </w:rPr>
              <w:t xml:space="preserve">100/65-1.6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11</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040502003</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供水栓</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套</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lang w:eastAsia="zh-CN"/>
              </w:rPr>
            </w:pPr>
            <w:r>
              <w:rPr>
                <w:rFonts w:hint="default"/>
                <w:sz w:val="18"/>
                <w:szCs w:val="18"/>
              </w:rPr>
              <w:t>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规格：SN65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12</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040502011</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钢制伸缩节</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18</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管件规格：DN250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13</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040502011</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波纹补偿器</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2</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管件规格：DN32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14</w:t>
            </w:r>
          </w:p>
        </w:tc>
        <w:tc>
          <w:tcPr>
            <w:tcW w:w="665"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040502011</w:t>
            </w:r>
          </w:p>
        </w:tc>
        <w:tc>
          <w:tcPr>
            <w:tcW w:w="754"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波纹补偿器</w:t>
            </w:r>
          </w:p>
        </w:tc>
        <w:tc>
          <w:tcPr>
            <w:tcW w:w="409"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个</w:t>
            </w:r>
          </w:p>
        </w:tc>
        <w:tc>
          <w:tcPr>
            <w:tcW w:w="417" w:type="pct"/>
            <w:shd w:val="clear" w:color="auto" w:fill="auto"/>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w:t>
            </w:r>
          </w:p>
        </w:tc>
        <w:tc>
          <w:tcPr>
            <w:tcW w:w="244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管件规格：DN25</w:t>
            </w:r>
          </w:p>
        </w:tc>
      </w:tr>
    </w:tbl>
    <w:p>
      <w:pPr>
        <w:widowControl/>
        <w:spacing w:beforeLines="100" w:afterLines="100"/>
        <w:jc w:val="center"/>
        <w:rPr>
          <w:sz w:val="22"/>
          <w:szCs w:val="22"/>
          <w:lang w:eastAsia="zh-CN"/>
        </w:rPr>
      </w:pPr>
      <w:r>
        <w:rPr>
          <w:rFonts w:hint="eastAsia"/>
          <w:sz w:val="22"/>
          <w:szCs w:val="22"/>
          <w:lang w:eastAsia="zh-CN"/>
        </w:rPr>
        <w:t>室外电气采购清单</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296"/>
        <w:gridCol w:w="1836"/>
        <w:gridCol w:w="3489"/>
        <w:gridCol w:w="57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序号</w:t>
            </w:r>
          </w:p>
        </w:tc>
        <w:tc>
          <w:tcPr>
            <w:tcW w:w="497"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项目编码</w:t>
            </w:r>
          </w:p>
        </w:tc>
        <w:tc>
          <w:tcPr>
            <w:tcW w:w="1052"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项目名称</w:t>
            </w:r>
          </w:p>
        </w:tc>
        <w:tc>
          <w:tcPr>
            <w:tcW w:w="264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项目特征描述</w:t>
            </w:r>
          </w:p>
        </w:tc>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单位</w:t>
            </w:r>
          </w:p>
        </w:tc>
        <w:tc>
          <w:tcPr>
            <w:tcW w:w="312"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1</w:t>
            </w:r>
          </w:p>
        </w:tc>
        <w:tc>
          <w:tcPr>
            <w:tcW w:w="497" w:type="pct"/>
            <w:shd w:val="clear" w:color="FFFFFF" w:fill="FFFFFF"/>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100903032001</w:t>
            </w:r>
          </w:p>
        </w:tc>
        <w:tc>
          <w:tcPr>
            <w:tcW w:w="1052" w:type="pct"/>
            <w:shd w:val="clear" w:color="FFFFFF" w:fill="FFFFFF"/>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低压断路器</w:t>
            </w:r>
          </w:p>
        </w:tc>
        <w:tc>
          <w:tcPr>
            <w:tcW w:w="2640" w:type="pct"/>
            <w:shd w:val="clear" w:color="FFFFFF" w:fill="FFFFFF"/>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1.型号:塑壳断路器，额定电流315A</w:t>
            </w:r>
          </w:p>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2.其他:按设计要求</w:t>
            </w:r>
          </w:p>
        </w:tc>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台</w:t>
            </w:r>
          </w:p>
        </w:tc>
        <w:tc>
          <w:tcPr>
            <w:tcW w:w="312"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2</w:t>
            </w:r>
          </w:p>
        </w:tc>
        <w:tc>
          <w:tcPr>
            <w:tcW w:w="497" w:type="pct"/>
            <w:shd w:val="clear" w:color="FFFFFF" w:fill="FFFFFF"/>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100903033001</w:t>
            </w:r>
          </w:p>
        </w:tc>
        <w:tc>
          <w:tcPr>
            <w:tcW w:w="1052" w:type="pct"/>
            <w:shd w:val="clear" w:color="FFFFFF" w:fill="FFFFFF"/>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热镀锌钢管（室外）</w:t>
            </w:r>
          </w:p>
        </w:tc>
        <w:tc>
          <w:tcPr>
            <w:tcW w:w="2640" w:type="pct"/>
            <w:shd w:val="clear" w:color="FFFFFF" w:fill="FFFFFF"/>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1.规格:热镀锌钢管 DN150 壁厚3.5mm</w:t>
            </w:r>
          </w:p>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2.配置形式:埋地敷设</w:t>
            </w:r>
          </w:p>
        </w:tc>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rPr>
            </w:pPr>
            <w:r>
              <w:rPr>
                <w:rFonts w:hint="default"/>
                <w:sz w:val="18"/>
                <w:szCs w:val="18"/>
              </w:rPr>
              <w:t>m</w:t>
            </w:r>
          </w:p>
        </w:tc>
        <w:tc>
          <w:tcPr>
            <w:tcW w:w="312"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lang w:val="en-US" w:eastAsia="zh-CN"/>
              </w:rPr>
            </w:pPr>
            <w:r>
              <w:rPr>
                <w:rFonts w:hint="eastAsia"/>
                <w:color w:val="auto"/>
                <w:sz w:val="18"/>
                <w:szCs w:val="18"/>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sz w:val="18"/>
                <w:szCs w:val="18"/>
                <w:lang w:eastAsia="zh-CN"/>
              </w:rPr>
            </w:pPr>
            <w:r>
              <w:rPr>
                <w:rFonts w:hint="default"/>
                <w:sz w:val="18"/>
                <w:szCs w:val="18"/>
                <w:lang w:eastAsia="zh-CN"/>
              </w:rPr>
              <w:t>3</w:t>
            </w:r>
          </w:p>
        </w:tc>
        <w:tc>
          <w:tcPr>
            <w:tcW w:w="497" w:type="pct"/>
            <w:shd w:val="clear" w:color="FFFFFF" w:fill="FFFFFF"/>
            <w:noWrap/>
            <w:vAlign w:val="center"/>
          </w:tcPr>
          <w:p>
            <w:pPr>
              <w:keepNext w:val="0"/>
              <w:keepLines w:val="0"/>
              <w:suppressLineNumbers w:val="0"/>
              <w:spacing w:before="0" w:beforeAutospacing="0" w:after="0" w:afterAutospacing="0"/>
              <w:ind w:left="0" w:right="0"/>
              <w:rPr>
                <w:rFonts w:hint="default"/>
                <w:sz w:val="18"/>
                <w:szCs w:val="18"/>
              </w:rPr>
            </w:pPr>
            <w:r>
              <w:rPr>
                <w:rFonts w:hint="default"/>
                <w:sz w:val="18"/>
                <w:szCs w:val="18"/>
              </w:rPr>
              <w:t>100903016001</w:t>
            </w:r>
          </w:p>
        </w:tc>
        <w:tc>
          <w:tcPr>
            <w:tcW w:w="1052" w:type="pct"/>
            <w:shd w:val="clear" w:color="FFFFFF" w:fill="FFFFFF"/>
            <w:noWrap/>
            <w:vAlign w:val="center"/>
          </w:tcPr>
          <w:p>
            <w:pPr>
              <w:keepNext w:val="0"/>
              <w:keepLines w:val="0"/>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电流互感器</w:t>
            </w:r>
          </w:p>
        </w:tc>
        <w:tc>
          <w:tcPr>
            <w:tcW w:w="2640" w:type="pct"/>
            <w:shd w:val="clear" w:color="FFFFFF" w:fill="FFFFFF"/>
            <w:noWrap/>
            <w:vAlign w:val="center"/>
          </w:tcPr>
          <w:p>
            <w:pPr>
              <w:keepNext w:val="0"/>
              <w:keepLines w:val="0"/>
              <w:suppressLineNumbers w:val="0"/>
              <w:adjustRightInd w:val="0"/>
              <w:snapToGrid w:val="0"/>
              <w:spacing w:before="0" w:beforeAutospacing="0" w:after="0" w:afterAutospacing="0"/>
              <w:ind w:left="0" w:right="0"/>
              <w:rPr>
                <w:rFonts w:hint="eastAsia"/>
                <w:color w:val="auto"/>
                <w:sz w:val="18"/>
                <w:szCs w:val="18"/>
                <w:lang w:eastAsia="zh-CN"/>
              </w:rPr>
            </w:pPr>
            <w:r>
              <w:rPr>
                <w:rFonts w:hint="default"/>
                <w:color w:val="auto"/>
                <w:sz w:val="18"/>
                <w:szCs w:val="18"/>
                <w:lang w:eastAsia="zh-CN"/>
              </w:rPr>
              <w:t xml:space="preserve">1.型号:电流互感器   </w:t>
            </w:r>
          </w:p>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color w:val="auto"/>
                <w:sz w:val="18"/>
                <w:szCs w:val="18"/>
                <w:lang w:eastAsia="zh-CN"/>
              </w:rPr>
              <w:t>2.型号:3xCBQ1-0.72 600/5A  0.5</w:t>
            </w:r>
          </w:p>
        </w:tc>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eastAsia"/>
                <w:sz w:val="18"/>
                <w:szCs w:val="18"/>
                <w:lang w:eastAsia="zh-CN"/>
              </w:rPr>
            </w:pPr>
            <w:r>
              <w:rPr>
                <w:rFonts w:hint="eastAsia"/>
                <w:color w:val="auto"/>
                <w:sz w:val="18"/>
                <w:szCs w:val="18"/>
                <w:lang w:eastAsia="zh-CN"/>
              </w:rPr>
              <w:t>台</w:t>
            </w:r>
          </w:p>
        </w:tc>
        <w:tc>
          <w:tcPr>
            <w:tcW w:w="312" w:type="pct"/>
            <w:shd w:val="clear" w:color="FFFFFF" w:fill="FFFFFF"/>
            <w:noWrap/>
            <w:vAlign w:val="center"/>
          </w:tcPr>
          <w:p>
            <w:pPr>
              <w:keepNext w:val="0"/>
              <w:keepLines w:val="0"/>
              <w:suppressLineNumbers w:val="0"/>
              <w:spacing w:before="0" w:beforeAutospacing="0" w:after="0" w:afterAutospacing="0"/>
              <w:ind w:left="0" w:right="0"/>
              <w:jc w:val="center"/>
              <w:rPr>
                <w:rFonts w:hint="eastAsia"/>
                <w:sz w:val="18"/>
                <w:szCs w:val="18"/>
                <w:lang w:eastAsia="zh-CN"/>
              </w:rPr>
            </w:pPr>
            <w:r>
              <w:rPr>
                <w:rFonts w:hint="eastAsia"/>
                <w:color w:val="auto"/>
                <w:sz w:val="18"/>
                <w:szCs w:val="18"/>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eastAsia"/>
                <w:color w:val="auto"/>
                <w:sz w:val="18"/>
                <w:szCs w:val="18"/>
                <w:lang w:eastAsia="zh-CN"/>
              </w:rPr>
              <w:t>4</w:t>
            </w:r>
          </w:p>
        </w:tc>
        <w:tc>
          <w:tcPr>
            <w:tcW w:w="497" w:type="pct"/>
            <w:shd w:val="clear" w:color="FFFFFF" w:fill="FFFFFF"/>
            <w:noWrap/>
            <w:vAlign w:val="center"/>
          </w:tcPr>
          <w:p>
            <w:pPr>
              <w:keepNext w:val="0"/>
              <w:keepLines w:val="0"/>
              <w:suppressLineNumbers w:val="0"/>
              <w:spacing w:before="0" w:beforeAutospacing="0" w:after="0" w:afterAutospacing="0"/>
              <w:ind w:left="0" w:right="0"/>
              <w:rPr>
                <w:rFonts w:hint="default"/>
                <w:color w:val="auto"/>
                <w:sz w:val="18"/>
                <w:szCs w:val="18"/>
              </w:rPr>
            </w:pPr>
            <w:r>
              <w:rPr>
                <w:rFonts w:hint="default"/>
                <w:color w:val="auto"/>
                <w:sz w:val="18"/>
                <w:szCs w:val="18"/>
              </w:rPr>
              <w:t>100903016001</w:t>
            </w:r>
          </w:p>
        </w:tc>
        <w:tc>
          <w:tcPr>
            <w:tcW w:w="1052" w:type="pct"/>
            <w:shd w:val="clear" w:color="FFFFFF" w:fill="FFFFFF"/>
            <w:noWrap/>
            <w:vAlign w:val="center"/>
          </w:tcPr>
          <w:p>
            <w:pPr>
              <w:keepNext w:val="0"/>
              <w:keepLines w:val="0"/>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智能数显表</w:t>
            </w:r>
          </w:p>
        </w:tc>
        <w:tc>
          <w:tcPr>
            <w:tcW w:w="2640" w:type="pct"/>
            <w:shd w:val="clear" w:color="FFFFFF" w:fill="FFFFFF"/>
            <w:noWrap/>
            <w:vAlign w:val="center"/>
          </w:tcPr>
          <w:p>
            <w:pPr>
              <w:keepNext w:val="0"/>
              <w:keepLines w:val="0"/>
              <w:suppressLineNumbers w:val="0"/>
              <w:adjustRightInd w:val="0"/>
              <w:snapToGrid w:val="0"/>
              <w:spacing w:before="0" w:beforeAutospacing="0" w:after="0" w:afterAutospacing="0"/>
              <w:ind w:left="0" w:right="0"/>
              <w:rPr>
                <w:rFonts w:hint="eastAsia"/>
                <w:color w:val="auto"/>
                <w:sz w:val="18"/>
                <w:szCs w:val="18"/>
                <w:lang w:eastAsia="zh-CN"/>
              </w:rPr>
            </w:pPr>
            <w:r>
              <w:rPr>
                <w:rFonts w:hint="default"/>
                <w:color w:val="auto"/>
                <w:sz w:val="18"/>
                <w:szCs w:val="18"/>
                <w:lang w:eastAsia="zh-CN"/>
              </w:rPr>
              <w:t xml:space="preserve">1.型号:智能数显表   </w:t>
            </w:r>
          </w:p>
          <w:p>
            <w:pPr>
              <w:keepNext w:val="0"/>
              <w:keepLines w:val="0"/>
              <w:suppressLineNumbers w:val="0"/>
              <w:adjustRightInd w:val="0"/>
              <w:snapToGrid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2.型号:EMT600</w:t>
            </w:r>
          </w:p>
        </w:tc>
        <w:tc>
          <w:tcPr>
            <w:tcW w:w="250" w:type="pct"/>
            <w:shd w:val="clear" w:color="FFFFFF" w:fill="FFFFFF"/>
            <w:noWrap/>
            <w:vAlign w:val="center"/>
          </w:tcPr>
          <w:p>
            <w:pPr>
              <w:keepNext w:val="0"/>
              <w:keepLines w:val="0"/>
              <w:suppressLineNumbers w:val="0"/>
              <w:spacing w:before="0" w:beforeAutospacing="0" w:after="0" w:afterAutospacing="0"/>
              <w:ind w:left="0" w:right="0"/>
              <w:jc w:val="center"/>
              <w:rPr>
                <w:rFonts w:hint="default"/>
                <w:color w:val="auto"/>
                <w:sz w:val="18"/>
                <w:szCs w:val="18"/>
                <w:lang w:eastAsia="zh-CN"/>
              </w:rPr>
            </w:pPr>
            <w:r>
              <w:rPr>
                <w:rFonts w:hint="eastAsia"/>
                <w:color w:val="auto"/>
                <w:sz w:val="18"/>
                <w:szCs w:val="18"/>
                <w:lang w:eastAsia="zh-CN"/>
              </w:rPr>
              <w:t>台</w:t>
            </w:r>
          </w:p>
        </w:tc>
        <w:tc>
          <w:tcPr>
            <w:tcW w:w="312" w:type="pct"/>
            <w:shd w:val="clear" w:color="FFFFFF" w:fill="FFFFFF"/>
            <w:noWrap/>
            <w:vAlign w:val="center"/>
          </w:tcPr>
          <w:p>
            <w:pPr>
              <w:keepNext w:val="0"/>
              <w:keepLines w:val="0"/>
              <w:suppressLineNumbers w:val="0"/>
              <w:spacing w:before="0" w:beforeAutospacing="0" w:after="0" w:afterAutospacing="0"/>
              <w:ind w:left="0" w:right="0"/>
              <w:jc w:val="center"/>
              <w:rPr>
                <w:rFonts w:hint="default"/>
                <w:color w:val="auto"/>
                <w:sz w:val="18"/>
                <w:szCs w:val="18"/>
                <w:lang w:eastAsia="zh-CN"/>
              </w:rPr>
            </w:pPr>
            <w:r>
              <w:rPr>
                <w:rFonts w:hint="eastAsia"/>
                <w:color w:val="auto"/>
                <w:sz w:val="18"/>
                <w:szCs w:val="18"/>
                <w:lang w:eastAsia="zh-CN"/>
              </w:rPr>
              <w:t>1</w:t>
            </w:r>
          </w:p>
        </w:tc>
      </w:tr>
    </w:tbl>
    <w:p>
      <w:pPr>
        <w:widowControl/>
        <w:spacing w:beforeLines="100" w:afterLines="100"/>
        <w:jc w:val="center"/>
        <w:rPr>
          <w:sz w:val="22"/>
          <w:szCs w:val="22"/>
          <w:lang w:eastAsia="zh-CN"/>
        </w:rPr>
      </w:pPr>
      <w:r>
        <w:rPr>
          <w:rFonts w:hint="eastAsia"/>
          <w:sz w:val="22"/>
          <w:szCs w:val="22"/>
          <w:lang w:eastAsia="zh-CN"/>
        </w:rPr>
        <w:t>消防泵房给排水采购清单</w:t>
      </w:r>
    </w:p>
    <w:tbl>
      <w:tblPr>
        <w:tblStyle w:val="45"/>
        <w:tblW w:w="5000" w:type="pct"/>
        <w:tblInd w:w="0" w:type="dxa"/>
        <w:tblLayout w:type="fixed"/>
        <w:tblCellMar>
          <w:top w:w="0" w:type="dxa"/>
          <w:left w:w="108" w:type="dxa"/>
          <w:bottom w:w="0" w:type="dxa"/>
          <w:right w:w="108" w:type="dxa"/>
        </w:tblCellMar>
      </w:tblPr>
      <w:tblGrid>
        <w:gridCol w:w="675"/>
        <w:gridCol w:w="1189"/>
        <w:gridCol w:w="1390"/>
        <w:gridCol w:w="3869"/>
        <w:gridCol w:w="517"/>
        <w:gridCol w:w="889"/>
      </w:tblGrid>
      <w:tr>
        <w:tblPrEx>
          <w:tblCellMar>
            <w:top w:w="0" w:type="dxa"/>
            <w:left w:w="108" w:type="dxa"/>
            <w:bottom w:w="0" w:type="dxa"/>
            <w:right w:w="108" w:type="dxa"/>
          </w:tblCellMar>
        </w:tblPrEx>
        <w:trPr>
          <w:trHeight w:val="312" w:hRule="atLeast"/>
        </w:trPr>
        <w:tc>
          <w:tcPr>
            <w:tcW w:w="396" w:type="pct"/>
            <w:vMerge w:val="restart"/>
            <w:tcBorders>
              <w:top w:val="single" w:color="000000" w:sz="8" w:space="0"/>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序号</w:t>
            </w:r>
          </w:p>
        </w:tc>
        <w:tc>
          <w:tcPr>
            <w:tcW w:w="697"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项目编码</w:t>
            </w:r>
          </w:p>
        </w:tc>
        <w:tc>
          <w:tcPr>
            <w:tcW w:w="815"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项目名称</w:t>
            </w:r>
          </w:p>
        </w:tc>
        <w:tc>
          <w:tcPr>
            <w:tcW w:w="2268"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项目特征</w:t>
            </w:r>
          </w:p>
        </w:tc>
        <w:tc>
          <w:tcPr>
            <w:tcW w:w="303"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单位</w:t>
            </w:r>
          </w:p>
        </w:tc>
        <w:tc>
          <w:tcPr>
            <w:tcW w:w="521"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工程量</w:t>
            </w:r>
          </w:p>
        </w:tc>
      </w:tr>
      <w:tr>
        <w:tblPrEx>
          <w:tblCellMar>
            <w:top w:w="0" w:type="dxa"/>
            <w:left w:w="108" w:type="dxa"/>
            <w:bottom w:w="0" w:type="dxa"/>
            <w:right w:w="108" w:type="dxa"/>
          </w:tblCellMar>
        </w:tblPrEx>
        <w:trPr>
          <w:trHeight w:val="590" w:hRule="atLeast"/>
        </w:trPr>
        <w:tc>
          <w:tcPr>
            <w:tcW w:w="396" w:type="pct"/>
            <w:vMerge w:val="continue"/>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eastAsia="宋体"/>
                <w:b w:val="0"/>
                <w:bCs w:val="0"/>
                <w:sz w:val="18"/>
                <w:szCs w:val="18"/>
              </w:rPr>
            </w:pPr>
          </w:p>
        </w:tc>
        <w:tc>
          <w:tcPr>
            <w:tcW w:w="697"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eastAsia="宋体"/>
                <w:b w:val="0"/>
                <w:bCs w:val="0"/>
                <w:sz w:val="18"/>
                <w:szCs w:val="18"/>
              </w:rPr>
            </w:pPr>
          </w:p>
        </w:tc>
        <w:tc>
          <w:tcPr>
            <w:tcW w:w="815"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eastAsia="宋体"/>
                <w:b w:val="0"/>
                <w:bCs w:val="0"/>
                <w:sz w:val="18"/>
                <w:szCs w:val="18"/>
              </w:rPr>
            </w:pPr>
          </w:p>
        </w:tc>
        <w:tc>
          <w:tcPr>
            <w:tcW w:w="2268"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eastAsia="宋体"/>
                <w:b w:val="0"/>
                <w:bCs w:val="0"/>
                <w:sz w:val="18"/>
                <w:szCs w:val="18"/>
              </w:rPr>
            </w:pPr>
          </w:p>
        </w:tc>
        <w:tc>
          <w:tcPr>
            <w:tcW w:w="303"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eastAsia="宋体"/>
                <w:b w:val="0"/>
                <w:bCs w:val="0"/>
                <w:sz w:val="18"/>
                <w:szCs w:val="18"/>
              </w:rPr>
            </w:pPr>
          </w:p>
        </w:tc>
        <w:tc>
          <w:tcPr>
            <w:tcW w:w="521"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eastAsia="宋体"/>
                <w:b w:val="0"/>
                <w:bCs w:val="0"/>
                <w:sz w:val="18"/>
                <w:szCs w:val="18"/>
              </w:rPr>
            </w:pPr>
          </w:p>
        </w:tc>
      </w:tr>
      <w:tr>
        <w:tblPrEx>
          <w:tblCellMar>
            <w:top w:w="0" w:type="dxa"/>
            <w:left w:w="108" w:type="dxa"/>
            <w:bottom w:w="0" w:type="dxa"/>
            <w:right w:w="108" w:type="dxa"/>
          </w:tblCellMar>
        </w:tblPrEx>
        <w:trPr>
          <w:trHeight w:val="285" w:hRule="atLeast"/>
        </w:trPr>
        <w:tc>
          <w:tcPr>
            <w:tcW w:w="5000" w:type="pct"/>
            <w:gridSpan w:val="6"/>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消防泵房给排水</w:t>
            </w:r>
          </w:p>
        </w:tc>
      </w:tr>
      <w:tr>
        <w:tblPrEx>
          <w:tblCellMar>
            <w:top w:w="0" w:type="dxa"/>
            <w:left w:w="108" w:type="dxa"/>
            <w:bottom w:w="0" w:type="dxa"/>
            <w:right w:w="108" w:type="dxa"/>
          </w:tblCellMar>
        </w:tblPrEx>
        <w:trPr>
          <w:trHeight w:val="158"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030901001001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热浸镀锌钢管</w:t>
            </w:r>
            <w:r>
              <w:rPr>
                <w:rFonts w:hint="default"/>
                <w:sz w:val="18"/>
                <w:szCs w:val="18"/>
                <w:lang w:eastAsia="zh-CN"/>
              </w:rPr>
              <w:t xml:space="preserve"> DN350-1.6MPa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DN350-1.6MPa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4.壁厚：10mm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val="en-US" w:eastAsia="zh-CN"/>
              </w:rPr>
            </w:pPr>
            <w:r>
              <w:rPr>
                <w:rFonts w:hint="eastAsia"/>
                <w:color w:val="auto"/>
                <w:sz w:val="18"/>
                <w:szCs w:val="18"/>
                <w:lang w:val="en-US" w:eastAsia="zh-CN"/>
              </w:rPr>
              <w:t>49</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030901001002</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热浸镀锌钢管</w:t>
            </w:r>
            <w:r>
              <w:rPr>
                <w:rFonts w:hint="default"/>
                <w:sz w:val="18"/>
                <w:szCs w:val="18"/>
                <w:lang w:eastAsia="zh-CN"/>
              </w:rPr>
              <w:t xml:space="preserve"> DN250-1.6MPa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DN250-1.6MPa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4.壁厚：8mm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color w:val="auto"/>
                <w:sz w:val="18"/>
                <w:szCs w:val="18"/>
                <w:lang w:eastAsia="zh-CN"/>
              </w:rPr>
              <w:t>65</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030901001003</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热浸镀锌钢管</w:t>
            </w:r>
            <w:r>
              <w:rPr>
                <w:rFonts w:hint="default"/>
                <w:sz w:val="18"/>
                <w:szCs w:val="18"/>
                <w:lang w:eastAsia="zh-CN"/>
              </w:rPr>
              <w:t xml:space="preserve"> DN150-1.6MPa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DN150-1.6MPa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4.壁厚：5mm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color w:val="auto"/>
                <w:sz w:val="18"/>
                <w:szCs w:val="18"/>
                <w:lang w:eastAsia="zh-CN"/>
              </w:rPr>
              <w:t>5</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030901002001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热浸镀锌钢管</w:t>
            </w:r>
            <w:r>
              <w:rPr>
                <w:rFonts w:hint="default"/>
                <w:sz w:val="18"/>
                <w:szCs w:val="18"/>
                <w:lang w:eastAsia="zh-CN"/>
              </w:rPr>
              <w:t xml:space="preserve"> DN100-1.6MPa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2.材质、规格:热浸镀锌钢管 DN100-1.6MPa</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3.连接形式:沟槽连接</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4.壁厚：5mm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color w:val="auto"/>
                <w:sz w:val="18"/>
                <w:szCs w:val="18"/>
                <w:lang w:eastAsia="zh-CN"/>
              </w:rPr>
              <w:t>14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030901001004</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热浸镀锌钢管</w:t>
            </w:r>
            <w:r>
              <w:rPr>
                <w:rFonts w:hint="default"/>
                <w:sz w:val="18"/>
                <w:szCs w:val="18"/>
                <w:lang w:eastAsia="zh-CN"/>
              </w:rPr>
              <w:t xml:space="preserve"> DN65-1.6MPa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DN65-1.6MPa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4.壁厚：3.5mm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val="en-US" w:eastAsia="zh-CN"/>
              </w:rPr>
            </w:pPr>
            <w:r>
              <w:rPr>
                <w:rFonts w:hint="eastAsia"/>
                <w:color w:val="auto"/>
                <w:sz w:val="18"/>
                <w:szCs w:val="18"/>
                <w:lang w:val="en-US" w:eastAsia="zh-CN"/>
              </w:rPr>
              <w:t>19</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030901001005</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热浸镀锌钢管</w:t>
            </w:r>
            <w:r>
              <w:rPr>
                <w:rFonts w:hint="default"/>
                <w:sz w:val="18"/>
                <w:szCs w:val="18"/>
                <w:lang w:eastAsia="zh-CN"/>
              </w:rPr>
              <w:t xml:space="preserve"> DN40-1.6MPa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DN40-1.6MPa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4.壁厚：3.2mm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color w:val="auto"/>
                <w:sz w:val="18"/>
                <w:szCs w:val="18"/>
                <w:lang w:eastAsia="zh-CN"/>
              </w:rPr>
              <w:t>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030901002002</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default"/>
                <w:sz w:val="18"/>
                <w:szCs w:val="18"/>
              </w:rPr>
              <w:t>3PE涂塑复合钢管 DN100-1.0MPa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2.材质、规格:3PE涂塑复合钢管 DN100-1.0MPa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3.壁厚：4mm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color w:val="auto"/>
                <w:sz w:val="18"/>
                <w:szCs w:val="18"/>
                <w:lang w:eastAsia="zh-CN"/>
              </w:rPr>
              <w:t>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030109001001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消防水泵</w:t>
            </w:r>
            <w:r>
              <w:rPr>
                <w:rFonts w:hint="default"/>
                <w:sz w:val="18"/>
                <w:szCs w:val="18"/>
              </w:rPr>
              <w:t xml:space="preserve"> XBD6/55,Q=55L/s,H=60m,N=55kW</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1.名称:消防水泵 </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2.型号:XBD6/55</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3.规格:Q=55L/s,H=60m,N=55kW</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4.其他:含隔震垫等</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3</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031002003001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弯管型通气管</w:t>
            </w:r>
            <w:r>
              <w:rPr>
                <w:rFonts w:hint="default"/>
                <w:sz w:val="18"/>
                <w:szCs w:val="18"/>
              </w:rPr>
              <w:t xml:space="preserve"> DN200,H=1.2m</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1.名称、类型:弯管型通气管 </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3.规格:DN200,H=1.2m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031002003002</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弯管型通气管</w:t>
            </w:r>
            <w:r>
              <w:rPr>
                <w:rFonts w:hint="default"/>
                <w:sz w:val="18"/>
                <w:szCs w:val="18"/>
              </w:rPr>
              <w:t xml:space="preserve"> DN200,H=0.6m</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1.名称、类型:弯管型通气管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3.规格:DN200,H=0.6m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030601005001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顶板式液位计</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1.名称:顶板式液位计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2.规格:详设计</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1</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030901001006</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溢流管及吊架</w:t>
            </w:r>
            <w:r>
              <w:rPr>
                <w:rFonts w:hint="default"/>
                <w:sz w:val="18"/>
                <w:szCs w:val="18"/>
              </w:rPr>
              <w:t xml:space="preserve"> 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1.安装部位:综合考虑</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3.材质、规格:热浸镀锌钢管 DN200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m</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color w:val="auto"/>
                <w:sz w:val="18"/>
                <w:szCs w:val="18"/>
                <w:lang w:eastAsia="zh-CN"/>
              </w:rPr>
              <w:t>12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030413006001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检修人孔Φ</w:t>
            </w:r>
            <w:r>
              <w:rPr>
                <w:rFonts w:hint="default"/>
                <w:sz w:val="18"/>
                <w:szCs w:val="18"/>
              </w:rPr>
              <w:t>1000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1.名称:检修人孔 </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2.规格:</w:t>
            </w:r>
            <w:r>
              <w:rPr>
                <w:rFonts w:hint="eastAsia"/>
                <w:sz w:val="18"/>
                <w:szCs w:val="18"/>
              </w:rPr>
              <w:t>Φ</w:t>
            </w:r>
            <w:r>
              <w:rPr>
                <w:rFonts w:hint="default"/>
                <w:sz w:val="18"/>
                <w:szCs w:val="18"/>
                <w:lang w:eastAsia="zh-CN"/>
              </w:rPr>
              <w:t>1000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套</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1</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010606008001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不锈钢爬梯Ⅰ型</w:t>
            </w:r>
            <w:r>
              <w:rPr>
                <w:rFonts w:hint="default"/>
                <w:sz w:val="18"/>
                <w:szCs w:val="18"/>
              </w:rPr>
              <w:t xml:space="preserve"> H=3.9m</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1.钢材品种、规格:不锈钢爬梯</w:t>
            </w:r>
          </w:p>
          <w:p>
            <w:pPr>
              <w:keepNext w:val="0"/>
              <w:keepLines w:val="0"/>
              <w:widowControl/>
              <w:suppressLineNumbers w:val="0"/>
              <w:spacing w:before="0" w:beforeAutospacing="0" w:after="0" w:afterAutospacing="0"/>
              <w:ind w:left="0" w:right="0"/>
              <w:rPr>
                <w:rFonts w:hint="default"/>
                <w:sz w:val="18"/>
                <w:szCs w:val="18"/>
              </w:rPr>
            </w:pPr>
            <w:r>
              <w:rPr>
                <w:rFonts w:hint="default"/>
                <w:sz w:val="18"/>
                <w:szCs w:val="18"/>
                <w:lang w:eastAsia="zh-CN"/>
              </w:rPr>
              <w:t>2.钢梯形式:Ⅰ型 H=3.9m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t</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0.11</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031003003001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吸水喇叭口及支架</w:t>
            </w:r>
            <w:r>
              <w:rPr>
                <w:rFonts w:hint="default"/>
                <w:sz w:val="18"/>
                <w:szCs w:val="18"/>
              </w:rPr>
              <w:t xml:space="preserve"> DN350×6</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1.名称:吸水喇叭口</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2.材质:满足设计及规范要求</w:t>
            </w:r>
          </w:p>
          <w:p>
            <w:pPr>
              <w:keepNext w:val="0"/>
              <w:keepLines w:val="0"/>
              <w:widowControl/>
              <w:suppressLineNumbers w:val="0"/>
              <w:spacing w:before="0" w:beforeAutospacing="0" w:after="0" w:afterAutospacing="0"/>
              <w:ind w:left="0" w:right="0"/>
              <w:rPr>
                <w:rFonts w:hint="default"/>
                <w:sz w:val="18"/>
                <w:szCs w:val="18"/>
              </w:rPr>
            </w:pPr>
            <w:r>
              <w:rPr>
                <w:rFonts w:hint="default"/>
                <w:sz w:val="18"/>
                <w:szCs w:val="18"/>
                <w:lang w:eastAsia="zh-CN"/>
              </w:rPr>
              <w:t>3.规格:DN350×6</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030807003001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default"/>
                <w:sz w:val="18"/>
                <w:szCs w:val="18"/>
              </w:rPr>
              <w:t>Y型过滤器 DN250-1.0MPa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1.名称:Y型过滤器 </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2.型号、规格:DN250-1.0MPa</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default"/>
                <w:sz w:val="18"/>
                <w:szCs w:val="18"/>
              </w:rPr>
              <w:t>3</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030807003003</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闸阀 Z44T-16 DN350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2.型号、规格:Z44T-16 DN350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eastAsia="宋体"/>
                <w:sz w:val="18"/>
                <w:szCs w:val="18"/>
                <w:lang w:val="en-US" w:eastAsia="zh-CN"/>
              </w:rPr>
            </w:pPr>
            <w:r>
              <w:rPr>
                <w:rFonts w:hint="eastAsia"/>
                <w:color w:val="auto"/>
                <w:sz w:val="18"/>
                <w:szCs w:val="18"/>
                <w:lang w:val="en-US" w:eastAsia="zh-CN"/>
              </w:rPr>
              <w:t>14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030807003004</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rPr>
              <w:t>闸阀 Z44T-16 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2.型号、规格:Z44T-16 DN250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10</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030807003005</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闸阀 Z44T-16 DN100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2.型号、规格:Z44T-16 DN100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030807003006</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闸阀 Z44T-16 DN65</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2.型号、规格:Z44T-16 DN65</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030807003007</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微阻缓闭式止回阀 HH44X-16 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1.名称:微阻缓闭式止回阀 </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2.型号、规格:HH44X-16 DN250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3</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030807003008</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微阻缓闭式止回阀 HH44X-16 DN100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1.名称:微阻缓闭式止回阀 </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2.型号、规格:HH44X-16 DN100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1</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030807003009</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rPr>
              <w:t>超压泄压阀 500X-16 DN100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1.名称:超压泄压阀 </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2.型号、规格:500X-16 DN100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1</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030807003010</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活塞式液压水位控制阀 H142X-16 DN100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2.型号、规格:活塞式液压水位控制阀 H142X-16 DN100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1</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031002003004</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A型柔性防水套管DN350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3.规格:DN350</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6</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031002003005</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rPr>
              <w:t>A型柔性防水套管DN250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3.规格:DN250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4</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031002003006</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A型柔性防水套管DN150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3.规格:DN150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031002003007</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A型柔性防水套管DN100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3.规格:DN100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031002003008</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A型柔性防水套管DN65</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3.规格:DN65</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031002003009</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B型柔性防水套管DN250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3.规格:DN250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7</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031002003010</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B型柔性防水套管DN250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3.规格:DN200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569"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031002003011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B型柔性防水套管DN100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3.规格:DN100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031002003012</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B型柔性防水套管DN65</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3.规格:DN65</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2</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031002003013</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B型柔性防水套管DN40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3.规格:DN40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4</w:t>
            </w:r>
          </w:p>
        </w:tc>
      </w:tr>
      <w:tr>
        <w:tblPrEx>
          <w:tblCellMar>
            <w:top w:w="0" w:type="dxa"/>
            <w:left w:w="108" w:type="dxa"/>
            <w:bottom w:w="0" w:type="dxa"/>
            <w:right w:w="108" w:type="dxa"/>
          </w:tblCellMar>
        </w:tblPrEx>
        <w:trPr>
          <w:trHeight w:val="283"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030601002001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压力开关 量程0-1.6MPa,开启压力值0.38MPa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1.名称:压力开关 </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2.规格:量程0-1.6MPa,开启压力值0.38MPa</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1</w:t>
            </w:r>
          </w:p>
        </w:tc>
      </w:tr>
      <w:tr>
        <w:tblPrEx>
          <w:tblCellMar>
            <w:top w:w="0" w:type="dxa"/>
            <w:left w:w="108" w:type="dxa"/>
            <w:bottom w:w="0" w:type="dxa"/>
            <w:right w:w="108" w:type="dxa"/>
          </w:tblCellMar>
        </w:tblPrEx>
        <w:trPr>
          <w:trHeight w:val="1256"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030601002002</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真空压力表 量程-0.1-0.7MPa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1.名称:真空压力表 </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3.规格:量程-0.1-0.7MPa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4.表盘直径:100mm</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3</w:t>
            </w:r>
          </w:p>
        </w:tc>
      </w:tr>
      <w:tr>
        <w:tblPrEx>
          <w:tblCellMar>
            <w:top w:w="0" w:type="dxa"/>
            <w:left w:w="108" w:type="dxa"/>
            <w:bottom w:w="0" w:type="dxa"/>
            <w:right w:w="108" w:type="dxa"/>
          </w:tblCellMar>
        </w:tblPrEx>
        <w:trPr>
          <w:trHeight w:val="1265"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030601002003</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rPr>
              <w:t>压力表 量程0-1.6MPa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1.名称:真空压力表 </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3.规格:量程-0.1-0.7MPa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4.表盘直径:100mm</w:t>
            </w:r>
            <w:r>
              <w:rPr>
                <w:rFonts w:hint="default"/>
                <w:color w:val="auto"/>
                <w:sz w:val="18"/>
                <w:szCs w:val="18"/>
                <w:lang w:eastAsia="zh-CN"/>
              </w:rPr>
              <w:t xml:space="preserve"> </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3</w:t>
            </w:r>
          </w:p>
        </w:tc>
      </w:tr>
      <w:tr>
        <w:tblPrEx>
          <w:tblCellMar>
            <w:top w:w="0" w:type="dxa"/>
            <w:left w:w="108" w:type="dxa"/>
            <w:bottom w:w="0" w:type="dxa"/>
            <w:right w:w="108" w:type="dxa"/>
          </w:tblCellMar>
        </w:tblPrEx>
        <w:trPr>
          <w:trHeight w:val="333"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031003010001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可曲绕橡胶接头 DN250</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1.材质:可曲挠橡胶接头</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2.规格:DN250</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个</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6</w:t>
            </w:r>
          </w:p>
        </w:tc>
      </w:tr>
      <w:tr>
        <w:tblPrEx>
          <w:tblCellMar>
            <w:top w:w="0" w:type="dxa"/>
            <w:left w:w="108" w:type="dxa"/>
            <w:bottom w:w="0" w:type="dxa"/>
            <w:right w:w="108" w:type="dxa"/>
          </w:tblCellMar>
        </w:tblPrEx>
        <w:trPr>
          <w:trHeight w:val="60"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030601004001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color w:val="auto"/>
                <w:sz w:val="18"/>
                <w:szCs w:val="18"/>
              </w:rPr>
              <w:t>流量测试装置 量程0-130L/s</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1.名称:流量测试装置</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2.规格: 量程0-130L/s</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1</w:t>
            </w:r>
          </w:p>
        </w:tc>
      </w:tr>
      <w:tr>
        <w:tblPrEx>
          <w:tblCellMar>
            <w:top w:w="0" w:type="dxa"/>
            <w:left w:w="108" w:type="dxa"/>
            <w:bottom w:w="0" w:type="dxa"/>
            <w:right w:w="108" w:type="dxa"/>
          </w:tblCellMar>
        </w:tblPrEx>
        <w:trPr>
          <w:trHeight w:val="339"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40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031003018001</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活塞式水锤消除器 9000X-16 DN250,水锤压力2.82MPa</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1.名称:活塞式水锤消除器 9000X-16 </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color w:val="auto"/>
                <w:sz w:val="18"/>
                <w:szCs w:val="18"/>
                <w:lang w:eastAsia="zh-CN"/>
              </w:rPr>
              <w:t>2.型号、规格:DN250,水锤压力2.82MPa</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rPr>
              <w:t>套</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color w:val="auto"/>
                <w:sz w:val="18"/>
                <w:szCs w:val="18"/>
              </w:rPr>
              <w:t>3</w:t>
            </w:r>
          </w:p>
        </w:tc>
      </w:tr>
      <w:tr>
        <w:tblPrEx>
          <w:tblCellMar>
            <w:top w:w="0" w:type="dxa"/>
            <w:left w:w="108" w:type="dxa"/>
            <w:bottom w:w="0" w:type="dxa"/>
            <w:right w:w="108" w:type="dxa"/>
          </w:tblCellMar>
        </w:tblPrEx>
        <w:trPr>
          <w:trHeight w:val="339"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lang w:eastAsia="zh-CN"/>
              </w:rPr>
            </w:pPr>
            <w:r>
              <w:rPr>
                <w:rFonts w:hint="eastAsia"/>
                <w:color w:val="auto"/>
                <w:sz w:val="18"/>
                <w:szCs w:val="18"/>
                <w:lang w:eastAsia="zh-CN"/>
              </w:rPr>
              <w:t>41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rPr>
            </w:pPr>
            <w:r>
              <w:rPr>
                <w:rFonts w:hint="default"/>
                <w:sz w:val="18"/>
                <w:szCs w:val="18"/>
              </w:rPr>
              <w:t>040502003</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color w:val="auto"/>
                <w:sz w:val="18"/>
                <w:szCs w:val="18"/>
                <w:lang w:eastAsia="zh-CN"/>
              </w:rPr>
            </w:pPr>
            <w:r>
              <w:rPr>
                <w:rFonts w:hint="default"/>
                <w:sz w:val="18"/>
                <w:szCs w:val="18"/>
              </w:rPr>
              <w:t>地上式室外消火栓</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color w:val="auto"/>
                <w:sz w:val="18"/>
                <w:szCs w:val="18"/>
                <w:lang w:eastAsia="zh-CN"/>
              </w:rPr>
            </w:pPr>
            <w:r>
              <w:rPr>
                <w:rFonts w:hint="default"/>
                <w:sz w:val="18"/>
                <w:szCs w:val="18"/>
              </w:rPr>
              <w:t>规格：SS</w:t>
            </w:r>
            <w:r>
              <w:rPr>
                <w:rFonts w:hint="eastAsia"/>
                <w:sz w:val="18"/>
                <w:szCs w:val="18"/>
                <w:lang w:eastAsia="zh-CN"/>
              </w:rPr>
              <w:t>F</w:t>
            </w:r>
            <w:r>
              <w:rPr>
                <w:rFonts w:hint="default"/>
                <w:sz w:val="18"/>
                <w:szCs w:val="18"/>
              </w:rPr>
              <w:t>1</w:t>
            </w:r>
            <w:r>
              <w:rPr>
                <w:rFonts w:hint="eastAsia"/>
                <w:sz w:val="18"/>
                <w:szCs w:val="18"/>
                <w:lang w:eastAsia="zh-CN"/>
              </w:rPr>
              <w:t>5</w:t>
            </w:r>
            <w:r>
              <w:rPr>
                <w:rFonts w:hint="default"/>
                <w:sz w:val="18"/>
                <w:szCs w:val="18"/>
              </w:rPr>
              <w:t>0/</w:t>
            </w:r>
            <w:r>
              <w:rPr>
                <w:rFonts w:hint="eastAsia"/>
                <w:sz w:val="18"/>
                <w:szCs w:val="18"/>
                <w:lang w:eastAsia="zh-CN"/>
              </w:rPr>
              <w:t>80</w:t>
            </w:r>
            <w:r>
              <w:rPr>
                <w:rFonts w:hint="default"/>
                <w:sz w:val="18"/>
                <w:szCs w:val="18"/>
              </w:rPr>
              <w:t>-1.</w:t>
            </w:r>
            <w:r>
              <w:rPr>
                <w:rFonts w:hint="eastAsia"/>
                <w:sz w:val="18"/>
                <w:szCs w:val="18"/>
                <w:lang w:eastAsia="zh-CN"/>
              </w:rPr>
              <w:t>6</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rPr>
            </w:pPr>
            <w:r>
              <w:rPr>
                <w:rFonts w:hint="default"/>
                <w:sz w:val="18"/>
                <w:szCs w:val="18"/>
              </w:rPr>
              <w:t>套</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r>
              <w:rPr>
                <w:rFonts w:hint="eastAsia"/>
                <w:sz w:val="18"/>
                <w:szCs w:val="18"/>
                <w:lang w:val="en-US" w:eastAsia="zh-CN"/>
              </w:rPr>
              <w:t>9</w:t>
            </w:r>
          </w:p>
        </w:tc>
      </w:tr>
    </w:tbl>
    <w:p>
      <w:pPr>
        <w:widowControl/>
        <w:spacing w:beforeLines="100" w:afterLines="100"/>
        <w:jc w:val="center"/>
        <w:rPr>
          <w:sz w:val="24"/>
          <w:szCs w:val="24"/>
        </w:rPr>
      </w:pPr>
      <w:r>
        <w:rPr>
          <w:rFonts w:hint="eastAsia"/>
          <w:sz w:val="24"/>
          <w:szCs w:val="24"/>
        </w:rPr>
        <w:t>消防泵房电气采购清单</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64"/>
        <w:gridCol w:w="1389"/>
        <w:gridCol w:w="3918"/>
        <w:gridCol w:w="505"/>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2" w:type="pct"/>
            <w:vMerge w:val="restar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序号</w:t>
            </w:r>
          </w:p>
        </w:tc>
        <w:tc>
          <w:tcPr>
            <w:tcW w:w="741" w:type="pct"/>
            <w:vMerge w:val="restar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项目编码</w:t>
            </w:r>
          </w:p>
        </w:tc>
        <w:tc>
          <w:tcPr>
            <w:tcW w:w="814" w:type="pct"/>
            <w:vMerge w:val="restar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项目名称</w:t>
            </w:r>
          </w:p>
        </w:tc>
        <w:tc>
          <w:tcPr>
            <w:tcW w:w="2297" w:type="pct"/>
            <w:vMerge w:val="restar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项目特征</w:t>
            </w:r>
          </w:p>
        </w:tc>
        <w:tc>
          <w:tcPr>
            <w:tcW w:w="296" w:type="pct"/>
            <w:vMerge w:val="restar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单位</w:t>
            </w:r>
          </w:p>
        </w:tc>
        <w:tc>
          <w:tcPr>
            <w:tcW w:w="500" w:type="pct"/>
            <w:vMerge w:val="restar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2" w:type="pct"/>
            <w:vMerge w:val="continue"/>
            <w:noWrap/>
            <w:vAlign w:val="center"/>
          </w:tcPr>
          <w:p>
            <w:pPr>
              <w:keepNext w:val="0"/>
              <w:keepLines w:val="0"/>
              <w:widowControl/>
              <w:suppressLineNumbers w:val="0"/>
              <w:spacing w:before="0" w:beforeAutospacing="0" w:after="0" w:afterAutospacing="0"/>
              <w:ind w:left="0" w:right="0"/>
              <w:rPr>
                <w:rFonts w:hint="default"/>
                <w:sz w:val="18"/>
                <w:szCs w:val="18"/>
              </w:rPr>
            </w:pPr>
          </w:p>
        </w:tc>
        <w:tc>
          <w:tcPr>
            <w:tcW w:w="741" w:type="pct"/>
            <w:vMerge w:val="continue"/>
            <w:noWrap/>
            <w:vAlign w:val="center"/>
          </w:tcPr>
          <w:p>
            <w:pPr>
              <w:keepNext w:val="0"/>
              <w:keepLines w:val="0"/>
              <w:widowControl/>
              <w:suppressLineNumbers w:val="0"/>
              <w:spacing w:before="0" w:beforeAutospacing="0" w:after="0" w:afterAutospacing="0"/>
              <w:ind w:left="0" w:right="0"/>
              <w:rPr>
                <w:rFonts w:hint="default"/>
                <w:sz w:val="18"/>
                <w:szCs w:val="18"/>
              </w:rPr>
            </w:pPr>
          </w:p>
        </w:tc>
        <w:tc>
          <w:tcPr>
            <w:tcW w:w="814" w:type="pct"/>
            <w:vMerge w:val="continue"/>
            <w:noWrap/>
            <w:vAlign w:val="center"/>
          </w:tcPr>
          <w:p>
            <w:pPr>
              <w:keepNext w:val="0"/>
              <w:keepLines w:val="0"/>
              <w:widowControl/>
              <w:suppressLineNumbers w:val="0"/>
              <w:spacing w:before="0" w:beforeAutospacing="0" w:after="0" w:afterAutospacing="0"/>
              <w:ind w:left="0" w:right="0"/>
              <w:rPr>
                <w:rFonts w:hint="default"/>
                <w:sz w:val="18"/>
                <w:szCs w:val="18"/>
              </w:rPr>
            </w:pPr>
          </w:p>
        </w:tc>
        <w:tc>
          <w:tcPr>
            <w:tcW w:w="2297" w:type="pct"/>
            <w:vMerge w:val="continue"/>
            <w:noWrap/>
            <w:vAlign w:val="center"/>
          </w:tcPr>
          <w:p>
            <w:pPr>
              <w:keepNext w:val="0"/>
              <w:keepLines w:val="0"/>
              <w:widowControl/>
              <w:suppressLineNumbers w:val="0"/>
              <w:spacing w:before="0" w:beforeAutospacing="0" w:after="0" w:afterAutospacing="0"/>
              <w:ind w:left="0" w:right="0"/>
              <w:rPr>
                <w:rFonts w:hint="default"/>
                <w:sz w:val="18"/>
                <w:szCs w:val="18"/>
              </w:rPr>
            </w:pPr>
          </w:p>
        </w:tc>
        <w:tc>
          <w:tcPr>
            <w:tcW w:w="296" w:type="pct"/>
            <w:vMerge w:val="continue"/>
            <w:noWrap/>
            <w:vAlign w:val="center"/>
          </w:tcPr>
          <w:p>
            <w:pPr>
              <w:keepNext w:val="0"/>
              <w:keepLines w:val="0"/>
              <w:widowControl/>
              <w:suppressLineNumbers w:val="0"/>
              <w:spacing w:before="0" w:beforeAutospacing="0" w:after="0" w:afterAutospacing="0"/>
              <w:ind w:left="0" w:right="0"/>
              <w:rPr>
                <w:rFonts w:hint="default"/>
                <w:sz w:val="18"/>
                <w:szCs w:val="18"/>
              </w:rPr>
            </w:pPr>
          </w:p>
        </w:tc>
        <w:tc>
          <w:tcPr>
            <w:tcW w:w="500" w:type="pct"/>
            <w:vMerge w:val="continue"/>
            <w:noWrap/>
            <w:vAlign w:val="center"/>
          </w:tcPr>
          <w:p>
            <w:pPr>
              <w:keepNext w:val="0"/>
              <w:keepLines w:val="0"/>
              <w:widowControl/>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消防泵房电气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　</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　</w:t>
            </w:r>
          </w:p>
        </w:tc>
        <w:tc>
          <w:tcPr>
            <w:tcW w:w="3111" w:type="pct"/>
            <w:gridSpan w:val="2"/>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配电箱</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　</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1</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030404017001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消防泵控制柜 S1</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1.名称:消防泵控制柜 S1</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lang w:eastAsia="zh-CN"/>
              </w:rPr>
            </w:pPr>
            <w:r>
              <w:rPr>
                <w:rFonts w:hint="eastAsia"/>
                <w:sz w:val="18"/>
                <w:szCs w:val="18"/>
                <w:lang w:eastAsia="zh-CN"/>
              </w:rPr>
              <w:t>2</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030404017001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rPr>
              <w:t>消防泵控制柜 S</w:t>
            </w:r>
            <w:r>
              <w:rPr>
                <w:rFonts w:hint="eastAsia"/>
                <w:sz w:val="18"/>
                <w:szCs w:val="18"/>
                <w:lang w:eastAsia="zh-CN"/>
              </w:rPr>
              <w:t>2</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1.名称:消防泵控制柜 S2</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3</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030404017001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rPr>
              <w:t>消防泵控制柜 S</w:t>
            </w:r>
            <w:r>
              <w:rPr>
                <w:rFonts w:hint="eastAsia"/>
                <w:sz w:val="18"/>
                <w:szCs w:val="18"/>
                <w:lang w:eastAsia="zh-CN"/>
              </w:rPr>
              <w:t>3</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1.名称:消防泵控制柜 S3</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4</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030404017003</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消防泵房照明箱L-XF</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1.名称:消防泵房照明箱L-XF</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5.基础形式、材质、规格:满足设计及规范要求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8.安装方式:底边距地1.4m明装</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9.其它:满足招标文件、图纸及规范要求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5</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030404017004</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应急照明电源箱</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1.名称:应急照明电源箱</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5.基础形式、材质、规格:满足设计及规范要求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8.安装方式:底边距地1.4m明装</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9.其它:满足招标文件、图纸及规范要求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台</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6</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030412005001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防水双管应急LED灯</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1.名称:防水双管应急LED灯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220V,2x18W LED灯 IP54</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4.安装形式:管吊距顶1m,光通量大于3400lm,蓄电池时间大于180min</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套</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7</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030412005002</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单管应急LED灯</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1.名称:单管应急LED灯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220V,1x18W LED灯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4.安装形式:管吊距顶1m,光通量大于1700lm,蓄电池时间大于180min</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套</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8</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030404034001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防水型暗装双开关</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1.名称:防水型暗装双开关</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250V 10A  IP54</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4.安装方式:满足设计及规范要求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9</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030404034002</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暗装双极开关</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1.名称:暗装双极开关</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250V 10A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4.安装方式:满足设计及规范要求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10</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030404035001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安全型单相五孔防溅插座</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1.名称:安全型单相五孔防溅插座</w:t>
            </w:r>
          </w:p>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2.规格:~ 250V 10A  IP54</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11</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030412004001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安全出口标志灯</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1.名称:安全出口标志灯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2.规格:-36V LED 1W</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3.供电类型:集中电源A型灯具</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4.安装形式:除平面标注外,下口门上0.2米明装,自带蓄电池</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套</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lang w:eastAsia="zh-CN"/>
              </w:rPr>
            </w:pPr>
            <w:r>
              <w:rPr>
                <w:rFonts w:hint="eastAsia"/>
                <w:sz w:val="18"/>
                <w:szCs w:val="18"/>
              </w:rPr>
              <w:t>1</w:t>
            </w:r>
            <w:r>
              <w:rPr>
                <w:rFonts w:hint="eastAsia"/>
                <w:sz w:val="18"/>
                <w:szCs w:val="18"/>
                <w:lang w:eastAsia="zh-CN"/>
              </w:rPr>
              <w:t>2</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rPr>
            </w:pPr>
            <w:r>
              <w:rPr>
                <w:rFonts w:hint="eastAsia"/>
                <w:sz w:val="18"/>
                <w:szCs w:val="18"/>
              </w:rPr>
              <w:t>030412004001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eastAsia"/>
                <w:sz w:val="18"/>
                <w:szCs w:val="18"/>
                <w:lang w:eastAsia="zh-CN"/>
              </w:rPr>
            </w:pPr>
            <w:r>
              <w:rPr>
                <w:rFonts w:hint="eastAsia"/>
                <w:sz w:val="18"/>
                <w:szCs w:val="18"/>
                <w:lang w:eastAsia="zh-CN"/>
              </w:rPr>
              <w:t>应急吸顶灯</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eastAsia"/>
                <w:sz w:val="18"/>
                <w:szCs w:val="18"/>
                <w:lang w:eastAsia="zh-CN"/>
              </w:rPr>
            </w:pPr>
            <w:r>
              <w:rPr>
                <w:rFonts w:hint="default"/>
                <w:sz w:val="18"/>
                <w:szCs w:val="18"/>
                <w:lang w:eastAsia="zh-CN"/>
              </w:rPr>
              <w:t>1、名称：应急吸顶灯</w:t>
            </w:r>
          </w:p>
          <w:p>
            <w:pPr>
              <w:keepNext w:val="0"/>
              <w:keepLines w:val="0"/>
              <w:widowControl/>
              <w:suppressLineNumbers w:val="0"/>
              <w:spacing w:before="0" w:beforeAutospacing="0" w:after="0" w:afterAutospacing="0"/>
              <w:ind w:left="0" w:right="0"/>
              <w:rPr>
                <w:rFonts w:hint="eastAsia"/>
                <w:sz w:val="18"/>
                <w:szCs w:val="18"/>
                <w:lang w:eastAsia="zh-CN"/>
              </w:rPr>
            </w:pPr>
            <w:r>
              <w:rPr>
                <w:rFonts w:hint="default"/>
                <w:sz w:val="18"/>
                <w:szCs w:val="18"/>
                <w:lang w:eastAsia="zh-CN"/>
              </w:rPr>
              <w:t>2、型号：-36V LED 5W</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lang w:eastAsia="zh-CN"/>
              </w:rPr>
            </w:pPr>
            <w:r>
              <w:rPr>
                <w:rFonts w:hint="eastAsia"/>
                <w:sz w:val="18"/>
                <w:szCs w:val="18"/>
                <w:lang w:eastAsia="zh-CN"/>
              </w:rPr>
              <w:t>个</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r>
              <w:rPr>
                <w:rFonts w:hint="eastAsia"/>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13</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030411006001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开关插座盒</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1.名称:开关插座盒</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2.材质:综合考虑</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个</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eastAsia="zh-CN"/>
              </w:rPr>
            </w:pPr>
            <w:r>
              <w:rPr>
                <w:rFonts w:hint="eastAsia"/>
                <w:sz w:val="18"/>
                <w:szCs w:val="18"/>
                <w:lang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　</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　</w:t>
            </w:r>
          </w:p>
        </w:tc>
        <w:tc>
          <w:tcPr>
            <w:tcW w:w="3111" w:type="pct"/>
            <w:gridSpan w:val="2"/>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桥架配管</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　</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1</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030411003001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耐火型消防金属槽盒300X200</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1.名称:耐火型消防金属槽盒</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3.规格:300X200</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4.材质:热镀锌，外刷防火漆</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5.接地方式:满足设计及规范要求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6.其他:含盖板、弯头、三通等附件</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m</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val="en-US" w:eastAsia="zh-CN"/>
              </w:rPr>
            </w:pPr>
            <w:r>
              <w:rPr>
                <w:rFonts w:hint="eastAsia"/>
                <w:sz w:val="18"/>
                <w:szCs w:val="18"/>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2</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030411001001</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配管 SC20 暗配</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3.规格:20</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4.敷设方式:暗配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m</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val="en-US" w:eastAsia="zh-CN"/>
              </w:rPr>
            </w:pPr>
            <w:r>
              <w:rPr>
                <w:rFonts w:hint="eastAsia"/>
                <w:sz w:val="18"/>
                <w:szCs w:val="18"/>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rPr>
            </w:pPr>
            <w:r>
              <w:rPr>
                <w:rFonts w:hint="eastAsia"/>
                <w:sz w:val="18"/>
                <w:szCs w:val="18"/>
              </w:rPr>
              <w:t>3</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rPr>
            </w:pPr>
            <w:r>
              <w:rPr>
                <w:rFonts w:hint="eastAsia"/>
                <w:sz w:val="18"/>
                <w:szCs w:val="18"/>
              </w:rPr>
              <w:t>030411001002</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eastAsia"/>
                <w:sz w:val="18"/>
                <w:szCs w:val="18"/>
              </w:rPr>
            </w:pPr>
            <w:r>
              <w:rPr>
                <w:rFonts w:hint="eastAsia"/>
                <w:sz w:val="18"/>
                <w:szCs w:val="18"/>
              </w:rPr>
              <w:t>配管 SC</w:t>
            </w:r>
            <w:r>
              <w:rPr>
                <w:rFonts w:hint="eastAsia"/>
                <w:sz w:val="18"/>
                <w:szCs w:val="18"/>
                <w:lang w:eastAsia="zh-CN"/>
              </w:rPr>
              <w:t>25</w:t>
            </w:r>
            <w:r>
              <w:rPr>
                <w:rFonts w:hint="eastAsia"/>
                <w:sz w:val="18"/>
                <w:szCs w:val="18"/>
              </w:rPr>
              <w:t xml:space="preserve"> 暗配</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3.规格:25</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4.敷设方式:暗配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6.其它:满足招标文件、图纸及规范要求</w:t>
            </w:r>
          </w:p>
          <w:p>
            <w:pPr>
              <w:keepNext w:val="0"/>
              <w:keepLines w:val="0"/>
              <w:widowControl/>
              <w:suppressLineNumbers w:val="0"/>
              <w:spacing w:before="0" w:beforeAutospacing="0" w:after="0" w:afterAutospacing="0"/>
              <w:ind w:left="0" w:right="0"/>
              <w:rPr>
                <w:rFonts w:hint="eastAsia"/>
                <w:sz w:val="18"/>
                <w:szCs w:val="18"/>
                <w:lang w:eastAsia="zh-CN"/>
              </w:rPr>
            </w:pPr>
            <w:r>
              <w:rPr>
                <w:rFonts w:hint="eastAsia"/>
                <w:sz w:val="18"/>
                <w:szCs w:val="18"/>
              </w:rPr>
              <w:t>3.接地</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rPr>
            </w:pPr>
            <w:r>
              <w:rPr>
                <w:rFonts w:hint="eastAsia"/>
                <w:sz w:val="18"/>
                <w:szCs w:val="18"/>
              </w:rPr>
              <w:t>m</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val="en-US" w:eastAsia="zh-CN"/>
              </w:rPr>
            </w:pPr>
            <w:r>
              <w:rPr>
                <w:rFonts w:hint="eastAsia"/>
                <w:sz w:val="18"/>
                <w:szCs w:val="1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lang w:eastAsia="zh-CN"/>
              </w:rPr>
            </w:pPr>
            <w:r>
              <w:rPr>
                <w:rFonts w:hint="eastAsia"/>
                <w:sz w:val="18"/>
                <w:szCs w:val="18"/>
                <w:lang w:eastAsia="zh-CN"/>
              </w:rPr>
              <w:t>4</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030411001002</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配管 SC32 暗配</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3.规格:32</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4.敷设方式:暗配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6.其它:满足招标文件、图纸及规范要求</w:t>
            </w:r>
          </w:p>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3.接地</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m</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r>
              <w:rPr>
                <w:rFonts w:hint="eastAsia"/>
                <w:sz w:val="18"/>
                <w:szCs w:val="18"/>
                <w:lang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2"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lang w:eastAsia="zh-CN"/>
              </w:rPr>
            </w:pPr>
            <w:r>
              <w:rPr>
                <w:rFonts w:hint="eastAsia"/>
                <w:sz w:val="18"/>
                <w:szCs w:val="18"/>
                <w:lang w:eastAsia="zh-CN"/>
              </w:rPr>
              <w:t>5</w:t>
            </w:r>
          </w:p>
        </w:tc>
        <w:tc>
          <w:tcPr>
            <w:tcW w:w="741"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030411001003</w:t>
            </w:r>
          </w:p>
        </w:tc>
        <w:tc>
          <w:tcPr>
            <w:tcW w:w="814"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rPr>
            </w:pPr>
            <w:r>
              <w:rPr>
                <w:rFonts w:hint="eastAsia"/>
                <w:sz w:val="18"/>
                <w:szCs w:val="18"/>
              </w:rPr>
              <w:t>配管 SC65 明配</w:t>
            </w:r>
          </w:p>
        </w:tc>
        <w:tc>
          <w:tcPr>
            <w:tcW w:w="2297" w:type="pct"/>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3.规格:65</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4.敷设方式:明配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6.其它:满足招标文件、图纸及规范要求</w:t>
            </w:r>
          </w:p>
        </w:tc>
        <w:tc>
          <w:tcPr>
            <w:tcW w:w="296" w:type="pct"/>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m</w:t>
            </w:r>
          </w:p>
        </w:tc>
        <w:tc>
          <w:tcPr>
            <w:tcW w:w="500" w:type="pct"/>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lang w:val="en-US" w:eastAsia="zh-CN"/>
              </w:rPr>
            </w:pPr>
            <w:r>
              <w:rPr>
                <w:rFonts w:hint="eastAsia"/>
                <w:sz w:val="18"/>
                <w:szCs w:val="18"/>
                <w:lang w:val="en-US" w:eastAsia="zh-CN"/>
              </w:rPr>
              <w:t>29</w:t>
            </w:r>
          </w:p>
        </w:tc>
      </w:tr>
    </w:tbl>
    <w:p>
      <w:pPr>
        <w:widowControl/>
        <w:spacing w:beforeLines="100" w:afterLines="100"/>
        <w:jc w:val="center"/>
        <w:rPr>
          <w:lang w:eastAsia="zh-CN"/>
        </w:rPr>
      </w:pPr>
      <w:r>
        <w:rPr>
          <w:rFonts w:hint="eastAsia"/>
          <w:lang w:eastAsia="zh-CN"/>
        </w:rPr>
        <w:t>消防泵房风机采购清单</w:t>
      </w:r>
    </w:p>
    <w:tbl>
      <w:tblPr>
        <w:tblStyle w:val="45"/>
        <w:tblW w:w="5000" w:type="pct"/>
        <w:tblInd w:w="0" w:type="dxa"/>
        <w:tblLayout w:type="fixed"/>
        <w:tblCellMar>
          <w:top w:w="0" w:type="dxa"/>
          <w:left w:w="108" w:type="dxa"/>
          <w:bottom w:w="0" w:type="dxa"/>
          <w:right w:w="108" w:type="dxa"/>
        </w:tblCellMar>
      </w:tblPr>
      <w:tblGrid>
        <w:gridCol w:w="675"/>
        <w:gridCol w:w="1189"/>
        <w:gridCol w:w="1390"/>
        <w:gridCol w:w="3869"/>
        <w:gridCol w:w="517"/>
        <w:gridCol w:w="889"/>
      </w:tblGrid>
      <w:tr>
        <w:tblPrEx>
          <w:tblCellMar>
            <w:top w:w="0" w:type="dxa"/>
            <w:left w:w="108" w:type="dxa"/>
            <w:bottom w:w="0" w:type="dxa"/>
            <w:right w:w="108" w:type="dxa"/>
          </w:tblCellMar>
        </w:tblPrEx>
        <w:trPr>
          <w:trHeight w:val="312" w:hRule="atLeast"/>
        </w:trPr>
        <w:tc>
          <w:tcPr>
            <w:tcW w:w="396" w:type="pct"/>
            <w:vMerge w:val="restart"/>
            <w:tcBorders>
              <w:top w:val="single" w:color="000000" w:sz="8" w:space="0"/>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序号</w:t>
            </w:r>
          </w:p>
        </w:tc>
        <w:tc>
          <w:tcPr>
            <w:tcW w:w="697"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项目编码</w:t>
            </w:r>
          </w:p>
        </w:tc>
        <w:tc>
          <w:tcPr>
            <w:tcW w:w="815"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项目名称</w:t>
            </w:r>
          </w:p>
        </w:tc>
        <w:tc>
          <w:tcPr>
            <w:tcW w:w="2268"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项目特征</w:t>
            </w:r>
          </w:p>
        </w:tc>
        <w:tc>
          <w:tcPr>
            <w:tcW w:w="303"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单位</w:t>
            </w:r>
          </w:p>
        </w:tc>
        <w:tc>
          <w:tcPr>
            <w:tcW w:w="521" w:type="pct"/>
            <w:vMerge w:val="restart"/>
            <w:tcBorders>
              <w:top w:val="single" w:color="000000" w:sz="8"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工程量</w:t>
            </w:r>
          </w:p>
        </w:tc>
      </w:tr>
      <w:tr>
        <w:tblPrEx>
          <w:tblCellMar>
            <w:top w:w="0" w:type="dxa"/>
            <w:left w:w="108" w:type="dxa"/>
            <w:bottom w:w="0" w:type="dxa"/>
            <w:right w:w="108" w:type="dxa"/>
          </w:tblCellMar>
        </w:tblPrEx>
        <w:trPr>
          <w:trHeight w:val="590" w:hRule="atLeast"/>
        </w:trPr>
        <w:tc>
          <w:tcPr>
            <w:tcW w:w="396" w:type="pct"/>
            <w:vMerge w:val="continue"/>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color w:val="auto"/>
                <w:sz w:val="18"/>
                <w:szCs w:val="18"/>
              </w:rPr>
            </w:pPr>
          </w:p>
        </w:tc>
        <w:tc>
          <w:tcPr>
            <w:tcW w:w="697"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color w:val="auto"/>
                <w:sz w:val="18"/>
                <w:szCs w:val="18"/>
              </w:rPr>
            </w:pPr>
          </w:p>
        </w:tc>
        <w:tc>
          <w:tcPr>
            <w:tcW w:w="815"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color w:val="auto"/>
                <w:sz w:val="18"/>
                <w:szCs w:val="18"/>
              </w:rPr>
            </w:pPr>
          </w:p>
        </w:tc>
        <w:tc>
          <w:tcPr>
            <w:tcW w:w="2268"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color w:val="auto"/>
                <w:sz w:val="18"/>
                <w:szCs w:val="18"/>
              </w:rPr>
            </w:pPr>
          </w:p>
        </w:tc>
        <w:tc>
          <w:tcPr>
            <w:tcW w:w="303"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color w:val="auto"/>
                <w:sz w:val="18"/>
                <w:szCs w:val="18"/>
              </w:rPr>
            </w:pPr>
          </w:p>
        </w:tc>
        <w:tc>
          <w:tcPr>
            <w:tcW w:w="521" w:type="pct"/>
            <w:vMerge w:val="continue"/>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0"/>
              <w:rPr>
                <w:rFonts w:hint="default"/>
                <w:color w:val="auto"/>
                <w:sz w:val="18"/>
                <w:szCs w:val="18"/>
              </w:rPr>
            </w:pPr>
          </w:p>
        </w:tc>
      </w:tr>
      <w:tr>
        <w:tblPrEx>
          <w:tblCellMar>
            <w:top w:w="0" w:type="dxa"/>
            <w:left w:w="108" w:type="dxa"/>
            <w:bottom w:w="0" w:type="dxa"/>
            <w:right w:w="108" w:type="dxa"/>
          </w:tblCellMar>
        </w:tblPrEx>
        <w:trPr>
          <w:trHeight w:val="285" w:hRule="atLeast"/>
        </w:trPr>
        <w:tc>
          <w:tcPr>
            <w:tcW w:w="5000" w:type="pct"/>
            <w:gridSpan w:val="6"/>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消防泵房给排水</w:t>
            </w:r>
          </w:p>
        </w:tc>
      </w:tr>
      <w:tr>
        <w:tblPrEx>
          <w:tblCellMar>
            <w:top w:w="0" w:type="dxa"/>
            <w:left w:w="108" w:type="dxa"/>
            <w:bottom w:w="0" w:type="dxa"/>
            <w:right w:w="108" w:type="dxa"/>
          </w:tblCellMar>
        </w:tblPrEx>
        <w:trPr>
          <w:trHeight w:val="158" w:hRule="atLeast"/>
        </w:trPr>
        <w:tc>
          <w:tcPr>
            <w:tcW w:w="396"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030108003</w:t>
            </w:r>
          </w:p>
        </w:tc>
        <w:tc>
          <w:tcPr>
            <w:tcW w:w="815"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轴流风机</w:t>
            </w:r>
          </w:p>
        </w:tc>
        <w:tc>
          <w:tcPr>
            <w:tcW w:w="226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1.安装部位:</w:t>
            </w:r>
            <w:r>
              <w:rPr>
                <w:rFonts w:hint="eastAsia"/>
                <w:color w:val="auto"/>
                <w:sz w:val="18"/>
                <w:szCs w:val="18"/>
                <w:lang w:eastAsia="zh-CN"/>
              </w:rPr>
              <w:t>消防泵房</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2.</w:t>
            </w:r>
            <w:r>
              <w:rPr>
                <w:rFonts w:hint="eastAsia"/>
                <w:color w:val="auto"/>
                <w:sz w:val="18"/>
                <w:szCs w:val="18"/>
                <w:lang w:eastAsia="zh-CN"/>
              </w:rPr>
              <w:t xml:space="preserve"> 型号T35-11-3.15</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3.</w:t>
            </w:r>
            <w:r>
              <w:rPr>
                <w:rFonts w:hint="eastAsia"/>
                <w:color w:val="auto"/>
                <w:sz w:val="18"/>
                <w:szCs w:val="18"/>
                <w:lang w:eastAsia="zh-CN"/>
              </w:rPr>
              <w:t>风量</w:t>
            </w:r>
            <w:r>
              <w:rPr>
                <w:rFonts w:hint="default"/>
                <w:color w:val="auto"/>
                <w:sz w:val="18"/>
                <w:szCs w:val="18"/>
                <w:lang w:eastAsia="zh-CN"/>
              </w:rPr>
              <w:t>:</w:t>
            </w:r>
            <w:r>
              <w:rPr>
                <w:rFonts w:hint="eastAsia"/>
                <w:color w:val="auto"/>
                <w:sz w:val="18"/>
                <w:szCs w:val="18"/>
                <w:lang w:eastAsia="zh-CN"/>
              </w:rPr>
              <w:t xml:space="preserve"> 4155m3/h</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4.转速:2900rpm</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5.功率:0.55kW</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6.风压:247pa</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7.叶片角度:35°</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8.电机YSF-7122</w:t>
            </w:r>
          </w:p>
        </w:tc>
        <w:tc>
          <w:tcPr>
            <w:tcW w:w="30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lang w:eastAsia="zh-CN"/>
              </w:rPr>
            </w:pPr>
            <w:r>
              <w:rPr>
                <w:rFonts w:hint="eastAsia"/>
                <w:color w:val="auto"/>
                <w:sz w:val="18"/>
                <w:szCs w:val="18"/>
                <w:lang w:eastAsia="zh-CN"/>
              </w:rPr>
              <w:t>台</w:t>
            </w:r>
          </w:p>
        </w:tc>
        <w:tc>
          <w:tcPr>
            <w:tcW w:w="521"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color w:val="auto"/>
                <w:sz w:val="18"/>
                <w:szCs w:val="18"/>
                <w:lang w:eastAsia="zh-CN"/>
              </w:rPr>
            </w:pPr>
            <w:r>
              <w:rPr>
                <w:rFonts w:hint="eastAsia"/>
                <w:color w:val="auto"/>
                <w:sz w:val="18"/>
                <w:szCs w:val="18"/>
                <w:lang w:eastAsia="zh-CN"/>
              </w:rPr>
              <w:t>1</w:t>
            </w:r>
          </w:p>
        </w:tc>
      </w:tr>
    </w:tbl>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lang w:val="en-US" w:eastAsia="zh-CN"/>
        </w:rPr>
      </w:pPr>
      <w:bookmarkStart w:id="124" w:name="_Toc28908"/>
      <w:bookmarkStart w:id="125" w:name="_Toc17509"/>
      <w:bookmarkStart w:id="126" w:name="_Toc32739"/>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1.3.1 </w:t>
      </w:r>
      <w:r>
        <w:rPr>
          <w:rFonts w:hint="eastAsia" w:ascii="宋体" w:hAnsi="宋体" w:eastAsia="宋体" w:cs="宋体"/>
          <w:color w:val="auto"/>
          <w:sz w:val="22"/>
          <w:szCs w:val="22"/>
        </w:rPr>
        <w:t>质量保证</w:t>
      </w:r>
      <w:bookmarkEnd w:id="124"/>
      <w:bookmarkEnd w:id="125"/>
      <w:bookmarkEnd w:id="126"/>
    </w:p>
    <w:p>
      <w:pPr>
        <w:pStyle w:val="195"/>
        <w:numPr>
          <w:ilvl w:val="0"/>
          <w:numId w:val="3"/>
        </w:numPr>
        <w:spacing w:before="120" w:line="360" w:lineRule="auto"/>
        <w:ind w:firstLineChars="0"/>
        <w:rPr>
          <w:rFonts w:hint="eastAsia" w:ascii="宋体" w:hAnsi="宋体" w:eastAsia="宋体" w:cs="宋体"/>
          <w:color w:val="auto"/>
          <w:sz w:val="22"/>
          <w:szCs w:val="22"/>
        </w:rPr>
      </w:pPr>
      <w:r>
        <w:rPr>
          <w:rFonts w:hint="eastAsia" w:ascii="宋体" w:hAnsi="宋体" w:eastAsia="宋体" w:cs="宋体"/>
          <w:color w:val="auto"/>
          <w:sz w:val="22"/>
          <w:szCs w:val="22"/>
        </w:rPr>
        <w:t>全部设备必须是全新的, 持久耐用的,应满足作为一个完整产品所能满足的全部要求。</w:t>
      </w:r>
    </w:p>
    <w:p>
      <w:pPr>
        <w:pStyle w:val="195"/>
        <w:numPr>
          <w:ilvl w:val="0"/>
          <w:numId w:val="3"/>
        </w:numPr>
        <w:spacing w:line="360" w:lineRule="auto"/>
        <w:ind w:firstLineChars="0"/>
        <w:rPr>
          <w:rFonts w:hint="eastAsia" w:ascii="宋体" w:hAnsi="宋体" w:eastAsia="宋体" w:cs="宋体"/>
          <w:color w:val="auto"/>
          <w:sz w:val="22"/>
          <w:szCs w:val="22"/>
        </w:rPr>
      </w:pPr>
      <w:r>
        <w:rPr>
          <w:rFonts w:hint="eastAsia" w:ascii="宋体" w:hAnsi="宋体" w:eastAsia="宋体" w:cs="宋体"/>
          <w:color w:val="auto"/>
          <w:sz w:val="22"/>
          <w:szCs w:val="22"/>
        </w:rPr>
        <w:t>从买方出具正式验收合格证书之日算起的2年内为设备的免费保修期，在此期间，卖方应该对设备运行中出现的任何质量问题（非人为因素）负责免费维修、更换，如因质量问题造成事故者，由卖方承担事故责任。</w:t>
      </w:r>
    </w:p>
    <w:p>
      <w:pPr>
        <w:pStyle w:val="195"/>
        <w:numPr>
          <w:ilvl w:val="0"/>
          <w:numId w:val="3"/>
        </w:numPr>
        <w:spacing w:line="360" w:lineRule="auto"/>
        <w:ind w:firstLineChars="0"/>
        <w:rPr>
          <w:rFonts w:hint="eastAsia" w:ascii="宋体" w:hAnsi="宋体" w:eastAsia="宋体" w:cs="宋体"/>
          <w:color w:val="auto"/>
          <w:sz w:val="22"/>
          <w:szCs w:val="22"/>
        </w:rPr>
      </w:pPr>
      <w:r>
        <w:rPr>
          <w:rFonts w:hint="eastAsia" w:ascii="宋体" w:hAnsi="宋体" w:eastAsia="宋体" w:cs="宋体"/>
          <w:color w:val="auto"/>
          <w:sz w:val="22"/>
          <w:szCs w:val="22"/>
        </w:rPr>
        <w:t>卖方应保证制造过程中的所有工艺、材料试验等(包括卖方的外购件在内)均应符合本标准的规定。若买方根据运行经验指定卖方提供某种外购零部件, 卖方应积极配合。</w:t>
      </w:r>
    </w:p>
    <w:p>
      <w:pPr>
        <w:pStyle w:val="195"/>
        <w:numPr>
          <w:ilvl w:val="-1"/>
          <w:numId w:val="0"/>
        </w:numPr>
        <w:spacing w:line="360" w:lineRule="auto"/>
        <w:ind w:left="0" w:leftChars="0" w:firstLine="0" w:firstLineChars="0"/>
        <w:rPr>
          <w:rFonts w:hint="eastAsia" w:ascii="宋体" w:hAnsi="宋体" w:eastAsia="宋体" w:cs="宋体"/>
          <w:color w:val="auto"/>
          <w:sz w:val="22"/>
        </w:rPr>
      </w:pPr>
      <w:r>
        <w:rPr>
          <w:rFonts w:hint="eastAsia" w:ascii="宋体" w:hAnsi="宋体" w:eastAsia="宋体" w:cs="宋体"/>
          <w:color w:val="auto"/>
          <w:sz w:val="22"/>
          <w:szCs w:val="22"/>
          <w:lang w:val="en-US" w:eastAsia="zh-CN"/>
        </w:rPr>
        <w:t>d)</w:t>
      </w:r>
      <w:r>
        <w:rPr>
          <w:rFonts w:hint="eastAsia" w:ascii="宋体" w:hAnsi="宋体" w:eastAsia="宋体" w:cs="宋体"/>
          <w:color w:val="auto"/>
          <w:sz w:val="22"/>
          <w:szCs w:val="22"/>
        </w:rPr>
        <w:t>附属及配套设备必须满足有关行业标准的要求, 并提供试验报告和产品合格证。</w:t>
      </w:r>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bookmarkStart w:id="127" w:name="_Toc4556"/>
      <w:bookmarkStart w:id="128" w:name="_Toc19605"/>
      <w:bookmarkStart w:id="129" w:name="_Toc12198"/>
      <w:bookmarkStart w:id="130" w:name="_Toc28972"/>
      <w:r>
        <w:rPr>
          <w:rFonts w:hint="eastAsia" w:ascii="宋体" w:hAnsi="宋体" w:eastAsia="宋体" w:cs="宋体"/>
          <w:color w:val="auto"/>
          <w:sz w:val="22"/>
          <w:szCs w:val="22"/>
          <w:lang w:val="en-US" w:eastAsia="zh-CN"/>
        </w:rPr>
        <w:t xml:space="preserve">1.3.2 </w:t>
      </w:r>
      <w:r>
        <w:rPr>
          <w:rFonts w:hint="eastAsia" w:ascii="宋体" w:hAnsi="宋体" w:eastAsia="宋体" w:cs="宋体"/>
          <w:color w:val="auto"/>
          <w:sz w:val="22"/>
          <w:szCs w:val="22"/>
        </w:rPr>
        <w:t>材料</w:t>
      </w:r>
      <w:bookmarkEnd w:id="127"/>
      <w:bookmarkEnd w:id="128"/>
      <w:bookmarkEnd w:id="129"/>
      <w:bookmarkEnd w:id="130"/>
    </w:p>
    <w:p>
      <w:pPr>
        <w:spacing w:line="360" w:lineRule="auto"/>
        <w:ind w:firstLine="440" w:firstLineChars="200"/>
        <w:rPr>
          <w:rFonts w:hint="eastAsia" w:ascii="宋体" w:hAnsi="宋体" w:eastAsia="宋体" w:cs="宋体"/>
          <w:color w:val="auto"/>
          <w:sz w:val="22"/>
        </w:rPr>
      </w:pPr>
      <w:r>
        <w:rPr>
          <w:rFonts w:hint="eastAsia" w:ascii="宋体" w:hAnsi="宋体" w:eastAsia="宋体" w:cs="宋体"/>
          <w:color w:val="auto"/>
          <w:sz w:val="22"/>
        </w:rPr>
        <w:t>应采用符合国家标准要求、无缺陷的优质材料，如主要设备采用代用材料时，应经买方审查同意。</w:t>
      </w:r>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bookmarkStart w:id="131" w:name="_Toc26254"/>
      <w:bookmarkStart w:id="132" w:name="_Toc26964"/>
      <w:bookmarkStart w:id="133" w:name="_Toc27726"/>
      <w:bookmarkStart w:id="134" w:name="_Toc18391"/>
      <w:r>
        <w:rPr>
          <w:rFonts w:hint="eastAsia" w:ascii="宋体" w:hAnsi="宋体" w:eastAsia="宋体" w:cs="宋体"/>
          <w:color w:val="auto"/>
          <w:sz w:val="22"/>
          <w:szCs w:val="22"/>
          <w:lang w:val="en-US" w:eastAsia="zh-CN"/>
        </w:rPr>
        <w:t xml:space="preserve">1.3.3 </w:t>
      </w:r>
      <w:r>
        <w:rPr>
          <w:rFonts w:hint="eastAsia" w:ascii="宋体" w:hAnsi="宋体" w:eastAsia="宋体" w:cs="宋体"/>
          <w:color w:val="auto"/>
          <w:sz w:val="22"/>
          <w:szCs w:val="22"/>
        </w:rPr>
        <w:t>工厂涂漆和保护涂层</w:t>
      </w:r>
      <w:bookmarkEnd w:id="131"/>
      <w:bookmarkEnd w:id="132"/>
      <w:bookmarkEnd w:id="133"/>
      <w:bookmarkEnd w:id="134"/>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1）全部设备表面应清理干净并涂以保护层。</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2）涂保护层应在合适的气候条件和充分干燥的表面上进行，当环境温度在7℃以下或当金属表面的温度低于环境空气露点温度以上3℃时，不允许进行。</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3）所有内装有连线和装置的电气箱的内、外表面，均需用机械方法清扫干净，然后涂上两层卖方的标准防护涂层。箱体外表面的颜色由卖方提供色标供买方选择。</w:t>
      </w:r>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bookmarkStart w:id="135" w:name="_Toc11374"/>
      <w:bookmarkStart w:id="136" w:name="_Toc29996"/>
      <w:bookmarkStart w:id="137" w:name="_Toc25222"/>
      <w:bookmarkStart w:id="138" w:name="_Toc905"/>
      <w:r>
        <w:rPr>
          <w:rFonts w:hint="eastAsia" w:ascii="宋体" w:hAnsi="宋体" w:eastAsia="宋体" w:cs="宋体"/>
          <w:color w:val="auto"/>
          <w:sz w:val="22"/>
          <w:szCs w:val="22"/>
          <w:lang w:val="en-US" w:eastAsia="zh-CN"/>
        </w:rPr>
        <w:t xml:space="preserve">1.3.4 </w:t>
      </w:r>
      <w:r>
        <w:rPr>
          <w:rFonts w:hint="eastAsia" w:ascii="宋体" w:hAnsi="宋体" w:eastAsia="宋体" w:cs="宋体"/>
          <w:color w:val="auto"/>
          <w:sz w:val="22"/>
          <w:szCs w:val="22"/>
        </w:rPr>
        <w:t>备品备件</w:t>
      </w:r>
      <w:bookmarkEnd w:id="135"/>
      <w:bookmarkEnd w:id="136"/>
      <w:bookmarkEnd w:id="137"/>
      <w:bookmarkEnd w:id="138"/>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卖方应按合同要求提供备品备件，备品备件价格已包括在合同价中。备品备件应为投标清单原件，与原设备的材料和质量相同。</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备件包装箱上应有明显的标记，保证在规定的条件下，在保存期内不会变质。</w:t>
      </w:r>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bookmarkStart w:id="139" w:name="_Toc16179"/>
      <w:bookmarkStart w:id="140" w:name="_Toc2391"/>
      <w:bookmarkStart w:id="141" w:name="_Toc15486"/>
      <w:bookmarkStart w:id="142" w:name="_Toc17210"/>
      <w:r>
        <w:rPr>
          <w:rFonts w:hint="eastAsia" w:ascii="宋体" w:hAnsi="宋体" w:eastAsia="宋体" w:cs="宋体"/>
          <w:color w:val="auto"/>
          <w:sz w:val="22"/>
          <w:szCs w:val="22"/>
          <w:lang w:val="en-US" w:eastAsia="zh-CN"/>
        </w:rPr>
        <w:t xml:space="preserve">1.3.5 </w:t>
      </w:r>
      <w:r>
        <w:rPr>
          <w:rFonts w:hint="eastAsia" w:ascii="宋体" w:hAnsi="宋体" w:eastAsia="宋体" w:cs="宋体"/>
          <w:color w:val="auto"/>
          <w:sz w:val="22"/>
          <w:szCs w:val="22"/>
        </w:rPr>
        <w:t>包装与标志</w:t>
      </w:r>
      <w:bookmarkEnd w:id="139"/>
      <w:bookmarkEnd w:id="140"/>
      <w:bookmarkEnd w:id="141"/>
      <w:bookmarkEnd w:id="142"/>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1）设备的零部件、备品备件必须经检验、验收合格后才能装箱运输。设备包装运输应符合有关标准的规定。</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2）对设备加工面应采取适用的防锈措施并用软材料加以防护。对电气绝缘部件应采用防潮和防尘包装。对仪器仪表设备应密封包装，并有妥善的防震措施。对于刚度较小的焊件应加焊支撑以防变形。</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3）包装箱外部标志及起吊位置应符合有关规定。</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包装箱外壁应标明收发货单位名称和地址、合同号、产品净重、毛重、重心线及吊索位置，箱子外形尺寸，共_____箱第_____箱等。</w:t>
      </w:r>
    </w:p>
    <w:p>
      <w:pPr>
        <w:pStyle w:val="22"/>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4）包装箱中应有装箱单、明细表、产品出厂证明书、合格证、随机技术文件及图纸。这些文件、清单、资料均应装在置于包装箱表面的专用铁盒内。</w:t>
      </w:r>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bookmarkStart w:id="143" w:name="_Toc5967"/>
      <w:bookmarkStart w:id="144" w:name="_Toc29856_WPSOffice_Level2"/>
      <w:bookmarkStart w:id="145" w:name="_Toc267582027"/>
      <w:bookmarkStart w:id="146" w:name="_Toc30481"/>
      <w:bookmarkStart w:id="147" w:name="_Toc12306"/>
      <w:bookmarkStart w:id="148" w:name="_Toc3896"/>
      <w:r>
        <w:rPr>
          <w:rFonts w:hint="eastAsia" w:ascii="宋体" w:hAnsi="宋体" w:eastAsia="宋体" w:cs="宋体"/>
          <w:color w:val="auto"/>
          <w:sz w:val="22"/>
          <w:szCs w:val="22"/>
          <w:lang w:val="en-US" w:eastAsia="zh-CN"/>
        </w:rPr>
        <w:t xml:space="preserve">1.3.6 </w:t>
      </w:r>
      <w:r>
        <w:rPr>
          <w:rFonts w:hint="eastAsia" w:ascii="宋体" w:hAnsi="宋体" w:eastAsia="宋体" w:cs="宋体"/>
          <w:color w:val="auto"/>
          <w:sz w:val="22"/>
          <w:szCs w:val="22"/>
        </w:rPr>
        <w:t>指导安装、调试</w:t>
      </w:r>
      <w:bookmarkEnd w:id="143"/>
      <w:bookmarkEnd w:id="144"/>
    </w:p>
    <w:p>
      <w:pPr>
        <w:tabs>
          <w:tab w:val="left" w:pos="420"/>
        </w:tabs>
        <w:autoSpaceDE w:val="0"/>
        <w:autoSpaceDN w:val="0"/>
        <w:snapToGrid w:val="0"/>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施工中卖方应派技术人员在现场配合施工单位，按有关规定进行指导安装和调试，直至验收。</w:t>
      </w:r>
    </w:p>
    <w:p>
      <w:pPr>
        <w:pStyle w:val="5"/>
        <w:numPr>
          <w:ilvl w:val="-1"/>
          <w:numId w:val="0"/>
        </w:numPr>
        <w:tabs>
          <w:tab w:val="left" w:pos="1020"/>
        </w:tabs>
        <w:spacing w:before="0" w:after="0" w:line="360" w:lineRule="auto"/>
        <w:ind w:left="0" w:firstLine="0"/>
        <w:rPr>
          <w:rFonts w:hint="eastAsia" w:ascii="宋体" w:hAnsi="宋体" w:eastAsia="宋体" w:cs="宋体"/>
          <w:color w:val="auto"/>
          <w:sz w:val="22"/>
          <w:szCs w:val="22"/>
        </w:rPr>
      </w:pPr>
      <w:bookmarkStart w:id="149" w:name="_Toc1425"/>
      <w:r>
        <w:rPr>
          <w:rFonts w:hint="eastAsia" w:ascii="宋体" w:hAnsi="宋体" w:eastAsia="宋体" w:cs="宋体"/>
          <w:color w:val="auto"/>
          <w:sz w:val="22"/>
          <w:szCs w:val="22"/>
          <w:lang w:val="en-US" w:eastAsia="zh-CN"/>
        </w:rPr>
        <w:t xml:space="preserve">1.3.7 </w:t>
      </w:r>
      <w:r>
        <w:rPr>
          <w:rFonts w:hint="eastAsia" w:ascii="宋体" w:hAnsi="宋体" w:eastAsia="宋体" w:cs="宋体"/>
          <w:color w:val="auto"/>
          <w:sz w:val="22"/>
          <w:szCs w:val="22"/>
        </w:rPr>
        <w:t>培训及售后服务</w:t>
      </w:r>
      <w:bookmarkEnd w:id="149"/>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为保证工程顺利接管，提高买方运行管理人员的业务能力，卖方应为买方人员提供培训服务。培训内容主要涉及主要设备的运行、维护、检修。</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卖方应提供合格的安装指导人员，其资质应由买方确认。卖方对按合同供应的设备的安装、起动、试验和试运行进行技术指导。</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指导人员应对设备的安装质量、设备试验、试运行和性能试验负责。如卖方指导人员指导错误使合同设备损坏，卖方应自费修复或更换。如果卖方指导人员不同意买方人员的做法并书面通知买方，而买方人员仍然坚持，卖方可不对错误做法所引起的后果负责。</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卖方安装指导人员提出的建议和指导，应在保证安装质量的前提下，考虑和照顾施工现场的实际情况和安装技术工艺习惯，并协同安装承包商一起满足施工进度要求。</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对于各种类别的安装指导和培训服务，卖方应派对所有设备的安装有经验的指导人员或专门从事各种部件试验的指导人员到现场进行技术指导与培训。</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卖方应向用户提供完整无缺的产品，并对其产品进行售后服务。</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卖方应向用户提供现场安装指导、试验、调试的技术服务（派技术人员到现场指导）。</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卖方负责安装指导、现场调试、投运及安全监视72h；</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卖方在接到用户提出的售后服务要求时，须按其商务文件中应急承诺时限赶到现场处理。</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卖方应派出经验丰富的培训人员负责对业主的维修、操作等有关人员进行培训。通过培训，使业主人员能全面掌握系统的操作、维护等技能。</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color w:val="auto"/>
          <w:szCs w:val="22"/>
        </w:rPr>
        <w:t>现场培训：投标人应在设备调试完毕后进行免费的现场培训，给予业主技术人员指导和演示，达到实际常规操作、进行零件的拆装、排除一般故障的能力。</w:t>
      </w:r>
    </w:p>
    <w:p>
      <w:pPr>
        <w:spacing w:line="360" w:lineRule="auto"/>
        <w:ind w:firstLine="440" w:firstLineChars="200"/>
        <w:rPr>
          <w:rFonts w:hint="eastAsia" w:ascii="宋体" w:hAnsi="宋体" w:eastAsia="宋体" w:cs="宋体"/>
          <w:color w:val="auto"/>
          <w:szCs w:val="22"/>
        </w:rPr>
      </w:pPr>
      <w:r>
        <w:rPr>
          <w:rFonts w:hint="eastAsia" w:ascii="宋体" w:hAnsi="宋体" w:eastAsia="宋体" w:cs="宋体"/>
          <w:bCs/>
          <w:color w:val="auto"/>
        </w:rPr>
        <w:t>培训服务的数量：卖方应按培训工程师2人次，</w:t>
      </w:r>
      <w:r>
        <w:rPr>
          <w:rFonts w:hint="eastAsia" w:ascii="宋体" w:hAnsi="宋体" w:eastAsia="宋体" w:cs="宋体"/>
          <w:bCs/>
          <w:color w:val="auto"/>
          <w:kern w:val="0"/>
          <w:szCs w:val="22"/>
          <w:lang w:val="zh-CN"/>
        </w:rPr>
        <w:t>每次</w:t>
      </w:r>
      <w:r>
        <w:rPr>
          <w:rFonts w:hint="eastAsia" w:ascii="宋体" w:hAnsi="宋体" w:eastAsia="宋体" w:cs="宋体"/>
          <w:bCs/>
          <w:color w:val="auto"/>
          <w:kern w:val="0"/>
          <w:szCs w:val="22"/>
        </w:rPr>
        <w:t>3</w:t>
      </w:r>
      <w:r>
        <w:rPr>
          <w:rFonts w:hint="eastAsia" w:ascii="宋体" w:hAnsi="宋体" w:eastAsia="宋体" w:cs="宋体"/>
          <w:bCs/>
          <w:color w:val="auto"/>
          <w:kern w:val="0"/>
          <w:szCs w:val="22"/>
          <w:lang w:val="zh-CN"/>
        </w:rPr>
        <w:t>天</w:t>
      </w:r>
      <w:r>
        <w:rPr>
          <w:rFonts w:hint="eastAsia" w:ascii="宋体" w:hAnsi="宋体" w:eastAsia="宋体" w:cs="宋体"/>
          <w:bCs/>
          <w:color w:val="auto"/>
        </w:rPr>
        <w:t>提供培训服务并报价。</w:t>
      </w:r>
    </w:p>
    <w:p>
      <w:pPr>
        <w:spacing w:line="360" w:lineRule="auto"/>
        <w:ind w:firstLine="440" w:firstLineChars="200"/>
        <w:rPr>
          <w:rFonts w:hint="eastAsia" w:ascii="宋体" w:hAnsi="宋体" w:eastAsia="宋体" w:cs="宋体"/>
          <w:color w:val="auto"/>
          <w:szCs w:val="22"/>
        </w:rPr>
      </w:pPr>
    </w:p>
    <w:p>
      <w:pPr>
        <w:outlineLvl w:val="9"/>
        <w:rPr>
          <w:rFonts w:hint="eastAsia" w:ascii="宋体" w:hAnsi="宋体"/>
          <w:color w:val="auto"/>
          <w:sz w:val="28"/>
          <w:szCs w:val="28"/>
        </w:rPr>
      </w:pPr>
      <w:bookmarkStart w:id="150" w:name="_Toc15301"/>
      <w:bookmarkStart w:id="151" w:name="_Toc17804"/>
      <w:bookmarkStart w:id="152" w:name="_Toc134387356"/>
      <w:bookmarkStart w:id="153" w:name="_Toc790"/>
      <w:bookmarkStart w:id="154" w:name="_Toc17768"/>
      <w:r>
        <w:rPr>
          <w:rFonts w:hint="eastAsia" w:ascii="宋体" w:hAnsi="宋体" w:eastAsia="宋体"/>
          <w:color w:val="auto"/>
          <w:sz w:val="28"/>
          <w:szCs w:val="28"/>
          <w:lang w:val="en-US" w:eastAsia="zh-CN"/>
        </w:rPr>
        <w:t xml:space="preserve">1.4. </w:t>
      </w:r>
      <w:r>
        <w:rPr>
          <w:rFonts w:hint="eastAsia" w:ascii="宋体" w:hAnsi="宋体"/>
          <w:color w:val="auto"/>
          <w:sz w:val="28"/>
          <w:szCs w:val="28"/>
        </w:rPr>
        <w:t>技术</w:t>
      </w:r>
      <w:bookmarkEnd w:id="145"/>
      <w:r>
        <w:rPr>
          <w:rFonts w:hint="eastAsia" w:ascii="宋体" w:hAnsi="宋体"/>
          <w:color w:val="auto"/>
          <w:sz w:val="28"/>
          <w:szCs w:val="28"/>
        </w:rPr>
        <w:t>要求</w:t>
      </w:r>
      <w:bookmarkEnd w:id="146"/>
      <w:bookmarkEnd w:id="147"/>
      <w:bookmarkEnd w:id="148"/>
      <w:bookmarkEnd w:id="150"/>
      <w:bookmarkEnd w:id="151"/>
      <w:bookmarkEnd w:id="152"/>
      <w:bookmarkEnd w:id="153"/>
      <w:bookmarkEnd w:id="154"/>
    </w:p>
    <w:p>
      <w:pPr>
        <w:spacing w:line="360" w:lineRule="auto"/>
        <w:ind w:firstLine="442" w:firstLineChars="200"/>
        <w:outlineLvl w:val="9"/>
        <w:rPr>
          <w:rFonts w:eastAsia="新宋体"/>
          <w:b/>
          <w:bCs/>
          <w:color w:val="auto"/>
          <w:sz w:val="22"/>
        </w:rPr>
      </w:pPr>
      <w:bookmarkStart w:id="155" w:name="_Toc418025867"/>
      <w:bookmarkStart w:id="156" w:name="_Toc105523189"/>
      <w:bookmarkStart w:id="157" w:name="_Toc20331"/>
      <w:bookmarkStart w:id="158" w:name="_Toc85468660"/>
      <w:r>
        <w:rPr>
          <w:rFonts w:hint="eastAsia" w:eastAsia="新宋体"/>
          <w:b/>
          <w:bCs/>
          <w:color w:val="auto"/>
          <w:sz w:val="22"/>
        </w:rPr>
        <w:t>一、</w:t>
      </w:r>
      <w:r>
        <w:rPr>
          <w:rFonts w:eastAsia="新宋体"/>
          <w:b/>
          <w:bCs/>
          <w:color w:val="auto"/>
          <w:sz w:val="22"/>
        </w:rPr>
        <w:t>消防管道压力试验</w:t>
      </w:r>
      <w:bookmarkEnd w:id="155"/>
      <w:bookmarkEnd w:id="156"/>
      <w:bookmarkEnd w:id="157"/>
      <w:bookmarkEnd w:id="158"/>
    </w:p>
    <w:p>
      <w:pPr>
        <w:spacing w:line="360" w:lineRule="auto"/>
        <w:ind w:firstLine="440" w:firstLineChars="200"/>
        <w:rPr>
          <w:color w:val="auto"/>
          <w:sz w:val="22"/>
          <w:szCs w:val="22"/>
          <w:lang w:eastAsia="zh-CN"/>
        </w:rPr>
      </w:pPr>
      <w:r>
        <w:rPr>
          <w:color w:val="auto"/>
          <w:sz w:val="22"/>
          <w:szCs w:val="22"/>
          <w:lang w:eastAsia="zh-CN"/>
        </w:rPr>
        <w:t>1、管网安装完毕后，应对消防管网系统其进行强度试验、冲洗和严密性试验。</w:t>
      </w:r>
    </w:p>
    <w:p>
      <w:pPr>
        <w:spacing w:line="360" w:lineRule="auto"/>
        <w:ind w:firstLine="440" w:firstLineChars="200"/>
        <w:rPr>
          <w:color w:val="auto"/>
          <w:sz w:val="22"/>
          <w:szCs w:val="22"/>
          <w:lang w:eastAsia="zh-CN"/>
        </w:rPr>
      </w:pPr>
      <w:r>
        <w:rPr>
          <w:color w:val="auto"/>
          <w:sz w:val="22"/>
          <w:szCs w:val="22"/>
          <w:lang w:eastAsia="zh-CN"/>
        </w:rPr>
        <w:t>2、压力管道水压强度试验的试验压力应符合下表的规定：</w:t>
      </w:r>
    </w:p>
    <w:p>
      <w:pPr>
        <w:adjustRightInd/>
        <w:snapToGrid/>
        <w:spacing w:beforeLines="-2147483648" w:line="360" w:lineRule="auto"/>
        <w:ind w:firstLine="440" w:firstLineChars="200"/>
        <w:jc w:val="left"/>
        <w:rPr>
          <w:color w:val="auto"/>
          <w:szCs w:val="22"/>
          <w:lang w:eastAsia="zh-CN"/>
        </w:rPr>
      </w:pPr>
      <w:r>
        <w:rPr>
          <w:color w:val="auto"/>
          <w:szCs w:val="22"/>
          <w:lang w:eastAsia="zh-CN"/>
        </w:rPr>
        <w:t>压力管道水压试验的试验压力表</w:t>
      </w:r>
    </w:p>
    <w:tbl>
      <w:tblPr>
        <w:tblStyle w:val="45"/>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05"/>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2"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lang w:eastAsia="zh-CN"/>
              </w:rPr>
            </w:pPr>
            <w:r>
              <w:rPr>
                <w:rFonts w:hint="default"/>
                <w:color w:val="auto"/>
                <w:szCs w:val="22"/>
                <w:lang w:eastAsia="zh-CN"/>
              </w:rPr>
              <w:t>管材名称</w:t>
            </w:r>
          </w:p>
        </w:tc>
        <w:tc>
          <w:tcPr>
            <w:tcW w:w="1671"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lang w:eastAsia="zh-CN"/>
              </w:rPr>
            </w:pPr>
            <w:r>
              <w:rPr>
                <w:rFonts w:hint="default"/>
                <w:color w:val="auto"/>
                <w:szCs w:val="22"/>
                <w:lang w:eastAsia="zh-CN"/>
              </w:rPr>
              <w:t>工作压力P（MPa）</w:t>
            </w:r>
          </w:p>
        </w:tc>
        <w:tc>
          <w:tcPr>
            <w:tcW w:w="1636"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试验压力（MPa）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2"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钢管</w:t>
            </w:r>
          </w:p>
        </w:tc>
        <w:tc>
          <w:tcPr>
            <w:tcW w:w="1671"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P</w:t>
            </w:r>
          </w:p>
        </w:tc>
        <w:tc>
          <w:tcPr>
            <w:tcW w:w="1636"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1.5P，且不小于1.4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2"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钢丝网骨架塑料管</w:t>
            </w:r>
          </w:p>
        </w:tc>
        <w:tc>
          <w:tcPr>
            <w:tcW w:w="1671"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P</w:t>
            </w:r>
          </w:p>
        </w:tc>
        <w:tc>
          <w:tcPr>
            <w:tcW w:w="1636"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default"/>
                <w:color w:val="auto"/>
                <w:szCs w:val="22"/>
              </w:rPr>
            </w:pPr>
            <w:r>
              <w:rPr>
                <w:rFonts w:hint="default"/>
                <w:color w:val="auto"/>
                <w:szCs w:val="22"/>
              </w:rPr>
              <w:t>1.5P，且不小于0.8</w:t>
            </w:r>
          </w:p>
        </w:tc>
      </w:tr>
    </w:tbl>
    <w:p>
      <w:pPr>
        <w:spacing w:line="360" w:lineRule="auto"/>
        <w:ind w:firstLine="440" w:firstLineChars="200"/>
        <w:rPr>
          <w:color w:val="auto"/>
          <w:sz w:val="22"/>
          <w:szCs w:val="22"/>
          <w:lang w:eastAsia="zh-CN"/>
        </w:rPr>
      </w:pPr>
      <w:r>
        <w:rPr>
          <w:color w:val="auto"/>
          <w:sz w:val="22"/>
          <w:szCs w:val="22"/>
          <w:lang w:eastAsia="zh-CN"/>
        </w:rPr>
        <w:t>3、水压强度试验的测试点应设在系统管网的最低点。对管网注水时，应将管网内的空气排净，并应缓慢升压，达到试验压力后，稳压30min后，管网应无泄漏，无变形，且压力降不应大于0.05MPa。</w:t>
      </w:r>
    </w:p>
    <w:p>
      <w:pPr>
        <w:spacing w:line="360" w:lineRule="auto"/>
        <w:ind w:firstLine="440" w:firstLineChars="200"/>
        <w:rPr>
          <w:color w:val="auto"/>
          <w:sz w:val="22"/>
          <w:szCs w:val="22"/>
          <w:lang w:eastAsia="zh-CN"/>
        </w:rPr>
      </w:pPr>
      <w:r>
        <w:rPr>
          <w:color w:val="auto"/>
          <w:sz w:val="22"/>
          <w:szCs w:val="22"/>
          <w:lang w:eastAsia="zh-CN"/>
        </w:rPr>
        <w:t>4、水压严密性试验应在水压强度试验和管网冲洗合格后进行。试验压力应为系统工作压力，稳压24h，应无泄漏。</w:t>
      </w:r>
    </w:p>
    <w:p>
      <w:pPr>
        <w:adjustRightInd/>
        <w:snapToGrid/>
        <w:spacing w:before="0" w:line="360" w:lineRule="auto"/>
        <w:ind w:firstLine="440" w:firstLineChars="200"/>
        <w:rPr>
          <w:color w:val="auto"/>
          <w:sz w:val="22"/>
          <w:szCs w:val="22"/>
          <w:lang w:eastAsia="zh-CN"/>
        </w:rPr>
      </w:pPr>
      <w:r>
        <w:rPr>
          <w:color w:val="auto"/>
          <w:sz w:val="22"/>
          <w:szCs w:val="22"/>
          <w:lang w:eastAsia="zh-CN"/>
        </w:rPr>
        <w:t>5、水压试验时环境温度不宜低于5°C，当低于5°C时，水压试验应采取防冻措施。</w:t>
      </w:r>
    </w:p>
    <w:p>
      <w:pPr>
        <w:spacing w:line="360" w:lineRule="auto"/>
        <w:ind w:firstLine="440" w:firstLineChars="200"/>
        <w:rPr>
          <w:color w:val="auto"/>
          <w:sz w:val="22"/>
          <w:szCs w:val="22"/>
          <w:lang w:eastAsia="zh-CN"/>
        </w:rPr>
      </w:pPr>
      <w:r>
        <w:rPr>
          <w:color w:val="auto"/>
          <w:sz w:val="22"/>
          <w:szCs w:val="22"/>
          <w:lang w:eastAsia="zh-CN"/>
        </w:rPr>
        <w:t>6、消防给水系统的水源干管、进户管和室内埋地管道应在回填前单独或与系统同时进行水压强度试验和水压严密性试验。</w:t>
      </w:r>
    </w:p>
    <w:p>
      <w:pPr>
        <w:spacing w:line="360" w:lineRule="auto"/>
        <w:ind w:firstLine="440" w:firstLineChars="200"/>
        <w:rPr>
          <w:color w:val="auto"/>
          <w:sz w:val="22"/>
          <w:szCs w:val="22"/>
          <w:lang w:eastAsia="zh-CN"/>
        </w:rPr>
      </w:pPr>
      <w:r>
        <w:rPr>
          <w:color w:val="auto"/>
          <w:sz w:val="22"/>
          <w:szCs w:val="22"/>
          <w:lang w:eastAsia="zh-CN"/>
        </w:rPr>
        <w:t>7、系统试压过程中，当出现泄漏时，应停止试压，并应放空管网中的试验介质，消除缺陷后，应重新再试。</w:t>
      </w:r>
    </w:p>
    <w:p>
      <w:pPr>
        <w:spacing w:line="360" w:lineRule="auto"/>
        <w:ind w:firstLine="440" w:firstLineChars="200"/>
        <w:outlineLvl w:val="9"/>
        <w:rPr>
          <w:color w:val="auto"/>
          <w:sz w:val="22"/>
          <w:szCs w:val="22"/>
          <w:lang w:eastAsia="zh-CN"/>
        </w:rPr>
      </w:pPr>
      <w:r>
        <w:rPr>
          <w:color w:val="auto"/>
          <w:sz w:val="22"/>
          <w:szCs w:val="22"/>
          <w:lang w:eastAsia="zh-CN"/>
        </w:rPr>
        <w:t>8、其余未详部分参照《消防给水及消火栓系统技术规范》执行。</w:t>
      </w:r>
      <w:bookmarkStart w:id="159" w:name="_Toc85468661"/>
      <w:bookmarkStart w:id="160" w:name="_Toc105523190"/>
    </w:p>
    <w:p>
      <w:pPr>
        <w:spacing w:line="360" w:lineRule="auto"/>
        <w:ind w:firstLine="442" w:firstLineChars="200"/>
        <w:outlineLvl w:val="9"/>
        <w:rPr>
          <w:rFonts w:eastAsia="新宋体"/>
          <w:b/>
          <w:bCs/>
          <w:color w:val="auto"/>
          <w:sz w:val="22"/>
          <w:lang w:eastAsia="zh-CN"/>
        </w:rPr>
      </w:pPr>
      <w:r>
        <w:rPr>
          <w:rFonts w:hint="eastAsia" w:eastAsia="新宋体"/>
          <w:b/>
          <w:bCs/>
          <w:color w:val="auto"/>
          <w:sz w:val="22"/>
        </w:rPr>
        <w:t>二、</w:t>
      </w:r>
      <w:r>
        <w:rPr>
          <w:rFonts w:eastAsia="新宋体"/>
          <w:b/>
          <w:bCs/>
          <w:color w:val="auto"/>
          <w:sz w:val="22"/>
          <w:lang w:eastAsia="zh-CN"/>
        </w:rPr>
        <w:t>生活给水管道压力试验</w:t>
      </w:r>
      <w:bookmarkEnd w:id="159"/>
      <w:bookmarkEnd w:id="160"/>
    </w:p>
    <w:p>
      <w:pPr>
        <w:spacing w:line="360" w:lineRule="auto"/>
        <w:ind w:firstLine="440" w:firstLineChars="200"/>
        <w:rPr>
          <w:rFonts w:hint="eastAsia"/>
          <w:color w:val="auto"/>
          <w:sz w:val="22"/>
          <w:szCs w:val="22"/>
          <w:lang w:eastAsia="zh-CN"/>
        </w:rPr>
      </w:pPr>
      <w:r>
        <w:rPr>
          <w:rFonts w:hint="eastAsia"/>
          <w:color w:val="auto"/>
          <w:sz w:val="22"/>
          <w:szCs w:val="22"/>
          <w:lang w:eastAsia="zh-CN"/>
        </w:rPr>
        <w:t>1、管道在进行水压试验前应满足下列要求：</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（1）试验管段所有敞口应封闭，不得有渗漏水现象；</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（2）试验管段不得用闸阀做堵板，不得含消火栓、水锤消除器、安全阀等附件；</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（3）水压试验前应清除管道内的杂物。</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2、试验管段注满水后，已在不大于工作压力条件下充分浸泡后在进行水压试验，浸泡时间应符合下表规定。</w:t>
      </w:r>
    </w:p>
    <w:p>
      <w:pPr>
        <w:spacing w:line="360" w:lineRule="auto"/>
        <w:ind w:firstLine="440" w:firstLineChars="200"/>
        <w:jc w:val="left"/>
        <w:rPr>
          <w:rFonts w:hint="eastAsia"/>
          <w:color w:val="auto"/>
          <w:szCs w:val="22"/>
          <w:lang w:eastAsia="zh-CN"/>
        </w:rPr>
      </w:pPr>
      <w:r>
        <w:rPr>
          <w:rFonts w:hint="eastAsia"/>
          <w:color w:val="auto"/>
          <w:szCs w:val="22"/>
          <w:lang w:eastAsia="zh-CN"/>
        </w:rPr>
        <w:t>压力管道水压试验前浸泡时间表</w:t>
      </w:r>
    </w:p>
    <w:tbl>
      <w:tblPr>
        <w:tblStyle w:val="45"/>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2879"/>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5"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管材种类</w:t>
            </w:r>
          </w:p>
        </w:tc>
        <w:tc>
          <w:tcPr>
            <w:tcW w:w="1799"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管道内径D（mm）</w:t>
            </w:r>
          </w:p>
        </w:tc>
        <w:tc>
          <w:tcPr>
            <w:tcW w:w="1495"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浸泡时间（h）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5"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lang w:eastAsia="zh-CN"/>
              </w:rPr>
            </w:pPr>
            <w:r>
              <w:rPr>
                <w:rFonts w:hint="eastAsia"/>
                <w:color w:val="auto"/>
                <w:szCs w:val="22"/>
                <w:lang w:eastAsia="zh-CN"/>
              </w:rPr>
              <w:t>钢管（有水泥砂浆衬里）</w:t>
            </w:r>
          </w:p>
        </w:tc>
        <w:tc>
          <w:tcPr>
            <w:tcW w:w="1799"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w:t>
            </w:r>
          </w:p>
        </w:tc>
        <w:tc>
          <w:tcPr>
            <w:tcW w:w="1495"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5"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化学建材管</w:t>
            </w:r>
          </w:p>
        </w:tc>
        <w:tc>
          <w:tcPr>
            <w:tcW w:w="1799"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w:t>
            </w:r>
          </w:p>
        </w:tc>
        <w:tc>
          <w:tcPr>
            <w:tcW w:w="1495"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≥24</w:t>
            </w:r>
          </w:p>
        </w:tc>
      </w:tr>
    </w:tbl>
    <w:p>
      <w:pPr>
        <w:spacing w:line="360" w:lineRule="auto"/>
        <w:ind w:firstLine="440" w:firstLineChars="200"/>
        <w:rPr>
          <w:rFonts w:hint="eastAsia"/>
          <w:color w:val="auto"/>
          <w:sz w:val="22"/>
          <w:szCs w:val="22"/>
          <w:lang w:eastAsia="zh-CN"/>
        </w:rPr>
      </w:pPr>
      <w:r>
        <w:rPr>
          <w:rFonts w:hint="eastAsia"/>
          <w:color w:val="auto"/>
          <w:sz w:val="22"/>
          <w:szCs w:val="22"/>
          <w:lang w:eastAsia="zh-CN"/>
        </w:rPr>
        <w:t>3、水压试验应符合下列规定：</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（1）试验压力应按下表选择确定。</w:t>
      </w:r>
    </w:p>
    <w:p>
      <w:pPr>
        <w:spacing w:line="360" w:lineRule="auto"/>
        <w:ind w:firstLine="440" w:firstLineChars="200"/>
        <w:jc w:val="left"/>
        <w:rPr>
          <w:rFonts w:hint="eastAsia"/>
          <w:color w:val="auto"/>
          <w:szCs w:val="22"/>
          <w:lang w:eastAsia="zh-CN"/>
        </w:rPr>
      </w:pPr>
      <w:r>
        <w:rPr>
          <w:rFonts w:hint="eastAsia"/>
          <w:color w:val="auto"/>
          <w:szCs w:val="22"/>
          <w:lang w:eastAsia="zh-CN"/>
        </w:rPr>
        <w:t>压力管道水压试验的试验压力表</w:t>
      </w:r>
    </w:p>
    <w:tbl>
      <w:tblPr>
        <w:tblStyle w:val="45"/>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2891"/>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管材名称</w:t>
            </w:r>
          </w:p>
        </w:tc>
        <w:tc>
          <w:tcPr>
            <w:tcW w:w="1779"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lang w:eastAsia="zh-CN"/>
              </w:rPr>
            </w:pPr>
            <w:r>
              <w:rPr>
                <w:rFonts w:hint="eastAsia"/>
                <w:color w:val="auto"/>
                <w:szCs w:val="22"/>
                <w:lang w:eastAsia="zh-CN"/>
              </w:rPr>
              <w:t>工作压力P（MPa）</w:t>
            </w:r>
          </w:p>
        </w:tc>
        <w:tc>
          <w:tcPr>
            <w:tcW w:w="1518"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试验压力（MPa）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钢管</w:t>
            </w:r>
          </w:p>
        </w:tc>
        <w:tc>
          <w:tcPr>
            <w:tcW w:w="1779"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P</w:t>
            </w:r>
          </w:p>
        </w:tc>
        <w:tc>
          <w:tcPr>
            <w:tcW w:w="1518"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P+0.5，且不小于0.9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化学建材管</w:t>
            </w:r>
          </w:p>
        </w:tc>
        <w:tc>
          <w:tcPr>
            <w:tcW w:w="1779"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≥0.1</w:t>
            </w:r>
          </w:p>
        </w:tc>
        <w:tc>
          <w:tcPr>
            <w:tcW w:w="1518"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1.5P，且不小于0.8</w:t>
            </w:r>
          </w:p>
        </w:tc>
      </w:tr>
    </w:tbl>
    <w:p>
      <w:pPr>
        <w:spacing w:line="360" w:lineRule="auto"/>
        <w:ind w:firstLine="440" w:firstLineChars="200"/>
        <w:rPr>
          <w:rFonts w:hint="eastAsia"/>
          <w:color w:val="auto"/>
          <w:sz w:val="22"/>
          <w:szCs w:val="22"/>
          <w:lang w:eastAsia="zh-CN"/>
        </w:rPr>
      </w:pPr>
      <w:r>
        <w:rPr>
          <w:rFonts w:hint="eastAsia"/>
          <w:color w:val="auto"/>
          <w:sz w:val="22"/>
          <w:szCs w:val="22"/>
          <w:lang w:eastAsia="zh-CN"/>
        </w:rPr>
        <w:t>（2）预实验阶段：将管道内水压缓缓地升至试验压力并稳压30mim，期间如有压力下降可注水补压，但不得高于试验压力；检查管道接口、配件等处有无漏水、损坏现象；有漏水、损坏现象时应及时停止试压。查明原因并采取相应措施后重新试压。</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（3）主试验阶段：停止注水补压，稳定15min。当15min后压力下降不超过表5所列允许压力降数值时，将试验压力降至工作压力并保持恒压30min，进行外观检查若无漏水现象，则水压试验合格。</w:t>
      </w:r>
    </w:p>
    <w:p>
      <w:pPr>
        <w:spacing w:line="360" w:lineRule="auto"/>
        <w:ind w:firstLine="440" w:firstLineChars="200"/>
        <w:jc w:val="left"/>
        <w:rPr>
          <w:rFonts w:hint="eastAsia"/>
          <w:color w:val="auto"/>
          <w:szCs w:val="22"/>
          <w:lang w:eastAsia="zh-CN"/>
        </w:rPr>
      </w:pPr>
      <w:r>
        <w:rPr>
          <w:rFonts w:hint="eastAsia"/>
          <w:color w:val="auto"/>
          <w:szCs w:val="22"/>
          <w:lang w:eastAsia="zh-CN"/>
        </w:rPr>
        <w:t>压力管道水压试验的允许压力降表</w:t>
      </w:r>
    </w:p>
    <w:tbl>
      <w:tblPr>
        <w:tblStyle w:val="45"/>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3057"/>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4"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管材名称</w:t>
            </w:r>
          </w:p>
        </w:tc>
        <w:tc>
          <w:tcPr>
            <w:tcW w:w="1927"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试验压力（MPa）</w:t>
            </w:r>
          </w:p>
        </w:tc>
        <w:tc>
          <w:tcPr>
            <w:tcW w:w="1358"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lang w:eastAsia="zh-CN"/>
              </w:rPr>
            </w:pPr>
            <w:r>
              <w:rPr>
                <w:rFonts w:hint="eastAsia"/>
                <w:color w:val="auto"/>
                <w:szCs w:val="22"/>
                <w:lang w:eastAsia="zh-CN"/>
              </w:rPr>
              <w:t>允许压力降（MPa）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4"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钢管</w:t>
            </w:r>
          </w:p>
        </w:tc>
        <w:tc>
          <w:tcPr>
            <w:tcW w:w="1927"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P+0.5，且不小于0.9</w:t>
            </w:r>
          </w:p>
        </w:tc>
        <w:tc>
          <w:tcPr>
            <w:tcW w:w="1358"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4"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化学建材管</w:t>
            </w:r>
          </w:p>
        </w:tc>
        <w:tc>
          <w:tcPr>
            <w:tcW w:w="1927"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1.5P，且不小于0.8</w:t>
            </w:r>
          </w:p>
        </w:tc>
        <w:tc>
          <w:tcPr>
            <w:tcW w:w="1358" w:type="pct"/>
            <w:noWrap/>
            <w:vAlign w:val="center"/>
          </w:tcPr>
          <w:p>
            <w:pPr>
              <w:keepNext w:val="0"/>
              <w:keepLines w:val="0"/>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0.02</w:t>
            </w:r>
          </w:p>
        </w:tc>
      </w:tr>
    </w:tbl>
    <w:p>
      <w:pPr>
        <w:spacing w:line="360" w:lineRule="auto"/>
        <w:ind w:firstLine="440" w:firstLineChars="200"/>
        <w:rPr>
          <w:rFonts w:hint="eastAsia"/>
          <w:color w:val="auto"/>
          <w:sz w:val="22"/>
          <w:szCs w:val="22"/>
          <w:lang w:eastAsia="zh-CN"/>
        </w:rPr>
      </w:pPr>
      <w:r>
        <w:rPr>
          <w:rFonts w:hint="eastAsia"/>
          <w:color w:val="auto"/>
          <w:sz w:val="22"/>
          <w:szCs w:val="22"/>
          <w:lang w:eastAsia="zh-CN"/>
        </w:rPr>
        <w:t>（4）管道升压时，管道的气体应排除。升压过程中，发现弹簧压力计表针摆动、不稳，且升压较慢时，应重新排气后再升压。</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（5）应分级升压，每升一级应检查后背、支墩、管身及接口，无异常现象时再继续升压。</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（6）水压试验过程中，后背顶撑、管道两端严禁站人。</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（7）水压试验时，严禁修补缺陷。遇有缺陷时，应做出标记，卸压后修补。</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4、聚乙烯管、聚丙烯管及其复合管的水压试验除应符合上述规定外，其预实验、主试验段应按下列规定执行：</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1）预试验阶段：按《给水排水管道工程施工及验收规范》3.6.3（2）条规定完成后，应停止注水补压并稳定30min。当30min后压力下降不超过试验压力的70%，则预实验结束。否则重新注水补压并稳定30min在进行观测，直至30min后压力下降不超过试验压力的70%。</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（2）主试验阶段应按下列规定：</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a、在预试验阶段结束后，迅速将管道泄水降压，降压量为试验压力的10%-15%。并计算允许泄出的最大水量V</w:t>
      </w:r>
      <w:r>
        <w:rPr>
          <w:rFonts w:hint="eastAsia"/>
          <w:color w:val="auto"/>
          <w:sz w:val="22"/>
          <w:szCs w:val="22"/>
          <w:vertAlign w:val="baseline"/>
          <w:lang w:eastAsia="zh-CN"/>
        </w:rPr>
        <w:t>max</w:t>
      </w:r>
      <w:r>
        <w:rPr>
          <w:rFonts w:hint="eastAsia"/>
          <w:color w:val="auto"/>
          <w:sz w:val="22"/>
          <w:szCs w:val="22"/>
          <w:lang w:eastAsia="zh-CN"/>
        </w:rPr>
        <w:t>是否大于实际泄出的水量。</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b、每隔3min记录一次管道剩余压力，应记录30min。30min内管道剩余压力有上升趋势时，则水压试验结果合格。</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c、30min内管道剩余压力无上升趋势时，则应持续观察60min。整个90min内压力下降不超过0.02MPa，则水压试验结果合格。</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d、主试验阶段上述两条均不能满足时，则水压试验结果不合格，应查明原因并采取相应措施后再重新组织试压。</w:t>
      </w:r>
    </w:p>
    <w:p>
      <w:pPr>
        <w:spacing w:line="360" w:lineRule="auto"/>
        <w:ind w:firstLine="442" w:firstLineChars="200"/>
        <w:rPr>
          <w:b/>
          <w:bCs/>
          <w:color w:val="auto"/>
          <w:sz w:val="22"/>
          <w:szCs w:val="22"/>
        </w:rPr>
      </w:pPr>
      <w:r>
        <w:rPr>
          <w:rFonts w:hint="eastAsia"/>
          <w:b/>
          <w:bCs/>
          <w:color w:val="auto"/>
          <w:sz w:val="22"/>
          <w:lang w:val="en-US" w:eastAsia="zh-CN"/>
        </w:rPr>
        <w:t>三</w:t>
      </w:r>
      <w:r>
        <w:rPr>
          <w:b/>
          <w:bCs/>
          <w:color w:val="auto"/>
          <w:sz w:val="22"/>
        </w:rPr>
        <w:t>、</w:t>
      </w:r>
      <w:r>
        <w:rPr>
          <w:rFonts w:hint="eastAsia"/>
          <w:b/>
          <w:bCs/>
          <w:color w:val="auto"/>
          <w:sz w:val="22"/>
        </w:rPr>
        <w:t>3</w:t>
      </w:r>
      <w:r>
        <w:rPr>
          <w:rFonts w:hint="eastAsia"/>
          <w:b/>
          <w:bCs/>
          <w:color w:val="auto"/>
          <w:sz w:val="22"/>
          <w:szCs w:val="22"/>
        </w:rPr>
        <w:t>PE钢管的技术要求</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材质为钢管材质为Q235B，符合现行《碳素结构钢》GB/T700的要求，基材应采用《低压流体输送用焊接钢管》GB/T3091-2008标准，钢管焊缝余高≤3.5mm，管道的椭圆度不应超过0.01D（D为管外径），管端外径误差不大于±1%，在管节安装的端部不得超过0.005D,周长误差不得超过0.0035D。钢管金属外径符合下表要求。</w:t>
      </w:r>
    </w:p>
    <w:p>
      <w:pPr>
        <w:adjustRightInd/>
        <w:snapToGrid/>
        <w:spacing w:line="360" w:lineRule="auto"/>
        <w:ind w:firstLine="440" w:firstLineChars="200"/>
        <w:jc w:val="left"/>
        <w:rPr>
          <w:rFonts w:hint="eastAsia"/>
          <w:color w:val="auto"/>
          <w:szCs w:val="22"/>
          <w:lang w:eastAsia="zh-CN"/>
        </w:rPr>
      </w:pPr>
      <w:r>
        <w:rPr>
          <w:rFonts w:hint="eastAsia"/>
          <w:color w:val="auto"/>
          <w:szCs w:val="22"/>
          <w:lang w:eastAsia="zh-CN"/>
        </w:rPr>
        <w:t>金属部分管道外径表</w:t>
      </w:r>
    </w:p>
    <w:tbl>
      <w:tblPr>
        <w:tblStyle w:val="45"/>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44"/>
        <w:gridCol w:w="1035"/>
        <w:gridCol w:w="1085"/>
        <w:gridCol w:w="1081"/>
        <w:gridCol w:w="945"/>
        <w:gridCol w:w="108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公称直径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DN</w:t>
            </w:r>
          </w:p>
        </w:tc>
        <w:tc>
          <w:tcPr>
            <w:tcW w:w="944"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外径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D(mm)</w:t>
            </w:r>
          </w:p>
        </w:tc>
        <w:tc>
          <w:tcPr>
            <w:tcW w:w="103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公称直径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DN</w:t>
            </w:r>
          </w:p>
        </w:tc>
        <w:tc>
          <w:tcPr>
            <w:tcW w:w="108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外径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D(mm)</w:t>
            </w:r>
          </w:p>
        </w:tc>
        <w:tc>
          <w:tcPr>
            <w:tcW w:w="1081"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公称直径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DN</w:t>
            </w:r>
          </w:p>
        </w:tc>
        <w:tc>
          <w:tcPr>
            <w:tcW w:w="94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外径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D(mm)</w:t>
            </w:r>
          </w:p>
        </w:tc>
        <w:tc>
          <w:tcPr>
            <w:tcW w:w="1083"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公称直径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DN</w:t>
            </w:r>
          </w:p>
        </w:tc>
        <w:tc>
          <w:tcPr>
            <w:tcW w:w="100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外径</w:t>
            </w:r>
          </w:p>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D(mm)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80"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50</w:t>
            </w:r>
          </w:p>
        </w:tc>
        <w:tc>
          <w:tcPr>
            <w:tcW w:w="944"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57</w:t>
            </w:r>
          </w:p>
        </w:tc>
        <w:tc>
          <w:tcPr>
            <w:tcW w:w="103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200</w:t>
            </w:r>
          </w:p>
        </w:tc>
        <w:tc>
          <w:tcPr>
            <w:tcW w:w="108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219</w:t>
            </w:r>
          </w:p>
        </w:tc>
        <w:tc>
          <w:tcPr>
            <w:tcW w:w="1081"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450</w:t>
            </w:r>
          </w:p>
        </w:tc>
        <w:tc>
          <w:tcPr>
            <w:tcW w:w="94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480</w:t>
            </w:r>
          </w:p>
        </w:tc>
        <w:tc>
          <w:tcPr>
            <w:tcW w:w="1083"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900</w:t>
            </w:r>
          </w:p>
        </w:tc>
        <w:tc>
          <w:tcPr>
            <w:tcW w:w="100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080"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80</w:t>
            </w:r>
          </w:p>
        </w:tc>
        <w:tc>
          <w:tcPr>
            <w:tcW w:w="944"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89</w:t>
            </w:r>
          </w:p>
        </w:tc>
        <w:tc>
          <w:tcPr>
            <w:tcW w:w="103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250</w:t>
            </w:r>
          </w:p>
        </w:tc>
        <w:tc>
          <w:tcPr>
            <w:tcW w:w="108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273</w:t>
            </w:r>
          </w:p>
        </w:tc>
        <w:tc>
          <w:tcPr>
            <w:tcW w:w="1081"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500</w:t>
            </w:r>
          </w:p>
        </w:tc>
        <w:tc>
          <w:tcPr>
            <w:tcW w:w="94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530</w:t>
            </w:r>
          </w:p>
        </w:tc>
        <w:tc>
          <w:tcPr>
            <w:tcW w:w="1083"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1000</w:t>
            </w:r>
          </w:p>
        </w:tc>
        <w:tc>
          <w:tcPr>
            <w:tcW w:w="100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80"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100</w:t>
            </w:r>
          </w:p>
        </w:tc>
        <w:tc>
          <w:tcPr>
            <w:tcW w:w="944"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108</w:t>
            </w:r>
          </w:p>
        </w:tc>
        <w:tc>
          <w:tcPr>
            <w:tcW w:w="103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300</w:t>
            </w:r>
          </w:p>
        </w:tc>
        <w:tc>
          <w:tcPr>
            <w:tcW w:w="108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325</w:t>
            </w:r>
          </w:p>
        </w:tc>
        <w:tc>
          <w:tcPr>
            <w:tcW w:w="1081"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600</w:t>
            </w:r>
          </w:p>
        </w:tc>
        <w:tc>
          <w:tcPr>
            <w:tcW w:w="94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630</w:t>
            </w:r>
          </w:p>
        </w:tc>
        <w:tc>
          <w:tcPr>
            <w:tcW w:w="1083"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1200</w:t>
            </w:r>
          </w:p>
        </w:tc>
        <w:tc>
          <w:tcPr>
            <w:tcW w:w="100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80"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125</w:t>
            </w:r>
          </w:p>
        </w:tc>
        <w:tc>
          <w:tcPr>
            <w:tcW w:w="944"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133</w:t>
            </w:r>
          </w:p>
        </w:tc>
        <w:tc>
          <w:tcPr>
            <w:tcW w:w="103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350</w:t>
            </w:r>
          </w:p>
        </w:tc>
        <w:tc>
          <w:tcPr>
            <w:tcW w:w="108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377</w:t>
            </w:r>
          </w:p>
        </w:tc>
        <w:tc>
          <w:tcPr>
            <w:tcW w:w="1081"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700</w:t>
            </w:r>
          </w:p>
        </w:tc>
        <w:tc>
          <w:tcPr>
            <w:tcW w:w="94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720</w:t>
            </w:r>
          </w:p>
        </w:tc>
        <w:tc>
          <w:tcPr>
            <w:tcW w:w="1083"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1400</w:t>
            </w:r>
          </w:p>
        </w:tc>
        <w:tc>
          <w:tcPr>
            <w:tcW w:w="100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080"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150</w:t>
            </w:r>
          </w:p>
        </w:tc>
        <w:tc>
          <w:tcPr>
            <w:tcW w:w="944"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159</w:t>
            </w:r>
          </w:p>
        </w:tc>
        <w:tc>
          <w:tcPr>
            <w:tcW w:w="103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400</w:t>
            </w:r>
          </w:p>
        </w:tc>
        <w:tc>
          <w:tcPr>
            <w:tcW w:w="108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426</w:t>
            </w:r>
          </w:p>
        </w:tc>
        <w:tc>
          <w:tcPr>
            <w:tcW w:w="1081"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800</w:t>
            </w:r>
          </w:p>
        </w:tc>
        <w:tc>
          <w:tcPr>
            <w:tcW w:w="94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820</w:t>
            </w:r>
          </w:p>
        </w:tc>
        <w:tc>
          <w:tcPr>
            <w:tcW w:w="1083"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1600</w:t>
            </w:r>
          </w:p>
        </w:tc>
        <w:tc>
          <w:tcPr>
            <w:tcW w:w="1005" w:type="dxa"/>
            <w:noWrap/>
            <w:tcMar>
              <w:left w:w="0" w:type="dxa"/>
              <w:right w:w="0" w:type="dxa"/>
            </w:tcMar>
            <w:vAlign w:val="center"/>
          </w:tcPr>
          <w:p>
            <w:pPr>
              <w:keepNext w:val="0"/>
              <w:keepLines w:val="0"/>
              <w:suppressLineNumbers w:val="0"/>
              <w:adjustRightIn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1620</w:t>
            </w:r>
          </w:p>
        </w:tc>
      </w:tr>
    </w:tbl>
    <w:p>
      <w:pPr>
        <w:spacing w:line="360" w:lineRule="auto"/>
        <w:ind w:firstLine="440" w:firstLineChars="200"/>
        <w:rPr>
          <w:rFonts w:hint="eastAsia"/>
          <w:color w:val="auto"/>
          <w:sz w:val="22"/>
          <w:szCs w:val="22"/>
          <w:lang w:eastAsia="zh-CN"/>
        </w:rPr>
      </w:pPr>
      <w:r>
        <w:rPr>
          <w:rFonts w:hint="eastAsia"/>
          <w:color w:val="auto"/>
          <w:sz w:val="22"/>
          <w:szCs w:val="22"/>
          <w:lang w:eastAsia="zh-CN"/>
        </w:rPr>
        <w:t>管件：按国家建筑标准设计图《钢制管件》02S403加工，90o、45 o、30 o、22.5 o、三通、大小头采用成品标准管件。</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钢管外防腐层的结构执行《埋地钢质管道聚乙烯防腐层》GB/T23257-2009中3PE的规定，采用（环氧粉末涂层+粘胶剂层+聚乙烯层）三层结构防腐层，25kv电火花检测无漏点。</w:t>
      </w:r>
    </w:p>
    <w:p>
      <w:pPr>
        <w:adjustRightInd/>
        <w:snapToGrid/>
        <w:spacing w:line="360" w:lineRule="auto"/>
        <w:ind w:firstLine="440" w:firstLineChars="200"/>
        <w:jc w:val="left"/>
        <w:rPr>
          <w:rFonts w:hint="eastAsia"/>
          <w:color w:val="auto"/>
          <w:szCs w:val="22"/>
          <w:lang w:eastAsia="zh-CN"/>
        </w:rPr>
      </w:pPr>
      <w:r>
        <w:rPr>
          <w:rFonts w:hint="eastAsia"/>
          <w:color w:val="auto"/>
          <w:szCs w:val="22"/>
          <w:lang w:eastAsia="zh-CN"/>
        </w:rPr>
        <w:t>三层结构外防腐层厚度符合下表的要求</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849"/>
        <w:gridCol w:w="2574"/>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148" w:type="pct"/>
            <w:noWrap/>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公称直径（mm）</w:t>
            </w:r>
          </w:p>
        </w:tc>
        <w:tc>
          <w:tcPr>
            <w:tcW w:w="976" w:type="pct"/>
            <w:noWrap/>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szCs w:val="22"/>
              </w:rPr>
            </w:pPr>
            <w:r>
              <w:rPr>
                <w:rFonts w:hint="eastAsia"/>
                <w:color w:val="auto"/>
                <w:kern w:val="0"/>
                <w:szCs w:val="22"/>
              </w:rPr>
              <w:t>环氧涂层（um）</w:t>
            </w:r>
          </w:p>
        </w:tc>
        <w:tc>
          <w:tcPr>
            <w:tcW w:w="1502" w:type="pct"/>
            <w:noWrap/>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szCs w:val="22"/>
                <w:lang w:eastAsia="zh-CN"/>
              </w:rPr>
            </w:pPr>
            <w:r>
              <w:rPr>
                <w:rFonts w:hint="eastAsia"/>
                <w:color w:val="auto"/>
                <w:kern w:val="0"/>
                <w:szCs w:val="22"/>
                <w:lang w:eastAsia="zh-CN"/>
              </w:rPr>
              <w:t>热熔胶层最小厚度（um）</w:t>
            </w:r>
          </w:p>
        </w:tc>
        <w:tc>
          <w:tcPr>
            <w:tcW w:w="1373" w:type="pct"/>
            <w:noWrap/>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lang w:eastAsia="zh-CN"/>
              </w:rPr>
            </w:pPr>
            <w:r>
              <w:rPr>
                <w:rFonts w:hint="eastAsia"/>
                <w:color w:val="auto"/>
                <w:kern w:val="0"/>
                <w:szCs w:val="22"/>
                <w:lang w:eastAsia="zh-CN"/>
              </w:rPr>
              <w:t>PE层最小厚度（mm）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8"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250＜DN＜500</w:t>
            </w:r>
          </w:p>
        </w:tc>
        <w:tc>
          <w:tcPr>
            <w:tcW w:w="976"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kern w:val="0"/>
                <w:szCs w:val="22"/>
              </w:rPr>
              <w:t>≥120</w:t>
            </w:r>
          </w:p>
        </w:tc>
        <w:tc>
          <w:tcPr>
            <w:tcW w:w="1502"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szCs w:val="22"/>
              </w:rPr>
              <w:t>170</w:t>
            </w:r>
          </w:p>
        </w:tc>
        <w:tc>
          <w:tcPr>
            <w:tcW w:w="1373"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8"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500≤DN＜800</w:t>
            </w:r>
          </w:p>
        </w:tc>
        <w:tc>
          <w:tcPr>
            <w:tcW w:w="976"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rPr>
                <w:rFonts w:hint="eastAsia"/>
                <w:color w:val="auto"/>
                <w:kern w:val="0"/>
                <w:szCs w:val="22"/>
              </w:rPr>
            </w:pPr>
            <w:r>
              <w:rPr>
                <w:rFonts w:hint="eastAsia"/>
                <w:color w:val="auto"/>
                <w:kern w:val="0"/>
                <w:szCs w:val="22"/>
              </w:rPr>
              <w:t>≥120</w:t>
            </w:r>
          </w:p>
        </w:tc>
        <w:tc>
          <w:tcPr>
            <w:tcW w:w="1502"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rPr>
                <w:rFonts w:hint="eastAsia"/>
                <w:color w:val="auto"/>
                <w:kern w:val="0"/>
                <w:szCs w:val="22"/>
              </w:rPr>
            </w:pPr>
            <w:r>
              <w:rPr>
                <w:rFonts w:hint="eastAsia"/>
                <w:color w:val="auto"/>
                <w:kern w:val="0"/>
                <w:szCs w:val="22"/>
              </w:rPr>
              <w:t>170</w:t>
            </w:r>
          </w:p>
        </w:tc>
        <w:tc>
          <w:tcPr>
            <w:tcW w:w="1373"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148"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800≤DN</w:t>
            </w:r>
          </w:p>
        </w:tc>
        <w:tc>
          <w:tcPr>
            <w:tcW w:w="976"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kern w:val="0"/>
                <w:szCs w:val="22"/>
              </w:rPr>
              <w:t>≥80</w:t>
            </w:r>
          </w:p>
        </w:tc>
        <w:tc>
          <w:tcPr>
            <w:tcW w:w="1502"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rPr>
                <w:rFonts w:hint="eastAsia"/>
                <w:color w:val="auto"/>
                <w:szCs w:val="22"/>
              </w:rPr>
            </w:pPr>
            <w:r>
              <w:rPr>
                <w:rFonts w:hint="eastAsia"/>
                <w:color w:val="auto"/>
                <w:kern w:val="0"/>
                <w:szCs w:val="22"/>
              </w:rPr>
              <w:t>170</w:t>
            </w:r>
          </w:p>
        </w:tc>
        <w:tc>
          <w:tcPr>
            <w:tcW w:w="1373" w:type="pct"/>
            <w:noWrap/>
            <w:vAlign w:val="center"/>
          </w:tcPr>
          <w:p>
            <w:pPr>
              <w:keepNext w:val="0"/>
              <w:keepLines w:val="0"/>
              <w:widowControl/>
              <w:suppressLineNumbers w:val="0"/>
              <w:adjustRightInd/>
              <w:snapToGrid/>
              <w:spacing w:before="0" w:beforeAutospacing="0" w:after="0" w:afterAutospacing="0" w:line="360" w:lineRule="auto"/>
              <w:ind w:left="0" w:right="0" w:firstLine="440" w:firstLineChars="200"/>
              <w:jc w:val="left"/>
              <w:textAlignment w:val="auto"/>
              <w:rPr>
                <w:rFonts w:hint="eastAsia"/>
                <w:color w:val="auto"/>
                <w:kern w:val="0"/>
                <w:szCs w:val="22"/>
              </w:rPr>
            </w:pPr>
            <w:r>
              <w:rPr>
                <w:rFonts w:hint="eastAsia"/>
                <w:color w:val="auto"/>
                <w:kern w:val="0"/>
                <w:szCs w:val="22"/>
              </w:rPr>
              <w:t>3.0</w:t>
            </w:r>
          </w:p>
        </w:tc>
      </w:tr>
    </w:tbl>
    <w:p>
      <w:pPr>
        <w:spacing w:line="360" w:lineRule="auto"/>
        <w:ind w:firstLine="440" w:firstLineChars="200"/>
        <w:rPr>
          <w:rFonts w:hint="eastAsia"/>
          <w:color w:val="auto"/>
          <w:sz w:val="22"/>
          <w:lang w:eastAsia="zh-CN"/>
        </w:rPr>
      </w:pPr>
      <w:r>
        <w:rPr>
          <w:rFonts w:hint="eastAsia"/>
          <w:color w:val="auto"/>
          <w:sz w:val="22"/>
          <w:szCs w:val="22"/>
          <w:lang w:eastAsia="zh-CN"/>
        </w:rPr>
        <w:t>内防腐层执行《给水涂塑复合钢管》CJ/T120的标准或者采用IPN8710-2防腐，内防腐厚度应大于350um。内防腐层水质安全符合《生活饮用水输配水设备及防护材料安全性评价标准》GB/T17219或《生活饮用水输配水设备及防护材料卫生安全评价规范》的要求。</w:t>
      </w:r>
    </w:p>
    <w:p>
      <w:pPr>
        <w:spacing w:line="360" w:lineRule="auto"/>
        <w:ind w:firstLine="442" w:firstLineChars="200"/>
        <w:rPr>
          <w:b/>
          <w:bCs/>
          <w:color w:val="auto"/>
          <w:sz w:val="22"/>
          <w:szCs w:val="22"/>
        </w:rPr>
      </w:pPr>
      <w:r>
        <w:rPr>
          <w:rFonts w:hint="eastAsia"/>
          <w:b/>
          <w:bCs/>
          <w:color w:val="auto"/>
          <w:sz w:val="22"/>
          <w:lang w:val="en-US" w:eastAsia="zh-CN"/>
        </w:rPr>
        <w:t>四</w:t>
      </w:r>
      <w:r>
        <w:rPr>
          <w:b/>
          <w:bCs/>
          <w:color w:val="auto"/>
          <w:sz w:val="22"/>
        </w:rPr>
        <w:t>、</w:t>
      </w:r>
      <w:r>
        <w:rPr>
          <w:rFonts w:hint="eastAsia"/>
          <w:b/>
          <w:bCs/>
          <w:color w:val="auto"/>
          <w:sz w:val="22"/>
          <w:szCs w:val="22"/>
        </w:rPr>
        <w:t>钢制法兰与配套螺栓、</w:t>
      </w:r>
      <w:r>
        <w:rPr>
          <w:b/>
          <w:bCs/>
          <w:color w:val="auto"/>
          <w:sz w:val="22"/>
          <w:szCs w:val="22"/>
        </w:rPr>
        <w:t>垫片</w:t>
      </w:r>
      <w:r>
        <w:rPr>
          <w:rFonts w:hint="eastAsia"/>
          <w:b/>
          <w:bCs/>
          <w:color w:val="auto"/>
          <w:sz w:val="22"/>
          <w:szCs w:val="22"/>
        </w:rPr>
        <w:t>技术要求</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①钢制法兰：法兰类型为突面(RF)板式平焊钢制管法兰，符合国家标准《突面(RF)板式平焊钢制管法兰》GB/T 9119的规定，材质采用GB/T700中Q235B碳素钢。与阀门、水泵、鼓风机等设备连接的法兰，应与其工作压力、开孔尺寸完全一致，法兰盘与螺栓孔中心位置的偏差不得大于0.5mm。</w:t>
      </w:r>
    </w:p>
    <w:p>
      <w:pPr>
        <w:spacing w:line="360" w:lineRule="auto"/>
        <w:ind w:firstLine="440" w:firstLineChars="200"/>
        <w:rPr>
          <w:rFonts w:hint="eastAsia"/>
          <w:color w:val="auto"/>
          <w:sz w:val="22"/>
          <w:szCs w:val="22"/>
          <w:lang w:eastAsia="zh-CN"/>
        </w:rPr>
      </w:pPr>
      <w:r>
        <w:rPr>
          <w:rFonts w:hint="eastAsia"/>
          <w:color w:val="auto"/>
          <w:sz w:val="22"/>
          <w:szCs w:val="22"/>
          <w:lang w:eastAsia="zh-CN"/>
        </w:rPr>
        <w:t>②配套螺栓：一般场所螺栓采用性能等级8.8级的六角螺栓,进行发蓝与淬火处理，性能符合《紧固件机械性能-螺栓、螺钉和螺柱》GB3098.1的要求，六角面标识制造者与性能等级；腐蚀场所螺栓采用不锈钢A2-70螺栓，性能符合《紧固件机械性能不锈钢螺栓、螺钉和螺柱》GBT3098.6-2014的要求，六角面标识制造者与性能等级。</w:t>
      </w:r>
    </w:p>
    <w:p>
      <w:pPr>
        <w:autoSpaceDE/>
        <w:autoSpaceDN/>
        <w:adjustRightInd/>
        <w:spacing w:line="360" w:lineRule="auto"/>
        <w:ind w:right="0" w:firstLine="440" w:firstLineChars="200"/>
        <w:jc w:val="left"/>
        <w:outlineLvl w:val="9"/>
        <w:rPr>
          <w:rFonts w:hint="eastAsia" w:ascii="宋体" w:hAnsi="宋体" w:eastAsia="宋体" w:cs="宋体"/>
          <w:bCs w:val="0"/>
          <w:color w:val="auto"/>
          <w:sz w:val="22"/>
          <w:szCs w:val="22"/>
          <w:lang w:val="en-US" w:eastAsia="zh-CN"/>
        </w:rPr>
      </w:pPr>
      <w:r>
        <w:rPr>
          <w:rFonts w:hint="eastAsia"/>
          <w:color w:val="auto"/>
          <w:sz w:val="22"/>
          <w:szCs w:val="22"/>
          <w:lang w:eastAsia="zh-CN"/>
        </w:rPr>
        <w:t>③垫片：公称压力大于等于1.6MPa的，采用弹性改性聚四氟乙烯垫片，公称压力小于等于1MPa的采用EPDM垫片</w:t>
      </w:r>
      <w:r>
        <w:rPr>
          <w:rFonts w:hint="eastAsia"/>
          <w:color w:val="auto"/>
          <w:sz w:val="22"/>
          <w:lang w:eastAsia="zh-CN"/>
        </w:rPr>
        <w:t>。</w:t>
      </w: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0" w:firstLineChars="0"/>
        <w:jc w:val="center"/>
        <w:outlineLvl w:val="1"/>
        <w:rPr>
          <w:rFonts w:hint="default" w:ascii="Times New Roman" w:hAnsi="Times New Roman" w:eastAsia="方正小标宋_GBK" w:cs="Times New Roman"/>
          <w:bCs/>
          <w:sz w:val="44"/>
          <w:szCs w:val="44"/>
          <w:lang w:val="en-US" w:eastAsia="zh-CN"/>
        </w:rPr>
      </w:pPr>
      <w:bookmarkStart w:id="161" w:name="_Toc30551"/>
      <w:bookmarkStart w:id="162" w:name="_Toc26202"/>
      <w:bookmarkStart w:id="163" w:name="_Toc18751"/>
      <w:r>
        <w:rPr>
          <w:rFonts w:hint="eastAsia" w:ascii="Times New Roman" w:hAnsi="Times New Roman" w:eastAsia="方正小标宋_GBK" w:cs="Times New Roman"/>
          <w:bCs/>
          <w:sz w:val="44"/>
          <w:szCs w:val="44"/>
          <w:lang w:val="en-US" w:eastAsia="zh-CN"/>
        </w:rPr>
        <w:t>二、图纸</w:t>
      </w:r>
      <w:bookmarkEnd w:id="161"/>
      <w:bookmarkEnd w:id="162"/>
      <w:bookmarkEnd w:id="163"/>
    </w:p>
    <w:tbl>
      <w:tblPr>
        <w:tblStyle w:val="45"/>
        <w:tblW w:w="489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57"/>
        <w:gridCol w:w="3955"/>
        <w:gridCol w:w="33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8"/>
                <w:szCs w:val="28"/>
                <w:lang w:val="en-US" w:eastAsia="en-US" w:bidi="ar-SA"/>
              </w:rPr>
            </w:pPr>
            <w:r>
              <w:rPr>
                <w:rFonts w:hint="default"/>
                <w:color w:val="auto"/>
                <w:sz w:val="28"/>
                <w:szCs w:val="28"/>
              </w:rPr>
              <w:t>序号</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8"/>
                <w:szCs w:val="28"/>
                <w:lang w:val="en-US" w:eastAsia="en-US" w:bidi="ar-SA"/>
              </w:rPr>
            </w:pPr>
            <w:r>
              <w:rPr>
                <w:rFonts w:hint="default"/>
                <w:color w:val="auto"/>
                <w:sz w:val="28"/>
                <w:szCs w:val="28"/>
              </w:rPr>
              <w:t>图纸名称</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8"/>
                <w:szCs w:val="28"/>
                <w:lang w:val="en-US" w:eastAsia="en-US" w:bidi="ar-SA"/>
              </w:rPr>
            </w:pPr>
            <w:r>
              <w:rPr>
                <w:rFonts w:hint="default"/>
                <w:color w:val="auto"/>
                <w:sz w:val="28"/>
                <w:szCs w:val="28"/>
              </w:rPr>
              <w:t>图号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z w:val="24"/>
                <w:szCs w:val="28"/>
                <w:lang w:eastAsia="zh-CN"/>
              </w:rPr>
            </w:pPr>
            <w:r>
              <w:rPr>
                <w:rFonts w:hint="eastAsia"/>
                <w:bCs/>
                <w:color w:val="auto"/>
                <w:sz w:val="24"/>
                <w:szCs w:val="28"/>
                <w:lang w:val="en-US" w:eastAsia="zh-CN"/>
              </w:rPr>
              <w:t>1</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8"/>
                <w:lang w:val="en-US" w:eastAsia="en-US" w:bidi="ar-SA"/>
              </w:rPr>
            </w:pPr>
            <w:r>
              <w:rPr>
                <w:rFonts w:hint="eastAsia"/>
                <w:color w:val="auto"/>
                <w:sz w:val="24"/>
                <w:szCs w:val="28"/>
              </w:rPr>
              <w:t>消防泵房</w:t>
            </w:r>
            <w:r>
              <w:rPr>
                <w:rFonts w:hint="default"/>
                <w:color w:val="auto"/>
                <w:sz w:val="24"/>
                <w:szCs w:val="28"/>
              </w:rPr>
              <w:t>--电气设计施工说明(一)</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2"/>
                <w:szCs w:val="28"/>
                <w:lang w:val="en-US" w:eastAsia="en-US" w:bidi="ar-SA"/>
              </w:rPr>
            </w:pPr>
            <w:r>
              <w:rPr>
                <w:rFonts w:hint="default"/>
                <w:color w:val="auto"/>
                <w:spacing w:val="-6"/>
                <w:sz w:val="22"/>
                <w:szCs w:val="28"/>
              </w:rPr>
              <w:t>FEYGZ-SS-JZ-01-</w:t>
            </w:r>
            <w:r>
              <w:rPr>
                <w:rFonts w:hint="eastAsia"/>
                <w:color w:val="auto"/>
                <w:spacing w:val="-6"/>
                <w:sz w:val="22"/>
                <w:szCs w:val="28"/>
              </w:rPr>
              <w:t>D</w:t>
            </w:r>
            <w:r>
              <w:rPr>
                <w:rFonts w:hint="default"/>
                <w:color w:val="auto"/>
                <w:spacing w:val="-6"/>
                <w:sz w:val="22"/>
                <w:szCs w:val="28"/>
              </w:rPr>
              <w:t>-0</w:t>
            </w:r>
            <w:r>
              <w:rPr>
                <w:rFonts w:hint="eastAsia"/>
                <w:color w:val="auto"/>
                <w:spacing w:val="-6"/>
                <w:sz w:val="22"/>
                <w:szCs w:val="2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z w:val="24"/>
                <w:szCs w:val="28"/>
                <w:lang w:eastAsia="zh-CN"/>
              </w:rPr>
            </w:pPr>
            <w:r>
              <w:rPr>
                <w:rFonts w:hint="eastAsia"/>
                <w:bCs/>
                <w:color w:val="auto"/>
                <w:sz w:val="24"/>
                <w:szCs w:val="28"/>
                <w:lang w:val="en-US" w:eastAsia="zh-CN"/>
              </w:rPr>
              <w:t>2</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8"/>
                <w:lang w:val="en-US" w:eastAsia="en-US" w:bidi="ar-SA"/>
              </w:rPr>
            </w:pPr>
            <w:r>
              <w:rPr>
                <w:rFonts w:hint="eastAsia"/>
                <w:color w:val="auto"/>
                <w:sz w:val="24"/>
                <w:szCs w:val="28"/>
              </w:rPr>
              <w:t>消防泵房</w:t>
            </w:r>
            <w:r>
              <w:rPr>
                <w:rFonts w:hint="default"/>
                <w:color w:val="auto"/>
                <w:sz w:val="24"/>
                <w:szCs w:val="28"/>
              </w:rPr>
              <w:t>--电气设计施工说明(</w:t>
            </w:r>
            <w:r>
              <w:rPr>
                <w:rFonts w:hint="eastAsia"/>
                <w:color w:val="auto"/>
                <w:sz w:val="24"/>
                <w:szCs w:val="28"/>
              </w:rPr>
              <w:t>二</w:t>
            </w:r>
            <w:r>
              <w:rPr>
                <w:rFonts w:hint="default"/>
                <w:color w:val="auto"/>
                <w:sz w:val="24"/>
                <w:szCs w:val="28"/>
              </w:rPr>
              <w:t>)</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2"/>
                <w:szCs w:val="28"/>
                <w:lang w:val="en-US" w:eastAsia="en-US" w:bidi="ar-SA"/>
              </w:rPr>
            </w:pPr>
            <w:r>
              <w:rPr>
                <w:rFonts w:hint="default"/>
                <w:color w:val="auto"/>
                <w:spacing w:val="-6"/>
                <w:sz w:val="22"/>
                <w:szCs w:val="28"/>
              </w:rPr>
              <w:t>FEYGZ-SS-JZ-01-</w:t>
            </w:r>
            <w:r>
              <w:rPr>
                <w:rFonts w:hint="eastAsia"/>
                <w:color w:val="auto"/>
                <w:spacing w:val="-6"/>
                <w:sz w:val="22"/>
                <w:szCs w:val="28"/>
              </w:rPr>
              <w:t>D</w:t>
            </w:r>
            <w:r>
              <w:rPr>
                <w:rFonts w:hint="default"/>
                <w:color w:val="auto"/>
                <w:spacing w:val="-6"/>
                <w:sz w:val="22"/>
                <w:szCs w:val="28"/>
              </w:rPr>
              <w:t>-0</w:t>
            </w:r>
            <w:r>
              <w:rPr>
                <w:rFonts w:hint="eastAsia"/>
                <w:color w:val="auto"/>
                <w:spacing w:val="-6"/>
                <w:sz w:val="22"/>
                <w:szCs w:val="2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z w:val="24"/>
                <w:szCs w:val="28"/>
                <w:lang w:eastAsia="zh-CN"/>
              </w:rPr>
            </w:pPr>
            <w:r>
              <w:rPr>
                <w:rFonts w:hint="eastAsia"/>
                <w:bCs/>
                <w:color w:val="auto"/>
                <w:sz w:val="24"/>
                <w:szCs w:val="28"/>
                <w:lang w:val="en-US" w:eastAsia="zh-CN"/>
              </w:rPr>
              <w:t>3</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8"/>
                <w:lang w:val="en-US" w:eastAsia="en-US" w:bidi="ar-SA"/>
              </w:rPr>
            </w:pPr>
            <w:r>
              <w:rPr>
                <w:rFonts w:hint="eastAsia"/>
                <w:color w:val="auto"/>
                <w:sz w:val="24"/>
                <w:szCs w:val="28"/>
              </w:rPr>
              <w:t>消防泵房</w:t>
            </w:r>
            <w:r>
              <w:rPr>
                <w:rFonts w:hint="default"/>
                <w:color w:val="auto"/>
                <w:sz w:val="24"/>
                <w:szCs w:val="28"/>
              </w:rPr>
              <w:t>--配电箱系统图一</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2"/>
                <w:szCs w:val="28"/>
                <w:lang w:val="en-US" w:eastAsia="en-US" w:bidi="ar-SA"/>
              </w:rPr>
            </w:pPr>
            <w:r>
              <w:rPr>
                <w:rFonts w:hint="default"/>
                <w:color w:val="auto"/>
                <w:spacing w:val="-6"/>
                <w:sz w:val="22"/>
                <w:szCs w:val="28"/>
              </w:rPr>
              <w:t>FEYGZ-SS-JZ-01-</w:t>
            </w:r>
            <w:r>
              <w:rPr>
                <w:rFonts w:hint="eastAsia"/>
                <w:color w:val="auto"/>
                <w:spacing w:val="-6"/>
                <w:sz w:val="22"/>
                <w:szCs w:val="28"/>
              </w:rPr>
              <w:t>D</w:t>
            </w:r>
            <w:r>
              <w:rPr>
                <w:rFonts w:hint="default"/>
                <w:color w:val="auto"/>
                <w:spacing w:val="-6"/>
                <w:sz w:val="22"/>
                <w:szCs w:val="28"/>
              </w:rPr>
              <w:t>-</w:t>
            </w:r>
            <w:r>
              <w:rPr>
                <w:rFonts w:hint="default"/>
                <w:color w:val="auto"/>
                <w:sz w:val="22"/>
                <w:szCs w:val="28"/>
              </w:rPr>
              <w:t>0</w:t>
            </w:r>
            <w:r>
              <w:rPr>
                <w:rFonts w:hint="eastAsia"/>
                <w:color w:val="auto"/>
                <w:sz w:val="22"/>
                <w:szCs w:val="2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z w:val="24"/>
                <w:szCs w:val="28"/>
                <w:lang w:eastAsia="zh-CN"/>
              </w:rPr>
            </w:pPr>
            <w:r>
              <w:rPr>
                <w:rFonts w:hint="eastAsia"/>
                <w:bCs/>
                <w:color w:val="auto"/>
                <w:sz w:val="24"/>
                <w:szCs w:val="28"/>
                <w:lang w:val="en-US" w:eastAsia="zh-CN"/>
              </w:rPr>
              <w:t>4</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8"/>
                <w:lang w:val="en-US" w:eastAsia="en-US" w:bidi="ar-SA"/>
              </w:rPr>
            </w:pPr>
            <w:r>
              <w:rPr>
                <w:rFonts w:hint="eastAsia"/>
                <w:color w:val="auto"/>
                <w:sz w:val="24"/>
                <w:szCs w:val="28"/>
              </w:rPr>
              <w:t>消防泵房</w:t>
            </w:r>
            <w:r>
              <w:rPr>
                <w:rFonts w:hint="default"/>
                <w:color w:val="auto"/>
                <w:sz w:val="24"/>
                <w:szCs w:val="28"/>
              </w:rPr>
              <w:t>--配电箱系统图</w:t>
            </w:r>
            <w:r>
              <w:rPr>
                <w:rFonts w:hint="eastAsia"/>
                <w:color w:val="auto"/>
                <w:sz w:val="24"/>
                <w:szCs w:val="28"/>
              </w:rPr>
              <w:t>二</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2"/>
                <w:szCs w:val="28"/>
                <w:lang w:val="en-US" w:eastAsia="en-US" w:bidi="ar-SA"/>
              </w:rPr>
            </w:pPr>
            <w:r>
              <w:rPr>
                <w:rFonts w:hint="default"/>
                <w:color w:val="auto"/>
                <w:spacing w:val="-6"/>
                <w:sz w:val="22"/>
                <w:szCs w:val="28"/>
              </w:rPr>
              <w:t>FEYGZ-SS-JZ-01-</w:t>
            </w:r>
            <w:r>
              <w:rPr>
                <w:rFonts w:hint="eastAsia"/>
                <w:color w:val="auto"/>
                <w:spacing w:val="-6"/>
                <w:sz w:val="22"/>
                <w:szCs w:val="28"/>
              </w:rPr>
              <w:t>D</w:t>
            </w:r>
            <w:r>
              <w:rPr>
                <w:rFonts w:hint="default"/>
                <w:color w:val="auto"/>
                <w:spacing w:val="-6"/>
                <w:sz w:val="22"/>
                <w:szCs w:val="28"/>
              </w:rPr>
              <w:t>-</w:t>
            </w:r>
            <w:r>
              <w:rPr>
                <w:rFonts w:hint="default"/>
                <w:color w:val="auto"/>
                <w:sz w:val="22"/>
                <w:szCs w:val="28"/>
              </w:rPr>
              <w:t>0</w:t>
            </w:r>
            <w:r>
              <w:rPr>
                <w:rFonts w:hint="eastAsia"/>
                <w:color w:val="auto"/>
                <w:sz w:val="22"/>
                <w:szCs w:val="28"/>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z w:val="24"/>
                <w:szCs w:val="28"/>
                <w:lang w:eastAsia="zh-CN"/>
              </w:rPr>
            </w:pPr>
            <w:r>
              <w:rPr>
                <w:rFonts w:hint="eastAsia"/>
                <w:bCs/>
                <w:color w:val="auto"/>
                <w:sz w:val="24"/>
                <w:szCs w:val="28"/>
                <w:lang w:val="en-US" w:eastAsia="zh-CN"/>
              </w:rPr>
              <w:t>5</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8"/>
                <w:lang w:val="en-US" w:eastAsia="en-US" w:bidi="ar-SA"/>
              </w:rPr>
            </w:pPr>
            <w:r>
              <w:rPr>
                <w:rFonts w:hint="eastAsia"/>
                <w:color w:val="auto"/>
                <w:sz w:val="24"/>
                <w:szCs w:val="28"/>
              </w:rPr>
              <w:t>消防泵房</w:t>
            </w:r>
            <w:r>
              <w:rPr>
                <w:rFonts w:hint="default"/>
                <w:color w:val="auto"/>
                <w:sz w:val="24"/>
                <w:szCs w:val="28"/>
              </w:rPr>
              <w:t>--(两用一备)星三角启动控制原理图(一)</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2"/>
                <w:szCs w:val="28"/>
                <w:lang w:val="en-US" w:eastAsia="en-US" w:bidi="ar-SA"/>
              </w:rPr>
            </w:pPr>
            <w:r>
              <w:rPr>
                <w:rFonts w:hint="default"/>
                <w:color w:val="auto"/>
                <w:spacing w:val="-6"/>
                <w:sz w:val="22"/>
                <w:szCs w:val="28"/>
              </w:rPr>
              <w:t>FEYGZ-SS-JZ-01-</w:t>
            </w:r>
            <w:r>
              <w:rPr>
                <w:rFonts w:hint="eastAsia"/>
                <w:color w:val="auto"/>
                <w:spacing w:val="-6"/>
                <w:sz w:val="22"/>
                <w:szCs w:val="28"/>
              </w:rPr>
              <w:t>D</w:t>
            </w:r>
            <w:r>
              <w:rPr>
                <w:rFonts w:hint="default"/>
                <w:color w:val="auto"/>
                <w:spacing w:val="-6"/>
                <w:sz w:val="22"/>
                <w:szCs w:val="28"/>
              </w:rPr>
              <w:t>-0</w:t>
            </w:r>
            <w:r>
              <w:rPr>
                <w:rFonts w:hint="eastAsia"/>
                <w:color w:val="auto"/>
                <w:spacing w:val="-6"/>
                <w:sz w:val="22"/>
                <w:szCs w:val="2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57" w:type="dxa"/>
            <w:tcBorders>
              <w:righ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z w:val="24"/>
                <w:szCs w:val="28"/>
                <w:lang w:val="en-US" w:eastAsia="zh-CN"/>
              </w:rPr>
            </w:pPr>
            <w:r>
              <w:rPr>
                <w:rFonts w:hint="eastAsia"/>
                <w:bCs/>
                <w:color w:val="auto"/>
                <w:sz w:val="24"/>
                <w:szCs w:val="28"/>
                <w:lang w:val="en-US" w:eastAsia="zh-CN"/>
              </w:rPr>
              <w:t>6</w:t>
            </w:r>
          </w:p>
        </w:tc>
        <w:tc>
          <w:tcPr>
            <w:tcW w:w="3955" w:type="dxa"/>
            <w:tcBorders>
              <w:left w:val="single" w:color="auto" w:sz="4" w:space="0"/>
            </w:tcBorders>
            <w:shd w:val="clear" w:color="auto" w:fill="auto"/>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 w:val="24"/>
                <w:szCs w:val="28"/>
                <w:lang w:val="en-US" w:eastAsia="en-US" w:bidi="ar-SA"/>
              </w:rPr>
            </w:pPr>
            <w:r>
              <w:rPr>
                <w:rFonts w:hint="eastAsia"/>
                <w:color w:val="auto"/>
                <w:sz w:val="24"/>
                <w:szCs w:val="28"/>
              </w:rPr>
              <w:t>消防泵房</w:t>
            </w:r>
            <w:r>
              <w:rPr>
                <w:rFonts w:hint="default"/>
                <w:color w:val="auto"/>
                <w:sz w:val="24"/>
                <w:szCs w:val="28"/>
              </w:rPr>
              <w:t>--(两用一备)星三角启动控制原理图(二)</w:t>
            </w:r>
          </w:p>
        </w:tc>
        <w:tc>
          <w:tcPr>
            <w:tcW w:w="3375" w:type="dxa"/>
            <w:shd w:val="clear" w:color="auto" w:fill="auto"/>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2"/>
                <w:szCs w:val="28"/>
                <w:lang w:val="en-US" w:eastAsia="en-US" w:bidi="ar-SA"/>
              </w:rPr>
            </w:pPr>
            <w:r>
              <w:rPr>
                <w:rFonts w:hint="default"/>
                <w:color w:val="auto"/>
                <w:spacing w:val="-6"/>
                <w:sz w:val="22"/>
                <w:szCs w:val="28"/>
              </w:rPr>
              <w:t>FEYGZ-SS-JZ-01-</w:t>
            </w:r>
            <w:r>
              <w:rPr>
                <w:rFonts w:hint="eastAsia"/>
                <w:color w:val="auto"/>
                <w:spacing w:val="-6"/>
                <w:sz w:val="22"/>
                <w:szCs w:val="28"/>
              </w:rPr>
              <w:t>D</w:t>
            </w:r>
            <w:r>
              <w:rPr>
                <w:rFonts w:hint="default"/>
                <w:color w:val="auto"/>
                <w:sz w:val="22"/>
                <w:szCs w:val="28"/>
              </w:rPr>
              <w:t>-06</w:t>
            </w:r>
          </w:p>
        </w:tc>
      </w:tr>
    </w:tbl>
    <w:p>
      <w:pPr>
        <w:autoSpaceDE w:val="0"/>
        <w:autoSpaceDN w:val="0"/>
        <w:adjustRightInd w:val="0"/>
        <w:spacing w:line="564" w:lineRule="exact"/>
        <w:ind w:right="117" w:firstLine="0" w:firstLineChars="0"/>
        <w:jc w:val="both"/>
        <w:outlineLvl w:val="0"/>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注：图纸详见附图</w:t>
      </w: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bookmarkStart w:id="204" w:name="_GoBack"/>
      <w:bookmarkEnd w:id="204"/>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hint="eastAsia" w:ascii="Times New Roman" w:hAnsi="Times New Roman" w:eastAsia="方正小标宋_GBK" w:cs="Times New Roman"/>
          <w:bCs/>
          <w:sz w:val="44"/>
          <w:szCs w:val="44"/>
          <w:lang w:val="en-US" w:eastAsia="zh-CN"/>
        </w:rPr>
      </w:pPr>
    </w:p>
    <w:p>
      <w:pPr>
        <w:autoSpaceDE w:val="0"/>
        <w:autoSpaceDN w:val="0"/>
        <w:adjustRightInd w:val="0"/>
        <w:spacing w:line="564" w:lineRule="exact"/>
        <w:ind w:right="117" w:firstLine="2200" w:firstLineChars="500"/>
        <w:jc w:val="both"/>
        <w:outlineLvl w:val="0"/>
        <w:rPr>
          <w:rFonts w:ascii="Times New Roman" w:hAnsi="Times New Roman" w:eastAsia="方正小标宋_GBK" w:cs="Times New Roman"/>
          <w:bCs/>
          <w:sz w:val="44"/>
          <w:szCs w:val="44"/>
          <w:lang w:val="zh-CN" w:eastAsia="zh-CN"/>
        </w:rPr>
      </w:pPr>
      <w:bookmarkStart w:id="164" w:name="_Toc19147"/>
      <w:bookmarkStart w:id="165" w:name="_Toc5916"/>
      <w:bookmarkStart w:id="166" w:name="_Toc24066"/>
      <w:r>
        <w:rPr>
          <w:rFonts w:hint="eastAsia" w:ascii="Times New Roman" w:hAnsi="Times New Roman" w:eastAsia="方正小标宋_GBK" w:cs="Times New Roman"/>
          <w:bCs/>
          <w:sz w:val="44"/>
          <w:szCs w:val="44"/>
          <w:lang w:val="en-US" w:eastAsia="zh-CN"/>
        </w:rPr>
        <w:t xml:space="preserve">第五章 </w:t>
      </w:r>
      <w:r>
        <w:rPr>
          <w:rFonts w:ascii="Times New Roman" w:hAnsi="Times New Roman" w:eastAsia="方正小标宋_GBK" w:cs="Times New Roman"/>
          <w:bCs/>
          <w:sz w:val="44"/>
          <w:szCs w:val="44"/>
          <w:lang w:val="zh-CN" w:eastAsia="zh-CN"/>
        </w:rPr>
        <w:t>报价文件格式</w:t>
      </w:r>
      <w:bookmarkEnd w:id="164"/>
      <w:bookmarkEnd w:id="165"/>
      <w:bookmarkEnd w:id="166"/>
    </w:p>
    <w:p>
      <w:pPr>
        <w:autoSpaceDE w:val="0"/>
        <w:autoSpaceDN w:val="0"/>
        <w:adjustRightInd w:val="0"/>
        <w:spacing w:line="360" w:lineRule="auto"/>
        <w:ind w:firstLine="2880" w:firstLineChars="600"/>
        <w:jc w:val="both"/>
        <w:rPr>
          <w:rFonts w:hint="eastAsia" w:ascii="Times New Roman" w:hAnsi="Times New Roman" w:eastAsia="方正小标宋_GBK" w:cs="Times New Roman"/>
          <w:bCs/>
          <w:sz w:val="48"/>
          <w:szCs w:val="48"/>
          <w:lang w:eastAsia="zh-CN"/>
        </w:rPr>
      </w:pPr>
    </w:p>
    <w:p>
      <w:pPr>
        <w:autoSpaceDE w:val="0"/>
        <w:autoSpaceDN w:val="0"/>
        <w:adjustRightInd w:val="0"/>
        <w:spacing w:line="360" w:lineRule="auto"/>
        <w:ind w:firstLine="2880" w:firstLineChars="600"/>
        <w:jc w:val="both"/>
        <w:rPr>
          <w:rFonts w:ascii="Times New Roman" w:hAnsi="Times New Roman" w:eastAsia="方正小标宋_GBK" w:cs="Times New Roman"/>
          <w:sz w:val="20"/>
          <w:szCs w:val="20"/>
          <w:lang w:eastAsia="zh-CN"/>
        </w:rPr>
      </w:pPr>
      <w:r>
        <w:rPr>
          <w:rFonts w:ascii="Times New Roman" w:hAnsi="Times New Roman" w:eastAsia="方正小标宋_GBK" w:cs="Times New Roman"/>
          <w:bCs/>
          <w:sz w:val="48"/>
          <w:szCs w:val="48"/>
          <w:lang w:eastAsia="zh-CN"/>
        </w:rPr>
        <w:t>XXXX项目</w:t>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eastAsia="方正小标宋_GBK" w:cs="Times New Roman"/>
          <w:lang w:eastAsia="zh-CN"/>
        </w:rPr>
      </w:pPr>
    </w:p>
    <w:p>
      <w:pPr>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72"/>
          <w:szCs w:val="72"/>
          <w:lang w:eastAsia="zh-CN"/>
        </w:rPr>
        <w:t>报价文件</w:t>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报价人：</w:t>
      </w:r>
      <w:r>
        <w:rPr>
          <w:rFonts w:ascii="Times New Roman" w:hAnsi="Times New Roman" w:eastAsia="方正仿宋_GBK" w:cs="Times New Roman"/>
          <w:sz w:val="32"/>
          <w:szCs w:val="32"/>
          <w:u w:val="single"/>
          <w:lang w:eastAsia="zh-CN"/>
        </w:rPr>
        <w:t xml:space="preserve">                     </w:t>
      </w:r>
      <w:r>
        <w:rPr>
          <w:rFonts w:ascii="Times New Roman" w:hAnsi="Times New Roman" w:eastAsia="方正仿宋_GBK" w:cs="Times New Roman"/>
          <w:sz w:val="32"/>
          <w:szCs w:val="32"/>
          <w:lang w:eastAsia="zh-CN"/>
        </w:rPr>
        <w:t>（盖单位章）</w:t>
      </w:r>
    </w:p>
    <w:p>
      <w:pPr>
        <w:pStyle w:val="44"/>
        <w:ind w:left="440"/>
      </w:pPr>
    </w:p>
    <w:p>
      <w:pPr>
        <w:rPr>
          <w:rFonts w:ascii="Times New Roman" w:hAnsi="Times New Roman" w:eastAsia="方正仿宋_GBK" w:cs="Times New Roman"/>
          <w:sz w:val="32"/>
          <w:szCs w:val="32"/>
          <w:u w:val="single"/>
          <w:lang w:eastAsia="zh-CN"/>
        </w:rPr>
      </w:pPr>
    </w:p>
    <w:p>
      <w:pPr>
        <w:jc w:val="center"/>
        <w:rPr>
          <w:rFonts w:ascii="Times New Roman" w:hAnsi="Times New Roman" w:eastAsia="方正仿宋_GBK" w:cs="Times New Roman"/>
          <w:sz w:val="32"/>
          <w:szCs w:val="32"/>
          <w:lang w:eastAsia="zh-CN"/>
        </w:rPr>
      </w:pPr>
    </w:p>
    <w:p>
      <w:pPr>
        <w:jc w:val="center"/>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XXXX</w:t>
      </w:r>
      <w:r>
        <w:rPr>
          <w:rFonts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eastAsia="zh-CN"/>
        </w:rPr>
        <w:t xml:space="preserve">   </w:t>
      </w:r>
      <w:r>
        <w:rPr>
          <w:rFonts w:ascii="Times New Roman" w:hAnsi="Times New Roman" w:eastAsia="方正仿宋_GBK" w:cs="Times New Roman"/>
          <w:sz w:val="32"/>
          <w:szCs w:val="32"/>
          <w:lang w:eastAsia="zh-CN"/>
        </w:rPr>
        <w:t>月   日</w:t>
      </w:r>
    </w:p>
    <w:p>
      <w:pPr>
        <w:pStyle w:val="100"/>
        <w:jc w:val="center"/>
        <w:rPr>
          <w:rFonts w:ascii="Times New Roman" w:hAnsi="Times New Roman" w:eastAsia="方正小标宋_GBK" w:cs="Times New Roman"/>
          <w:sz w:val="44"/>
          <w:szCs w:val="44"/>
        </w:rPr>
      </w:pPr>
      <w:r>
        <w:br w:type="page"/>
      </w:r>
      <w:r>
        <w:rPr>
          <w:rFonts w:ascii="Times New Roman" w:hAnsi="Times New Roman" w:eastAsia="方正小标宋_GBK" w:cs="Times New Roman"/>
          <w:sz w:val="44"/>
          <w:szCs w:val="44"/>
        </w:rPr>
        <w:t>目  录</w:t>
      </w:r>
    </w:p>
    <w:p>
      <w:pPr>
        <w:tabs>
          <w:tab w:val="left" w:pos="469"/>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一、法定代表人身份证明（适用于无委托代理人的情况)或授权委托书（适用于有委托代理人的情况）</w:t>
      </w:r>
    </w:p>
    <w:p>
      <w:pPr>
        <w:tabs>
          <w:tab w:val="left" w:pos="469"/>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lang w:eastAsia="zh-CN"/>
        </w:rPr>
        <w:t>报价</w:t>
      </w:r>
      <w:r>
        <w:rPr>
          <w:rFonts w:ascii="Times New Roman" w:hAnsi="Times New Roman" w:eastAsia="方正仿宋_GBK" w:cs="Times New Roman"/>
          <w:sz w:val="32"/>
          <w:szCs w:val="32"/>
          <w:lang w:eastAsia="zh-CN"/>
        </w:rPr>
        <w:t>函</w:t>
      </w:r>
    </w:p>
    <w:p>
      <w:pPr>
        <w:tabs>
          <w:tab w:val="left" w:pos="469"/>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三、报价表</w:t>
      </w:r>
    </w:p>
    <w:p>
      <w:pPr>
        <w:tabs>
          <w:tab w:val="left" w:pos="474"/>
        </w:tabs>
        <w:spacing w:line="538"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四、资格审查资料</w:t>
      </w:r>
    </w:p>
    <w:p>
      <w:pPr>
        <w:tabs>
          <w:tab w:val="left" w:pos="474"/>
        </w:tabs>
        <w:spacing w:line="538" w:lineRule="exact"/>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五</w:t>
      </w:r>
      <w:r>
        <w:rPr>
          <w:rFonts w:ascii="Times New Roman" w:hAnsi="Times New Roman" w:eastAsia="方正仿宋_GBK" w:cs="Times New Roman"/>
          <w:sz w:val="32"/>
          <w:szCs w:val="32"/>
          <w:lang w:eastAsia="zh-CN"/>
        </w:rPr>
        <w:t>、其他资料</w:t>
      </w:r>
    </w:p>
    <w:p>
      <w:pPr>
        <w:pStyle w:val="174"/>
        <w:shd w:val="clear" w:color="auto" w:fill="auto"/>
        <w:snapToGrid w:val="0"/>
        <w:spacing w:before="0" w:after="0" w:line="240" w:lineRule="auto"/>
        <w:jc w:val="center"/>
        <w:rPr>
          <w:rFonts w:ascii="Times New Roman" w:hAnsi="Times New Roman" w:eastAsia="方正小标宋_GBK" w:cs="Times New Roman"/>
          <w:sz w:val="44"/>
          <w:szCs w:val="44"/>
        </w:rPr>
      </w:pPr>
      <w:bookmarkStart w:id="167" w:name="_Toc52097543"/>
      <w:bookmarkEnd w:id="167"/>
      <w:bookmarkStart w:id="168" w:name="bookmark292"/>
      <w:bookmarkStart w:id="169" w:name="_Toc29194793"/>
      <w:bookmarkStart w:id="170" w:name="_Toc10710824"/>
      <w:r>
        <w:br w:type="page"/>
      </w:r>
      <w:bookmarkStart w:id="171" w:name="_Toc10905"/>
      <w:bookmarkStart w:id="172" w:name="_Toc28682"/>
      <w:bookmarkStart w:id="173" w:name="_Toc25310"/>
      <w:r>
        <w:rPr>
          <w:rFonts w:ascii="Times New Roman" w:hAnsi="Times New Roman" w:eastAsia="方正小标宋_GBK" w:cs="Times New Roman"/>
          <w:sz w:val="44"/>
          <w:szCs w:val="44"/>
        </w:rPr>
        <w:t>一、法定代表人身份证明或授权委托书</w:t>
      </w:r>
      <w:bookmarkEnd w:id="171"/>
      <w:bookmarkEnd w:id="172"/>
      <w:bookmarkEnd w:id="173"/>
    </w:p>
    <w:p>
      <w:pPr>
        <w:rPr>
          <w:rFonts w:ascii="Times New Roman" w:hAnsi="Times New Roman" w:cs="Times New Roman" w:eastAsiaTheme="minorEastAsia"/>
          <w:kern w:val="2"/>
          <w:sz w:val="32"/>
          <w:szCs w:val="32"/>
          <w:lang w:eastAsia="zh-CN"/>
        </w:rPr>
      </w:pPr>
      <w:r>
        <w:rPr>
          <w:lang w:eastAsia="zh-CN"/>
        </w:rPr>
        <w:br w:type="page"/>
      </w:r>
    </w:p>
    <w:bookmarkEnd w:id="168"/>
    <w:bookmarkEnd w:id="169"/>
    <w:bookmarkEnd w:id="170"/>
    <w:p>
      <w:pPr>
        <w:pStyle w:val="174"/>
        <w:shd w:val="clear" w:color="auto" w:fill="auto"/>
        <w:spacing w:before="0" w:after="476" w:line="510" w:lineRule="exact"/>
        <w:jc w:val="center"/>
        <w:rPr>
          <w:rFonts w:ascii="Times New Roman" w:hAnsi="Times New Roman" w:eastAsia="方正小标宋_GBK" w:cs="Times New Roman"/>
          <w:sz w:val="44"/>
          <w:szCs w:val="44"/>
        </w:rPr>
      </w:pPr>
      <w:bookmarkStart w:id="174" w:name="_Toc52097544"/>
      <w:bookmarkEnd w:id="174"/>
      <w:bookmarkStart w:id="175" w:name="_Toc11142"/>
      <w:bookmarkStart w:id="176" w:name="_Toc3953"/>
      <w:bookmarkStart w:id="177" w:name="_Toc30091"/>
      <w:r>
        <w:rPr>
          <w:rFonts w:ascii="Times New Roman" w:hAnsi="Times New Roman" w:eastAsia="方正小标宋_GBK" w:cs="Times New Roman"/>
          <w:sz w:val="44"/>
          <w:szCs w:val="44"/>
        </w:rPr>
        <w:t>二、报价函</w:t>
      </w:r>
      <w:bookmarkEnd w:id="175"/>
      <w:bookmarkEnd w:id="176"/>
      <w:bookmarkEnd w:id="177"/>
    </w:p>
    <w:p>
      <w:pPr>
        <w:tabs>
          <w:tab w:val="left" w:leader="underscore" w:pos="2036"/>
        </w:tabs>
        <w:spacing w:line="510" w:lineRule="exact"/>
        <w:ind w:left="140"/>
        <w:rPr>
          <w:rFonts w:ascii="Times New Roman" w:hAnsi="Times New Roman" w:eastAsia="方正仿宋_GBK" w:cs="Times New Roman"/>
          <w:sz w:val="32"/>
          <w:szCs w:val="32"/>
          <w:lang w:eastAsia="zh-CN"/>
        </w:rPr>
      </w:pPr>
      <w:bookmarkStart w:id="178" w:name="bookmark293"/>
      <w:bookmarkEnd w:id="178"/>
      <w:r>
        <w:rPr>
          <w:rFonts w:ascii="Times New Roman" w:hAnsi="Times New Roman" w:eastAsia="方正仿宋_GBK" w:cs="Times New Roman"/>
          <w:sz w:val="32"/>
          <w:szCs w:val="32"/>
          <w:lang w:eastAsia="zh-CN"/>
        </w:rPr>
        <w:t>____________(询价人名称</w:t>
      </w:r>
      <w:r>
        <w:rPr>
          <w:rFonts w:ascii="Times New Roman" w:hAnsi="Times New Roman" w:eastAsia="方正仿宋_GBK" w:cs="Times New Roman"/>
          <w:sz w:val="32"/>
          <w:szCs w:val="32"/>
          <w:lang w:eastAsia="zh-CN" w:bidi="en-US"/>
        </w:rPr>
        <w:t>）：</w:t>
      </w:r>
    </w:p>
    <w:p>
      <w:pPr>
        <w:tabs>
          <w:tab w:val="left" w:pos="939"/>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bidi="en-US"/>
        </w:rPr>
        <w:t>1.</w:t>
      </w:r>
      <w:r>
        <w:rPr>
          <w:rFonts w:ascii="Times New Roman" w:hAnsi="Times New Roman" w:eastAsia="方正仿宋_GBK" w:cs="Times New Roman"/>
          <w:sz w:val="32"/>
          <w:szCs w:val="32"/>
          <w:lang w:eastAsia="zh-CN"/>
        </w:rPr>
        <w:t>我方己仔细研究了</w:t>
      </w:r>
      <w:r>
        <w:rPr>
          <w:rFonts w:hint="eastAsia" w:ascii="Times New Roman" w:hAnsi="Times New Roman" w:eastAsia="方正仿宋_GBK" w:cs="Times New Roman"/>
          <w:sz w:val="32"/>
          <w:szCs w:val="32"/>
          <w:lang w:eastAsia="zh-CN"/>
        </w:rPr>
        <w:t>_______项目</w:t>
      </w:r>
      <w:r>
        <w:rPr>
          <w:rFonts w:ascii="Times New Roman" w:hAnsi="Times New Roman" w:eastAsia="方正仿宋_GBK" w:cs="Times New Roman"/>
          <w:sz w:val="32"/>
          <w:szCs w:val="32"/>
          <w:lang w:eastAsia="zh-CN"/>
        </w:rPr>
        <w:t>询价文件的全部内容，愿意以人民币（大写</w:t>
      </w:r>
      <w:r>
        <w:rPr>
          <w:rFonts w:ascii="Times New Roman" w:hAnsi="Times New Roman" w:eastAsia="方正仿宋_GBK" w:cs="Times New Roman"/>
          <w:sz w:val="32"/>
          <w:szCs w:val="32"/>
          <w:lang w:eastAsia="zh-CN" w:bidi="en-US"/>
        </w:rPr>
        <w:t>）</w:t>
      </w:r>
      <w:r>
        <w:rPr>
          <w:rFonts w:ascii="Times New Roman" w:hAnsi="Times New Roman" w:eastAsia="方正仿宋_GBK" w:cs="Times New Roman"/>
          <w:sz w:val="32"/>
          <w:szCs w:val="32"/>
          <w:u w:val="single"/>
          <w:lang w:eastAsia="zh-CN" w:bidi="en-US"/>
        </w:rPr>
        <w:t xml:space="preserve">       </w:t>
      </w:r>
      <w:r>
        <w:rPr>
          <w:rFonts w:ascii="Times New Roman" w:hAnsi="Times New Roman" w:eastAsia="方正仿宋_GBK" w:cs="Times New Roman"/>
          <w:sz w:val="32"/>
          <w:szCs w:val="32"/>
          <w:lang w:eastAsia="zh-CN" w:bidi="en-US"/>
        </w:rPr>
        <w:t>(¥</w:t>
      </w:r>
      <w:r>
        <w:rPr>
          <w:rFonts w:ascii="Times New Roman" w:hAnsi="Times New Roman" w:eastAsia="方正仿宋_GBK" w:cs="Times New Roman"/>
          <w:sz w:val="32"/>
          <w:szCs w:val="32"/>
          <w:u w:val="single"/>
          <w:lang w:eastAsia="zh-CN" w:bidi="en-US"/>
        </w:rPr>
        <w:t xml:space="preserve">      </w:t>
      </w:r>
      <w:r>
        <w:rPr>
          <w:rFonts w:ascii="Times New Roman" w:hAnsi="Times New Roman" w:eastAsia="方正仿宋_GBK" w:cs="Times New Roman"/>
          <w:color w:val="000000" w:themeColor="text1"/>
          <w:sz w:val="32"/>
          <w:szCs w:val="32"/>
          <w:u w:val="single"/>
          <w:lang w:eastAsia="zh-CN" w:bidi="en-US"/>
          <w14:textFill>
            <w14:solidFill>
              <w14:schemeClr w14:val="tx1"/>
            </w14:solidFill>
          </w14:textFill>
        </w:rPr>
        <w:t xml:space="preserve"> </w:t>
      </w:r>
      <w:r>
        <w:rPr>
          <w:rFonts w:ascii="Times New Roman" w:hAnsi="Times New Roman" w:eastAsia="方正仿宋_GBK" w:cs="Times New Roman"/>
          <w:color w:val="000000" w:themeColor="text1"/>
          <w:sz w:val="32"/>
          <w:szCs w:val="32"/>
          <w:lang w:eastAsia="zh-CN" w:bidi="en-US"/>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bidi="en-US"/>
          <w14:textFill>
            <w14:solidFill>
              <w14:schemeClr w14:val="tx1"/>
            </w14:solidFill>
          </w14:textFill>
        </w:rPr>
        <w:t>元</w:t>
      </w:r>
      <w:r>
        <w:rPr>
          <w:rFonts w:ascii="Times New Roman" w:hAnsi="Times New Roman" w:eastAsia="方正仿宋_GBK" w:cs="Times New Roman"/>
          <w:color w:val="000000" w:themeColor="text1"/>
          <w:sz w:val="32"/>
          <w:szCs w:val="32"/>
          <w:lang w:eastAsia="zh-CN"/>
          <w14:textFill>
            <w14:solidFill>
              <w14:schemeClr w14:val="tx1"/>
            </w14:solidFill>
          </w14:textFill>
        </w:rPr>
        <w:t>的</w:t>
      </w:r>
      <w:r>
        <w:rPr>
          <w:rFonts w:ascii="Times New Roman" w:hAnsi="Times New Roman" w:eastAsia="方正仿宋_GBK" w:cs="Times New Roman"/>
          <w:sz w:val="32"/>
          <w:szCs w:val="32"/>
          <w:lang w:eastAsia="zh-CN"/>
        </w:rPr>
        <w:t>总报价提供相关服务，并按合同约定履行义务。</w:t>
      </w:r>
    </w:p>
    <w:p>
      <w:pPr>
        <w:tabs>
          <w:tab w:val="left" w:pos="939"/>
        </w:tabs>
        <w:adjustRightInd w:val="0"/>
        <w:spacing w:line="510" w:lineRule="exact"/>
        <w:ind w:left="420" w:leftChars="191" w:firstLine="320" w:firstLineChars="1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2.我方的报价文件包括下列内容：</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eastAsia="zh-CN"/>
        </w:rPr>
        <w:t>报价</w:t>
      </w:r>
      <w:r>
        <w:rPr>
          <w:rFonts w:ascii="Times New Roman" w:hAnsi="Times New Roman" w:eastAsia="方正仿宋_GBK" w:cs="Times New Roman"/>
          <w:sz w:val="32"/>
          <w:szCs w:val="32"/>
          <w:lang w:eastAsia="zh-CN"/>
        </w:rPr>
        <w:t>函；</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（2）法定代表人身份证明或授权委托书；</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（3）报价表；</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（4）资格审查资料；</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（5）项目方案；</w:t>
      </w:r>
    </w:p>
    <w:p>
      <w:pPr>
        <w:tabs>
          <w:tab w:val="left" w:pos="1088"/>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报价文件的上述组成部分如存在内容不一致的，以报标函为准。</w:t>
      </w:r>
    </w:p>
    <w:p>
      <w:pPr>
        <w:tabs>
          <w:tab w:val="left" w:pos="993"/>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3.我方承诺响应询价文件的全部要求。</w:t>
      </w:r>
    </w:p>
    <w:p>
      <w:pPr>
        <w:tabs>
          <w:tab w:val="left" w:pos="993"/>
        </w:tabs>
        <w:adjustRightInd w:val="0"/>
        <w:spacing w:line="510" w:lineRule="exact"/>
        <w:ind w:firstLine="640" w:firstLineChars="200"/>
        <w:rPr>
          <w:rFonts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w:t>
      </w:r>
      <w:r>
        <w:rPr>
          <w:rFonts w:ascii="Times New Roman" w:hAnsi="Times New Roman" w:eastAsia="方正仿宋_GBK" w:cs="Times New Roman"/>
          <w:color w:val="auto"/>
          <w:sz w:val="32"/>
          <w:szCs w:val="32"/>
          <w:lang w:eastAsia="zh-CN"/>
        </w:rPr>
        <w:t>如我方中选，我方承诺：</w:t>
      </w:r>
    </w:p>
    <w:p>
      <w:pPr>
        <w:tabs>
          <w:tab w:val="left" w:pos="1088"/>
        </w:tabs>
        <w:adjustRightInd w:val="0"/>
        <w:spacing w:line="510" w:lineRule="exact"/>
        <w:ind w:firstLine="320" w:firstLineChars="100"/>
        <w:rPr>
          <w:rFonts w:ascii="Times New Roman" w:hAnsi="Times New Roman" w:eastAsia="方正仿宋_GBK" w:cs="Times New Roman"/>
          <w:sz w:val="32"/>
          <w:szCs w:val="32"/>
          <w:lang w:eastAsia="zh-CN"/>
        </w:rPr>
      </w:pPr>
      <w:r>
        <w:rPr>
          <w:rFonts w:ascii="Times New Roman" w:hAnsi="Times New Roman" w:eastAsia="方正仿宋_GBK" w:cs="Times New Roman"/>
          <w:color w:val="auto"/>
          <w:sz w:val="32"/>
          <w:szCs w:val="32"/>
          <w:lang w:eastAsia="zh-CN"/>
        </w:rPr>
        <w:t>（1）在收到中选通</w:t>
      </w:r>
      <w:r>
        <w:rPr>
          <w:rFonts w:ascii="Times New Roman" w:hAnsi="Times New Roman" w:eastAsia="方正仿宋_GBK" w:cs="Times New Roman"/>
          <w:sz w:val="32"/>
          <w:szCs w:val="32"/>
          <w:lang w:eastAsia="zh-CN"/>
        </w:rPr>
        <w:t>知后，在规定的期限内与你方签订合同；</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（2）在签订合同时不向你方提出附加条件；</w:t>
      </w:r>
    </w:p>
    <w:p>
      <w:pPr>
        <w:tabs>
          <w:tab w:val="left" w:pos="1088"/>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）在合同约定的期限内完成合同规定的全部义务。</w:t>
      </w:r>
    </w:p>
    <w:p>
      <w:pPr>
        <w:tabs>
          <w:tab w:val="left" w:pos="849"/>
        </w:tabs>
        <w:adjustRightInd w:val="0"/>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6.我方在此声明，愿意对递交的报价文件及有关资料的真实性负法律责任。</w:t>
      </w:r>
    </w:p>
    <w:p>
      <w:pPr>
        <w:tabs>
          <w:tab w:val="left" w:pos="849"/>
        </w:tabs>
        <w:adjustRightInd w:val="0"/>
        <w:spacing w:line="510" w:lineRule="exact"/>
        <w:ind w:left="42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bidi="en-US"/>
        </w:rPr>
        <w:t>7.(</w:t>
      </w:r>
      <w:r>
        <w:rPr>
          <w:rFonts w:ascii="Times New Roman" w:hAnsi="Times New Roman" w:eastAsia="方正仿宋_GBK" w:cs="Times New Roman"/>
          <w:sz w:val="32"/>
          <w:szCs w:val="32"/>
          <w:lang w:eastAsia="zh-CN"/>
        </w:rPr>
        <w:t>其他补充说明）。</w:t>
      </w:r>
    </w:p>
    <w:p>
      <w:pPr>
        <w:spacing w:line="510" w:lineRule="exact"/>
        <w:ind w:left="2660"/>
        <w:rPr>
          <w:rFonts w:ascii="Times New Roman" w:hAnsi="Times New Roman" w:eastAsia="方正仿宋_GBK" w:cs="Times New Roman"/>
          <w:sz w:val="32"/>
          <w:szCs w:val="32"/>
          <w:lang w:eastAsia="zh-CN"/>
        </w:rPr>
      </w:pPr>
      <w:r>
        <w:rPr>
          <w:rStyle w:val="181"/>
          <w:rFonts w:ascii="Times New Roman" w:hAnsi="Times New Roman" w:eastAsia="方正仿宋_GBK" w:cs="Times New Roman"/>
          <w:color w:val="auto"/>
          <w:sz w:val="32"/>
          <w:szCs w:val="32"/>
        </w:rPr>
        <w:t>报价人：</w:t>
      </w:r>
      <w:r>
        <w:rPr>
          <w:rStyle w:val="183"/>
          <w:rFonts w:ascii="Times New Roman" w:hAnsi="Times New Roman" w:eastAsia="方正仿宋_GBK" w:cs="Times New Roman"/>
          <w:sz w:val="32"/>
          <w:szCs w:val="32"/>
          <w:lang w:eastAsia="zh-CN"/>
        </w:rPr>
        <w:t>(盖单位章）</w:t>
      </w:r>
    </w:p>
    <w:p>
      <w:pPr>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法定代表人或其委托代理人：</w:t>
      </w:r>
      <w:r>
        <w:rPr>
          <w:rStyle w:val="183"/>
          <w:rFonts w:ascii="Times New Roman" w:hAnsi="Times New Roman" w:eastAsia="方正仿宋_GBK" w:cs="Times New Roman"/>
          <w:sz w:val="32"/>
          <w:szCs w:val="32"/>
          <w:lang w:eastAsia="zh-CN"/>
        </w:rPr>
        <w:t>(签字</w:t>
      </w:r>
      <w:r>
        <w:rPr>
          <w:rStyle w:val="183"/>
          <w:rFonts w:ascii="Times New Roman" w:hAnsi="Times New Roman" w:eastAsia="方正仿宋_GBK" w:cs="Times New Roman"/>
          <w:sz w:val="32"/>
          <w:szCs w:val="32"/>
          <w:lang w:eastAsia="zh-CN" w:bidi="en-US"/>
        </w:rPr>
        <w:t>）</w:t>
      </w:r>
    </w:p>
    <w:p>
      <w:pPr>
        <w:tabs>
          <w:tab w:val="left" w:leader="underscore" w:pos="6768"/>
        </w:tabs>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地 址：</w:t>
      </w:r>
    </w:p>
    <w:p>
      <w:pPr>
        <w:tabs>
          <w:tab w:val="left" w:leader="underscore" w:pos="6768"/>
        </w:tabs>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电 话：</w:t>
      </w:r>
    </w:p>
    <w:p>
      <w:pPr>
        <w:tabs>
          <w:tab w:val="left" w:leader="underscore" w:pos="6768"/>
        </w:tabs>
        <w:spacing w:line="510" w:lineRule="exact"/>
        <w:ind w:left="266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传 真：</w:t>
      </w:r>
    </w:p>
    <w:p>
      <w:pPr>
        <w:tabs>
          <w:tab w:val="left" w:leader="underscore" w:pos="6768"/>
        </w:tabs>
        <w:spacing w:line="510" w:lineRule="exact"/>
        <w:ind w:left="2660"/>
        <w:rPr>
          <w:rFonts w:ascii="Times New Roman" w:hAnsi="Times New Roman" w:eastAsia="方正仿宋_GBK" w:cs="Times New Roman"/>
          <w:sz w:val="32"/>
          <w:szCs w:val="32"/>
          <w:u w:val="single"/>
          <w:lang w:eastAsia="zh-CN"/>
        </w:rPr>
      </w:pPr>
      <w:r>
        <w:rPr>
          <w:rFonts w:ascii="Times New Roman" w:hAnsi="Times New Roman" w:eastAsia="方正仿宋_GBK" w:cs="Times New Roman"/>
          <w:sz w:val="32"/>
          <w:szCs w:val="32"/>
          <w:lang w:eastAsia="zh-CN"/>
        </w:rPr>
        <w:t>邮政编码：</w:t>
      </w:r>
    </w:p>
    <w:p>
      <w:pPr>
        <w:pStyle w:val="174"/>
        <w:numPr>
          <w:ilvl w:val="0"/>
          <w:numId w:val="4"/>
        </w:numPr>
        <w:shd w:val="clear" w:color="auto" w:fill="auto"/>
        <w:spacing w:before="0" w:after="476" w:line="560" w:lineRule="exact"/>
        <w:jc w:val="center"/>
        <w:rPr>
          <w:rStyle w:val="182"/>
          <w:rFonts w:ascii="Times New Roman" w:hAnsi="Times New Roman" w:eastAsia="方正小标宋_GBK" w:cs="Times New Roman"/>
          <w:color w:val="auto"/>
          <w:sz w:val="44"/>
          <w:szCs w:val="44"/>
        </w:rPr>
      </w:pPr>
      <w:bookmarkStart w:id="179" w:name="_Toc10710825"/>
      <w:bookmarkEnd w:id="179"/>
      <w:bookmarkStart w:id="180" w:name="_Toc29194794"/>
      <w:bookmarkEnd w:id="180"/>
      <w:bookmarkStart w:id="181" w:name="_Toc52097545"/>
      <w:bookmarkEnd w:id="181"/>
      <w:r>
        <w:br w:type="page"/>
      </w:r>
      <w:bookmarkStart w:id="182" w:name="_Toc12415"/>
      <w:bookmarkStart w:id="183" w:name="_Toc2688"/>
      <w:bookmarkStart w:id="184" w:name="_Toc18731"/>
      <w:r>
        <w:rPr>
          <w:rStyle w:val="182"/>
          <w:rFonts w:ascii="Times New Roman" w:hAnsi="Times New Roman" w:eastAsia="方正小标宋_GBK" w:cs="Times New Roman"/>
          <w:color w:val="auto"/>
          <w:sz w:val="44"/>
          <w:szCs w:val="44"/>
        </w:rPr>
        <w:t>报价表</w:t>
      </w:r>
      <w:bookmarkEnd w:id="182"/>
      <w:bookmarkEnd w:id="183"/>
      <w:bookmarkEnd w:id="184"/>
    </w:p>
    <w:p>
      <w:pPr>
        <w:tabs>
          <w:tab w:val="left" w:leader="underscore" w:pos="7582"/>
        </w:tabs>
        <w:spacing w:line="510" w:lineRule="exact"/>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1.报价说明</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（1）价格应按照本说明的要求报价，以人民币计价，单位为元，精确到个位数。</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（2）报价表中的价格，应包括报价单位完成合同内容所需的设计费、零部件</w:t>
      </w:r>
      <w:r>
        <w:rPr>
          <w:rFonts w:hint="eastAsia" w:ascii="Times New Roman" w:hAnsi="Times New Roman" w:eastAsia="方正仿宋_GBK" w:cs="Times New Roman"/>
          <w:sz w:val="32"/>
          <w:szCs w:val="32"/>
          <w:lang w:val="en-US" w:eastAsia="zh-CN"/>
        </w:rPr>
        <w:t>或成品</w:t>
      </w:r>
      <w:r>
        <w:rPr>
          <w:rFonts w:ascii="Times New Roman" w:hAnsi="Times New Roman" w:eastAsia="方正仿宋_GBK" w:cs="Times New Roman"/>
          <w:sz w:val="32"/>
          <w:szCs w:val="32"/>
          <w:lang w:eastAsia="zh-CN"/>
        </w:rPr>
        <w:t>采购费、材料费、制造费、组装调试费、试验费、防腐费、包装费、保管费、运杂费，</w:t>
      </w:r>
      <w:r>
        <w:rPr>
          <w:rFonts w:hint="eastAsia" w:ascii="Times New Roman" w:hAnsi="Times New Roman" w:eastAsia="方正仿宋_GBK" w:cs="Times New Roman"/>
          <w:sz w:val="32"/>
          <w:szCs w:val="32"/>
          <w:lang w:eastAsia="zh-CN"/>
        </w:rPr>
        <w:t>特种设备验收及取证费，</w:t>
      </w:r>
      <w:r>
        <w:rPr>
          <w:rFonts w:ascii="Times New Roman" w:hAnsi="Times New Roman" w:eastAsia="方正仿宋_GBK" w:cs="Times New Roman"/>
          <w:sz w:val="32"/>
          <w:szCs w:val="32"/>
          <w:lang w:eastAsia="zh-CN"/>
        </w:rPr>
        <w:t>指导安装调试费、审查费、</w:t>
      </w:r>
      <w:r>
        <w:rPr>
          <w:rFonts w:hint="eastAsia" w:ascii="Times New Roman" w:hAnsi="Times New Roman" w:eastAsia="方正仿宋_GBK" w:cs="Times New Roman"/>
          <w:sz w:val="32"/>
          <w:szCs w:val="32"/>
          <w:lang w:val="en-US" w:eastAsia="zh-CN"/>
        </w:rPr>
        <w:t>培训费、</w:t>
      </w:r>
      <w:r>
        <w:rPr>
          <w:rFonts w:ascii="Times New Roman" w:hAnsi="Times New Roman" w:eastAsia="方正仿宋_GBK" w:cs="Times New Roman"/>
          <w:sz w:val="32"/>
          <w:szCs w:val="32"/>
          <w:lang w:eastAsia="zh-CN"/>
        </w:rPr>
        <w:t>技术服务费、</w:t>
      </w:r>
      <w:r>
        <w:rPr>
          <w:rFonts w:hint="eastAsia" w:ascii="Times New Roman" w:hAnsi="Times New Roman" w:eastAsia="方正仿宋_GBK" w:cs="Times New Roman"/>
          <w:sz w:val="32"/>
          <w:szCs w:val="32"/>
          <w:lang w:val="en-US" w:eastAsia="zh-CN"/>
        </w:rPr>
        <w:t>售后服务费、</w:t>
      </w:r>
      <w:r>
        <w:rPr>
          <w:rFonts w:ascii="Times New Roman" w:hAnsi="Times New Roman" w:eastAsia="方正仿宋_GBK" w:cs="Times New Roman"/>
          <w:sz w:val="32"/>
          <w:szCs w:val="32"/>
          <w:lang w:eastAsia="zh-CN"/>
        </w:rPr>
        <w:t>保险费、管理费、利润、税费，以及合同明示或暗示的风险、责任和义务等所发生的其他全部费用</w:t>
      </w:r>
      <w:r>
        <w:rPr>
          <w:rFonts w:hint="eastAsia" w:ascii="Times New Roman" w:hAnsi="Times New Roman" w:eastAsia="方正仿宋_GBK" w:cs="Times New Roman"/>
          <w:sz w:val="32"/>
          <w:szCs w:val="32"/>
          <w:lang w:eastAsia="zh-CN"/>
        </w:rPr>
        <w:t>。</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）依据国家</w:t>
      </w:r>
      <w:r>
        <w:rPr>
          <w:rFonts w:hint="eastAsia" w:ascii="Times New Roman" w:hAnsi="Times New Roman" w:eastAsia="方正仿宋_GBK" w:cs="Times New Roman"/>
          <w:sz w:val="32"/>
          <w:szCs w:val="32"/>
          <w:lang w:eastAsia="zh-CN"/>
        </w:rPr>
        <w:t>相关</w:t>
      </w:r>
      <w:r>
        <w:rPr>
          <w:rFonts w:ascii="Times New Roman" w:hAnsi="Times New Roman" w:eastAsia="方正仿宋_GBK" w:cs="Times New Roman"/>
          <w:sz w:val="32"/>
          <w:szCs w:val="32"/>
          <w:lang w:eastAsia="zh-CN"/>
        </w:rPr>
        <w:t>规定应由承包人缴纳的税金、费用均应按规定计入报价中。</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报价文件报价的“单价”、“合价”均由报价人填写。若报价人对某些项目未填报单价和合价，则应认为已包括在其它项目的单价和合价以及投标总报价内。若某项费用不足以支付合同中约定的应支付费用，视为该项费用已包含在总报价中。</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5</w:t>
      </w:r>
      <w:r>
        <w:rPr>
          <w:rFonts w:ascii="Times New Roman" w:hAnsi="Times New Roman" w:eastAsia="方正仿宋_GBK" w:cs="Times New Roman"/>
          <w:sz w:val="32"/>
          <w:szCs w:val="32"/>
          <w:lang w:eastAsia="zh-CN"/>
        </w:rPr>
        <w:t>）报价在合同有效期内固定不变，即合同价格不因国家和地方政策调整、物价变动等因数的影响而调整。</w:t>
      </w:r>
    </w:p>
    <w:p>
      <w:pPr>
        <w:tabs>
          <w:tab w:val="left" w:leader="underscore" w:pos="7582"/>
        </w:tabs>
        <w:spacing w:line="360" w:lineRule="auto"/>
        <w:rPr>
          <w:rFonts w:ascii="Times New Roman" w:hAnsi="Times New Roman" w:cs="Times New Roman"/>
          <w:sz w:val="21"/>
          <w:szCs w:val="21"/>
          <w:lang w:eastAsia="zh-CN"/>
        </w:rPr>
      </w:pPr>
      <w:r>
        <w:rPr>
          <w:lang w:eastAsia="zh-CN"/>
        </w:rPr>
        <w:br w:type="page"/>
      </w:r>
    </w:p>
    <w:p>
      <w:pPr>
        <w:rPr>
          <w:rFonts w:ascii="Times New Roman" w:hAnsi="Times New Roman" w:cs="Times New Roman"/>
          <w:lang w:eastAsia="zh-CN"/>
        </w:rPr>
      </w:pPr>
    </w:p>
    <w:p>
      <w:pPr>
        <w:numPr>
          <w:ilvl w:val="0"/>
          <w:numId w:val="5"/>
        </w:numPr>
        <w:tabs>
          <w:tab w:val="left" w:leader="underscore" w:pos="7582"/>
        </w:tabs>
        <w:spacing w:line="510" w:lineRule="exact"/>
        <w:rPr>
          <w:rFonts w:ascii="Times New Roman" w:hAnsi="Times New Roman" w:eastAsia="方正仿宋_GBK" w:cs="Times New Roman"/>
          <w:sz w:val="32"/>
          <w:szCs w:val="32"/>
          <w:lang w:eastAsia="zh-CN"/>
        </w:rPr>
      </w:pPr>
      <w:r>
        <w:rPr>
          <w:rFonts w:ascii="Times New Roman" w:hAnsi="Times New Roman" w:eastAsia="黑体" w:cs="Times New Roman"/>
          <w:sz w:val="32"/>
          <w:szCs w:val="32"/>
          <w:lang w:eastAsia="zh-CN"/>
        </w:rPr>
        <w:t>报价表</w:t>
      </w:r>
      <w:r>
        <w:rPr>
          <w:rFonts w:hint="eastAsia" w:ascii="Times New Roman" w:hAnsi="Times New Roman" w:eastAsia="黑体" w:cs="Times New Roman"/>
          <w:sz w:val="32"/>
          <w:szCs w:val="32"/>
          <w:lang w:eastAsia="zh-CN"/>
        </w:rPr>
        <w:t>（</w:t>
      </w:r>
      <w:r>
        <w:rPr>
          <w:rFonts w:hint="eastAsia" w:ascii="Times New Roman" w:hAnsi="Times New Roman" w:eastAsia="方正仿宋_GBK" w:cs="Times New Roman"/>
          <w:i/>
          <w:iCs/>
          <w:sz w:val="32"/>
          <w:szCs w:val="32"/>
          <w:lang w:eastAsia="zh-CN"/>
        </w:rPr>
        <w:t>根据项目实际情况列明或制表</w:t>
      </w:r>
      <w:r>
        <w:rPr>
          <w:rFonts w:hint="eastAsia" w:ascii="Times New Roman" w:hAnsi="Times New Roman" w:eastAsia="黑体" w:cs="Times New Roman"/>
          <w:sz w:val="32"/>
          <w:szCs w:val="32"/>
          <w:lang w:eastAsia="zh-CN"/>
        </w:rPr>
        <w:t>）</w:t>
      </w:r>
    </w:p>
    <w:p>
      <w:pPr>
        <w:pStyle w:val="44"/>
        <w:ind w:left="440" w:firstLine="0"/>
      </w:pPr>
    </w:p>
    <w:p>
      <w:pPr>
        <w:spacing w:line="360" w:lineRule="auto"/>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bCs/>
          <w:sz w:val="44"/>
          <w:szCs w:val="44"/>
          <w:lang w:eastAsia="zh-CN"/>
        </w:rPr>
        <w:t>报价表</w:t>
      </w:r>
    </w:p>
    <w:p>
      <w:pPr>
        <w:tabs>
          <w:tab w:val="left" w:leader="underscore" w:pos="7582"/>
        </w:tabs>
        <w:jc w:val="center"/>
        <w:rPr>
          <w:rFonts w:hint="default" w:ascii="Times New Roman" w:hAnsi="Times New Roman" w:cs="Times New Roman"/>
          <w:lang w:val="en-US" w:eastAsia="zh-CN"/>
        </w:rPr>
      </w:pPr>
      <w:r>
        <w:rPr>
          <w:rFonts w:hint="eastAsia" w:ascii="Times New Roman" w:hAnsi="Times New Roman" w:cs="Times New Roman"/>
          <w:lang w:val="en-US" w:eastAsia="zh-CN"/>
        </w:rPr>
        <w:t>（一）消防设备物资采购报价汇总表</w:t>
      </w:r>
    </w:p>
    <w:p>
      <w:pPr>
        <w:tabs>
          <w:tab w:val="left" w:leader="underscore" w:pos="7582"/>
        </w:tabs>
        <w:rPr>
          <w:rFonts w:ascii="Times New Roman" w:hAnsi="Times New Roman" w:cs="Times New Roman"/>
          <w:lang w:eastAsia="zh-CN"/>
        </w:rPr>
      </w:pPr>
      <w:r>
        <w:rPr>
          <w:rFonts w:ascii="Times New Roman" w:hAnsi="Times New Roman" w:cs="Times New Roman"/>
          <w:lang w:eastAsia="zh-CN"/>
        </w:rPr>
        <w:t xml:space="preserve">                                                            单位：人民币元</w:t>
      </w:r>
    </w:p>
    <w:tbl>
      <w:tblPr>
        <w:tblStyle w:val="45"/>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375"/>
        <w:gridCol w:w="915"/>
        <w:gridCol w:w="1035"/>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7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编号</w:t>
            </w:r>
          </w:p>
        </w:tc>
        <w:tc>
          <w:tcPr>
            <w:tcW w:w="337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项目名称</w:t>
            </w:r>
          </w:p>
        </w:tc>
        <w:tc>
          <w:tcPr>
            <w:tcW w:w="915"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hd w:val="clear" w:color="auto" w:fill="FFFFFF"/>
                <w:lang w:eastAsia="zh-CN"/>
              </w:rPr>
            </w:pPr>
            <w:r>
              <w:rPr>
                <w:rFonts w:hint="default" w:ascii="Times New Roman" w:hAnsi="Times New Roman" w:cs="Times New Roman"/>
                <w:shd w:val="clear" w:color="auto" w:fill="FFFFFF"/>
              </w:rPr>
              <w:t>数量</w:t>
            </w:r>
          </w:p>
        </w:tc>
        <w:tc>
          <w:tcPr>
            <w:tcW w:w="1035"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单位</w:t>
            </w:r>
          </w:p>
        </w:tc>
        <w:tc>
          <w:tcPr>
            <w:tcW w:w="1964"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shd w:val="clear" w:color="auto" w:fill="FFFFFF"/>
                <w:lang w:eastAsia="zh-CN"/>
              </w:rPr>
            </w:pPr>
            <w:r>
              <w:rPr>
                <w:rFonts w:hint="default" w:ascii="Times New Roman" w:hAnsi="Times New Roman" w:cs="Times New Roman"/>
                <w:shd w:val="clear" w:color="auto" w:fill="FFFFFF"/>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1</w:t>
            </w:r>
          </w:p>
        </w:tc>
        <w:tc>
          <w:tcPr>
            <w:tcW w:w="337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hd w:val="clear" w:color="auto" w:fill="FFFFFF"/>
                <w:lang w:val="en-US" w:eastAsia="zh-CN"/>
              </w:rPr>
            </w:pPr>
            <w:r>
              <w:rPr>
                <w:rFonts w:hint="eastAsia"/>
                <w:color w:val="FF0000"/>
              </w:rPr>
              <w:t>室外给排水采购</w:t>
            </w:r>
            <w:r>
              <w:rPr>
                <w:rFonts w:hint="eastAsia"/>
                <w:color w:val="FF0000"/>
                <w:lang w:val="en-US" w:eastAsia="zh-CN"/>
              </w:rPr>
              <w:t>报价汇总</w:t>
            </w:r>
          </w:p>
        </w:tc>
        <w:tc>
          <w:tcPr>
            <w:tcW w:w="915"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1</w:t>
            </w:r>
          </w:p>
        </w:tc>
        <w:tc>
          <w:tcPr>
            <w:tcW w:w="103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批</w:t>
            </w:r>
          </w:p>
        </w:tc>
        <w:tc>
          <w:tcPr>
            <w:tcW w:w="1964"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2</w:t>
            </w:r>
          </w:p>
        </w:tc>
        <w:tc>
          <w:tcPr>
            <w:tcW w:w="337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lang w:val="en-US"/>
              </w:rPr>
            </w:pPr>
            <w:r>
              <w:rPr>
                <w:rFonts w:hint="eastAsia"/>
                <w:color w:val="FF0000"/>
              </w:rPr>
              <w:t>室外电气采购</w:t>
            </w:r>
            <w:r>
              <w:rPr>
                <w:rFonts w:hint="eastAsia"/>
                <w:color w:val="FF0000"/>
                <w:lang w:val="en-US" w:eastAsia="zh-CN"/>
              </w:rPr>
              <w:t>报价汇总</w:t>
            </w:r>
          </w:p>
        </w:tc>
        <w:tc>
          <w:tcPr>
            <w:tcW w:w="915"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1</w:t>
            </w:r>
          </w:p>
        </w:tc>
        <w:tc>
          <w:tcPr>
            <w:tcW w:w="103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批</w:t>
            </w:r>
          </w:p>
        </w:tc>
        <w:tc>
          <w:tcPr>
            <w:tcW w:w="1964"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3</w:t>
            </w:r>
          </w:p>
        </w:tc>
        <w:tc>
          <w:tcPr>
            <w:tcW w:w="337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hd w:val="clear" w:color="auto" w:fill="FFFFFF"/>
                <w:lang w:val="en-US" w:eastAsia="zh-CN"/>
              </w:rPr>
            </w:pPr>
            <w:r>
              <w:rPr>
                <w:rFonts w:hint="eastAsia"/>
                <w:color w:val="FF0000"/>
              </w:rPr>
              <w:t>消防泵房给排水采购</w:t>
            </w:r>
            <w:r>
              <w:rPr>
                <w:rFonts w:hint="eastAsia"/>
                <w:color w:val="FF0000"/>
                <w:lang w:val="en-US" w:eastAsia="zh-CN"/>
              </w:rPr>
              <w:t>报价汇总</w:t>
            </w:r>
          </w:p>
        </w:tc>
        <w:tc>
          <w:tcPr>
            <w:tcW w:w="915"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1</w:t>
            </w:r>
          </w:p>
        </w:tc>
        <w:tc>
          <w:tcPr>
            <w:tcW w:w="103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批</w:t>
            </w:r>
          </w:p>
        </w:tc>
        <w:tc>
          <w:tcPr>
            <w:tcW w:w="1964"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4</w:t>
            </w:r>
          </w:p>
        </w:tc>
        <w:tc>
          <w:tcPr>
            <w:tcW w:w="337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hd w:val="clear" w:color="auto" w:fill="FFFFFF"/>
                <w:lang w:val="en-US" w:eastAsia="zh-CN"/>
              </w:rPr>
            </w:pPr>
            <w:r>
              <w:rPr>
                <w:rFonts w:hint="eastAsia"/>
                <w:color w:val="FF0000"/>
              </w:rPr>
              <w:t>消防泵房电气采购</w:t>
            </w:r>
            <w:r>
              <w:rPr>
                <w:rFonts w:hint="eastAsia"/>
                <w:color w:val="FF0000"/>
                <w:lang w:val="en-US" w:eastAsia="zh-CN"/>
              </w:rPr>
              <w:t>报价汇总</w:t>
            </w:r>
          </w:p>
        </w:tc>
        <w:tc>
          <w:tcPr>
            <w:tcW w:w="915" w:type="dxa"/>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1</w:t>
            </w:r>
          </w:p>
        </w:tc>
        <w:tc>
          <w:tcPr>
            <w:tcW w:w="103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shd w:val="clear" w:color="auto" w:fill="FFFFFF"/>
                <w:lang w:val="en-US" w:eastAsia="zh-CN"/>
              </w:rPr>
            </w:pPr>
            <w:r>
              <w:rPr>
                <w:rFonts w:hint="eastAsia" w:ascii="Times New Roman" w:hAnsi="Times New Roman" w:cs="Times New Roman"/>
                <w:shd w:val="clear" w:color="auto" w:fill="FFFFFF"/>
                <w:lang w:val="en-US" w:eastAsia="zh-CN"/>
              </w:rPr>
              <w:t>批</w:t>
            </w:r>
          </w:p>
        </w:tc>
        <w:tc>
          <w:tcPr>
            <w:tcW w:w="1964"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1"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c>
          <w:tcPr>
            <w:tcW w:w="337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r>
              <w:rPr>
                <w:rFonts w:hint="default" w:ascii="Times New Roman" w:hAnsi="Times New Roman" w:cs="Times New Roman"/>
                <w:shd w:val="clear" w:color="auto" w:fill="FFFFFF"/>
              </w:rPr>
              <w:t>总价</w:t>
            </w:r>
          </w:p>
        </w:tc>
        <w:tc>
          <w:tcPr>
            <w:tcW w:w="915"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c>
          <w:tcPr>
            <w:tcW w:w="1035"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c>
          <w:tcPr>
            <w:tcW w:w="1964" w:type="dxa"/>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hd w:val="clear" w:color="auto" w:fill="FFFFFF"/>
              </w:rPr>
            </w:pPr>
          </w:p>
        </w:tc>
      </w:tr>
    </w:tbl>
    <w:p>
      <w:pPr>
        <w:pStyle w:val="17"/>
        <w:numPr>
          <w:ilvl w:val="0"/>
          <w:numId w:val="6"/>
        </w:numPr>
        <w:spacing w:after="0" w:line="400" w:lineRule="exact"/>
        <w:ind w:firstLine="0" w:firstLineChars="0"/>
        <w:jc w:val="center"/>
        <w:rPr>
          <w:rFonts w:hint="eastAsia" w:cs="宋体"/>
          <w:color w:val="auto"/>
          <w:szCs w:val="21"/>
          <w:highlight w:val="none"/>
          <w:lang w:val="en-US" w:eastAsia="zh-CN"/>
        </w:rPr>
      </w:pPr>
      <w:r>
        <w:rPr>
          <w:rFonts w:hint="eastAsia" w:cs="宋体"/>
          <w:color w:val="auto"/>
          <w:szCs w:val="21"/>
          <w:highlight w:val="none"/>
          <w:lang w:val="en-US" w:eastAsia="zh-CN"/>
        </w:rPr>
        <w:t>分项报价表</w:t>
      </w:r>
    </w:p>
    <w:p>
      <w:pPr>
        <w:jc w:val="center"/>
        <w:rPr>
          <w:rFonts w:hint="eastAsia"/>
          <w:color w:val="auto"/>
        </w:rPr>
      </w:pPr>
      <w:r>
        <w:rPr>
          <w:rFonts w:hint="eastAsia"/>
          <w:color w:val="auto"/>
          <w:lang w:val="en-US" w:eastAsia="zh-CN"/>
        </w:rPr>
        <w:t>1.</w:t>
      </w:r>
      <w:r>
        <w:rPr>
          <w:rFonts w:hint="eastAsia"/>
          <w:color w:val="auto"/>
        </w:rPr>
        <w:t>室外给排水采购</w:t>
      </w:r>
      <w:r>
        <w:rPr>
          <w:rFonts w:hint="eastAsia"/>
          <w:color w:val="auto"/>
          <w:lang w:val="en-US" w:eastAsia="zh-CN"/>
        </w:rPr>
        <w:t>报价</w:t>
      </w:r>
      <w:r>
        <w:rPr>
          <w:rFonts w:hint="eastAsia"/>
          <w:color w:val="auto"/>
        </w:rPr>
        <w:t>清单</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14"/>
        <w:gridCol w:w="585"/>
        <w:gridCol w:w="626"/>
        <w:gridCol w:w="2374"/>
        <w:gridCol w:w="950"/>
        <w:gridCol w:w="1125"/>
        <w:gridCol w:w="60"/>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color w:val="auto"/>
                <w:sz w:val="18"/>
                <w:szCs w:val="18"/>
              </w:rPr>
            </w:pPr>
            <w:r>
              <w:rPr>
                <w:rFonts w:hint="default"/>
                <w:color w:val="auto"/>
                <w:sz w:val="18"/>
                <w:szCs w:val="18"/>
              </w:rPr>
              <w:t>序号</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名称</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单位</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数量</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备注</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单价</w:t>
            </w: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金额</w:t>
            </w: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color w:val="auto"/>
                <w:sz w:val="18"/>
                <w:szCs w:val="18"/>
              </w:rPr>
            </w:pPr>
            <w:r>
              <w:rPr>
                <w:rFonts w:hint="default"/>
                <w:color w:val="auto"/>
                <w:sz w:val="18"/>
                <w:szCs w:val="18"/>
              </w:rPr>
              <w:t>一</w:t>
            </w:r>
          </w:p>
        </w:tc>
        <w:tc>
          <w:tcPr>
            <w:tcW w:w="4687" w:type="pct"/>
            <w:gridSpan w:val="8"/>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default"/>
                <w:sz w:val="18"/>
                <w:szCs w:val="18"/>
              </w:rPr>
              <w:t>管道敷设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1</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内外层热浸镀锌钢管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2592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 xml:space="preserve">管道材质：内外层热浸镀锌钢管,管道规格：DN250，壁厚8mm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2</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内外层热浸镀锌钢管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122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 xml:space="preserve">管道材质：内外层热浸镀锌钢管,管道规格：DN200，壁厚6mm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3</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内外层热浸镀锌钢管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val="en-US" w:eastAsia="zh-CN"/>
              </w:rPr>
              <w:t>53</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管道材质：内外层热浸镀锌钢管,管道规格：DN</w:t>
            </w:r>
            <w:r>
              <w:rPr>
                <w:rFonts w:hint="eastAsia"/>
                <w:sz w:val="18"/>
                <w:szCs w:val="18"/>
                <w:lang w:eastAsia="zh-CN"/>
              </w:rPr>
              <w:t>15</w:t>
            </w:r>
            <w:r>
              <w:rPr>
                <w:rFonts w:hint="default"/>
                <w:sz w:val="18"/>
                <w:szCs w:val="18"/>
                <w:lang w:eastAsia="zh-CN"/>
              </w:rPr>
              <w:t xml:space="preserve">0，壁厚6mm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4</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内外层热浸镀锌钢管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color w:val="auto"/>
                <w:sz w:val="18"/>
                <w:szCs w:val="18"/>
                <w:lang w:val="en-US" w:eastAsia="zh-CN"/>
              </w:rPr>
              <w:t>392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管道材质：内外层热浸镀锌钢管,管道规格：DN1</w:t>
            </w:r>
            <w:r>
              <w:rPr>
                <w:rFonts w:hint="eastAsia"/>
                <w:sz w:val="18"/>
                <w:szCs w:val="18"/>
                <w:lang w:eastAsia="zh-CN"/>
              </w:rPr>
              <w:t>0</w:t>
            </w:r>
            <w:r>
              <w:rPr>
                <w:rFonts w:hint="default"/>
                <w:sz w:val="18"/>
                <w:szCs w:val="18"/>
                <w:lang w:eastAsia="zh-CN"/>
              </w:rPr>
              <w:t>0，壁厚</w:t>
            </w:r>
            <w:r>
              <w:rPr>
                <w:rFonts w:hint="eastAsia"/>
                <w:sz w:val="18"/>
                <w:szCs w:val="18"/>
                <w:lang w:eastAsia="zh-CN"/>
              </w:rPr>
              <w:t>4</w:t>
            </w:r>
            <w:r>
              <w:rPr>
                <w:rFonts w:hint="default"/>
                <w:sz w:val="18"/>
                <w:szCs w:val="18"/>
                <w:lang w:eastAsia="zh-CN"/>
              </w:rPr>
              <w:t xml:space="preserve">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5</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3PE涂塑复合钢管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val="en-US" w:eastAsia="zh-CN"/>
              </w:rPr>
              <w:t>1438</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 xml:space="preserve">管道材质：3PE涂塑复合钢管,管道规格：DN100，壁厚4mm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6</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内外层涂塑复合钢管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eastAsia="zh-CN"/>
              </w:rPr>
              <w:t>103</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color w:val="auto"/>
                <w:sz w:val="18"/>
                <w:szCs w:val="18"/>
                <w:lang w:eastAsia="zh-CN"/>
              </w:rPr>
              <w:t xml:space="preserve">管道材质：内外层涂塑复合钢管,管道规格：DN65，壁厚3.5mm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7</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内外层涂塑复合钢管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val="en-US" w:eastAsia="zh-CN"/>
              </w:rPr>
              <w:t>334</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color w:val="auto"/>
                <w:sz w:val="18"/>
                <w:szCs w:val="18"/>
                <w:lang w:eastAsia="zh-CN"/>
              </w:rPr>
              <w:t xml:space="preserve">管道材质：内外层涂塑复合钢管,管道规格：DN32，壁厚3mm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eastAsia"/>
                <w:color w:val="auto"/>
                <w:sz w:val="18"/>
                <w:szCs w:val="18"/>
                <w:lang w:eastAsia="zh-CN"/>
              </w:rPr>
              <w:t>8</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内外层涂塑复合钢管</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val="en-US" w:eastAsia="zh-CN"/>
              </w:rPr>
              <w:t>242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color w:val="auto"/>
                <w:sz w:val="18"/>
                <w:szCs w:val="18"/>
                <w:lang w:eastAsia="zh-CN"/>
              </w:rPr>
              <w:t>管道材质：内外层涂塑复合钢管,管道规格：DN25，壁厚</w:t>
            </w:r>
            <w:r>
              <w:rPr>
                <w:rFonts w:hint="eastAsia"/>
                <w:color w:val="auto"/>
                <w:sz w:val="18"/>
                <w:szCs w:val="18"/>
                <w:lang w:eastAsia="zh-CN"/>
              </w:rPr>
              <w:t>2.75</w:t>
            </w:r>
            <w:r>
              <w:rPr>
                <w:rFonts w:hint="default"/>
                <w:color w:val="auto"/>
                <w:sz w:val="18"/>
                <w:szCs w:val="18"/>
                <w:lang w:eastAsia="zh-CN"/>
              </w:rPr>
              <w:t xml:space="preserve">mm </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二</w:t>
            </w:r>
          </w:p>
        </w:tc>
        <w:tc>
          <w:tcPr>
            <w:tcW w:w="4687" w:type="pct"/>
            <w:gridSpan w:val="8"/>
            <w:shd w:val="clear" w:color="auto" w:fill="auto"/>
            <w:noWrap/>
            <w:vAlign w:val="center"/>
          </w:tcPr>
          <w:p>
            <w:pPr>
              <w:keepNext w:val="0"/>
              <w:keepLines w:val="0"/>
              <w:suppressLineNumbers w:val="0"/>
              <w:spacing w:before="0" w:beforeAutospacing="0" w:after="0" w:afterAutospacing="0"/>
              <w:ind w:left="0" w:right="0"/>
              <w:rPr>
                <w:rFonts w:hint="default"/>
                <w:sz w:val="18"/>
                <w:szCs w:val="18"/>
                <w:lang w:eastAsia="zh-CN"/>
              </w:rPr>
            </w:pPr>
            <w:r>
              <w:rPr>
                <w:rFonts w:hint="default"/>
                <w:sz w:val="18"/>
                <w:szCs w:val="18"/>
                <w:lang w:eastAsia="zh-CN"/>
              </w:rPr>
              <w:t>管件、阀门及附件安装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1</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排气阀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6</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1、种类：排气阀，2、材质：灰铸铁；规格：P41X-16 DN65</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2</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排气阀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1、种类：排气阀，2、材质：铜及铜合金；规格：DN15</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716"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3</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排泥阀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1、种类：排泥阀，2、材质：灰铸铁；规格：JM644X-16 DN80</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4</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闸阀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25</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1、种类：闸阀，2、材质：灰铸铁；规格：Z44W-10 DN250</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5</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闸阀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1、种类：闸阀，2、材质：灰铸铁；规格：Z44W-10 DN200</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6</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闸阀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1、种类：闸阀，2、材质：灰铸铁；规格：Z44W-10 DN100</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7</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闸阀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1、种类：闸阀，2、材质：灰铸铁；规格：Z44W-10 DN65</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8</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截止阀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4</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1、种类：闸阀，2、材质：灰铸铁；规格：J11T-16 DN32</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9</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截止阀</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1、种类：闸阀，2、材质：灰铸铁；规格：J11T-16 DN25</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10</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地上式室外消火栓</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套</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color w:val="auto"/>
                <w:sz w:val="18"/>
                <w:szCs w:val="18"/>
                <w:lang w:eastAsia="zh-CN"/>
              </w:rPr>
              <w:t>60</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color w:val="auto"/>
                <w:sz w:val="18"/>
                <w:szCs w:val="18"/>
              </w:rPr>
              <w:t>规格：SS</w:t>
            </w:r>
            <w:r>
              <w:rPr>
                <w:rFonts w:hint="eastAsia"/>
                <w:color w:val="auto"/>
                <w:sz w:val="18"/>
                <w:szCs w:val="18"/>
                <w:lang w:eastAsia="zh-CN"/>
              </w:rPr>
              <w:t>F</w:t>
            </w:r>
            <w:r>
              <w:rPr>
                <w:rFonts w:hint="default"/>
                <w:color w:val="auto"/>
                <w:sz w:val="18"/>
                <w:szCs w:val="18"/>
              </w:rPr>
              <w:t xml:space="preserve">100/65-1.6 </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11</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供水栓</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套</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规格：SN65</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12</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钢制伸缩节</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18</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管件规格：DN250</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13</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波纹补偿器</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管件规格：DN32</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14</w:t>
            </w:r>
          </w:p>
        </w:tc>
        <w:tc>
          <w:tcPr>
            <w:tcW w:w="653"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波纹补偿器</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个</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管件规格：DN25</w:t>
            </w:r>
          </w:p>
        </w:tc>
        <w:tc>
          <w:tcPr>
            <w:tcW w:w="556"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spacing w:before="0" w:beforeAutospacing="0" w:after="0" w:afterAutospacing="0"/>
              <w:ind w:left="0" w:right="0"/>
              <w:jc w:val="center"/>
              <w:rPr>
                <w:rFonts w:hint="default"/>
                <w:color w:val="auto"/>
                <w:sz w:val="18"/>
                <w:szCs w:val="18"/>
              </w:rPr>
            </w:pPr>
          </w:p>
        </w:tc>
        <w:tc>
          <w:tcPr>
            <w:tcW w:w="3311" w:type="pct"/>
            <w:gridSpan w:val="5"/>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r>
              <w:rPr>
                <w:rFonts w:hint="eastAsia" w:ascii="宋体" w:hAnsi="宋体"/>
                <w:color w:val="auto"/>
                <w:kern w:val="0"/>
                <w:sz w:val="18"/>
                <w:szCs w:val="18"/>
                <w:lang w:val="en-US" w:eastAsia="zh-CN"/>
              </w:rPr>
              <w:t>合计（结转至汇总表）</w:t>
            </w:r>
          </w:p>
        </w:tc>
        <w:tc>
          <w:tcPr>
            <w:tcW w:w="694" w:type="pct"/>
            <w:gridSpan w:val="2"/>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c>
          <w:tcPr>
            <w:tcW w:w="681" w:type="pct"/>
            <w:shd w:val="clear" w:color="auto" w:fill="auto"/>
            <w:noWrap/>
            <w:vAlign w:val="center"/>
          </w:tcPr>
          <w:p>
            <w:pPr>
              <w:keepNext w:val="0"/>
              <w:keepLines w:val="0"/>
              <w:suppressLineNumbers w:val="0"/>
              <w:spacing w:before="0" w:beforeAutospacing="0" w:after="0" w:afterAutospacing="0"/>
              <w:ind w:left="0" w:right="0"/>
              <w:rPr>
                <w:rFonts w:hint="default"/>
                <w:sz w:val="18"/>
                <w:szCs w:val="18"/>
              </w:rPr>
            </w:pPr>
          </w:p>
        </w:tc>
      </w:tr>
    </w:tbl>
    <w:p>
      <w:pPr>
        <w:jc w:val="both"/>
        <w:rPr>
          <w:rFonts w:hint="eastAsia"/>
          <w:color w:val="FF0000"/>
        </w:rPr>
      </w:pPr>
    </w:p>
    <w:p>
      <w:pPr>
        <w:jc w:val="center"/>
        <w:rPr>
          <w:rFonts w:hint="eastAsia"/>
          <w:color w:val="FF0000"/>
        </w:rPr>
      </w:pPr>
    </w:p>
    <w:p>
      <w:pPr>
        <w:jc w:val="center"/>
        <w:rPr>
          <w:color w:val="auto"/>
        </w:rPr>
      </w:pPr>
      <w:r>
        <w:rPr>
          <w:rFonts w:hint="eastAsia"/>
          <w:color w:val="auto"/>
          <w:lang w:val="en-US" w:eastAsia="zh-CN"/>
        </w:rPr>
        <w:t>2.</w:t>
      </w:r>
      <w:r>
        <w:rPr>
          <w:rFonts w:hint="eastAsia"/>
          <w:color w:val="auto"/>
        </w:rPr>
        <w:t>室外电气采购</w:t>
      </w:r>
      <w:r>
        <w:rPr>
          <w:rFonts w:hint="eastAsia"/>
          <w:color w:val="auto"/>
          <w:lang w:val="en-US" w:eastAsia="zh-CN"/>
        </w:rPr>
        <w:t>报价</w:t>
      </w:r>
      <w:r>
        <w:rPr>
          <w:rFonts w:hint="eastAsia"/>
          <w:color w:val="auto"/>
        </w:rPr>
        <w:t>清单</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14"/>
        <w:gridCol w:w="585"/>
        <w:gridCol w:w="626"/>
        <w:gridCol w:w="2374"/>
        <w:gridCol w:w="950"/>
        <w:gridCol w:w="112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color w:val="auto"/>
                <w:sz w:val="18"/>
                <w:szCs w:val="18"/>
              </w:rPr>
            </w:pPr>
            <w:r>
              <w:rPr>
                <w:rFonts w:hint="default"/>
                <w:color w:val="auto"/>
                <w:sz w:val="18"/>
                <w:szCs w:val="18"/>
              </w:rPr>
              <w:t>序号</w:t>
            </w:r>
          </w:p>
        </w:tc>
        <w:tc>
          <w:tcPr>
            <w:tcW w:w="653"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名称</w:t>
            </w:r>
          </w:p>
        </w:tc>
        <w:tc>
          <w:tcPr>
            <w:tcW w:w="34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计量单位</w:t>
            </w:r>
          </w:p>
        </w:tc>
        <w:tc>
          <w:tcPr>
            <w:tcW w:w="36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数量</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备注</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单价</w:t>
            </w: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金额</w:t>
            </w:r>
          </w:p>
        </w:tc>
        <w:tc>
          <w:tcPr>
            <w:tcW w:w="716"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1</w:t>
            </w:r>
          </w:p>
        </w:tc>
        <w:tc>
          <w:tcPr>
            <w:tcW w:w="653" w:type="pct"/>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低压断路器</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台</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default"/>
                <w:sz w:val="18"/>
                <w:szCs w:val="18"/>
              </w:rPr>
              <w:t>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1.型号:塑壳断路器，额定电流315A</w:t>
            </w:r>
          </w:p>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rPr>
              <w:t>2.其他:按设计要求</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2</w:t>
            </w:r>
          </w:p>
        </w:tc>
        <w:tc>
          <w:tcPr>
            <w:tcW w:w="653" w:type="pct"/>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热镀锌钢管（室外）</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m</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color w:val="auto"/>
                <w:sz w:val="18"/>
                <w:szCs w:val="18"/>
                <w:lang w:eastAsia="zh-CN"/>
              </w:rPr>
              <w:t>27</w:t>
            </w:r>
            <w:r>
              <w:rPr>
                <w:rFonts w:hint="eastAsia"/>
                <w:color w:val="auto"/>
                <w:sz w:val="18"/>
                <w:szCs w:val="18"/>
                <w:lang w:val="en-US" w:eastAsia="zh-CN"/>
              </w:rPr>
              <w:t>6</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lang w:eastAsia="zh-CN"/>
              </w:rPr>
            </w:pPr>
            <w:r>
              <w:rPr>
                <w:rFonts w:hint="default"/>
                <w:sz w:val="18"/>
                <w:szCs w:val="18"/>
                <w:lang w:eastAsia="zh-CN"/>
              </w:rPr>
              <w:t>1.规格:热镀锌钢管 DN150 壁厚3.5mm</w:t>
            </w:r>
          </w:p>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rPr>
              <w:t>2.配置形式:埋地敷设</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3</w:t>
            </w:r>
          </w:p>
        </w:tc>
        <w:tc>
          <w:tcPr>
            <w:tcW w:w="653" w:type="pct"/>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lang w:eastAsia="zh-CN"/>
              </w:rPr>
              <w:t>电流互感器</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color w:val="auto"/>
                <w:sz w:val="18"/>
                <w:szCs w:val="18"/>
                <w:lang w:eastAsia="zh-CN"/>
              </w:rPr>
              <w:t>台</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color w:val="auto"/>
                <w:sz w:val="18"/>
                <w:szCs w:val="18"/>
                <w:lang w:eastAsia="zh-CN"/>
              </w:rPr>
              <w:t>2</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eastAsia"/>
                <w:color w:val="auto"/>
                <w:sz w:val="18"/>
                <w:szCs w:val="18"/>
                <w:lang w:eastAsia="zh-CN"/>
              </w:rPr>
            </w:pPr>
            <w:r>
              <w:rPr>
                <w:rFonts w:hint="default"/>
                <w:color w:val="auto"/>
                <w:sz w:val="18"/>
                <w:szCs w:val="18"/>
                <w:lang w:eastAsia="zh-CN"/>
              </w:rPr>
              <w:t xml:space="preserve">1.型号:电流互感器   </w:t>
            </w:r>
          </w:p>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18"/>
                <w:szCs w:val="18"/>
                <w:lang w:val="en-US" w:eastAsia="zh-CN" w:bidi="ar-SA"/>
              </w:rPr>
            </w:pPr>
            <w:r>
              <w:rPr>
                <w:rFonts w:hint="default"/>
                <w:color w:val="auto"/>
                <w:sz w:val="18"/>
                <w:szCs w:val="18"/>
                <w:lang w:eastAsia="zh-CN"/>
              </w:rPr>
              <w:t>2.型号:3xCBQ1-0.72 600/5A  0.5</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r>
              <w:rPr>
                <w:rFonts w:hint="default"/>
                <w:color w:val="auto"/>
                <w:sz w:val="18"/>
                <w:szCs w:val="18"/>
              </w:rPr>
              <w:t>4</w:t>
            </w:r>
          </w:p>
        </w:tc>
        <w:tc>
          <w:tcPr>
            <w:tcW w:w="653" w:type="pct"/>
            <w:shd w:val="clear" w:color="auto" w:fill="auto"/>
            <w:noWrap/>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18"/>
                <w:szCs w:val="18"/>
                <w:lang w:val="en-US" w:eastAsia="en-US" w:bidi="ar-SA"/>
              </w:rPr>
            </w:pPr>
            <w:r>
              <w:rPr>
                <w:rFonts w:hint="eastAsia"/>
                <w:color w:val="auto"/>
                <w:sz w:val="18"/>
                <w:szCs w:val="18"/>
                <w:lang w:eastAsia="zh-CN"/>
              </w:rPr>
              <w:t>智能数显表</w:t>
            </w:r>
          </w:p>
        </w:tc>
        <w:tc>
          <w:tcPr>
            <w:tcW w:w="342"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en-US" w:bidi="ar-SA"/>
              </w:rPr>
            </w:pPr>
            <w:r>
              <w:rPr>
                <w:rFonts w:hint="eastAsia"/>
                <w:color w:val="auto"/>
                <w:sz w:val="18"/>
                <w:szCs w:val="18"/>
                <w:lang w:eastAsia="zh-CN"/>
              </w:rPr>
              <w:t>台</w:t>
            </w:r>
          </w:p>
        </w:tc>
        <w:tc>
          <w:tcPr>
            <w:tcW w:w="366" w:type="pct"/>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en-US" w:bidi="ar-SA"/>
              </w:rPr>
            </w:pPr>
            <w:r>
              <w:rPr>
                <w:rFonts w:hint="eastAsia"/>
                <w:color w:val="auto"/>
                <w:sz w:val="18"/>
                <w:szCs w:val="18"/>
                <w:lang w:eastAsia="zh-CN"/>
              </w:rPr>
              <w:t>1</w:t>
            </w:r>
          </w:p>
        </w:tc>
        <w:tc>
          <w:tcPr>
            <w:tcW w:w="1391"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eastAsia"/>
                <w:color w:val="auto"/>
                <w:sz w:val="18"/>
                <w:szCs w:val="18"/>
                <w:lang w:eastAsia="zh-CN"/>
              </w:rPr>
            </w:pPr>
            <w:r>
              <w:rPr>
                <w:rFonts w:hint="default"/>
                <w:color w:val="auto"/>
                <w:sz w:val="18"/>
                <w:szCs w:val="18"/>
                <w:lang w:eastAsia="zh-CN"/>
              </w:rPr>
              <w:t xml:space="preserve">1.型号:智能数显表   </w:t>
            </w:r>
          </w:p>
          <w:p>
            <w:pPr>
              <w:keepNext w:val="0"/>
              <w:keepLines w:val="0"/>
              <w:suppressLineNumbers w:val="0"/>
              <w:adjustRightInd w:val="0"/>
              <w:snapToGrid w:val="0"/>
              <w:spacing w:before="0" w:beforeAutospacing="0" w:after="0" w:afterAutospacing="0"/>
              <w:ind w:left="0" w:right="0"/>
              <w:rPr>
                <w:rFonts w:hint="default" w:ascii="宋体" w:hAnsi="宋体" w:eastAsia="宋体" w:cs="宋体"/>
                <w:color w:val="auto"/>
                <w:sz w:val="18"/>
                <w:szCs w:val="18"/>
                <w:lang w:val="en-US" w:eastAsia="zh-CN" w:bidi="ar-SA"/>
              </w:rPr>
            </w:pPr>
            <w:r>
              <w:rPr>
                <w:rFonts w:hint="default"/>
                <w:color w:val="auto"/>
                <w:sz w:val="18"/>
                <w:szCs w:val="18"/>
                <w:lang w:eastAsia="zh-CN"/>
              </w:rPr>
              <w:t>2.型号:EMT600</w:t>
            </w:r>
          </w:p>
        </w:tc>
        <w:tc>
          <w:tcPr>
            <w:tcW w:w="55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2" w:type="pct"/>
            <w:shd w:val="clear" w:color="auto" w:fill="auto"/>
            <w:noWrap/>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18"/>
                <w:szCs w:val="18"/>
              </w:rPr>
            </w:pPr>
          </w:p>
        </w:tc>
        <w:tc>
          <w:tcPr>
            <w:tcW w:w="3311" w:type="pct"/>
            <w:gridSpan w:val="5"/>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r>
              <w:rPr>
                <w:rFonts w:hint="eastAsia" w:ascii="宋体" w:hAnsi="宋体"/>
                <w:color w:val="auto"/>
                <w:kern w:val="0"/>
                <w:sz w:val="18"/>
                <w:szCs w:val="18"/>
                <w:lang w:val="en-US" w:eastAsia="zh-CN"/>
              </w:rPr>
              <w:t>合计（结转至汇总表）</w:t>
            </w:r>
          </w:p>
        </w:tc>
        <w:tc>
          <w:tcPr>
            <w:tcW w:w="659"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c>
          <w:tcPr>
            <w:tcW w:w="716" w:type="pct"/>
            <w:shd w:val="clear" w:color="auto" w:fill="auto"/>
            <w:noWrap/>
            <w:vAlign w:val="center"/>
          </w:tcPr>
          <w:p>
            <w:pPr>
              <w:keepNext w:val="0"/>
              <w:keepLines w:val="0"/>
              <w:suppressLineNumbers w:val="0"/>
              <w:adjustRightInd w:val="0"/>
              <w:snapToGrid w:val="0"/>
              <w:spacing w:before="0" w:beforeAutospacing="0" w:after="0" w:afterAutospacing="0"/>
              <w:ind w:left="0" w:right="0"/>
              <w:rPr>
                <w:rFonts w:hint="default"/>
                <w:sz w:val="18"/>
                <w:szCs w:val="18"/>
              </w:rPr>
            </w:pPr>
          </w:p>
        </w:tc>
      </w:tr>
    </w:tbl>
    <w:p>
      <w:pPr>
        <w:jc w:val="center"/>
        <w:rPr>
          <w:rFonts w:hint="eastAsia"/>
          <w:color w:val="FF0000"/>
        </w:rPr>
      </w:pPr>
    </w:p>
    <w:p>
      <w:pPr>
        <w:jc w:val="center"/>
        <w:rPr>
          <w:color w:val="auto"/>
        </w:rPr>
      </w:pPr>
      <w:r>
        <w:rPr>
          <w:rFonts w:hint="eastAsia"/>
          <w:color w:val="auto"/>
          <w:lang w:val="en-US" w:eastAsia="zh-CN"/>
        </w:rPr>
        <w:t>3.</w:t>
      </w:r>
      <w:r>
        <w:rPr>
          <w:rFonts w:hint="eastAsia"/>
          <w:color w:val="auto"/>
        </w:rPr>
        <w:t>消防泵房给排水采购</w:t>
      </w:r>
      <w:r>
        <w:rPr>
          <w:rFonts w:hint="eastAsia"/>
          <w:color w:val="auto"/>
          <w:lang w:val="en-US" w:eastAsia="zh-CN"/>
        </w:rPr>
        <w:t>报价</w:t>
      </w:r>
      <w:r>
        <w:rPr>
          <w:rFonts w:hint="eastAsia"/>
          <w:color w:val="auto"/>
        </w:rPr>
        <w:t>清单</w:t>
      </w:r>
    </w:p>
    <w:tbl>
      <w:tblPr>
        <w:tblStyle w:val="45"/>
        <w:tblW w:w="5000" w:type="pct"/>
        <w:tblInd w:w="0" w:type="dxa"/>
        <w:tblLayout w:type="fixed"/>
        <w:tblCellMar>
          <w:top w:w="0" w:type="dxa"/>
          <w:left w:w="108" w:type="dxa"/>
          <w:bottom w:w="0" w:type="dxa"/>
          <w:right w:w="108" w:type="dxa"/>
        </w:tblCellMar>
      </w:tblPr>
      <w:tblGrid>
        <w:gridCol w:w="675"/>
        <w:gridCol w:w="1189"/>
        <w:gridCol w:w="2123"/>
        <w:gridCol w:w="615"/>
        <w:gridCol w:w="630"/>
        <w:gridCol w:w="865"/>
        <w:gridCol w:w="90"/>
        <w:gridCol w:w="1140"/>
        <w:gridCol w:w="45"/>
        <w:gridCol w:w="30"/>
        <w:gridCol w:w="10"/>
        <w:gridCol w:w="10"/>
        <w:gridCol w:w="10"/>
        <w:gridCol w:w="15"/>
        <w:gridCol w:w="1082"/>
      </w:tblGrid>
      <w:tr>
        <w:tblPrEx>
          <w:tblCellMar>
            <w:top w:w="0" w:type="dxa"/>
            <w:left w:w="108" w:type="dxa"/>
            <w:bottom w:w="0" w:type="dxa"/>
            <w:right w:w="108" w:type="dxa"/>
          </w:tblCellMar>
        </w:tblPrEx>
        <w:trPr>
          <w:trHeight w:val="590" w:hRule="atLeast"/>
        </w:trPr>
        <w:tc>
          <w:tcPr>
            <w:tcW w:w="395" w:type="pct"/>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9"/>
              <w:rPr>
                <w:rFonts w:hint="eastAsia" w:eastAsia="宋体"/>
                <w:b w:val="0"/>
                <w:bCs w:val="0"/>
                <w:sz w:val="18"/>
                <w:szCs w:val="18"/>
                <w:lang w:val="en-US" w:eastAsia="zh-CN"/>
              </w:rPr>
            </w:pPr>
            <w:bookmarkStart w:id="185" w:name="_Toc7437"/>
            <w:bookmarkStart w:id="186" w:name="_Toc7302"/>
            <w:r>
              <w:rPr>
                <w:rFonts w:hint="eastAsia"/>
                <w:b w:val="0"/>
                <w:bCs w:val="0"/>
                <w:sz w:val="18"/>
                <w:szCs w:val="18"/>
                <w:lang w:val="en-US" w:eastAsia="zh-CN"/>
              </w:rPr>
              <w:t>序号</w:t>
            </w:r>
            <w:bookmarkEnd w:id="185"/>
            <w:bookmarkEnd w:id="186"/>
          </w:p>
        </w:tc>
        <w:tc>
          <w:tcPr>
            <w:tcW w:w="697"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项目名称</w:t>
            </w:r>
          </w:p>
        </w:tc>
        <w:tc>
          <w:tcPr>
            <w:tcW w:w="1244"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项目特征</w:t>
            </w:r>
          </w:p>
        </w:tc>
        <w:tc>
          <w:tcPr>
            <w:tcW w:w="360"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单位</w:t>
            </w:r>
          </w:p>
        </w:tc>
        <w:tc>
          <w:tcPr>
            <w:tcW w:w="369"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val="en-US" w:eastAsia="zh-CN"/>
              </w:rPr>
              <w:t>数</w:t>
            </w:r>
            <w:r>
              <w:rPr>
                <w:rFonts w:hint="eastAsia"/>
                <w:sz w:val="18"/>
                <w:szCs w:val="18"/>
              </w:rPr>
              <w:t>量</w:t>
            </w:r>
          </w:p>
        </w:tc>
        <w:tc>
          <w:tcPr>
            <w:tcW w:w="559" w:type="pct"/>
            <w:gridSpan w:val="2"/>
            <w:tcBorders>
              <w:top w:val="single" w:color="000000" w:sz="8" w:space="0"/>
              <w:left w:val="single" w:color="000000" w:sz="4" w:space="0"/>
              <w:bottom w:val="single" w:color="000000"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单价</w:t>
            </w:r>
          </w:p>
        </w:tc>
        <w:tc>
          <w:tcPr>
            <w:tcW w:w="668" w:type="pct"/>
            <w:tcBorders>
              <w:top w:val="single" w:color="000000" w:sz="8" w:space="0"/>
              <w:left w:val="single" w:color="auto" w:sz="4" w:space="0"/>
              <w:bottom w:val="single" w:color="000000"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金额</w:t>
            </w:r>
          </w:p>
        </w:tc>
        <w:tc>
          <w:tcPr>
            <w:tcW w:w="704" w:type="pct"/>
            <w:gridSpan w:val="7"/>
            <w:tcBorders>
              <w:top w:val="single" w:color="000000" w:sz="8" w:space="0"/>
              <w:left w:val="single" w:color="auto"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品牌</w:t>
            </w:r>
          </w:p>
        </w:tc>
      </w:tr>
      <w:tr>
        <w:trPr>
          <w:trHeight w:val="285" w:hRule="atLeast"/>
        </w:trPr>
        <w:tc>
          <w:tcPr>
            <w:tcW w:w="5000" w:type="pct"/>
            <w:gridSpan w:val="15"/>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sz w:val="18"/>
                <w:szCs w:val="18"/>
              </w:rPr>
            </w:pPr>
            <w:r>
              <w:rPr>
                <w:rFonts w:hint="eastAsia"/>
                <w:sz w:val="18"/>
                <w:szCs w:val="18"/>
              </w:rPr>
              <w:t>消防泵房给排水</w:t>
            </w:r>
          </w:p>
        </w:tc>
      </w:tr>
      <w:tr>
        <w:tblPrEx>
          <w:tblCellMar>
            <w:top w:w="0" w:type="dxa"/>
            <w:left w:w="108" w:type="dxa"/>
            <w:bottom w:w="0" w:type="dxa"/>
            <w:right w:w="108" w:type="dxa"/>
          </w:tblCellMar>
        </w:tblPrEx>
        <w:trPr>
          <w:trHeight w:val="158"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热浸镀锌钢管</w:t>
            </w:r>
            <w:r>
              <w:rPr>
                <w:rFonts w:hint="default"/>
                <w:sz w:val="18"/>
                <w:szCs w:val="18"/>
                <w:lang w:eastAsia="zh-CN"/>
              </w:rPr>
              <w:t xml:space="preserve"> DN350-1.6MPa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DN350-1.6MPa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4.壁厚：10mm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val="en-US" w:eastAsia="zh-CN"/>
              </w:rPr>
              <w:t>49</w:t>
            </w:r>
          </w:p>
        </w:tc>
        <w:tc>
          <w:tcPr>
            <w:tcW w:w="559" w:type="pct"/>
            <w:gridSpan w:val="2"/>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668"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704" w:type="pct"/>
            <w:gridSpan w:val="7"/>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热浸镀锌钢管</w:t>
            </w:r>
            <w:r>
              <w:rPr>
                <w:rFonts w:hint="default"/>
                <w:sz w:val="18"/>
                <w:szCs w:val="18"/>
                <w:lang w:eastAsia="zh-CN"/>
              </w:rPr>
              <w:t xml:space="preserve"> DN250-1.6MPa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DN250-1.6MPa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4.壁厚：8mm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eastAsia="zh-CN"/>
              </w:rPr>
              <w:t>65</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热浸镀锌钢管</w:t>
            </w:r>
            <w:r>
              <w:rPr>
                <w:rFonts w:hint="default"/>
                <w:sz w:val="18"/>
                <w:szCs w:val="18"/>
                <w:lang w:eastAsia="zh-CN"/>
              </w:rPr>
              <w:t xml:space="preserve"> DN150-1.6MPa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DN150-1.6MPa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4.壁厚：5mm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eastAsia="zh-CN"/>
              </w:rPr>
              <w:t>5</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热浸镀锌钢管</w:t>
            </w:r>
            <w:r>
              <w:rPr>
                <w:rFonts w:hint="default"/>
                <w:sz w:val="18"/>
                <w:szCs w:val="18"/>
                <w:lang w:eastAsia="zh-CN"/>
              </w:rPr>
              <w:t xml:space="preserve"> DN100-1.6MPa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2.材质、规格:热浸镀锌钢管 DN100-1.6MPa</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3.连接形式:沟槽连接</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4.壁厚：5mm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eastAsia="zh-CN"/>
              </w:rPr>
              <w:t>14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热浸镀锌钢管</w:t>
            </w:r>
            <w:r>
              <w:rPr>
                <w:rFonts w:hint="default"/>
                <w:sz w:val="18"/>
                <w:szCs w:val="18"/>
                <w:lang w:eastAsia="zh-CN"/>
              </w:rPr>
              <w:t xml:space="preserve"> DN65-1.6MPa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DN65-1.6MPa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4.壁厚：3.5mm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val="en-US" w:eastAsia="zh-CN"/>
              </w:rPr>
              <w:t>19</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热浸镀锌钢管</w:t>
            </w:r>
            <w:r>
              <w:rPr>
                <w:rFonts w:hint="default"/>
                <w:sz w:val="18"/>
                <w:szCs w:val="18"/>
                <w:lang w:eastAsia="zh-CN"/>
              </w:rPr>
              <w:t xml:space="preserve"> DN40-1.6MPa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3.材质、规格:热浸镀锌钢管 DN40-1.6MPa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4.壁厚：3.2mm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eastAsia="zh-CN"/>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3PE涂塑复合钢管 DN100-1.0MPa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1.安装部位:室内</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2.材质、规格:3PE涂塑复合钢管 DN100-1.0MPa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3.壁厚：4mm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eastAsia="zh-CN"/>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消防水泵</w:t>
            </w:r>
            <w:r>
              <w:rPr>
                <w:rFonts w:hint="default"/>
                <w:sz w:val="18"/>
                <w:szCs w:val="18"/>
              </w:rPr>
              <w:t xml:space="preserve"> XBD6/55,Q=55L/s,H=60m,N=55kW</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1.名称:消防水泵 </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2.型号:XBD6/55</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sz w:val="18"/>
                <w:szCs w:val="18"/>
                <w:lang w:eastAsia="zh-CN"/>
              </w:rPr>
              <w:t>3.规格:Q=55L/s,H=60m,N=55kW</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4.其他:含隔震垫等</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3</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弯管型通气管</w:t>
            </w:r>
            <w:r>
              <w:rPr>
                <w:rFonts w:hint="default"/>
                <w:sz w:val="18"/>
                <w:szCs w:val="18"/>
              </w:rPr>
              <w:t xml:space="preserve"> DN200,H=1.2m</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1.名称、类型:弯管型通气管 </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3.规格:DN200,H=1.2m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弯管型通气管</w:t>
            </w:r>
            <w:r>
              <w:rPr>
                <w:rFonts w:hint="default"/>
                <w:sz w:val="18"/>
                <w:szCs w:val="18"/>
              </w:rPr>
              <w:t xml:space="preserve"> DN200,H=0.6m</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1.名称、类型:弯管型通气管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3.规格:DN200,H=0.6m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顶板式液位计</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1.名称:顶板式液位计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2.规格:详设计</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溢流管及吊架</w:t>
            </w:r>
            <w:r>
              <w:rPr>
                <w:rFonts w:hint="default"/>
                <w:sz w:val="18"/>
                <w:szCs w:val="18"/>
              </w:rPr>
              <w:t xml:space="preserve"> 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1.安装部位:综合考虑</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2.介质:水</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3.材质、规格:热浸镀锌钢管 DN200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default"/>
                <w:sz w:val="18"/>
                <w:szCs w:val="18"/>
              </w:rPr>
              <w:t>m</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color w:val="auto"/>
                <w:sz w:val="18"/>
                <w:szCs w:val="18"/>
                <w:lang w:eastAsia="zh-CN"/>
              </w:rPr>
              <w:t>12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747" w:type="pct"/>
            <w:gridSpan w:val="3"/>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678" w:type="pct"/>
            <w:gridSpan w:val="6"/>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检修人孔Φ</w:t>
            </w:r>
            <w:r>
              <w:rPr>
                <w:rFonts w:hint="default"/>
                <w:sz w:val="18"/>
                <w:szCs w:val="18"/>
              </w:rPr>
              <w:t>1000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1.名称:检修人孔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2.规格:</w:t>
            </w:r>
            <w:r>
              <w:rPr>
                <w:rFonts w:hint="eastAsia"/>
                <w:sz w:val="18"/>
                <w:szCs w:val="18"/>
              </w:rPr>
              <w:t>Φ</w:t>
            </w:r>
            <w:r>
              <w:rPr>
                <w:rFonts w:hint="default"/>
                <w:sz w:val="18"/>
                <w:szCs w:val="18"/>
                <w:lang w:eastAsia="zh-CN"/>
              </w:rPr>
              <w:t>1000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套</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不锈钢爬梯Ⅰ型</w:t>
            </w:r>
            <w:r>
              <w:rPr>
                <w:rFonts w:hint="default"/>
                <w:sz w:val="18"/>
                <w:szCs w:val="18"/>
              </w:rPr>
              <w:t xml:space="preserve"> H=3.9m</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1.钢材品种、规格:不锈钢爬梯</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lang w:eastAsia="zh-CN"/>
              </w:rPr>
              <w:t>2.钢梯形式:Ⅰ型 H=3.9m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t</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0.11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吸水喇叭口及支架</w:t>
            </w:r>
            <w:r>
              <w:rPr>
                <w:rFonts w:hint="default"/>
                <w:sz w:val="18"/>
                <w:szCs w:val="18"/>
              </w:rPr>
              <w:t xml:space="preserve"> DN350×6</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1.名称:吸水喇叭口</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2.材质:满足设计及规范要求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lang w:eastAsia="zh-CN"/>
              </w:rPr>
              <w:t>3.规格:DN350×6</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default"/>
                <w:sz w:val="18"/>
                <w:szCs w:val="18"/>
              </w:rPr>
              <w:t>Y型过滤器 DN250-1.0MPa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default"/>
                <w:sz w:val="18"/>
                <w:szCs w:val="18"/>
                <w:lang w:eastAsia="zh-CN"/>
              </w:rPr>
              <w:t xml:space="preserve">1.名称:Y型过滤器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default"/>
                <w:sz w:val="18"/>
                <w:szCs w:val="18"/>
                <w:lang w:eastAsia="zh-CN"/>
              </w:rPr>
              <w:t>2.型号、规格:DN250-1.0MPa</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default"/>
                <w:sz w:val="18"/>
                <w:szCs w:val="18"/>
              </w:rPr>
              <w:t>3</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闸阀 Z44T-16 DN350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2.型号、规格:Z44T-16 DN350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lang w:val="en-US" w:eastAsia="zh-CN"/>
              </w:rPr>
              <w:t>14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rPr>
              <w:t>闸阀 Z44T-16 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2.型号、规格:Z44T-16 DN250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10</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闸阀 Z44T-16 DN100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2.型号、规格:Z44T-16 DN100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闸阀 Z44T-16 DN65</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2.型号、规格:Z44T-16 DN65</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微阻缓闭式止回阀 HH44X-16 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1.名称:微阻缓闭式止回阀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2.型号、规格:HH44X-16 DN250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3</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微阻缓闭式止回阀 HH44X-16 DN100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1.名称:微阻缓闭式止回阀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2.型号、规格:HH44X-16 DN100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65" w:type="pct"/>
            <w:gridSpan w:val="4"/>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60" w:type="pct"/>
            <w:gridSpan w:val="5"/>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rPr>
              <w:t>超压泄压阀 500X-16 DN100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1.名称:超压泄压阀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2.型号、规格:500X-16 DN100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0" w:type="pct"/>
            <w:gridSpan w:val="5"/>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54" w:type="pct"/>
            <w:gridSpan w:val="4"/>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活塞式液压水位控制阀 H142X-16 DN100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1.名称:闸阀</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2.型号、规格:活塞式液压水位控制阀 H142X-16 DN100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0" w:type="pct"/>
            <w:gridSpan w:val="5"/>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54" w:type="pct"/>
            <w:gridSpan w:val="4"/>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A型柔性防水套管DN350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3.规格:DN350</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6</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0" w:type="pct"/>
            <w:gridSpan w:val="5"/>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54" w:type="pct"/>
            <w:gridSpan w:val="4"/>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rPr>
              <w:t>A型柔性防水套管DN250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3.规格:DN250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0" w:type="pct"/>
            <w:gridSpan w:val="5"/>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54" w:type="pct"/>
            <w:gridSpan w:val="4"/>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A型柔性防水套管DN150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3.规格:DN150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A型柔性防水套管DN100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3.规格:DN100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A型柔性防水套管DN65</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1.名称、类型:A型柔性防水套管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3.规格:DN65</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eastAsia"/>
                <w:color w:val="auto"/>
                <w:sz w:val="18"/>
                <w:szCs w:val="18"/>
                <w:lang w:val="en-US" w:eastAsia="zh-CN"/>
              </w:rPr>
              <w:t xml:space="preserve">    </w:t>
            </w: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B型柔性防水套管DN250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3.规格:DN250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7</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B型柔性防水套管DN250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3.规格:DN200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569"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32</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B型柔性防水套管DN100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3.规格:DN100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33</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B型柔性防水套管DN65</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3.规格:DN65</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2</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34</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B型柔性防水套管DN40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1.名称、类型:B型柔性防水套管</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2.材质:焊接钢管</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3.规格:DN40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4</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283"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35</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压力开关 量程0-1.6MPa,开启压力值0.38MPa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1.名称:压力开关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2.规格:量程0-1.6MPa,开启压力值0.38MPa</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台</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76" w:type="pct"/>
            <w:gridSpan w:val="6"/>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8" w:type="pct"/>
            <w:gridSpan w:val="3"/>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1256"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36</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真空压力表 量程-0.1-0.7MPa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1.名称:真空压力表 </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3.规格:量程-0.1-0.7MPa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4.表盘直径:100mm</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台</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3</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91" w:type="pct"/>
            <w:gridSpan w:val="8"/>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34"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1265"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37</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rPr>
              <w:t>压力表 量程0-1.6MPa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1.名称:真空压力表 </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3.规格:量程-0.1-0.7MPa</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4.表盘直径:100mm</w:t>
            </w:r>
            <w:r>
              <w:rPr>
                <w:rFonts w:hint="default"/>
                <w:color w:val="auto"/>
                <w:sz w:val="18"/>
                <w:szCs w:val="18"/>
                <w:lang w:eastAsia="zh-CN"/>
              </w:rPr>
              <w:t xml:space="preserve"> </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台</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3</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82" w:type="pct"/>
            <w:gridSpan w:val="7"/>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3" w:type="pct"/>
            <w:gridSpan w:val="2"/>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333"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38</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可曲绕橡胶接头 DN250</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1.材质:可曲挠橡胶接头</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2.规格:DN250</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个</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6</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82" w:type="pct"/>
            <w:gridSpan w:val="7"/>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3" w:type="pct"/>
            <w:gridSpan w:val="2"/>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60"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39</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color w:val="auto"/>
                <w:sz w:val="18"/>
                <w:szCs w:val="18"/>
              </w:rPr>
              <w:t>流量测试装置 量程0-130L/s</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1.名称:流量测试装置</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2.规格: 量程0-130L/s</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台</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1</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82" w:type="pct"/>
            <w:gridSpan w:val="7"/>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3" w:type="pct"/>
            <w:gridSpan w:val="2"/>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rPr>
          <w:trHeight w:val="339" w:hRule="atLeast"/>
        </w:trPr>
        <w:tc>
          <w:tcPr>
            <w:tcW w:w="395"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40</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活塞式水锤消除器 9000X-16 DN250,水锤压力2.82MPa</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 xml:space="preserve">1.名称:活塞式水锤消除器 9000X-16 </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color w:val="auto"/>
                <w:sz w:val="18"/>
                <w:szCs w:val="18"/>
                <w:lang w:eastAsia="zh-CN"/>
              </w:rPr>
              <w:t>2.型号、规格:DN250,水锤压力2.82MPa</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color w:val="auto"/>
                <w:sz w:val="18"/>
                <w:szCs w:val="18"/>
              </w:rPr>
              <w:t>套</w:t>
            </w:r>
          </w:p>
        </w:tc>
        <w:tc>
          <w:tcPr>
            <w:tcW w:w="36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color w:val="auto"/>
                <w:sz w:val="18"/>
                <w:szCs w:val="18"/>
              </w:rPr>
              <w:t>3</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782" w:type="pct"/>
            <w:gridSpan w:val="7"/>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643" w:type="pct"/>
            <w:gridSpan w:val="2"/>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r>
      <w:tr>
        <w:tblPrEx>
          <w:tblCellMar>
            <w:top w:w="0" w:type="dxa"/>
            <w:left w:w="108" w:type="dxa"/>
            <w:bottom w:w="0" w:type="dxa"/>
            <w:right w:w="108" w:type="dxa"/>
          </w:tblCellMar>
        </w:tblPrEx>
        <w:trPr>
          <w:trHeight w:val="339" w:hRule="atLeast"/>
        </w:trPr>
        <w:tc>
          <w:tcPr>
            <w:tcW w:w="395" w:type="pct"/>
            <w:tcBorders>
              <w:top w:val="nil"/>
              <w:left w:val="single" w:color="000000" w:sz="8" w:space="0"/>
              <w:bottom w:val="single" w:color="auto"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lang w:eastAsia="zh-CN"/>
              </w:rPr>
            </w:pPr>
            <w:r>
              <w:rPr>
                <w:rFonts w:hint="eastAsia"/>
                <w:color w:val="auto"/>
                <w:sz w:val="18"/>
                <w:szCs w:val="18"/>
                <w:lang w:eastAsia="zh-CN"/>
              </w:rPr>
              <w:t>41</w:t>
            </w:r>
          </w:p>
        </w:tc>
        <w:tc>
          <w:tcPr>
            <w:tcW w:w="6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18"/>
                <w:szCs w:val="18"/>
                <w:lang w:val="en-US" w:eastAsia="zh-CN" w:bidi="ar-SA"/>
              </w:rPr>
            </w:pPr>
            <w:r>
              <w:rPr>
                <w:rFonts w:hint="default"/>
                <w:sz w:val="18"/>
                <w:szCs w:val="18"/>
              </w:rPr>
              <w:t>地上式室外消火栓</w:t>
            </w:r>
          </w:p>
        </w:tc>
        <w:tc>
          <w:tcPr>
            <w:tcW w:w="1244"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18"/>
                <w:szCs w:val="18"/>
                <w:lang w:val="en-US" w:eastAsia="zh-CN" w:bidi="ar-SA"/>
              </w:rPr>
            </w:pPr>
            <w:r>
              <w:rPr>
                <w:rFonts w:hint="default"/>
                <w:sz w:val="18"/>
                <w:szCs w:val="18"/>
              </w:rPr>
              <w:t>规格：SS</w:t>
            </w:r>
            <w:r>
              <w:rPr>
                <w:rFonts w:hint="eastAsia"/>
                <w:sz w:val="18"/>
                <w:szCs w:val="18"/>
                <w:lang w:eastAsia="zh-CN"/>
              </w:rPr>
              <w:t>F</w:t>
            </w:r>
            <w:r>
              <w:rPr>
                <w:rFonts w:hint="default"/>
                <w:sz w:val="18"/>
                <w:szCs w:val="18"/>
              </w:rPr>
              <w:t>1</w:t>
            </w:r>
            <w:r>
              <w:rPr>
                <w:rFonts w:hint="eastAsia"/>
                <w:sz w:val="18"/>
                <w:szCs w:val="18"/>
                <w:lang w:eastAsia="zh-CN"/>
              </w:rPr>
              <w:t>5</w:t>
            </w:r>
            <w:r>
              <w:rPr>
                <w:rFonts w:hint="default"/>
                <w:sz w:val="18"/>
                <w:szCs w:val="18"/>
              </w:rPr>
              <w:t>0/</w:t>
            </w:r>
            <w:r>
              <w:rPr>
                <w:rFonts w:hint="eastAsia"/>
                <w:sz w:val="18"/>
                <w:szCs w:val="18"/>
                <w:lang w:eastAsia="zh-CN"/>
              </w:rPr>
              <w:t>80</w:t>
            </w:r>
            <w:r>
              <w:rPr>
                <w:rFonts w:hint="default"/>
                <w:sz w:val="18"/>
                <w:szCs w:val="18"/>
              </w:rPr>
              <w:t>-1.</w:t>
            </w:r>
            <w:r>
              <w:rPr>
                <w:rFonts w:hint="eastAsia"/>
                <w:sz w:val="18"/>
                <w:szCs w:val="18"/>
                <w:lang w:eastAsia="zh-CN"/>
              </w:rPr>
              <w:t>6</w:t>
            </w:r>
          </w:p>
        </w:tc>
        <w:tc>
          <w:tcPr>
            <w:tcW w:w="360"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18"/>
                <w:szCs w:val="18"/>
                <w:lang w:val="en-US" w:eastAsia="zh-CN" w:bidi="ar-SA"/>
              </w:rPr>
            </w:pPr>
            <w:r>
              <w:rPr>
                <w:rFonts w:hint="default"/>
                <w:sz w:val="18"/>
                <w:szCs w:val="18"/>
              </w:rPr>
              <w:t>套</w:t>
            </w:r>
          </w:p>
        </w:tc>
        <w:tc>
          <w:tcPr>
            <w:tcW w:w="369" w:type="pct"/>
            <w:tcBorders>
              <w:top w:val="nil"/>
              <w:left w:val="nil"/>
              <w:bottom w:val="nil"/>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18"/>
                <w:szCs w:val="18"/>
                <w:lang w:val="en-US" w:eastAsia="en-US" w:bidi="ar-SA"/>
              </w:rPr>
            </w:pPr>
            <w:r>
              <w:rPr>
                <w:rFonts w:hint="eastAsia"/>
                <w:sz w:val="18"/>
                <w:szCs w:val="18"/>
                <w:lang w:val="en-US" w:eastAsia="zh-CN"/>
              </w:rPr>
              <w:t>9</w:t>
            </w:r>
          </w:p>
        </w:tc>
        <w:tc>
          <w:tcPr>
            <w:tcW w:w="507"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rPr>
            </w:pPr>
          </w:p>
        </w:tc>
        <w:tc>
          <w:tcPr>
            <w:tcW w:w="782" w:type="pct"/>
            <w:gridSpan w:val="7"/>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643" w:type="pct"/>
            <w:gridSpan w:val="2"/>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r>
      <w:tr>
        <w:tblPrEx>
          <w:tblCellMar>
            <w:top w:w="0" w:type="dxa"/>
            <w:left w:w="108" w:type="dxa"/>
            <w:bottom w:w="0" w:type="dxa"/>
            <w:right w:w="108" w:type="dxa"/>
          </w:tblCellMar>
        </w:tblPrEx>
        <w:trPr>
          <w:trHeight w:val="339" w:hRule="atLeast"/>
        </w:trPr>
        <w:tc>
          <w:tcPr>
            <w:tcW w:w="395" w:type="pct"/>
            <w:tcBorders>
              <w:top w:val="single" w:color="auto" w:sz="4" w:space="0"/>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lang w:eastAsia="zh-CN"/>
              </w:rPr>
            </w:pPr>
          </w:p>
        </w:tc>
        <w:tc>
          <w:tcPr>
            <w:tcW w:w="3178" w:type="pct"/>
            <w:gridSpan w:val="5"/>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left"/>
              <w:rPr>
                <w:rFonts w:hint="eastAsia"/>
                <w:color w:val="auto"/>
                <w:sz w:val="18"/>
                <w:szCs w:val="18"/>
              </w:rPr>
            </w:pPr>
            <w:r>
              <w:rPr>
                <w:rFonts w:hint="eastAsia" w:ascii="宋体" w:hAnsi="宋体"/>
                <w:color w:val="auto"/>
                <w:kern w:val="0"/>
                <w:sz w:val="18"/>
                <w:szCs w:val="18"/>
                <w:lang w:val="en-US" w:eastAsia="zh-CN"/>
              </w:rPr>
              <w:t>合计（结转至汇总表）</w:t>
            </w:r>
          </w:p>
        </w:tc>
        <w:tc>
          <w:tcPr>
            <w:tcW w:w="782" w:type="pct"/>
            <w:gridSpan w:val="7"/>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643" w:type="pct"/>
            <w:gridSpan w:val="2"/>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r>
    </w:tbl>
    <w:p>
      <w:pPr>
        <w:jc w:val="both"/>
        <w:rPr>
          <w:rFonts w:hint="eastAsia"/>
          <w:color w:val="FF0000"/>
        </w:rPr>
      </w:pPr>
    </w:p>
    <w:p>
      <w:pPr>
        <w:jc w:val="center"/>
        <w:rPr>
          <w:rFonts w:hint="eastAsia"/>
          <w:color w:val="FF0000"/>
        </w:rPr>
      </w:pPr>
    </w:p>
    <w:p>
      <w:pPr>
        <w:jc w:val="center"/>
        <w:rPr>
          <w:color w:val="auto"/>
        </w:rPr>
      </w:pPr>
      <w:r>
        <w:rPr>
          <w:rFonts w:hint="eastAsia"/>
          <w:color w:val="auto"/>
          <w:lang w:val="en-US" w:eastAsia="zh-CN"/>
        </w:rPr>
        <w:t>4.</w:t>
      </w:r>
      <w:r>
        <w:rPr>
          <w:rFonts w:hint="eastAsia"/>
          <w:color w:val="auto"/>
        </w:rPr>
        <w:t>消防泵房电气采购</w:t>
      </w:r>
      <w:r>
        <w:rPr>
          <w:rFonts w:hint="eastAsia"/>
          <w:color w:val="auto"/>
          <w:lang w:val="en-US" w:eastAsia="zh-CN"/>
        </w:rPr>
        <w:t>报价</w:t>
      </w:r>
      <w:r>
        <w:rPr>
          <w:rFonts w:hint="eastAsia"/>
          <w:color w:val="auto"/>
        </w:rPr>
        <w:t>清单</w:t>
      </w:r>
    </w:p>
    <w:tbl>
      <w:tblPr>
        <w:tblStyle w:val="45"/>
        <w:tblW w:w="7000" w:type="pct"/>
        <w:tblInd w:w="0" w:type="dxa"/>
        <w:tblLayout w:type="fixed"/>
        <w:tblCellMar>
          <w:top w:w="0" w:type="dxa"/>
          <w:left w:w="108" w:type="dxa"/>
          <w:bottom w:w="0" w:type="dxa"/>
          <w:right w:w="108" w:type="dxa"/>
        </w:tblCellMar>
      </w:tblPr>
      <w:tblGrid>
        <w:gridCol w:w="675"/>
        <w:gridCol w:w="1189"/>
        <w:gridCol w:w="2123"/>
        <w:gridCol w:w="615"/>
        <w:gridCol w:w="630"/>
        <w:gridCol w:w="955"/>
        <w:gridCol w:w="1140"/>
        <w:gridCol w:w="1202"/>
        <w:gridCol w:w="853"/>
        <w:gridCol w:w="853"/>
        <w:gridCol w:w="853"/>
        <w:gridCol w:w="853"/>
      </w:tblGrid>
      <w:tr>
        <w:tblPrEx>
          <w:tblCellMar>
            <w:top w:w="0" w:type="dxa"/>
            <w:left w:w="108" w:type="dxa"/>
            <w:bottom w:w="0" w:type="dxa"/>
            <w:right w:w="108" w:type="dxa"/>
          </w:tblCellMar>
        </w:tblPrEx>
        <w:trPr>
          <w:gridAfter w:val="4"/>
          <w:wAfter w:w="1428" w:type="pct"/>
          <w:trHeight w:val="590" w:hRule="atLeast"/>
        </w:trPr>
        <w:tc>
          <w:tcPr>
            <w:tcW w:w="282" w:type="pct"/>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590" w:lineRule="exact"/>
              <w:ind w:left="3" w:right="0"/>
              <w:jc w:val="center"/>
              <w:outlineLvl w:val="9"/>
              <w:rPr>
                <w:rFonts w:hint="eastAsia" w:eastAsia="宋体"/>
                <w:b w:val="0"/>
                <w:bCs w:val="0"/>
                <w:sz w:val="18"/>
                <w:szCs w:val="18"/>
                <w:lang w:val="en-US" w:eastAsia="zh-CN"/>
              </w:rPr>
            </w:pPr>
            <w:bookmarkStart w:id="187" w:name="_Toc917"/>
            <w:bookmarkStart w:id="188" w:name="_Toc28935"/>
            <w:r>
              <w:rPr>
                <w:rFonts w:hint="eastAsia"/>
                <w:b w:val="0"/>
                <w:bCs w:val="0"/>
                <w:sz w:val="18"/>
                <w:szCs w:val="18"/>
                <w:lang w:val="en-US" w:eastAsia="zh-CN"/>
              </w:rPr>
              <w:t>序号</w:t>
            </w:r>
            <w:bookmarkEnd w:id="187"/>
            <w:bookmarkEnd w:id="188"/>
          </w:p>
        </w:tc>
        <w:tc>
          <w:tcPr>
            <w:tcW w:w="497"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项目名称</w:t>
            </w:r>
          </w:p>
        </w:tc>
        <w:tc>
          <w:tcPr>
            <w:tcW w:w="888"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项目特征</w:t>
            </w:r>
          </w:p>
        </w:tc>
        <w:tc>
          <w:tcPr>
            <w:tcW w:w="257"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rPr>
              <w:t>单位</w:t>
            </w:r>
          </w:p>
        </w:tc>
        <w:tc>
          <w:tcPr>
            <w:tcW w:w="263" w:type="pct"/>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eastAsia"/>
                <w:sz w:val="18"/>
                <w:szCs w:val="18"/>
                <w:lang w:val="en-US" w:eastAsia="zh-CN"/>
              </w:rPr>
              <w:t>数</w:t>
            </w:r>
            <w:r>
              <w:rPr>
                <w:rFonts w:hint="eastAsia"/>
                <w:sz w:val="18"/>
                <w:szCs w:val="18"/>
              </w:rPr>
              <w:t>量</w:t>
            </w:r>
          </w:p>
        </w:tc>
        <w:tc>
          <w:tcPr>
            <w:tcW w:w="399" w:type="pct"/>
            <w:tcBorders>
              <w:top w:val="single" w:color="000000" w:sz="8" w:space="0"/>
              <w:left w:val="single" w:color="000000" w:sz="4" w:space="0"/>
              <w:bottom w:val="single" w:color="000000"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单价</w:t>
            </w:r>
          </w:p>
        </w:tc>
        <w:tc>
          <w:tcPr>
            <w:tcW w:w="477" w:type="pct"/>
            <w:tcBorders>
              <w:top w:val="single" w:color="000000" w:sz="8" w:space="0"/>
              <w:left w:val="single" w:color="auto" w:sz="4" w:space="0"/>
              <w:bottom w:val="single" w:color="000000" w:sz="4" w:space="0"/>
              <w:right w:val="single" w:color="auto"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金额</w:t>
            </w:r>
          </w:p>
        </w:tc>
        <w:tc>
          <w:tcPr>
            <w:tcW w:w="503" w:type="pct"/>
            <w:tcBorders>
              <w:top w:val="single" w:color="000000" w:sz="8" w:space="0"/>
              <w:left w:val="single" w:color="auto"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val="en-US" w:eastAsia="zh-CN"/>
              </w:rPr>
              <w:t>品牌</w:t>
            </w:r>
          </w:p>
        </w:tc>
      </w:tr>
      <w:tr>
        <w:tblPrEx>
          <w:tblCellMar>
            <w:top w:w="0" w:type="dxa"/>
            <w:left w:w="108" w:type="dxa"/>
            <w:bottom w:w="0" w:type="dxa"/>
            <w:right w:w="108" w:type="dxa"/>
          </w:tblCellMar>
        </w:tblPrEx>
        <w:trPr>
          <w:gridAfter w:val="4"/>
          <w:wAfter w:w="1428" w:type="pct"/>
          <w:trHeight w:val="285" w:hRule="atLeast"/>
        </w:trPr>
        <w:tc>
          <w:tcPr>
            <w:tcW w:w="3571" w:type="pct"/>
            <w:gridSpan w:val="8"/>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eastAsia="宋体"/>
                <w:sz w:val="18"/>
                <w:szCs w:val="18"/>
                <w:lang w:eastAsia="zh-CN"/>
              </w:rPr>
            </w:pPr>
            <w:r>
              <w:rPr>
                <w:rFonts w:hint="eastAsia"/>
                <w:sz w:val="18"/>
                <w:szCs w:val="18"/>
                <w:lang w:val="en-US" w:eastAsia="zh-CN"/>
              </w:rPr>
              <w:t>配电箱</w:t>
            </w:r>
          </w:p>
        </w:tc>
      </w:tr>
      <w:tr>
        <w:tblPrEx>
          <w:tblCellMar>
            <w:top w:w="0" w:type="dxa"/>
            <w:left w:w="108" w:type="dxa"/>
            <w:bottom w:w="0" w:type="dxa"/>
            <w:right w:w="108" w:type="dxa"/>
          </w:tblCellMar>
        </w:tblPrEx>
        <w:trPr>
          <w:gridAfter w:val="4"/>
          <w:wAfter w:w="1428" w:type="pct"/>
          <w:trHeight w:val="158"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rPr>
              <w:t>消防泵控制柜 S1</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1.名称:消防泵控制柜 S1</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6.端子板外部接线材质、规格:满足设计及规范要求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7.其它:满足招标文件、图纸及规范要求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2</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rPr>
              <w:t>消防泵控制柜 S</w:t>
            </w:r>
            <w:r>
              <w:rPr>
                <w:rFonts w:hint="eastAsia"/>
                <w:sz w:val="18"/>
                <w:szCs w:val="18"/>
                <w:lang w:eastAsia="zh-CN"/>
              </w:rPr>
              <w:t>2</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1.名称:消防泵控制柜 S2</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6.端子板外部接线材质、规格:满足设计及规范要求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7.其它:满足招标文件、图纸及规范要求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3</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rPr>
              <w:t>消防泵控制柜 S</w:t>
            </w:r>
            <w:r>
              <w:rPr>
                <w:rFonts w:hint="eastAsia"/>
                <w:sz w:val="18"/>
                <w:szCs w:val="18"/>
                <w:lang w:eastAsia="zh-CN"/>
              </w:rPr>
              <w:t>3</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1.名称:消防泵控制柜 S3</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6.端子板外部接线材质、规格:满足设计及规范要求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7.其它:满足招标文件、图纸及规范要求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4</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rPr>
              <w:t>消防泵房照明箱L-XF</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1.名称:消防泵房照明箱L-XF</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5.基础形式、材质、规格:满足设计及规范要求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8.安装方式:底边距地1.4m明装</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9.其它:满足招标文件、图纸及规范要求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5</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rPr>
              <w:t>应急照明电源箱</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1.名称:应急照明电源箱</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3.型号:详设计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4.规格:详设计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5.基础形式、材质、规格:满足设计及规范要求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6.接线端子材质、规格:满足设计及规范要求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7.端子板外部接线材质、规格:满足设计及规范要求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8.安装方式:底边距地1.4m明装</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9.其它:满足招标文件、图纸及规范要求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台</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6</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防水双管应急LED灯</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1.名称:防水双管应急LED灯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220V,2x18W LED灯 IP54</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4.安装形式:管吊距顶1m,光通量大于3400lm,蓄电池时间大于180min</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5.其它:满足招标文件、图纸及规范要求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套</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2</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7</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单管应急LED灯</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1.名称:单管应急LED灯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220V,1x18W LED灯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4.安装形式:管吊距顶1m,光通量大于1700lm,蓄电池时间大于180min</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5.其它:满足招标文件、图纸及规范要求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套</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rPr>
              <w:t>2</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8</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防水型暗装双开关</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1.名称:防水型暗装双开关</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250V 10A  IP54</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4.安装方式:满足设计及规范要求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5.其它:满足招标文件、图纸及规范要求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个</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9</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暗装双极开关</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1.名称:暗装双极开关</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2.材质:详设计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 250V 10A</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4.安装方式:满足设计及规范要求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5.其它:满足招标文件、图纸及规范要求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个</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10</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lang w:eastAsia="zh-CN"/>
              </w:rPr>
              <w:t>安全型单相五孔防溅插座</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1.名称:安全型单相五孔防溅插座</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rPr>
              <w:t>2.规格:~ 250V 10A  IP54</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个</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sz w:val="18"/>
                <w:szCs w:val="18"/>
              </w:rPr>
              <w:t>4</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11</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en-US" w:bidi="ar-SA"/>
              </w:rPr>
            </w:pPr>
            <w:r>
              <w:rPr>
                <w:rFonts w:hint="eastAsia"/>
                <w:sz w:val="18"/>
                <w:szCs w:val="18"/>
              </w:rPr>
              <w:t>安全出口标志灯</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1.名称:安全出口标志灯</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2.规格:-36V LED 1W</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3.供电类型:集中电源A型灯具</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4.安装形式:除平面标注外,下口门上0.2米明装,自带蓄电池</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5.其它:满足招标文件、图纸及规范要求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zh-CN" w:bidi="ar-SA"/>
              </w:rPr>
            </w:pPr>
            <w:r>
              <w:rPr>
                <w:rFonts w:hint="eastAsia"/>
                <w:sz w:val="18"/>
                <w:szCs w:val="18"/>
              </w:rPr>
              <w:t>套</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sz w:val="18"/>
                <w:szCs w:val="18"/>
                <w:lang w:val="en-US" w:eastAsia="en-US" w:bidi="ar-SA"/>
              </w:rPr>
            </w:pPr>
            <w:r>
              <w:rPr>
                <w:rFonts w:hint="eastAsia"/>
                <w:sz w:val="18"/>
                <w:szCs w:val="18"/>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default"/>
                <w:sz w:val="18"/>
                <w:szCs w:val="18"/>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12</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en-US" w:bidi="ar-SA"/>
              </w:rPr>
            </w:pPr>
            <w:r>
              <w:rPr>
                <w:rFonts w:hint="eastAsia"/>
                <w:sz w:val="18"/>
                <w:szCs w:val="18"/>
                <w:lang w:eastAsia="zh-CN"/>
              </w:rPr>
              <w:t>应急吸顶灯</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eastAsia"/>
                <w:sz w:val="18"/>
                <w:szCs w:val="18"/>
                <w:lang w:eastAsia="zh-CN"/>
              </w:rPr>
            </w:pPr>
            <w:r>
              <w:rPr>
                <w:rFonts w:hint="default"/>
                <w:sz w:val="18"/>
                <w:szCs w:val="18"/>
                <w:lang w:eastAsia="zh-CN"/>
              </w:rPr>
              <w:t>1、名称：应急吸顶灯</w:t>
            </w:r>
          </w:p>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default"/>
                <w:sz w:val="18"/>
                <w:szCs w:val="18"/>
                <w:lang w:eastAsia="zh-CN"/>
              </w:rPr>
              <w:t>2、型号：-36V LED 5W</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lang w:eastAsia="zh-CN"/>
              </w:rPr>
              <w:t>个</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eastAsia="zh-CN"/>
              </w:rPr>
              <w:t>3</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18"/>
                <w:szCs w:val="18"/>
                <w:lang w:val="en-US" w:eastAsia="en-US" w:bidi="ar-SA"/>
              </w:rPr>
            </w:pPr>
            <w:r>
              <w:rPr>
                <w:rFonts w:hint="default"/>
                <w:sz w:val="18"/>
                <w:szCs w:val="18"/>
              </w:rPr>
              <w:t>13</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rPr>
              <w:t>开关插座盒</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1.名称:开关插座盒</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2.材质:综合考虑</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4.安装形式:满足设计及规范要求</w:t>
            </w:r>
          </w:p>
          <w:p>
            <w:pPr>
              <w:keepNext w:val="0"/>
              <w:keepLines w:val="0"/>
              <w:widowControl/>
              <w:suppressLineNumbers w:val="0"/>
              <w:spacing w:before="0" w:beforeAutospacing="0" w:after="0" w:afterAutospacing="0"/>
              <w:ind w:left="0" w:right="0"/>
              <w:rPr>
                <w:rFonts w:hint="default" w:ascii="宋体" w:hAnsi="宋体" w:eastAsia="宋体" w:cs="宋体"/>
                <w:sz w:val="18"/>
                <w:szCs w:val="18"/>
                <w:lang w:val="en-US" w:eastAsia="zh-CN" w:bidi="ar-SA"/>
              </w:rPr>
            </w:pPr>
            <w:r>
              <w:rPr>
                <w:rFonts w:hint="eastAsia"/>
                <w:sz w:val="18"/>
                <w:szCs w:val="18"/>
                <w:lang w:eastAsia="zh-CN"/>
              </w:rPr>
              <w:t>5.其它:满足招标文件、图纸及规范要求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zh-CN" w:bidi="ar-SA"/>
              </w:rPr>
            </w:pPr>
            <w:r>
              <w:rPr>
                <w:rFonts w:hint="eastAsia"/>
                <w:sz w:val="18"/>
                <w:szCs w:val="18"/>
              </w:rPr>
              <w:t>个</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eastAsia="zh-CN"/>
              </w:rPr>
              <w:t>14</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trHeight w:val="60" w:hRule="atLeast"/>
        </w:trPr>
        <w:tc>
          <w:tcPr>
            <w:tcW w:w="3571" w:type="pct"/>
            <w:gridSpan w:val="8"/>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lang w:val="en-US" w:eastAsia="zh-CN"/>
              </w:rPr>
            </w:pPr>
            <w:r>
              <w:rPr>
                <w:rFonts w:hint="eastAsia"/>
                <w:color w:val="auto"/>
                <w:sz w:val="18"/>
                <w:szCs w:val="18"/>
                <w:lang w:val="en-US" w:eastAsia="zh-CN"/>
              </w:rPr>
              <w:t>桥架配管</w:t>
            </w:r>
          </w:p>
        </w:tc>
        <w:tc>
          <w:tcPr>
            <w:tcW w:w="357"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lang w:val="en-US" w:eastAsia="zh-CN"/>
              </w:rPr>
            </w:pPr>
          </w:p>
        </w:tc>
        <w:tc>
          <w:tcPr>
            <w:tcW w:w="357"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lang w:val="en-US" w:eastAsia="zh-CN"/>
              </w:rPr>
            </w:pPr>
          </w:p>
        </w:tc>
        <w:tc>
          <w:tcPr>
            <w:tcW w:w="357"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color w:val="auto"/>
                <w:sz w:val="18"/>
                <w:szCs w:val="18"/>
                <w:lang w:val="en-US" w:eastAsia="zh-CN"/>
              </w:rPr>
            </w:pPr>
          </w:p>
        </w:tc>
        <w:tc>
          <w:tcPr>
            <w:tcW w:w="357"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rPr>
              <w:t>　</w:t>
            </w: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1</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lang w:eastAsia="zh-CN"/>
              </w:rPr>
              <w:t>耐火型消防金属槽盒300X200</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1.名称:耐火型消防金属槽盒</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2.型号:满足设计及规范要求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3.规格:300X200</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4.材质:热镀锌，外刷防火漆</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5.接地方式:满足设计及规范要求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6.其他:含盖板、弯头、三通等附件</w:t>
            </w:r>
          </w:p>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lang w:eastAsia="zh-CN"/>
              </w:rPr>
              <w:t>7.其它:满足招标文件、图纸及规范要求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sz w:val="18"/>
                <w:szCs w:val="18"/>
              </w:rPr>
              <w:t>m</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val="en-US" w:eastAsia="zh-CN"/>
              </w:rPr>
              <w:t>28</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2</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en-US" w:bidi="ar-SA"/>
              </w:rPr>
            </w:pPr>
            <w:r>
              <w:rPr>
                <w:rFonts w:hint="eastAsia"/>
                <w:sz w:val="18"/>
                <w:szCs w:val="18"/>
              </w:rPr>
              <w:t>配管 SC20 暗配</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3.规格:20</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4.敷设方式:暗配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lang w:eastAsia="zh-CN"/>
              </w:rPr>
              <w:t>6.其它:满足招标文件、图纸及规范要求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sz w:val="18"/>
                <w:szCs w:val="18"/>
              </w:rPr>
              <w:t>m</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val="en-US" w:eastAsia="zh-CN"/>
              </w:rPr>
              <w:t>57</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3</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en-US" w:bidi="ar-SA"/>
              </w:rPr>
            </w:pPr>
            <w:r>
              <w:rPr>
                <w:rFonts w:hint="eastAsia"/>
                <w:sz w:val="18"/>
                <w:szCs w:val="18"/>
              </w:rPr>
              <w:t>配管 SC</w:t>
            </w:r>
            <w:r>
              <w:rPr>
                <w:rFonts w:hint="eastAsia"/>
                <w:sz w:val="18"/>
                <w:szCs w:val="18"/>
                <w:lang w:eastAsia="zh-CN"/>
              </w:rPr>
              <w:t>25</w:t>
            </w:r>
            <w:r>
              <w:rPr>
                <w:rFonts w:hint="eastAsia"/>
                <w:sz w:val="18"/>
                <w:szCs w:val="18"/>
              </w:rPr>
              <w:t xml:space="preserve"> 暗配</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3.规格:25</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4.敷设方式:暗配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6.其它:满足招标文件、图纸及规范要求</w:t>
            </w:r>
          </w:p>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rPr>
              <w:t>3.接地</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sz w:val="18"/>
                <w:szCs w:val="18"/>
              </w:rPr>
              <w:t>m</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val="en-US" w:eastAsia="zh-CN"/>
              </w:rPr>
              <w:t>11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4</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en-US" w:bidi="ar-SA"/>
              </w:rPr>
            </w:pPr>
            <w:r>
              <w:rPr>
                <w:rFonts w:hint="eastAsia"/>
                <w:sz w:val="18"/>
                <w:szCs w:val="18"/>
              </w:rPr>
              <w:t>配管 SC32 暗配</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3.规格:32</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4.敷设方式:暗配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6.其它:满足招标文件、图纸及规范要求</w:t>
            </w:r>
          </w:p>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rPr>
              <w:t>3.接地</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sz w:val="18"/>
                <w:szCs w:val="18"/>
              </w:rPr>
              <w:t>m</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eastAsia="zh-CN"/>
              </w:rPr>
              <w:t>11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eastAsia="宋体"/>
                <w:sz w:val="18"/>
                <w:szCs w:val="18"/>
                <w:lang w:val="en-US" w:eastAsia="zh-CN"/>
              </w:rPr>
            </w:pPr>
            <w:r>
              <w:rPr>
                <w:rFonts w:hint="eastAsia"/>
                <w:sz w:val="18"/>
                <w:szCs w:val="18"/>
                <w:lang w:val="en-US" w:eastAsia="zh-CN"/>
              </w:rPr>
              <w:t>5</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en-US" w:bidi="ar-SA"/>
              </w:rPr>
            </w:pPr>
            <w:r>
              <w:rPr>
                <w:rFonts w:hint="eastAsia"/>
                <w:sz w:val="18"/>
                <w:szCs w:val="18"/>
              </w:rPr>
              <w:t>配管 SC65 明配</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[项目特征]</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1.名称:配管</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2.材质:SC</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3.规格:65</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4.敷设方式:明配</w:t>
            </w:r>
          </w:p>
          <w:p>
            <w:pPr>
              <w:keepNext w:val="0"/>
              <w:keepLines w:val="0"/>
              <w:widowControl/>
              <w:suppressLineNumbers w:val="0"/>
              <w:spacing w:before="0" w:beforeAutospacing="0" w:after="0" w:afterAutospacing="0"/>
              <w:ind w:left="0" w:right="0"/>
              <w:rPr>
                <w:rFonts w:hint="default"/>
                <w:sz w:val="18"/>
                <w:szCs w:val="18"/>
                <w:lang w:eastAsia="zh-CN"/>
              </w:rPr>
            </w:pPr>
            <w:r>
              <w:rPr>
                <w:rFonts w:hint="eastAsia"/>
                <w:sz w:val="18"/>
                <w:szCs w:val="18"/>
                <w:lang w:eastAsia="zh-CN"/>
              </w:rPr>
              <w:t>5.接地要求:满足设计及规范要求</w:t>
            </w:r>
          </w:p>
          <w:p>
            <w:pPr>
              <w:keepNext w:val="0"/>
              <w:keepLines w:val="0"/>
              <w:widowControl/>
              <w:suppressLineNumbers w:val="0"/>
              <w:spacing w:before="0" w:beforeAutospacing="0" w:after="0" w:afterAutospacing="0"/>
              <w:ind w:left="0" w:right="0"/>
              <w:rPr>
                <w:rFonts w:hint="eastAsia" w:ascii="宋体" w:hAnsi="宋体" w:eastAsia="宋体" w:cs="宋体"/>
                <w:sz w:val="18"/>
                <w:szCs w:val="18"/>
                <w:lang w:val="en-US" w:eastAsia="zh-CN" w:bidi="ar-SA"/>
              </w:rPr>
            </w:pPr>
            <w:r>
              <w:rPr>
                <w:rFonts w:hint="eastAsia"/>
                <w:sz w:val="18"/>
                <w:szCs w:val="18"/>
                <w:lang w:eastAsia="zh-CN"/>
              </w:rPr>
              <w:t>6.其它:满足招标文件、图纸及规范要求</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18"/>
                <w:szCs w:val="18"/>
                <w:lang w:val="en-US" w:eastAsia="en-US" w:bidi="ar-SA"/>
              </w:rPr>
            </w:pPr>
            <w:r>
              <w:rPr>
                <w:rFonts w:hint="eastAsia"/>
                <w:sz w:val="18"/>
                <w:szCs w:val="18"/>
              </w:rPr>
              <w:t>m</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sz w:val="18"/>
                <w:szCs w:val="18"/>
                <w:lang w:val="en-US" w:eastAsia="zh-CN" w:bidi="ar-SA"/>
              </w:rPr>
            </w:pPr>
            <w:r>
              <w:rPr>
                <w:rFonts w:hint="eastAsia"/>
                <w:sz w:val="18"/>
                <w:szCs w:val="18"/>
                <w:lang w:val="en-US" w:eastAsia="zh-CN"/>
              </w:rPr>
              <w:t>29</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3571" w:type="pct"/>
            <w:gridSpan w:val="8"/>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color w:val="auto"/>
                <w:sz w:val="18"/>
                <w:szCs w:val="18"/>
                <w:lang w:val="en-US" w:eastAsia="zh-CN"/>
              </w:rPr>
            </w:pPr>
            <w:r>
              <w:rPr>
                <w:rFonts w:hint="eastAsia"/>
                <w:color w:val="auto"/>
                <w:sz w:val="18"/>
                <w:szCs w:val="18"/>
                <w:lang w:val="en-US" w:eastAsia="zh-CN"/>
              </w:rPr>
              <w:t>风机系统</w:t>
            </w: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lang w:val="en-US" w:eastAsia="zh-CN"/>
              </w:rPr>
            </w:pPr>
            <w:r>
              <w:rPr>
                <w:rFonts w:hint="eastAsia"/>
                <w:sz w:val="18"/>
                <w:szCs w:val="18"/>
                <w:lang w:val="en-US" w:eastAsia="zh-CN"/>
              </w:rPr>
              <w:t>1</w:t>
            </w:r>
          </w:p>
        </w:tc>
        <w:tc>
          <w:tcPr>
            <w:tcW w:w="49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sz w:val="18"/>
                <w:szCs w:val="18"/>
                <w:lang w:val="en-US" w:eastAsia="zh-CN" w:bidi="ar-SA"/>
              </w:rPr>
            </w:pPr>
            <w:r>
              <w:rPr>
                <w:rFonts w:hint="eastAsia"/>
                <w:color w:val="auto"/>
                <w:sz w:val="18"/>
                <w:szCs w:val="18"/>
                <w:lang w:eastAsia="zh-CN"/>
              </w:rPr>
              <w:t>轴流风机</w:t>
            </w:r>
          </w:p>
        </w:tc>
        <w:tc>
          <w:tcPr>
            <w:tcW w:w="888"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[项目特征]</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1.安装部位:</w:t>
            </w:r>
            <w:r>
              <w:rPr>
                <w:rFonts w:hint="eastAsia"/>
                <w:color w:val="auto"/>
                <w:sz w:val="18"/>
                <w:szCs w:val="18"/>
                <w:lang w:eastAsia="zh-CN"/>
              </w:rPr>
              <w:t>消防泵房</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2.</w:t>
            </w:r>
            <w:r>
              <w:rPr>
                <w:rFonts w:hint="eastAsia"/>
                <w:color w:val="auto"/>
                <w:sz w:val="18"/>
                <w:szCs w:val="18"/>
                <w:lang w:eastAsia="zh-CN"/>
              </w:rPr>
              <w:t xml:space="preserve"> 型号T35-11-3.15</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default"/>
                <w:color w:val="auto"/>
                <w:sz w:val="18"/>
                <w:szCs w:val="18"/>
                <w:lang w:eastAsia="zh-CN"/>
              </w:rPr>
              <w:t>3.</w:t>
            </w:r>
            <w:r>
              <w:rPr>
                <w:rFonts w:hint="eastAsia"/>
                <w:color w:val="auto"/>
                <w:sz w:val="18"/>
                <w:szCs w:val="18"/>
                <w:lang w:eastAsia="zh-CN"/>
              </w:rPr>
              <w:t>风量</w:t>
            </w:r>
            <w:r>
              <w:rPr>
                <w:rFonts w:hint="default"/>
                <w:color w:val="auto"/>
                <w:sz w:val="18"/>
                <w:szCs w:val="18"/>
                <w:lang w:eastAsia="zh-CN"/>
              </w:rPr>
              <w:t>:</w:t>
            </w:r>
            <w:r>
              <w:rPr>
                <w:rFonts w:hint="eastAsia"/>
                <w:color w:val="auto"/>
                <w:sz w:val="18"/>
                <w:szCs w:val="18"/>
                <w:lang w:eastAsia="zh-CN"/>
              </w:rPr>
              <w:t xml:space="preserve"> 4155m3/h</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4.转速:2900rpm</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5.功率:0.55kW</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6.风压:247pa</w:t>
            </w:r>
          </w:p>
          <w:p>
            <w:pPr>
              <w:keepNext w:val="0"/>
              <w:keepLines w:val="0"/>
              <w:widowControl/>
              <w:suppressLineNumbers w:val="0"/>
              <w:spacing w:before="0" w:beforeAutospacing="0" w:after="0" w:afterAutospacing="0"/>
              <w:ind w:left="0" w:right="0"/>
              <w:rPr>
                <w:rFonts w:hint="default"/>
                <w:color w:val="auto"/>
                <w:sz w:val="18"/>
                <w:szCs w:val="18"/>
                <w:lang w:eastAsia="zh-CN"/>
              </w:rPr>
            </w:pPr>
            <w:r>
              <w:rPr>
                <w:rFonts w:hint="eastAsia"/>
                <w:color w:val="auto"/>
                <w:sz w:val="18"/>
                <w:szCs w:val="18"/>
                <w:lang w:eastAsia="zh-CN"/>
              </w:rPr>
              <w:t>7.叶片角度:35°</w:t>
            </w:r>
          </w:p>
          <w:p>
            <w:pPr>
              <w:keepNext w:val="0"/>
              <w:keepLines w:val="0"/>
              <w:widowControl/>
              <w:suppressLineNumbers w:val="0"/>
              <w:spacing w:before="0" w:beforeAutospacing="0" w:after="0" w:afterAutospacing="0"/>
              <w:ind w:left="0" w:right="0"/>
              <w:rPr>
                <w:rFonts w:hint="eastAsia" w:ascii="宋体" w:hAnsi="宋体" w:eastAsia="宋体" w:cs="宋体"/>
                <w:color w:val="auto"/>
                <w:sz w:val="18"/>
                <w:szCs w:val="18"/>
                <w:lang w:val="en-US" w:eastAsia="zh-CN" w:bidi="ar-SA"/>
              </w:rPr>
            </w:pPr>
            <w:r>
              <w:rPr>
                <w:rFonts w:hint="eastAsia"/>
                <w:color w:val="auto"/>
                <w:sz w:val="18"/>
                <w:szCs w:val="18"/>
                <w:lang w:eastAsia="zh-CN"/>
              </w:rPr>
              <w:t>8.电机YSF-7122</w:t>
            </w:r>
          </w:p>
        </w:tc>
        <w:tc>
          <w:tcPr>
            <w:tcW w:w="257" w:type="pct"/>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18"/>
                <w:szCs w:val="18"/>
                <w:lang w:val="en-US" w:eastAsia="zh-CN" w:bidi="ar-SA"/>
              </w:rPr>
            </w:pPr>
            <w:r>
              <w:rPr>
                <w:rFonts w:hint="eastAsia"/>
                <w:color w:val="auto"/>
                <w:sz w:val="18"/>
                <w:szCs w:val="18"/>
                <w:lang w:eastAsia="zh-CN"/>
              </w:rPr>
              <w:t>台</w:t>
            </w:r>
          </w:p>
        </w:tc>
        <w:tc>
          <w:tcPr>
            <w:tcW w:w="26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18"/>
                <w:szCs w:val="18"/>
                <w:lang w:val="en-US" w:eastAsia="zh-CN" w:bidi="ar-SA"/>
              </w:rPr>
            </w:pPr>
            <w:r>
              <w:rPr>
                <w:rFonts w:hint="eastAsia"/>
                <w:color w:val="auto"/>
                <w:sz w:val="18"/>
                <w:szCs w:val="18"/>
                <w:lang w:eastAsia="zh-CN"/>
              </w:rPr>
              <w:t>1</w:t>
            </w:r>
          </w:p>
        </w:tc>
        <w:tc>
          <w:tcPr>
            <w:tcW w:w="399" w:type="pct"/>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sz w:val="18"/>
                <w:szCs w:val="18"/>
                <w:lang w:eastAsia="zh-CN"/>
              </w:rPr>
            </w:pP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r>
        <w:tblPrEx>
          <w:tblCellMar>
            <w:top w:w="0" w:type="dxa"/>
            <w:left w:w="108" w:type="dxa"/>
            <w:bottom w:w="0" w:type="dxa"/>
            <w:right w:w="108" w:type="dxa"/>
          </w:tblCellMar>
        </w:tblPrEx>
        <w:trPr>
          <w:gridAfter w:val="4"/>
          <w:wAfter w:w="1428" w:type="pct"/>
          <w:trHeight w:val="60" w:hRule="atLeast"/>
        </w:trPr>
        <w:tc>
          <w:tcPr>
            <w:tcW w:w="282" w:type="pct"/>
            <w:tcBorders>
              <w:top w:val="nil"/>
              <w:left w:val="single" w:color="000000" w:sz="8"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center"/>
              <w:rPr>
                <w:rFonts w:hint="default"/>
                <w:sz w:val="18"/>
                <w:szCs w:val="18"/>
              </w:rPr>
            </w:pPr>
          </w:p>
        </w:tc>
        <w:tc>
          <w:tcPr>
            <w:tcW w:w="2308" w:type="pct"/>
            <w:gridSpan w:val="5"/>
            <w:tcBorders>
              <w:top w:val="single" w:color="000000" w:sz="4" w:space="0"/>
              <w:left w:val="nil"/>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left"/>
              <w:rPr>
                <w:rFonts w:hint="eastAsia"/>
                <w:sz w:val="18"/>
                <w:szCs w:val="18"/>
                <w:lang w:eastAsia="zh-CN"/>
              </w:rPr>
            </w:pPr>
            <w:r>
              <w:rPr>
                <w:rFonts w:hint="eastAsia" w:ascii="宋体" w:hAnsi="宋体"/>
                <w:color w:val="auto"/>
                <w:kern w:val="0"/>
                <w:sz w:val="18"/>
                <w:szCs w:val="18"/>
                <w:lang w:val="en-US" w:eastAsia="zh-CN"/>
              </w:rPr>
              <w:t>合计（结转至汇总表）</w:t>
            </w:r>
          </w:p>
        </w:tc>
        <w:tc>
          <w:tcPr>
            <w:tcW w:w="477" w:type="pct"/>
            <w:tcBorders>
              <w:top w:val="single" w:color="000000" w:sz="4" w:space="0"/>
              <w:left w:val="single" w:color="auto" w:sz="4" w:space="0"/>
              <w:bottom w:val="single" w:color="000000" w:sz="4" w:space="0"/>
              <w:right w:val="single" w:color="auto"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c>
          <w:tcPr>
            <w:tcW w:w="503" w:type="pct"/>
            <w:tcBorders>
              <w:top w:val="single" w:color="000000" w:sz="4" w:space="0"/>
              <w:left w:val="single" w:color="auto" w:sz="4" w:space="0"/>
              <w:bottom w:val="single" w:color="000000" w:sz="4" w:space="0"/>
              <w:right w:val="single" w:color="000000" w:sz="4" w:space="0"/>
            </w:tcBorders>
            <w:shd w:val="clear" w:color="FFFFFF" w:fill="FFFFFF"/>
            <w:noWrap/>
            <w:vAlign w:val="center"/>
          </w:tcPr>
          <w:p>
            <w:pPr>
              <w:keepNext w:val="0"/>
              <w:keepLines w:val="0"/>
              <w:widowControl/>
              <w:suppressLineNumbers w:val="0"/>
              <w:spacing w:before="0" w:beforeAutospacing="0" w:after="0" w:afterAutospacing="0"/>
              <w:ind w:left="0" w:right="0"/>
              <w:jc w:val="right"/>
              <w:rPr>
                <w:rFonts w:hint="eastAsia"/>
                <w:color w:val="auto"/>
                <w:sz w:val="18"/>
                <w:szCs w:val="18"/>
                <w:lang w:eastAsia="zh-CN"/>
              </w:rPr>
            </w:pPr>
          </w:p>
        </w:tc>
      </w:tr>
    </w:tbl>
    <w:p>
      <w:pPr>
        <w:rPr>
          <w:rFonts w:hint="eastAsia"/>
          <w:lang w:val="en-US" w:eastAsia="zh-CN"/>
        </w:rPr>
      </w:pPr>
    </w:p>
    <w:p>
      <w:pPr>
        <w:pStyle w:val="17"/>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说明：报价人</w:t>
      </w:r>
      <w:r>
        <w:rPr>
          <w:rFonts w:hint="eastAsia" w:ascii="宋体" w:hAnsi="宋体" w:cs="宋体"/>
          <w:color w:val="auto"/>
          <w:szCs w:val="21"/>
          <w:highlight w:val="none"/>
        </w:rPr>
        <w:t>的总报价不应高于最高限价，否则由作否决投标处理；</w:t>
      </w:r>
    </w:p>
    <w:p>
      <w:pPr>
        <w:pStyle w:val="17"/>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（1）分项</w:t>
      </w:r>
      <w:r>
        <w:rPr>
          <w:rFonts w:hint="eastAsia" w:cs="宋体"/>
          <w:color w:val="auto"/>
          <w:szCs w:val="21"/>
          <w:highlight w:val="none"/>
          <w:lang w:val="en-US" w:eastAsia="zh-CN"/>
        </w:rPr>
        <w:t>报价</w:t>
      </w:r>
      <w:r>
        <w:rPr>
          <w:rFonts w:hint="eastAsia" w:ascii="宋体" w:hAnsi="宋体" w:cs="宋体"/>
          <w:color w:val="auto"/>
          <w:szCs w:val="21"/>
          <w:highlight w:val="none"/>
        </w:rPr>
        <w:t>清单报价汇总计算结果与总报价不一致时，按就低不就高原则进行修正，即：汇总计算结果高于</w:t>
      </w:r>
      <w:r>
        <w:rPr>
          <w:rFonts w:hint="eastAsia" w:cs="宋体"/>
          <w:color w:val="auto"/>
          <w:szCs w:val="21"/>
          <w:highlight w:val="none"/>
          <w:lang w:val="en-US" w:eastAsia="zh-CN"/>
        </w:rPr>
        <w:t>报价</w:t>
      </w:r>
      <w:r>
        <w:rPr>
          <w:rFonts w:hint="eastAsia" w:ascii="宋体" w:hAnsi="宋体" w:cs="宋体"/>
          <w:color w:val="auto"/>
          <w:szCs w:val="21"/>
          <w:highlight w:val="none"/>
        </w:rPr>
        <w:t>函总报价则以总报价为准，按汇总计算结果与总报价相比的降低幅度同比例修正分项报价和各清单子目单价； 汇总计算结果低于总报价则以分项</w:t>
      </w:r>
      <w:r>
        <w:rPr>
          <w:rFonts w:hint="eastAsia" w:cs="宋体"/>
          <w:color w:val="auto"/>
          <w:szCs w:val="21"/>
          <w:highlight w:val="none"/>
          <w:lang w:val="en-US" w:eastAsia="zh-CN"/>
        </w:rPr>
        <w:t>报价</w:t>
      </w:r>
      <w:r>
        <w:rPr>
          <w:rFonts w:hint="eastAsia" w:ascii="宋体" w:hAnsi="宋体" w:cs="宋体"/>
          <w:color w:val="auto"/>
          <w:szCs w:val="21"/>
          <w:highlight w:val="none"/>
        </w:rPr>
        <w:t>清单报价汇总计算结果为准；</w:t>
      </w:r>
    </w:p>
    <w:p>
      <w:pPr>
        <w:pStyle w:val="17"/>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（2）依据单价和数量计算结果与其合价不符的，按不利于</w:t>
      </w:r>
      <w:r>
        <w:rPr>
          <w:rFonts w:hint="eastAsia" w:cs="宋体"/>
          <w:color w:val="auto"/>
          <w:szCs w:val="21"/>
          <w:highlight w:val="none"/>
          <w:lang w:val="en-US" w:eastAsia="zh-CN"/>
        </w:rPr>
        <w:t>报价</w:t>
      </w:r>
      <w:r>
        <w:rPr>
          <w:rFonts w:hint="eastAsia" w:ascii="宋体" w:hAnsi="宋体" w:cs="宋体"/>
          <w:color w:val="auto"/>
          <w:szCs w:val="21"/>
          <w:highlight w:val="none"/>
        </w:rPr>
        <w:t>人原则（就低不就高）对其单价和合价进行修正。</w:t>
      </w:r>
    </w:p>
    <w:p>
      <w:pPr>
        <w:pStyle w:val="17"/>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cs="宋体"/>
          <w:color w:val="auto"/>
          <w:szCs w:val="21"/>
          <w:highlight w:val="none"/>
          <w:lang w:val="en-US" w:eastAsia="zh-CN"/>
        </w:rPr>
        <w:t>报价</w:t>
      </w:r>
      <w:r>
        <w:rPr>
          <w:rFonts w:hint="eastAsia" w:ascii="宋体" w:hAnsi="宋体" w:cs="宋体"/>
          <w:color w:val="auto"/>
          <w:szCs w:val="21"/>
          <w:highlight w:val="none"/>
        </w:rPr>
        <w:t>清单漏项的，按该项单价为0进行修正（即视为该项工作内容的报价已包括在其他项目报价内），超出</w:t>
      </w:r>
      <w:r>
        <w:rPr>
          <w:rFonts w:hint="eastAsia" w:cs="宋体"/>
          <w:color w:val="auto"/>
          <w:szCs w:val="21"/>
          <w:highlight w:val="none"/>
          <w:lang w:val="en-US" w:eastAsia="zh-CN"/>
        </w:rPr>
        <w:t>询价</w:t>
      </w:r>
      <w:r>
        <w:rPr>
          <w:rFonts w:hint="eastAsia" w:ascii="宋体" w:hAnsi="宋体" w:cs="宋体"/>
          <w:color w:val="auto"/>
          <w:szCs w:val="21"/>
          <w:highlight w:val="none"/>
        </w:rPr>
        <w:t>人提供的</w:t>
      </w:r>
      <w:r>
        <w:rPr>
          <w:rFonts w:hint="eastAsia" w:cs="宋体"/>
          <w:color w:val="auto"/>
          <w:szCs w:val="21"/>
          <w:highlight w:val="none"/>
          <w:lang w:val="en-US" w:eastAsia="zh-CN"/>
        </w:rPr>
        <w:t>报价</w:t>
      </w:r>
      <w:r>
        <w:rPr>
          <w:rFonts w:hint="eastAsia" w:ascii="宋体" w:hAnsi="宋体" w:cs="宋体"/>
          <w:color w:val="auto"/>
          <w:szCs w:val="21"/>
          <w:highlight w:val="none"/>
        </w:rPr>
        <w:t>清单范围的清单项目报价不予认可，按该清单项目报价为0对其单价和合价进行修正。</w:t>
      </w:r>
    </w:p>
    <w:p>
      <w:pPr>
        <w:pStyle w:val="74"/>
        <w:spacing w:line="360" w:lineRule="auto"/>
        <w:ind w:left="800"/>
        <w:rPr>
          <w:rFonts w:ascii="Times New Roman" w:hAnsi="Times New Roman" w:cs="Times New Roman"/>
          <w:b/>
          <w:bCs/>
          <w:szCs w:val="21"/>
          <w:lang w:eastAsia="zh-CN"/>
        </w:rPr>
      </w:pPr>
    </w:p>
    <w:p>
      <w:pPr>
        <w:pStyle w:val="74"/>
        <w:spacing w:line="360" w:lineRule="auto"/>
        <w:ind w:left="800"/>
        <w:rPr>
          <w:rFonts w:ascii="Times New Roman" w:hAnsi="Times New Roman" w:cs="Times New Roman"/>
          <w:szCs w:val="21"/>
          <w:lang w:eastAsia="zh-CN"/>
        </w:rPr>
      </w:pPr>
    </w:p>
    <w:p>
      <w:pPr>
        <w:adjustRightInd w:val="0"/>
        <w:snapToGrid w:val="0"/>
        <w:spacing w:line="360" w:lineRule="auto"/>
        <w:ind w:firstLine="660" w:firstLineChars="300"/>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lang w:eastAsia="zh-CN"/>
        </w:rPr>
      </w:pPr>
    </w:p>
    <w:p>
      <w:pPr>
        <w:pStyle w:val="174"/>
        <w:shd w:val="clear" w:color="auto" w:fill="auto"/>
        <w:spacing w:before="0" w:after="476" w:line="510" w:lineRule="exact"/>
        <w:jc w:val="center"/>
        <w:rPr>
          <w:rFonts w:ascii="Times New Roman" w:hAnsi="Times New Roman" w:eastAsia="方正小标宋_GBK" w:cs="Times New Roman"/>
          <w:sz w:val="44"/>
          <w:szCs w:val="44"/>
        </w:rPr>
      </w:pPr>
      <w:bookmarkStart w:id="189" w:name="_Toc52097546"/>
      <w:bookmarkEnd w:id="189"/>
      <w:r>
        <w:br w:type="page"/>
      </w:r>
      <w:bookmarkStart w:id="190" w:name="_Toc14706"/>
      <w:bookmarkStart w:id="191" w:name="_Toc19830"/>
      <w:bookmarkStart w:id="192" w:name="_Toc32294"/>
      <w:r>
        <w:rPr>
          <w:rFonts w:ascii="Times New Roman" w:hAnsi="Times New Roman" w:eastAsia="方正小标宋_GBK" w:cs="Times New Roman"/>
          <w:sz w:val="44"/>
          <w:szCs w:val="44"/>
        </w:rPr>
        <w:t>四、资格审查资料</w:t>
      </w:r>
      <w:bookmarkEnd w:id="190"/>
      <w:bookmarkEnd w:id="191"/>
      <w:bookmarkEnd w:id="192"/>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1.营业执照</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2.资质证书</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3.业绩证明</w:t>
      </w:r>
    </w:p>
    <w:p>
      <w:pPr>
        <w:tabs>
          <w:tab w:val="left" w:leader="underscore" w:pos="7582"/>
        </w:tabs>
        <w:spacing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.信用承诺书</w:t>
      </w:r>
    </w:p>
    <w:p>
      <w:pPr>
        <w:spacing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5.其他</w:t>
      </w:r>
      <w:r>
        <w:rPr>
          <w:rFonts w:ascii="Times New Roman" w:hAnsi="Times New Roman" w:eastAsia="方正仿宋_GBK" w:cs="Times New Roman"/>
          <w:sz w:val="32"/>
          <w:szCs w:val="32"/>
          <w:lang w:eastAsia="zh-CN"/>
        </w:rPr>
        <w:t>。</w:t>
      </w:r>
    </w:p>
    <w:p>
      <w:pPr>
        <w:rPr>
          <w:rFonts w:ascii="Times New Roman" w:hAnsi="Times New Roman" w:cs="Times New Roman" w:eastAsiaTheme="minorEastAsia"/>
          <w:sz w:val="32"/>
          <w:szCs w:val="32"/>
          <w:lang w:eastAsia="zh-CN"/>
        </w:rPr>
      </w:pPr>
    </w:p>
    <w:p>
      <w:pPr>
        <w:adjustRightInd w:val="0"/>
        <w:snapToGrid w:val="0"/>
        <w:spacing w:after="120" w:line="360" w:lineRule="auto"/>
        <w:jc w:val="center"/>
        <w:rPr>
          <w:rFonts w:ascii="Times New Roman" w:hAnsi="Times New Roman" w:cs="Times New Roman" w:eastAsiaTheme="minorEastAsia"/>
          <w:sz w:val="32"/>
          <w:szCs w:val="32"/>
          <w:lang w:eastAsia="zh-CN"/>
        </w:rPr>
      </w:pPr>
      <w:r>
        <w:rPr>
          <w:lang w:eastAsia="zh-CN"/>
        </w:rPr>
        <w:br w:type="page"/>
      </w:r>
    </w:p>
    <w:p>
      <w:pPr>
        <w:adjustRightInd w:val="0"/>
        <w:snapToGrid w:val="0"/>
        <w:spacing w:after="120" w:line="360" w:lineRule="auto"/>
        <w:jc w:val="center"/>
        <w:outlineLvl w:val="9"/>
        <w:rPr>
          <w:rFonts w:ascii="Times New Roman" w:hAnsi="Times New Roman" w:eastAsia="方正小标宋_GBK" w:cs="Times New Roman"/>
          <w:sz w:val="44"/>
          <w:szCs w:val="44"/>
          <w:lang w:eastAsia="zh-CN"/>
        </w:rPr>
      </w:pPr>
      <w:bookmarkStart w:id="193" w:name="_Toc17899"/>
      <w:bookmarkStart w:id="194" w:name="_Toc32583"/>
      <w:r>
        <w:rPr>
          <w:rFonts w:ascii="Times New Roman" w:hAnsi="Times New Roman" w:eastAsia="方正小标宋_GBK" w:cs="Times New Roman"/>
          <w:sz w:val="44"/>
          <w:szCs w:val="44"/>
          <w:lang w:eastAsia="zh-CN"/>
        </w:rPr>
        <w:t>信用承诺书</w:t>
      </w:r>
      <w:bookmarkEnd w:id="193"/>
      <w:bookmarkEnd w:id="194"/>
    </w:p>
    <w:p>
      <w:pPr>
        <w:adjustRightInd w:val="0"/>
        <w:snapToGrid w:val="0"/>
        <w:spacing w:after="120" w:line="510" w:lineRule="exac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重庆航运建设发展（集团）有限公司：</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我公司（报价人名称）参加了贵单位</w:t>
      </w:r>
      <w:r>
        <w:rPr>
          <w:rFonts w:hint="eastAsia" w:ascii="Times New Roman" w:hAnsi="Times New Roman" w:eastAsia="方正仿宋_GBK" w:cs="Times New Roman"/>
          <w:sz w:val="32"/>
          <w:szCs w:val="32"/>
          <w:lang w:eastAsia="zh-CN"/>
        </w:rPr>
        <w:t>_______</w:t>
      </w:r>
      <w:r>
        <w:rPr>
          <w:rFonts w:ascii="Times New Roman" w:hAnsi="Times New Roman" w:eastAsia="方正仿宋_GBK" w:cs="Times New Roman"/>
          <w:sz w:val="32"/>
          <w:szCs w:val="32"/>
          <w:lang w:eastAsia="zh-CN"/>
        </w:rPr>
        <w:t>项目的询价，自愿作出以下承诺：</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1、询价截止日</w:t>
      </w:r>
      <w:r>
        <w:rPr>
          <w:rFonts w:ascii="Times New Roman" w:hAnsi="Times New Roman" w:eastAsia="方正仿宋_GBK" w:cs="Times New Roman"/>
          <w:color w:val="auto"/>
          <w:sz w:val="32"/>
          <w:szCs w:val="32"/>
          <w:lang w:eastAsia="zh-CN"/>
        </w:rPr>
        <w:t>报价资</w:t>
      </w:r>
      <w:r>
        <w:rPr>
          <w:rFonts w:ascii="Times New Roman" w:hAnsi="Times New Roman" w:eastAsia="方正仿宋_GBK" w:cs="Times New Roman"/>
          <w:sz w:val="32"/>
          <w:szCs w:val="32"/>
          <w:lang w:eastAsia="zh-CN"/>
        </w:rPr>
        <w:t>格情况不存在下列情形之一：</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（1）被人民法院在“信用中国”网站（www.creditchina.gov.cn）列入失信被执行人名单且在被执行期内；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（2）被列入《重庆市工程建设领域招标投标信用管理暂行办法》规定的重点关注名单且记分达到12分且在记分有效期内；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（3）被列入《重庆市工程建设领域招标投标信用管理暂行办法》规定的黑名单且在有效期内；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（4）被国家、重庆市（含市或任意区县）有关行政部门处以暂停投标资格行政处罚，且在处罚期限内；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（5）被重庆市相关行政主管部门暂停在渝承揽新业务且在暂停期内。</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ascii="Times New Roman" w:hAnsi="Times New Roman" w:eastAsia="方正仿宋_GBK" w:cs="Times New Roman"/>
          <w:sz w:val="32"/>
          <w:szCs w:val="32"/>
          <w:lang w:eastAsia="zh-CN"/>
        </w:rPr>
        <w:t>我单位在本资格审查部分中的相关证明材料真实有效，不存在弄虚作假情形。招标人在合同签订前均有权对我</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lang w:eastAsia="zh-CN"/>
        </w:rPr>
        <w:t>提供的资料（如业绩截图信息等相关证明材料）进行核实，若发现弄虚作假，取消</w:t>
      </w:r>
      <w:r>
        <w:rPr>
          <w:rFonts w:ascii="Times New Roman" w:hAnsi="Times New Roman" w:eastAsia="方正仿宋_GBK" w:cs="Times New Roman"/>
          <w:color w:val="auto"/>
          <w:sz w:val="32"/>
          <w:szCs w:val="32"/>
          <w:lang w:eastAsia="zh-CN"/>
        </w:rPr>
        <w:t>中选资</w:t>
      </w:r>
      <w:r>
        <w:rPr>
          <w:rFonts w:ascii="Times New Roman" w:hAnsi="Times New Roman" w:eastAsia="方正仿宋_GBK" w:cs="Times New Roman"/>
          <w:sz w:val="32"/>
          <w:szCs w:val="32"/>
          <w:lang w:eastAsia="zh-CN"/>
        </w:rPr>
        <w:t>格，我</w:t>
      </w:r>
      <w:r>
        <w:rPr>
          <w:rFonts w:hint="eastAsia" w:ascii="Times New Roman" w:hAnsi="Times New Roman" w:eastAsia="方正仿宋_GBK" w:cs="Times New Roman"/>
          <w:sz w:val="32"/>
          <w:szCs w:val="32"/>
          <w:lang w:eastAsia="zh-CN"/>
        </w:rPr>
        <w:t>单位</w:t>
      </w:r>
      <w:r>
        <w:rPr>
          <w:rFonts w:ascii="Times New Roman" w:hAnsi="Times New Roman" w:eastAsia="方正仿宋_GBK" w:cs="Times New Roman"/>
          <w:sz w:val="32"/>
          <w:szCs w:val="32"/>
          <w:lang w:eastAsia="zh-CN"/>
        </w:rPr>
        <w:t>自愿承担因此造成的相关责任并赔偿相应损失。</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w:t>
      </w:r>
      <w:r>
        <w:rPr>
          <w:rFonts w:ascii="Times New Roman" w:hAnsi="Times New Roman" w:eastAsia="方正仿宋_GBK" w:cs="Times New Roman"/>
          <w:sz w:val="32"/>
          <w:szCs w:val="32"/>
          <w:lang w:eastAsia="zh-CN"/>
        </w:rPr>
        <w:t>、询价文件中没有询价人不能接受的条件。</w:t>
      </w:r>
    </w:p>
    <w:p>
      <w:pPr>
        <w:adjustRightInd w:val="0"/>
        <w:snapToGrid w:val="0"/>
        <w:spacing w:after="120" w:line="510" w:lineRule="exact"/>
        <w:ind w:firstLine="640" w:firstLineChars="200"/>
        <w:rPr>
          <w:rFonts w:ascii="Times New Roman" w:hAnsi="Times New Roman" w:eastAsia="方正仿宋_GBK" w:cs="Times New Roman"/>
          <w:i/>
          <w:iCs/>
          <w:sz w:val="32"/>
          <w:szCs w:val="32"/>
          <w:lang w:eastAsia="zh-CN"/>
        </w:rPr>
      </w:pP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i/>
          <w:iCs/>
          <w:sz w:val="32"/>
          <w:szCs w:val="32"/>
          <w:lang w:eastAsia="zh-CN"/>
        </w:rPr>
        <w:t>其他：</w:t>
      </w:r>
      <w:r>
        <w:rPr>
          <w:lang w:eastAsia="zh-CN"/>
        </w:rPr>
        <w:tab/>
      </w:r>
      <w:r>
        <w:rPr>
          <w:rFonts w:hint="eastAsia" w:ascii="Times New Roman" w:hAnsi="Times New Roman" w:eastAsia="方正仿宋_GBK" w:cs="Times New Roman"/>
          <w:i/>
          <w:iCs/>
          <w:sz w:val="32"/>
          <w:szCs w:val="32"/>
          <w:lang w:eastAsia="zh-CN"/>
        </w:rPr>
        <w:t>_______</w:t>
      </w:r>
      <w:r>
        <w:rPr>
          <w:rFonts w:ascii="Times New Roman" w:hAnsi="Times New Roman" w:eastAsia="方正仿宋_GBK" w:cs="Times New Roman"/>
          <w:i/>
          <w:iCs/>
          <w:sz w:val="32"/>
          <w:szCs w:val="32"/>
          <w:lang w:eastAsia="zh-CN"/>
        </w:rPr>
        <w:t>。</w:t>
      </w:r>
    </w:p>
    <w:p>
      <w:pPr>
        <w:adjustRightInd w:val="0"/>
        <w:snapToGrid w:val="0"/>
        <w:spacing w:after="120" w:line="51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特此承诺。</w:t>
      </w:r>
    </w:p>
    <w:p>
      <w:pPr>
        <w:adjustRightInd w:val="0"/>
        <w:snapToGrid w:val="0"/>
        <w:spacing w:after="120" w:line="510" w:lineRule="exact"/>
        <w:jc w:val="righ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报价人：         （盖单位法人章）</w:t>
      </w:r>
    </w:p>
    <w:p>
      <w:pPr>
        <w:adjustRightInd w:val="0"/>
        <w:snapToGrid w:val="0"/>
        <w:spacing w:after="120" w:line="510" w:lineRule="exact"/>
        <w:jc w:val="right"/>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法定代表人：       （签字或盖章）</w:t>
      </w:r>
    </w:p>
    <w:p>
      <w:pPr>
        <w:pStyle w:val="44"/>
        <w:ind w:left="4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年    月    日</w:t>
      </w:r>
    </w:p>
    <w:p>
      <w:pPr>
        <w:pStyle w:val="44"/>
        <w:ind w:left="440"/>
        <w:rPr>
          <w:rFonts w:ascii="Times New Roman" w:hAnsi="Times New Roman" w:eastAsia="方正仿宋_GBK" w:cs="Times New Roman"/>
          <w:sz w:val="32"/>
          <w:szCs w:val="32"/>
        </w:rPr>
      </w:pPr>
      <w:r>
        <w:br w:type="page"/>
      </w:r>
    </w:p>
    <w:p>
      <w:pPr>
        <w:adjustRightInd w:val="0"/>
        <w:snapToGrid w:val="0"/>
        <w:spacing w:line="360" w:lineRule="auto"/>
        <w:jc w:val="center"/>
        <w:outlineLvl w:val="1"/>
        <w:rPr>
          <w:rFonts w:hint="default" w:ascii="Times New Roman" w:hAnsi="Times New Roman" w:eastAsia="方正小标宋_GBK" w:cs="Times New Roman"/>
          <w:b w:val="0"/>
          <w:bCs w:val="0"/>
          <w:kern w:val="2"/>
          <w:sz w:val="44"/>
          <w:szCs w:val="44"/>
          <w:lang w:val="en-US" w:eastAsia="zh-CN"/>
        </w:rPr>
      </w:pPr>
      <w:bookmarkStart w:id="195" w:name="_Toc16992"/>
      <w:bookmarkStart w:id="196" w:name="_Toc9456"/>
      <w:bookmarkStart w:id="197" w:name="_Toc21929"/>
      <w:bookmarkStart w:id="198" w:name="_Toc416788188"/>
      <w:bookmarkStart w:id="199" w:name="_Toc421798219"/>
      <w:bookmarkStart w:id="200" w:name="_Toc24117"/>
      <w:bookmarkStart w:id="201" w:name="_Toc420995178"/>
      <w:bookmarkStart w:id="202" w:name="_Toc420995074"/>
      <w:bookmarkStart w:id="203" w:name="_Toc418517429"/>
      <w:r>
        <w:rPr>
          <w:rFonts w:hint="default" w:ascii="Times New Roman" w:hAnsi="Times New Roman" w:eastAsia="方正小标宋_GBK" w:cs="Times New Roman"/>
          <w:b w:val="0"/>
          <w:bCs w:val="0"/>
          <w:kern w:val="2"/>
          <w:sz w:val="44"/>
          <w:szCs w:val="44"/>
          <w:lang w:val="en-US" w:eastAsia="zh-CN"/>
        </w:rPr>
        <w:t>五、其他</w:t>
      </w:r>
      <w:bookmarkEnd w:id="195"/>
      <w:bookmarkEnd w:id="196"/>
      <w:bookmarkEnd w:id="197"/>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p>
      <w:pPr>
        <w:adjustRightInd w:val="0"/>
        <w:snapToGrid w:val="0"/>
        <w:spacing w:line="360" w:lineRule="auto"/>
        <w:jc w:val="left"/>
        <w:rPr>
          <w:rFonts w:hint="eastAsia" w:ascii="方正小标宋_GBK" w:hAnsi="方正小标宋_GBK" w:eastAsia="方正小标宋_GBK" w:cs="方正小标宋_GBK"/>
          <w:b w:val="0"/>
          <w:bCs/>
          <w:color w:val="auto"/>
          <w:sz w:val="44"/>
          <w:szCs w:val="44"/>
          <w:highlight w:val="none"/>
          <w:lang w:val="en-US" w:eastAsia="zh-CN"/>
        </w:rPr>
      </w:pPr>
    </w:p>
    <w:bookmarkEnd w:id="198"/>
    <w:bookmarkEnd w:id="199"/>
    <w:bookmarkEnd w:id="200"/>
    <w:bookmarkEnd w:id="201"/>
    <w:bookmarkEnd w:id="202"/>
    <w:bookmarkEnd w:id="203"/>
    <w:p>
      <w:pPr>
        <w:keepNext w:val="0"/>
        <w:keepLines w:val="0"/>
        <w:pageBreakBefore w:val="0"/>
        <w:widowControl w:val="0"/>
        <w:kinsoku/>
        <w:wordWrap/>
        <w:overflowPunct/>
        <w:topLinePunct w:val="0"/>
        <w:autoSpaceDE/>
        <w:autoSpaceDN/>
        <w:bidi w:val="0"/>
        <w:adjustRightInd w:val="0"/>
        <w:snapToGrid w:val="0"/>
        <w:spacing w:line="510" w:lineRule="exact"/>
        <w:ind w:right="110" w:rightChars="50"/>
        <w:jc w:val="left"/>
        <w:textAlignment w:val="auto"/>
        <w:rPr>
          <w:rFonts w:hint="eastAsia" w:ascii="方正仿宋_GBK" w:hAnsi="方正仿宋_GBK" w:eastAsia="方正仿宋_GBK" w:cs="方正仿宋_GBK"/>
          <w:i/>
          <w:iCs/>
          <w:sz w:val="32"/>
          <w:szCs w:val="32"/>
          <w:highlight w:val="yellow"/>
          <w:lang w:eastAsia="zh-CN"/>
        </w:rPr>
      </w:pPr>
    </w:p>
    <w:sectPr>
      <w:footerReference r:id="rId7" w:type="default"/>
      <w:pgSz w:w="11907" w:h="16840"/>
      <w:pgMar w:top="1440" w:right="1797" w:bottom="1440" w:left="1797" w:header="851" w:footer="992" w:gutter="0"/>
      <w:pgNumType w:fmt="numberInDash" w:start="1"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KTypeBold">
    <w:altName w:val="Impact"/>
    <w:panose1 w:val="00000000000000000000"/>
    <w:charset w:val="00"/>
    <w:family w:val="swiss"/>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04A92"/>
    <w:multiLevelType w:val="singleLevel"/>
    <w:tmpl w:val="BC104A92"/>
    <w:lvl w:ilvl="0" w:tentative="0">
      <w:start w:val="2"/>
      <w:numFmt w:val="decimal"/>
      <w:suff w:val="space"/>
      <w:lvlText w:val="%1."/>
      <w:lvlJc w:val="left"/>
      <w:rPr>
        <w:rFonts w:hint="default"/>
        <w:sz w:val="32"/>
        <w:szCs w:val="32"/>
      </w:rPr>
    </w:lvl>
  </w:abstractNum>
  <w:abstractNum w:abstractNumId="1">
    <w:nsid w:val="E9877E0E"/>
    <w:multiLevelType w:val="singleLevel"/>
    <w:tmpl w:val="E9877E0E"/>
    <w:lvl w:ilvl="0" w:tentative="0">
      <w:start w:val="3"/>
      <w:numFmt w:val="chineseCounting"/>
      <w:suff w:val="nothing"/>
      <w:lvlText w:val="%1、"/>
      <w:lvlJc w:val="left"/>
      <w:rPr>
        <w:rFonts w:hint="eastAsia"/>
      </w:rPr>
    </w:lvl>
  </w:abstractNum>
  <w:abstractNum w:abstractNumId="2">
    <w:nsid w:val="161D0523"/>
    <w:multiLevelType w:val="multilevel"/>
    <w:tmpl w:val="161D0523"/>
    <w:lvl w:ilvl="0" w:tentative="0">
      <w:start w:val="1"/>
      <w:numFmt w:val="low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5C1ECE"/>
    <w:multiLevelType w:val="singleLevel"/>
    <w:tmpl w:val="375C1ECE"/>
    <w:lvl w:ilvl="0" w:tentative="0">
      <w:start w:val="2"/>
      <w:numFmt w:val="chineseCounting"/>
      <w:suff w:val="nothing"/>
      <w:lvlText w:val="（%1）"/>
      <w:lvlJc w:val="left"/>
      <w:rPr>
        <w:rFonts w:hint="eastAsia"/>
      </w:rPr>
    </w:lvl>
  </w:abstractNum>
  <w:abstractNum w:abstractNumId="4">
    <w:nsid w:val="3A005275"/>
    <w:multiLevelType w:val="multilevel"/>
    <w:tmpl w:val="3A005275"/>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6141B84E"/>
    <w:multiLevelType w:val="singleLevel"/>
    <w:tmpl w:val="6141B84E"/>
    <w:lvl w:ilvl="0" w:tentative="0">
      <w:start w:val="2"/>
      <w:numFmt w:val="decimal"/>
      <w:suff w:val="nothing"/>
      <w:lvlText w:val="%1."/>
      <w:lvlJc w:val="left"/>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Y2QwYTQ0OTZhZDFhN2YwY2EwYTkwYjNhZTM4ZWMifQ=="/>
  </w:docVars>
  <w:rsids>
    <w:rsidRoot w:val="00172A27"/>
    <w:rsid w:val="000038E9"/>
    <w:rsid w:val="0001753D"/>
    <w:rsid w:val="0002442F"/>
    <w:rsid w:val="000251A1"/>
    <w:rsid w:val="000331F9"/>
    <w:rsid w:val="00057F05"/>
    <w:rsid w:val="00062D78"/>
    <w:rsid w:val="00074C1E"/>
    <w:rsid w:val="000767C9"/>
    <w:rsid w:val="00084DCF"/>
    <w:rsid w:val="00085E4F"/>
    <w:rsid w:val="00087E0E"/>
    <w:rsid w:val="00097E36"/>
    <w:rsid w:val="000A428E"/>
    <w:rsid w:val="000A7FFC"/>
    <w:rsid w:val="000C7211"/>
    <w:rsid w:val="000C79E0"/>
    <w:rsid w:val="000E6BC3"/>
    <w:rsid w:val="000F14DE"/>
    <w:rsid w:val="000F20F1"/>
    <w:rsid w:val="000F469F"/>
    <w:rsid w:val="000F549D"/>
    <w:rsid w:val="0012189F"/>
    <w:rsid w:val="00127C24"/>
    <w:rsid w:val="00130137"/>
    <w:rsid w:val="00132B89"/>
    <w:rsid w:val="001341CD"/>
    <w:rsid w:val="00136F65"/>
    <w:rsid w:val="00137FB3"/>
    <w:rsid w:val="00144C49"/>
    <w:rsid w:val="00146175"/>
    <w:rsid w:val="0015184C"/>
    <w:rsid w:val="00165C30"/>
    <w:rsid w:val="0016676D"/>
    <w:rsid w:val="0018657A"/>
    <w:rsid w:val="00193FA6"/>
    <w:rsid w:val="0019478D"/>
    <w:rsid w:val="001A03F4"/>
    <w:rsid w:val="001A16C4"/>
    <w:rsid w:val="001A5D56"/>
    <w:rsid w:val="001B4110"/>
    <w:rsid w:val="001B6130"/>
    <w:rsid w:val="001B7ACB"/>
    <w:rsid w:val="001C0CEB"/>
    <w:rsid w:val="001C2511"/>
    <w:rsid w:val="001C3C6A"/>
    <w:rsid w:val="001D17E6"/>
    <w:rsid w:val="001D3C18"/>
    <w:rsid w:val="002254F8"/>
    <w:rsid w:val="00231682"/>
    <w:rsid w:val="00240F12"/>
    <w:rsid w:val="00242096"/>
    <w:rsid w:val="0025197B"/>
    <w:rsid w:val="00271947"/>
    <w:rsid w:val="00271E7B"/>
    <w:rsid w:val="00272B09"/>
    <w:rsid w:val="00273C5E"/>
    <w:rsid w:val="00280858"/>
    <w:rsid w:val="00282B9C"/>
    <w:rsid w:val="002830AD"/>
    <w:rsid w:val="00286FB5"/>
    <w:rsid w:val="002A0EEA"/>
    <w:rsid w:val="002B0E14"/>
    <w:rsid w:val="002B1CC7"/>
    <w:rsid w:val="002B733C"/>
    <w:rsid w:val="002C367E"/>
    <w:rsid w:val="002F11A2"/>
    <w:rsid w:val="0030195D"/>
    <w:rsid w:val="003318FF"/>
    <w:rsid w:val="0034245D"/>
    <w:rsid w:val="00347BB9"/>
    <w:rsid w:val="00363759"/>
    <w:rsid w:val="00372CBF"/>
    <w:rsid w:val="00373ACB"/>
    <w:rsid w:val="00386752"/>
    <w:rsid w:val="003B53AF"/>
    <w:rsid w:val="003D31A3"/>
    <w:rsid w:val="003D654C"/>
    <w:rsid w:val="003D6A6E"/>
    <w:rsid w:val="003F25E7"/>
    <w:rsid w:val="003F5DD6"/>
    <w:rsid w:val="003F6525"/>
    <w:rsid w:val="00404B29"/>
    <w:rsid w:val="00433D93"/>
    <w:rsid w:val="004366EC"/>
    <w:rsid w:val="004368D7"/>
    <w:rsid w:val="0044139A"/>
    <w:rsid w:val="00445374"/>
    <w:rsid w:val="004459DC"/>
    <w:rsid w:val="004813B0"/>
    <w:rsid w:val="00487786"/>
    <w:rsid w:val="00492232"/>
    <w:rsid w:val="004A39FE"/>
    <w:rsid w:val="004B5725"/>
    <w:rsid w:val="004C2A3A"/>
    <w:rsid w:val="004C31A4"/>
    <w:rsid w:val="004C7BEC"/>
    <w:rsid w:val="004E164E"/>
    <w:rsid w:val="004E25DC"/>
    <w:rsid w:val="004E2FC4"/>
    <w:rsid w:val="004E3153"/>
    <w:rsid w:val="004E71E2"/>
    <w:rsid w:val="004F395A"/>
    <w:rsid w:val="00523EEB"/>
    <w:rsid w:val="00526A92"/>
    <w:rsid w:val="0058579A"/>
    <w:rsid w:val="005873AF"/>
    <w:rsid w:val="005878A4"/>
    <w:rsid w:val="00596085"/>
    <w:rsid w:val="005A0121"/>
    <w:rsid w:val="005B2B62"/>
    <w:rsid w:val="005B4095"/>
    <w:rsid w:val="005C6550"/>
    <w:rsid w:val="005D039E"/>
    <w:rsid w:val="005D0779"/>
    <w:rsid w:val="005D3925"/>
    <w:rsid w:val="005E5FA2"/>
    <w:rsid w:val="005E734D"/>
    <w:rsid w:val="00604187"/>
    <w:rsid w:val="00622221"/>
    <w:rsid w:val="00624BAD"/>
    <w:rsid w:val="00644687"/>
    <w:rsid w:val="006470B5"/>
    <w:rsid w:val="00647BA4"/>
    <w:rsid w:val="0065345B"/>
    <w:rsid w:val="00662411"/>
    <w:rsid w:val="00697D25"/>
    <w:rsid w:val="006B571F"/>
    <w:rsid w:val="006F44D9"/>
    <w:rsid w:val="00716ACB"/>
    <w:rsid w:val="0072494D"/>
    <w:rsid w:val="007301BE"/>
    <w:rsid w:val="00731204"/>
    <w:rsid w:val="00734609"/>
    <w:rsid w:val="007401F3"/>
    <w:rsid w:val="007416FD"/>
    <w:rsid w:val="00743D8B"/>
    <w:rsid w:val="00747904"/>
    <w:rsid w:val="007510DD"/>
    <w:rsid w:val="00756A35"/>
    <w:rsid w:val="00760D07"/>
    <w:rsid w:val="00770194"/>
    <w:rsid w:val="007824B9"/>
    <w:rsid w:val="007A26AB"/>
    <w:rsid w:val="007A55C4"/>
    <w:rsid w:val="007B06B2"/>
    <w:rsid w:val="007C56A4"/>
    <w:rsid w:val="00827C85"/>
    <w:rsid w:val="008408C8"/>
    <w:rsid w:val="00846809"/>
    <w:rsid w:val="008529C1"/>
    <w:rsid w:val="00854BAB"/>
    <w:rsid w:val="00861B0F"/>
    <w:rsid w:val="00862D4D"/>
    <w:rsid w:val="00872AB6"/>
    <w:rsid w:val="00896834"/>
    <w:rsid w:val="008A2159"/>
    <w:rsid w:val="008A6142"/>
    <w:rsid w:val="008B3D33"/>
    <w:rsid w:val="008C1A29"/>
    <w:rsid w:val="008C1C42"/>
    <w:rsid w:val="008C7D4F"/>
    <w:rsid w:val="008D4F54"/>
    <w:rsid w:val="008E2B03"/>
    <w:rsid w:val="008E359D"/>
    <w:rsid w:val="008E503E"/>
    <w:rsid w:val="008F5999"/>
    <w:rsid w:val="0091691B"/>
    <w:rsid w:val="00917CA6"/>
    <w:rsid w:val="0092565C"/>
    <w:rsid w:val="00964B91"/>
    <w:rsid w:val="00972AA1"/>
    <w:rsid w:val="009768C4"/>
    <w:rsid w:val="00996613"/>
    <w:rsid w:val="009B2376"/>
    <w:rsid w:val="009C11BB"/>
    <w:rsid w:val="009C1DD9"/>
    <w:rsid w:val="009C523E"/>
    <w:rsid w:val="009D1FF4"/>
    <w:rsid w:val="009D6466"/>
    <w:rsid w:val="009E5716"/>
    <w:rsid w:val="00A16B71"/>
    <w:rsid w:val="00A302F4"/>
    <w:rsid w:val="00A3706B"/>
    <w:rsid w:val="00A6325C"/>
    <w:rsid w:val="00A668FA"/>
    <w:rsid w:val="00A71465"/>
    <w:rsid w:val="00A92441"/>
    <w:rsid w:val="00AC2A8E"/>
    <w:rsid w:val="00AC514C"/>
    <w:rsid w:val="00AD51EF"/>
    <w:rsid w:val="00AD73C0"/>
    <w:rsid w:val="00AF1A2B"/>
    <w:rsid w:val="00AF4185"/>
    <w:rsid w:val="00B00751"/>
    <w:rsid w:val="00B20391"/>
    <w:rsid w:val="00B22334"/>
    <w:rsid w:val="00B23735"/>
    <w:rsid w:val="00B30B69"/>
    <w:rsid w:val="00B36D50"/>
    <w:rsid w:val="00B451B3"/>
    <w:rsid w:val="00B47CE9"/>
    <w:rsid w:val="00B51A19"/>
    <w:rsid w:val="00B77B59"/>
    <w:rsid w:val="00B8709F"/>
    <w:rsid w:val="00B93011"/>
    <w:rsid w:val="00BA1260"/>
    <w:rsid w:val="00BA192C"/>
    <w:rsid w:val="00BB7CD3"/>
    <w:rsid w:val="00BC1405"/>
    <w:rsid w:val="00BC69E2"/>
    <w:rsid w:val="00BF5A16"/>
    <w:rsid w:val="00C01152"/>
    <w:rsid w:val="00C23423"/>
    <w:rsid w:val="00C2706D"/>
    <w:rsid w:val="00C36243"/>
    <w:rsid w:val="00C4631C"/>
    <w:rsid w:val="00C473BB"/>
    <w:rsid w:val="00C51604"/>
    <w:rsid w:val="00C667E9"/>
    <w:rsid w:val="00C806ED"/>
    <w:rsid w:val="00C92D4B"/>
    <w:rsid w:val="00C952A5"/>
    <w:rsid w:val="00CB7A77"/>
    <w:rsid w:val="00CC2029"/>
    <w:rsid w:val="00CD4332"/>
    <w:rsid w:val="00D01E4D"/>
    <w:rsid w:val="00D126A0"/>
    <w:rsid w:val="00D14688"/>
    <w:rsid w:val="00D2269B"/>
    <w:rsid w:val="00D23513"/>
    <w:rsid w:val="00D2657A"/>
    <w:rsid w:val="00D3272C"/>
    <w:rsid w:val="00D35C9D"/>
    <w:rsid w:val="00D375DD"/>
    <w:rsid w:val="00D504EC"/>
    <w:rsid w:val="00D5570D"/>
    <w:rsid w:val="00D6574A"/>
    <w:rsid w:val="00D83269"/>
    <w:rsid w:val="00D875B3"/>
    <w:rsid w:val="00D95673"/>
    <w:rsid w:val="00DA1B22"/>
    <w:rsid w:val="00DB2961"/>
    <w:rsid w:val="00DB5738"/>
    <w:rsid w:val="00DB75D4"/>
    <w:rsid w:val="00DE0187"/>
    <w:rsid w:val="00DF3BA8"/>
    <w:rsid w:val="00E02256"/>
    <w:rsid w:val="00E03378"/>
    <w:rsid w:val="00E24418"/>
    <w:rsid w:val="00E32EFF"/>
    <w:rsid w:val="00E436D5"/>
    <w:rsid w:val="00E6238E"/>
    <w:rsid w:val="00E63C9C"/>
    <w:rsid w:val="00E73EC9"/>
    <w:rsid w:val="00E85A17"/>
    <w:rsid w:val="00E86E95"/>
    <w:rsid w:val="00E937CA"/>
    <w:rsid w:val="00EA037A"/>
    <w:rsid w:val="00EB055F"/>
    <w:rsid w:val="00EC443B"/>
    <w:rsid w:val="00EC7F6D"/>
    <w:rsid w:val="00EE0CAF"/>
    <w:rsid w:val="00EE0D41"/>
    <w:rsid w:val="00EE1A1C"/>
    <w:rsid w:val="00EE2796"/>
    <w:rsid w:val="00EE4001"/>
    <w:rsid w:val="00EE530A"/>
    <w:rsid w:val="00EF6DB7"/>
    <w:rsid w:val="00EF6EF2"/>
    <w:rsid w:val="00F0025A"/>
    <w:rsid w:val="00F03D31"/>
    <w:rsid w:val="00F05D71"/>
    <w:rsid w:val="00F22EFA"/>
    <w:rsid w:val="00F45028"/>
    <w:rsid w:val="00F5338D"/>
    <w:rsid w:val="00F609B8"/>
    <w:rsid w:val="00F634BE"/>
    <w:rsid w:val="00F6566A"/>
    <w:rsid w:val="00F73F70"/>
    <w:rsid w:val="00F85154"/>
    <w:rsid w:val="00F853BC"/>
    <w:rsid w:val="00F9368B"/>
    <w:rsid w:val="00F947F9"/>
    <w:rsid w:val="00FA0B26"/>
    <w:rsid w:val="00FA12A0"/>
    <w:rsid w:val="00FC0772"/>
    <w:rsid w:val="00FC5FA0"/>
    <w:rsid w:val="00FD1FC6"/>
    <w:rsid w:val="00FD2876"/>
    <w:rsid w:val="00FD6B82"/>
    <w:rsid w:val="00FD76F1"/>
    <w:rsid w:val="00FE4626"/>
    <w:rsid w:val="00FF226B"/>
    <w:rsid w:val="00FF6D6E"/>
    <w:rsid w:val="020019E7"/>
    <w:rsid w:val="02645B9A"/>
    <w:rsid w:val="048A3FA3"/>
    <w:rsid w:val="04BE7047"/>
    <w:rsid w:val="04C75BA9"/>
    <w:rsid w:val="05046843"/>
    <w:rsid w:val="0636605F"/>
    <w:rsid w:val="067A2C61"/>
    <w:rsid w:val="06ED263D"/>
    <w:rsid w:val="07501833"/>
    <w:rsid w:val="082C3C8D"/>
    <w:rsid w:val="08651193"/>
    <w:rsid w:val="08EE77B6"/>
    <w:rsid w:val="08F93D5B"/>
    <w:rsid w:val="09CD7F8F"/>
    <w:rsid w:val="0A95138C"/>
    <w:rsid w:val="0BB95CD2"/>
    <w:rsid w:val="0BFE4292"/>
    <w:rsid w:val="0C292867"/>
    <w:rsid w:val="0C8A4DA2"/>
    <w:rsid w:val="0CD07E15"/>
    <w:rsid w:val="0CFA4A65"/>
    <w:rsid w:val="0E5E618C"/>
    <w:rsid w:val="0F805784"/>
    <w:rsid w:val="0F967AEE"/>
    <w:rsid w:val="0FB66909"/>
    <w:rsid w:val="10A81391"/>
    <w:rsid w:val="117A6EEF"/>
    <w:rsid w:val="11BB7A02"/>
    <w:rsid w:val="12B33874"/>
    <w:rsid w:val="13B86C2F"/>
    <w:rsid w:val="14295DAF"/>
    <w:rsid w:val="142A7E51"/>
    <w:rsid w:val="159E24E8"/>
    <w:rsid w:val="162417DF"/>
    <w:rsid w:val="16A76DEE"/>
    <w:rsid w:val="17AC5B95"/>
    <w:rsid w:val="19421CE6"/>
    <w:rsid w:val="198130EF"/>
    <w:rsid w:val="19AE416C"/>
    <w:rsid w:val="19DD43BA"/>
    <w:rsid w:val="1A4B45F5"/>
    <w:rsid w:val="1A81793A"/>
    <w:rsid w:val="1AEB3291"/>
    <w:rsid w:val="1CEB3111"/>
    <w:rsid w:val="1D1E25DF"/>
    <w:rsid w:val="1D652848"/>
    <w:rsid w:val="1DD736C3"/>
    <w:rsid w:val="1E5C3BAD"/>
    <w:rsid w:val="21860D07"/>
    <w:rsid w:val="21CC3BA7"/>
    <w:rsid w:val="21E3769E"/>
    <w:rsid w:val="22102401"/>
    <w:rsid w:val="228765EB"/>
    <w:rsid w:val="23E978BE"/>
    <w:rsid w:val="241174C5"/>
    <w:rsid w:val="24304B96"/>
    <w:rsid w:val="24430E72"/>
    <w:rsid w:val="244A5D5C"/>
    <w:rsid w:val="24B738C2"/>
    <w:rsid w:val="24CA5E5B"/>
    <w:rsid w:val="24D87982"/>
    <w:rsid w:val="255178E6"/>
    <w:rsid w:val="255E1927"/>
    <w:rsid w:val="25F14B98"/>
    <w:rsid w:val="26085AF6"/>
    <w:rsid w:val="26111A7F"/>
    <w:rsid w:val="26710645"/>
    <w:rsid w:val="26A91696"/>
    <w:rsid w:val="26AD0802"/>
    <w:rsid w:val="272F2851"/>
    <w:rsid w:val="274F3DB2"/>
    <w:rsid w:val="27631151"/>
    <w:rsid w:val="279C6923"/>
    <w:rsid w:val="27BD1AEB"/>
    <w:rsid w:val="27D33A71"/>
    <w:rsid w:val="28FC289D"/>
    <w:rsid w:val="2914405B"/>
    <w:rsid w:val="29156EF2"/>
    <w:rsid w:val="2A2B7C8A"/>
    <w:rsid w:val="2B004385"/>
    <w:rsid w:val="2B052B73"/>
    <w:rsid w:val="2B6948BD"/>
    <w:rsid w:val="2BF539B5"/>
    <w:rsid w:val="2C61237F"/>
    <w:rsid w:val="2D280A7E"/>
    <w:rsid w:val="2E3B5B32"/>
    <w:rsid w:val="319A23E2"/>
    <w:rsid w:val="31E00E01"/>
    <w:rsid w:val="328937F3"/>
    <w:rsid w:val="32F017EB"/>
    <w:rsid w:val="339B13BA"/>
    <w:rsid w:val="33C83BC3"/>
    <w:rsid w:val="35153592"/>
    <w:rsid w:val="35276BCD"/>
    <w:rsid w:val="35996867"/>
    <w:rsid w:val="36021BAE"/>
    <w:rsid w:val="387B5356"/>
    <w:rsid w:val="389F0583"/>
    <w:rsid w:val="39011FCF"/>
    <w:rsid w:val="3B3B1938"/>
    <w:rsid w:val="3B536115"/>
    <w:rsid w:val="3B896557"/>
    <w:rsid w:val="3CBA010B"/>
    <w:rsid w:val="3D12686E"/>
    <w:rsid w:val="3D18578A"/>
    <w:rsid w:val="3DA55E6C"/>
    <w:rsid w:val="3DC654EF"/>
    <w:rsid w:val="3E005814"/>
    <w:rsid w:val="3E0A4684"/>
    <w:rsid w:val="3E415AC4"/>
    <w:rsid w:val="3EAD285B"/>
    <w:rsid w:val="3EC066EC"/>
    <w:rsid w:val="3ED20001"/>
    <w:rsid w:val="3EE322BE"/>
    <w:rsid w:val="3EED6A2E"/>
    <w:rsid w:val="3EF25A32"/>
    <w:rsid w:val="3F794D8F"/>
    <w:rsid w:val="408814E1"/>
    <w:rsid w:val="418D49B0"/>
    <w:rsid w:val="41DC2462"/>
    <w:rsid w:val="42615AA3"/>
    <w:rsid w:val="426A5D19"/>
    <w:rsid w:val="42A713D5"/>
    <w:rsid w:val="42EE0B57"/>
    <w:rsid w:val="42FC2B26"/>
    <w:rsid w:val="43EF3495"/>
    <w:rsid w:val="440C4C65"/>
    <w:rsid w:val="453756CC"/>
    <w:rsid w:val="455255E8"/>
    <w:rsid w:val="46BD6B9F"/>
    <w:rsid w:val="46E4318C"/>
    <w:rsid w:val="471F4D88"/>
    <w:rsid w:val="4766336A"/>
    <w:rsid w:val="479E3A47"/>
    <w:rsid w:val="47D87266"/>
    <w:rsid w:val="47FA2D23"/>
    <w:rsid w:val="48324764"/>
    <w:rsid w:val="48547F3A"/>
    <w:rsid w:val="49222A1C"/>
    <w:rsid w:val="49A2577D"/>
    <w:rsid w:val="4A321E22"/>
    <w:rsid w:val="4A3546F1"/>
    <w:rsid w:val="4A6C6553"/>
    <w:rsid w:val="4AF40C8C"/>
    <w:rsid w:val="4B106456"/>
    <w:rsid w:val="4C6F2EDA"/>
    <w:rsid w:val="4C9C08B6"/>
    <w:rsid w:val="4D131523"/>
    <w:rsid w:val="4E03626B"/>
    <w:rsid w:val="4EEC6C14"/>
    <w:rsid w:val="4F1B7959"/>
    <w:rsid w:val="4F7B2533"/>
    <w:rsid w:val="508711A9"/>
    <w:rsid w:val="510E35CE"/>
    <w:rsid w:val="517B4EC0"/>
    <w:rsid w:val="51B322DA"/>
    <w:rsid w:val="51CC3CA7"/>
    <w:rsid w:val="51F850A8"/>
    <w:rsid w:val="526D2EBF"/>
    <w:rsid w:val="53366EE7"/>
    <w:rsid w:val="54271112"/>
    <w:rsid w:val="54523A5C"/>
    <w:rsid w:val="5548485E"/>
    <w:rsid w:val="555C3065"/>
    <w:rsid w:val="55816D64"/>
    <w:rsid w:val="5593547E"/>
    <w:rsid w:val="55987088"/>
    <w:rsid w:val="568A5A28"/>
    <w:rsid w:val="56A32E66"/>
    <w:rsid w:val="56EF6751"/>
    <w:rsid w:val="577747A6"/>
    <w:rsid w:val="577A27D6"/>
    <w:rsid w:val="58495567"/>
    <w:rsid w:val="58616F8B"/>
    <w:rsid w:val="58A22362"/>
    <w:rsid w:val="591536F2"/>
    <w:rsid w:val="59374B66"/>
    <w:rsid w:val="593C56D0"/>
    <w:rsid w:val="593F171A"/>
    <w:rsid w:val="59E454CF"/>
    <w:rsid w:val="59F726F3"/>
    <w:rsid w:val="5B052582"/>
    <w:rsid w:val="5B1024F7"/>
    <w:rsid w:val="5B297B8D"/>
    <w:rsid w:val="5B57543C"/>
    <w:rsid w:val="5BE066C1"/>
    <w:rsid w:val="5C1726A7"/>
    <w:rsid w:val="5C1B578B"/>
    <w:rsid w:val="5CA00DF1"/>
    <w:rsid w:val="5CFD0956"/>
    <w:rsid w:val="5D035293"/>
    <w:rsid w:val="5D313A8F"/>
    <w:rsid w:val="5D32446E"/>
    <w:rsid w:val="5DA1040B"/>
    <w:rsid w:val="5DA77392"/>
    <w:rsid w:val="5DBD4136"/>
    <w:rsid w:val="5DD47619"/>
    <w:rsid w:val="5E7D7B12"/>
    <w:rsid w:val="5E96017E"/>
    <w:rsid w:val="5EB934BF"/>
    <w:rsid w:val="5EF2527F"/>
    <w:rsid w:val="5F1F7C44"/>
    <w:rsid w:val="5F4768A1"/>
    <w:rsid w:val="5F8B1768"/>
    <w:rsid w:val="5FA74DF5"/>
    <w:rsid w:val="60895210"/>
    <w:rsid w:val="60DC0379"/>
    <w:rsid w:val="60F91A9B"/>
    <w:rsid w:val="61681DAA"/>
    <w:rsid w:val="62137647"/>
    <w:rsid w:val="635E4CE4"/>
    <w:rsid w:val="64761A1E"/>
    <w:rsid w:val="65585085"/>
    <w:rsid w:val="66A209DD"/>
    <w:rsid w:val="67015D83"/>
    <w:rsid w:val="676C3643"/>
    <w:rsid w:val="67B30A70"/>
    <w:rsid w:val="68466749"/>
    <w:rsid w:val="68562C5D"/>
    <w:rsid w:val="689313CC"/>
    <w:rsid w:val="69E81028"/>
    <w:rsid w:val="6C492150"/>
    <w:rsid w:val="6C88401A"/>
    <w:rsid w:val="6D541C74"/>
    <w:rsid w:val="6DAD722E"/>
    <w:rsid w:val="6DE06576"/>
    <w:rsid w:val="6F4D4C8B"/>
    <w:rsid w:val="705E0D4E"/>
    <w:rsid w:val="70656815"/>
    <w:rsid w:val="70833368"/>
    <w:rsid w:val="709655A9"/>
    <w:rsid w:val="70D83866"/>
    <w:rsid w:val="70DA1A72"/>
    <w:rsid w:val="710D7515"/>
    <w:rsid w:val="7139605B"/>
    <w:rsid w:val="718F03AC"/>
    <w:rsid w:val="71B25E42"/>
    <w:rsid w:val="72B14FD5"/>
    <w:rsid w:val="734E5331"/>
    <w:rsid w:val="737F3A69"/>
    <w:rsid w:val="73D05A96"/>
    <w:rsid w:val="74181201"/>
    <w:rsid w:val="743D400A"/>
    <w:rsid w:val="74590E55"/>
    <w:rsid w:val="755A6876"/>
    <w:rsid w:val="755F3CFE"/>
    <w:rsid w:val="756555F5"/>
    <w:rsid w:val="760D0BC5"/>
    <w:rsid w:val="762D6621"/>
    <w:rsid w:val="76575395"/>
    <w:rsid w:val="768C44AC"/>
    <w:rsid w:val="76B36603"/>
    <w:rsid w:val="77AD20AE"/>
    <w:rsid w:val="78286988"/>
    <w:rsid w:val="7861167A"/>
    <w:rsid w:val="78E04108"/>
    <w:rsid w:val="78F84707"/>
    <w:rsid w:val="796E0C91"/>
    <w:rsid w:val="79CA6C00"/>
    <w:rsid w:val="7A3E4002"/>
    <w:rsid w:val="7AAF6562"/>
    <w:rsid w:val="7C4D729D"/>
    <w:rsid w:val="7D100213"/>
    <w:rsid w:val="7DCC7838"/>
    <w:rsid w:val="7DFF25FC"/>
    <w:rsid w:val="7EBD184F"/>
    <w:rsid w:val="7F49148B"/>
    <w:rsid w:val="7F7108CD"/>
    <w:rsid w:val="7FCC3712"/>
    <w:rsid w:val="7FE7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70"/>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3">
    <w:name w:val="heading 2"/>
    <w:basedOn w:val="1"/>
    <w:next w:val="1"/>
    <w:link w:val="60"/>
    <w:qFormat/>
    <w:uiPriority w:val="0"/>
    <w:pPr>
      <w:ind w:left="100" w:right="113"/>
      <w:outlineLvl w:val="1"/>
    </w:pPr>
    <w:rPr>
      <w:rFonts w:ascii="Microsoft JhengHei" w:hAnsi="Microsoft JhengHei" w:eastAsia="Microsoft JhengHei" w:cs="Microsoft JhengHei"/>
      <w:b/>
      <w:bCs/>
      <w:sz w:val="32"/>
      <w:szCs w:val="32"/>
    </w:rPr>
  </w:style>
  <w:style w:type="paragraph" w:styleId="4">
    <w:name w:val="heading 3"/>
    <w:basedOn w:val="1"/>
    <w:next w:val="1"/>
    <w:link w:val="71"/>
    <w:qFormat/>
    <w:uiPriority w:val="0"/>
    <w:pPr>
      <w:ind w:left="237" w:right="113"/>
      <w:outlineLvl w:val="2"/>
    </w:pPr>
    <w:rPr>
      <w:sz w:val="28"/>
      <w:szCs w:val="28"/>
    </w:rPr>
  </w:style>
  <w:style w:type="paragraph" w:styleId="5">
    <w:name w:val="heading 4"/>
    <w:basedOn w:val="1"/>
    <w:next w:val="1"/>
    <w:link w:val="72"/>
    <w:qFormat/>
    <w:uiPriority w:val="0"/>
    <w:pPr>
      <w:spacing w:line="331" w:lineRule="exact"/>
      <w:ind w:left="513" w:right="113"/>
      <w:outlineLvl w:val="3"/>
    </w:pPr>
    <w:rPr>
      <w:rFonts w:ascii="Times New Roman" w:hAnsi="Times New Roman" w:eastAsia="Times New Roman" w:cs="Times New Roman"/>
      <w:b/>
      <w:bCs/>
      <w:sz w:val="21"/>
      <w:szCs w:val="21"/>
    </w:rPr>
  </w:style>
  <w:style w:type="paragraph" w:styleId="6">
    <w:name w:val="heading 5"/>
    <w:basedOn w:val="1"/>
    <w:next w:val="1"/>
    <w:link w:val="65"/>
    <w:qFormat/>
    <w:uiPriority w:val="0"/>
    <w:pPr>
      <w:spacing w:before="280" w:after="290" w:line="372"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6"/>
    <w:qFormat/>
    <w:uiPriority w:val="0"/>
    <w:pPr>
      <w:tabs>
        <w:tab w:val="left" w:pos="1440"/>
      </w:tabs>
      <w:spacing w:before="240" w:after="64" w:line="317" w:lineRule="auto"/>
      <w:ind w:left="1152" w:hanging="1152"/>
      <w:outlineLvl w:val="5"/>
    </w:pPr>
    <w:rPr>
      <w:rFonts w:ascii="Arial" w:hAnsi="Arial" w:eastAsia="黑体" w:cs="Times New Roman"/>
      <w:b/>
      <w:bCs/>
      <w:sz w:val="24"/>
      <w:szCs w:val="24"/>
      <w:lang w:eastAsia="zh-CN"/>
    </w:rPr>
  </w:style>
  <w:style w:type="paragraph" w:styleId="8">
    <w:name w:val="heading 7"/>
    <w:basedOn w:val="1"/>
    <w:next w:val="1"/>
    <w:link w:val="67"/>
    <w:qFormat/>
    <w:uiPriority w:val="0"/>
    <w:pPr>
      <w:tabs>
        <w:tab w:val="left" w:pos="2520"/>
      </w:tabs>
      <w:spacing w:before="240" w:after="64" w:line="317" w:lineRule="auto"/>
      <w:ind w:left="1296" w:hanging="1296"/>
      <w:outlineLvl w:val="6"/>
    </w:pPr>
    <w:rPr>
      <w:rFonts w:ascii="Times New Roman" w:hAnsi="Times New Roman" w:cs="Times New Roman"/>
      <w:b/>
      <w:bCs/>
      <w:sz w:val="24"/>
      <w:szCs w:val="24"/>
      <w:lang w:eastAsia="zh-CN"/>
    </w:rPr>
  </w:style>
  <w:style w:type="paragraph" w:styleId="9">
    <w:name w:val="heading 8"/>
    <w:basedOn w:val="1"/>
    <w:next w:val="1"/>
    <w:link w:val="68"/>
    <w:qFormat/>
    <w:uiPriority w:val="0"/>
    <w:pPr>
      <w:tabs>
        <w:tab w:val="left" w:pos="1440"/>
      </w:tabs>
      <w:spacing w:before="240" w:after="64" w:line="317" w:lineRule="auto"/>
      <w:ind w:left="1440" w:hanging="1440"/>
      <w:outlineLvl w:val="7"/>
    </w:pPr>
    <w:rPr>
      <w:rFonts w:ascii="Arial" w:hAnsi="Arial" w:eastAsia="黑体" w:cs="Times New Roman"/>
      <w:sz w:val="24"/>
      <w:szCs w:val="24"/>
      <w:lang w:eastAsia="zh-CN"/>
    </w:rPr>
  </w:style>
  <w:style w:type="paragraph" w:styleId="10">
    <w:name w:val="heading 9"/>
    <w:basedOn w:val="1"/>
    <w:next w:val="1"/>
    <w:link w:val="69"/>
    <w:qFormat/>
    <w:uiPriority w:val="0"/>
    <w:pPr>
      <w:tabs>
        <w:tab w:val="left" w:pos="1584"/>
      </w:tabs>
      <w:spacing w:before="240" w:after="64" w:line="317" w:lineRule="auto"/>
      <w:ind w:left="1584" w:hanging="1584"/>
      <w:outlineLvl w:val="8"/>
    </w:pPr>
    <w:rPr>
      <w:rFonts w:ascii="Arial" w:hAnsi="Arial" w:eastAsia="黑体" w:cs="Times New Roman"/>
      <w:sz w:val="21"/>
      <w:szCs w:val="21"/>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2">
    <w:name w:val="Normal Indent"/>
    <w:basedOn w:val="1"/>
    <w:qFormat/>
    <w:uiPriority w:val="0"/>
    <w:pPr>
      <w:ind w:firstLine="420" w:firstLineChars="200"/>
      <w:jc w:val="both"/>
    </w:pPr>
    <w:rPr>
      <w:rFonts w:ascii="Times New Roman" w:hAnsi="Times New Roman" w:cs="Times New Roman"/>
      <w:kern w:val="2"/>
      <w:sz w:val="21"/>
      <w:szCs w:val="24"/>
      <w:lang w:eastAsia="zh-CN"/>
    </w:rPr>
  </w:style>
  <w:style w:type="paragraph" w:styleId="13">
    <w:name w:val="caption"/>
    <w:basedOn w:val="1"/>
    <w:next w:val="1"/>
    <w:qFormat/>
    <w:uiPriority w:val="0"/>
    <w:pPr>
      <w:jc w:val="both"/>
    </w:pPr>
    <w:rPr>
      <w:rFonts w:ascii="Arial" w:hAnsi="Arial" w:eastAsia="黑体" w:cs="Arial"/>
      <w:kern w:val="2"/>
      <w:sz w:val="20"/>
      <w:szCs w:val="20"/>
      <w:lang w:eastAsia="zh-CN"/>
    </w:rPr>
  </w:style>
  <w:style w:type="paragraph" w:styleId="14">
    <w:name w:val="Document Map"/>
    <w:basedOn w:val="1"/>
    <w:link w:val="124"/>
    <w:qFormat/>
    <w:uiPriority w:val="0"/>
    <w:pPr>
      <w:shd w:val="clear" w:color="auto" w:fill="000080"/>
      <w:jc w:val="both"/>
    </w:pPr>
    <w:rPr>
      <w:rFonts w:asciiTheme="minorHAnsi" w:hAnsiTheme="minorHAnsi" w:cstheme="minorBidi"/>
      <w:kern w:val="2"/>
      <w:sz w:val="21"/>
      <w:szCs w:val="24"/>
      <w:lang w:eastAsia="zh-CN"/>
    </w:rPr>
  </w:style>
  <w:style w:type="paragraph" w:styleId="15">
    <w:name w:val="annotation text"/>
    <w:basedOn w:val="1"/>
    <w:link w:val="86"/>
    <w:qFormat/>
    <w:uiPriority w:val="0"/>
    <w:rPr>
      <w:rFonts w:asciiTheme="minorHAnsi" w:hAnsiTheme="minorHAnsi" w:cstheme="minorBidi"/>
      <w:kern w:val="2"/>
      <w:sz w:val="21"/>
      <w:szCs w:val="24"/>
      <w:lang w:eastAsia="zh-CN"/>
    </w:rPr>
  </w:style>
  <w:style w:type="paragraph" w:styleId="16">
    <w:name w:val="Body Text 3"/>
    <w:basedOn w:val="1"/>
    <w:link w:val="101"/>
    <w:qFormat/>
    <w:uiPriority w:val="0"/>
    <w:pPr>
      <w:jc w:val="both"/>
    </w:pPr>
    <w:rPr>
      <w:rFonts w:hAnsiTheme="minorHAnsi" w:eastAsiaTheme="minorEastAsia" w:cstheme="minorBidi"/>
      <w:kern w:val="2"/>
      <w:sz w:val="24"/>
      <w:lang w:eastAsia="zh-CN"/>
    </w:rPr>
  </w:style>
  <w:style w:type="paragraph" w:styleId="17">
    <w:name w:val="Body Text"/>
    <w:basedOn w:val="1"/>
    <w:next w:val="1"/>
    <w:link w:val="57"/>
    <w:qFormat/>
    <w:uiPriority w:val="0"/>
    <w:rPr>
      <w:sz w:val="21"/>
      <w:szCs w:val="21"/>
    </w:rPr>
  </w:style>
  <w:style w:type="paragraph" w:styleId="18">
    <w:name w:val="Body Text Indent"/>
    <w:basedOn w:val="1"/>
    <w:next w:val="19"/>
    <w:link w:val="104"/>
    <w:qFormat/>
    <w:uiPriority w:val="0"/>
    <w:pPr>
      <w:spacing w:after="120"/>
      <w:ind w:left="420" w:leftChars="200"/>
      <w:jc w:val="both"/>
    </w:pPr>
    <w:rPr>
      <w:rFonts w:asciiTheme="minorHAnsi" w:hAnsiTheme="minorHAnsi" w:cstheme="minorBidi"/>
      <w:kern w:val="2"/>
      <w:sz w:val="21"/>
      <w:szCs w:val="24"/>
      <w:lang w:eastAsia="zh-CN"/>
    </w:rPr>
  </w:style>
  <w:style w:type="paragraph" w:styleId="19">
    <w:name w:val="envelope return"/>
    <w:basedOn w:val="1"/>
    <w:unhideWhenUsed/>
    <w:qFormat/>
    <w:uiPriority w:val="0"/>
    <w:pPr>
      <w:snapToGrid w:val="0"/>
      <w:spacing w:beforeLines="0" w:afterLines="0"/>
    </w:pPr>
    <w:rPr>
      <w:rFonts w:hint="default" w:ascii="Arial" w:hAnsi="Arial"/>
      <w:sz w:val="21"/>
      <w:szCs w:val="24"/>
    </w:rPr>
  </w:style>
  <w:style w:type="paragraph" w:styleId="20">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Plain Text"/>
    <w:basedOn w:val="1"/>
    <w:link w:val="88"/>
    <w:qFormat/>
    <w:uiPriority w:val="0"/>
    <w:pPr>
      <w:jc w:val="both"/>
    </w:pPr>
    <w:rPr>
      <w:rFonts w:hAnsi="Courier New" w:cstheme="minorBidi"/>
      <w:kern w:val="2"/>
      <w:sz w:val="21"/>
      <w:szCs w:val="21"/>
      <w:lang w:eastAsia="zh-CN"/>
    </w:rPr>
  </w:style>
  <w:style w:type="paragraph" w:styleId="23">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24">
    <w:name w:val="Date"/>
    <w:basedOn w:val="1"/>
    <w:next w:val="1"/>
    <w:link w:val="95"/>
    <w:unhideWhenUsed/>
    <w:qFormat/>
    <w:uiPriority w:val="0"/>
    <w:pPr>
      <w:ind w:left="100" w:leftChars="2500"/>
    </w:pPr>
  </w:style>
  <w:style w:type="paragraph" w:styleId="25">
    <w:name w:val="Body Text Indent 2"/>
    <w:basedOn w:val="1"/>
    <w:link w:val="126"/>
    <w:qFormat/>
    <w:uiPriority w:val="0"/>
    <w:pPr>
      <w:spacing w:after="120" w:line="480" w:lineRule="auto"/>
      <w:ind w:left="420" w:leftChars="200"/>
      <w:jc w:val="both"/>
    </w:pPr>
    <w:rPr>
      <w:rFonts w:asciiTheme="minorHAnsi" w:hAnsiTheme="minorHAnsi" w:cstheme="minorBidi"/>
      <w:kern w:val="2"/>
      <w:sz w:val="21"/>
      <w:szCs w:val="24"/>
      <w:lang w:eastAsia="zh-CN"/>
    </w:rPr>
  </w:style>
  <w:style w:type="paragraph" w:styleId="26">
    <w:name w:val="endnote text"/>
    <w:basedOn w:val="1"/>
    <w:link w:val="116"/>
    <w:qFormat/>
    <w:uiPriority w:val="0"/>
    <w:pPr>
      <w:snapToGrid w:val="0"/>
    </w:pPr>
    <w:rPr>
      <w:rFonts w:asciiTheme="minorHAnsi" w:hAnsiTheme="minorHAnsi" w:cstheme="minorBidi"/>
      <w:kern w:val="2"/>
      <w:sz w:val="21"/>
      <w:szCs w:val="24"/>
      <w:lang w:eastAsia="zh-CN"/>
    </w:rPr>
  </w:style>
  <w:style w:type="paragraph" w:styleId="27">
    <w:name w:val="Balloon Text"/>
    <w:basedOn w:val="1"/>
    <w:link w:val="81"/>
    <w:unhideWhenUsed/>
    <w:qFormat/>
    <w:uiPriority w:val="0"/>
    <w:rPr>
      <w:sz w:val="18"/>
      <w:szCs w:val="18"/>
    </w:rPr>
  </w:style>
  <w:style w:type="paragraph" w:styleId="28">
    <w:name w:val="footer"/>
    <w:basedOn w:val="1"/>
    <w:link w:val="58"/>
    <w:qFormat/>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29">
    <w:name w:val="header"/>
    <w:basedOn w:val="1"/>
    <w:link w:val="76"/>
    <w:qFormat/>
    <w:uiPriority w:val="0"/>
    <w:pP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30">
    <w:name w:val="toc 1"/>
    <w:basedOn w:val="1"/>
    <w:next w:val="1"/>
    <w:qFormat/>
    <w:uiPriority w:val="39"/>
    <w:pPr>
      <w:spacing w:line="272" w:lineRule="exact"/>
      <w:ind w:left="100"/>
    </w:pPr>
    <w:rPr>
      <w:sz w:val="21"/>
      <w:szCs w:val="21"/>
    </w:rPr>
  </w:style>
  <w:style w:type="paragraph" w:styleId="31">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32">
    <w:name w:val="Subtitle"/>
    <w:basedOn w:val="1"/>
    <w:link w:val="178"/>
    <w:qFormat/>
    <w:uiPriority w:val="0"/>
    <w:pPr>
      <w:jc w:val="center"/>
    </w:pPr>
    <w:rPr>
      <w:rFonts w:asciiTheme="minorHAnsi" w:hAnsiTheme="minorHAnsi" w:eastAsiaTheme="minorEastAsia" w:cstheme="minorBidi"/>
      <w:kern w:val="2"/>
      <w:sz w:val="21"/>
      <w:szCs w:val="24"/>
      <w:u w:val="single"/>
      <w:lang w:eastAsia="zh-CN"/>
    </w:rPr>
  </w:style>
  <w:style w:type="paragraph" w:styleId="33">
    <w:name w:val="footnote text"/>
    <w:basedOn w:val="1"/>
    <w:link w:val="121"/>
    <w:qFormat/>
    <w:uiPriority w:val="0"/>
    <w:pPr>
      <w:snapToGrid w:val="0"/>
    </w:pPr>
    <w:rPr>
      <w:rFonts w:asciiTheme="minorHAnsi" w:hAnsiTheme="minorHAnsi" w:cstheme="minorBidi"/>
      <w:kern w:val="2"/>
      <w:sz w:val="18"/>
      <w:szCs w:val="18"/>
      <w:lang w:eastAsia="zh-CN"/>
    </w:rPr>
  </w:style>
  <w:style w:type="paragraph" w:styleId="34">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35">
    <w:name w:val="Body Text Indent 3"/>
    <w:basedOn w:val="1"/>
    <w:link w:val="128"/>
    <w:qFormat/>
    <w:uiPriority w:val="0"/>
    <w:pPr>
      <w:spacing w:after="120"/>
      <w:ind w:left="420" w:leftChars="200"/>
      <w:jc w:val="both"/>
    </w:pPr>
    <w:rPr>
      <w:rFonts w:asciiTheme="minorHAnsi" w:hAnsiTheme="minorHAnsi" w:cstheme="minorBidi"/>
      <w:kern w:val="2"/>
      <w:sz w:val="16"/>
      <w:szCs w:val="16"/>
      <w:lang w:eastAsia="zh-CN"/>
    </w:rPr>
  </w:style>
  <w:style w:type="paragraph" w:styleId="36">
    <w:name w:val="toc 2"/>
    <w:basedOn w:val="1"/>
    <w:next w:val="1"/>
    <w:qFormat/>
    <w:uiPriority w:val="39"/>
    <w:pPr>
      <w:spacing w:line="272" w:lineRule="exact"/>
      <w:ind w:left="520"/>
    </w:pPr>
    <w:rPr>
      <w:sz w:val="21"/>
      <w:szCs w:val="21"/>
    </w:rPr>
  </w:style>
  <w:style w:type="paragraph" w:styleId="37">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38">
    <w:name w:val="Body Text 2"/>
    <w:basedOn w:val="1"/>
    <w:link w:val="190"/>
    <w:unhideWhenUsed/>
    <w:qFormat/>
    <w:uiPriority w:val="99"/>
    <w:pPr>
      <w:spacing w:after="120" w:line="480" w:lineRule="auto"/>
    </w:pPr>
  </w:style>
  <w:style w:type="paragraph" w:styleId="39">
    <w:name w:val="Normal (Web)"/>
    <w:basedOn w:val="1"/>
    <w:qFormat/>
    <w:uiPriority w:val="0"/>
    <w:pPr>
      <w:spacing w:before="100" w:beforeAutospacing="1" w:after="100" w:afterAutospacing="1"/>
    </w:pPr>
    <w:rPr>
      <w:sz w:val="24"/>
      <w:szCs w:val="24"/>
      <w:lang w:eastAsia="zh-CN"/>
    </w:rPr>
  </w:style>
  <w:style w:type="paragraph" w:styleId="40">
    <w:name w:val="index 1"/>
    <w:basedOn w:val="1"/>
    <w:next w:val="1"/>
    <w:qFormat/>
    <w:uiPriority w:val="0"/>
    <w:pPr>
      <w:spacing w:line="220" w:lineRule="exact"/>
      <w:jc w:val="center"/>
    </w:pPr>
    <w:rPr>
      <w:rFonts w:ascii="仿宋_GB2312" w:hAnsi="Times New Roman" w:eastAsia="仿宋_GB2312" w:cs="Times New Roman"/>
      <w:kern w:val="2"/>
      <w:sz w:val="21"/>
      <w:szCs w:val="20"/>
      <w:lang w:eastAsia="zh-CN"/>
    </w:rPr>
  </w:style>
  <w:style w:type="paragraph" w:styleId="41">
    <w:name w:val="Title"/>
    <w:basedOn w:val="1"/>
    <w:link w:val="130"/>
    <w:qFormat/>
    <w:uiPriority w:val="0"/>
    <w:pPr>
      <w:adjustRightInd w:val="0"/>
      <w:spacing w:before="240" w:after="60" w:line="420" w:lineRule="atLeast"/>
      <w:jc w:val="center"/>
      <w:textAlignment w:val="baseline"/>
      <w:outlineLvl w:val="0"/>
    </w:pPr>
    <w:rPr>
      <w:rFonts w:ascii="Arial" w:hAnsi="Arial" w:cstheme="minorBidi"/>
      <w:b/>
      <w:kern w:val="2"/>
      <w:sz w:val="32"/>
      <w:lang w:eastAsia="zh-CN"/>
    </w:rPr>
  </w:style>
  <w:style w:type="paragraph" w:styleId="42">
    <w:name w:val="annotation subject"/>
    <w:basedOn w:val="15"/>
    <w:next w:val="15"/>
    <w:link w:val="97"/>
    <w:unhideWhenUsed/>
    <w:qFormat/>
    <w:uiPriority w:val="0"/>
    <w:rPr>
      <w:rFonts w:ascii="宋体" w:hAnsi="宋体" w:cs="宋体"/>
      <w:b/>
      <w:bCs/>
    </w:rPr>
  </w:style>
  <w:style w:type="paragraph" w:styleId="43">
    <w:name w:val="Body Text First Indent"/>
    <w:basedOn w:val="17"/>
    <w:link w:val="118"/>
    <w:qFormat/>
    <w:uiPriority w:val="0"/>
    <w:pPr>
      <w:spacing w:after="120"/>
      <w:ind w:firstLine="420" w:firstLineChars="100"/>
      <w:jc w:val="both"/>
    </w:pPr>
    <w:rPr>
      <w:rFonts w:asciiTheme="minorHAnsi" w:hAnsiTheme="minorHAnsi" w:cstheme="minorBidi"/>
      <w:kern w:val="2"/>
      <w:szCs w:val="24"/>
      <w:lang w:eastAsia="zh-CN"/>
    </w:rPr>
  </w:style>
  <w:style w:type="paragraph" w:styleId="44">
    <w:name w:val="Body Text First Indent 2"/>
    <w:basedOn w:val="18"/>
    <w:next w:val="25"/>
    <w:unhideWhenUsed/>
    <w:qFormat/>
    <w:uiPriority w:val="99"/>
    <w:pPr>
      <w:ind w:firstLine="420"/>
    </w:p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Hyperlink"/>
    <w:basedOn w:val="47"/>
    <w:unhideWhenUsed/>
    <w:qFormat/>
    <w:uiPriority w:val="99"/>
    <w:rPr>
      <w:color w:val="0563C1" w:themeColor="hyperlink"/>
      <w:u w:val="single"/>
      <w14:textFill>
        <w14:solidFill>
          <w14:schemeClr w14:val="hlink"/>
        </w14:solidFill>
      </w14:textFill>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标题 2 Char"/>
    <w:basedOn w:val="47"/>
    <w:qFormat/>
    <w:uiPriority w:val="0"/>
    <w:rPr>
      <w:rFonts w:asciiTheme="majorHAnsi" w:hAnsiTheme="majorHAnsi" w:eastAsiaTheme="majorEastAsia" w:cstheme="majorBidi"/>
      <w:b/>
      <w:bCs/>
      <w:kern w:val="0"/>
      <w:sz w:val="32"/>
      <w:szCs w:val="32"/>
      <w:lang w:eastAsia="en-US"/>
    </w:rPr>
  </w:style>
  <w:style w:type="character" w:customStyle="1" w:styleId="56">
    <w:name w:val="正文文本 Char"/>
    <w:basedOn w:val="47"/>
    <w:qFormat/>
    <w:uiPriority w:val="0"/>
    <w:rPr>
      <w:rFonts w:ascii="宋体" w:hAnsi="宋体" w:eastAsia="宋体" w:cs="宋体"/>
      <w:kern w:val="0"/>
      <w:sz w:val="22"/>
      <w:lang w:eastAsia="en-US"/>
    </w:rPr>
  </w:style>
  <w:style w:type="character" w:customStyle="1" w:styleId="57">
    <w:name w:val="正文文本 Char1"/>
    <w:basedOn w:val="47"/>
    <w:link w:val="17"/>
    <w:qFormat/>
    <w:uiPriority w:val="1"/>
    <w:rPr>
      <w:rFonts w:ascii="宋体" w:hAnsi="宋体" w:eastAsia="宋体" w:cs="宋体"/>
      <w:kern w:val="0"/>
      <w:szCs w:val="21"/>
      <w:lang w:eastAsia="en-US"/>
    </w:rPr>
  </w:style>
  <w:style w:type="character" w:customStyle="1" w:styleId="58">
    <w:name w:val="页脚 Char2"/>
    <w:link w:val="28"/>
    <w:qFormat/>
    <w:uiPriority w:val="99"/>
    <w:rPr>
      <w:sz w:val="18"/>
      <w:szCs w:val="18"/>
    </w:rPr>
  </w:style>
  <w:style w:type="character" w:customStyle="1" w:styleId="59">
    <w:name w:val="页脚 Char"/>
    <w:basedOn w:val="47"/>
    <w:qFormat/>
    <w:uiPriority w:val="99"/>
    <w:rPr>
      <w:rFonts w:ascii="宋体" w:hAnsi="宋体" w:eastAsia="宋体" w:cs="宋体"/>
      <w:kern w:val="0"/>
      <w:sz w:val="18"/>
      <w:szCs w:val="18"/>
      <w:lang w:eastAsia="en-US"/>
    </w:rPr>
  </w:style>
  <w:style w:type="character" w:customStyle="1" w:styleId="60">
    <w:name w:val="标题 2 Char1"/>
    <w:basedOn w:val="47"/>
    <w:link w:val="3"/>
    <w:qFormat/>
    <w:uiPriority w:val="99"/>
    <w:rPr>
      <w:rFonts w:ascii="Microsoft JhengHei" w:hAnsi="Microsoft JhengHei" w:eastAsia="Microsoft JhengHei" w:cs="Microsoft JhengHei"/>
      <w:b/>
      <w:bCs/>
      <w:kern w:val="0"/>
      <w:sz w:val="32"/>
      <w:szCs w:val="32"/>
      <w:lang w:eastAsia="en-US"/>
    </w:rPr>
  </w:style>
  <w:style w:type="paragraph" w:customStyle="1" w:styleId="61">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62">
    <w:name w:val="标题 1 Char"/>
    <w:basedOn w:val="47"/>
    <w:qFormat/>
    <w:uiPriority w:val="0"/>
    <w:rPr>
      <w:rFonts w:ascii="宋体" w:hAnsi="宋体" w:eastAsia="宋体" w:cs="宋体"/>
      <w:b/>
      <w:bCs/>
      <w:kern w:val="44"/>
      <w:sz w:val="44"/>
      <w:szCs w:val="44"/>
      <w:lang w:eastAsia="en-US"/>
    </w:rPr>
  </w:style>
  <w:style w:type="character" w:customStyle="1" w:styleId="63">
    <w:name w:val="标题 3 Char"/>
    <w:basedOn w:val="47"/>
    <w:qFormat/>
    <w:uiPriority w:val="0"/>
    <w:rPr>
      <w:rFonts w:ascii="宋体" w:hAnsi="宋体" w:eastAsia="宋体" w:cs="宋体"/>
      <w:b/>
      <w:bCs/>
      <w:kern w:val="0"/>
      <w:sz w:val="32"/>
      <w:szCs w:val="32"/>
      <w:lang w:eastAsia="en-US"/>
    </w:rPr>
  </w:style>
  <w:style w:type="character" w:customStyle="1" w:styleId="64">
    <w:name w:val="标题 4 Char"/>
    <w:basedOn w:val="47"/>
    <w:qFormat/>
    <w:uiPriority w:val="0"/>
    <w:rPr>
      <w:rFonts w:asciiTheme="majorHAnsi" w:hAnsiTheme="majorHAnsi" w:eastAsiaTheme="majorEastAsia" w:cstheme="majorBidi"/>
      <w:b/>
      <w:bCs/>
      <w:kern w:val="0"/>
      <w:sz w:val="28"/>
      <w:szCs w:val="28"/>
      <w:lang w:eastAsia="en-US"/>
    </w:rPr>
  </w:style>
  <w:style w:type="character" w:customStyle="1" w:styleId="65">
    <w:name w:val="标题 5 Char"/>
    <w:basedOn w:val="47"/>
    <w:link w:val="6"/>
    <w:qFormat/>
    <w:uiPriority w:val="0"/>
    <w:rPr>
      <w:rFonts w:ascii="Times New Roman" w:hAnsi="Times New Roman" w:eastAsia="宋体" w:cs="Times New Roman"/>
      <w:b/>
      <w:bCs/>
      <w:sz w:val="28"/>
      <w:szCs w:val="28"/>
    </w:rPr>
  </w:style>
  <w:style w:type="character" w:customStyle="1" w:styleId="66">
    <w:name w:val="标题 6 Char"/>
    <w:basedOn w:val="47"/>
    <w:link w:val="7"/>
    <w:qFormat/>
    <w:uiPriority w:val="0"/>
    <w:rPr>
      <w:rFonts w:ascii="Arial" w:hAnsi="Arial" w:eastAsia="黑体" w:cs="Times New Roman"/>
      <w:b/>
      <w:bCs/>
      <w:kern w:val="0"/>
      <w:sz w:val="24"/>
      <w:szCs w:val="24"/>
    </w:rPr>
  </w:style>
  <w:style w:type="character" w:customStyle="1" w:styleId="67">
    <w:name w:val="标题 7 Char"/>
    <w:basedOn w:val="47"/>
    <w:link w:val="8"/>
    <w:qFormat/>
    <w:uiPriority w:val="0"/>
    <w:rPr>
      <w:rFonts w:ascii="Times New Roman" w:hAnsi="Times New Roman" w:eastAsia="宋体" w:cs="Times New Roman"/>
      <w:b/>
      <w:bCs/>
      <w:kern w:val="0"/>
      <w:sz w:val="24"/>
      <w:szCs w:val="24"/>
    </w:rPr>
  </w:style>
  <w:style w:type="character" w:customStyle="1" w:styleId="68">
    <w:name w:val="标题 8 Char"/>
    <w:basedOn w:val="47"/>
    <w:link w:val="9"/>
    <w:qFormat/>
    <w:uiPriority w:val="0"/>
    <w:rPr>
      <w:rFonts w:ascii="Arial" w:hAnsi="Arial" w:eastAsia="黑体" w:cs="Times New Roman"/>
      <w:kern w:val="0"/>
      <w:sz w:val="24"/>
      <w:szCs w:val="24"/>
    </w:rPr>
  </w:style>
  <w:style w:type="character" w:customStyle="1" w:styleId="69">
    <w:name w:val="标题 9 Char"/>
    <w:basedOn w:val="47"/>
    <w:link w:val="10"/>
    <w:qFormat/>
    <w:uiPriority w:val="0"/>
    <w:rPr>
      <w:rFonts w:ascii="Arial" w:hAnsi="Arial" w:eastAsia="黑体" w:cs="Times New Roman"/>
      <w:kern w:val="0"/>
      <w:szCs w:val="21"/>
    </w:rPr>
  </w:style>
  <w:style w:type="character" w:customStyle="1" w:styleId="70">
    <w:name w:val="标题 1 Char1"/>
    <w:basedOn w:val="47"/>
    <w:link w:val="2"/>
    <w:qFormat/>
    <w:uiPriority w:val="99"/>
    <w:rPr>
      <w:rFonts w:ascii="Microsoft JhengHei" w:hAnsi="Microsoft JhengHei" w:eastAsia="Microsoft JhengHei" w:cs="Microsoft JhengHei"/>
      <w:b/>
      <w:bCs/>
      <w:kern w:val="0"/>
      <w:sz w:val="44"/>
      <w:szCs w:val="44"/>
      <w:lang w:eastAsia="en-US"/>
    </w:rPr>
  </w:style>
  <w:style w:type="character" w:customStyle="1" w:styleId="71">
    <w:name w:val="标题 3 Char1"/>
    <w:basedOn w:val="47"/>
    <w:link w:val="4"/>
    <w:qFormat/>
    <w:uiPriority w:val="0"/>
    <w:rPr>
      <w:rFonts w:ascii="宋体" w:hAnsi="宋体" w:eastAsia="宋体" w:cs="宋体"/>
      <w:kern w:val="0"/>
      <w:sz w:val="28"/>
      <w:szCs w:val="28"/>
      <w:lang w:eastAsia="en-US"/>
    </w:rPr>
  </w:style>
  <w:style w:type="character" w:customStyle="1" w:styleId="72">
    <w:name w:val="标题 4 Char1"/>
    <w:basedOn w:val="47"/>
    <w:link w:val="5"/>
    <w:qFormat/>
    <w:uiPriority w:val="0"/>
    <w:rPr>
      <w:rFonts w:ascii="Times New Roman" w:hAnsi="Times New Roman" w:eastAsia="Times New Roman" w:cs="Times New Roman"/>
      <w:b/>
      <w:bCs/>
      <w:kern w:val="0"/>
      <w:szCs w:val="21"/>
      <w:lang w:eastAsia="en-US"/>
    </w:rPr>
  </w:style>
  <w:style w:type="table" w:customStyle="1" w:styleId="73">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74">
    <w:name w:val="列出段落1"/>
    <w:basedOn w:val="1"/>
    <w:qFormat/>
    <w:uiPriority w:val="1"/>
  </w:style>
  <w:style w:type="paragraph" w:customStyle="1" w:styleId="75">
    <w:name w:val="Table Paragraph"/>
    <w:basedOn w:val="1"/>
    <w:qFormat/>
    <w:uiPriority w:val="1"/>
  </w:style>
  <w:style w:type="character" w:customStyle="1" w:styleId="76">
    <w:name w:val="页眉 Char2"/>
    <w:link w:val="29"/>
    <w:qFormat/>
    <w:uiPriority w:val="99"/>
    <w:rPr>
      <w:sz w:val="18"/>
      <w:szCs w:val="18"/>
    </w:rPr>
  </w:style>
  <w:style w:type="character" w:customStyle="1" w:styleId="77">
    <w:name w:val="页眉 Char"/>
    <w:basedOn w:val="47"/>
    <w:qFormat/>
    <w:uiPriority w:val="0"/>
    <w:rPr>
      <w:rFonts w:ascii="宋体" w:hAnsi="宋体" w:eastAsia="宋体" w:cs="宋体"/>
      <w:kern w:val="0"/>
      <w:sz w:val="18"/>
      <w:szCs w:val="18"/>
      <w:lang w:eastAsia="en-US"/>
    </w:rPr>
  </w:style>
  <w:style w:type="character" w:customStyle="1" w:styleId="78">
    <w:name w:val="页脚 Char1"/>
    <w:basedOn w:val="47"/>
    <w:semiHidden/>
    <w:qFormat/>
    <w:uiPriority w:val="99"/>
    <w:rPr>
      <w:rFonts w:ascii="宋体" w:hAnsi="宋体" w:eastAsia="宋体" w:cs="宋体"/>
      <w:sz w:val="18"/>
      <w:szCs w:val="18"/>
    </w:rPr>
  </w:style>
  <w:style w:type="character" w:customStyle="1" w:styleId="79">
    <w:name w:val="页眉 Char1"/>
    <w:basedOn w:val="47"/>
    <w:semiHidden/>
    <w:qFormat/>
    <w:uiPriority w:val="99"/>
    <w:rPr>
      <w:rFonts w:ascii="宋体" w:hAnsi="宋体" w:eastAsia="宋体" w:cs="宋体"/>
      <w:sz w:val="18"/>
      <w:szCs w:val="18"/>
    </w:rPr>
  </w:style>
  <w:style w:type="character" w:customStyle="1" w:styleId="80">
    <w:name w:val="批注框文本 Char"/>
    <w:basedOn w:val="47"/>
    <w:qFormat/>
    <w:uiPriority w:val="0"/>
    <w:rPr>
      <w:rFonts w:ascii="宋体" w:hAnsi="宋体" w:eastAsia="宋体" w:cs="宋体"/>
      <w:kern w:val="0"/>
      <w:sz w:val="18"/>
      <w:szCs w:val="18"/>
      <w:lang w:eastAsia="en-US"/>
    </w:rPr>
  </w:style>
  <w:style w:type="character" w:customStyle="1" w:styleId="81">
    <w:name w:val="批注框文本 Char1"/>
    <w:basedOn w:val="47"/>
    <w:link w:val="27"/>
    <w:semiHidden/>
    <w:qFormat/>
    <w:uiPriority w:val="0"/>
    <w:rPr>
      <w:rFonts w:ascii="宋体" w:hAnsi="宋体" w:eastAsia="宋体" w:cs="宋体"/>
      <w:kern w:val="0"/>
      <w:sz w:val="18"/>
      <w:szCs w:val="18"/>
      <w:lang w:eastAsia="en-US"/>
    </w:rPr>
  </w:style>
  <w:style w:type="paragraph" w:customStyle="1" w:styleId="82">
    <w:name w:val="TOC 标题1"/>
    <w:basedOn w:val="2"/>
    <w:unhideWhenUsed/>
    <w:qFormat/>
    <w:uiPriority w:val="39"/>
    <w:pPr>
      <w:spacing w:before="480" w:line="276" w:lineRule="auto"/>
      <w:ind w:left="0"/>
      <w:jc w:val="left"/>
      <w:outlineLvl w:val="9"/>
    </w:pPr>
    <w:rPr>
      <w:rFonts w:asciiTheme="majorHAnsi" w:hAnsiTheme="majorHAnsi" w:eastAsiaTheme="majorEastAsia" w:cstheme="majorBidi"/>
      <w:color w:val="2E75B6" w:themeColor="accent1" w:themeShade="BF"/>
      <w:sz w:val="28"/>
      <w:szCs w:val="28"/>
      <w:lang w:eastAsia="zh-CN"/>
    </w:rPr>
  </w:style>
  <w:style w:type="paragraph" w:customStyle="1" w:styleId="83">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84">
    <w:name w:val="普通文字 Char Char"/>
    <w:qFormat/>
    <w:uiPriority w:val="0"/>
    <w:rPr>
      <w:rFonts w:ascii="宋体" w:hAnsi="Courier New" w:eastAsia="宋体" w:cs="Courier New"/>
      <w:kern w:val="2"/>
      <w:sz w:val="21"/>
      <w:szCs w:val="21"/>
      <w:lang w:val="en-US" w:eastAsia="zh-CN" w:bidi="ar-SA"/>
    </w:rPr>
  </w:style>
  <w:style w:type="paragraph" w:customStyle="1" w:styleId="85">
    <w:name w:val="p20"/>
    <w:basedOn w:val="1"/>
    <w:qFormat/>
    <w:uiPriority w:val="0"/>
    <w:rPr>
      <w:sz w:val="21"/>
      <w:szCs w:val="21"/>
      <w:lang w:eastAsia="zh-CN"/>
    </w:rPr>
  </w:style>
  <w:style w:type="character" w:customStyle="1" w:styleId="86">
    <w:name w:val="批注文字 Char"/>
    <w:link w:val="15"/>
    <w:qFormat/>
    <w:uiPriority w:val="0"/>
    <w:rPr>
      <w:rFonts w:eastAsia="宋体"/>
      <w:szCs w:val="24"/>
    </w:rPr>
  </w:style>
  <w:style w:type="character" w:customStyle="1" w:styleId="87">
    <w:name w:val="批注文字 Char1"/>
    <w:basedOn w:val="47"/>
    <w:semiHidden/>
    <w:qFormat/>
    <w:uiPriority w:val="99"/>
    <w:rPr>
      <w:rFonts w:ascii="宋体" w:hAnsi="宋体" w:eastAsia="宋体" w:cs="宋体"/>
      <w:kern w:val="0"/>
      <w:sz w:val="22"/>
      <w:lang w:eastAsia="en-US"/>
    </w:rPr>
  </w:style>
  <w:style w:type="character" w:customStyle="1" w:styleId="88">
    <w:name w:val="纯文本 Char2"/>
    <w:link w:val="22"/>
    <w:qFormat/>
    <w:uiPriority w:val="0"/>
    <w:rPr>
      <w:rFonts w:ascii="宋体" w:hAnsi="Courier New" w:eastAsia="宋体"/>
      <w:szCs w:val="21"/>
    </w:rPr>
  </w:style>
  <w:style w:type="character" w:customStyle="1" w:styleId="89">
    <w:name w:val="纯文本 Char"/>
    <w:basedOn w:val="47"/>
    <w:qFormat/>
    <w:uiPriority w:val="0"/>
    <w:rPr>
      <w:rFonts w:ascii="宋体" w:hAnsi="Courier New" w:eastAsia="宋体" w:cs="Courier New"/>
      <w:kern w:val="0"/>
      <w:szCs w:val="21"/>
      <w:lang w:eastAsia="en-US"/>
    </w:rPr>
  </w:style>
  <w:style w:type="character" w:customStyle="1" w:styleId="90">
    <w:name w:val="纯文本 Char1"/>
    <w:basedOn w:val="47"/>
    <w:semiHidden/>
    <w:qFormat/>
    <w:uiPriority w:val="99"/>
    <w:rPr>
      <w:rFonts w:ascii="宋体" w:hAnsi="Courier New" w:eastAsia="宋体" w:cs="Courier New"/>
      <w:sz w:val="21"/>
      <w:szCs w:val="21"/>
    </w:rPr>
  </w:style>
  <w:style w:type="paragraph" w:customStyle="1" w:styleId="91">
    <w:name w:val="标准正文"/>
    <w:basedOn w:val="1"/>
    <w:qFormat/>
    <w:uiPriority w:val="0"/>
    <w:pPr>
      <w:tabs>
        <w:tab w:val="left" w:pos="900"/>
        <w:tab w:val="left" w:pos="1620"/>
      </w:tabs>
      <w:spacing w:line="300" w:lineRule="auto"/>
      <w:ind w:firstLine="538"/>
      <w:jc w:val="both"/>
    </w:pPr>
    <w:rPr>
      <w:rFonts w:ascii="仿宋_GB2312" w:eastAsia="仿宋_GB2312" w:cs="Times New Roman"/>
      <w:sz w:val="24"/>
      <w:szCs w:val="20"/>
      <w:lang w:eastAsia="zh-CN"/>
    </w:rPr>
  </w:style>
  <w:style w:type="paragraph" w:customStyle="1" w:styleId="92">
    <w:name w:val="TK Firma"/>
    <w:basedOn w:val="1"/>
    <w:qFormat/>
    <w:uiPriority w:val="0"/>
    <w:pPr>
      <w:spacing w:line="280" w:lineRule="exact"/>
    </w:pPr>
    <w:rPr>
      <w:rFonts w:ascii="TKTypeBold" w:hAnsi="TKTypeBold" w:cs="Times New Roman"/>
      <w:sz w:val="24"/>
      <w:szCs w:val="20"/>
      <w:lang w:val="de-DE" w:eastAsia="de-DE"/>
    </w:rPr>
  </w:style>
  <w:style w:type="paragraph" w:customStyle="1" w:styleId="93">
    <w:name w:val="正文格式"/>
    <w:basedOn w:val="1"/>
    <w:qFormat/>
    <w:uiPriority w:val="0"/>
    <w:pPr>
      <w:tabs>
        <w:tab w:val="left" w:pos="7560"/>
      </w:tabs>
      <w:snapToGrid w:val="0"/>
      <w:ind w:right="-48" w:rightChars="-23" w:firstLine="413" w:firstLineChars="196"/>
      <w:jc w:val="both"/>
    </w:pPr>
    <w:rPr>
      <w:rFonts w:cs="Times New Roman"/>
      <w:iCs/>
      <w:kern w:val="2"/>
      <w:sz w:val="21"/>
      <w:szCs w:val="21"/>
      <w:lang w:eastAsia="zh-CN"/>
    </w:rPr>
  </w:style>
  <w:style w:type="character" w:customStyle="1" w:styleId="94">
    <w:name w:val="日期 Char"/>
    <w:basedOn w:val="47"/>
    <w:qFormat/>
    <w:uiPriority w:val="0"/>
    <w:rPr>
      <w:rFonts w:ascii="宋体" w:hAnsi="宋体" w:eastAsia="宋体" w:cs="宋体"/>
      <w:kern w:val="0"/>
      <w:sz w:val="22"/>
      <w:lang w:eastAsia="en-US"/>
    </w:rPr>
  </w:style>
  <w:style w:type="character" w:customStyle="1" w:styleId="95">
    <w:name w:val="日期 Char1"/>
    <w:basedOn w:val="47"/>
    <w:link w:val="24"/>
    <w:qFormat/>
    <w:uiPriority w:val="0"/>
    <w:rPr>
      <w:rFonts w:ascii="宋体" w:hAnsi="宋体" w:eastAsia="宋体" w:cs="宋体"/>
      <w:kern w:val="0"/>
      <w:sz w:val="22"/>
      <w:lang w:eastAsia="en-US"/>
    </w:rPr>
  </w:style>
  <w:style w:type="character" w:customStyle="1" w:styleId="96">
    <w:name w:val="批注主题 Char"/>
    <w:basedOn w:val="87"/>
    <w:qFormat/>
    <w:uiPriority w:val="0"/>
    <w:rPr>
      <w:rFonts w:ascii="宋体" w:hAnsi="宋体" w:eastAsia="宋体" w:cs="宋体"/>
      <w:b/>
      <w:bCs/>
      <w:kern w:val="0"/>
      <w:sz w:val="22"/>
      <w:lang w:eastAsia="en-US"/>
    </w:rPr>
  </w:style>
  <w:style w:type="character" w:customStyle="1" w:styleId="97">
    <w:name w:val="批注主题 Char1"/>
    <w:basedOn w:val="86"/>
    <w:link w:val="42"/>
    <w:qFormat/>
    <w:uiPriority w:val="0"/>
    <w:rPr>
      <w:rFonts w:ascii="宋体" w:hAnsi="宋体" w:eastAsia="宋体" w:cs="宋体"/>
      <w:b/>
      <w:bCs/>
      <w:szCs w:val="24"/>
    </w:rPr>
  </w:style>
  <w:style w:type="character" w:customStyle="1" w:styleId="98">
    <w:name w:val="apple-converted-space"/>
    <w:basedOn w:val="47"/>
    <w:qFormat/>
    <w:uiPriority w:val="0"/>
  </w:style>
  <w:style w:type="character" w:customStyle="1" w:styleId="99">
    <w:name w:val="5号正文 Char"/>
    <w:link w:val="100"/>
    <w:qFormat/>
    <w:uiPriority w:val="0"/>
    <w:rPr>
      <w:rFonts w:ascii="楷体_GB2312" w:hAnsi="宋体" w:eastAsia="楷体_GB2312"/>
      <w:snapToGrid w:val="0"/>
      <w:sz w:val="24"/>
      <w:szCs w:val="28"/>
    </w:rPr>
  </w:style>
  <w:style w:type="paragraph" w:customStyle="1" w:styleId="100">
    <w:name w:val="5号正文"/>
    <w:link w:val="99"/>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101">
    <w:name w:val="正文文本 3 Char"/>
    <w:link w:val="16"/>
    <w:qFormat/>
    <w:uiPriority w:val="0"/>
    <w:rPr>
      <w:rFonts w:ascii="宋体"/>
      <w:sz w:val="24"/>
    </w:rPr>
  </w:style>
  <w:style w:type="character" w:customStyle="1" w:styleId="102">
    <w:name w:val="正文文本 3 Char1"/>
    <w:basedOn w:val="47"/>
    <w:semiHidden/>
    <w:qFormat/>
    <w:uiPriority w:val="99"/>
    <w:rPr>
      <w:rFonts w:ascii="宋体" w:hAnsi="宋体" w:eastAsia="宋体" w:cs="宋体"/>
      <w:kern w:val="0"/>
      <w:sz w:val="16"/>
      <w:szCs w:val="16"/>
      <w:lang w:eastAsia="en-US"/>
    </w:rPr>
  </w:style>
  <w:style w:type="character" w:customStyle="1" w:styleId="103">
    <w:name w:val="正文文本 3 字符"/>
    <w:basedOn w:val="47"/>
    <w:qFormat/>
    <w:uiPriority w:val="0"/>
    <w:rPr>
      <w:rFonts w:ascii="宋体" w:hAnsi="宋体" w:eastAsia="宋体" w:cs="宋体"/>
      <w:sz w:val="16"/>
      <w:szCs w:val="16"/>
    </w:rPr>
  </w:style>
  <w:style w:type="character" w:customStyle="1" w:styleId="104">
    <w:name w:val="正文文本缩进 Char"/>
    <w:link w:val="18"/>
    <w:qFormat/>
    <w:uiPriority w:val="0"/>
    <w:rPr>
      <w:rFonts w:eastAsia="宋体"/>
      <w:szCs w:val="24"/>
    </w:rPr>
  </w:style>
  <w:style w:type="character" w:customStyle="1" w:styleId="105">
    <w:name w:val="正文文本缩进 Char1"/>
    <w:basedOn w:val="47"/>
    <w:semiHidden/>
    <w:qFormat/>
    <w:uiPriority w:val="99"/>
    <w:rPr>
      <w:rFonts w:ascii="宋体" w:hAnsi="宋体" w:eastAsia="宋体" w:cs="宋体"/>
      <w:kern w:val="0"/>
      <w:sz w:val="22"/>
      <w:lang w:eastAsia="en-US"/>
    </w:rPr>
  </w:style>
  <w:style w:type="character" w:customStyle="1" w:styleId="106">
    <w:name w:val="正文文本缩进 字符"/>
    <w:basedOn w:val="47"/>
    <w:semiHidden/>
    <w:qFormat/>
    <w:uiPriority w:val="99"/>
    <w:rPr>
      <w:rFonts w:ascii="宋体" w:hAnsi="宋体" w:eastAsia="宋体" w:cs="宋体"/>
    </w:rPr>
  </w:style>
  <w:style w:type="paragraph" w:customStyle="1" w:styleId="107">
    <w:name w:val="样式16"/>
    <w:basedOn w:val="1"/>
    <w:qFormat/>
    <w:uiPriority w:val="0"/>
    <w:pPr>
      <w:spacing w:beforeLines="100"/>
      <w:jc w:val="center"/>
    </w:pPr>
    <w:rPr>
      <w:rFonts w:ascii="隶书" w:eastAsia="隶书" w:cs="Times New Roman"/>
      <w:bCs/>
      <w:kern w:val="2"/>
      <w:sz w:val="36"/>
      <w:szCs w:val="24"/>
      <w:lang w:eastAsia="zh-CN"/>
    </w:rPr>
  </w:style>
  <w:style w:type="character" w:customStyle="1" w:styleId="108">
    <w:name w:val="标题 5 字符"/>
    <w:basedOn w:val="47"/>
    <w:semiHidden/>
    <w:qFormat/>
    <w:uiPriority w:val="9"/>
    <w:rPr>
      <w:rFonts w:ascii="宋体" w:hAnsi="宋体" w:eastAsia="宋体" w:cs="宋体"/>
      <w:b/>
      <w:bCs/>
      <w:sz w:val="28"/>
      <w:szCs w:val="28"/>
    </w:rPr>
  </w:style>
  <w:style w:type="character" w:customStyle="1" w:styleId="109">
    <w:name w:val="标题 6 字符"/>
    <w:basedOn w:val="47"/>
    <w:semiHidden/>
    <w:qFormat/>
    <w:uiPriority w:val="9"/>
    <w:rPr>
      <w:rFonts w:asciiTheme="majorHAnsi" w:hAnsiTheme="majorHAnsi" w:eastAsiaTheme="majorEastAsia" w:cstheme="majorBidi"/>
      <w:b/>
      <w:bCs/>
      <w:sz w:val="24"/>
      <w:szCs w:val="24"/>
    </w:rPr>
  </w:style>
  <w:style w:type="character" w:customStyle="1" w:styleId="110">
    <w:name w:val="标题 7 字符"/>
    <w:basedOn w:val="47"/>
    <w:semiHidden/>
    <w:qFormat/>
    <w:uiPriority w:val="9"/>
    <w:rPr>
      <w:rFonts w:ascii="宋体" w:hAnsi="宋体" w:eastAsia="宋体" w:cs="宋体"/>
      <w:b/>
      <w:bCs/>
      <w:sz w:val="24"/>
      <w:szCs w:val="24"/>
    </w:rPr>
  </w:style>
  <w:style w:type="character" w:customStyle="1" w:styleId="111">
    <w:name w:val="标题 8 字符"/>
    <w:basedOn w:val="47"/>
    <w:semiHidden/>
    <w:qFormat/>
    <w:uiPriority w:val="9"/>
    <w:rPr>
      <w:rFonts w:asciiTheme="majorHAnsi" w:hAnsiTheme="majorHAnsi" w:eastAsiaTheme="majorEastAsia" w:cstheme="majorBidi"/>
      <w:sz w:val="24"/>
      <w:szCs w:val="24"/>
    </w:rPr>
  </w:style>
  <w:style w:type="character" w:customStyle="1" w:styleId="112">
    <w:name w:val="标题 9 字符"/>
    <w:basedOn w:val="47"/>
    <w:semiHidden/>
    <w:qFormat/>
    <w:uiPriority w:val="9"/>
    <w:rPr>
      <w:rFonts w:asciiTheme="majorHAnsi" w:hAnsiTheme="majorHAnsi" w:eastAsiaTheme="majorEastAsia" w:cstheme="majorBidi"/>
      <w:sz w:val="21"/>
      <w:szCs w:val="21"/>
    </w:rPr>
  </w:style>
  <w:style w:type="character" w:customStyle="1" w:styleId="113">
    <w:name w:val="招标节 Char"/>
    <w:link w:val="114"/>
    <w:qFormat/>
    <w:uiPriority w:val="0"/>
    <w:rPr>
      <w:rFonts w:ascii="宋体" w:hAnsi="宋体" w:eastAsia="宋体"/>
      <w:b/>
      <w:sz w:val="28"/>
      <w:szCs w:val="28"/>
    </w:rPr>
  </w:style>
  <w:style w:type="paragraph" w:customStyle="1" w:styleId="114">
    <w:name w:val="招标节"/>
    <w:basedOn w:val="1"/>
    <w:link w:val="113"/>
    <w:qFormat/>
    <w:uiPriority w:val="0"/>
    <w:pPr>
      <w:spacing w:beforeLines="50" w:afterLines="50" w:line="360" w:lineRule="auto"/>
      <w:outlineLvl w:val="1"/>
    </w:pPr>
    <w:rPr>
      <w:rFonts w:cstheme="minorBidi"/>
      <w:b/>
      <w:kern w:val="2"/>
      <w:sz w:val="28"/>
      <w:szCs w:val="28"/>
      <w:lang w:eastAsia="zh-CN"/>
    </w:rPr>
  </w:style>
  <w:style w:type="character" w:customStyle="1" w:styleId="115">
    <w:name w:val="tpc_content1"/>
    <w:qFormat/>
    <w:uiPriority w:val="0"/>
    <w:rPr>
      <w:sz w:val="20"/>
      <w:szCs w:val="20"/>
    </w:rPr>
  </w:style>
  <w:style w:type="character" w:customStyle="1" w:styleId="116">
    <w:name w:val="尾注文本 Char"/>
    <w:link w:val="26"/>
    <w:qFormat/>
    <w:uiPriority w:val="0"/>
    <w:rPr>
      <w:rFonts w:eastAsia="宋体"/>
      <w:szCs w:val="24"/>
    </w:rPr>
  </w:style>
  <w:style w:type="character" w:customStyle="1" w:styleId="117">
    <w:name w:val="尾注文本 Char1"/>
    <w:basedOn w:val="47"/>
    <w:semiHidden/>
    <w:qFormat/>
    <w:uiPriority w:val="99"/>
    <w:rPr>
      <w:rFonts w:ascii="宋体" w:hAnsi="宋体" w:eastAsia="宋体" w:cs="宋体"/>
      <w:kern w:val="0"/>
      <w:sz w:val="22"/>
      <w:lang w:eastAsia="en-US"/>
    </w:rPr>
  </w:style>
  <w:style w:type="character" w:customStyle="1" w:styleId="118">
    <w:name w:val="正文首行缩进 Char"/>
    <w:link w:val="43"/>
    <w:qFormat/>
    <w:uiPriority w:val="0"/>
    <w:rPr>
      <w:rFonts w:eastAsia="宋体"/>
      <w:szCs w:val="24"/>
    </w:rPr>
  </w:style>
  <w:style w:type="character" w:customStyle="1" w:styleId="119">
    <w:name w:val="正文首行缩进 Char1"/>
    <w:basedOn w:val="57"/>
    <w:semiHidden/>
    <w:qFormat/>
    <w:uiPriority w:val="99"/>
    <w:rPr>
      <w:rFonts w:ascii="宋体" w:hAnsi="宋体" w:eastAsia="宋体" w:cs="宋体"/>
      <w:kern w:val="0"/>
      <w:sz w:val="22"/>
      <w:szCs w:val="21"/>
      <w:lang w:eastAsia="en-US"/>
    </w:rPr>
  </w:style>
  <w:style w:type="character" w:customStyle="1" w:styleId="120">
    <w:name w:val="font161"/>
    <w:qFormat/>
    <w:uiPriority w:val="0"/>
    <w:rPr>
      <w:b/>
      <w:bCs/>
      <w:sz w:val="32"/>
      <w:szCs w:val="32"/>
    </w:rPr>
  </w:style>
  <w:style w:type="character" w:customStyle="1" w:styleId="121">
    <w:name w:val="脚注文本 Char"/>
    <w:link w:val="33"/>
    <w:qFormat/>
    <w:uiPriority w:val="0"/>
    <w:rPr>
      <w:rFonts w:eastAsia="宋体"/>
      <w:sz w:val="18"/>
      <w:szCs w:val="18"/>
    </w:rPr>
  </w:style>
  <w:style w:type="character" w:customStyle="1" w:styleId="122">
    <w:name w:val="脚注文本 Char1"/>
    <w:basedOn w:val="47"/>
    <w:semiHidden/>
    <w:qFormat/>
    <w:uiPriority w:val="99"/>
    <w:rPr>
      <w:rFonts w:ascii="宋体" w:hAnsi="宋体" w:eastAsia="宋体" w:cs="宋体"/>
      <w:kern w:val="0"/>
      <w:sz w:val="18"/>
      <w:szCs w:val="18"/>
      <w:lang w:eastAsia="en-US"/>
    </w:rPr>
  </w:style>
  <w:style w:type="character" w:customStyle="1" w:styleId="123">
    <w:name w:val="ht1"/>
    <w:qFormat/>
    <w:uiPriority w:val="0"/>
    <w:rPr>
      <w:rFonts w:ascii="黑体" w:eastAsia="黑体"/>
      <w:b/>
      <w:bCs/>
    </w:rPr>
  </w:style>
  <w:style w:type="character" w:customStyle="1" w:styleId="124">
    <w:name w:val="文档结构图 Char"/>
    <w:link w:val="14"/>
    <w:qFormat/>
    <w:uiPriority w:val="0"/>
    <w:rPr>
      <w:rFonts w:eastAsia="宋体"/>
      <w:szCs w:val="24"/>
      <w:shd w:val="clear" w:color="auto" w:fill="000080"/>
    </w:rPr>
  </w:style>
  <w:style w:type="character" w:customStyle="1" w:styleId="125">
    <w:name w:val="文档结构图 Char1"/>
    <w:basedOn w:val="47"/>
    <w:semiHidden/>
    <w:qFormat/>
    <w:uiPriority w:val="99"/>
    <w:rPr>
      <w:rFonts w:ascii="Microsoft YaHei UI" w:hAnsi="宋体" w:eastAsia="Microsoft YaHei UI" w:cs="宋体"/>
      <w:kern w:val="0"/>
      <w:sz w:val="18"/>
      <w:szCs w:val="18"/>
      <w:lang w:eastAsia="en-US"/>
    </w:rPr>
  </w:style>
  <w:style w:type="character" w:customStyle="1" w:styleId="126">
    <w:name w:val="正文文本缩进 2 Char"/>
    <w:link w:val="25"/>
    <w:qFormat/>
    <w:uiPriority w:val="0"/>
    <w:rPr>
      <w:rFonts w:eastAsia="宋体"/>
      <w:szCs w:val="24"/>
    </w:rPr>
  </w:style>
  <w:style w:type="character" w:customStyle="1" w:styleId="127">
    <w:name w:val="正文文本缩进 2 Char1"/>
    <w:basedOn w:val="47"/>
    <w:semiHidden/>
    <w:qFormat/>
    <w:uiPriority w:val="99"/>
    <w:rPr>
      <w:rFonts w:ascii="宋体" w:hAnsi="宋体" w:eastAsia="宋体" w:cs="宋体"/>
      <w:kern w:val="0"/>
      <w:sz w:val="22"/>
      <w:lang w:eastAsia="en-US"/>
    </w:rPr>
  </w:style>
  <w:style w:type="character" w:customStyle="1" w:styleId="128">
    <w:name w:val="正文文本缩进 3 Char"/>
    <w:link w:val="35"/>
    <w:qFormat/>
    <w:uiPriority w:val="0"/>
    <w:rPr>
      <w:rFonts w:eastAsia="宋体"/>
      <w:sz w:val="16"/>
      <w:szCs w:val="16"/>
    </w:rPr>
  </w:style>
  <w:style w:type="character" w:customStyle="1" w:styleId="129">
    <w:name w:val="正文文本缩进 3 Char1"/>
    <w:basedOn w:val="47"/>
    <w:semiHidden/>
    <w:qFormat/>
    <w:uiPriority w:val="99"/>
    <w:rPr>
      <w:rFonts w:ascii="宋体" w:hAnsi="宋体" w:eastAsia="宋体" w:cs="宋体"/>
      <w:kern w:val="0"/>
      <w:sz w:val="16"/>
      <w:szCs w:val="16"/>
      <w:lang w:eastAsia="en-US"/>
    </w:rPr>
  </w:style>
  <w:style w:type="character" w:customStyle="1" w:styleId="130">
    <w:name w:val="标题 Char"/>
    <w:link w:val="41"/>
    <w:qFormat/>
    <w:uiPriority w:val="0"/>
    <w:rPr>
      <w:rFonts w:ascii="Arial" w:hAnsi="Arial" w:eastAsia="宋体"/>
      <w:b/>
      <w:sz w:val="32"/>
    </w:rPr>
  </w:style>
  <w:style w:type="character" w:customStyle="1" w:styleId="131">
    <w:name w:val="标题 Char1"/>
    <w:basedOn w:val="47"/>
    <w:qFormat/>
    <w:uiPriority w:val="10"/>
    <w:rPr>
      <w:rFonts w:eastAsia="宋体" w:asciiTheme="majorHAnsi" w:hAnsiTheme="majorHAnsi" w:cstheme="majorBidi"/>
      <w:b/>
      <w:bCs/>
      <w:kern w:val="0"/>
      <w:sz w:val="32"/>
      <w:szCs w:val="32"/>
      <w:lang w:eastAsia="en-US"/>
    </w:rPr>
  </w:style>
  <w:style w:type="character" w:customStyle="1" w:styleId="132">
    <w:name w:val="正文文本缩进 3 字符"/>
    <w:basedOn w:val="47"/>
    <w:semiHidden/>
    <w:qFormat/>
    <w:uiPriority w:val="99"/>
    <w:rPr>
      <w:rFonts w:ascii="宋体" w:hAnsi="宋体" w:eastAsia="宋体" w:cs="宋体"/>
      <w:sz w:val="16"/>
      <w:szCs w:val="16"/>
    </w:rPr>
  </w:style>
  <w:style w:type="character" w:customStyle="1" w:styleId="133">
    <w:name w:val="正文文本缩进 2 字符"/>
    <w:basedOn w:val="47"/>
    <w:semiHidden/>
    <w:qFormat/>
    <w:uiPriority w:val="99"/>
    <w:rPr>
      <w:rFonts w:ascii="宋体" w:hAnsi="宋体" w:eastAsia="宋体" w:cs="宋体"/>
    </w:rPr>
  </w:style>
  <w:style w:type="character" w:customStyle="1" w:styleId="134">
    <w:name w:val="脚注文本 字符"/>
    <w:basedOn w:val="47"/>
    <w:semiHidden/>
    <w:qFormat/>
    <w:uiPriority w:val="99"/>
    <w:rPr>
      <w:rFonts w:ascii="宋体" w:hAnsi="宋体" w:eastAsia="宋体" w:cs="宋体"/>
      <w:sz w:val="18"/>
      <w:szCs w:val="18"/>
    </w:rPr>
  </w:style>
  <w:style w:type="paragraph" w:customStyle="1" w:styleId="135">
    <w:name w:val="Char Char Char Char Char Char1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36">
    <w:name w:val="表格"/>
    <w:basedOn w:val="1"/>
    <w:qFormat/>
    <w:uiPriority w:val="0"/>
    <w:pPr>
      <w:jc w:val="center"/>
      <w:textAlignment w:val="center"/>
    </w:pPr>
    <w:rPr>
      <w:rFonts w:ascii="华文细黑" w:hAnsi="华文细黑" w:cs="Times New Roman"/>
      <w:sz w:val="21"/>
      <w:szCs w:val="20"/>
      <w:lang w:eastAsia="zh-CN"/>
    </w:rPr>
  </w:style>
  <w:style w:type="character" w:customStyle="1" w:styleId="137">
    <w:name w:val="正文首行缩进 字符"/>
    <w:basedOn w:val="57"/>
    <w:semiHidden/>
    <w:qFormat/>
    <w:uiPriority w:val="99"/>
    <w:rPr>
      <w:rFonts w:ascii="宋体" w:hAnsi="宋体" w:eastAsia="宋体" w:cs="宋体"/>
      <w:kern w:val="0"/>
      <w:sz w:val="21"/>
      <w:szCs w:val="21"/>
      <w:lang w:eastAsia="en-US"/>
    </w:rPr>
  </w:style>
  <w:style w:type="character" w:customStyle="1" w:styleId="138">
    <w:name w:val="尾注文本 字符"/>
    <w:basedOn w:val="47"/>
    <w:semiHidden/>
    <w:qFormat/>
    <w:uiPriority w:val="99"/>
    <w:rPr>
      <w:rFonts w:ascii="宋体" w:hAnsi="宋体" w:eastAsia="宋体" w:cs="宋体"/>
    </w:rPr>
  </w:style>
  <w:style w:type="character" w:customStyle="1" w:styleId="139">
    <w:name w:val="文档结构图 字符"/>
    <w:basedOn w:val="47"/>
    <w:semiHidden/>
    <w:qFormat/>
    <w:uiPriority w:val="99"/>
    <w:rPr>
      <w:rFonts w:ascii="Microsoft YaHei UI" w:hAnsi="宋体" w:eastAsia="Microsoft YaHei UI" w:cs="宋体"/>
      <w:sz w:val="18"/>
      <w:szCs w:val="18"/>
    </w:rPr>
  </w:style>
  <w:style w:type="paragraph" w:customStyle="1" w:styleId="140">
    <w:name w:val="Char Char1"/>
    <w:basedOn w:val="1"/>
    <w:qFormat/>
    <w:uiPriority w:val="0"/>
    <w:pPr>
      <w:spacing w:after="160" w:line="240" w:lineRule="exact"/>
    </w:pPr>
    <w:rPr>
      <w:rFonts w:ascii="Verdana" w:hAnsi="Verdana" w:eastAsia="楷体_GB2312" w:cs="Times New Roman"/>
      <w:b/>
      <w:i/>
      <w:iCs/>
      <w:color w:val="000000"/>
      <w:sz w:val="20"/>
      <w:szCs w:val="20"/>
    </w:rPr>
  </w:style>
  <w:style w:type="character" w:customStyle="1" w:styleId="141">
    <w:name w:val="标题 字符"/>
    <w:basedOn w:val="47"/>
    <w:qFormat/>
    <w:uiPriority w:val="10"/>
    <w:rPr>
      <w:rFonts w:asciiTheme="majorHAnsi" w:hAnsiTheme="majorHAnsi" w:eastAsiaTheme="majorEastAsia" w:cstheme="majorBidi"/>
      <w:b/>
      <w:bCs/>
      <w:sz w:val="32"/>
      <w:szCs w:val="32"/>
    </w:rPr>
  </w:style>
  <w:style w:type="paragraph" w:customStyle="1" w:styleId="142">
    <w:name w:val="默认段落字体 Para Char Char Char Char"/>
    <w:basedOn w:val="1"/>
    <w:qFormat/>
    <w:uiPriority w:val="0"/>
    <w:pPr>
      <w:jc w:val="both"/>
    </w:pPr>
    <w:rPr>
      <w:rFonts w:ascii="Times New Roman" w:hAnsi="Times New Roman" w:cs="Times New Roman"/>
      <w:kern w:val="2"/>
      <w:sz w:val="20"/>
      <w:szCs w:val="20"/>
      <w:lang w:eastAsia="zh-CN"/>
    </w:rPr>
  </w:style>
  <w:style w:type="paragraph" w:customStyle="1" w:styleId="143">
    <w:name w:val="表中"/>
    <w:basedOn w:val="1"/>
    <w:qFormat/>
    <w:uiPriority w:val="0"/>
    <w:pPr>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144">
    <w:name w:val="1."/>
    <w:basedOn w:val="1"/>
    <w:qFormat/>
    <w:uiPriority w:val="0"/>
    <w:pPr>
      <w:tabs>
        <w:tab w:val="left" w:pos="425"/>
      </w:tabs>
      <w:spacing w:line="360" w:lineRule="auto"/>
      <w:ind w:firstLine="482"/>
      <w:jc w:val="both"/>
    </w:pPr>
    <w:rPr>
      <w:rFonts w:ascii="Times New Roman" w:hAnsi="Times New Roman" w:cs="Times New Roman"/>
      <w:kern w:val="2"/>
      <w:sz w:val="28"/>
      <w:szCs w:val="20"/>
      <w:lang w:eastAsia="zh-CN"/>
    </w:rPr>
  </w:style>
  <w:style w:type="paragraph" w:customStyle="1" w:styleId="145">
    <w:name w:val="一、"/>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46">
    <w:name w:val="mtitle"/>
    <w:basedOn w:val="1"/>
    <w:qFormat/>
    <w:uiPriority w:val="0"/>
    <w:pPr>
      <w:spacing w:before="30"/>
      <w:jc w:val="center"/>
    </w:pPr>
    <w:rPr>
      <w:rFonts w:ascii="方正小标宋简体" w:eastAsia="方正小标宋简体" w:cs="Times New Roman"/>
      <w:color w:val="000000"/>
      <w:sz w:val="44"/>
      <w:szCs w:val="44"/>
      <w:lang w:eastAsia="zh-CN"/>
    </w:rPr>
  </w:style>
  <w:style w:type="paragraph" w:customStyle="1" w:styleId="147">
    <w:name w:val="样式 标题 3 + (中文) 黑体 小四 非加粗 段前: 7.8 磅 段后: 0 磅 行距: 固定值 20 磅"/>
    <w:basedOn w:val="4"/>
    <w:qFormat/>
    <w:uiPriority w:val="0"/>
    <w:pPr>
      <w:spacing w:line="400" w:lineRule="exact"/>
      <w:ind w:left="0" w:right="0"/>
    </w:pPr>
    <w:rPr>
      <w:rFonts w:ascii="Times New Roman" w:hAnsi="Times New Roman" w:eastAsia="黑体"/>
      <w:kern w:val="2"/>
      <w:sz w:val="24"/>
      <w:szCs w:val="20"/>
      <w:lang w:eastAsia="zh-CN"/>
    </w:rPr>
  </w:style>
  <w:style w:type="paragraph" w:customStyle="1" w:styleId="148">
    <w:name w:val="aa"/>
    <w:basedOn w:val="1"/>
    <w:qFormat/>
    <w:uiPriority w:val="0"/>
    <w:pPr>
      <w:spacing w:before="100" w:beforeAutospacing="1" w:after="100" w:afterAutospacing="1"/>
    </w:pPr>
    <w:rPr>
      <w:sz w:val="24"/>
      <w:szCs w:val="24"/>
      <w:lang w:eastAsia="zh-CN"/>
    </w:rPr>
  </w:style>
  <w:style w:type="paragraph" w:customStyle="1" w:styleId="149">
    <w:name w:val="Char Char Char Char"/>
    <w:basedOn w:val="1"/>
    <w:qFormat/>
    <w:uiPriority w:val="0"/>
    <w:pPr>
      <w:spacing w:after="160" w:line="240" w:lineRule="exact"/>
    </w:pPr>
    <w:rPr>
      <w:rFonts w:ascii="Times New Roman" w:hAnsi="Times New Roman" w:cs="Times New Roman"/>
      <w:kern w:val="2"/>
      <w:sz w:val="21"/>
      <w:szCs w:val="20"/>
      <w:lang w:eastAsia="zh-CN"/>
    </w:rPr>
  </w:style>
  <w:style w:type="paragraph" w:customStyle="1" w:styleId="150">
    <w:name w:val="Char Char Char1 Char"/>
    <w:basedOn w:val="14"/>
    <w:qFormat/>
    <w:uiPriority w:val="0"/>
    <w:rPr>
      <w:rFonts w:ascii="Tahoma" w:hAnsi="Tahoma"/>
      <w:sz w:val="24"/>
    </w:rPr>
  </w:style>
  <w:style w:type="paragraph" w:customStyle="1" w:styleId="151">
    <w:name w:val="样式2"/>
    <w:basedOn w:val="1"/>
    <w:qFormat/>
    <w:uiPriority w:val="0"/>
    <w:pPr>
      <w:spacing w:line="360" w:lineRule="auto"/>
      <w:jc w:val="center"/>
    </w:pPr>
    <w:rPr>
      <w:rFonts w:ascii="黑体" w:eastAsia="黑体" w:cs="Times New Roman"/>
      <w:color w:val="000000"/>
      <w:kern w:val="2"/>
      <w:sz w:val="36"/>
      <w:szCs w:val="20"/>
      <w:lang w:eastAsia="zh-CN"/>
    </w:rPr>
  </w:style>
  <w:style w:type="paragraph" w:customStyle="1" w:styleId="152">
    <w:name w:val="样式 标题 1 + 黑体 三号 非加粗 居中 段前: 6 磅 段后: 6 磅 行距: 固定值 20 磅"/>
    <w:basedOn w:val="2"/>
    <w:qFormat/>
    <w:uiPriority w:val="0"/>
    <w:pPr>
      <w:spacing w:before="120" w:after="120" w:line="400" w:lineRule="exact"/>
      <w:ind w:left="0"/>
    </w:pPr>
    <w:rPr>
      <w:rFonts w:ascii="黑体" w:hAnsi="黑体" w:eastAsia="黑体" w:cs="宋体"/>
      <w:b w:val="0"/>
      <w:bCs w:val="0"/>
      <w:kern w:val="44"/>
      <w:sz w:val="32"/>
      <w:szCs w:val="20"/>
      <w:lang w:eastAsia="zh-CN"/>
    </w:rPr>
  </w:style>
  <w:style w:type="paragraph" w:customStyle="1" w:styleId="153">
    <w:name w:val="Char Char Char Char Char Char Char Char Char Char Char Char Char"/>
    <w:basedOn w:val="1"/>
    <w:qFormat/>
    <w:uiPriority w:val="0"/>
    <w:pPr>
      <w:jc w:val="both"/>
    </w:pPr>
    <w:rPr>
      <w:rFonts w:ascii="仿宋_GB2312" w:hAnsi="Times New Roman" w:eastAsia="仿宋_GB2312" w:cs="Times New Roman"/>
      <w:b/>
      <w:kern w:val="2"/>
      <w:sz w:val="32"/>
      <w:szCs w:val="32"/>
      <w:lang w:eastAsia="zh-CN"/>
    </w:rPr>
  </w:style>
  <w:style w:type="paragraph" w:customStyle="1" w:styleId="154">
    <w:name w:val="样式 标题 2 + Times New Roman 四号 非加粗 段前: 5 磅 段后: 0 磅 行距: 固定值 20..."/>
    <w:basedOn w:val="3"/>
    <w:qFormat/>
    <w:uiPriority w:val="0"/>
    <w:pPr>
      <w:spacing w:before="100" w:line="400" w:lineRule="exact"/>
      <w:ind w:left="0" w:right="0"/>
      <w:jc w:val="center"/>
    </w:pPr>
    <w:rPr>
      <w:rFonts w:ascii="Times New Roman" w:hAnsi="Times New Roman" w:eastAsia="黑体" w:cs="宋体"/>
      <w:b w:val="0"/>
      <w:bCs w:val="0"/>
      <w:kern w:val="2"/>
      <w:sz w:val="28"/>
      <w:szCs w:val="20"/>
      <w:lang w:eastAsia="zh-CN"/>
    </w:rPr>
  </w:style>
  <w:style w:type="paragraph" w:customStyle="1" w:styleId="155">
    <w:name w:val="目录3"/>
    <w:basedOn w:val="1"/>
    <w:qFormat/>
    <w:uiPriority w:val="0"/>
    <w:pPr>
      <w:adjustRightInd w:val="0"/>
      <w:spacing w:line="420" w:lineRule="atLeast"/>
      <w:ind w:left="454" w:firstLine="425"/>
      <w:textAlignment w:val="baseline"/>
    </w:pPr>
    <w:rPr>
      <w:rFonts w:ascii="Times New Roman" w:hAnsi="Times New Roman" w:cs="Times New Roman"/>
      <w:sz w:val="21"/>
      <w:szCs w:val="20"/>
      <w:lang w:eastAsia="zh-CN"/>
    </w:rPr>
  </w:style>
  <w:style w:type="paragraph" w:customStyle="1" w:styleId="156">
    <w:name w:val="Char"/>
    <w:basedOn w:val="1"/>
    <w:qFormat/>
    <w:uiPriority w:val="0"/>
    <w:pPr>
      <w:tabs>
        <w:tab w:val="left" w:pos="1140"/>
      </w:tabs>
      <w:ind w:left="1140" w:hanging="720"/>
      <w:jc w:val="both"/>
    </w:pPr>
    <w:rPr>
      <w:rFonts w:ascii="Times New Roman" w:hAnsi="Times New Roman" w:cs="Times New Roman"/>
      <w:kern w:val="2"/>
      <w:sz w:val="24"/>
      <w:szCs w:val="24"/>
      <w:lang w:eastAsia="zh-CN"/>
    </w:rPr>
  </w:style>
  <w:style w:type="paragraph" w:customStyle="1" w:styleId="15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eastAsia="楷体_GB2312" w:cs="Times New Roman"/>
      <w:sz w:val="24"/>
      <w:szCs w:val="24"/>
      <w:lang w:eastAsia="zh-CN"/>
    </w:rPr>
  </w:style>
  <w:style w:type="paragraph" w:customStyle="1" w:styleId="158">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Char Char Char Char Char Char"/>
    <w:basedOn w:val="1"/>
    <w:qFormat/>
    <w:uiPriority w:val="0"/>
    <w:pPr>
      <w:jc w:val="both"/>
    </w:pPr>
    <w:rPr>
      <w:rFonts w:ascii="Times New Roman" w:hAnsi="Times New Roman" w:cs="Times New Roman"/>
      <w:kern w:val="2"/>
      <w:sz w:val="21"/>
      <w:szCs w:val="24"/>
      <w:lang w:eastAsia="zh-CN"/>
    </w:rPr>
  </w:style>
  <w:style w:type="paragraph" w:customStyle="1" w:styleId="161">
    <w:name w:val="样式5"/>
    <w:basedOn w:val="1"/>
    <w:qFormat/>
    <w:uiPriority w:val="0"/>
    <w:pPr>
      <w:jc w:val="both"/>
    </w:pPr>
    <w:rPr>
      <w:rFonts w:ascii="隶书" w:eastAsia="隶书" w:cs="Times New Roman"/>
      <w:color w:val="000000"/>
      <w:kern w:val="2"/>
      <w:sz w:val="36"/>
      <w:szCs w:val="24"/>
      <w:lang w:eastAsia="zh-CN"/>
    </w:rPr>
  </w:style>
  <w:style w:type="paragraph" w:customStyle="1" w:styleId="162">
    <w:name w:val="样式1"/>
    <w:basedOn w:val="1"/>
    <w:qFormat/>
    <w:uiPriority w:val="0"/>
    <w:pPr>
      <w:spacing w:line="360" w:lineRule="auto"/>
      <w:ind w:firstLine="420" w:firstLineChars="200"/>
      <w:jc w:val="both"/>
    </w:pPr>
    <w:rPr>
      <w:rFonts w:cs="Times New Roman"/>
      <w:kern w:val="2"/>
      <w:sz w:val="21"/>
      <w:szCs w:val="21"/>
      <w:lang w:eastAsia="zh-CN"/>
    </w:rPr>
  </w:style>
  <w:style w:type="paragraph" w:customStyle="1" w:styleId="163">
    <w:name w:val="1"/>
    <w:basedOn w:val="1"/>
    <w:qFormat/>
    <w:uiPriority w:val="0"/>
    <w:pPr>
      <w:jc w:val="both"/>
    </w:pPr>
    <w:rPr>
      <w:rFonts w:ascii="Times New Roman" w:hAnsi="Times New Roman" w:cs="Times New Roman"/>
      <w:kern w:val="2"/>
      <w:sz w:val="21"/>
      <w:szCs w:val="24"/>
      <w:lang w:eastAsia="zh-CN"/>
    </w:rPr>
  </w:style>
  <w:style w:type="paragraph" w:customStyle="1" w:styleId="164">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65">
    <w:name w:val="样式 标题 1 + 黑体 三号 非加粗"/>
    <w:basedOn w:val="2"/>
    <w:qFormat/>
    <w:uiPriority w:val="0"/>
    <w:pPr>
      <w:spacing w:before="600" w:after="600" w:line="240" w:lineRule="auto"/>
      <w:ind w:left="0"/>
    </w:pPr>
    <w:rPr>
      <w:rFonts w:ascii="黑体" w:hAnsi="黑体" w:eastAsia="黑体" w:cs="Times New Roman"/>
      <w:b w:val="0"/>
      <w:bCs w:val="0"/>
      <w:kern w:val="44"/>
      <w:sz w:val="32"/>
      <w:lang w:eastAsia="zh-CN"/>
    </w:rPr>
  </w:style>
  <w:style w:type="paragraph" w:customStyle="1" w:styleId="166">
    <w:name w:val="目录"/>
    <w:basedOn w:val="1"/>
    <w:qFormat/>
    <w:uiPriority w:val="0"/>
    <w:pPr>
      <w:jc w:val="center"/>
    </w:pPr>
    <w:rPr>
      <w:rFonts w:hAnsi="Times New Roman" w:cs="Times New Roman"/>
      <w:b/>
      <w:sz w:val="36"/>
      <w:szCs w:val="20"/>
      <w:lang w:eastAsia="zh-CN"/>
    </w:rPr>
  </w:style>
  <w:style w:type="paragraph" w:customStyle="1" w:styleId="167">
    <w:name w:val="报告正文"/>
    <w:basedOn w:val="1"/>
    <w:qFormat/>
    <w:uiPriority w:val="0"/>
    <w:pPr>
      <w:adjustRightInd w:val="0"/>
      <w:spacing w:before="60" w:after="120" w:line="360" w:lineRule="auto"/>
      <w:ind w:firstLine="510"/>
      <w:jc w:val="both"/>
    </w:pPr>
    <w:rPr>
      <w:rFonts w:hAnsi="Courier New" w:cs="Times New Roman"/>
      <w:kern w:val="2"/>
      <w:sz w:val="24"/>
      <w:szCs w:val="20"/>
      <w:lang w:eastAsia="zh-CN"/>
    </w:rPr>
  </w:style>
  <w:style w:type="paragraph" w:customStyle="1" w:styleId="168">
    <w:name w:val="我的正文"/>
    <w:basedOn w:val="1"/>
    <w:qFormat/>
    <w:uiPriority w:val="0"/>
    <w:pPr>
      <w:spacing w:line="360" w:lineRule="auto"/>
      <w:ind w:firstLine="420" w:firstLineChars="200"/>
      <w:jc w:val="both"/>
    </w:pPr>
    <w:rPr>
      <w:rFonts w:cs="Times New Roman"/>
      <w:kern w:val="2"/>
      <w:sz w:val="21"/>
      <w:szCs w:val="21"/>
      <w:u w:val="single"/>
      <w:lang w:eastAsia="zh-CN"/>
    </w:rPr>
  </w:style>
  <w:style w:type="character" w:customStyle="1" w:styleId="169">
    <w:name w:val="Char3 Char Char"/>
    <w:qFormat/>
    <w:uiPriority w:val="0"/>
    <w:rPr>
      <w:rFonts w:ascii="宋体" w:hAnsi="Courier New" w:eastAsia="宋体"/>
      <w:kern w:val="2"/>
      <w:sz w:val="21"/>
      <w:lang w:val="en-US" w:eastAsia="zh-CN" w:bidi="ar-SA"/>
    </w:rPr>
  </w:style>
  <w:style w:type="character" w:customStyle="1" w:styleId="170">
    <w:name w:val="表名 Char"/>
    <w:qFormat/>
    <w:uiPriority w:val="0"/>
    <w:rPr>
      <w:rFonts w:ascii="宋体" w:eastAsia="宋体"/>
      <w:kern w:val="2"/>
      <w:sz w:val="24"/>
      <w:szCs w:val="24"/>
      <w:lang w:val="en-US" w:eastAsia="zh-CN" w:bidi="ar-SA"/>
    </w:rPr>
  </w:style>
  <w:style w:type="paragraph" w:customStyle="1" w:styleId="171">
    <w:name w:val="Char Char30 Char Char Char Char"/>
    <w:basedOn w:val="1"/>
    <w:qFormat/>
    <w:uiPriority w:val="0"/>
    <w:pPr>
      <w:jc w:val="both"/>
    </w:pPr>
    <w:rPr>
      <w:rFonts w:ascii="Times New Roman" w:hAnsi="Times New Roman" w:cs="Times New Roman"/>
      <w:kern w:val="2"/>
      <w:sz w:val="21"/>
      <w:szCs w:val="24"/>
      <w:lang w:eastAsia="zh-CN"/>
    </w:rPr>
  </w:style>
  <w:style w:type="character" w:customStyle="1" w:styleId="172">
    <w:name w:val="正文文本 (2)"/>
    <w:qFormat/>
    <w:uiPriority w:val="0"/>
    <w:rPr>
      <w:rFonts w:ascii="宋体" w:hAnsi="宋体" w:eastAsia="宋体" w:cs="宋体"/>
      <w:color w:val="000000"/>
      <w:spacing w:val="0"/>
      <w:w w:val="100"/>
      <w:sz w:val="20"/>
      <w:szCs w:val="20"/>
      <w:u w:val="none"/>
      <w:lang w:val="zh-CN" w:eastAsia="zh-CN" w:bidi="zh-CN"/>
    </w:rPr>
  </w:style>
  <w:style w:type="character" w:customStyle="1" w:styleId="173">
    <w:name w:val="标题 #2_"/>
    <w:link w:val="174"/>
    <w:qFormat/>
    <w:uiPriority w:val="0"/>
    <w:rPr>
      <w:rFonts w:ascii="宋体" w:hAnsi="宋体" w:cs="宋体"/>
      <w:sz w:val="32"/>
      <w:szCs w:val="32"/>
      <w:shd w:val="clear" w:color="auto" w:fill="FFFFFF"/>
    </w:rPr>
  </w:style>
  <w:style w:type="paragraph" w:customStyle="1" w:styleId="174">
    <w:name w:val="标题 #2"/>
    <w:basedOn w:val="1"/>
    <w:link w:val="173"/>
    <w:qFormat/>
    <w:uiPriority w:val="0"/>
    <w:pPr>
      <w:shd w:val="clear" w:color="auto" w:fill="FFFFFF"/>
      <w:spacing w:before="780" w:after="420" w:line="0" w:lineRule="atLeast"/>
      <w:outlineLvl w:val="1"/>
    </w:pPr>
    <w:rPr>
      <w:rFonts w:eastAsiaTheme="minorEastAsia"/>
      <w:kern w:val="2"/>
      <w:sz w:val="32"/>
      <w:szCs w:val="32"/>
      <w:lang w:eastAsia="zh-CN"/>
    </w:rPr>
  </w:style>
  <w:style w:type="paragraph" w:customStyle="1" w:styleId="175">
    <w:name w:val="p0"/>
    <w:basedOn w:val="1"/>
    <w:qFormat/>
    <w:uiPriority w:val="0"/>
    <w:pPr>
      <w:jc w:val="both"/>
    </w:pPr>
    <w:rPr>
      <w:rFonts w:ascii="Times New Roman" w:hAnsi="Times New Roman" w:cs="Times New Roman"/>
      <w:sz w:val="21"/>
      <w:szCs w:val="21"/>
      <w:lang w:eastAsia="zh-CN"/>
    </w:rPr>
  </w:style>
  <w:style w:type="character" w:customStyle="1" w:styleId="176">
    <w:name w:val="招标正文 Char"/>
    <w:link w:val="177"/>
    <w:qFormat/>
    <w:uiPriority w:val="0"/>
    <w:rPr>
      <w:rFonts w:eastAsia="宋体"/>
      <w:szCs w:val="18"/>
    </w:rPr>
  </w:style>
  <w:style w:type="paragraph" w:customStyle="1" w:styleId="177">
    <w:name w:val="招标正文"/>
    <w:basedOn w:val="1"/>
    <w:link w:val="176"/>
    <w:qFormat/>
    <w:uiPriority w:val="0"/>
    <w:pPr>
      <w:spacing w:line="300" w:lineRule="auto"/>
      <w:ind w:firstLine="200" w:firstLineChars="200"/>
      <w:jc w:val="both"/>
    </w:pPr>
    <w:rPr>
      <w:rFonts w:asciiTheme="minorHAnsi" w:hAnsiTheme="minorHAnsi" w:cstheme="minorBidi"/>
      <w:kern w:val="2"/>
      <w:sz w:val="21"/>
      <w:szCs w:val="18"/>
      <w:lang w:eastAsia="zh-CN"/>
    </w:rPr>
  </w:style>
  <w:style w:type="character" w:customStyle="1" w:styleId="178">
    <w:name w:val="副标题 Char"/>
    <w:link w:val="32"/>
    <w:qFormat/>
    <w:uiPriority w:val="0"/>
    <w:rPr>
      <w:szCs w:val="24"/>
      <w:u w:val="single"/>
    </w:rPr>
  </w:style>
  <w:style w:type="character" w:customStyle="1" w:styleId="179">
    <w:name w:val="副标题 Char1"/>
    <w:basedOn w:val="47"/>
    <w:qFormat/>
    <w:uiPriority w:val="11"/>
    <w:rPr>
      <w:rFonts w:eastAsia="宋体" w:asciiTheme="majorHAnsi" w:hAnsiTheme="majorHAnsi" w:cstheme="majorBidi"/>
      <w:b/>
      <w:bCs/>
      <w:kern w:val="28"/>
      <w:sz w:val="32"/>
      <w:szCs w:val="32"/>
      <w:lang w:eastAsia="en-US"/>
    </w:rPr>
  </w:style>
  <w:style w:type="paragraph" w:customStyle="1" w:styleId="180">
    <w:name w:val="附件"/>
    <w:basedOn w:val="1"/>
    <w:qFormat/>
    <w:uiPriority w:val="0"/>
    <w:pPr>
      <w:jc w:val="both"/>
      <w:outlineLvl w:val="1"/>
    </w:pPr>
    <w:rPr>
      <w:rFonts w:ascii="Calibri" w:hAnsi="Calibri" w:eastAsia="黑体" w:cs="Times New Roman"/>
      <w:b/>
      <w:kern w:val="2"/>
      <w:sz w:val="24"/>
      <w:szCs w:val="28"/>
      <w:lang w:eastAsia="zh-CN"/>
    </w:rPr>
  </w:style>
  <w:style w:type="character" w:customStyle="1" w:styleId="181">
    <w:name w:val="正文文本 (2) + 间距 3 pt"/>
    <w:qFormat/>
    <w:uiPriority w:val="0"/>
    <w:rPr>
      <w:rFonts w:ascii="宋体" w:hAnsi="宋体" w:eastAsia="宋体" w:cs="宋体"/>
      <w:color w:val="000000"/>
      <w:spacing w:val="70"/>
      <w:w w:val="100"/>
      <w:sz w:val="20"/>
      <w:szCs w:val="20"/>
      <w:shd w:val="clear" w:color="auto" w:fill="FFFFFF"/>
      <w:lang w:val="zh-CN" w:eastAsia="zh-CN" w:bidi="zh-CN"/>
    </w:rPr>
  </w:style>
  <w:style w:type="character" w:customStyle="1" w:styleId="182">
    <w:name w:val="标题 #2 + 间距 0 pt"/>
    <w:qFormat/>
    <w:uiPriority w:val="0"/>
    <w:rPr>
      <w:rFonts w:ascii="宋体" w:hAnsi="宋体" w:eastAsia="宋体" w:cs="宋体"/>
      <w:color w:val="000000"/>
      <w:spacing w:val="-10"/>
      <w:w w:val="100"/>
      <w:sz w:val="32"/>
      <w:szCs w:val="32"/>
      <w:shd w:val="clear" w:color="auto" w:fill="FFFFFF"/>
      <w:lang w:val="zh-CN" w:eastAsia="zh-CN" w:bidi="zh-CN"/>
    </w:rPr>
  </w:style>
  <w:style w:type="character" w:customStyle="1" w:styleId="183">
    <w:name w:val="正文文本 (2) Exact"/>
    <w:qFormat/>
    <w:uiPriority w:val="0"/>
    <w:rPr>
      <w:rFonts w:ascii="宋体" w:hAnsi="宋体" w:eastAsia="宋体" w:cs="宋体"/>
      <w:sz w:val="21"/>
      <w:szCs w:val="21"/>
      <w:u w:val="none"/>
    </w:rPr>
  </w:style>
  <w:style w:type="character" w:customStyle="1" w:styleId="184">
    <w:name w:val="fontstyle01"/>
    <w:qFormat/>
    <w:uiPriority w:val="0"/>
    <w:rPr>
      <w:rFonts w:hint="eastAsia" w:ascii="宋体" w:hAnsi="宋体" w:eastAsia="宋体"/>
      <w:color w:val="000000"/>
      <w:sz w:val="24"/>
      <w:szCs w:val="24"/>
    </w:rPr>
  </w:style>
  <w:style w:type="character" w:customStyle="1" w:styleId="185">
    <w:name w:val="表格标题_"/>
    <w:link w:val="186"/>
    <w:qFormat/>
    <w:uiPriority w:val="0"/>
    <w:rPr>
      <w:rFonts w:eastAsia="黑体"/>
      <w:color w:val="FF0000"/>
      <w:sz w:val="24"/>
    </w:rPr>
  </w:style>
  <w:style w:type="paragraph" w:customStyle="1" w:styleId="186">
    <w:name w:val="表格标题"/>
    <w:basedOn w:val="1"/>
    <w:link w:val="185"/>
    <w:qFormat/>
    <w:uiPriority w:val="0"/>
    <w:pPr>
      <w:snapToGrid w:val="0"/>
      <w:spacing w:before="120" w:line="400" w:lineRule="atLeast"/>
      <w:jc w:val="center"/>
    </w:pPr>
    <w:rPr>
      <w:rFonts w:eastAsia="黑体" w:asciiTheme="minorHAnsi" w:hAnsiTheme="minorHAnsi" w:cstheme="minorBidi"/>
      <w:color w:val="FF0000"/>
      <w:kern w:val="2"/>
      <w:sz w:val="24"/>
      <w:lang w:eastAsia="zh-CN"/>
    </w:rPr>
  </w:style>
  <w:style w:type="character" w:customStyle="1" w:styleId="187">
    <w:name w:val="标题 #3_"/>
    <w:link w:val="188"/>
    <w:qFormat/>
    <w:uiPriority w:val="0"/>
    <w:rPr>
      <w:rFonts w:ascii="宋体" w:hAnsi="宋体" w:cs="宋体"/>
      <w:sz w:val="26"/>
      <w:szCs w:val="26"/>
      <w:shd w:val="clear" w:color="auto" w:fill="FFFFFF"/>
    </w:rPr>
  </w:style>
  <w:style w:type="paragraph" w:customStyle="1" w:styleId="188">
    <w:name w:val="标题 #3"/>
    <w:basedOn w:val="1"/>
    <w:link w:val="187"/>
    <w:qFormat/>
    <w:uiPriority w:val="0"/>
    <w:pPr>
      <w:shd w:val="clear" w:color="auto" w:fill="FFFFFF"/>
      <w:spacing w:after="360" w:line="0" w:lineRule="atLeast"/>
      <w:jc w:val="center"/>
      <w:outlineLvl w:val="2"/>
    </w:pPr>
    <w:rPr>
      <w:rFonts w:eastAsiaTheme="minorEastAsia"/>
      <w:kern w:val="2"/>
      <w:sz w:val="26"/>
      <w:szCs w:val="26"/>
      <w:lang w:eastAsia="zh-CN"/>
    </w:rPr>
  </w:style>
  <w:style w:type="paragraph" w:customStyle="1" w:styleId="189">
    <w:name w:val="表格文字2"/>
    <w:basedOn w:val="38"/>
    <w:qFormat/>
    <w:uiPriority w:val="0"/>
    <w:pPr>
      <w:spacing w:before="60" w:after="60" w:line="240" w:lineRule="atLeast"/>
      <w:jc w:val="center"/>
    </w:pPr>
    <w:rPr>
      <w:rFonts w:ascii="黑体" w:hAnsi="Times New Roman" w:eastAsia="黑体" w:cs="Times New Roman"/>
      <w:kern w:val="2"/>
      <w:sz w:val="21"/>
      <w:szCs w:val="28"/>
    </w:rPr>
  </w:style>
  <w:style w:type="character" w:customStyle="1" w:styleId="190">
    <w:name w:val="正文文本 2 Char"/>
    <w:basedOn w:val="47"/>
    <w:link w:val="38"/>
    <w:semiHidden/>
    <w:qFormat/>
    <w:uiPriority w:val="99"/>
    <w:rPr>
      <w:rFonts w:ascii="宋体" w:hAnsi="宋体" w:eastAsia="宋体" w:cs="宋体"/>
      <w:kern w:val="0"/>
      <w:sz w:val="22"/>
      <w:lang w:eastAsia="en-US"/>
    </w:rPr>
  </w:style>
  <w:style w:type="character" w:customStyle="1" w:styleId="191">
    <w:name w:val="docpro"/>
    <w:basedOn w:val="47"/>
    <w:qFormat/>
    <w:uiPriority w:val="0"/>
  </w:style>
  <w:style w:type="paragraph" w:customStyle="1" w:styleId="192">
    <w:name w:val="正  文"/>
    <w:basedOn w:val="1"/>
    <w:qFormat/>
    <w:uiPriority w:val="0"/>
    <w:pPr>
      <w:spacing w:before="100" w:beforeAutospacing="1" w:after="100" w:afterAutospacing="1" w:line="360" w:lineRule="auto"/>
      <w:ind w:firstLine="200" w:firstLineChars="200"/>
      <w:jc w:val="both"/>
    </w:pPr>
    <w:rPr>
      <w:rFonts w:hAnsi="Calibri" w:cs="Times New Roman"/>
      <w:kern w:val="2"/>
      <w:sz w:val="24"/>
      <w:lang w:eastAsia="zh-CN"/>
    </w:rPr>
  </w:style>
  <w:style w:type="paragraph" w:customStyle="1" w:styleId="193">
    <w:name w:val="样式9"/>
    <w:basedOn w:val="1"/>
    <w:qFormat/>
    <w:uiPriority w:val="0"/>
    <w:pPr>
      <w:spacing w:beforeLines="30" w:afterLines="30"/>
      <w:jc w:val="both"/>
    </w:pPr>
    <w:rPr>
      <w:rFonts w:ascii="华文中宋" w:hAnsi="Times New Roman" w:eastAsia="华文中宋" w:cs="Times New Roman"/>
      <w:bCs/>
      <w:kern w:val="2"/>
      <w:sz w:val="32"/>
      <w:szCs w:val="24"/>
      <w:lang w:eastAsia="zh-CN"/>
    </w:rPr>
  </w:style>
  <w:style w:type="paragraph" w:styleId="194">
    <w:name w:val="List Paragraph"/>
    <w:basedOn w:val="1"/>
    <w:unhideWhenUsed/>
    <w:qFormat/>
    <w:uiPriority w:val="99"/>
    <w:pPr>
      <w:ind w:firstLine="420" w:firstLineChars="200"/>
    </w:pPr>
  </w:style>
  <w:style w:type="paragraph" w:customStyle="1" w:styleId="195">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51</Pages>
  <Words>21770</Words>
  <Characters>26946</Characters>
  <Lines>1</Lines>
  <Paragraphs>1</Paragraphs>
  <TotalTime>3</TotalTime>
  <ScaleCrop>false</ScaleCrop>
  <LinksUpToDate>false</LinksUpToDate>
  <CharactersWithSpaces>27709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2023-04-10T17:14:00Z</dcterms:created>
  <dc:creator>朱赵田</dc:creator>
  <cp:lastModifiedBy>杨艳利</cp:lastModifiedBy>
  <cp:lastPrinted>2023-04-11T06:19:00Z</cp:lastPrinted>
  <dcterms:modified xsi:type="dcterms:W3CDTF">2023-06-30T06:10:14Z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148A5EF00A9F4B25A0DAA744E2E3E483</vt:lpwstr>
  </property>
</Properties>
</file>