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360" w:lineRule="auto"/>
        <w:jc w:val="center"/>
        <w:rPr>
          <w:rFonts w:hint="eastAsia" w:ascii="Times New Roman" w:hAnsi="Times New Roman" w:eastAsia="方正小标宋_GBK" w:cs="Times New Roman"/>
          <w:bCs/>
          <w:color w:val="auto"/>
          <w:sz w:val="48"/>
          <w:szCs w:val="48"/>
          <w:highlight w:val="none"/>
          <w:lang w:val="en-US" w:eastAsia="zh-CN"/>
        </w:rPr>
      </w:pPr>
      <w:r>
        <w:rPr>
          <w:rFonts w:hint="eastAsia" w:ascii="Times New Roman" w:hAnsi="Times New Roman" w:eastAsia="方正小标宋_GBK" w:cs="Times New Roman"/>
          <w:bCs/>
          <w:color w:val="auto"/>
          <w:sz w:val="48"/>
          <w:szCs w:val="48"/>
          <w:highlight w:val="none"/>
          <w:lang w:val="en-US" w:eastAsia="zh-CN"/>
        </w:rPr>
        <w:t>涪江重庆段航道整治工程</w:t>
      </w: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val="en-US" w:eastAsia="zh-CN"/>
        </w:rPr>
      </w:pPr>
      <w:r>
        <w:rPr>
          <w:rFonts w:hint="eastAsia" w:ascii="Times New Roman" w:hAnsi="Times New Roman" w:eastAsia="方正小标宋_GBK" w:cs="Times New Roman"/>
          <w:bCs/>
          <w:color w:val="auto"/>
          <w:sz w:val="48"/>
          <w:szCs w:val="48"/>
          <w:highlight w:val="none"/>
          <w:lang w:val="en-US" w:eastAsia="zh-CN"/>
        </w:rPr>
        <w:t>风景名胜区影响论证</w:t>
      </w: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eastAsia" w:ascii="Times New Roman" w:hAnsi="Times New Roman" w:eastAsia="方正小标宋_GBK" w:cs="Times New Roman"/>
                <w:bCs/>
                <w:color w:val="auto"/>
                <w:sz w:val="32"/>
                <w:szCs w:val="32"/>
                <w:highlight w:val="none"/>
                <w:vertAlign w:val="baseline"/>
                <w:lang w:val="en-US" w:eastAsia="zh-CN"/>
              </w:rPr>
              <w:t>重庆航运建设发展（集团）有限公司</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zh-CN"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1906" w:h="16838"/>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3</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7</w:t>
      </w:r>
      <w:r>
        <w:rPr>
          <w:rFonts w:hint="default" w:ascii="Times New Roman" w:hAnsi="Times New Roman" w:eastAsia="方正小标宋_GBK" w:cs="Times New Roman"/>
          <w:bCs/>
          <w:color w:val="auto"/>
          <w:sz w:val="32"/>
          <w:szCs w:val="32"/>
          <w:highlight w:val="none"/>
          <w:lang w:val="zh-CN" w:eastAsia="zh-CN"/>
        </w:rPr>
        <w:t>月</w:t>
      </w:r>
    </w:p>
    <w:sdt>
      <w:sdtPr>
        <w:rPr>
          <w:rFonts w:hint="default" w:ascii="Times New Roman" w:hAnsi="Times New Roman" w:eastAsia="宋体" w:cs="Times New Roman"/>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auto"/>
          <w:sz w:val="22"/>
          <w:szCs w:val="22"/>
          <w:highlight w:val="none"/>
          <w:lang w:val="zh-CN" w:eastAsia="en-US"/>
        </w:rPr>
      </w:sdtEndPr>
      <w:sdtContent>
        <w:p>
          <w:pPr>
            <w:pStyle w:val="81"/>
            <w:jc w:val="center"/>
            <w:rPr>
              <w:rFonts w:hint="default" w:ascii="Times New Roman" w:hAnsi="Times New Roman" w:eastAsia="宋体" w:cs="Times New Roman"/>
              <w:b w:val="0"/>
              <w:bCs w:val="0"/>
              <w:color w:val="auto"/>
              <w:sz w:val="22"/>
              <w:szCs w:val="22"/>
              <w:highlight w:val="none"/>
              <w:lang w:val="zh-CN"/>
            </w:rPr>
          </w:pPr>
          <w:r>
            <w:rPr>
              <w:rFonts w:hint="default" w:ascii="Times New Roman" w:hAnsi="Times New Roman" w:cs="Times New Roman"/>
              <w:color w:val="auto"/>
              <w:highlight w:val="none"/>
              <w:lang w:val="zh-CN"/>
            </w:rPr>
            <w:t>目录</w:t>
          </w:r>
        </w:p>
        <w:p>
          <w:pPr>
            <w:pStyle w:val="29"/>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eastAsia="方正小标宋_GBK" w:cs="Times New Roman"/>
              <w:color w:val="auto"/>
              <w:sz w:val="32"/>
              <w:highlight w:val="none"/>
            </w:rPr>
            <w:fldChar w:fldCharType="begin"/>
          </w:r>
          <w:r>
            <w:rPr>
              <w:rFonts w:hint="default" w:ascii="Times New Roman" w:hAnsi="Times New Roman" w:eastAsia="方正小标宋_GBK" w:cs="Times New Roman"/>
              <w:color w:val="auto"/>
              <w:sz w:val="32"/>
              <w:highlight w:val="none"/>
            </w:rPr>
            <w:instrText xml:space="preserve"> TOC \o "1-3" \h \z \u </w:instrText>
          </w:r>
          <w:r>
            <w:rPr>
              <w:rFonts w:hint="default" w:ascii="Times New Roman" w:hAnsi="Times New Roman" w:eastAsia="方正小标宋_GBK" w:cs="Times New Roman"/>
              <w:color w:val="auto"/>
              <w:sz w:val="32"/>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"_Toc52097499" </w:instrText>
          </w:r>
          <w:r>
            <w:rPr>
              <w:rFonts w:hint="default" w:ascii="Times New Roman" w:hAnsi="Times New Roman" w:cs="Times New Roman"/>
              <w:color w:val="auto"/>
              <w:highlight w:val="none"/>
            </w:rPr>
            <w:fldChar w:fldCharType="separate"/>
          </w:r>
          <w:r>
            <w:rPr>
              <w:rStyle w:val="51"/>
              <w:rFonts w:hint="default" w:ascii="Times New Roman" w:hAnsi="Times New Roman" w:eastAsia="黑体" w:cs="Times New Roman"/>
              <w:bCs/>
              <w:color w:val="auto"/>
              <w:sz w:val="32"/>
              <w:highlight w:val="none"/>
              <w:lang w:val="zh-CN" w:eastAsia="zh-CN"/>
            </w:rPr>
            <w:t>第一章 询价公告</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"_Toc52097500"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1.询价条件</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"_Toc52097501"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2.项目概况与询价工作范围</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"_Toc52097502"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3.报价人资格要求</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4.报价文件的递交</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5.发布公告的媒介</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6.联系方式</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sz w:val="3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7.监督部门</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0"/>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第二章 报价文件要求与评审办法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5"/>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1.报价文件要求</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5"/>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rPr>
              <w:rFonts w:hint="default" w:ascii="Times New Roman" w:hAnsi="Times New Roman" w:cs="Times New Roman"/>
              <w:color w:val="auto"/>
              <w:highlight w:val="none"/>
            </w:rPr>
          </w:pPr>
          <w:r>
            <w:rPr>
              <w:rFonts w:hint="default" w:ascii="Times New Roman" w:hAnsi="Times New Roman" w:eastAsia="方正小标宋_GBK" w:cs="Times New Roman"/>
              <w:b/>
              <w:bCs/>
              <w:color w:val="auto"/>
              <w:sz w:val="32"/>
              <w:highlight w:val="none"/>
              <w:lang w:val="zh-CN"/>
            </w:rPr>
            <w:fldChar w:fldCharType="end"/>
          </w:r>
        </w:p>
      </w:sdtContent>
    </w:sdt>
    <w:p>
      <w:pPr>
        <w:widowControl/>
        <w:rPr>
          <w:rFonts w:hint="default" w:ascii="Times New Roman" w:hAnsi="Times New Roman" w:cs="Times New Roman" w:eastAsiaTheme="minorEastAsia"/>
          <w:b/>
          <w:bCs/>
          <w:color w:val="auto"/>
          <w:sz w:val="28"/>
          <w:szCs w:val="28"/>
          <w:highlight w:val="none"/>
          <w:lang w:eastAsia="zh-CN"/>
        </w:rPr>
        <w:sectPr>
          <w:pgSz w:w="11906" w:h="16838"/>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p>
    <w:p>
      <w:pPr>
        <w:widowControl/>
        <w:rPr>
          <w:rFonts w:hint="default" w:ascii="Times New Roman" w:hAnsi="Times New Roman" w:eastAsia="方正小标宋_GBK" w:cs="Times New Roman"/>
          <w:bCs/>
          <w:color w:val="auto"/>
          <w:sz w:val="44"/>
          <w:szCs w:val="44"/>
          <w:highlight w:val="none"/>
          <w:lang w:val="zh-CN" w:eastAsia="zh-CN"/>
        </w:rPr>
      </w:pPr>
      <w:bookmarkStart w:id="0" w:name="_Toc52097499"/>
      <w:bookmarkStart w:id="1" w:name="_Toc29194680"/>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第一章 询价公告</w:t>
      </w:r>
      <w:bookmarkEnd w:id="0"/>
      <w:bookmarkEnd w:id="1"/>
    </w:p>
    <w:p>
      <w:pPr>
        <w:autoSpaceDE w:val="0"/>
        <w:autoSpaceDN w:val="0"/>
        <w:adjustRightInd w:val="0"/>
        <w:spacing w:line="510" w:lineRule="exact"/>
        <w:ind w:right="117"/>
        <w:jc w:val="center"/>
        <w:outlineLvl w:val="0"/>
        <w:rPr>
          <w:rFonts w:hint="default" w:ascii="Times New Roman" w:hAnsi="Times New Roman" w:cs="Times New Roman" w:eastAsiaTheme="minorEastAsia"/>
          <w:b/>
          <w:bCs/>
          <w:color w:val="auto"/>
          <w:sz w:val="30"/>
          <w:szCs w:val="30"/>
          <w:highlight w:val="none"/>
          <w:lang w:eastAsia="zh-CN"/>
        </w:rPr>
      </w:pPr>
    </w:p>
    <w:p>
      <w:pPr>
        <w:spacing w:line="510" w:lineRule="exact"/>
        <w:jc w:val="center"/>
        <w:rPr>
          <w:rFonts w:hint="eastAsia" w:ascii="Times New Roman" w:hAnsi="Times New Roman" w:eastAsia="方正小标宋_GBK" w:cs="Times New Roman"/>
          <w:color w:val="auto"/>
          <w:sz w:val="36"/>
          <w:szCs w:val="36"/>
          <w:highlight w:val="none"/>
          <w:lang w:val="en-US" w:eastAsia="zh-CN"/>
        </w:rPr>
      </w:pPr>
      <w:r>
        <w:rPr>
          <w:rFonts w:hint="eastAsia" w:ascii="Times New Roman" w:hAnsi="Times New Roman" w:eastAsia="方正小标宋_GBK" w:cs="Times New Roman"/>
          <w:color w:val="auto"/>
          <w:sz w:val="36"/>
          <w:szCs w:val="36"/>
          <w:highlight w:val="none"/>
          <w:lang w:val="en-US" w:eastAsia="zh-CN"/>
        </w:rPr>
        <w:t>涪江重庆段航道整治工程风景名胜区影响论证</w:t>
      </w:r>
    </w:p>
    <w:p>
      <w:pPr>
        <w:spacing w:line="510" w:lineRule="exact"/>
        <w:jc w:val="center"/>
        <w:rPr>
          <w:rFonts w:hint="default" w:ascii="Times New Roman" w:hAnsi="Times New Roman" w:eastAsia="方正小标宋_GBK" w:cs="Times New Roman"/>
          <w:color w:val="auto"/>
          <w:sz w:val="36"/>
          <w:szCs w:val="36"/>
          <w:highlight w:val="none"/>
          <w:lang w:eastAsia="zh-CN"/>
        </w:rPr>
      </w:pPr>
      <w:r>
        <w:rPr>
          <w:rFonts w:hint="default" w:ascii="Times New Roman" w:hAnsi="Times New Roman" w:eastAsia="方正小标宋_GBK" w:cs="Times New Roman"/>
          <w:color w:val="auto"/>
          <w:sz w:val="36"/>
          <w:szCs w:val="36"/>
          <w:highlight w:val="none"/>
          <w:lang w:val="en-US" w:eastAsia="zh-CN"/>
        </w:rPr>
        <w:t>询</w:t>
      </w:r>
      <w:r>
        <w:rPr>
          <w:rFonts w:hint="default" w:ascii="Times New Roman" w:hAnsi="Times New Roman" w:eastAsia="方正小标宋_GBK" w:cs="Times New Roman"/>
          <w:color w:val="auto"/>
          <w:sz w:val="36"/>
          <w:szCs w:val="36"/>
          <w:highlight w:val="none"/>
          <w:lang w:eastAsia="zh-CN"/>
        </w:rPr>
        <w:t>价公告</w:t>
      </w:r>
    </w:p>
    <w:p>
      <w:pPr>
        <w:spacing w:line="510" w:lineRule="exact"/>
        <w:jc w:val="center"/>
        <w:rPr>
          <w:rFonts w:hint="default" w:ascii="Times New Roman" w:hAnsi="Times New Roman" w:cs="Times New Roman" w:eastAsiaTheme="minorEastAsia"/>
          <w:color w:val="auto"/>
          <w:sz w:val="30"/>
          <w:szCs w:val="30"/>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bookmarkStart w:id="2" w:name="_Toc375641571"/>
      <w:bookmarkStart w:id="3" w:name="_Toc6230450"/>
      <w:bookmarkStart w:id="4" w:name="_Toc29194681"/>
      <w:bookmarkStart w:id="5" w:name="_Toc52097500"/>
      <w:bookmarkStart w:id="6" w:name="_Toc370126361"/>
      <w:r>
        <w:rPr>
          <w:rFonts w:hint="default" w:ascii="Times New Roman" w:hAnsi="Times New Roman" w:eastAsia="黑体" w:cs="Times New Roman"/>
          <w:b w:val="0"/>
          <w:color w:val="auto"/>
          <w:highlight w:val="none"/>
          <w:lang w:eastAsia="zh-CN"/>
        </w:rPr>
        <w:t>1.询价条件</w:t>
      </w:r>
      <w:bookmarkEnd w:id="2"/>
      <w:bookmarkEnd w:id="3"/>
      <w:bookmarkEnd w:id="4"/>
      <w:bookmarkEnd w:id="5"/>
      <w:bookmarkEnd w:id="6"/>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u w:val="single"/>
          <w:lang w:val="en-US" w:eastAsia="zh-CN"/>
        </w:rPr>
        <w:t xml:space="preserve">  涪江重庆段航道整治工程风景名胜区影响论证</w:t>
      </w:r>
      <w:r>
        <w:rPr>
          <w:rFonts w:hint="default" w:ascii="Times New Roman" w:hAnsi="Times New Roman" w:eastAsia="方正仿宋_GBK" w:cs="Times New Roman"/>
          <w:bCs/>
          <w:color w:val="auto"/>
          <w:sz w:val="32"/>
          <w:szCs w:val="32"/>
          <w:highlight w:val="none"/>
          <w:u w:val="single"/>
          <w:lang w:val="en-US" w:eastAsia="zh-CN"/>
        </w:rPr>
        <w:t>询价公告</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default" w:ascii="Times New Roman" w:hAnsi="Times New Roman" w:eastAsia="方正仿宋_GBK" w:cs="Times New Roman"/>
          <w:bCs/>
          <w:color w:val="auto"/>
          <w:sz w:val="32"/>
          <w:szCs w:val="32"/>
          <w:highlight w:val="none"/>
          <w:lang w:eastAsia="zh-CN"/>
        </w:rPr>
        <w:t>已</w:t>
      </w:r>
      <w:r>
        <w:rPr>
          <w:rFonts w:hint="default" w:ascii="Times New Roman" w:hAnsi="Times New Roman" w:eastAsia="方正仿宋_GBK" w:cs="Times New Roman"/>
          <w:bCs/>
          <w:color w:val="auto"/>
          <w:sz w:val="32"/>
          <w:szCs w:val="32"/>
          <w:highlight w:val="none"/>
          <w:lang w:val="en-US" w:eastAsia="zh-CN"/>
        </w:rPr>
        <w:t>具备发包条件</w:t>
      </w:r>
      <w:r>
        <w:rPr>
          <w:rFonts w:hint="default" w:ascii="Times New Roman" w:hAnsi="Times New Roman" w:eastAsia="方正仿宋_GBK" w:cs="Times New Roman"/>
          <w:bCs/>
          <w:color w:val="auto"/>
          <w:sz w:val="32"/>
          <w:szCs w:val="32"/>
          <w:highlight w:val="none"/>
          <w:lang w:eastAsia="zh-CN"/>
        </w:rPr>
        <w:t>，询价人为</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重庆航运建设发展（集团）有限公司</w:t>
      </w:r>
      <w:r>
        <w:rPr>
          <w:rFonts w:hint="default" w:ascii="Times New Roman" w:hAnsi="Times New Roman" w:eastAsia="方正仿宋_GBK" w:cs="Times New Roman"/>
          <w:bCs/>
          <w:color w:val="auto"/>
          <w:sz w:val="32"/>
          <w:szCs w:val="32"/>
          <w:highlight w:val="none"/>
          <w:lang w:val="en-US" w:eastAsia="zh-CN"/>
        </w:rPr>
        <w:t>__</w:t>
      </w:r>
      <w:r>
        <w:rPr>
          <w:rFonts w:hint="default" w:ascii="Times New Roman" w:hAnsi="Times New Roman" w:eastAsia="方正仿宋_GBK" w:cs="Times New Roman"/>
          <w:bCs/>
          <w:color w:val="auto"/>
          <w:sz w:val="32"/>
          <w:szCs w:val="32"/>
          <w:highlight w:val="none"/>
          <w:lang w:eastAsia="zh-CN"/>
        </w:rPr>
        <w:t>。根据实际工作需要，现计划对该项目</w:t>
      </w:r>
      <w:r>
        <w:rPr>
          <w:rFonts w:hint="eastAsia" w:ascii="Times New Roman" w:hAnsi="Times New Roman" w:eastAsia="方正仿宋_GBK" w:cs="Times New Roman"/>
          <w:bCs/>
          <w:color w:val="auto"/>
          <w:sz w:val="32"/>
          <w:szCs w:val="32"/>
          <w:highlight w:val="none"/>
          <w:u w:val="single"/>
          <w:lang w:val="en-US" w:eastAsia="zh-CN"/>
        </w:rPr>
        <w:t xml:space="preserve">  风景名胜区影响论证 </w:t>
      </w:r>
      <w:r>
        <w:rPr>
          <w:rFonts w:hint="default" w:ascii="Times New Roman" w:hAnsi="Times New Roman" w:eastAsia="方正仿宋_GBK" w:cs="Times New Roman"/>
          <w:color w:val="auto"/>
          <w:sz w:val="32"/>
          <w:szCs w:val="32"/>
          <w:highlight w:val="none"/>
          <w:lang w:eastAsia="zh-CN"/>
        </w:rPr>
        <w:t>采取</w:t>
      </w:r>
      <w:r>
        <w:rPr>
          <w:rFonts w:hint="eastAsia" w:ascii="Times New Roman" w:hAnsi="Times New Roman" w:eastAsia="方正仿宋_GBK" w:cs="Times New Roman"/>
          <w:color w:val="auto"/>
          <w:sz w:val="32"/>
          <w:szCs w:val="32"/>
          <w:highlight w:val="none"/>
          <w:lang w:val="en-US" w:eastAsia="zh-CN"/>
        </w:rPr>
        <w:t>高速集团官网公开询价</w:t>
      </w:r>
      <w:r>
        <w:rPr>
          <w:rFonts w:hint="default" w:ascii="Times New Roman" w:hAnsi="Times New Roman" w:eastAsia="方正仿宋_GBK" w:cs="Times New Roman"/>
          <w:color w:val="auto"/>
          <w:sz w:val="32"/>
          <w:szCs w:val="32"/>
          <w:highlight w:val="none"/>
          <w:lang w:eastAsia="zh-CN"/>
        </w:rPr>
        <w:t>方式确定服务单位</w:t>
      </w:r>
      <w:r>
        <w:rPr>
          <w:rFonts w:hint="default" w:ascii="Times New Roman" w:hAnsi="Times New Roman" w:eastAsia="方正仿宋_GBK" w:cs="Times New Roman"/>
          <w:bCs/>
          <w:color w:val="auto"/>
          <w:sz w:val="32"/>
          <w:szCs w:val="32"/>
          <w:highlight w:val="none"/>
          <w:lang w:eastAsia="zh-CN"/>
        </w:rPr>
        <w:t>。</w:t>
      </w:r>
    </w:p>
    <w:p>
      <w:pPr>
        <w:pStyle w:val="4"/>
        <w:spacing w:line="510" w:lineRule="exact"/>
        <w:rPr>
          <w:rFonts w:hint="default" w:ascii="Times New Roman" w:hAnsi="Times New Roman" w:eastAsia="黑体" w:cs="Times New Roman"/>
          <w:b w:val="0"/>
          <w:color w:val="auto"/>
          <w:highlight w:val="none"/>
          <w:lang w:eastAsia="zh-CN"/>
        </w:rPr>
      </w:pPr>
      <w:bookmarkStart w:id="7" w:name="_Toc52097501"/>
      <w:bookmarkStart w:id="8" w:name="_Toc6230451"/>
      <w:bookmarkStart w:id="9" w:name="_Toc29194682"/>
      <w:r>
        <w:rPr>
          <w:rFonts w:hint="default" w:ascii="Times New Roman" w:hAnsi="Times New Roman" w:eastAsia="黑体" w:cs="Times New Roman"/>
          <w:b w:val="0"/>
          <w:color w:val="auto"/>
          <w:highlight w:val="none"/>
          <w:lang w:eastAsia="zh-CN"/>
        </w:rPr>
        <w:t>2.项目概况与询价工作范围</w:t>
      </w:r>
      <w:bookmarkEnd w:id="7"/>
      <w:bookmarkEnd w:id="8"/>
      <w:bookmarkEnd w:id="9"/>
    </w:p>
    <w:p>
      <w:pPr>
        <w:spacing w:line="510" w:lineRule="exact"/>
        <w:ind w:firstLine="420" w:firstLineChars="200"/>
        <w:jc w:val="both"/>
        <w:rPr>
          <w:rFonts w:hint="default" w:ascii="Times New Roman" w:hAnsi="Times New Roman" w:eastAsia="方正仿宋_GBK" w:cs="Times New Roman"/>
          <w:bCs/>
          <w:color w:val="auto"/>
          <w:sz w:val="32"/>
          <w:szCs w:val="32"/>
          <w:highlight w:val="none"/>
          <w:lang w:eastAsia="zh-CN"/>
        </w:rPr>
      </w:pPr>
      <w:bookmarkStart w:id="10" w:name="_Toc21092"/>
      <w:bookmarkStart w:id="11" w:name="_Toc324429695"/>
      <w:bookmarkStart w:id="12" w:name="_Toc323734100"/>
      <w:r>
        <w:rPr>
          <w:rFonts w:hint="default" w:ascii="Times New Roman" w:hAnsi="Times New Roman" w:cs="Times New Roman"/>
          <w:color w:val="auto"/>
          <w:sz w:val="21"/>
          <w:szCs w:val="21"/>
          <w:highlight w:val="none"/>
          <w:lang w:eastAsia="zh-CN"/>
        </w:rPr>
        <w:t xml:space="preserve">   </w:t>
      </w:r>
      <w:r>
        <w:rPr>
          <w:rFonts w:hint="default" w:ascii="Times New Roman" w:hAnsi="Times New Roman" w:eastAsia="方正仿宋_GBK" w:cs="Times New Roman"/>
          <w:bCs/>
          <w:color w:val="auto"/>
          <w:sz w:val="32"/>
          <w:szCs w:val="32"/>
          <w:highlight w:val="none"/>
          <w:lang w:eastAsia="zh-CN"/>
        </w:rPr>
        <w:t>2.1项目</w:t>
      </w:r>
      <w:r>
        <w:rPr>
          <w:rFonts w:hint="eastAsia" w:ascii="Times New Roman" w:hAnsi="Times New Roman" w:eastAsia="方正仿宋_GBK" w:cs="Times New Roman"/>
          <w:bCs/>
          <w:color w:val="auto"/>
          <w:sz w:val="32"/>
          <w:szCs w:val="32"/>
          <w:highlight w:val="none"/>
          <w:lang w:val="en-US" w:eastAsia="zh-CN"/>
        </w:rPr>
        <w:t>地址</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i w:val="0"/>
          <w:iCs w:val="0"/>
          <w:color w:val="auto"/>
          <w:sz w:val="32"/>
          <w:szCs w:val="32"/>
          <w:highlight w:val="none"/>
          <w:lang w:val="en-US" w:eastAsia="zh-CN"/>
        </w:rPr>
        <w:t>涪江重庆段（潼南区、铜梁区、合川区）</w:t>
      </w:r>
      <w:r>
        <w:rPr>
          <w:rFonts w:hint="default" w:ascii="Times New Roman" w:hAnsi="Times New Roman" w:eastAsia="方正仿宋_GBK" w:cs="Times New Roman"/>
          <w:bCs/>
          <w:i/>
          <w:iCs/>
          <w:color w:val="auto"/>
          <w:sz w:val="32"/>
          <w:szCs w:val="32"/>
          <w:highlight w:val="none"/>
          <w:lang w:val="en-US" w:eastAsia="zh-CN"/>
        </w:rPr>
        <w:t xml:space="preserve">      </w:t>
      </w:r>
      <w:r>
        <w:rPr>
          <w:rFonts w:hint="default" w:ascii="Times New Roman" w:hAnsi="Times New Roman" w:eastAsia="方正仿宋_GBK" w:cs="Times New Roman"/>
          <w:bCs/>
          <w:color w:val="auto"/>
          <w:sz w:val="32"/>
          <w:szCs w:val="32"/>
          <w:highlight w:val="none"/>
          <w:lang w:eastAsia="zh-CN"/>
        </w:rPr>
        <w:t xml:space="preserve">                         </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 xml:space="preserve"> 2.2</w:t>
      </w:r>
      <w:r>
        <w:rPr>
          <w:rFonts w:hint="eastAsia" w:ascii="Times New Roman" w:hAnsi="Times New Roman" w:eastAsia="方正仿宋_GBK" w:cs="Times New Roman"/>
          <w:bCs/>
          <w:color w:val="auto"/>
          <w:sz w:val="32"/>
          <w:szCs w:val="32"/>
          <w:highlight w:val="none"/>
          <w:lang w:val="en-US" w:eastAsia="zh-CN"/>
        </w:rPr>
        <w:t>项目概况</w:t>
      </w:r>
    </w:p>
    <w:p>
      <w:pPr>
        <w:pStyle w:val="193"/>
        <w:tabs>
          <w:tab w:val="left" w:pos="1040"/>
          <w:tab w:val="left" w:pos="2952"/>
          <w:tab w:val="left" w:pos="4126"/>
        </w:tabs>
        <w:spacing w:line="60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Cs/>
          <w:color w:val="auto"/>
          <w:kern w:val="0"/>
          <w:sz w:val="32"/>
          <w:szCs w:val="32"/>
          <w:highlight w:val="none"/>
          <w:lang w:val="en-US" w:eastAsia="zh-CN" w:bidi="ar-SA"/>
        </w:rPr>
        <w:t>涪江是嘉陵江右岸的最大一级支流，发源于四川省松潘县，主要流经四川平武、绵阳、遂宁和重庆潼南、铜梁、合川等地，干流全长670公里。其中涪江重庆段长约136公里。涪江全流域规划开发21个梯级，其中重庆境内5个，已建成投产潼南、富金坝、安居、渭沱4座梯级，双江梯级正在建设中，基本形成连续渠化河道。涪江重庆段航道整治工程拟对不满足三级航道尺度的区域进行疏浚、炸礁、筑坝，使航道达到三级标准，并建设支持保障系统和智能管理系统。预估总投资约3.5亿元。</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2.3本次</w:t>
      </w:r>
      <w:r>
        <w:rPr>
          <w:rFonts w:hint="eastAsia" w:ascii="Times New Roman" w:hAnsi="Times New Roman" w:eastAsia="方正仿宋_GBK" w:cs="Times New Roman"/>
          <w:bCs/>
          <w:color w:val="auto"/>
          <w:sz w:val="32"/>
          <w:szCs w:val="32"/>
          <w:highlight w:val="none"/>
          <w:lang w:val="en-US" w:eastAsia="zh-CN"/>
        </w:rPr>
        <w:t>询价</w:t>
      </w:r>
      <w:r>
        <w:rPr>
          <w:rFonts w:hint="default" w:ascii="Times New Roman" w:hAnsi="Times New Roman" w:eastAsia="方正仿宋_GBK" w:cs="Times New Roman"/>
          <w:bCs/>
          <w:color w:val="auto"/>
          <w:sz w:val="32"/>
          <w:szCs w:val="32"/>
          <w:highlight w:val="none"/>
          <w:lang w:eastAsia="zh-CN"/>
        </w:rPr>
        <w:t>项目</w:t>
      </w:r>
      <w:r>
        <w:rPr>
          <w:rFonts w:hint="eastAsia" w:ascii="Times New Roman" w:hAnsi="Times New Roman" w:eastAsia="方正仿宋_GBK" w:cs="Times New Roman"/>
          <w:bCs/>
          <w:color w:val="auto"/>
          <w:sz w:val="32"/>
          <w:szCs w:val="32"/>
          <w:highlight w:val="none"/>
          <w:lang w:val="en-US" w:eastAsia="zh-CN"/>
        </w:rPr>
        <w:t>最高限价金额</w:t>
      </w:r>
      <w:r>
        <w:rPr>
          <w:rFonts w:hint="default"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40</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万</w:t>
      </w:r>
      <w:r>
        <w:rPr>
          <w:rFonts w:hint="default" w:ascii="Times New Roman" w:hAnsi="Times New Roman" w:eastAsia="方正仿宋_GBK" w:cs="Times New Roman"/>
          <w:bCs/>
          <w:color w:val="auto"/>
          <w:sz w:val="32"/>
          <w:szCs w:val="32"/>
          <w:highlight w:val="none"/>
          <w:lang w:eastAsia="zh-CN"/>
        </w:rPr>
        <w:t>元</w:t>
      </w:r>
      <w:r>
        <w:rPr>
          <w:rFonts w:hint="eastAsia" w:ascii="Times New Roman" w:hAnsi="Times New Roman" w:eastAsia="方正仿宋_GBK" w:cs="Times New Roman"/>
          <w:bCs/>
          <w:color w:val="auto"/>
          <w:sz w:val="32"/>
          <w:szCs w:val="32"/>
          <w:highlight w:val="none"/>
          <w:lang w:eastAsia="zh-CN"/>
        </w:rPr>
        <w:t>，</w:t>
      </w:r>
      <w:r>
        <w:rPr>
          <w:rFonts w:hint="eastAsia" w:ascii="方正仿宋_GBK" w:hAnsi="方正仿宋_GBK" w:eastAsia="方正仿宋_GBK" w:cs="方正仿宋_GBK"/>
          <w:sz w:val="32"/>
          <w:szCs w:val="32"/>
          <w:lang w:val="en-US" w:eastAsia="zh-CN"/>
        </w:rPr>
        <w:t>涪江重庆段航道整治工程涉及定名山风景名胜区等</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2.4</w:t>
      </w:r>
      <w:r>
        <w:rPr>
          <w:rFonts w:hint="default" w:ascii="Times New Roman" w:hAnsi="Times New Roman" w:eastAsia="方正仿宋_GBK" w:cs="Times New Roman"/>
          <w:bCs/>
          <w:color w:val="auto"/>
          <w:sz w:val="32"/>
          <w:szCs w:val="32"/>
          <w:highlight w:val="none"/>
          <w:lang w:eastAsia="zh-CN"/>
        </w:rPr>
        <w:t>询价范围：</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1.</w:t>
      </w:r>
      <w:r>
        <w:rPr>
          <w:rFonts w:hint="eastAsia" w:ascii="方正仿宋_GBK" w:hAnsi="方正仿宋_GBK" w:eastAsia="方正仿宋_GBK" w:cs="方正仿宋_GBK"/>
          <w:sz w:val="32"/>
          <w:szCs w:val="32"/>
        </w:rPr>
        <w:t>本次</w:t>
      </w:r>
      <w:r>
        <w:rPr>
          <w:rFonts w:hint="eastAsia" w:ascii="方正仿宋_GBK" w:hAnsi="方正仿宋_GBK" w:eastAsia="方正仿宋_GBK" w:cs="方正仿宋_GBK"/>
          <w:sz w:val="32"/>
          <w:szCs w:val="32"/>
          <w:lang w:val="en-US" w:eastAsia="zh-CN"/>
        </w:rPr>
        <w:t>询价</w:t>
      </w:r>
      <w:r>
        <w:rPr>
          <w:rFonts w:hint="eastAsia" w:ascii="方正仿宋_GBK" w:hAnsi="方正仿宋_GBK" w:eastAsia="方正仿宋_GBK" w:cs="方正仿宋_GBK"/>
          <w:sz w:val="32"/>
          <w:szCs w:val="32"/>
        </w:rPr>
        <w:t>项目</w:t>
      </w:r>
      <w:r>
        <w:rPr>
          <w:rFonts w:hint="eastAsia" w:ascii="方正仿宋_GBK" w:hAnsi="方正仿宋_GBK" w:eastAsia="方正仿宋_GBK" w:cs="方正仿宋_GBK"/>
          <w:sz w:val="32"/>
          <w:szCs w:val="32"/>
          <w:lang w:val="en-US" w:eastAsia="zh-CN"/>
        </w:rPr>
        <w:t>为涪江重庆段航道整治工程风景名胜区影响论证报告编制</w:t>
      </w:r>
      <w:r>
        <w:rPr>
          <w:rFonts w:hint="eastAsia" w:ascii="方正仿宋_GBK" w:hAnsi="方正仿宋_GBK" w:eastAsia="方正仿宋_GBK" w:cs="方正仿宋_GBK"/>
          <w:sz w:val="32"/>
          <w:szCs w:val="32"/>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方正仿宋_GBK" w:hAnsi="方正仿宋_GBK" w:eastAsia="方正仿宋_GBK" w:cs="方正仿宋_GBK"/>
          <w:bCs/>
          <w:color w:val="auto"/>
          <w:sz w:val="32"/>
          <w:szCs w:val="32"/>
          <w:highlight w:val="none"/>
          <w:lang w:eastAsia="zh-CN"/>
        </w:rPr>
        <w:t>2.</w:t>
      </w:r>
      <w:r>
        <w:rPr>
          <w:rFonts w:hint="eastAsia" w:ascii="方正仿宋_GBK" w:hAnsi="方正仿宋_GBK" w:eastAsia="方正仿宋_GBK" w:cs="方正仿宋_GBK"/>
          <w:bCs/>
          <w:color w:val="auto"/>
          <w:sz w:val="32"/>
          <w:szCs w:val="32"/>
          <w:highlight w:val="none"/>
          <w:lang w:eastAsia="zh-CN"/>
        </w:rPr>
        <w:t>质量要求：符合</w:t>
      </w:r>
      <w:r>
        <w:rPr>
          <w:rFonts w:hint="eastAsia" w:ascii="方正仿宋_GBK" w:hAnsi="方正仿宋_GBK" w:eastAsia="方正仿宋_GBK" w:cs="方正仿宋_GBK"/>
          <w:bCs/>
          <w:color w:val="auto"/>
          <w:sz w:val="32"/>
          <w:szCs w:val="32"/>
          <w:highlight w:val="none"/>
          <w:lang w:val="en-US" w:eastAsia="zh-CN"/>
        </w:rPr>
        <w:t>本</w:t>
      </w:r>
      <w:r>
        <w:rPr>
          <w:rFonts w:hint="eastAsia" w:ascii="方正仿宋_GBK" w:hAnsi="方正仿宋_GBK" w:eastAsia="方正仿宋_GBK" w:cs="方正仿宋_GBK"/>
          <w:sz w:val="32"/>
          <w:szCs w:val="32"/>
          <w:lang w:val="en-US" w:eastAsia="zh-CN"/>
        </w:rPr>
        <w:t>行业</w:t>
      </w:r>
      <w:r>
        <w:rPr>
          <w:rFonts w:hint="eastAsia" w:ascii="方正仿宋_GBK" w:hAnsi="方正仿宋_GBK" w:eastAsia="方正仿宋_GBK" w:cs="方正仿宋_GBK"/>
          <w:bCs/>
          <w:color w:val="auto"/>
          <w:sz w:val="32"/>
          <w:szCs w:val="32"/>
          <w:highlight w:val="none"/>
          <w:lang w:eastAsia="zh-CN"/>
        </w:rPr>
        <w:t>相关规程规范、技术标准和文件等相关要求。全部成果报告需通过专家评审</w:t>
      </w:r>
      <w:r>
        <w:rPr>
          <w:rFonts w:hint="eastAsia" w:ascii="方正仿宋_GBK" w:hAnsi="方正仿宋_GBK" w:eastAsia="方正仿宋_GBK" w:cs="方正仿宋_GBK"/>
          <w:bCs/>
          <w:color w:val="auto"/>
          <w:sz w:val="32"/>
          <w:szCs w:val="32"/>
          <w:highlight w:val="none"/>
          <w:lang w:val="en-US" w:eastAsia="zh-CN"/>
        </w:rPr>
        <w:t>并出具合格的报告</w:t>
      </w:r>
      <w:r>
        <w:rPr>
          <w:rFonts w:hint="eastAsia" w:ascii="方正仿宋_GBK" w:hAnsi="方正仿宋_GBK" w:eastAsia="方正仿宋_GBK" w:cs="方正仿宋_GBK"/>
          <w:bCs/>
          <w:color w:val="auto"/>
          <w:sz w:val="32"/>
          <w:szCs w:val="32"/>
          <w:highlight w:val="none"/>
          <w:lang w:eastAsia="zh-CN"/>
        </w:rPr>
        <w:t>。</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default" w:ascii="方正仿宋_GBK" w:hAnsi="方正仿宋_GBK" w:eastAsia="方正仿宋_GBK" w:cs="方正仿宋_GBK"/>
          <w:bCs/>
          <w:color w:val="auto"/>
          <w:sz w:val="32"/>
          <w:szCs w:val="32"/>
          <w:highlight w:val="none"/>
          <w:lang w:eastAsia="zh-CN"/>
        </w:rPr>
        <w:t>3.</w:t>
      </w:r>
      <w:r>
        <w:rPr>
          <w:rFonts w:hint="eastAsia" w:ascii="方正仿宋_GBK" w:hAnsi="方正仿宋_GBK" w:eastAsia="方正仿宋_GBK" w:cs="方正仿宋_GBK"/>
          <w:bCs/>
          <w:color w:val="auto"/>
          <w:sz w:val="32"/>
          <w:szCs w:val="32"/>
          <w:highlight w:val="none"/>
          <w:lang w:eastAsia="zh-CN"/>
        </w:rPr>
        <w:t>本项目费用采取总价包干方式。在履行合同期间，询价人对因物价变动或其它因素而导致的人工、材料及其它费用的增加不予补偿；合同价不随政策性因素的变化而进行调整。供应商参考国家现行和其他的相关规定以及本询价采购文件规定的工作内容和计划工作量，自行测算费用。</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响应报价为完成采购范围确定的所有工作内容的全部费用。供应商为完成合同工作内容所需的人员费、交通费、差旅费、保险费、试验费、调研费、复印费、成果报告专家评审费（会议和专家咨询费用）、培训费、后续服务费、配</w:t>
      </w:r>
    </w:p>
    <w:p>
      <w:pPr>
        <w:spacing w:line="510" w:lineRule="exact"/>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合</w:t>
      </w:r>
      <w:r>
        <w:rPr>
          <w:rFonts w:hint="eastAsia" w:ascii="方正仿宋_GBK" w:hAnsi="方正仿宋_GBK" w:eastAsia="方正仿宋_GBK" w:cs="方正仿宋_GBK"/>
          <w:bCs/>
          <w:color w:val="auto"/>
          <w:sz w:val="32"/>
          <w:szCs w:val="32"/>
          <w:highlight w:val="none"/>
          <w:lang w:val="en-US" w:eastAsia="zh-CN"/>
        </w:rPr>
        <w:t>环评编制</w:t>
      </w:r>
      <w:r>
        <w:rPr>
          <w:rFonts w:hint="eastAsia" w:ascii="方正仿宋_GBK" w:hAnsi="方正仿宋_GBK" w:eastAsia="方正仿宋_GBK" w:cs="方正仿宋_GBK"/>
          <w:bCs/>
          <w:color w:val="auto"/>
          <w:sz w:val="32"/>
          <w:szCs w:val="32"/>
          <w:highlight w:val="none"/>
          <w:lang w:eastAsia="zh-CN"/>
        </w:rPr>
        <w:t>、一切税费和公司取费（企业管理费、利润等）等一切相关费用均由供应商承担，并包含在供应商的响应报价之内。</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4.支付方式：</w:t>
      </w:r>
      <w:r>
        <w:rPr>
          <w:rFonts w:hint="eastAsia" w:ascii="方正仿宋_GBK" w:hAnsi="方正仿宋_GBK" w:eastAsia="方正仿宋_GBK" w:cs="方正仿宋_GBK"/>
          <w:bCs/>
          <w:color w:val="auto"/>
          <w:sz w:val="32"/>
          <w:szCs w:val="32"/>
          <w:highlight w:val="none"/>
          <w:lang w:val="zh-CN" w:eastAsia="zh-CN"/>
        </w:rPr>
        <w:t>合同签订后28天内，</w:t>
      </w:r>
      <w:r>
        <w:rPr>
          <w:rFonts w:hint="eastAsia" w:ascii="方正仿宋_GBK" w:hAnsi="方正仿宋_GBK" w:eastAsia="方正仿宋_GBK" w:cs="方正仿宋_GBK"/>
          <w:bCs/>
          <w:color w:val="auto"/>
          <w:sz w:val="32"/>
          <w:szCs w:val="32"/>
          <w:highlight w:val="none"/>
          <w:lang w:val="en-US" w:eastAsia="zh-CN"/>
        </w:rPr>
        <w:t>支付合同总价的10%作为预付款；风景名胜区影响论证报告通过行业主管部门审查后，支付合同总价的70%；取得行业主管部门（林业局）批复意见后，再支付剩余合同总价的20%</w:t>
      </w:r>
      <w:r>
        <w:rPr>
          <w:rFonts w:hint="eastAsia" w:ascii="方正仿宋_GBK" w:hAnsi="方正仿宋_GBK" w:eastAsia="方正仿宋_GBK" w:cs="方正仿宋_GBK"/>
          <w:bCs/>
          <w:color w:val="auto"/>
          <w:sz w:val="32"/>
          <w:szCs w:val="32"/>
          <w:highlight w:val="none"/>
          <w:lang w:val="zh-CN"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2.5工</w:t>
      </w:r>
      <w:r>
        <w:rPr>
          <w:rFonts w:hint="default" w:ascii="Times New Roman" w:hAnsi="Times New Roman" w:eastAsia="方正仿宋_GBK" w:cs="Times New Roman"/>
          <w:bCs/>
          <w:color w:val="auto"/>
          <w:sz w:val="32"/>
          <w:szCs w:val="32"/>
          <w:highlight w:val="none"/>
          <w:lang w:eastAsia="zh-CN"/>
        </w:rPr>
        <w:t>期：</w:t>
      </w:r>
      <w:r>
        <w:rPr>
          <w:rFonts w:hint="eastAsia" w:eastAsia="仿宋_GB2312"/>
          <w:kern w:val="0"/>
          <w:sz w:val="32"/>
          <w:szCs w:val="32"/>
          <w:lang w:val="en-US" w:eastAsia="zh-CN"/>
        </w:rPr>
        <w:t>本项目工期120日历天。甲方提供工可报告初稿后</w:t>
      </w:r>
      <w:r>
        <w:rPr>
          <w:rFonts w:hint="eastAsia" w:eastAsia="仿宋_GB2312"/>
          <w:kern w:val="0"/>
          <w:sz w:val="32"/>
          <w:szCs w:val="32"/>
        </w:rPr>
        <w:t>，</w:t>
      </w:r>
      <w:r>
        <w:rPr>
          <w:rFonts w:hint="eastAsia" w:eastAsia="仿宋_GB2312"/>
          <w:kern w:val="0"/>
          <w:sz w:val="32"/>
          <w:szCs w:val="32"/>
          <w:lang w:val="en-US" w:eastAsia="zh-CN"/>
        </w:rPr>
        <w:t>乙方于60</w:t>
      </w:r>
      <w:r>
        <w:rPr>
          <w:rFonts w:hint="eastAsia" w:eastAsia="仿宋_GB2312"/>
          <w:kern w:val="0"/>
          <w:sz w:val="32"/>
          <w:szCs w:val="32"/>
        </w:rPr>
        <w:t>日内提</w:t>
      </w:r>
      <w:r>
        <w:rPr>
          <w:rFonts w:hint="eastAsia" w:eastAsia="仿宋_GB2312"/>
          <w:kern w:val="0"/>
          <w:sz w:val="32"/>
          <w:szCs w:val="32"/>
          <w:lang w:val="en-US" w:eastAsia="zh-CN"/>
        </w:rPr>
        <w:t>交</w:t>
      </w:r>
      <w:r>
        <w:rPr>
          <w:rFonts w:hint="eastAsia" w:eastAsia="仿宋_GB2312"/>
          <w:kern w:val="0"/>
          <w:sz w:val="32"/>
          <w:szCs w:val="32"/>
        </w:rPr>
        <w:t>《</w:t>
      </w:r>
      <w:r>
        <w:rPr>
          <w:rFonts w:hint="eastAsia" w:eastAsia="仿宋_GB2312"/>
          <w:kern w:val="0"/>
          <w:sz w:val="32"/>
          <w:szCs w:val="32"/>
          <w:lang w:val="en-US" w:eastAsia="zh-CN"/>
        </w:rPr>
        <w:t>风景名胜区影响论证报告</w:t>
      </w:r>
      <w:r>
        <w:rPr>
          <w:rFonts w:hint="eastAsia" w:eastAsia="仿宋_GB2312"/>
          <w:kern w:val="0"/>
          <w:sz w:val="32"/>
          <w:szCs w:val="32"/>
        </w:rPr>
        <w:t>》</w:t>
      </w:r>
      <w:r>
        <w:rPr>
          <w:rFonts w:hint="eastAsia" w:eastAsia="仿宋_GB2312"/>
          <w:color w:val="auto"/>
          <w:kern w:val="0"/>
          <w:sz w:val="32"/>
          <w:szCs w:val="32"/>
        </w:rPr>
        <w:t>（</w:t>
      </w:r>
      <w:r>
        <w:rPr>
          <w:rFonts w:hint="eastAsia" w:eastAsia="仿宋_GB2312"/>
          <w:color w:val="auto"/>
          <w:kern w:val="0"/>
          <w:sz w:val="32"/>
          <w:szCs w:val="32"/>
          <w:lang w:val="en-US" w:eastAsia="zh-CN"/>
        </w:rPr>
        <w:t>初</w:t>
      </w:r>
      <w:r>
        <w:rPr>
          <w:rFonts w:hint="eastAsia" w:eastAsia="仿宋_GB2312"/>
          <w:color w:val="auto"/>
          <w:kern w:val="0"/>
          <w:sz w:val="32"/>
          <w:szCs w:val="32"/>
        </w:rPr>
        <w:t>稿）</w:t>
      </w:r>
      <w:r>
        <w:rPr>
          <w:rFonts w:hint="eastAsia" w:eastAsia="仿宋_GB2312"/>
          <w:color w:val="auto"/>
          <w:kern w:val="0"/>
          <w:sz w:val="32"/>
          <w:szCs w:val="32"/>
          <w:lang w:val="en-US" w:eastAsia="zh-CN"/>
        </w:rPr>
        <w:t>电子版</w:t>
      </w:r>
      <w:r>
        <w:rPr>
          <w:rFonts w:hint="eastAsia" w:eastAsia="仿宋_GB2312"/>
          <w:color w:val="auto"/>
          <w:kern w:val="0"/>
          <w:sz w:val="32"/>
          <w:szCs w:val="32"/>
        </w:rPr>
        <w:t>；</w:t>
      </w:r>
      <w:r>
        <w:rPr>
          <w:rFonts w:hint="eastAsia" w:eastAsia="仿宋_GB2312"/>
          <w:color w:val="auto"/>
          <w:kern w:val="0"/>
          <w:sz w:val="32"/>
          <w:szCs w:val="32"/>
          <w:lang w:val="en-US" w:eastAsia="zh-CN"/>
        </w:rPr>
        <w:t>通</w:t>
      </w:r>
      <w:r>
        <w:rPr>
          <w:rFonts w:hint="eastAsia" w:eastAsia="仿宋_GB2312"/>
          <w:color w:val="auto"/>
          <w:kern w:val="0"/>
          <w:sz w:val="32"/>
          <w:szCs w:val="32"/>
          <w:highlight w:val="none"/>
          <w:lang w:val="en-US" w:eastAsia="zh-CN"/>
        </w:rPr>
        <w:t>过业主组织的专家审查并修</w:t>
      </w:r>
      <w:r>
        <w:rPr>
          <w:rFonts w:hint="eastAsia" w:eastAsia="仿宋_GB2312"/>
          <w:color w:val="auto"/>
          <w:kern w:val="0"/>
          <w:sz w:val="32"/>
          <w:szCs w:val="32"/>
          <w:lang w:val="en-US" w:eastAsia="zh-CN"/>
        </w:rPr>
        <w:t>改完善后，乙方于30天内提交《</w:t>
      </w:r>
      <w:r>
        <w:rPr>
          <w:rFonts w:hint="eastAsia" w:eastAsia="仿宋_GB2312"/>
          <w:kern w:val="0"/>
          <w:sz w:val="32"/>
          <w:szCs w:val="32"/>
          <w:lang w:val="en-US" w:eastAsia="zh-CN"/>
        </w:rPr>
        <w:t>风景名胜区影响论证报告</w:t>
      </w:r>
      <w:r>
        <w:rPr>
          <w:rFonts w:hint="eastAsia" w:eastAsia="仿宋_GB2312"/>
          <w:color w:val="auto"/>
          <w:kern w:val="0"/>
          <w:sz w:val="32"/>
          <w:szCs w:val="32"/>
          <w:lang w:val="en-US" w:eastAsia="zh-CN"/>
        </w:rPr>
        <w:t>》（送审稿）电子版及15份纸质版；</w:t>
      </w:r>
      <w:r>
        <w:rPr>
          <w:rFonts w:hint="eastAsia" w:eastAsia="仿宋_GB2312"/>
          <w:kern w:val="0"/>
          <w:sz w:val="32"/>
          <w:szCs w:val="32"/>
        </w:rPr>
        <w:t>通过主管部门审查后15日内，提供《</w:t>
      </w:r>
      <w:r>
        <w:rPr>
          <w:rFonts w:hint="eastAsia" w:eastAsia="仿宋_GB2312"/>
          <w:kern w:val="0"/>
          <w:sz w:val="32"/>
          <w:szCs w:val="32"/>
          <w:lang w:val="en-US" w:eastAsia="zh-CN"/>
        </w:rPr>
        <w:t>风景名胜区影响论证报告</w:t>
      </w:r>
      <w:r>
        <w:rPr>
          <w:rFonts w:hint="eastAsia" w:eastAsia="仿宋_GB2312"/>
          <w:kern w:val="0"/>
          <w:sz w:val="32"/>
          <w:szCs w:val="32"/>
        </w:rPr>
        <w:t>》（报批稿）10份。以上报告提供时，均需提供电子文档光盘资料2份</w:t>
      </w:r>
      <w:r>
        <w:rPr>
          <w:rFonts w:hint="default" w:ascii="Times New Roman" w:hAnsi="Times New Roman" w:eastAsia="方正仿宋_GBK" w:cs="Times New Roman"/>
          <w:bCs/>
          <w:color w:val="auto"/>
          <w:sz w:val="32"/>
          <w:szCs w:val="32"/>
          <w:highlight w:val="none"/>
          <w:lang w:eastAsia="zh-CN"/>
        </w:rPr>
        <w:t>。</w:t>
      </w:r>
    </w:p>
    <w:p>
      <w:pPr>
        <w:pStyle w:val="4"/>
        <w:keepNext w:val="0"/>
        <w:keepLines w:val="0"/>
        <w:pageBreakBefore w:val="0"/>
        <w:widowControl w:val="0"/>
        <w:kinsoku/>
        <w:wordWrap/>
        <w:overflowPunct/>
        <w:topLinePunct w:val="0"/>
        <w:autoSpaceDE/>
        <w:autoSpaceDN/>
        <w:bidi w:val="0"/>
        <w:adjustRightInd/>
        <w:snapToGrid/>
        <w:spacing w:line="510" w:lineRule="exact"/>
        <w:ind w:left="102" w:right="113" w:firstLine="640" w:firstLineChars="200"/>
        <w:textAlignment w:val="auto"/>
        <w:rPr>
          <w:rFonts w:hint="default" w:ascii="Times New Roman" w:hAnsi="Times New Roman" w:eastAsia="黑体" w:cs="Times New Roman"/>
          <w:b w:val="0"/>
          <w:color w:val="auto"/>
          <w:highlight w:val="none"/>
          <w:lang w:eastAsia="zh-CN"/>
        </w:rPr>
      </w:pPr>
      <w:bookmarkStart w:id="13" w:name="_Toc6230452"/>
      <w:bookmarkStart w:id="14" w:name="_Toc29194683"/>
      <w:bookmarkStart w:id="15" w:name="_Toc52097502"/>
      <w:r>
        <w:rPr>
          <w:rFonts w:hint="default" w:ascii="Times New Roman" w:hAnsi="Times New Roman" w:eastAsia="黑体" w:cs="Times New Roman"/>
          <w:b w:val="0"/>
          <w:color w:val="auto"/>
          <w:highlight w:val="none"/>
          <w:lang w:eastAsia="zh-CN"/>
        </w:rPr>
        <w:t>3.报价人资格要求</w:t>
      </w:r>
      <w:bookmarkEnd w:id="10"/>
      <w:bookmarkEnd w:id="11"/>
      <w:bookmarkEnd w:id="12"/>
      <w:bookmarkEnd w:id="13"/>
      <w:bookmarkEnd w:id="14"/>
      <w:bookmarkEnd w:id="15"/>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3.1本次询价实行资格后审，报价人应同时满足下列资格条件：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（1）报价人为中国境内注册的独立法人企业。</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（2）报价人具有以下全部资质：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具有有效</w:t>
      </w:r>
      <w:r>
        <w:rPr>
          <w:rFonts w:hint="eastAsia" w:ascii="Times New Roman" w:hAnsi="Times New Roman" w:eastAsia="方正仿宋_GBK" w:cs="Times New Roman"/>
          <w:bCs/>
          <w:color w:val="auto"/>
          <w:sz w:val="32"/>
          <w:szCs w:val="32"/>
          <w:highlight w:val="none"/>
          <w:lang w:eastAsia="zh-CN"/>
        </w:rPr>
        <w:t>的</w:t>
      </w:r>
      <w:r>
        <w:rPr>
          <w:rFonts w:hint="default" w:ascii="Times New Roman" w:hAnsi="Times New Roman" w:eastAsia="方正仿宋_GBK" w:cs="Times New Roman"/>
          <w:bCs/>
          <w:color w:val="auto"/>
          <w:sz w:val="32"/>
          <w:szCs w:val="32"/>
          <w:highlight w:val="none"/>
          <w:lang w:eastAsia="zh-CN"/>
        </w:rPr>
        <w:t>营业执照、税务登记证、组织机构代码证的单位</w:t>
      </w:r>
      <w:r>
        <w:rPr>
          <w:rFonts w:hint="eastAsia"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eastAsia="zh-CN"/>
        </w:rPr>
        <w:t>多证合一的</w:t>
      </w:r>
      <w:r>
        <w:rPr>
          <w:rFonts w:hint="eastAsia" w:ascii="Times New Roman" w:hAnsi="Times New Roman" w:eastAsia="方正仿宋_GBK" w:cs="Times New Roman"/>
          <w:bCs/>
          <w:color w:val="auto"/>
          <w:sz w:val="32"/>
          <w:szCs w:val="32"/>
          <w:highlight w:val="none"/>
          <w:lang w:val="en-US" w:eastAsia="zh-CN"/>
        </w:rPr>
        <w:t>提供信息合并后的有效证件</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（3）报价人自</w:t>
      </w:r>
      <w:r>
        <w:rPr>
          <w:rFonts w:hint="eastAsia" w:ascii="Times New Roman" w:hAnsi="Times New Roman" w:eastAsia="方正仿宋_GBK" w:cs="Times New Roman"/>
          <w:bCs/>
          <w:color w:val="auto"/>
          <w:sz w:val="32"/>
          <w:szCs w:val="32"/>
          <w:highlight w:val="none"/>
          <w:u w:val="single"/>
          <w:lang w:val="en-US" w:eastAsia="zh-CN"/>
        </w:rPr>
        <w:t>2018</w:t>
      </w:r>
      <w:r>
        <w:rPr>
          <w:rFonts w:hint="default" w:ascii="Times New Roman" w:hAnsi="Times New Roman" w:eastAsia="方正仿宋_GBK" w:cs="Times New Roman"/>
          <w:bCs/>
          <w:color w:val="auto"/>
          <w:sz w:val="32"/>
          <w:szCs w:val="32"/>
          <w:highlight w:val="none"/>
          <w:lang w:eastAsia="zh-CN"/>
        </w:rPr>
        <w:t>年1月1日至报价截止日（</w:t>
      </w:r>
      <w:r>
        <w:rPr>
          <w:rFonts w:hint="eastAsia" w:eastAsia="仿宋_GB2312"/>
          <w:color w:val="auto"/>
          <w:kern w:val="0"/>
          <w:sz w:val="32"/>
          <w:szCs w:val="32"/>
          <w:highlight w:val="none"/>
        </w:rPr>
        <w:t>以</w:t>
      </w:r>
      <w:r>
        <w:rPr>
          <w:rFonts w:hint="eastAsia" w:eastAsia="仿宋_GB2312"/>
          <w:color w:val="auto"/>
          <w:kern w:val="0"/>
          <w:sz w:val="32"/>
          <w:szCs w:val="32"/>
          <w:highlight w:val="none"/>
          <w:lang w:val="en-US" w:eastAsia="zh-CN"/>
        </w:rPr>
        <w:t>合同签订</w:t>
      </w:r>
      <w:r>
        <w:rPr>
          <w:rFonts w:hint="eastAsia" w:eastAsia="仿宋_GB2312"/>
          <w:color w:val="auto"/>
          <w:kern w:val="0"/>
          <w:sz w:val="32"/>
          <w:szCs w:val="32"/>
          <w:highlight w:val="none"/>
        </w:rPr>
        <w:t>时间为准</w:t>
      </w:r>
      <w:r>
        <w:rPr>
          <w:rFonts w:hint="default" w:ascii="Times New Roman" w:hAnsi="Times New Roman" w:eastAsia="方正仿宋_GBK" w:cs="Times New Roman"/>
          <w:bCs/>
          <w:color w:val="auto"/>
          <w:sz w:val="32"/>
          <w:szCs w:val="32"/>
          <w:highlight w:val="none"/>
          <w:lang w:eastAsia="zh-CN"/>
        </w:rPr>
        <w:t>），至少</w:t>
      </w:r>
      <w:r>
        <w:rPr>
          <w:rFonts w:hint="eastAsia" w:ascii="Times New Roman" w:hAnsi="Times New Roman" w:eastAsia="方正仿宋_GBK" w:cs="Times New Roman"/>
          <w:bCs/>
          <w:color w:val="auto"/>
          <w:sz w:val="32"/>
          <w:szCs w:val="32"/>
          <w:highlight w:val="none"/>
          <w:lang w:val="en-US" w:eastAsia="zh-CN"/>
        </w:rPr>
        <w:t>完成过</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个</w:t>
      </w:r>
      <w:r>
        <w:rPr>
          <w:rFonts w:hint="eastAsia" w:eastAsia="仿宋_GB2312"/>
          <w:kern w:val="0"/>
          <w:sz w:val="32"/>
          <w:szCs w:val="32"/>
          <w:highlight w:val="none"/>
          <w:lang w:val="en-US" w:eastAsia="zh-CN"/>
        </w:rPr>
        <w:t>风景名胜区影响论证报告编制并取得省级（直辖市）及上行业行政主管部门批复</w:t>
      </w:r>
      <w:r>
        <w:rPr>
          <w:rFonts w:hint="eastAsia" w:ascii="Times New Roman" w:hAnsi="Times New Roman" w:eastAsia="方正仿宋_GBK" w:cs="Times New Roman"/>
          <w:bCs/>
          <w:color w:val="auto"/>
          <w:sz w:val="32"/>
          <w:szCs w:val="32"/>
          <w:highlight w:val="none"/>
          <w:lang w:val="en-US" w:eastAsia="zh-CN"/>
        </w:rPr>
        <w:t>的业绩</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3.2</w:t>
      </w:r>
      <w:r>
        <w:rPr>
          <w:rFonts w:hint="eastAsia" w:ascii="Times New Roman" w:hAnsi="Times New Roman" w:eastAsia="方正仿宋_GBK" w:cs="Times New Roman"/>
          <w:bCs/>
          <w:color w:val="auto"/>
          <w:sz w:val="32"/>
          <w:szCs w:val="32"/>
          <w:highlight w:val="none"/>
          <w:lang w:val="en-US" w:eastAsia="zh-CN"/>
        </w:rPr>
        <w:t>报价人没有被列入重庆高速公路集团有限公司黑名单。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3.3</w:t>
      </w: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lang w:val="en-US" w:eastAsia="zh-CN"/>
        </w:rPr>
        <w:t>不接受</w:t>
      </w:r>
      <w:r>
        <w:rPr>
          <w:rFonts w:hint="default" w:ascii="Times New Roman" w:hAnsi="Times New Roman" w:eastAsia="方正仿宋_GBK" w:cs="Times New Roman"/>
          <w:bCs/>
          <w:color w:val="auto"/>
          <w:sz w:val="32"/>
          <w:szCs w:val="32"/>
          <w:highlight w:val="none"/>
          <w:lang w:eastAsia="zh-CN"/>
        </w:rPr>
        <w:t>联合体询价。</w:t>
      </w:r>
    </w:p>
    <w:p>
      <w:pPr>
        <w:pStyle w:val="4"/>
        <w:spacing w:line="510" w:lineRule="exact"/>
        <w:rPr>
          <w:rFonts w:hint="default" w:ascii="Times New Roman" w:hAnsi="Times New Roman" w:eastAsia="黑体" w:cs="Times New Roman"/>
          <w:b w:val="0"/>
          <w:color w:val="auto"/>
          <w:highlight w:val="none"/>
          <w:lang w:eastAsia="zh-CN"/>
        </w:rPr>
      </w:pPr>
      <w:bookmarkStart w:id="16" w:name="_Toc6230453"/>
      <w:bookmarkStart w:id="17" w:name="_Toc13014"/>
      <w:bookmarkStart w:id="18" w:name="_Toc52097503"/>
      <w:bookmarkStart w:id="19" w:name="_Toc323734101"/>
      <w:bookmarkStart w:id="20" w:name="_Toc324429696"/>
      <w:bookmarkStart w:id="21" w:name="_Toc29194684"/>
      <w:r>
        <w:rPr>
          <w:rFonts w:hint="default" w:ascii="Times New Roman" w:hAnsi="Times New Roman" w:eastAsia="黑体" w:cs="Times New Roman"/>
          <w:b w:val="0"/>
          <w:color w:val="auto"/>
          <w:highlight w:val="none"/>
          <w:lang w:eastAsia="zh-CN"/>
        </w:rPr>
        <w:t>4. 报价文件的递交</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4.1报价文件递交地点：</w:t>
      </w:r>
      <w:r>
        <w:rPr>
          <w:rFonts w:hint="eastAsia" w:ascii="方正仿宋_GBK" w:hAnsi="方正仿宋_GBK" w:eastAsia="方正仿宋_GBK" w:cs="方正仿宋_GBK"/>
          <w:kern w:val="0"/>
          <w:sz w:val="32"/>
          <w:szCs w:val="32"/>
          <w:u w:val="single"/>
        </w:rPr>
        <w:t>重庆市</w:t>
      </w:r>
      <w:r>
        <w:rPr>
          <w:rFonts w:hint="eastAsia" w:ascii="方正仿宋_GBK" w:hAnsi="方正仿宋_GBK" w:eastAsia="方正仿宋_GBK" w:cs="方正仿宋_GBK"/>
          <w:kern w:val="0"/>
          <w:sz w:val="32"/>
          <w:szCs w:val="32"/>
          <w:u w:val="single"/>
          <w:lang w:val="en-US" w:eastAsia="zh-CN"/>
        </w:rPr>
        <w:t>渝北区</w:t>
      </w:r>
      <w:r>
        <w:rPr>
          <w:rFonts w:hint="eastAsia" w:ascii="方正仿宋_GBK" w:hAnsi="方正仿宋_GBK" w:eastAsia="方正仿宋_GBK" w:cs="方正仿宋_GBK"/>
          <w:kern w:val="0"/>
          <w:sz w:val="32"/>
          <w:szCs w:val="32"/>
          <w:u w:val="single"/>
        </w:rPr>
        <w:t>星光大道76号天王星B座23楼</w:t>
      </w:r>
      <w:r>
        <w:rPr>
          <w:rFonts w:hint="eastAsia" w:ascii="方正仿宋_GBK" w:hAnsi="方正仿宋_GBK" w:eastAsia="方正仿宋_GBK" w:cs="方正仿宋_GBK"/>
          <w:kern w:val="0"/>
          <w:sz w:val="32"/>
          <w:szCs w:val="32"/>
          <w:u w:val="single"/>
          <w:lang w:val="en-US" w:eastAsia="zh-CN"/>
        </w:rPr>
        <w:t>总工办</w:t>
      </w:r>
      <w:r>
        <w:rPr>
          <w:rFonts w:hint="eastAsia" w:ascii="方正仿宋_GBK" w:hAnsi="方正仿宋_GBK" w:eastAsia="方正仿宋_GBK" w:cs="方正仿宋_GBK"/>
          <w:kern w:val="0"/>
          <w:sz w:val="32"/>
          <w:szCs w:val="32"/>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4.2报价文件递交截止时间：202</w:t>
      </w:r>
      <w:r>
        <w:rPr>
          <w:rFonts w:hint="eastAsia" w:ascii="Times New Roman" w:hAnsi="Times New Roman" w:eastAsia="方正仿宋_GBK" w:cs="Times New Roman"/>
          <w:bCs/>
          <w:color w:val="auto"/>
          <w:sz w:val="32"/>
          <w:szCs w:val="32"/>
          <w:highlight w:val="none"/>
          <w:lang w:val="en-US" w:eastAsia="zh-CN"/>
        </w:rPr>
        <w:t>3</w:t>
      </w:r>
      <w:r>
        <w:rPr>
          <w:rFonts w:hint="default" w:ascii="Times New Roman" w:hAnsi="Times New Roman" w:eastAsia="方正仿宋_GBK" w:cs="Times New Roman"/>
          <w:bCs/>
          <w:color w:val="auto"/>
          <w:sz w:val="32"/>
          <w:szCs w:val="32"/>
          <w:highlight w:val="none"/>
          <w:lang w:eastAsia="zh-CN"/>
        </w:rPr>
        <w:t>年</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7</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月</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10</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日</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17</w:t>
      </w:r>
      <w:r>
        <w:rPr>
          <w:rFonts w:hint="default" w:ascii="Times New Roman" w:hAnsi="Times New Roman" w:eastAsia="方正仿宋_GBK" w:cs="Times New Roman"/>
          <w:bCs/>
          <w:color w:val="auto"/>
          <w:sz w:val="32"/>
          <w:szCs w:val="32"/>
          <w:highlight w:val="none"/>
          <w:lang w:eastAsia="zh-CN"/>
        </w:rPr>
        <w:t>时00分（北京时间</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若截止时间至公告时间不满3个工作日，则截止时间顺延至公告后第二工作日17时00分</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4.3逾期送达的、未送达指定地点的或者不按照询价文件要求密封的报价文件，将予以拒收。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4.4采用邮寄等其他方式递交报价文件的，所有风险由报价人自行承担。</w:t>
      </w: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5.发布公告的媒介</w:t>
      </w:r>
    </w:p>
    <w:p>
      <w:pPr>
        <w:wordWrap w:val="0"/>
        <w:spacing w:line="510" w:lineRule="exact"/>
        <w:ind w:firstLine="640" w:firstLineChars="200"/>
        <w:rPr>
          <w:rFonts w:hint="default"/>
          <w:color w:val="auto"/>
          <w:highlight w:val="none"/>
          <w:lang w:eastAsia="zh-CN"/>
        </w:rPr>
      </w:pPr>
      <w:r>
        <w:rPr>
          <w:rFonts w:hint="default" w:ascii="Times New Roman" w:hAnsi="Times New Roman" w:eastAsia="方正仿宋_GBK" w:cs="Times New Roman"/>
          <w:bCs/>
          <w:color w:val="auto"/>
          <w:sz w:val="32"/>
          <w:szCs w:val="32"/>
          <w:highlight w:val="none"/>
          <w:lang w:eastAsia="zh-CN"/>
        </w:rPr>
        <w:t>5.1本次询价公告及结果公示将在重庆高速公路集团官方网站（http://www.cegc.com.cn/gw/newsInfoMenu.html?id=42&amp;key=2）上发布。</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6.联系方式</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auto"/>
          <w:sz w:val="32"/>
          <w:szCs w:val="32"/>
          <w:highlight w:val="none"/>
          <w:lang w:val="en-US" w:eastAsia="zh-CN"/>
        </w:rPr>
        <w:t>重庆航运建设发展（集团）有限</w:t>
      </w:r>
      <w:r>
        <w:rPr>
          <w:rFonts w:hint="default" w:ascii="Times New Roman" w:hAnsi="Times New Roman" w:eastAsia="方正仿宋_GBK" w:cs="Times New Roman"/>
          <w:bCs/>
          <w:color w:val="auto"/>
          <w:sz w:val="32"/>
          <w:szCs w:val="32"/>
          <w:highlight w:val="none"/>
          <w:lang w:eastAsia="zh-CN"/>
        </w:rPr>
        <w:t>公司</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地  址：</w:t>
      </w:r>
      <w:r>
        <w:rPr>
          <w:rFonts w:hint="eastAsia" w:ascii="Times New Roman" w:hAnsi="Times New Roman" w:eastAsia="方正仿宋_GBK" w:cs="Times New Roman"/>
          <w:bCs/>
          <w:color w:val="auto"/>
          <w:sz w:val="32"/>
          <w:szCs w:val="32"/>
          <w:highlight w:val="none"/>
          <w:lang w:val="en-US" w:eastAsia="zh-CN"/>
        </w:rPr>
        <w:t>重庆市渝北区星光大道76号天王星B座23楼</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联系人：</w:t>
      </w:r>
      <w:r>
        <w:rPr>
          <w:rFonts w:hint="eastAsia" w:ascii="Times New Roman" w:hAnsi="Times New Roman" w:eastAsia="方正仿宋_GBK" w:cs="Times New Roman"/>
          <w:bCs/>
          <w:color w:val="auto"/>
          <w:sz w:val="32"/>
          <w:szCs w:val="32"/>
          <w:highlight w:val="none"/>
          <w:lang w:val="en-US" w:eastAsia="zh-CN"/>
        </w:rPr>
        <w:t>邓老师</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电  话：</w:t>
      </w:r>
      <w:r>
        <w:rPr>
          <w:rFonts w:hint="eastAsia" w:ascii="Times New Roman" w:hAnsi="Times New Roman" w:eastAsia="方正仿宋_GBK" w:cs="Times New Roman"/>
          <w:bCs/>
          <w:color w:val="auto"/>
          <w:sz w:val="32"/>
          <w:szCs w:val="32"/>
          <w:highlight w:val="none"/>
          <w:lang w:val="en-US" w:eastAsia="zh-CN"/>
        </w:rPr>
        <w:t>023-88734299</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7.监督部门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监督部门：</w:t>
      </w:r>
      <w:r>
        <w:rPr>
          <w:rFonts w:hint="eastAsia" w:ascii="Times New Roman" w:hAnsi="Times New Roman" w:eastAsia="方正仿宋_GBK" w:cs="Times New Roman"/>
          <w:bCs/>
          <w:color w:val="auto"/>
          <w:sz w:val="32"/>
          <w:szCs w:val="32"/>
          <w:highlight w:val="none"/>
          <w:lang w:val="en-US" w:eastAsia="zh-CN"/>
        </w:rPr>
        <w:t>重庆航运建设发展（集团）有限公司</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联系电话：</w:t>
      </w:r>
      <w:r>
        <w:rPr>
          <w:rFonts w:hint="eastAsia" w:ascii="Times New Roman" w:hAnsi="Times New Roman" w:eastAsia="方正仿宋_GBK" w:cs="Times New Roman"/>
          <w:bCs/>
          <w:color w:val="auto"/>
          <w:sz w:val="32"/>
          <w:szCs w:val="32"/>
          <w:highlight w:val="none"/>
          <w:lang w:val="en-US" w:eastAsia="zh-CN"/>
        </w:rPr>
        <w:t>023-89076673</w:t>
      </w:r>
    </w:p>
    <w:p>
      <w:pPr>
        <w:pStyle w:val="4"/>
        <w:spacing w:line="400" w:lineRule="exact"/>
        <w:rPr>
          <w:rFonts w:hint="default" w:ascii="Times New Roman" w:hAnsi="Times New Roman" w:cs="Times New Roman" w:eastAsiaTheme="minorEastAsia"/>
          <w:color w:val="auto"/>
          <w:sz w:val="24"/>
          <w:szCs w:val="21"/>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widowControl/>
        <w:jc w:val="right"/>
        <w:rPr>
          <w:rFonts w:hint="default"/>
          <w:color w:val="auto"/>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2023年7月4日</w:t>
      </w:r>
      <w:r>
        <w:rPr>
          <w:rFonts w:hint="default" w:ascii="Times New Roman" w:hAnsi="Times New Roman" w:cs="Times New Roman" w:eastAsiaTheme="minorEastAsia"/>
          <w:color w:val="auto"/>
          <w:sz w:val="24"/>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第二章 报价文件要求与评审办法</w:t>
      </w:r>
    </w:p>
    <w:p>
      <w:pPr>
        <w:pStyle w:val="4"/>
        <w:spacing w:line="510" w:lineRule="exact"/>
        <w:rPr>
          <w:rFonts w:hint="default" w:ascii="Times New Roman" w:hAnsi="Times New Roman" w:eastAsia="黑体" w:cs="Times New Roman"/>
          <w:b w:val="0"/>
          <w:color w:val="auto"/>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1.报价文件要求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1.1本项目总价最高限价为人民币</w:t>
      </w:r>
      <w:r>
        <w:rPr>
          <w:rFonts w:hint="eastAsia" w:ascii="Times New Roman" w:hAnsi="Times New Roman" w:eastAsia="方正仿宋_GBK" w:cs="Times New Roman"/>
          <w:bCs/>
          <w:color w:val="auto"/>
          <w:sz w:val="32"/>
          <w:szCs w:val="32"/>
          <w:highlight w:val="none"/>
          <w:lang w:val="en-US" w:eastAsia="zh-CN"/>
        </w:rPr>
        <w:t>约</w:t>
      </w:r>
      <w:r>
        <w:rPr>
          <w:rFonts w:hint="default" w:ascii="Times New Roman" w:hAnsi="Times New Roman" w:eastAsia="方正仿宋_GBK" w:cs="Times New Roman"/>
          <w:bCs/>
          <w:color w:val="auto"/>
          <w:sz w:val="32"/>
          <w:szCs w:val="32"/>
          <w:highlight w:val="none"/>
          <w:lang w:val="en-US" w:eastAsia="zh-CN"/>
        </w:rPr>
        <w:t>______</w:t>
      </w:r>
      <w:r>
        <w:rPr>
          <w:rFonts w:hint="eastAsia" w:ascii="Times New Roman" w:hAnsi="Times New Roman" w:eastAsia="方正仿宋_GBK" w:cs="Times New Roman"/>
          <w:bCs/>
          <w:color w:val="auto"/>
          <w:sz w:val="32"/>
          <w:szCs w:val="32"/>
          <w:highlight w:val="none"/>
          <w:u w:val="single"/>
          <w:lang w:val="en-US" w:eastAsia="zh-CN"/>
        </w:rPr>
        <w:t>400000</w:t>
      </w:r>
      <w:r>
        <w:rPr>
          <w:rFonts w:hint="default" w:ascii="Times New Roman" w:hAnsi="Times New Roman" w:eastAsia="方正仿宋_GBK" w:cs="Times New Roman"/>
          <w:bCs/>
          <w:color w:val="auto"/>
          <w:sz w:val="32"/>
          <w:szCs w:val="32"/>
          <w:highlight w:val="none"/>
          <w:lang w:val="en-US" w:eastAsia="zh-CN"/>
        </w:rPr>
        <w:t>_____</w:t>
      </w:r>
      <w:r>
        <w:rPr>
          <w:rFonts w:hint="default" w:ascii="Times New Roman" w:hAnsi="Times New Roman" w:eastAsia="方正仿宋_GBK" w:cs="Times New Roman"/>
          <w:bCs/>
          <w:color w:val="auto"/>
          <w:sz w:val="32"/>
          <w:szCs w:val="32"/>
          <w:highlight w:val="none"/>
          <w:lang w:eastAsia="zh-CN"/>
        </w:rPr>
        <w:t>元整（￥</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u w:val="single"/>
          <w:lang w:val="en-US" w:eastAsia="zh-CN"/>
        </w:rPr>
        <w:t>_</w:t>
      </w:r>
      <w:r>
        <w:rPr>
          <w:rFonts w:hint="eastAsia" w:ascii="Times New Roman" w:hAnsi="Times New Roman" w:eastAsia="方正仿宋_GBK" w:cs="Times New Roman"/>
          <w:bCs/>
          <w:color w:val="auto"/>
          <w:sz w:val="32"/>
          <w:szCs w:val="32"/>
          <w:highlight w:val="none"/>
          <w:u w:val="single"/>
          <w:lang w:val="en-US" w:eastAsia="zh-CN"/>
        </w:rPr>
        <w:t>40.0</w:t>
      </w:r>
      <w:r>
        <w:rPr>
          <w:rFonts w:hint="default" w:ascii="Times New Roman" w:hAnsi="Times New Roman" w:eastAsia="方正仿宋_GBK" w:cs="Times New Roman"/>
          <w:bCs/>
          <w:color w:val="auto"/>
          <w:sz w:val="32"/>
          <w:szCs w:val="32"/>
          <w:highlight w:val="none"/>
          <w:lang w:val="en-US" w:eastAsia="zh-CN"/>
        </w:rPr>
        <w:t>___</w:t>
      </w:r>
      <w:r>
        <w:rPr>
          <w:rFonts w:hint="default" w:ascii="Times New Roman" w:hAnsi="Times New Roman" w:eastAsia="方正仿宋_GBK" w:cs="Times New Roman"/>
          <w:bCs/>
          <w:color w:val="auto"/>
          <w:sz w:val="32"/>
          <w:szCs w:val="32"/>
          <w:highlight w:val="none"/>
          <w:lang w:eastAsia="zh-CN"/>
        </w:rPr>
        <w:t>万元）。报价人的报价不得高于最高限价，否则其报价文件将被否决。</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1.2报价文件装订采用A4纸幅面，不得采用活页夹等可随时拆换的方式装订，目录、页码齐全，正副本分开装订，封面注明正副本字样。</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1.3报价文件正本1份，副本</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份，副本可以为正本的复印件。当副本与正本不一致时，以正本文件为准。</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1.4报价文件正副本一并装入一个封套中，密封完好并在封口处加盖报价人单位公章，否则其报价文件将被否决。封套上应注明：</w:t>
      </w:r>
      <w:r>
        <w:rPr>
          <w:rFonts w:hint="default" w:ascii="Times New Roman" w:hAnsi="Times New Roman" w:eastAsia="方正仿宋_GBK" w:cs="Times New Roman"/>
          <w:bCs/>
          <w:color w:val="auto"/>
          <w:sz w:val="32"/>
          <w:szCs w:val="32"/>
          <w:highlight w:val="none"/>
          <w:lang w:val="en-US" w:eastAsia="zh-CN"/>
        </w:rPr>
        <w:t>__</w:t>
      </w:r>
      <w:r>
        <w:rPr>
          <w:rFonts w:hint="eastAsia" w:ascii="Times New Roman" w:hAnsi="Times New Roman" w:eastAsia="方正仿宋_GBK" w:cs="Times New Roman"/>
          <w:bCs/>
          <w:color w:val="auto"/>
          <w:sz w:val="32"/>
          <w:szCs w:val="32"/>
          <w:highlight w:val="none"/>
          <w:u w:val="single"/>
          <w:lang w:val="en-US" w:eastAsia="zh-CN"/>
        </w:rPr>
        <w:t>涪江航道整治工程风景名胜区影响论证</w:t>
      </w:r>
      <w:r>
        <w:rPr>
          <w:rFonts w:hint="default" w:ascii="Times New Roman" w:hAnsi="Times New Roman" w:eastAsia="方正仿宋_GBK" w:cs="Times New Roman"/>
          <w:bCs/>
          <w:color w:val="auto"/>
          <w:sz w:val="32"/>
          <w:szCs w:val="32"/>
          <w:highlight w:val="none"/>
          <w:u w:val="single"/>
          <w:lang w:val="en-US" w:eastAsia="zh-CN"/>
        </w:rPr>
        <w:t>_</w:t>
      </w:r>
      <w:r>
        <w:rPr>
          <w:rFonts w:hint="eastAsia" w:ascii="Times New Roman" w:hAnsi="Times New Roman" w:eastAsia="方正仿宋_GBK" w:cs="Times New Roman"/>
          <w:bCs/>
          <w:color w:val="auto"/>
          <w:sz w:val="32"/>
          <w:szCs w:val="32"/>
          <w:highlight w:val="none"/>
          <w:lang w:val="en-US" w:eastAsia="zh-CN"/>
        </w:rPr>
        <w:t>项目</w:t>
      </w:r>
      <w:r>
        <w:rPr>
          <w:rFonts w:hint="default" w:ascii="Times New Roman" w:hAnsi="Times New Roman" w:eastAsia="方正仿宋_GBK" w:cs="Times New Roman"/>
          <w:bCs/>
          <w:color w:val="auto"/>
          <w:sz w:val="32"/>
          <w:szCs w:val="32"/>
          <w:highlight w:val="none"/>
          <w:lang w:eastAsia="zh-CN"/>
        </w:rPr>
        <w:t>，报价文件在</w:t>
      </w:r>
      <w:r>
        <w:rPr>
          <w:rFonts w:hint="default" w:ascii="Times New Roman" w:hAnsi="Times New Roman" w:eastAsia="方正仿宋_GBK" w:cs="Times New Roman"/>
          <w:bCs/>
          <w:color w:val="auto"/>
          <w:sz w:val="32"/>
          <w:szCs w:val="32"/>
          <w:highlight w:val="none"/>
          <w:u w:val="single"/>
          <w:lang w:eastAsia="zh-CN"/>
        </w:rPr>
        <w:t>202</w:t>
      </w:r>
      <w:r>
        <w:rPr>
          <w:rFonts w:hint="eastAsia" w:ascii="Times New Roman" w:hAnsi="Times New Roman" w:eastAsia="方正仿宋_GBK" w:cs="Times New Roman"/>
          <w:bCs/>
          <w:color w:val="auto"/>
          <w:sz w:val="32"/>
          <w:szCs w:val="32"/>
          <w:highlight w:val="none"/>
          <w:u w:val="single"/>
          <w:lang w:val="en-US" w:eastAsia="zh-CN"/>
        </w:rPr>
        <w:t>3</w:t>
      </w:r>
      <w:r>
        <w:rPr>
          <w:rFonts w:hint="default" w:ascii="Times New Roman" w:hAnsi="Times New Roman" w:eastAsia="方正仿宋_GBK" w:cs="Times New Roman"/>
          <w:bCs/>
          <w:color w:val="auto"/>
          <w:sz w:val="32"/>
          <w:szCs w:val="32"/>
          <w:highlight w:val="none"/>
          <w:lang w:eastAsia="zh-CN"/>
        </w:rPr>
        <w:t>年</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7</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月</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10</w:t>
      </w:r>
      <w:bookmarkStart w:id="22" w:name="_GoBack"/>
      <w:bookmarkEnd w:id="22"/>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日</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17</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时 00 分前不得开启。</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1.5 资格证明材料要求：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①营业执照、税务登记证、组织机构代码证</w:t>
      </w:r>
      <w:r>
        <w:rPr>
          <w:rFonts w:hint="eastAsia" w:ascii="Times New Roman" w:hAnsi="Times New Roman" w:eastAsia="方正仿宋_GBK" w:cs="Times New Roman"/>
          <w:bCs/>
          <w:color w:val="auto"/>
          <w:sz w:val="32"/>
          <w:szCs w:val="32"/>
          <w:highlight w:val="none"/>
          <w:lang w:val="en-US" w:eastAsia="zh-CN"/>
        </w:rPr>
        <w:t>复印件，或</w:t>
      </w:r>
      <w:r>
        <w:rPr>
          <w:rFonts w:hint="default" w:ascii="Times New Roman" w:hAnsi="Times New Roman" w:eastAsia="方正仿宋_GBK" w:cs="Times New Roman"/>
          <w:bCs/>
          <w:color w:val="auto"/>
          <w:sz w:val="32"/>
          <w:szCs w:val="32"/>
          <w:highlight w:val="none"/>
          <w:lang w:eastAsia="zh-CN"/>
        </w:rPr>
        <w:t>多证合一</w:t>
      </w:r>
      <w:r>
        <w:rPr>
          <w:rFonts w:hint="eastAsia" w:ascii="Times New Roman" w:hAnsi="Times New Roman" w:eastAsia="方正仿宋_GBK" w:cs="Times New Roman"/>
          <w:bCs/>
          <w:color w:val="auto"/>
          <w:sz w:val="32"/>
          <w:szCs w:val="32"/>
          <w:highlight w:val="none"/>
          <w:lang w:val="en-US" w:eastAsia="zh-CN"/>
        </w:rPr>
        <w:t>证件复印件</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②</w:t>
      </w:r>
      <w:r>
        <w:rPr>
          <w:rFonts w:hint="default" w:ascii="Times New Roman" w:hAnsi="Times New Roman" w:eastAsia="方正仿宋_GBK" w:cs="Times New Roman"/>
          <w:bCs/>
          <w:color w:val="auto"/>
          <w:sz w:val="32"/>
          <w:szCs w:val="32"/>
          <w:highlight w:val="none"/>
          <w:lang w:eastAsia="zh-CN"/>
        </w:rPr>
        <w:t>业绩</w:t>
      </w:r>
      <w:r>
        <w:rPr>
          <w:rFonts w:hint="eastAsia" w:ascii="Times New Roman" w:hAnsi="Times New Roman" w:eastAsia="方正仿宋_GBK" w:cs="Times New Roman"/>
          <w:bCs/>
          <w:color w:val="auto"/>
          <w:sz w:val="32"/>
          <w:szCs w:val="32"/>
          <w:highlight w:val="none"/>
          <w:lang w:val="en-US" w:eastAsia="zh-CN"/>
        </w:rPr>
        <w:t>证明材料：合同文件、批复文件（或行政许可）</w:t>
      </w:r>
      <w:r>
        <w:rPr>
          <w:rFonts w:hint="default" w:ascii="Times New Roman" w:hAnsi="Times New Roman" w:eastAsia="方正仿宋_GBK" w:cs="Times New Roman"/>
          <w:bCs/>
          <w:color w:val="auto"/>
          <w:sz w:val="32"/>
          <w:szCs w:val="32"/>
          <w:highlight w:val="none"/>
          <w:lang w:eastAsia="zh-CN"/>
        </w:rPr>
        <w:t>。</w:t>
      </w:r>
    </w:p>
    <w:p>
      <w:pPr>
        <w:pStyle w:val="43"/>
        <w:rPr>
          <w:rFonts w:hint="default"/>
          <w:lang w:eastAsia="zh-CN"/>
        </w:rPr>
      </w:pP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2.评审办法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本项目采用经评审的</w:t>
      </w:r>
      <w:r>
        <w:rPr>
          <w:rFonts w:hint="eastAsia" w:ascii="Times New Roman" w:hAnsi="Times New Roman" w:eastAsia="方正仿宋_GBK" w:cs="Times New Roman"/>
          <w:bCs/>
          <w:color w:val="auto"/>
          <w:sz w:val="32"/>
          <w:szCs w:val="32"/>
          <w:highlight w:val="none"/>
          <w:lang w:val="en-US" w:eastAsia="zh-CN"/>
        </w:rPr>
        <w:t>最低价法</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bookmarkEnd w:id="16"/>
    <w:bookmarkEnd w:id="17"/>
    <w:bookmarkEnd w:id="18"/>
    <w:bookmarkEnd w:id="19"/>
    <w:bookmarkEnd w:id="20"/>
    <w:bookmarkEnd w:id="21"/>
    <w:p>
      <w:pPr>
        <w:jc w:val="both"/>
        <w:rPr>
          <w:rFonts w:hint="default" w:ascii="Times New Roman" w:hAnsi="Times New Roman" w:eastAsia="方正小标宋_GBK" w:cs="Times New Roman"/>
          <w:color w:val="auto"/>
          <w:sz w:val="44"/>
          <w:szCs w:val="44"/>
          <w:highlight w:val="none"/>
          <w:lang w:eastAsia="zh-CN"/>
        </w:rPr>
      </w:pPr>
    </w:p>
    <w:sectPr>
      <w:headerReference r:id="rId5" w:type="default"/>
      <w:footerReference r:id="rId6" w:type="default"/>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auto"/>
    <w:pitch w:val="default"/>
    <w:sig w:usb0="E0002A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8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7"/>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2"/>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wMWQ1MjcxMzAxOTc4YjE2MDg3YWQxOGE1YjVkYTA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22575EF"/>
    <w:rsid w:val="03667C72"/>
    <w:rsid w:val="040C0819"/>
    <w:rsid w:val="048A3FA3"/>
    <w:rsid w:val="04C75BA9"/>
    <w:rsid w:val="05046843"/>
    <w:rsid w:val="05940AC6"/>
    <w:rsid w:val="06113EC5"/>
    <w:rsid w:val="0636605F"/>
    <w:rsid w:val="066E658D"/>
    <w:rsid w:val="067A2C61"/>
    <w:rsid w:val="06ED263D"/>
    <w:rsid w:val="07501833"/>
    <w:rsid w:val="08651193"/>
    <w:rsid w:val="08F93D5B"/>
    <w:rsid w:val="09CD7F8F"/>
    <w:rsid w:val="0A95138C"/>
    <w:rsid w:val="0AAC240E"/>
    <w:rsid w:val="0B6251C3"/>
    <w:rsid w:val="0BB95CD2"/>
    <w:rsid w:val="0BFE4292"/>
    <w:rsid w:val="0C292867"/>
    <w:rsid w:val="0C923886"/>
    <w:rsid w:val="0CD07E15"/>
    <w:rsid w:val="0CFA4A65"/>
    <w:rsid w:val="0D406B8E"/>
    <w:rsid w:val="0E707BD8"/>
    <w:rsid w:val="0F07055B"/>
    <w:rsid w:val="0F925348"/>
    <w:rsid w:val="0FB66909"/>
    <w:rsid w:val="10A81391"/>
    <w:rsid w:val="117A6EEF"/>
    <w:rsid w:val="12711EC4"/>
    <w:rsid w:val="12AE3DC1"/>
    <w:rsid w:val="12F47048"/>
    <w:rsid w:val="13B86C2F"/>
    <w:rsid w:val="14295DAF"/>
    <w:rsid w:val="142A7E51"/>
    <w:rsid w:val="159E24E8"/>
    <w:rsid w:val="162417DF"/>
    <w:rsid w:val="16A76DEE"/>
    <w:rsid w:val="16B64EC9"/>
    <w:rsid w:val="16C86822"/>
    <w:rsid w:val="17AC5B95"/>
    <w:rsid w:val="19212219"/>
    <w:rsid w:val="19421CE6"/>
    <w:rsid w:val="198130EF"/>
    <w:rsid w:val="19AE416C"/>
    <w:rsid w:val="19DD43BA"/>
    <w:rsid w:val="1A4B45F5"/>
    <w:rsid w:val="1AEB3291"/>
    <w:rsid w:val="1AFA7273"/>
    <w:rsid w:val="1CEB3111"/>
    <w:rsid w:val="1D1E25DF"/>
    <w:rsid w:val="1D652848"/>
    <w:rsid w:val="1DD736C3"/>
    <w:rsid w:val="1E391708"/>
    <w:rsid w:val="1EAF02C7"/>
    <w:rsid w:val="1F7A7982"/>
    <w:rsid w:val="21762DE7"/>
    <w:rsid w:val="21CC3BA7"/>
    <w:rsid w:val="21E3769E"/>
    <w:rsid w:val="21F901D7"/>
    <w:rsid w:val="22102401"/>
    <w:rsid w:val="228765EB"/>
    <w:rsid w:val="234E4979"/>
    <w:rsid w:val="241174C5"/>
    <w:rsid w:val="24304B96"/>
    <w:rsid w:val="24430E72"/>
    <w:rsid w:val="24B738C2"/>
    <w:rsid w:val="25257535"/>
    <w:rsid w:val="254C1860"/>
    <w:rsid w:val="255178E6"/>
    <w:rsid w:val="255E1927"/>
    <w:rsid w:val="2580476C"/>
    <w:rsid w:val="25F14B98"/>
    <w:rsid w:val="264834DB"/>
    <w:rsid w:val="26710645"/>
    <w:rsid w:val="26971D6D"/>
    <w:rsid w:val="26A91696"/>
    <w:rsid w:val="26B15A9F"/>
    <w:rsid w:val="26EA7C92"/>
    <w:rsid w:val="27007186"/>
    <w:rsid w:val="272F2851"/>
    <w:rsid w:val="274F3DB2"/>
    <w:rsid w:val="279C6923"/>
    <w:rsid w:val="27BD1AEB"/>
    <w:rsid w:val="28A65C00"/>
    <w:rsid w:val="28FC289D"/>
    <w:rsid w:val="2914405B"/>
    <w:rsid w:val="29156EF2"/>
    <w:rsid w:val="293435B5"/>
    <w:rsid w:val="296138F6"/>
    <w:rsid w:val="298E5654"/>
    <w:rsid w:val="2B052B73"/>
    <w:rsid w:val="2B6948BD"/>
    <w:rsid w:val="2BD001FB"/>
    <w:rsid w:val="2BF539B5"/>
    <w:rsid w:val="2C0C4FAB"/>
    <w:rsid w:val="2C61237F"/>
    <w:rsid w:val="2D280A7E"/>
    <w:rsid w:val="2E1D524D"/>
    <w:rsid w:val="2E9A4AF0"/>
    <w:rsid w:val="2FCD04BE"/>
    <w:rsid w:val="319A23E2"/>
    <w:rsid w:val="3206472E"/>
    <w:rsid w:val="328937F3"/>
    <w:rsid w:val="32F017EB"/>
    <w:rsid w:val="33254D78"/>
    <w:rsid w:val="33541C67"/>
    <w:rsid w:val="335D4929"/>
    <w:rsid w:val="33C83BC3"/>
    <w:rsid w:val="35153592"/>
    <w:rsid w:val="35276BCD"/>
    <w:rsid w:val="35996867"/>
    <w:rsid w:val="381C1FF3"/>
    <w:rsid w:val="387B5356"/>
    <w:rsid w:val="389F0583"/>
    <w:rsid w:val="3A296D28"/>
    <w:rsid w:val="3B3B1938"/>
    <w:rsid w:val="3B536115"/>
    <w:rsid w:val="3B896557"/>
    <w:rsid w:val="3C7324DC"/>
    <w:rsid w:val="3CD613E9"/>
    <w:rsid w:val="3D110EED"/>
    <w:rsid w:val="3D12686E"/>
    <w:rsid w:val="3D18578A"/>
    <w:rsid w:val="3DA55E6C"/>
    <w:rsid w:val="3E0A4684"/>
    <w:rsid w:val="3E415AC4"/>
    <w:rsid w:val="3EC066EC"/>
    <w:rsid w:val="3ED20001"/>
    <w:rsid w:val="3EE322BE"/>
    <w:rsid w:val="3EED6A2E"/>
    <w:rsid w:val="3EF25A32"/>
    <w:rsid w:val="40201E32"/>
    <w:rsid w:val="408814E1"/>
    <w:rsid w:val="418D49B0"/>
    <w:rsid w:val="41DC2462"/>
    <w:rsid w:val="42615AA3"/>
    <w:rsid w:val="426A5D19"/>
    <w:rsid w:val="42740C54"/>
    <w:rsid w:val="42A713D5"/>
    <w:rsid w:val="42E21CE0"/>
    <w:rsid w:val="42EE0B57"/>
    <w:rsid w:val="42FC2B26"/>
    <w:rsid w:val="43EF3495"/>
    <w:rsid w:val="44054362"/>
    <w:rsid w:val="453756CC"/>
    <w:rsid w:val="454A4722"/>
    <w:rsid w:val="455255E8"/>
    <w:rsid w:val="45912351"/>
    <w:rsid w:val="45B11EFA"/>
    <w:rsid w:val="46E4318C"/>
    <w:rsid w:val="46F43FF9"/>
    <w:rsid w:val="471F4D88"/>
    <w:rsid w:val="479E3A47"/>
    <w:rsid w:val="47D87266"/>
    <w:rsid w:val="48324764"/>
    <w:rsid w:val="489857A5"/>
    <w:rsid w:val="49222A1C"/>
    <w:rsid w:val="49A2577D"/>
    <w:rsid w:val="4A321E22"/>
    <w:rsid w:val="4A3546F1"/>
    <w:rsid w:val="4A962868"/>
    <w:rsid w:val="4AAB0DE9"/>
    <w:rsid w:val="4B106456"/>
    <w:rsid w:val="4BA94F6F"/>
    <w:rsid w:val="4C475532"/>
    <w:rsid w:val="4C6F2EDA"/>
    <w:rsid w:val="4D0B0C3B"/>
    <w:rsid w:val="4DDF79D2"/>
    <w:rsid w:val="4E03626B"/>
    <w:rsid w:val="4E4C658E"/>
    <w:rsid w:val="4EBB21ED"/>
    <w:rsid w:val="4ECA3387"/>
    <w:rsid w:val="4F7B2533"/>
    <w:rsid w:val="508711A9"/>
    <w:rsid w:val="510E35CE"/>
    <w:rsid w:val="517B4EC0"/>
    <w:rsid w:val="51B322DA"/>
    <w:rsid w:val="51CC3CA7"/>
    <w:rsid w:val="51F850A8"/>
    <w:rsid w:val="526D2EBF"/>
    <w:rsid w:val="53366EE7"/>
    <w:rsid w:val="536C7F5A"/>
    <w:rsid w:val="53DC50DF"/>
    <w:rsid w:val="54260108"/>
    <w:rsid w:val="54271112"/>
    <w:rsid w:val="54523A5C"/>
    <w:rsid w:val="555C3065"/>
    <w:rsid w:val="55987088"/>
    <w:rsid w:val="56A32E66"/>
    <w:rsid w:val="56EF6751"/>
    <w:rsid w:val="577747A6"/>
    <w:rsid w:val="577A27D6"/>
    <w:rsid w:val="593C56D0"/>
    <w:rsid w:val="593F171A"/>
    <w:rsid w:val="59E454CF"/>
    <w:rsid w:val="59F726F3"/>
    <w:rsid w:val="59FE7432"/>
    <w:rsid w:val="5B052582"/>
    <w:rsid w:val="5B151D9E"/>
    <w:rsid w:val="5B297B8D"/>
    <w:rsid w:val="5B57543C"/>
    <w:rsid w:val="5BBE331C"/>
    <w:rsid w:val="5BE066C1"/>
    <w:rsid w:val="5C1726A7"/>
    <w:rsid w:val="5C1B578B"/>
    <w:rsid w:val="5CA00DF1"/>
    <w:rsid w:val="5CFD0956"/>
    <w:rsid w:val="5D313A8F"/>
    <w:rsid w:val="5D32446E"/>
    <w:rsid w:val="5DA1040B"/>
    <w:rsid w:val="5DA77392"/>
    <w:rsid w:val="5DBD4136"/>
    <w:rsid w:val="5E7D7B12"/>
    <w:rsid w:val="5E96017E"/>
    <w:rsid w:val="5EB934BF"/>
    <w:rsid w:val="5EF2527F"/>
    <w:rsid w:val="5F417F68"/>
    <w:rsid w:val="5F4768A1"/>
    <w:rsid w:val="5FA74DF5"/>
    <w:rsid w:val="6008100A"/>
    <w:rsid w:val="60895210"/>
    <w:rsid w:val="60DC0379"/>
    <w:rsid w:val="60F91A9B"/>
    <w:rsid w:val="61033B4B"/>
    <w:rsid w:val="61681DAA"/>
    <w:rsid w:val="62137647"/>
    <w:rsid w:val="63BA6ABF"/>
    <w:rsid w:val="64761A1E"/>
    <w:rsid w:val="65585085"/>
    <w:rsid w:val="6582360D"/>
    <w:rsid w:val="65E41BD1"/>
    <w:rsid w:val="66FB3677"/>
    <w:rsid w:val="67015D83"/>
    <w:rsid w:val="6755430C"/>
    <w:rsid w:val="676C3643"/>
    <w:rsid w:val="67B30A70"/>
    <w:rsid w:val="68466749"/>
    <w:rsid w:val="68562C5D"/>
    <w:rsid w:val="68762F5B"/>
    <w:rsid w:val="689313CC"/>
    <w:rsid w:val="69E81028"/>
    <w:rsid w:val="6D541C74"/>
    <w:rsid w:val="6D8C1329"/>
    <w:rsid w:val="6DAD722E"/>
    <w:rsid w:val="6DE06576"/>
    <w:rsid w:val="700B0D28"/>
    <w:rsid w:val="70495453"/>
    <w:rsid w:val="70656815"/>
    <w:rsid w:val="70833368"/>
    <w:rsid w:val="709655A9"/>
    <w:rsid w:val="70D83866"/>
    <w:rsid w:val="710D7515"/>
    <w:rsid w:val="7139605B"/>
    <w:rsid w:val="71B25E42"/>
    <w:rsid w:val="72B14FD5"/>
    <w:rsid w:val="733658CC"/>
    <w:rsid w:val="736D23B4"/>
    <w:rsid w:val="737F3A69"/>
    <w:rsid w:val="74181201"/>
    <w:rsid w:val="743D400A"/>
    <w:rsid w:val="74590E55"/>
    <w:rsid w:val="755A6876"/>
    <w:rsid w:val="755F3CFE"/>
    <w:rsid w:val="756555F5"/>
    <w:rsid w:val="760D0BC5"/>
    <w:rsid w:val="762D6621"/>
    <w:rsid w:val="76575395"/>
    <w:rsid w:val="77AC105E"/>
    <w:rsid w:val="77AD20AE"/>
    <w:rsid w:val="77B51620"/>
    <w:rsid w:val="77F92A26"/>
    <w:rsid w:val="78286988"/>
    <w:rsid w:val="7861167A"/>
    <w:rsid w:val="78E04108"/>
    <w:rsid w:val="78F07C69"/>
    <w:rsid w:val="7A3E4002"/>
    <w:rsid w:val="7AAF6562"/>
    <w:rsid w:val="7B784E3E"/>
    <w:rsid w:val="7BC02341"/>
    <w:rsid w:val="7C4D729D"/>
    <w:rsid w:val="7D100213"/>
    <w:rsid w:val="7DCC7838"/>
    <w:rsid w:val="7E5E0DFC"/>
    <w:rsid w:val="7EBD184F"/>
    <w:rsid w:val="7F3A3F4F"/>
    <w:rsid w:val="7F49148B"/>
    <w:rsid w:val="7F7108CD"/>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3">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4">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5">
    <w:name w:val="heading 3"/>
    <w:basedOn w:val="1"/>
    <w:next w:val="1"/>
    <w:link w:val="70"/>
    <w:qFormat/>
    <w:uiPriority w:val="0"/>
    <w:pPr>
      <w:ind w:left="237" w:right="113"/>
      <w:outlineLvl w:val="2"/>
    </w:pPr>
    <w:rPr>
      <w:sz w:val="28"/>
      <w:szCs w:val="28"/>
    </w:rPr>
  </w:style>
  <w:style w:type="paragraph" w:styleId="6">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7">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9">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0">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1">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2">
    <w:name w:val="Body Text"/>
    <w:basedOn w:val="1"/>
    <w:link w:val="55"/>
    <w:qFormat/>
    <w:uiPriority w:val="0"/>
    <w:rPr>
      <w:sz w:val="21"/>
      <w:szCs w:val="21"/>
    </w:rPr>
  </w:style>
  <w:style w:type="paragraph" w:styleId="12">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3">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4">
    <w:name w:val="caption"/>
    <w:basedOn w:val="1"/>
    <w:next w:val="1"/>
    <w:qFormat/>
    <w:uiPriority w:val="0"/>
    <w:pPr>
      <w:jc w:val="both"/>
    </w:pPr>
    <w:rPr>
      <w:rFonts w:ascii="Arial" w:hAnsi="Arial" w:eastAsia="黑体" w:cs="Arial"/>
      <w:kern w:val="2"/>
      <w:sz w:val="20"/>
      <w:szCs w:val="20"/>
      <w:lang w:eastAsia="zh-CN"/>
    </w:rPr>
  </w:style>
  <w:style w:type="paragraph" w:styleId="15">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6">
    <w:name w:val="annotation text"/>
    <w:basedOn w:val="1"/>
    <w:link w:val="85"/>
    <w:qFormat/>
    <w:uiPriority w:val="0"/>
    <w:rPr>
      <w:rFonts w:asciiTheme="minorHAnsi" w:hAnsiTheme="minorHAnsi" w:cstheme="minorBidi"/>
      <w:kern w:val="2"/>
      <w:sz w:val="21"/>
      <w:szCs w:val="24"/>
      <w:lang w:eastAsia="zh-CN"/>
    </w:rPr>
  </w:style>
  <w:style w:type="paragraph" w:styleId="17">
    <w:name w:val="Body Text 3"/>
    <w:basedOn w:val="1"/>
    <w:link w:val="100"/>
    <w:qFormat/>
    <w:uiPriority w:val="0"/>
    <w:pPr>
      <w:jc w:val="both"/>
    </w:pPr>
    <w:rPr>
      <w:rFonts w:hAnsiTheme="minorHAnsi" w:eastAsiaTheme="minorEastAsia" w:cstheme="minorBidi"/>
      <w:kern w:val="2"/>
      <w:sz w:val="24"/>
      <w:lang w:eastAsia="zh-CN"/>
    </w:rPr>
  </w:style>
  <w:style w:type="paragraph" w:styleId="18">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9">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0">
    <w:name w:val="toc 3"/>
    <w:basedOn w:val="1"/>
    <w:next w:val="1"/>
    <w:qFormat/>
    <w:uiPriority w:val="39"/>
    <w:pPr>
      <w:spacing w:line="272" w:lineRule="exact"/>
      <w:ind w:left="940"/>
    </w:pPr>
    <w:rPr>
      <w:sz w:val="21"/>
      <w:szCs w:val="21"/>
    </w:rPr>
  </w:style>
  <w:style w:type="paragraph" w:styleId="21">
    <w:name w:val="Plain Text"/>
    <w:basedOn w:val="1"/>
    <w:link w:val="87"/>
    <w:qFormat/>
    <w:uiPriority w:val="0"/>
    <w:pPr>
      <w:jc w:val="both"/>
    </w:pPr>
    <w:rPr>
      <w:rFonts w:hAnsi="Courier New" w:cstheme="minorBidi"/>
      <w:kern w:val="2"/>
      <w:sz w:val="21"/>
      <w:szCs w:val="21"/>
      <w:lang w:eastAsia="zh-CN"/>
    </w:rPr>
  </w:style>
  <w:style w:type="paragraph" w:styleId="22">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3">
    <w:name w:val="Date"/>
    <w:basedOn w:val="1"/>
    <w:next w:val="1"/>
    <w:link w:val="94"/>
    <w:unhideWhenUsed/>
    <w:qFormat/>
    <w:uiPriority w:val="0"/>
    <w:pPr>
      <w:ind w:left="100" w:leftChars="2500"/>
    </w:pPr>
  </w:style>
  <w:style w:type="paragraph" w:styleId="24">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5">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6">
    <w:name w:val="Balloon Text"/>
    <w:basedOn w:val="1"/>
    <w:link w:val="80"/>
    <w:unhideWhenUsed/>
    <w:qFormat/>
    <w:uiPriority w:val="0"/>
    <w:rPr>
      <w:sz w:val="18"/>
      <w:szCs w:val="18"/>
    </w:rPr>
  </w:style>
  <w:style w:type="paragraph" w:styleId="27">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8">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29">
    <w:name w:val="toc 1"/>
    <w:basedOn w:val="1"/>
    <w:next w:val="1"/>
    <w:qFormat/>
    <w:uiPriority w:val="39"/>
    <w:pPr>
      <w:spacing w:line="272" w:lineRule="exact"/>
      <w:ind w:left="100"/>
    </w:pPr>
    <w:rPr>
      <w:sz w:val="21"/>
      <w:szCs w:val="21"/>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2">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3">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4">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5">
    <w:name w:val="toc 2"/>
    <w:basedOn w:val="1"/>
    <w:next w:val="1"/>
    <w:qFormat/>
    <w:uiPriority w:val="39"/>
    <w:pPr>
      <w:spacing w:line="272" w:lineRule="exact"/>
      <w:ind w:left="520"/>
    </w:pPr>
    <w:rPr>
      <w:sz w:val="21"/>
      <w:szCs w:val="21"/>
    </w:rPr>
  </w:style>
  <w:style w:type="paragraph" w:styleId="36">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7">
    <w:name w:val="Body Text 2"/>
    <w:basedOn w:val="1"/>
    <w:link w:val="189"/>
    <w:unhideWhenUsed/>
    <w:qFormat/>
    <w:uiPriority w:val="99"/>
    <w:pPr>
      <w:spacing w:after="120" w:line="480" w:lineRule="auto"/>
    </w:pPr>
  </w:style>
  <w:style w:type="paragraph" w:styleId="38">
    <w:name w:val="Normal (Web)"/>
    <w:basedOn w:val="1"/>
    <w:qFormat/>
    <w:uiPriority w:val="0"/>
    <w:pPr>
      <w:widowControl/>
      <w:spacing w:before="100" w:beforeAutospacing="1" w:after="100" w:afterAutospacing="1"/>
    </w:pPr>
    <w:rPr>
      <w:sz w:val="24"/>
      <w:szCs w:val="24"/>
      <w:lang w:eastAsia="zh-CN"/>
    </w:rPr>
  </w:style>
  <w:style w:type="paragraph" w:styleId="39">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0">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1">
    <w:name w:val="annotation subject"/>
    <w:basedOn w:val="16"/>
    <w:next w:val="16"/>
    <w:link w:val="96"/>
    <w:unhideWhenUsed/>
    <w:qFormat/>
    <w:uiPriority w:val="0"/>
    <w:rPr>
      <w:rFonts w:ascii="宋体" w:hAnsi="宋体" w:cs="宋体"/>
      <w:b/>
      <w:bCs/>
    </w:rPr>
  </w:style>
  <w:style w:type="paragraph" w:styleId="42">
    <w:name w:val="Body Text First Indent"/>
    <w:basedOn w:val="2"/>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43">
    <w:name w:val="Body Text First Indent 2"/>
    <w:basedOn w:val="18"/>
    <w:unhideWhenUsed/>
    <w:qFormat/>
    <w:uiPriority w:val="99"/>
    <w:pPr>
      <w:ind w:firstLine="42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2"/>
    <w:qFormat/>
    <w:uiPriority w:val="1"/>
    <w:rPr>
      <w:rFonts w:ascii="宋体" w:hAnsi="宋体" w:eastAsia="宋体" w:cs="宋体"/>
      <w:kern w:val="0"/>
      <w:szCs w:val="21"/>
      <w:lang w:eastAsia="en-US"/>
    </w:rPr>
  </w:style>
  <w:style w:type="character" w:customStyle="1" w:styleId="56">
    <w:name w:val="页脚 Char2"/>
    <w:link w:val="27"/>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4"/>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7"/>
    <w:qFormat/>
    <w:uiPriority w:val="0"/>
    <w:rPr>
      <w:rFonts w:ascii="Times New Roman" w:hAnsi="Times New Roman" w:eastAsia="宋体" w:cs="Times New Roman"/>
      <w:b/>
      <w:bCs/>
      <w:sz w:val="28"/>
      <w:szCs w:val="28"/>
    </w:rPr>
  </w:style>
  <w:style w:type="character" w:customStyle="1" w:styleId="65">
    <w:name w:val="标题 6 Char"/>
    <w:basedOn w:val="46"/>
    <w:link w:val="8"/>
    <w:qFormat/>
    <w:uiPriority w:val="0"/>
    <w:rPr>
      <w:rFonts w:ascii="Arial" w:hAnsi="Arial" w:eastAsia="黑体" w:cs="Times New Roman"/>
      <w:b/>
      <w:bCs/>
      <w:kern w:val="0"/>
      <w:sz w:val="24"/>
      <w:szCs w:val="24"/>
    </w:rPr>
  </w:style>
  <w:style w:type="character" w:customStyle="1" w:styleId="66">
    <w:name w:val="标题 7 Char"/>
    <w:basedOn w:val="46"/>
    <w:link w:val="9"/>
    <w:qFormat/>
    <w:uiPriority w:val="0"/>
    <w:rPr>
      <w:rFonts w:ascii="Times New Roman" w:hAnsi="Times New Roman" w:eastAsia="宋体" w:cs="Times New Roman"/>
      <w:b/>
      <w:bCs/>
      <w:kern w:val="0"/>
      <w:sz w:val="24"/>
      <w:szCs w:val="24"/>
    </w:rPr>
  </w:style>
  <w:style w:type="character" w:customStyle="1" w:styleId="67">
    <w:name w:val="标题 8 Char"/>
    <w:basedOn w:val="46"/>
    <w:link w:val="10"/>
    <w:qFormat/>
    <w:uiPriority w:val="0"/>
    <w:rPr>
      <w:rFonts w:ascii="Arial" w:hAnsi="Arial" w:eastAsia="黑体" w:cs="Times New Roman"/>
      <w:kern w:val="0"/>
      <w:sz w:val="24"/>
      <w:szCs w:val="24"/>
    </w:rPr>
  </w:style>
  <w:style w:type="character" w:customStyle="1" w:styleId="68">
    <w:name w:val="标题 9 Char"/>
    <w:basedOn w:val="46"/>
    <w:link w:val="11"/>
    <w:qFormat/>
    <w:uiPriority w:val="0"/>
    <w:rPr>
      <w:rFonts w:ascii="Arial" w:hAnsi="Arial" w:eastAsia="黑体" w:cs="Times New Roman"/>
      <w:kern w:val="0"/>
      <w:szCs w:val="21"/>
    </w:rPr>
  </w:style>
  <w:style w:type="character" w:customStyle="1" w:styleId="69">
    <w:name w:val="标题 1 Char1"/>
    <w:basedOn w:val="46"/>
    <w:link w:val="3"/>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5"/>
    <w:qFormat/>
    <w:uiPriority w:val="0"/>
    <w:rPr>
      <w:rFonts w:ascii="宋体" w:hAnsi="宋体" w:eastAsia="宋体" w:cs="宋体"/>
      <w:kern w:val="0"/>
      <w:sz w:val="28"/>
      <w:szCs w:val="28"/>
      <w:lang w:eastAsia="en-US"/>
    </w:rPr>
  </w:style>
  <w:style w:type="character" w:customStyle="1" w:styleId="71">
    <w:name w:val="标题 4 Char1"/>
    <w:basedOn w:val="46"/>
    <w:link w:val="6"/>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8"/>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6"/>
    <w:semiHidden/>
    <w:qFormat/>
    <w:uiPriority w:val="0"/>
    <w:rPr>
      <w:rFonts w:ascii="宋体" w:hAnsi="宋体" w:eastAsia="宋体" w:cs="宋体"/>
      <w:kern w:val="0"/>
      <w:sz w:val="18"/>
      <w:szCs w:val="18"/>
      <w:lang w:eastAsia="en-US"/>
    </w:rPr>
  </w:style>
  <w:style w:type="paragraph" w:customStyle="1" w:styleId="81">
    <w:name w:val="TOC Heading"/>
    <w:basedOn w:val="3"/>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6"/>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1"/>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3"/>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1"/>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7"/>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18"/>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5"/>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2"/>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2"/>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5"/>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4"/>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4"/>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0"/>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2"/>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5"/>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5"/>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3"/>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4"/>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6"/>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3"/>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1"/>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7"/>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7"/>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3">
    <w:name w:val="列出段落1"/>
    <w:basedOn w:val="1"/>
    <w:qFormat/>
    <w:uiPriority w:val="0"/>
    <w:pPr>
      <w:jc w:val="left"/>
    </w:pPr>
    <w:rPr>
      <w:rFonts w:ascii="Calibri" w:hAnsi="Calibri" w:cs="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2236</Words>
  <Characters>2466</Characters>
  <Lines>72</Lines>
  <Paragraphs>20</Paragraphs>
  <TotalTime>1913</TotalTime>
  <ScaleCrop>false</ScaleCrop>
  <LinksUpToDate>false</LinksUpToDate>
  <CharactersWithSpaces>2552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邓海</cp:lastModifiedBy>
  <cp:lastPrinted>2023-06-20T07:52:00Z</cp:lastPrinted>
  <dcterms:modified xsi:type="dcterms:W3CDTF">2023-07-04T04:19:56Z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47821B68AEF948BA91B7FE87E5FD34BA</vt:lpwstr>
  </property>
</Properties>
</file>