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2023年东北公司路面修复工程（万云路、奉云路、奉巫路、奉溪路）沥青混合料外协加工</w:t>
      </w:r>
    </w:p>
    <w:p>
      <w:pPr>
        <w:pStyle w:val="5"/>
        <w:rPr>
          <w:rFonts w:hint="eastAsia"/>
        </w:rPr>
      </w:pPr>
    </w:p>
    <w:p>
      <w:pPr>
        <w:rPr>
          <w:rFonts w:hint="eastAsia"/>
        </w:rPr>
      </w:pPr>
    </w:p>
    <w:p>
      <w:pPr>
        <w:pStyle w:val="25"/>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FF0000"/>
          <w:sz w:val="30"/>
          <w:szCs w:val="30"/>
          <w:highlight w:val="none"/>
          <w:lang w:eastAsia="zh-CN"/>
        </w:rPr>
      </w:pPr>
    </w:p>
    <w:p>
      <w:pPr>
        <w:rPr>
          <w:rFonts w:hint="eastAsia" w:ascii="宋体" w:hAnsi="宋体" w:cs="宋体"/>
          <w:b/>
          <w:color w:val="FF0000"/>
          <w:sz w:val="30"/>
          <w:szCs w:val="30"/>
          <w:highlight w:val="none"/>
          <w:lang w:eastAsia="zh-CN"/>
        </w:rPr>
      </w:pPr>
      <w:r>
        <w:rPr>
          <w:rFonts w:hint="eastAsia" w:ascii="宋体" w:hAnsi="宋体" w:cs="宋体"/>
          <w:b/>
          <w:color w:val="FF0000"/>
          <w:sz w:val="30"/>
          <w:szCs w:val="30"/>
          <w:highlight w:val="none"/>
          <w:lang w:eastAsia="zh-CN"/>
        </w:rPr>
        <w:br w:type="page"/>
      </w:r>
    </w:p>
    <w:p>
      <w:pPr>
        <w:spacing w:line="400" w:lineRule="exact"/>
        <w:jc w:val="center"/>
        <w:rPr>
          <w:rFonts w:hint="eastAsia" w:ascii="宋体" w:hAnsi="宋体" w:cs="宋体"/>
          <w:b/>
          <w:color w:val="FF0000"/>
          <w:sz w:val="30"/>
          <w:szCs w:val="30"/>
          <w:highlight w:val="none"/>
          <w:lang w:eastAsia="zh-CN"/>
        </w:rPr>
      </w:pPr>
      <w:r>
        <w:rPr>
          <w:rFonts w:hint="eastAsia" w:ascii="宋体" w:hAnsi="宋体" w:cs="宋体"/>
          <w:b/>
          <w:color w:val="FF0000"/>
          <w:sz w:val="30"/>
          <w:szCs w:val="30"/>
          <w:highlight w:val="none"/>
          <w:lang w:eastAsia="zh-CN"/>
        </w:rPr>
        <w:t>重庆通力高速公路养护工程有限公司</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2023年东北公司路面修复工程（万云路、奉云路、奉巫路、奉溪路）沥青混合料外协加工</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52042295"/>
      <w:bookmarkStart w:id="1" w:name="_Toc296602410"/>
      <w:bookmarkStart w:id="2" w:name="_Toc144974487"/>
      <w:bookmarkStart w:id="3" w:name="_Toc247085680"/>
      <w:bookmarkStart w:id="4" w:name="_Toc152045519"/>
      <w:bookmarkStart w:id="5" w:name="_Toc246996166"/>
      <w:bookmarkStart w:id="6" w:name="_Toc246996909"/>
      <w:bookmarkStart w:id="7" w:name="_Toc179632536"/>
    </w:p>
    <w:bookmarkEnd w:id="0"/>
    <w:bookmarkEnd w:id="1"/>
    <w:bookmarkEnd w:id="2"/>
    <w:bookmarkEnd w:id="3"/>
    <w:bookmarkEnd w:id="4"/>
    <w:bookmarkEnd w:id="5"/>
    <w:bookmarkEnd w:id="6"/>
    <w:bookmarkEnd w:id="7"/>
    <w:p>
      <w:pPr>
        <w:wordWrap w:val="0"/>
        <w:spacing w:line="400" w:lineRule="exact"/>
        <w:ind w:firstLine="422" w:firstLineChars="200"/>
        <w:jc w:val="left"/>
        <w:rPr>
          <w:color w:val="auto"/>
          <w:szCs w:val="21"/>
          <w:highlight w:val="none"/>
        </w:rPr>
      </w:pPr>
      <w:bookmarkStart w:id="8" w:name="_Toc247085682"/>
      <w:bookmarkStart w:id="9" w:name="_Toc152045521"/>
      <w:bookmarkStart w:id="10" w:name="_Toc152042297"/>
      <w:bookmarkStart w:id="11" w:name="_Toc296602412"/>
      <w:bookmarkStart w:id="12" w:name="_Toc144974489"/>
      <w:bookmarkStart w:id="13" w:name="_Toc246996168"/>
      <w:bookmarkStart w:id="14" w:name="_Toc246996911"/>
      <w:bookmarkStart w:id="15" w:name="_Toc179632538"/>
      <w:r>
        <w:rPr>
          <w:rFonts w:hint="eastAsia"/>
          <w:b/>
          <w:bCs/>
          <w:color w:val="FF0000"/>
          <w:szCs w:val="21"/>
          <w:highlight w:val="none"/>
          <w:lang w:val="en-US" w:eastAsia="zh-CN"/>
        </w:rPr>
        <w:t>2023年东北公司路面修复工程（万云路、奉云路、奉巫路、奉溪路）</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400" w:lineRule="exact"/>
        <w:rPr>
          <w:b/>
          <w:color w:val="auto"/>
          <w:szCs w:val="21"/>
          <w:highlight w:val="none"/>
        </w:rPr>
      </w:pPr>
      <w:bookmarkStart w:id="16" w:name="_Toc246996910"/>
      <w:bookmarkStart w:id="17" w:name="_Toc179632537"/>
      <w:bookmarkStart w:id="18" w:name="_Toc246996167"/>
      <w:bookmarkStart w:id="19" w:name="_Toc247085681"/>
      <w:bookmarkStart w:id="20" w:name="_Toc296602411"/>
      <w:bookmarkStart w:id="21" w:name="_Toc152045520"/>
      <w:bookmarkStart w:id="22" w:name="_Toc144974488"/>
      <w:bookmarkStart w:id="23" w:name="_Toc152042296"/>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2023年东北公司路面修复工程（万云路、奉云路、奉巫路、奉溪路）准备组织实施，重庆通力高速公路养护工程有限公司计划以竞争性比选方式确定沥青混合料外协加工单位</w:t>
      </w:r>
      <w:r>
        <w:rPr>
          <w:rFonts w:hint="eastAsia"/>
          <w:color w:val="auto"/>
          <w:szCs w:val="21"/>
          <w:highlight w:val="none"/>
          <w:lang w:eastAsia="zh-CN"/>
        </w:rPr>
        <w:t>。</w:t>
      </w:r>
    </w:p>
    <w:p>
      <w:pPr>
        <w:spacing w:line="400" w:lineRule="exact"/>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w:t>
      </w:r>
      <w:r>
        <w:rPr>
          <w:rFonts w:hint="eastAsia"/>
          <w:color w:val="FF0000"/>
          <w:szCs w:val="21"/>
          <w:highlight w:val="none"/>
          <w:lang w:val="en-US" w:eastAsia="zh-CN"/>
        </w:rPr>
        <w:t>3</w:t>
      </w:r>
      <w:r>
        <w:rPr>
          <w:rFonts w:hint="eastAsia"/>
          <w:color w:val="FF0000"/>
          <w:szCs w:val="21"/>
          <w:highlight w:val="none"/>
          <w:lang w:eastAsia="zh-CN"/>
        </w:rPr>
        <w:t>年12月31日，具体工期以业主单位及比选人工程项目实际要求（含批准延长）为准。</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0"/>
        <w:tblpPr w:leftFromText="180" w:rightFromText="180" w:vertAnchor="page" w:horzAnchor="page" w:tblpX="976" w:tblpY="6898"/>
        <w:tblOverlap w:val="never"/>
        <w:tblW w:w="10301" w:type="dxa"/>
        <w:tblInd w:w="0" w:type="dxa"/>
        <w:tblLayout w:type="fixed"/>
        <w:tblCellMar>
          <w:top w:w="0" w:type="dxa"/>
          <w:left w:w="108" w:type="dxa"/>
          <w:bottom w:w="0" w:type="dxa"/>
          <w:right w:w="108" w:type="dxa"/>
        </w:tblCellMar>
      </w:tblPr>
      <w:tblGrid>
        <w:gridCol w:w="760"/>
        <w:gridCol w:w="1074"/>
        <w:gridCol w:w="1289"/>
        <w:gridCol w:w="811"/>
        <w:gridCol w:w="1089"/>
        <w:gridCol w:w="1200"/>
        <w:gridCol w:w="967"/>
        <w:gridCol w:w="1089"/>
        <w:gridCol w:w="922"/>
        <w:gridCol w:w="1100"/>
      </w:tblGrid>
      <w:tr>
        <w:tblPrEx>
          <w:tblCellMar>
            <w:top w:w="0" w:type="dxa"/>
            <w:left w:w="108" w:type="dxa"/>
            <w:bottom w:w="0" w:type="dxa"/>
            <w:right w:w="108" w:type="dxa"/>
          </w:tblCellMar>
        </w:tblPrEx>
        <w:trPr>
          <w:trHeight w:val="90" w:hRule="atLeas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工程位置</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出场单价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cs="宋体"/>
                <w:b w:val="0"/>
                <w:bCs w:val="0"/>
                <w:i w:val="0"/>
                <w:iCs w:val="0"/>
                <w:color w:val="000000"/>
                <w:kern w:val="0"/>
                <w:sz w:val="21"/>
                <w:szCs w:val="21"/>
                <w:u w:val="none"/>
                <w:lang w:val="en-US" w:eastAsia="zh-CN" w:bidi="ar"/>
              </w:rPr>
              <w:t>建议价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上限</w:t>
            </w:r>
            <w:r>
              <w:rPr>
                <w:rFonts w:hint="eastAsia" w:ascii="宋体" w:hAnsi="宋体" w:eastAsia="宋体" w:cs="宋体"/>
                <w:b w:val="0"/>
                <w:bCs w:val="0"/>
                <w:i w:val="0"/>
                <w:iCs w:val="0"/>
                <w:color w:val="000000"/>
                <w:kern w:val="0"/>
                <w:sz w:val="21"/>
                <w:szCs w:val="21"/>
                <w:u w:val="none"/>
                <w:lang w:val="en-US" w:eastAsia="zh-CN" w:bidi="ar"/>
              </w:rPr>
              <w:t>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622"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万云路、云奉路、奉巫路、奉溪路</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AC-13（玄武岩）</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2000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甲供沥青、玄武岩</w:t>
            </w:r>
          </w:p>
        </w:tc>
      </w:tr>
      <w:tr>
        <w:tblPrEx>
          <w:tblCellMar>
            <w:top w:w="0" w:type="dxa"/>
            <w:left w:w="108" w:type="dxa"/>
            <w:bottom w:w="0" w:type="dxa"/>
            <w:right w:w="108" w:type="dxa"/>
          </w:tblCellMar>
        </w:tblPrEx>
        <w:trPr>
          <w:trHeight w:val="305" w:hRule="atLeast"/>
        </w:trPr>
        <w:tc>
          <w:tcPr>
            <w:tcW w:w="760" w:type="dxa"/>
            <w:tcBorders>
              <w:top w:val="single" w:color="000000" w:sz="8" w:space="0"/>
              <w:left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4"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rPr>
              <w:t>AC-</w:t>
            </w:r>
            <w:r>
              <w:rPr>
                <w:rFonts w:hint="eastAsia" w:ascii="宋体" w:hAnsi="宋体" w:cs="宋体"/>
                <w:b w:val="0"/>
                <w:bCs w:val="0"/>
                <w:i w:val="0"/>
                <w:iCs w:val="0"/>
                <w:color w:val="000000"/>
                <w:sz w:val="21"/>
                <w:szCs w:val="21"/>
                <w:u w:val="none"/>
                <w:lang w:val="en-US" w:eastAsia="zh-CN"/>
              </w:rPr>
              <w:t>20（石灰岩）</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3000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kern w:val="2"/>
                <w:sz w:val="21"/>
                <w:szCs w:val="21"/>
                <w:u w:val="none"/>
                <w:lang w:val="en-US" w:eastAsia="zh-CN" w:bidi="ar-SA"/>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w:t>
            </w:r>
          </w:p>
        </w:tc>
      </w:tr>
      <w:tr>
        <w:tblPrEx>
          <w:tblCellMar>
            <w:top w:w="0" w:type="dxa"/>
            <w:left w:w="108" w:type="dxa"/>
            <w:bottom w:w="0" w:type="dxa"/>
            <w:right w:w="108" w:type="dxa"/>
          </w:tblCellMar>
        </w:tblPrEx>
        <w:trPr>
          <w:trHeight w:val="443"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31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  计</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val="0"/>
                <w:bCs w:val="0"/>
                <w:i w:val="0"/>
                <w:iCs w:val="0"/>
                <w:color w:val="000000"/>
                <w:sz w:val="21"/>
                <w:szCs w:val="21"/>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r>
      <w:tr>
        <w:tblPrEx>
          <w:tblCellMar>
            <w:top w:w="0" w:type="dxa"/>
            <w:left w:w="108" w:type="dxa"/>
            <w:bottom w:w="0" w:type="dxa"/>
            <w:right w:w="108" w:type="dxa"/>
          </w:tblCellMar>
        </w:tblPrEx>
        <w:trPr>
          <w:trHeight w:val="2356" w:hRule="atLeast"/>
        </w:trPr>
        <w:tc>
          <w:tcPr>
            <w:tcW w:w="10301"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highlight w:val="red"/>
                <w:lang w:val="en-US" w:eastAsia="zh-CN"/>
              </w:rPr>
            </w:pPr>
            <w:r>
              <w:rPr>
                <w:rFonts w:hint="eastAsia" w:ascii="宋体" w:hAnsi="宋体" w:cs="宋体"/>
                <w:i w:val="0"/>
                <w:iCs w:val="0"/>
                <w:color w:val="000000"/>
                <w:kern w:val="0"/>
                <w:sz w:val="21"/>
                <w:szCs w:val="21"/>
                <w:u w:val="none"/>
                <w:lang w:val="en-US" w:eastAsia="zh-CN" w:bidi="ar"/>
              </w:rPr>
              <w:t>备注：</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sz w:val="21"/>
                <w:szCs w:val="21"/>
                <w:highlight w:val="none"/>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税金、管理费、利润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sz w:val="21"/>
                <w:szCs w:val="21"/>
                <w:lang w:eastAsia="zh-CN"/>
              </w:rPr>
            </w:pPr>
            <w:r>
              <w:rPr>
                <w:rFonts w:hint="eastAsia"/>
                <w:sz w:val="21"/>
                <w:szCs w:val="21"/>
                <w:lang w:val="en-US" w:eastAsia="zh-CN"/>
              </w:rPr>
              <w:t>3、甲方组织沥青混合料运输。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color w:val="auto"/>
                <w:sz w:val="21"/>
                <w:szCs w:val="21"/>
                <w:lang w:eastAsia="zh-CN"/>
              </w:rPr>
            </w:pPr>
            <w:r>
              <w:rPr>
                <w:rFonts w:hint="eastAsia"/>
                <w:sz w:val="21"/>
                <w:szCs w:val="21"/>
                <w:lang w:val="en-US" w:eastAsia="zh-CN"/>
              </w:rPr>
              <w:t>4、</w:t>
            </w:r>
            <w:r>
              <w:rPr>
                <w:rFonts w:hint="eastAsia"/>
                <w:sz w:val="21"/>
                <w:szCs w:val="21"/>
              </w:rPr>
              <w:t>增值税</w:t>
            </w:r>
            <w:r>
              <w:rPr>
                <w:rFonts w:hint="eastAsia"/>
                <w:sz w:val="21"/>
                <w:szCs w:val="21"/>
                <w:lang w:val="en-US" w:eastAsia="zh-CN"/>
              </w:rPr>
              <w:t>税率为</w:t>
            </w:r>
            <w:r>
              <w:rPr>
                <w:rFonts w:hint="eastAsia"/>
                <w:color w:val="auto"/>
                <w:sz w:val="21"/>
                <w:szCs w:val="21"/>
                <w:lang w:val="en-US" w:eastAsia="zh-CN"/>
              </w:rPr>
              <w:t xml:space="preserve">13 </w:t>
            </w:r>
            <w:r>
              <w:rPr>
                <w:rFonts w:hint="eastAsia"/>
                <w:color w:val="auto"/>
                <w:sz w:val="21"/>
                <w:szCs w:val="21"/>
              </w:rPr>
              <w:t>%</w:t>
            </w:r>
            <w:r>
              <w:rPr>
                <w:rFonts w:hint="eastAsia"/>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color w:val="auto"/>
                <w:sz w:val="21"/>
                <w:szCs w:val="21"/>
                <w:lang w:val="en-US" w:eastAsia="zh-CN"/>
              </w:rPr>
              <w:t>5、评标办法：</w:t>
            </w:r>
            <w:r>
              <w:rPr>
                <w:rFonts w:hint="eastAsia" w:ascii="宋体" w:hAnsi="宋体" w:eastAsia="宋体" w:cs="宋体"/>
                <w:i w:val="0"/>
                <w:iCs w:val="0"/>
                <w:color w:val="000000"/>
                <w:kern w:val="0"/>
                <w:sz w:val="21"/>
                <w:szCs w:val="21"/>
                <w:u w:val="none"/>
                <w:lang w:val="en-US" w:eastAsia="zh-CN" w:bidi="ar"/>
              </w:rPr>
              <w:t xml:space="preserve">运输单价*拌合站距指定地点（G42沪蓉高速夔门收费站）重载运距公里数*沥青混合料预计生产量                       </w:t>
            </w:r>
          </w:p>
        </w:tc>
      </w:tr>
    </w:tbl>
    <w:p>
      <w:pPr>
        <w:spacing w:line="360" w:lineRule="exact"/>
        <w:rPr>
          <w:b/>
          <w:color w:val="auto"/>
          <w:szCs w:val="21"/>
          <w:highlight w:val="none"/>
        </w:rPr>
      </w:pPr>
    </w:p>
    <w:p>
      <w:pPr>
        <w:spacing w:line="360" w:lineRule="exact"/>
        <w:rPr>
          <w:b/>
          <w:color w:val="auto"/>
          <w:szCs w:val="21"/>
          <w:highlight w:val="none"/>
        </w:rPr>
      </w:pPr>
    </w:p>
    <w:p>
      <w:pPr>
        <w:spacing w:line="360" w:lineRule="exact"/>
        <w:rPr>
          <w:b/>
          <w:color w:val="auto"/>
          <w:szCs w:val="21"/>
          <w:highlight w:val="none"/>
        </w:rPr>
      </w:pPr>
    </w:p>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179632539"/>
      <w:bookmarkStart w:id="25" w:name="_Toc152045522"/>
      <w:bookmarkStart w:id="26" w:name="_Toc246996912"/>
      <w:bookmarkStart w:id="27" w:name="_Toc144974490"/>
      <w:bookmarkStart w:id="28" w:name="_Toc296602413"/>
      <w:bookmarkStart w:id="29" w:name="_Toc247085683"/>
      <w:bookmarkStart w:id="30" w:name="_Toc246996169"/>
      <w:bookmarkStart w:id="31" w:name="_Toc152042298"/>
      <w:r>
        <w:rPr>
          <w:rFonts w:hint="eastAsia"/>
          <w:color w:val="FF0000"/>
          <w:szCs w:val="21"/>
          <w:highlight w:val="none"/>
        </w:rPr>
        <w:t>1</w:t>
      </w:r>
      <w:r>
        <w:rPr>
          <w:rFonts w:hint="eastAsia"/>
          <w:color w:val="FF0000"/>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835000元（大写：捌拾叁万伍仟元整）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2"/>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ascii="宋体" w:hAnsi="宋体"/>
          <w:bCs/>
          <w:szCs w:val="21"/>
        </w:rPr>
      </w:pPr>
      <w:r>
        <w:rPr>
          <w:rFonts w:hint="eastAsia" w:ascii="宋体" w:hAnsi="宋体" w:cs="宋体"/>
          <w:bCs/>
          <w:color w:val="auto"/>
          <w:szCs w:val="21"/>
          <w:highlight w:val="none"/>
          <w:lang w:val="en-US" w:eastAsia="zh-CN"/>
        </w:rPr>
        <w:t>4.1</w:t>
      </w:r>
      <w:r>
        <w:rPr>
          <w:rFonts w:hint="eastAsia" w:ascii="宋体" w:hAnsi="宋体"/>
          <w:bCs/>
          <w:szCs w:val="21"/>
        </w:rPr>
        <w:t>本项目采用经评审的最低价法，在满足比选文件要求的前提下，评标委员会根据综合报价从低到高的先后顺序推荐中标候选人。若在满足比选文件所有要求前提下，最低综合报价相同的时候，则进行第二轮报价。请各报价单位结合自身情况及市场行情进行报价。</w:t>
      </w:r>
    </w:p>
    <w:p>
      <w:pPr>
        <w:numPr>
          <w:ilvl w:val="0"/>
          <w:numId w:val="0"/>
        </w:numPr>
        <w:spacing w:line="360" w:lineRule="auto"/>
        <w:ind w:firstLine="422" w:firstLineChars="200"/>
        <w:rPr>
          <w:rFonts w:hint="eastAsia" w:ascii="宋体" w:hAnsi="宋体" w:cs="宋体"/>
          <w:b/>
          <w:bCs/>
          <w:lang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评标标准按：竞价人拌合站沥青混合料出厂总报价+（比选人运输单价*拌合站距指定地点（G42沪蓉高速夔门收费站）重载运距公里数*沥青混合料预计生产量）进行评标。</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0"/>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3"/>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3"/>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3"/>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pStyle w:val="25"/>
        <w:rPr>
          <w:rFonts w:hint="eastAsia"/>
          <w:lang w:val="en-US" w:eastAsia="zh-CN"/>
        </w:rPr>
      </w:pPr>
    </w:p>
    <w:p>
      <w:pPr>
        <w:spacing w:line="360" w:lineRule="auto"/>
        <w:rPr>
          <w:rFonts w:hint="eastAsia"/>
          <w:b/>
          <w:bCs/>
          <w:szCs w:val="21"/>
          <w:lang w:val="en-US" w:eastAsia="zh-CN"/>
        </w:rPr>
      </w:pPr>
    </w:p>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w:t>
      </w:r>
      <w:r>
        <w:rPr>
          <w:rFonts w:hint="eastAsia"/>
          <w:szCs w:val="21"/>
          <w:highlight w:val="none"/>
          <w:lang w:val="en-US" w:eastAsia="zh-CN"/>
        </w:rPr>
        <w:t>30000</w:t>
      </w:r>
      <w:r>
        <w:rPr>
          <w:rFonts w:hint="eastAsia"/>
          <w:szCs w:val="21"/>
        </w:rPr>
        <w:t>元（大写:</w:t>
      </w:r>
      <w:r>
        <w:rPr>
          <w:rFonts w:hint="eastAsia"/>
          <w:szCs w:val="21"/>
          <w:lang w:val="en-US" w:eastAsia="zh-CN"/>
        </w:rPr>
        <w:t>叁</w:t>
      </w:r>
      <w:r>
        <w:rPr>
          <w:rFonts w:hint="eastAsia"/>
          <w:szCs w:val="21"/>
        </w:rPr>
        <w:t>万元整）。第一次进度支付款为乙方该项目生产的合格的沥青混合料数量达到合同总量的30%时，乙方开具其全额发票，甲方从中扣除</w:t>
      </w:r>
      <w:r>
        <w:rPr>
          <w:rFonts w:hint="eastAsia"/>
          <w:szCs w:val="21"/>
          <w:lang w:val="en-US" w:eastAsia="zh-CN"/>
        </w:rPr>
        <w:t>30000</w:t>
      </w:r>
      <w:r>
        <w:rPr>
          <w:rFonts w:hint="eastAsia"/>
          <w:szCs w:val="21"/>
        </w:rPr>
        <w:t>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2023</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8</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rPr>
        <w:t>日</w:t>
      </w:r>
      <w:r>
        <w:rPr>
          <w:rFonts w:hint="eastAsia" w:ascii="宋体" w:hAnsi="宋体" w:cs="宋体"/>
          <w:color w:val="auto"/>
          <w:szCs w:val="21"/>
          <w:highlight w:val="yellow"/>
          <w:lang w:val="en-US" w:eastAsia="zh-CN"/>
        </w:rPr>
        <w:t>上</w:t>
      </w:r>
      <w:r>
        <w:rPr>
          <w:rFonts w:hint="eastAsia" w:ascii="宋体" w:hAnsi="宋体" w:cs="宋体"/>
          <w:color w:val="auto"/>
          <w:szCs w:val="21"/>
          <w:highlight w:val="yellow"/>
        </w:rPr>
        <w:t>午</w:t>
      </w:r>
      <w:r>
        <w:rPr>
          <w:rFonts w:hint="eastAsia" w:ascii="宋体" w:hAnsi="宋体" w:cs="宋体"/>
          <w:color w:val="auto"/>
          <w:szCs w:val="21"/>
          <w:highlight w:val="yellow"/>
          <w:u w:val="single"/>
          <w:lang w:val="en-US" w:eastAsia="zh-CN"/>
        </w:rPr>
        <w:t>10</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w:t>
      </w:r>
      <w:r>
        <w:rPr>
          <w:rFonts w:hint="eastAsia" w:ascii="宋体" w:hAnsi="宋体" w:cs="宋体"/>
          <w:color w:val="auto"/>
          <w:szCs w:val="21"/>
          <w:highlight w:val="yellow"/>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w:t>
      </w:r>
      <w:r>
        <w:rPr>
          <w:rFonts w:hint="eastAsia" w:ascii="宋体" w:hAnsi="宋体" w:cs="宋体"/>
          <w:color w:val="auto"/>
          <w:szCs w:val="21"/>
          <w:lang w:val="en-US" w:eastAsia="zh-CN"/>
        </w:rPr>
        <w:t>四</w:t>
      </w:r>
      <w:r>
        <w:rPr>
          <w:rFonts w:hint="eastAsia" w:ascii="宋体" w:hAnsi="宋体" w:cs="宋体"/>
          <w:color w:val="auto"/>
          <w:szCs w:val="21"/>
        </w:rPr>
        <w:t>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FF0000"/>
          <w:szCs w:val="21"/>
          <w:highlight w:val="none"/>
          <w:u w:val="single"/>
          <w:lang w:val="en-US" w:eastAsia="zh-CN"/>
        </w:rPr>
        <w:t>2023年东北营运分公司所辖高速公路路面功能性修复及预防性养护工程（万云路、奉云路、奉巫路、奉溪路）沥青混合料外协加工</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2023</w:t>
      </w:r>
      <w:r>
        <w:rPr>
          <w:rFonts w:hint="eastAsia" w:ascii="宋体" w:hAnsi="宋体" w:cs="宋体"/>
          <w:color w:val="0000FF"/>
          <w:szCs w:val="21"/>
          <w:highlight w:val="yellow"/>
          <w:u w:val="single"/>
        </w:rPr>
        <w:t>年</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8</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rPr>
        <w:t>日</w:t>
      </w:r>
      <w:r>
        <w:rPr>
          <w:rFonts w:hint="eastAsia" w:ascii="宋体" w:hAnsi="宋体" w:cs="宋体"/>
          <w:color w:val="auto"/>
          <w:szCs w:val="21"/>
          <w:highlight w:val="yellow"/>
          <w:lang w:val="en-US" w:eastAsia="zh-CN"/>
        </w:rPr>
        <w:t>上</w:t>
      </w:r>
      <w:r>
        <w:rPr>
          <w:rFonts w:hint="eastAsia" w:ascii="宋体" w:hAnsi="宋体" w:cs="宋体"/>
          <w:color w:val="auto"/>
          <w:szCs w:val="21"/>
          <w:highlight w:val="yellow"/>
        </w:rPr>
        <w:t>午</w:t>
      </w:r>
      <w:r>
        <w:rPr>
          <w:rFonts w:hint="eastAsia" w:ascii="宋体" w:hAnsi="宋体" w:cs="宋体"/>
          <w:color w:val="auto"/>
          <w:szCs w:val="21"/>
          <w:highlight w:val="yellow"/>
          <w:u w:val="single"/>
          <w:lang w:val="en-US" w:eastAsia="zh-CN"/>
        </w:rPr>
        <w:t>10</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w:t>
      </w:r>
      <w:r>
        <w:rPr>
          <w:rFonts w:hint="eastAsia" w:ascii="宋体" w:hAnsi="宋体" w:cs="宋体"/>
          <w:color w:val="auto"/>
          <w:szCs w:val="21"/>
          <w:highlight w:val="yellow"/>
        </w:rPr>
        <w:t>分</w:t>
      </w:r>
      <w:r>
        <w:rPr>
          <w:rFonts w:hint="eastAsia" w:ascii="宋体" w:hAnsi="宋体" w:cs="宋体"/>
          <w:color w:val="0000FF"/>
          <w:szCs w:val="21"/>
          <w:highlight w:val="yellow"/>
          <w:u w:val="single"/>
        </w:rPr>
        <w:t>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滕老师  电话：13102321436</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5"/>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2023年东北公司路面修复工程（万云路、奉云路、奉巫路、奉溪路）沥青混合料外协加工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2"/>
          <w:szCs w:val="22"/>
          <w:highlight w:val="none"/>
          <w:u w:val="single"/>
          <w:lang w:val="en-US" w:eastAsia="zh-CN"/>
        </w:rPr>
        <w:t>重庆通力高速公路养护工程有限公司306室（重庆市沙坪坝区梨高路沙坪坝区档案馆旁）</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2023年东北公司路面修复工程（万云路、奉云路、奉巫路、奉溪路）沥青混合料外协加工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5"/>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0"/>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5"/>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万云路、奉云路、奉巫路、奉溪路</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5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71"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rPr>
            </w:pPr>
            <w:r>
              <w:rPr>
                <w:rFonts w:hint="eastAsia"/>
              </w:rPr>
              <w:t>备注：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12" w:lineRule="auto"/>
              <w:jc w:val="left"/>
              <w:textAlignment w:val="auto"/>
              <w:outlineLvl w:val="9"/>
              <w:rPr>
                <w:rFonts w:hint="eastAsia"/>
                <w:lang w:eastAsia="zh-CN"/>
              </w:rPr>
            </w:pPr>
            <w:r>
              <w:rPr>
                <w:rFonts w:hint="eastAsia"/>
                <w:lang w:val="en-US" w:eastAsia="zh-CN"/>
              </w:rPr>
              <w:t>4、</w:t>
            </w:r>
            <w:r>
              <w:rPr>
                <w:rFonts w:hint="eastAsia"/>
              </w:rPr>
              <w:t>增值税</w:t>
            </w:r>
            <w:r>
              <w:rPr>
                <w:rFonts w:hint="eastAsia"/>
                <w:lang w:val="en-US" w:eastAsia="zh-CN"/>
              </w:rPr>
              <w:t xml:space="preserve">税率为13 </w:t>
            </w:r>
            <w:r>
              <w:rPr>
                <w:rFonts w:hint="eastAsia"/>
              </w:rPr>
              <w:t>%</w:t>
            </w:r>
            <w:r>
              <w:rPr>
                <w:rFonts w:hint="eastAsia"/>
                <w:lang w:eastAsia="zh-CN"/>
              </w:rPr>
              <w:t>。</w:t>
            </w:r>
          </w:p>
          <w:p>
            <w:pPr>
              <w:pStyle w:val="2"/>
              <w:rPr>
                <w:rFonts w:hint="eastAsia"/>
              </w:rPr>
            </w:pPr>
            <w:r>
              <w:rPr>
                <w:rFonts w:hint="eastAsia" w:ascii="Times New Roman" w:hAnsi="Times New Roman" w:eastAsia="宋体" w:cs="Times New Roman"/>
                <w:b w:val="0"/>
                <w:bCs w:val="0"/>
                <w:caps w:val="0"/>
                <w:kern w:val="2"/>
                <w:sz w:val="21"/>
                <w:lang w:val="en-US" w:eastAsia="zh-CN" w:bidi="ar-SA"/>
              </w:rPr>
              <w:t xml:space="preserve">5、评标办法：运输单价*拌合站距指定地点（G42沪蓉高速夔门收费站）重载运距公里数*沥青混合料预计生产量 </w:t>
            </w:r>
          </w:p>
        </w:tc>
      </w:tr>
    </w:tbl>
    <w:p>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年</w:t>
      </w:r>
      <w:r>
        <w:rPr>
          <w:rFonts w:hint="eastAsia" w:ascii="宋体" w:hAnsi="宋体" w:cs="宋体"/>
          <w:b/>
          <w:sz w:val="24"/>
          <w:szCs w:val="24"/>
          <w:highlight w:val="none"/>
          <w:lang w:val="en-US" w:eastAsia="zh-CN"/>
        </w:rPr>
        <w:t>8</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5</w:t>
      </w:r>
      <w:bookmarkStart w:id="35" w:name="_GoBack"/>
      <w:bookmarkEnd w:id="35"/>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年</w:t>
      </w:r>
      <w:r>
        <w:rPr>
          <w:rFonts w:hint="eastAsia" w:ascii="宋体" w:hAnsi="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31</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4"/>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cs="宋体"/>
          <w:b w:val="0"/>
          <w:bCs w:val="0"/>
          <w:sz w:val="24"/>
          <w:szCs w:val="24"/>
          <w:lang w:val="en-US" w:eastAsia="zh-CN"/>
        </w:rPr>
        <w:t>30000</w:t>
      </w:r>
      <w:r>
        <w:rPr>
          <w:rFonts w:hint="eastAsia" w:ascii="宋体" w:hAnsi="宋体" w:eastAsia="宋体" w:cs="宋体"/>
          <w:b w:val="0"/>
          <w:bCs w:val="0"/>
          <w:sz w:val="24"/>
          <w:szCs w:val="24"/>
          <w:lang w:eastAsia="zh-CN"/>
        </w:rPr>
        <w:t>元（大写:</w:t>
      </w:r>
      <w:r>
        <w:rPr>
          <w:rFonts w:hint="eastAsia" w:ascii="宋体" w:hAnsi="宋体" w:cs="宋体"/>
          <w:b w:val="0"/>
          <w:bCs w:val="0"/>
          <w:sz w:val="24"/>
          <w:szCs w:val="24"/>
          <w:lang w:val="en-US" w:eastAsia="zh-CN"/>
        </w:rPr>
        <w:t>叁</w:t>
      </w:r>
      <w:r>
        <w:rPr>
          <w:rFonts w:hint="eastAsia" w:ascii="宋体" w:hAnsi="宋体" w:eastAsia="宋体" w:cs="宋体"/>
          <w:b w:val="0"/>
          <w:bCs w:val="0"/>
          <w:sz w:val="24"/>
          <w:szCs w:val="24"/>
          <w:lang w:eastAsia="zh-CN"/>
        </w:rPr>
        <w:t>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cs="宋体"/>
          <w:b w:val="0"/>
          <w:bCs w:val="0"/>
          <w:sz w:val="24"/>
          <w:szCs w:val="24"/>
          <w:lang w:val="en-US" w:eastAsia="zh-CN"/>
        </w:rPr>
        <w:t>30000</w:t>
      </w:r>
      <w:r>
        <w:rPr>
          <w:rFonts w:hint="eastAsia" w:ascii="宋体" w:hAnsi="宋体" w:eastAsia="宋体" w:cs="宋体"/>
          <w:b w:val="0"/>
          <w:bCs w:val="0"/>
          <w:sz w:val="24"/>
          <w:szCs w:val="24"/>
          <w:lang w:eastAsia="zh-CN"/>
        </w:rPr>
        <w:t>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cs="宋体"/>
          <w:sz w:val="24"/>
          <w:szCs w:val="24"/>
          <w:lang w:val="en-US" w:eastAsia="zh-CN"/>
        </w:rPr>
        <w:t>30000</w:t>
      </w:r>
      <w:r>
        <w:rPr>
          <w:rFonts w:hint="eastAsia" w:ascii="宋体" w:hAnsi="宋体" w:eastAsia="宋体" w:cs="宋体"/>
          <w:sz w:val="24"/>
          <w:szCs w:val="24"/>
        </w:rPr>
        <w:t>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cs="宋体"/>
          <w:sz w:val="24"/>
          <w:szCs w:val="24"/>
          <w:lang w:val="en-US" w:eastAsia="zh-CN"/>
        </w:rPr>
        <w:t>30000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4.2.</w:t>
      </w:r>
      <w:r>
        <w:rPr>
          <w:rFonts w:hint="eastAsia" w:ascii="宋体" w:hAnsi="宋体" w:eastAsia="宋体" w:cs="宋体"/>
          <w:sz w:val="24"/>
          <w:szCs w:val="24"/>
        </w:rPr>
        <w:t>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rPr>
      </w:pPr>
      <w:r>
        <w:rPr>
          <w:rFonts w:hint="eastAsia" w:ascii="宋体" w:hAnsi="宋体" w:eastAsia="宋体" w:cs="宋体"/>
          <w:sz w:val="24"/>
          <w:szCs w:val="24"/>
          <w:lang w:val="en-US" w:eastAsia="zh-CN"/>
        </w:rPr>
        <w:t>4.2.</w:t>
      </w:r>
      <w:r>
        <w:rPr>
          <w:rFonts w:hint="eastAsia" w:ascii="宋体" w:hAnsi="宋体" w:eastAsia="宋体" w:cs="宋体"/>
          <w:sz w:val="24"/>
          <w:szCs w:val="24"/>
        </w:rPr>
        <w:t>8、生产期间，免费提供甲方管理人员、实验检测人员及其他相关人员住宿及伙食。</w:t>
      </w:r>
    </w:p>
    <w:p>
      <w:pPr>
        <w:pStyle w:val="25"/>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4.2.9、</w:t>
      </w:r>
      <w:r>
        <w:rPr>
          <w:rFonts w:hint="eastAsia" w:ascii="宋体" w:hAnsi="宋体" w:eastAsia="宋体" w:cs="宋体"/>
          <w:sz w:val="24"/>
          <w:szCs w:val="24"/>
        </w:rPr>
        <w:t>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10</w:t>
      </w:r>
      <w:r>
        <w:rPr>
          <w:rFonts w:hint="eastAsia" w:ascii="宋体" w:hAnsi="宋体" w:eastAsia="宋体" w:cs="宋体"/>
          <w:sz w:val="24"/>
          <w:szCs w:val="24"/>
        </w:rPr>
        <w:t>、按双方约定时间及生产数量，开据有效的发票。</w:t>
      </w: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r>
        <w:rPr>
          <w:rFonts w:hint="eastAsia" w:ascii="宋体" w:hAnsi="宋体" w:eastAsia="宋体" w:cs="宋体"/>
          <w:b/>
          <w:color w:val="auto"/>
          <w:sz w:val="24"/>
          <w:szCs w:val="24"/>
          <w:u w:val="none"/>
        </w:rPr>
        <w:t>发票的开具</w:t>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重庆市沙坪坝区梨高路沙坪坝区档案馆旁重庆市公路养护管理段三楼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5"/>
        <w:rPr>
          <w:rFonts w:hint="default"/>
          <w:lang w:val="en-US" w:eastAsia="zh-CN"/>
        </w:rPr>
        <w:sectPr>
          <w:footerReference r:id="rId3"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333875" cy="41433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4333875" cy="4143375"/>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257675" cy="2152650"/>
            <wp:effectExtent l="0" t="0" r="9525"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6"/>
                    <a:stretch>
                      <a:fillRect/>
                    </a:stretch>
                  </pic:blipFill>
                  <pic:spPr>
                    <a:xfrm>
                      <a:off x="0" y="0"/>
                      <a:ext cx="4257675" cy="2152650"/>
                    </a:xfrm>
                    <a:prstGeom prst="rect">
                      <a:avLst/>
                    </a:prstGeom>
                    <a:noFill/>
                    <a:ln>
                      <a:noFill/>
                    </a:ln>
                  </pic:spPr>
                </pic:pic>
              </a:graphicData>
            </a:graphic>
          </wp:inline>
        </w:drawing>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cs="宋体"/>
          <w:b/>
          <w:sz w:val="21"/>
          <w:szCs w:val="21"/>
          <w:lang w:val="en-US" w:eastAsia="zh-CN"/>
        </w:rPr>
        <w:t xml:space="preserve">   </w:t>
      </w:r>
      <w:r>
        <w:drawing>
          <wp:inline distT="0" distB="0" distL="114300" distR="114300">
            <wp:extent cx="4295775" cy="2162175"/>
            <wp:effectExtent l="0" t="0" r="9525" b="952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7"/>
                    <a:stretch>
                      <a:fillRect/>
                    </a:stretch>
                  </pic:blipFill>
                  <pic:spPr>
                    <a:xfrm>
                      <a:off x="0" y="0"/>
                      <a:ext cx="4295775" cy="2162175"/>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drawing>
          <wp:inline distT="0" distB="0" distL="114300" distR="114300">
            <wp:extent cx="4305300" cy="2171700"/>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8"/>
                    <a:stretch>
                      <a:fillRect/>
                    </a:stretch>
                  </pic:blipFill>
                  <pic:spPr>
                    <a:xfrm>
                      <a:off x="0" y="0"/>
                      <a:ext cx="4305300" cy="2171700"/>
                    </a:xfrm>
                    <a:prstGeom prst="rect">
                      <a:avLst/>
                    </a:prstGeom>
                    <a:noFill/>
                    <a:ln>
                      <a:noFill/>
                    </a:ln>
                  </pic:spPr>
                </pic:pic>
              </a:graphicData>
            </a:graphic>
          </wp:inline>
        </w:drawing>
      </w:r>
      <w:r>
        <w:rPr>
          <w:rFonts w:hint="eastAsia" w:ascii="宋体" w:hAnsi="宋体" w:eastAsia="宋体" w:cs="宋体"/>
          <w:b/>
          <w:sz w:val="21"/>
          <w:szCs w:val="21"/>
        </w:rPr>
        <w:t xml:space="preserve">         </w:t>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400550" cy="809625"/>
            <wp:effectExtent l="0" t="0" r="0" b="952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9"/>
                    <a:stretch>
                      <a:fillRect/>
                    </a:stretch>
                  </pic:blipFill>
                  <pic:spPr>
                    <a:xfrm>
                      <a:off x="0" y="0"/>
                      <a:ext cx="4400550" cy="809625"/>
                    </a:xfrm>
                    <a:prstGeom prst="rect">
                      <a:avLst/>
                    </a:prstGeom>
                    <a:noFill/>
                    <a:ln>
                      <a:noFill/>
                    </a:ln>
                  </pic:spPr>
                </pic:pic>
              </a:graphicData>
            </a:graphic>
          </wp:inline>
        </w:drawing>
      </w:r>
    </w:p>
    <w:p>
      <w:pPr>
        <w:jc w:val="left"/>
        <w:rPr>
          <w:rFonts w:hint="eastAsia" w:ascii="宋体" w:hAnsi="宋体" w:eastAsia="宋体" w:cs="宋体"/>
          <w:b/>
          <w:sz w:val="21"/>
          <w:szCs w:val="21"/>
        </w:rPr>
      </w:pPr>
      <w:r>
        <w:drawing>
          <wp:inline distT="0" distB="0" distL="114300" distR="114300">
            <wp:extent cx="4381500" cy="1533525"/>
            <wp:effectExtent l="0" t="0" r="0" b="952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0"/>
                    <a:stretch>
                      <a:fillRect/>
                    </a:stretch>
                  </pic:blipFill>
                  <pic:spPr>
                    <a:xfrm>
                      <a:off x="0" y="0"/>
                      <a:ext cx="4381500" cy="1533525"/>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1"/>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2"/>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281930" cy="457200"/>
            <wp:effectExtent l="0" t="0" r="1397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3"/>
                    <a:stretch>
                      <a:fillRect/>
                    </a:stretch>
                  </pic:blipFill>
                  <pic:spPr>
                    <a:xfrm>
                      <a:off x="0" y="0"/>
                      <a:ext cx="5281930" cy="457200"/>
                    </a:xfrm>
                    <a:prstGeom prst="rect">
                      <a:avLst/>
                    </a:prstGeom>
                    <a:noFill/>
                    <a:ln>
                      <a:noFill/>
                    </a:ln>
                  </pic:spPr>
                </pic:pic>
              </a:graphicData>
            </a:graphic>
          </wp:inline>
        </w:drawing>
      </w:r>
    </w:p>
    <w:p>
      <w:pPr>
        <w:pStyle w:val="25"/>
        <w:rPr>
          <w:rFonts w:hint="eastAsia" w:ascii="宋体" w:hAnsi="宋体" w:eastAsia="宋体" w:cs="宋体"/>
          <w:sz w:val="24"/>
          <w:szCs w:val="24"/>
          <w:lang w:val="en-US" w:eastAsia="zh-CN"/>
        </w:rPr>
        <w:sectPr>
          <w:headerReference r:id="rId4" w:type="default"/>
          <w:footerReference r:id="rId5"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2023年东北公司路面修复工程（万云路、奉云路、奉巫路、奉溪路）沥青混合料外协加工之安全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2023年东北公司路面修复工程（万云路、奉云路、奉巫路、奉溪路）沥青混合料外协加工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2023年东北公司路面修复工程（万云路、奉云路、奉巫路、奉溪路）沥青混合料外协加工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6"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2023年东北公司路面修复工程（万云路、奉云路、奉巫路、奉溪路）沥青混合料外协加工之廉政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2023年东北公司路面修复工程（万云路、奉云路、奉巫路、奉溪路）沥青混合料外协加工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2023年东北公司路面修复工程（万云路、奉云路、奉巫路、奉溪路）沥青混合料外协加工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5"/>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both"/>
        <w:rPr>
          <w:rFonts w:hint="eastAsia" w:ascii="宋体" w:hAnsi="宋体" w:cs="宋体"/>
          <w:b/>
          <w:color w:val="auto"/>
          <w:sz w:val="36"/>
          <w:highlight w:val="none"/>
          <w:lang w:eastAsia="zh-CN"/>
        </w:rPr>
      </w:pPr>
    </w:p>
    <w:p>
      <w:pPr>
        <w:rPr>
          <w:rFonts w:hint="eastAsia"/>
          <w:b/>
          <w:sz w:val="28"/>
          <w:szCs w:val="28"/>
        </w:rPr>
      </w:pPr>
      <w:r>
        <w:rPr>
          <w:rFonts w:hint="eastAsia"/>
          <w:b/>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2023年东北公司路面修复工程（万云路、奉云路、奉巫路、奉溪路）沥青混合料外协加工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val="0"/>
          <w:bCs w:val="0"/>
          <w:sz w:val="24"/>
          <w:szCs w:val="24"/>
          <w:u w:val="none"/>
          <w:lang w:val="en-US" w:eastAsia="zh-CN"/>
        </w:rPr>
        <w:t>2023年东北公司路面修复工程（万云路、奉云路、奉巫路、奉溪路）沥青混合料外协加工合同》</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24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24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240" w:lineRule="auto"/>
        <w:ind w:firstLine="480" w:firstLineChars="200"/>
        <w:rPr>
          <w:sz w:val="24"/>
          <w:szCs w:val="22"/>
        </w:rPr>
      </w:pPr>
      <w:r>
        <w:rPr>
          <w:rFonts w:hint="eastAsia"/>
          <w:sz w:val="24"/>
          <w:szCs w:val="22"/>
        </w:rPr>
        <w:t>第5条  其它约定</w:t>
      </w:r>
    </w:p>
    <w:p>
      <w:pPr>
        <w:spacing w:line="24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val="0"/>
          <w:bCs w:val="0"/>
          <w:sz w:val="24"/>
          <w:szCs w:val="24"/>
          <w:u w:val="none"/>
          <w:lang w:val="en-US" w:eastAsia="zh-CN"/>
        </w:rPr>
        <w:t>2023年东北公司路面修复工程（万云路、奉云路、奉巫路、奉溪路）沥青混合料外协加工合同</w:t>
      </w:r>
      <w:r>
        <w:rPr>
          <w:rFonts w:hint="eastAsia"/>
          <w:b w:val="0"/>
          <w:bCs w:val="0"/>
          <w:sz w:val="24"/>
          <w:szCs w:val="22"/>
        </w:rPr>
        <w:t>》</w:t>
      </w:r>
      <w:r>
        <w:rPr>
          <w:rFonts w:hint="eastAsia"/>
          <w:sz w:val="24"/>
          <w:szCs w:val="22"/>
        </w:rPr>
        <w:t>的附件，具有同等的法律效力。</w:t>
      </w:r>
    </w:p>
    <w:p>
      <w:pPr>
        <w:spacing w:line="24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24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2023</w:t>
      </w:r>
      <w:r>
        <w:rPr>
          <w:rFonts w:hint="eastAsia" w:ascii="宋体"/>
          <w:sz w:val="24"/>
        </w:rPr>
        <w:t>年   月   日                 日期：</w:t>
      </w:r>
      <w:r>
        <w:rPr>
          <w:rFonts w:hint="eastAsia" w:ascii="宋体"/>
          <w:sz w:val="24"/>
          <w:lang w:val="en-US" w:eastAsia="zh-CN"/>
        </w:rPr>
        <w:t>2023</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7" w:type="default"/>
          <w:footerReference r:id="rId8" w:type="default"/>
          <w:pgSz w:w="11906" w:h="16838"/>
          <w:pgMar w:top="1418" w:right="1361" w:bottom="1418" w:left="1361" w:header="851" w:footer="992" w:gutter="0"/>
          <w:pgNumType w:fmt="decimal"/>
          <w:cols w:space="720" w:num="1"/>
          <w:docGrid w:type="lines" w:linePitch="312" w:charSpace="0"/>
        </w:sectPr>
      </w:pPr>
    </w:p>
    <w:p>
      <w:pPr>
        <w:pStyle w:val="25"/>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9"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2023年东北公司路面修复工程（万云路、奉云路、奉巫路、奉溪路）沥青混合料外协加工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2023年东北公司路面修复工程（万云路、奉云路、奉巫路、奉溪路）沥青混合料外协加工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5"/>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5"/>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eastAsia="宋体"/>
          <w:color w:val="auto"/>
          <w:highlight w:val="none"/>
          <w:lang w:eastAsia="zh-CN"/>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tabs>
          <w:tab w:val="left" w:pos="900"/>
          <w:tab w:val="left" w:pos="1080"/>
        </w:tabs>
        <w:spacing w:line="300" w:lineRule="auto"/>
        <w:ind w:leftChars="0"/>
        <w:jc w:val="center"/>
        <w:outlineLvl w:val="0"/>
        <w:rPr>
          <w:rFonts w:hint="eastAsia"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lang w:eastAsia="zh-CN"/>
        </w:rPr>
        <w:t>已标价</w:t>
      </w:r>
      <w:r>
        <w:rPr>
          <w:rFonts w:hint="eastAsia" w:ascii="宋体" w:hAnsi="宋体" w:cs="宋体"/>
          <w:b/>
          <w:sz w:val="24"/>
          <w:szCs w:val="24"/>
        </w:rPr>
        <w:t>报价清单</w:t>
      </w:r>
    </w:p>
    <w:p>
      <w:pPr>
        <w:pStyle w:val="2"/>
        <w:numPr>
          <w:ilvl w:val="0"/>
          <w:numId w:val="0"/>
        </w:numPr>
        <w:ind w:leftChars="0"/>
        <w:rPr>
          <w:rFonts w:hint="default" w:eastAsia="宋体"/>
          <w:lang w:val="en-US" w:eastAsia="zh-CN"/>
        </w:rPr>
      </w:pPr>
      <w:r>
        <w:rPr>
          <w:rFonts w:hint="eastAsia"/>
          <w:lang w:val="en-US" w:eastAsia="zh-CN"/>
        </w:rPr>
        <w:t xml:space="preserve">                                                                                                                       </w:t>
      </w:r>
      <w:r>
        <w:rPr>
          <w:rFonts w:hint="eastAsia"/>
          <w:b w:val="0"/>
          <w:bCs w:val="0"/>
          <w:color w:val="auto"/>
          <w:sz w:val="21"/>
          <w:szCs w:val="21"/>
          <w:highlight w:val="none"/>
          <w:lang w:val="en-US" w:eastAsia="zh-CN"/>
        </w:rPr>
        <w:t>货币单位：人民币 元</w:t>
      </w:r>
    </w:p>
    <w:tbl>
      <w:tblPr>
        <w:tblStyle w:val="20"/>
        <w:tblpPr w:leftFromText="180" w:rightFromText="180" w:vertAnchor="page" w:horzAnchor="page" w:tblpX="1162" w:tblpY="2076"/>
        <w:tblOverlap w:val="never"/>
        <w:tblW w:w="15057" w:type="dxa"/>
        <w:tblInd w:w="0" w:type="dxa"/>
        <w:tblLayout w:type="fixed"/>
        <w:tblCellMar>
          <w:top w:w="0" w:type="dxa"/>
          <w:left w:w="108" w:type="dxa"/>
          <w:bottom w:w="0" w:type="dxa"/>
          <w:right w:w="108" w:type="dxa"/>
        </w:tblCellMar>
      </w:tblPr>
      <w:tblGrid>
        <w:gridCol w:w="760"/>
        <w:gridCol w:w="1959"/>
        <w:gridCol w:w="1631"/>
        <w:gridCol w:w="1294"/>
        <w:gridCol w:w="741"/>
        <w:gridCol w:w="1228"/>
        <w:gridCol w:w="1378"/>
        <w:gridCol w:w="1481"/>
        <w:gridCol w:w="1472"/>
        <w:gridCol w:w="1219"/>
        <w:gridCol w:w="1894"/>
      </w:tblGrid>
      <w:tr>
        <w:tblPrEx>
          <w:tblCellMar>
            <w:top w:w="0" w:type="dxa"/>
            <w:left w:w="108" w:type="dxa"/>
            <w:bottom w:w="0" w:type="dxa"/>
            <w:right w:w="108" w:type="dxa"/>
          </w:tblCellMar>
        </w:tblPrEx>
        <w:trPr>
          <w:trHeight w:val="90" w:hRule="atLeas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工程位置</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石材要求</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出场单价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cs="宋体"/>
                <w:b w:val="0"/>
                <w:bCs w:val="0"/>
                <w:i w:val="0"/>
                <w:iCs w:val="0"/>
                <w:color w:val="000000"/>
                <w:kern w:val="0"/>
                <w:sz w:val="21"/>
                <w:szCs w:val="21"/>
                <w:u w:val="none"/>
                <w:lang w:val="en-US" w:eastAsia="zh-CN" w:bidi="ar"/>
              </w:rPr>
              <w:t>建议价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上限</w:t>
            </w:r>
            <w:r>
              <w:rPr>
                <w:rFonts w:hint="eastAsia" w:ascii="宋体" w:hAnsi="宋体" w:eastAsia="宋体" w:cs="宋体"/>
                <w:b w:val="0"/>
                <w:bCs w:val="0"/>
                <w:i w:val="0"/>
                <w:iCs w:val="0"/>
                <w:color w:val="000000"/>
                <w:kern w:val="0"/>
                <w:sz w:val="21"/>
                <w:szCs w:val="21"/>
                <w:u w:val="none"/>
                <w:lang w:val="en-US" w:eastAsia="zh-CN" w:bidi="ar"/>
              </w:rPr>
              <w:t>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622"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5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万云路、云奉路、奉巫路、奉溪路</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AC-13</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玄武岩</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green"/>
                <w:u w:val="none"/>
                <w:lang w:val="en-US" w:eastAsia="zh-CN"/>
              </w:rPr>
            </w:pPr>
            <w:r>
              <w:rPr>
                <w:rFonts w:hint="eastAsia" w:ascii="宋体" w:hAnsi="宋体" w:cs="宋体"/>
                <w:b w:val="0"/>
                <w:bCs w:val="0"/>
                <w:i w:val="0"/>
                <w:iCs w:val="0"/>
                <w:color w:val="000000"/>
                <w:sz w:val="21"/>
                <w:szCs w:val="21"/>
                <w:u w:val="none"/>
                <w:lang w:val="en-US" w:eastAsia="zh-CN"/>
              </w:rPr>
              <w:t>140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280000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甲供沥青、玄武岩</w:t>
            </w:r>
          </w:p>
        </w:tc>
      </w:tr>
      <w:tr>
        <w:tblPrEx>
          <w:tblCellMar>
            <w:top w:w="0" w:type="dxa"/>
            <w:left w:w="108" w:type="dxa"/>
            <w:bottom w:w="0" w:type="dxa"/>
            <w:right w:w="108" w:type="dxa"/>
          </w:tblCellMar>
        </w:tblPrEx>
        <w:trPr>
          <w:trHeight w:val="305" w:hRule="atLeast"/>
        </w:trPr>
        <w:tc>
          <w:tcPr>
            <w:tcW w:w="760" w:type="dxa"/>
            <w:tcBorders>
              <w:top w:val="single" w:color="000000" w:sz="8" w:space="0"/>
              <w:left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59"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rPr>
              <w:t>AC-</w:t>
            </w:r>
            <w:r>
              <w:rPr>
                <w:rFonts w:hint="eastAsia" w:ascii="宋体" w:hAnsi="宋体" w:cs="宋体"/>
                <w:b w:val="0"/>
                <w:bCs w:val="0"/>
                <w:i w:val="0"/>
                <w:iCs w:val="0"/>
                <w:color w:val="000000"/>
                <w:sz w:val="21"/>
                <w:szCs w:val="21"/>
                <w:u w:val="none"/>
                <w:lang w:val="en-US" w:eastAsia="zh-CN"/>
              </w:rPr>
              <w:t>20</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石灰岩</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sz w:val="21"/>
                <w:szCs w:val="21"/>
                <w:highlight w:val="green"/>
                <w:u w:val="none"/>
                <w:lang w:val="en-US" w:eastAsia="zh-CN"/>
              </w:rPr>
            </w:pPr>
            <w:r>
              <w:rPr>
                <w:rFonts w:hint="eastAsia" w:ascii="宋体" w:hAnsi="宋体" w:cs="宋体"/>
                <w:b w:val="0"/>
                <w:bCs w:val="0"/>
                <w:i w:val="0"/>
                <w:iCs w:val="0"/>
                <w:color w:val="000000"/>
                <w:sz w:val="21"/>
                <w:szCs w:val="21"/>
                <w:u w:val="none"/>
                <w:lang w:val="en-US" w:eastAsia="zh-CN"/>
              </w:rPr>
              <w:t>185</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555000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w:t>
            </w:r>
          </w:p>
        </w:tc>
      </w:tr>
      <w:tr>
        <w:tblPrEx>
          <w:tblCellMar>
            <w:top w:w="0" w:type="dxa"/>
            <w:left w:w="108" w:type="dxa"/>
            <w:bottom w:w="0" w:type="dxa"/>
            <w:right w:w="108" w:type="dxa"/>
          </w:tblCellMar>
        </w:tblPrEx>
        <w:trPr>
          <w:trHeight w:val="443"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56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  计</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5000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835000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r>
      <w:tr>
        <w:tblPrEx>
          <w:tblCellMar>
            <w:top w:w="0" w:type="dxa"/>
            <w:left w:w="108" w:type="dxa"/>
            <w:bottom w:w="0" w:type="dxa"/>
            <w:right w:w="108" w:type="dxa"/>
          </w:tblCellMar>
        </w:tblPrEx>
        <w:trPr>
          <w:trHeight w:val="2356" w:hRule="atLeast"/>
        </w:trPr>
        <w:tc>
          <w:tcPr>
            <w:tcW w:w="15057"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highlight w:val="red"/>
                <w:lang w:val="en-US" w:eastAsia="zh-CN"/>
              </w:rPr>
            </w:pPr>
            <w:r>
              <w:rPr>
                <w:rFonts w:hint="eastAsia" w:ascii="宋体" w:hAnsi="宋体" w:cs="宋体"/>
                <w:i w:val="0"/>
                <w:iCs w:val="0"/>
                <w:color w:val="000000"/>
                <w:kern w:val="0"/>
                <w:sz w:val="21"/>
                <w:szCs w:val="21"/>
                <w:u w:val="none"/>
                <w:lang w:val="en-US" w:eastAsia="zh-CN" w:bidi="ar"/>
              </w:rPr>
              <w:t>备注：</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sz w:val="21"/>
                <w:szCs w:val="21"/>
                <w:highlight w:val="none"/>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sz w:val="21"/>
                <w:szCs w:val="21"/>
                <w:lang w:eastAsia="zh-CN"/>
              </w:rPr>
            </w:pPr>
            <w:r>
              <w:rPr>
                <w:rFonts w:hint="eastAsia"/>
                <w:sz w:val="21"/>
                <w:szCs w:val="21"/>
                <w:lang w:val="en-US" w:eastAsia="zh-CN"/>
              </w:rPr>
              <w:t>3、甲方组织沥青混合料运输。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color w:val="auto"/>
                <w:sz w:val="21"/>
                <w:szCs w:val="21"/>
                <w:lang w:eastAsia="zh-CN"/>
              </w:rPr>
            </w:pPr>
            <w:r>
              <w:rPr>
                <w:rFonts w:hint="eastAsia"/>
                <w:sz w:val="21"/>
                <w:szCs w:val="21"/>
                <w:lang w:val="en-US" w:eastAsia="zh-CN"/>
              </w:rPr>
              <w:t>4、</w:t>
            </w:r>
            <w:r>
              <w:rPr>
                <w:rFonts w:hint="eastAsia"/>
                <w:sz w:val="21"/>
                <w:szCs w:val="21"/>
              </w:rPr>
              <w:t>增值税</w:t>
            </w:r>
            <w:r>
              <w:rPr>
                <w:rFonts w:hint="eastAsia"/>
                <w:sz w:val="21"/>
                <w:szCs w:val="21"/>
                <w:lang w:val="en-US" w:eastAsia="zh-CN"/>
              </w:rPr>
              <w:t>税率为</w:t>
            </w:r>
            <w:r>
              <w:rPr>
                <w:rFonts w:hint="eastAsia"/>
                <w:color w:val="auto"/>
                <w:sz w:val="21"/>
                <w:szCs w:val="21"/>
                <w:lang w:val="en-US" w:eastAsia="zh-CN"/>
              </w:rPr>
              <w:t xml:space="preserve">13 </w:t>
            </w:r>
            <w:r>
              <w:rPr>
                <w:rFonts w:hint="eastAsia"/>
                <w:color w:val="auto"/>
                <w:sz w:val="21"/>
                <w:szCs w:val="21"/>
              </w:rPr>
              <w:t>%</w:t>
            </w:r>
            <w:r>
              <w:rPr>
                <w:rFonts w:hint="eastAsia"/>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color w:val="auto"/>
                <w:sz w:val="21"/>
                <w:szCs w:val="21"/>
                <w:lang w:val="en-US" w:eastAsia="zh-CN"/>
              </w:rPr>
              <w:t>5、评标办法：</w:t>
            </w:r>
            <w:r>
              <w:rPr>
                <w:rFonts w:hint="eastAsia" w:ascii="宋体" w:hAnsi="宋体" w:eastAsia="宋体" w:cs="宋体"/>
                <w:i w:val="0"/>
                <w:iCs w:val="0"/>
                <w:color w:val="000000"/>
                <w:kern w:val="0"/>
                <w:sz w:val="21"/>
                <w:szCs w:val="21"/>
                <w:u w:val="none"/>
                <w:lang w:val="en-US" w:eastAsia="zh-CN" w:bidi="ar"/>
              </w:rPr>
              <w:t xml:space="preserve">运输单价*拌合站距指定地点（G42沪蓉高速夔门收费站）重载运距公里数*沥青混合料预计生产量                        </w:t>
            </w:r>
          </w:p>
        </w:tc>
      </w:tr>
    </w:tbl>
    <w:p>
      <w:pPr>
        <w:spacing w:line="440" w:lineRule="exact"/>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 xml:space="preserve">                                </w:t>
      </w:r>
    </w:p>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b/>
          <w:bCs/>
          <w:color w:val="auto"/>
          <w:sz w:val="21"/>
          <w:szCs w:val="21"/>
          <w:highlight w:val="none"/>
          <w:lang w:val="en-US" w:eastAsia="zh-CN"/>
        </w:rPr>
        <w:t xml:space="preserve">                      </w:t>
      </w: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五、竞标人导航截图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比选人2023</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G42沪蓉高速夔门收费站的</w:t>
      </w:r>
      <w:r>
        <w:rPr>
          <w:rFonts w:hint="eastAsia"/>
          <w:sz w:val="24"/>
          <w:szCs w:val="24"/>
        </w:rPr>
        <w:t>运距费用）</w:t>
      </w:r>
    </w:p>
    <w:tbl>
      <w:tblPr>
        <w:tblStyle w:val="20"/>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r>
              <w:rPr>
                <w:rFonts w:hint="eastAsia" w:ascii="宋体"/>
                <w:sz w:val="24"/>
                <w:lang w:val="en-US" w:eastAsia="zh-CN"/>
              </w:rPr>
              <w:t>(元）</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5"/>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27327E"/>
    <w:multiLevelType w:val="singleLevel"/>
    <w:tmpl w:val="1627327E"/>
    <w:lvl w:ilvl="0" w:tentative="0">
      <w:start w:val="4"/>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8179DD"/>
    <w:multiLevelType w:val="singleLevel"/>
    <w:tmpl w:val="5E8179DD"/>
    <w:lvl w:ilvl="0" w:tentative="0">
      <w:start w:val="2"/>
      <w:numFmt w:val="chineseCounting"/>
      <w:suff w:val="nothing"/>
      <w:lvlText w:val="%1、"/>
      <w:lvlJc w:val="left"/>
    </w:lvl>
  </w:abstractNum>
  <w:abstractNum w:abstractNumId="4">
    <w:nsid w:val="5E818095"/>
    <w:multiLevelType w:val="singleLevel"/>
    <w:tmpl w:val="5E818095"/>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OGZjYjhmYmM3OTJkZDU0MDYxMjMwZGY5YzRmYjMifQ=="/>
  </w:docVars>
  <w:rsids>
    <w:rsidRoot w:val="00172A27"/>
    <w:rsid w:val="00157D0F"/>
    <w:rsid w:val="00182EBD"/>
    <w:rsid w:val="001B1460"/>
    <w:rsid w:val="00353B17"/>
    <w:rsid w:val="00903959"/>
    <w:rsid w:val="00A83AD0"/>
    <w:rsid w:val="00B41975"/>
    <w:rsid w:val="00D34824"/>
    <w:rsid w:val="018A58CB"/>
    <w:rsid w:val="037E5C84"/>
    <w:rsid w:val="03802AE2"/>
    <w:rsid w:val="042A3990"/>
    <w:rsid w:val="049D49AF"/>
    <w:rsid w:val="052624B3"/>
    <w:rsid w:val="064F3E80"/>
    <w:rsid w:val="06746D22"/>
    <w:rsid w:val="089D7C92"/>
    <w:rsid w:val="09E02DF1"/>
    <w:rsid w:val="0AC04C2A"/>
    <w:rsid w:val="0B4A2840"/>
    <w:rsid w:val="0C535F5F"/>
    <w:rsid w:val="0D9755F8"/>
    <w:rsid w:val="0ED4453C"/>
    <w:rsid w:val="0FFA3C1C"/>
    <w:rsid w:val="10370181"/>
    <w:rsid w:val="10CB3AF5"/>
    <w:rsid w:val="1170063A"/>
    <w:rsid w:val="118F0306"/>
    <w:rsid w:val="12154897"/>
    <w:rsid w:val="12417B75"/>
    <w:rsid w:val="12E0476B"/>
    <w:rsid w:val="12E77112"/>
    <w:rsid w:val="13806551"/>
    <w:rsid w:val="14C777C1"/>
    <w:rsid w:val="14F2009A"/>
    <w:rsid w:val="164E0DE7"/>
    <w:rsid w:val="1683265C"/>
    <w:rsid w:val="171B6EE5"/>
    <w:rsid w:val="188E1909"/>
    <w:rsid w:val="19125F39"/>
    <w:rsid w:val="1BDF2C69"/>
    <w:rsid w:val="1BE0460E"/>
    <w:rsid w:val="1DCF2D5F"/>
    <w:rsid w:val="1E801591"/>
    <w:rsid w:val="1F655E33"/>
    <w:rsid w:val="225A35C8"/>
    <w:rsid w:val="22B20386"/>
    <w:rsid w:val="25262BD5"/>
    <w:rsid w:val="264A5F20"/>
    <w:rsid w:val="266B21A9"/>
    <w:rsid w:val="28115515"/>
    <w:rsid w:val="283E71A7"/>
    <w:rsid w:val="288365ED"/>
    <w:rsid w:val="296561CB"/>
    <w:rsid w:val="2A493E22"/>
    <w:rsid w:val="2BD65CAD"/>
    <w:rsid w:val="2C09185D"/>
    <w:rsid w:val="2C535729"/>
    <w:rsid w:val="2CC85EE2"/>
    <w:rsid w:val="2D3E05DB"/>
    <w:rsid w:val="2ED368F8"/>
    <w:rsid w:val="2F654DD9"/>
    <w:rsid w:val="30010C7A"/>
    <w:rsid w:val="305344C6"/>
    <w:rsid w:val="31B20DEF"/>
    <w:rsid w:val="31F67EDC"/>
    <w:rsid w:val="321F1FC1"/>
    <w:rsid w:val="33922181"/>
    <w:rsid w:val="34196BCE"/>
    <w:rsid w:val="34D643A8"/>
    <w:rsid w:val="36261957"/>
    <w:rsid w:val="37043239"/>
    <w:rsid w:val="37A60062"/>
    <w:rsid w:val="383214D5"/>
    <w:rsid w:val="395F55E8"/>
    <w:rsid w:val="3A5A6066"/>
    <w:rsid w:val="3AA52863"/>
    <w:rsid w:val="3ACA1E3A"/>
    <w:rsid w:val="3AE35129"/>
    <w:rsid w:val="3BB7198D"/>
    <w:rsid w:val="3CC571DC"/>
    <w:rsid w:val="3ECA28B9"/>
    <w:rsid w:val="3FE7550C"/>
    <w:rsid w:val="42894A41"/>
    <w:rsid w:val="4419274A"/>
    <w:rsid w:val="45605CF4"/>
    <w:rsid w:val="459C4852"/>
    <w:rsid w:val="45BE6BF8"/>
    <w:rsid w:val="46D22C21"/>
    <w:rsid w:val="48DE7494"/>
    <w:rsid w:val="49396F88"/>
    <w:rsid w:val="4A794563"/>
    <w:rsid w:val="4A845C83"/>
    <w:rsid w:val="4AE90539"/>
    <w:rsid w:val="4AF63B7C"/>
    <w:rsid w:val="4AFB0F76"/>
    <w:rsid w:val="4CB81F75"/>
    <w:rsid w:val="4D371A30"/>
    <w:rsid w:val="4EC36A66"/>
    <w:rsid w:val="4F31078C"/>
    <w:rsid w:val="4F940E9F"/>
    <w:rsid w:val="4F976887"/>
    <w:rsid w:val="503264DF"/>
    <w:rsid w:val="518935FD"/>
    <w:rsid w:val="520833AB"/>
    <w:rsid w:val="520E0886"/>
    <w:rsid w:val="52412270"/>
    <w:rsid w:val="52C27FEE"/>
    <w:rsid w:val="536F5C64"/>
    <w:rsid w:val="539D0113"/>
    <w:rsid w:val="543C096C"/>
    <w:rsid w:val="55F0105B"/>
    <w:rsid w:val="58B61B08"/>
    <w:rsid w:val="5B2B06FA"/>
    <w:rsid w:val="5BD23026"/>
    <w:rsid w:val="5BF84A80"/>
    <w:rsid w:val="5C377073"/>
    <w:rsid w:val="5D284EF1"/>
    <w:rsid w:val="5D3E2967"/>
    <w:rsid w:val="5D4C383E"/>
    <w:rsid w:val="618E6761"/>
    <w:rsid w:val="61C471B3"/>
    <w:rsid w:val="631753FD"/>
    <w:rsid w:val="63EB698C"/>
    <w:rsid w:val="6453379D"/>
    <w:rsid w:val="64D87D36"/>
    <w:rsid w:val="65051FBC"/>
    <w:rsid w:val="655149D9"/>
    <w:rsid w:val="65A27364"/>
    <w:rsid w:val="672008BF"/>
    <w:rsid w:val="67846C92"/>
    <w:rsid w:val="690F6F65"/>
    <w:rsid w:val="6A0411D8"/>
    <w:rsid w:val="6A7D5B04"/>
    <w:rsid w:val="6AA21659"/>
    <w:rsid w:val="6AC816FB"/>
    <w:rsid w:val="6B903EB5"/>
    <w:rsid w:val="6B970464"/>
    <w:rsid w:val="6C3979C3"/>
    <w:rsid w:val="6C3E104B"/>
    <w:rsid w:val="6E7C0758"/>
    <w:rsid w:val="70BC66A1"/>
    <w:rsid w:val="710F3379"/>
    <w:rsid w:val="71177A1B"/>
    <w:rsid w:val="7161057A"/>
    <w:rsid w:val="72FA73DA"/>
    <w:rsid w:val="73A651DE"/>
    <w:rsid w:val="73C81356"/>
    <w:rsid w:val="73FC0A2E"/>
    <w:rsid w:val="74FB3074"/>
    <w:rsid w:val="75BC5C9E"/>
    <w:rsid w:val="77311A03"/>
    <w:rsid w:val="795D5ACB"/>
    <w:rsid w:val="79A2283B"/>
    <w:rsid w:val="7B6A3F09"/>
    <w:rsid w:val="7C762007"/>
    <w:rsid w:val="7DDC4BF8"/>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paragraph" w:styleId="19">
    <w:name w:val="annotation subject"/>
    <w:basedOn w:val="9"/>
    <w:next w:val="9"/>
    <w:link w:val="29"/>
    <w:unhideWhenUsed/>
    <w:qFormat/>
    <w:uiPriority w:val="99"/>
    <w:rPr>
      <w:b/>
      <w:bCs/>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19"/>
    <w:semiHidden/>
    <w:qFormat/>
    <w:uiPriority w:val="99"/>
    <w:rPr>
      <w:b/>
      <w:bCs/>
      <w:kern w:val="2"/>
      <w:sz w:val="21"/>
    </w:rPr>
  </w:style>
  <w:style w:type="character" w:customStyle="1" w:styleId="30">
    <w:name w:val="占位符文本1"/>
    <w:basedOn w:val="22"/>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32</Pages>
  <Words>15116</Words>
  <Characters>15874</Characters>
  <Lines>101</Lines>
  <Paragraphs>28</Paragraphs>
  <TotalTime>2</TotalTime>
  <ScaleCrop>false</ScaleCrop>
  <LinksUpToDate>false</LinksUpToDate>
  <CharactersWithSpaces>17523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Dong hua</cp:lastModifiedBy>
  <cp:lastPrinted>2017-05-07T03:04:00Z</cp:lastPrinted>
  <dcterms:modified xsi:type="dcterms:W3CDTF">2023-07-28T12:09:18Z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219BA0376C5E47F38CEC23EA40CCA65D_13</vt:lpwstr>
  </property>
</Properties>
</file>