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hint="eastAsia" w:ascii="宋体" w:hAnsi="宋体" w:cs="宋体"/>
          <w:highlight w:val="none"/>
        </w:rPr>
      </w:pPr>
      <w:bookmarkStart w:id="0" w:name="_Toc247085671"/>
      <w:bookmarkStart w:id="1" w:name="_Toc246996900"/>
      <w:bookmarkStart w:id="2" w:name="_Toc152042287"/>
      <w:bookmarkStart w:id="3" w:name="_Toc2000404"/>
      <w:bookmarkStart w:id="4" w:name="_Toc144974479"/>
      <w:bookmarkStart w:id="5" w:name="_Toc507319890"/>
      <w:bookmarkStart w:id="6" w:name="_Toc152045511"/>
      <w:bookmarkStart w:id="7" w:name="_Toc247096243"/>
      <w:bookmarkStart w:id="8" w:name="_Toc179632527"/>
      <w:bookmarkStart w:id="9" w:name="_Toc246996157"/>
    </w:p>
    <w:p>
      <w:pPr>
        <w:jc w:val="center"/>
        <w:rPr>
          <w:rFonts w:hint="eastAsia" w:ascii="宋体" w:hAnsi="宋体" w:cs="宋体"/>
          <w:b/>
          <w:sz w:val="32"/>
          <w:szCs w:val="32"/>
          <w:highlight w:val="none"/>
          <w:lang w:val="en-US"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val="en-US" w:eastAsia="zh-CN"/>
        </w:rPr>
        <w:t>“科改示范行动”咨询项目服务（第二次）</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3</w:t>
      </w:r>
      <w:r>
        <w:rPr>
          <w:rFonts w:hint="eastAsia" w:ascii="宋体" w:hAnsi="宋体" w:cs="宋体"/>
          <w:b/>
          <w:sz w:val="28"/>
          <w:szCs w:val="28"/>
          <w:highlight w:val="none"/>
        </w:rPr>
        <w:t>年</w:t>
      </w:r>
      <w:r>
        <w:rPr>
          <w:rFonts w:hint="eastAsia" w:ascii="宋体" w:hAnsi="宋体" w:cs="宋体"/>
          <w:b/>
          <w:sz w:val="28"/>
          <w:szCs w:val="28"/>
          <w:highlight w:val="none"/>
          <w:u w:val="single"/>
          <w:lang w:val="en-US" w:eastAsia="zh-CN"/>
        </w:rPr>
        <w:t>8</w:t>
      </w:r>
      <w:r>
        <w:rPr>
          <w:rFonts w:hint="eastAsia" w:ascii="宋体" w:hAnsi="宋体" w:cs="宋体"/>
          <w:b/>
          <w:sz w:val="28"/>
          <w:szCs w:val="28"/>
          <w:highlight w:val="none"/>
        </w:rPr>
        <w:t>月</w:t>
      </w:r>
    </w:p>
    <w:p>
      <w:pPr>
        <w:pStyle w:val="28"/>
        <w:jc w:val="center"/>
        <w:rPr>
          <w:rFonts w:hint="eastAsia" w:ascii="宋体" w:hAnsi="宋体" w:cs="宋体"/>
          <w:szCs w:val="21"/>
          <w:highlight w:val="none"/>
        </w:rPr>
      </w:pPr>
      <w:r>
        <w:rPr>
          <w:highlight w:val="none"/>
        </w:rPr>
        <w:br w:type="page"/>
      </w:r>
      <w:bookmarkStart w:id="10" w:name="_Toc247085669"/>
      <w:bookmarkStart w:id="11" w:name="_Toc507428442"/>
      <w:bookmarkStart w:id="12" w:name="_Toc296602400"/>
      <w:bookmarkStart w:id="13" w:name="_Toc246996898"/>
      <w:bookmarkStart w:id="14" w:name="_Toc507319889"/>
      <w:r>
        <w:rPr>
          <w:rFonts w:hint="eastAsia" w:ascii="宋体" w:hAnsi="宋体" w:cs="宋体"/>
          <w:b w:val="0"/>
          <w:sz w:val="32"/>
          <w:highlight w:val="none"/>
        </w:rPr>
        <w:t>目   录</w:t>
      </w:r>
      <w:bookmarkEnd w:id="10"/>
      <w:bookmarkEnd w:id="11"/>
      <w:bookmarkEnd w:id="12"/>
      <w:bookmarkEnd w:id="13"/>
      <w:bookmarkEnd w:id="14"/>
    </w:p>
    <w:p>
      <w:pPr>
        <w:pStyle w:val="28"/>
        <w:tabs>
          <w:tab w:val="right" w:leader="dot" w:pos="9638"/>
        </w:tabs>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_Toc26651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tab/>
      </w:r>
      <w:r>
        <w:fldChar w:fldCharType="begin"/>
      </w:r>
      <w:r>
        <w:instrText xml:space="preserve"> PAGEREF _Toc26651 \h </w:instrText>
      </w:r>
      <w:r>
        <w:fldChar w:fldCharType="separate"/>
      </w:r>
      <w:r>
        <w:t>3</w:t>
      </w:r>
      <w:r>
        <w:fldChar w:fldCharType="end"/>
      </w:r>
      <w:r>
        <w:rPr>
          <w:rFonts w:hint="eastAsia" w:ascii="宋体" w:hAnsi="宋体" w:cs="宋体"/>
          <w:bCs w:val="0"/>
          <w:caps w:val="0"/>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_Toc4456 </w:instrText>
      </w:r>
      <w:r>
        <w:rPr>
          <w:rFonts w:hint="eastAsia" w:ascii="宋体" w:hAnsi="宋体" w:cs="宋体"/>
          <w:bCs/>
          <w:caps/>
          <w:highlight w:val="none"/>
        </w:rPr>
        <w:fldChar w:fldCharType="separate"/>
      </w:r>
      <w:r>
        <w:rPr>
          <w:rFonts w:hint="eastAsia" w:ascii="宋体" w:hAnsi="宋体" w:eastAsia="宋体" w:cs="宋体"/>
          <w:highlight w:val="none"/>
        </w:rPr>
        <w:t>1. 比选条件</w:t>
      </w:r>
      <w:r>
        <w:tab/>
      </w:r>
      <w:r>
        <w:fldChar w:fldCharType="begin"/>
      </w:r>
      <w:r>
        <w:instrText xml:space="preserve"> PAGEREF _Toc4456 \h </w:instrText>
      </w:r>
      <w:r>
        <w:fldChar w:fldCharType="separate"/>
      </w:r>
      <w:r>
        <w:t>3</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_Toc25304 </w:instrText>
      </w:r>
      <w:r>
        <w:rPr>
          <w:rFonts w:hint="eastAsia" w:ascii="宋体" w:hAnsi="宋体" w:cs="宋体"/>
          <w:bCs/>
          <w:caps/>
          <w:highlight w:val="none"/>
        </w:rPr>
        <w:fldChar w:fldCharType="separate"/>
      </w:r>
      <w:r>
        <w:rPr>
          <w:rFonts w:hint="eastAsia" w:ascii="宋体" w:hAnsi="宋体" w:eastAsia="宋体" w:cs="宋体"/>
          <w:highlight w:val="none"/>
        </w:rPr>
        <w:t>2. 项目概况与</w:t>
      </w:r>
      <w:r>
        <w:rPr>
          <w:rFonts w:hint="eastAsia" w:ascii="宋体" w:hAnsi="宋体" w:eastAsia="宋体" w:cs="宋体"/>
          <w:highlight w:val="none"/>
          <w:lang w:val="en-US" w:eastAsia="zh-CN"/>
        </w:rPr>
        <w:t>采购</w:t>
      </w:r>
      <w:r>
        <w:rPr>
          <w:rFonts w:hint="eastAsia" w:ascii="宋体" w:hAnsi="宋体" w:eastAsia="宋体" w:cs="宋体"/>
          <w:highlight w:val="none"/>
        </w:rPr>
        <w:t>范围</w:t>
      </w:r>
      <w:r>
        <w:tab/>
      </w:r>
      <w:r>
        <w:fldChar w:fldCharType="begin"/>
      </w:r>
      <w:r>
        <w:instrText xml:space="preserve"> PAGEREF _Toc25304 \h </w:instrText>
      </w:r>
      <w:r>
        <w:fldChar w:fldCharType="separate"/>
      </w:r>
      <w:r>
        <w:t>3</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_Toc23539 </w:instrText>
      </w:r>
      <w:r>
        <w:rPr>
          <w:rFonts w:hint="eastAsia" w:ascii="宋体" w:hAnsi="宋体" w:cs="宋体"/>
          <w:bCs/>
          <w:caps/>
          <w:highlight w:val="none"/>
        </w:rPr>
        <w:fldChar w:fldCharType="separate"/>
      </w:r>
      <w:r>
        <w:rPr>
          <w:rFonts w:hint="eastAsia" w:ascii="宋体" w:hAnsi="宋体" w:eastAsia="宋体" w:cs="宋体"/>
          <w:highlight w:val="none"/>
        </w:rPr>
        <w:t>3. 报价人资格要求</w:t>
      </w:r>
      <w:r>
        <w:tab/>
      </w:r>
      <w:r>
        <w:fldChar w:fldCharType="begin"/>
      </w:r>
      <w:r>
        <w:instrText xml:space="preserve"> PAGEREF _Toc23539 \h </w:instrText>
      </w:r>
      <w:r>
        <w:fldChar w:fldCharType="separate"/>
      </w:r>
      <w:r>
        <w:t>3</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_Toc26636 </w:instrText>
      </w:r>
      <w:r>
        <w:rPr>
          <w:rFonts w:hint="eastAsia" w:ascii="宋体" w:hAnsi="宋体" w:cs="宋体"/>
          <w:bCs/>
          <w:caps/>
          <w:highlight w:val="none"/>
        </w:rPr>
        <w:fldChar w:fldCharType="separate"/>
      </w:r>
      <w:r>
        <w:rPr>
          <w:rFonts w:hint="eastAsia" w:ascii="宋体" w:hAnsi="宋体" w:eastAsia="宋体" w:cs="宋体"/>
          <w:highlight w:val="none"/>
        </w:rPr>
        <w:t>4. 比选文件的获取</w:t>
      </w:r>
      <w:r>
        <w:tab/>
      </w:r>
      <w:r>
        <w:fldChar w:fldCharType="begin"/>
      </w:r>
      <w:r>
        <w:instrText xml:space="preserve"> PAGEREF _Toc26636 \h </w:instrText>
      </w:r>
      <w:r>
        <w:fldChar w:fldCharType="separate"/>
      </w:r>
      <w:r>
        <w:t>4</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_Toc24175 </w:instrText>
      </w:r>
      <w:r>
        <w:rPr>
          <w:rFonts w:hint="eastAsia" w:ascii="宋体" w:hAnsi="宋体" w:cs="宋体"/>
          <w:bCs/>
          <w:caps/>
          <w:highlight w:val="none"/>
        </w:rPr>
        <w:fldChar w:fldCharType="separate"/>
      </w:r>
      <w:r>
        <w:rPr>
          <w:rFonts w:hint="eastAsia" w:ascii="宋体" w:hAnsi="宋体" w:eastAsia="宋体" w:cs="宋体"/>
          <w:highlight w:val="none"/>
        </w:rPr>
        <w:t>5. 竞争性比选响应文件的递交及相关事宜</w:t>
      </w:r>
      <w:r>
        <w:tab/>
      </w:r>
      <w:r>
        <w:fldChar w:fldCharType="begin"/>
      </w:r>
      <w:r>
        <w:instrText xml:space="preserve"> PAGEREF _Toc24175 \h </w:instrText>
      </w:r>
      <w:r>
        <w:fldChar w:fldCharType="separate"/>
      </w:r>
      <w:r>
        <w:t>4</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_Toc26734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6</w:t>
      </w:r>
      <w:r>
        <w:rPr>
          <w:rFonts w:hint="eastAsia" w:ascii="宋体" w:hAnsi="宋体" w:eastAsia="宋体" w:cs="宋体"/>
          <w:highlight w:val="none"/>
        </w:rPr>
        <w:t>. 联系方式</w:t>
      </w:r>
      <w:r>
        <w:tab/>
      </w:r>
      <w:r>
        <w:fldChar w:fldCharType="begin"/>
      </w:r>
      <w:r>
        <w:instrText xml:space="preserve"> PAGEREF _Toc26734 \h </w:instrText>
      </w:r>
      <w:r>
        <w:fldChar w:fldCharType="separate"/>
      </w:r>
      <w:r>
        <w:t>4</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_Toc2925 </w:instrText>
      </w:r>
      <w:r>
        <w:rPr>
          <w:rFonts w:hint="eastAsia" w:ascii="宋体" w:hAnsi="宋体" w:cs="宋体"/>
          <w:bCs/>
          <w:caps/>
          <w:highlight w:val="none"/>
        </w:rPr>
        <w:fldChar w:fldCharType="separate"/>
      </w:r>
      <w:r>
        <w:rPr>
          <w:rFonts w:hint="eastAsia" w:ascii="宋体" w:hAnsi="宋体" w:cs="宋体"/>
          <w:highlight w:val="none"/>
        </w:rPr>
        <w:t>第二章 报价人须知</w:t>
      </w:r>
      <w:r>
        <w:tab/>
      </w:r>
      <w:r>
        <w:fldChar w:fldCharType="begin"/>
      </w:r>
      <w:r>
        <w:instrText xml:space="preserve"> PAGEREF _Toc2925 \h </w:instrText>
      </w:r>
      <w:r>
        <w:fldChar w:fldCharType="separate"/>
      </w:r>
      <w:r>
        <w:t>5</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_Toc1585 </w:instrText>
      </w:r>
      <w:r>
        <w:rPr>
          <w:rFonts w:hint="eastAsia" w:ascii="宋体" w:hAnsi="宋体" w:cs="宋体"/>
          <w:bCs/>
          <w:caps/>
          <w:highlight w:val="none"/>
        </w:rPr>
        <w:fldChar w:fldCharType="separate"/>
      </w:r>
      <w:r>
        <w:rPr>
          <w:rFonts w:hint="eastAsia" w:ascii="黑体" w:hAnsi="宋体" w:cs="黑体"/>
          <w:kern w:val="0"/>
          <w:szCs w:val="21"/>
          <w:lang w:eastAsia="zh-CN"/>
        </w:rPr>
        <w:t>报价人须知</w:t>
      </w:r>
      <w:r>
        <w:rPr>
          <w:rFonts w:hint="eastAsia" w:ascii="黑体" w:hAnsi="宋体" w:eastAsia="黑体" w:cs="黑体"/>
          <w:kern w:val="0"/>
          <w:szCs w:val="21"/>
        </w:rPr>
        <w:t>正文部分：</w:t>
      </w:r>
      <w:r>
        <w:tab/>
      </w:r>
      <w:r>
        <w:fldChar w:fldCharType="begin"/>
      </w:r>
      <w:r>
        <w:instrText xml:space="preserve"> PAGEREF _Toc1585 \h </w:instrText>
      </w:r>
      <w:r>
        <w:fldChar w:fldCharType="separate"/>
      </w:r>
      <w:r>
        <w:t>7</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_Toc13965 </w:instrText>
      </w:r>
      <w:r>
        <w:rPr>
          <w:rFonts w:hint="eastAsia" w:ascii="宋体" w:hAnsi="宋体" w:cs="宋体"/>
          <w:bCs/>
          <w:caps/>
          <w:highlight w:val="none"/>
        </w:rPr>
        <w:fldChar w:fldCharType="separate"/>
      </w:r>
      <w:r>
        <w:rPr>
          <w:rFonts w:hint="eastAsia" w:ascii="黑体" w:hAnsi="宋体" w:eastAsia="黑体" w:cs="黑体"/>
          <w:kern w:val="0"/>
          <w:szCs w:val="21"/>
        </w:rPr>
        <w:t>1.  总则</w:t>
      </w:r>
      <w:r>
        <w:tab/>
      </w:r>
      <w:r>
        <w:fldChar w:fldCharType="begin"/>
      </w:r>
      <w:r>
        <w:instrText xml:space="preserve"> PAGEREF _Toc13965 \h </w:instrText>
      </w:r>
      <w:r>
        <w:fldChar w:fldCharType="separate"/>
      </w:r>
      <w:r>
        <w:t>7</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_Toc8111 </w:instrText>
      </w:r>
      <w:r>
        <w:rPr>
          <w:rFonts w:hint="eastAsia" w:ascii="宋体" w:hAnsi="宋体" w:cs="宋体"/>
          <w:bCs/>
          <w:caps/>
          <w:highlight w:val="none"/>
        </w:rPr>
        <w:fldChar w:fldCharType="separate"/>
      </w:r>
      <w:r>
        <w:rPr>
          <w:rFonts w:hint="eastAsia" w:ascii="宋体" w:hAnsi="宋体" w:eastAsia="黑体" w:cs="Times New Roman"/>
          <w:kern w:val="0"/>
          <w:szCs w:val="21"/>
        </w:rPr>
        <w:t xml:space="preserve">2.  </w:t>
      </w:r>
      <w:r>
        <w:rPr>
          <w:rFonts w:hint="eastAsia" w:ascii="黑体" w:hAnsi="宋体" w:cs="黑体"/>
          <w:kern w:val="0"/>
          <w:szCs w:val="21"/>
          <w:lang w:eastAsia="zh-CN"/>
        </w:rPr>
        <w:t>竞争性比选</w:t>
      </w:r>
      <w:r>
        <w:rPr>
          <w:rFonts w:hint="eastAsia" w:ascii="黑体" w:hAnsi="宋体" w:eastAsia="黑体" w:cs="黑体"/>
          <w:kern w:val="0"/>
          <w:szCs w:val="21"/>
        </w:rPr>
        <w:t>文件</w:t>
      </w:r>
      <w:r>
        <w:tab/>
      </w:r>
      <w:r>
        <w:fldChar w:fldCharType="begin"/>
      </w:r>
      <w:r>
        <w:instrText xml:space="preserve"> PAGEREF _Toc8111 \h </w:instrText>
      </w:r>
      <w:r>
        <w:fldChar w:fldCharType="separate"/>
      </w:r>
      <w:r>
        <w:t>8</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_Toc8477 </w:instrText>
      </w:r>
      <w:r>
        <w:rPr>
          <w:rFonts w:hint="eastAsia" w:ascii="宋体" w:hAnsi="宋体" w:cs="宋体"/>
          <w:bCs/>
          <w:caps/>
          <w:highlight w:val="none"/>
        </w:rPr>
        <w:fldChar w:fldCharType="separate"/>
      </w:r>
      <w:r>
        <w:rPr>
          <w:rFonts w:hint="eastAsia" w:ascii="宋体" w:hAnsi="宋体" w:eastAsia="黑体" w:cs="Times New Roman"/>
          <w:kern w:val="0"/>
          <w:szCs w:val="21"/>
        </w:rPr>
        <w:t xml:space="preserve">3.  </w:t>
      </w:r>
      <w:r>
        <w:rPr>
          <w:rFonts w:hint="eastAsia" w:ascii="黑体" w:hAnsi="宋体" w:cs="黑体"/>
          <w:kern w:val="0"/>
          <w:szCs w:val="21"/>
          <w:lang w:eastAsia="zh-CN"/>
        </w:rPr>
        <w:t>比选响应文件</w:t>
      </w:r>
      <w:r>
        <w:tab/>
      </w:r>
      <w:r>
        <w:fldChar w:fldCharType="begin"/>
      </w:r>
      <w:r>
        <w:instrText xml:space="preserve"> PAGEREF _Toc8477 \h </w:instrText>
      </w:r>
      <w:r>
        <w:fldChar w:fldCharType="separate"/>
      </w:r>
      <w:r>
        <w:t>9</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_Toc9224 </w:instrText>
      </w:r>
      <w:r>
        <w:rPr>
          <w:rFonts w:hint="eastAsia" w:ascii="宋体" w:hAnsi="宋体" w:cs="宋体"/>
          <w:bCs/>
          <w:caps/>
          <w:highlight w:val="none"/>
        </w:rPr>
        <w:fldChar w:fldCharType="separate"/>
      </w:r>
      <w:r>
        <w:rPr>
          <w:rFonts w:hint="eastAsia" w:ascii="宋体" w:hAnsi="宋体" w:eastAsia="黑体" w:cs="Times New Roman"/>
          <w:kern w:val="0"/>
          <w:szCs w:val="21"/>
        </w:rPr>
        <w:t xml:space="preserve">4.  </w:t>
      </w:r>
      <w:r>
        <w:rPr>
          <w:rFonts w:hint="eastAsia" w:ascii="黑体" w:hAnsi="宋体" w:eastAsia="黑体" w:cs="黑体"/>
          <w:kern w:val="0"/>
          <w:szCs w:val="21"/>
        </w:rPr>
        <w:t>投标</w:t>
      </w:r>
      <w:r>
        <w:tab/>
      </w:r>
      <w:r>
        <w:fldChar w:fldCharType="begin"/>
      </w:r>
      <w:r>
        <w:instrText xml:space="preserve"> PAGEREF _Toc9224 \h </w:instrText>
      </w:r>
      <w:r>
        <w:fldChar w:fldCharType="separate"/>
      </w:r>
      <w:r>
        <w:t>10</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_Toc3223 </w:instrText>
      </w:r>
      <w:r>
        <w:rPr>
          <w:rFonts w:hint="eastAsia" w:ascii="宋体" w:hAnsi="宋体" w:cs="宋体"/>
          <w:bCs/>
          <w:caps/>
          <w:highlight w:val="none"/>
        </w:rPr>
        <w:fldChar w:fldCharType="separate"/>
      </w:r>
      <w:r>
        <w:rPr>
          <w:rFonts w:hint="eastAsia" w:ascii="宋体" w:hAnsi="宋体" w:eastAsia="黑体" w:cs="Times New Roman"/>
          <w:kern w:val="0"/>
          <w:szCs w:val="21"/>
        </w:rPr>
        <w:t xml:space="preserve">5.  </w:t>
      </w:r>
      <w:r>
        <w:rPr>
          <w:rFonts w:hint="eastAsia" w:ascii="黑体" w:hAnsi="宋体" w:eastAsia="黑体" w:cs="黑体"/>
          <w:kern w:val="0"/>
          <w:szCs w:val="21"/>
        </w:rPr>
        <w:t>开标</w:t>
      </w:r>
      <w:r>
        <w:tab/>
      </w:r>
      <w:r>
        <w:fldChar w:fldCharType="begin"/>
      </w:r>
      <w:r>
        <w:instrText xml:space="preserve"> PAGEREF _Toc3223 \h </w:instrText>
      </w:r>
      <w:r>
        <w:fldChar w:fldCharType="separate"/>
      </w:r>
      <w:r>
        <w:t>10</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_Toc10789 </w:instrText>
      </w:r>
      <w:r>
        <w:rPr>
          <w:rFonts w:hint="eastAsia" w:ascii="宋体" w:hAnsi="宋体" w:cs="宋体"/>
          <w:bCs/>
          <w:caps/>
          <w:highlight w:val="none"/>
        </w:rPr>
        <w:fldChar w:fldCharType="separate"/>
      </w:r>
      <w:r>
        <w:rPr>
          <w:rFonts w:hint="eastAsia" w:ascii="宋体" w:hAnsi="宋体" w:eastAsia="黑体" w:cs="Times New Roman"/>
          <w:kern w:val="0"/>
          <w:szCs w:val="21"/>
        </w:rPr>
        <w:t xml:space="preserve">6.  </w:t>
      </w:r>
      <w:r>
        <w:rPr>
          <w:rFonts w:hint="eastAsia" w:ascii="黑体" w:hAnsi="宋体" w:eastAsia="黑体" w:cs="黑体"/>
          <w:kern w:val="0"/>
          <w:szCs w:val="21"/>
        </w:rPr>
        <w:t>评标</w:t>
      </w:r>
      <w:r>
        <w:tab/>
      </w:r>
      <w:r>
        <w:fldChar w:fldCharType="begin"/>
      </w:r>
      <w:r>
        <w:instrText xml:space="preserve"> PAGEREF _Toc10789 \h </w:instrText>
      </w:r>
      <w:r>
        <w:fldChar w:fldCharType="separate"/>
      </w:r>
      <w:r>
        <w:t>10</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_Toc2612 </w:instrText>
      </w:r>
      <w:r>
        <w:rPr>
          <w:rFonts w:hint="eastAsia" w:ascii="宋体" w:hAnsi="宋体" w:cs="宋体"/>
          <w:bCs/>
          <w:caps/>
          <w:highlight w:val="none"/>
        </w:rPr>
        <w:fldChar w:fldCharType="separate"/>
      </w:r>
      <w:r>
        <w:rPr>
          <w:rFonts w:hint="eastAsia" w:ascii="宋体" w:hAnsi="宋体" w:eastAsia="黑体" w:cs="Times New Roman"/>
          <w:kern w:val="0"/>
          <w:szCs w:val="21"/>
        </w:rPr>
        <w:t xml:space="preserve">7.  </w:t>
      </w:r>
      <w:r>
        <w:rPr>
          <w:rFonts w:hint="eastAsia" w:ascii="宋体" w:hAnsi="宋体" w:eastAsia="宋体" w:cs="宋体"/>
          <w:kern w:val="2"/>
          <w:szCs w:val="21"/>
        </w:rPr>
        <w:t>合同授予</w:t>
      </w:r>
      <w:r>
        <w:tab/>
      </w:r>
      <w:r>
        <w:fldChar w:fldCharType="begin"/>
      </w:r>
      <w:r>
        <w:instrText xml:space="preserve"> PAGEREF _Toc2612 \h </w:instrText>
      </w:r>
      <w:r>
        <w:fldChar w:fldCharType="separate"/>
      </w:r>
      <w:r>
        <w:t>11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_Toc17547 </w:instrText>
      </w:r>
      <w:r>
        <w:rPr>
          <w:rFonts w:hint="eastAsia" w:ascii="宋体" w:hAnsi="宋体" w:cs="宋体"/>
          <w:bCs/>
          <w:caps/>
          <w:highlight w:val="none"/>
        </w:rPr>
        <w:fldChar w:fldCharType="separate"/>
      </w:r>
      <w:r>
        <w:rPr>
          <w:rFonts w:hint="eastAsia" w:ascii="宋体" w:hAnsi="宋体" w:eastAsia="宋体" w:cs="宋体"/>
          <w:szCs w:val="28"/>
          <w:highlight w:val="none"/>
        </w:rPr>
        <w:t xml:space="preserve">附录1  </w:t>
      </w:r>
      <w:r>
        <w:rPr>
          <w:rFonts w:hint="eastAsia" w:ascii="宋体" w:hAnsi="宋体" w:eastAsia="宋体" w:cs="宋体"/>
          <w:bCs w:val="0"/>
          <w:szCs w:val="28"/>
          <w:highlight w:val="none"/>
        </w:rPr>
        <w:t>报价人资格要求</w:t>
      </w:r>
      <w:r>
        <w:tab/>
      </w:r>
      <w:r>
        <w:fldChar w:fldCharType="begin"/>
      </w:r>
      <w:r>
        <w:instrText xml:space="preserve"> PAGEREF _Toc17547 \h </w:instrText>
      </w:r>
      <w:r>
        <w:fldChar w:fldCharType="separate"/>
      </w:r>
      <w:r>
        <w:t>13</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_Toc14316 </w:instrText>
      </w:r>
      <w:r>
        <w:rPr>
          <w:rFonts w:hint="eastAsia" w:ascii="宋体" w:hAnsi="宋体" w:cs="宋体"/>
          <w:bCs/>
          <w:caps/>
          <w:highlight w:val="none"/>
        </w:rPr>
        <w:fldChar w:fldCharType="separate"/>
      </w:r>
      <w:r>
        <w:rPr>
          <w:rFonts w:hint="eastAsia"/>
        </w:rPr>
        <w:t xml:space="preserve">第三章 </w:t>
      </w:r>
      <w:r>
        <w:rPr>
          <w:rFonts w:hint="eastAsia" w:ascii="宋体" w:hAnsi="宋体" w:cs="宋体"/>
          <w:highlight w:val="none"/>
        </w:rPr>
        <w:t>评标办法（</w:t>
      </w:r>
      <w:r>
        <w:rPr>
          <w:rFonts w:hint="eastAsia" w:ascii="宋体" w:hAnsi="宋体" w:cs="宋体"/>
          <w:highlight w:val="none"/>
          <w:lang w:val="en-US" w:eastAsia="zh-CN"/>
        </w:rPr>
        <w:t>综合评估法</w:t>
      </w:r>
      <w:r>
        <w:rPr>
          <w:rFonts w:hint="eastAsia" w:ascii="宋体" w:hAnsi="宋体" w:cs="宋体"/>
          <w:highlight w:val="none"/>
        </w:rPr>
        <w:t>）</w:t>
      </w:r>
      <w:r>
        <w:tab/>
      </w:r>
      <w:r>
        <w:fldChar w:fldCharType="begin"/>
      </w:r>
      <w:r>
        <w:instrText xml:space="preserve"> PAGEREF _Toc14316 \h </w:instrText>
      </w:r>
      <w:r>
        <w:fldChar w:fldCharType="separate"/>
      </w:r>
      <w:r>
        <w:t>14</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_Toc8396 </w:instrText>
      </w:r>
      <w:r>
        <w:rPr>
          <w:rFonts w:hint="eastAsia" w:ascii="宋体" w:hAnsi="宋体" w:cs="宋体"/>
          <w:bCs/>
          <w:caps/>
          <w:highlight w:val="none"/>
        </w:rPr>
        <w:fldChar w:fldCharType="separate"/>
      </w:r>
      <w:r>
        <w:rPr>
          <w:rFonts w:hint="eastAsia" w:ascii="宋体" w:hAnsi="宋体" w:cs="宋体"/>
          <w:szCs w:val="28"/>
          <w:highlight w:val="none"/>
        </w:rPr>
        <w:t>评标方法</w:t>
      </w:r>
      <w:r>
        <w:rPr>
          <w:rFonts w:hint="eastAsia" w:ascii="宋体" w:hAnsi="宋体" w:cs="宋体"/>
          <w:szCs w:val="28"/>
          <w:highlight w:val="none"/>
          <w:lang w:val="en-US" w:eastAsia="zh-CN"/>
        </w:rPr>
        <w:t>前附表</w:t>
      </w:r>
      <w:r>
        <w:tab/>
      </w:r>
      <w:r>
        <w:fldChar w:fldCharType="begin"/>
      </w:r>
      <w:r>
        <w:instrText xml:space="preserve"> PAGEREF _Toc8396 \h </w:instrText>
      </w:r>
      <w:r>
        <w:fldChar w:fldCharType="separate"/>
      </w:r>
      <w:r>
        <w:t>14</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_Toc24213 </w:instrText>
      </w:r>
      <w:r>
        <w:rPr>
          <w:rFonts w:hint="eastAsia" w:ascii="宋体" w:hAnsi="宋体" w:cs="宋体"/>
          <w:bCs/>
          <w:caps/>
          <w:highlight w:val="none"/>
        </w:rPr>
        <w:fldChar w:fldCharType="separate"/>
      </w:r>
      <w:r>
        <w:rPr>
          <w:rFonts w:hint="eastAsia" w:ascii="宋体" w:hAnsi="宋体" w:eastAsia="宋体" w:cs="宋体"/>
          <w:lang w:val="en-US" w:eastAsia="zh-CN"/>
        </w:rPr>
        <w:t xml:space="preserve">第四章 </w:t>
      </w:r>
      <w:r>
        <w:rPr>
          <w:rFonts w:hint="eastAsia" w:ascii="宋体" w:hAnsi="宋体" w:eastAsia="宋体" w:cs="宋体"/>
          <w:highlight w:val="none"/>
          <w:lang w:val="en-US" w:eastAsia="zh-CN"/>
        </w:rPr>
        <w:t>采购清单</w:t>
      </w:r>
      <w:r>
        <w:tab/>
      </w:r>
      <w:r>
        <w:fldChar w:fldCharType="begin"/>
      </w:r>
      <w:r>
        <w:instrText xml:space="preserve"> PAGEREF _Toc24213 \h </w:instrText>
      </w:r>
      <w:r>
        <w:fldChar w:fldCharType="separate"/>
      </w:r>
      <w:r>
        <w:t>20</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_Toc16911 </w:instrText>
      </w:r>
      <w:r>
        <w:rPr>
          <w:rFonts w:hint="eastAsia" w:ascii="宋体" w:hAnsi="宋体" w:cs="宋体"/>
          <w:bCs/>
          <w:caps/>
          <w:highlight w:val="none"/>
        </w:rPr>
        <w:fldChar w:fldCharType="separate"/>
      </w:r>
      <w:r>
        <w:rPr>
          <w:rFonts w:hint="eastAsia" w:ascii="宋体" w:hAnsi="宋体" w:cs="宋体"/>
          <w:highlight w:val="none"/>
        </w:rPr>
        <w:t>第</w:t>
      </w:r>
      <w:r>
        <w:rPr>
          <w:rFonts w:hint="eastAsia" w:ascii="宋体" w:hAnsi="宋体" w:cs="宋体"/>
          <w:highlight w:val="none"/>
          <w:lang w:val="en-US" w:eastAsia="zh-CN"/>
        </w:rPr>
        <w:t>五</w:t>
      </w:r>
      <w:r>
        <w:rPr>
          <w:rFonts w:hint="eastAsia" w:ascii="宋体" w:hAnsi="宋体" w:cs="宋体"/>
          <w:highlight w:val="none"/>
        </w:rPr>
        <w:t xml:space="preserve">章  </w:t>
      </w:r>
      <w:r>
        <w:rPr>
          <w:rFonts w:hint="eastAsia" w:ascii="宋体" w:hAnsi="宋体" w:cs="宋体"/>
          <w:highlight w:val="none"/>
          <w:lang w:val="en-US" w:eastAsia="zh-CN"/>
        </w:rPr>
        <w:t>技术标准</w:t>
      </w:r>
      <w:r>
        <w:tab/>
      </w:r>
      <w:r>
        <w:fldChar w:fldCharType="begin"/>
      </w:r>
      <w:r>
        <w:instrText xml:space="preserve"> PAGEREF _Toc16911 \h </w:instrText>
      </w:r>
      <w:r>
        <w:fldChar w:fldCharType="separate"/>
      </w:r>
      <w:r>
        <w:t>21</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_Toc15138 </w:instrText>
      </w:r>
      <w:r>
        <w:rPr>
          <w:rFonts w:hint="eastAsia" w:ascii="宋体" w:hAnsi="宋体" w:cs="宋体"/>
          <w:bCs/>
          <w:caps/>
          <w:highlight w:val="none"/>
        </w:rPr>
        <w:fldChar w:fldCharType="separate"/>
      </w:r>
      <w:r>
        <w:rPr>
          <w:rFonts w:hint="eastAsia" w:ascii="宋体" w:hAnsi="宋体" w:eastAsia="宋体" w:cs="宋体"/>
          <w:highlight w:val="none"/>
        </w:rPr>
        <w:t>第</w:t>
      </w:r>
      <w:r>
        <w:rPr>
          <w:rFonts w:hint="eastAsia" w:ascii="宋体" w:hAnsi="宋体" w:cs="宋体"/>
          <w:highlight w:val="none"/>
          <w:lang w:val="en-US" w:eastAsia="zh-CN"/>
        </w:rPr>
        <w:t>六</w:t>
      </w:r>
      <w:r>
        <w:rPr>
          <w:rFonts w:hint="eastAsia" w:ascii="宋体" w:hAnsi="宋体" w:eastAsia="宋体" w:cs="宋体"/>
          <w:highlight w:val="none"/>
        </w:rPr>
        <w:t xml:space="preserve">章  </w:t>
      </w:r>
      <w:r>
        <w:rPr>
          <w:rFonts w:hint="eastAsia" w:ascii="宋体" w:hAnsi="宋体" w:eastAsia="宋体" w:cs="宋体"/>
          <w:highlight w:val="none"/>
          <w:lang w:val="en-US" w:eastAsia="zh-CN"/>
        </w:rPr>
        <w:t>合同范本</w:t>
      </w:r>
      <w:r>
        <w:tab/>
      </w:r>
      <w:r>
        <w:fldChar w:fldCharType="begin"/>
      </w:r>
      <w:r>
        <w:instrText xml:space="preserve"> PAGEREF _Toc15138 \h </w:instrText>
      </w:r>
      <w:r>
        <w:fldChar w:fldCharType="separate"/>
      </w:r>
      <w:r>
        <w:t>22</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_Toc15250 </w:instrText>
      </w:r>
      <w:r>
        <w:rPr>
          <w:rFonts w:hint="eastAsia" w:ascii="宋体" w:hAnsi="宋体" w:cs="宋体"/>
          <w:bCs/>
          <w:caps/>
          <w:highlight w:val="none"/>
        </w:rPr>
        <w:fldChar w:fldCharType="separate"/>
      </w:r>
      <w:r>
        <w:rPr>
          <w:rFonts w:hint="eastAsia" w:ascii="宋体" w:hAnsi="宋体" w:cs="宋体"/>
          <w:highlight w:val="none"/>
        </w:rPr>
        <w:t>第九章  竞争性比选响应文件格式</w:t>
      </w:r>
      <w:r>
        <w:tab/>
      </w:r>
      <w:r>
        <w:fldChar w:fldCharType="begin"/>
      </w:r>
      <w:r>
        <w:instrText xml:space="preserve"> PAGEREF _Toc15250 \h </w:instrText>
      </w:r>
      <w:r>
        <w:fldChar w:fldCharType="separate"/>
      </w:r>
      <w:r>
        <w:t>23</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_Toc6648 </w:instrText>
      </w:r>
      <w:r>
        <w:rPr>
          <w:rFonts w:hint="eastAsia" w:ascii="宋体" w:hAnsi="宋体" w:cs="宋体"/>
          <w:bCs/>
          <w:caps/>
          <w:highlight w:val="none"/>
        </w:rPr>
        <w:fldChar w:fldCharType="separate"/>
      </w:r>
      <w:r>
        <w:rPr>
          <w:rFonts w:hint="eastAsia" w:ascii="宋体" w:hAnsi="宋体" w:eastAsia="宋体" w:cs="宋体"/>
          <w:highlight w:val="none"/>
        </w:rPr>
        <w:t>目    录</w:t>
      </w:r>
      <w:r>
        <w:tab/>
      </w:r>
      <w:r>
        <w:fldChar w:fldCharType="begin"/>
      </w:r>
      <w:r>
        <w:instrText xml:space="preserve"> PAGEREF _Toc6648 \h </w:instrText>
      </w:r>
      <w:r>
        <w:fldChar w:fldCharType="separate"/>
      </w:r>
      <w:r>
        <w:t>25</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_Toc14229 </w:instrText>
      </w:r>
      <w:r>
        <w:rPr>
          <w:rFonts w:hint="eastAsia" w:ascii="宋体" w:hAnsi="宋体" w:cs="宋体"/>
          <w:bCs/>
          <w:caps/>
          <w:highlight w:val="none"/>
        </w:rPr>
        <w:fldChar w:fldCharType="separate"/>
      </w:r>
      <w:r>
        <w:rPr>
          <w:rFonts w:hint="eastAsia" w:ascii="宋体" w:hAnsi="宋体" w:eastAsia="宋体" w:cs="宋体"/>
        </w:rPr>
        <w:t xml:space="preserve">一、 </w:t>
      </w:r>
      <w:r>
        <w:rPr>
          <w:rFonts w:hint="eastAsia" w:ascii="宋体" w:hAnsi="宋体" w:eastAsia="宋体" w:cs="宋体"/>
          <w:highlight w:val="none"/>
          <w:lang w:eastAsia="zh-CN"/>
        </w:rPr>
        <w:t>竞争比选</w:t>
      </w:r>
      <w:r>
        <w:rPr>
          <w:rFonts w:hint="eastAsia" w:ascii="宋体" w:hAnsi="宋体" w:eastAsia="宋体" w:cs="宋体"/>
          <w:highlight w:val="none"/>
        </w:rPr>
        <w:t>响应声明书</w:t>
      </w:r>
      <w:r>
        <w:tab/>
      </w:r>
      <w:r>
        <w:fldChar w:fldCharType="begin"/>
      </w:r>
      <w:r>
        <w:instrText xml:space="preserve"> PAGEREF _Toc14229 \h </w:instrText>
      </w:r>
      <w:r>
        <w:fldChar w:fldCharType="separate"/>
      </w:r>
      <w:r>
        <w:t>26</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_Toc27774 </w:instrText>
      </w:r>
      <w:r>
        <w:rPr>
          <w:rFonts w:hint="eastAsia" w:ascii="宋体" w:hAnsi="宋体" w:cs="宋体"/>
          <w:bCs/>
          <w:caps/>
          <w:highlight w:val="none"/>
        </w:rPr>
        <w:fldChar w:fldCharType="separate"/>
      </w:r>
      <w:r>
        <w:rPr>
          <w:rFonts w:hint="eastAsia" w:ascii="宋体" w:hAnsi="宋体" w:eastAsia="宋体" w:cs="宋体"/>
          <w:lang w:eastAsia="zh-CN"/>
        </w:rPr>
        <w:t xml:space="preserve">二、 </w:t>
      </w:r>
      <w:r>
        <w:rPr>
          <w:rFonts w:hint="eastAsia" w:ascii="宋体" w:hAnsi="宋体" w:eastAsia="宋体" w:cs="宋体"/>
          <w:highlight w:val="none"/>
          <w:lang w:eastAsia="zh-CN"/>
        </w:rPr>
        <w:t>法定代表人身份证明或法定代表人授权委托书</w:t>
      </w:r>
      <w:r>
        <w:tab/>
      </w:r>
      <w:r>
        <w:fldChar w:fldCharType="begin"/>
      </w:r>
      <w:r>
        <w:instrText xml:space="preserve"> PAGEREF _Toc27774 \h </w:instrText>
      </w:r>
      <w:r>
        <w:fldChar w:fldCharType="separate"/>
      </w:r>
      <w:r>
        <w:t>27</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_Toc15350 </w:instrText>
      </w:r>
      <w:r>
        <w:rPr>
          <w:rFonts w:hint="eastAsia" w:ascii="宋体" w:hAnsi="宋体" w:cs="宋体"/>
          <w:bCs/>
          <w:caps/>
          <w:highlight w:val="none"/>
        </w:rPr>
        <w:fldChar w:fldCharType="separate"/>
      </w:r>
      <w:r>
        <w:rPr>
          <w:rFonts w:hint="eastAsia" w:ascii="宋体" w:hAnsi="宋体" w:eastAsia="宋体" w:cs="宋体"/>
          <w:szCs w:val="24"/>
          <w:highlight w:val="none"/>
        </w:rPr>
        <w:t>（一）法定代表人身份证明</w:t>
      </w:r>
      <w:r>
        <w:tab/>
      </w:r>
      <w:r>
        <w:fldChar w:fldCharType="begin"/>
      </w:r>
      <w:r>
        <w:instrText xml:space="preserve"> PAGEREF _Toc15350 \h </w:instrText>
      </w:r>
      <w:r>
        <w:fldChar w:fldCharType="separate"/>
      </w:r>
      <w:r>
        <w:t>27</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_Toc31909 </w:instrText>
      </w:r>
      <w:r>
        <w:rPr>
          <w:rFonts w:hint="eastAsia" w:ascii="宋体" w:hAnsi="宋体" w:cs="宋体"/>
          <w:bCs/>
          <w:caps/>
          <w:highlight w:val="none"/>
        </w:rPr>
        <w:fldChar w:fldCharType="separate"/>
      </w:r>
      <w:r>
        <w:rPr>
          <w:rFonts w:hint="eastAsia" w:ascii="宋体" w:hAnsi="宋体" w:eastAsia="宋体" w:cs="宋体"/>
          <w:szCs w:val="24"/>
          <w:highlight w:val="none"/>
        </w:rPr>
        <w:t>（二）法定代表人授权委托书</w:t>
      </w:r>
      <w:r>
        <w:tab/>
      </w:r>
      <w:r>
        <w:fldChar w:fldCharType="begin"/>
      </w:r>
      <w:r>
        <w:instrText xml:space="preserve"> PAGEREF _Toc31909 \h </w:instrText>
      </w:r>
      <w:r>
        <w:fldChar w:fldCharType="separate"/>
      </w:r>
      <w:r>
        <w:t>28</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_Toc66 </w:instrText>
      </w:r>
      <w:r>
        <w:rPr>
          <w:rFonts w:hint="eastAsia" w:ascii="宋体" w:hAnsi="宋体" w:cs="宋体"/>
          <w:bCs/>
          <w:caps/>
          <w:highlight w:val="none"/>
        </w:rPr>
        <w:fldChar w:fldCharType="separate"/>
      </w:r>
      <w:r>
        <w:rPr>
          <w:rFonts w:hint="eastAsia" w:ascii="宋体" w:hAnsi="宋体" w:eastAsia="宋体" w:cs="宋体"/>
          <w:lang w:eastAsia="zh-CN"/>
        </w:rPr>
        <w:t xml:space="preserve">三、 </w:t>
      </w:r>
      <w:r>
        <w:rPr>
          <w:rFonts w:hint="eastAsia" w:ascii="宋体" w:hAnsi="宋体" w:eastAsia="宋体" w:cs="宋体"/>
          <w:highlight w:val="none"/>
          <w:lang w:val="en-US" w:eastAsia="zh-CN"/>
        </w:rPr>
        <w:t>报价一览表</w:t>
      </w:r>
      <w:r>
        <w:tab/>
      </w:r>
      <w:r>
        <w:fldChar w:fldCharType="begin"/>
      </w:r>
      <w:r>
        <w:instrText xml:space="preserve"> PAGEREF _Toc66 \h </w:instrText>
      </w:r>
      <w:r>
        <w:fldChar w:fldCharType="separate"/>
      </w:r>
      <w:r>
        <w:t>29</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_Toc27554 </w:instrText>
      </w:r>
      <w:r>
        <w:rPr>
          <w:rFonts w:hint="eastAsia" w:ascii="宋体" w:hAnsi="宋体" w:cs="宋体"/>
          <w:bCs/>
          <w:caps/>
          <w:highlight w:val="none"/>
        </w:rPr>
        <w:fldChar w:fldCharType="separate"/>
      </w:r>
      <w:r>
        <w:rPr>
          <w:rFonts w:hint="eastAsia" w:ascii="宋体" w:hAnsi="宋体" w:eastAsia="宋体" w:cs="宋体"/>
          <w:lang w:val="en-US" w:eastAsia="zh-CN"/>
        </w:rPr>
        <w:t xml:space="preserve">四、 </w:t>
      </w:r>
      <w:r>
        <w:rPr>
          <w:rFonts w:hint="eastAsia" w:ascii="宋体" w:hAnsi="宋体" w:eastAsia="宋体" w:cs="宋体"/>
          <w:highlight w:val="none"/>
          <w:lang w:val="en-US" w:eastAsia="zh-CN"/>
        </w:rPr>
        <w:t>审查资料</w:t>
      </w:r>
      <w:r>
        <w:tab/>
      </w:r>
      <w:r>
        <w:fldChar w:fldCharType="begin"/>
      </w:r>
      <w:r>
        <w:instrText xml:space="preserve"> PAGEREF _Toc27554 \h </w:instrText>
      </w:r>
      <w:r>
        <w:fldChar w:fldCharType="separate"/>
      </w:r>
      <w:r>
        <w:t>30</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_Toc12617 </w:instrText>
      </w:r>
      <w:r>
        <w:rPr>
          <w:rFonts w:hint="eastAsia" w:ascii="宋体" w:hAnsi="宋体" w:cs="宋体"/>
          <w:bCs/>
          <w:caps/>
          <w:highlight w:val="none"/>
        </w:rPr>
        <w:fldChar w:fldCharType="separate"/>
      </w:r>
      <w:r>
        <w:rPr>
          <w:rFonts w:hint="eastAsia" w:ascii="宋体" w:hAnsi="宋体" w:cs="宋体"/>
          <w:bCs/>
          <w:kern w:val="0"/>
          <w:szCs w:val="32"/>
        </w:rPr>
        <w:t>（二）商务评分资料</w:t>
      </w:r>
      <w:r>
        <w:tab/>
      </w:r>
      <w:r>
        <w:fldChar w:fldCharType="begin"/>
      </w:r>
      <w:r>
        <w:instrText xml:space="preserve"> PAGEREF _Toc12617 \h </w:instrText>
      </w:r>
      <w:r>
        <w:fldChar w:fldCharType="separate"/>
      </w:r>
      <w:r>
        <w:t>31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_Toc18860 </w:instrText>
      </w:r>
      <w:r>
        <w:rPr>
          <w:rFonts w:hint="eastAsia" w:ascii="宋体" w:hAnsi="宋体" w:cs="宋体"/>
          <w:bCs/>
          <w:caps/>
          <w:highlight w:val="none"/>
        </w:rPr>
        <w:fldChar w:fldCharType="separate"/>
      </w:r>
      <w:r>
        <w:rPr>
          <w:rFonts w:hint="eastAsia" w:ascii="宋体" w:hAnsi="宋体" w:cs="宋体"/>
          <w:bCs/>
          <w:kern w:val="0"/>
          <w:szCs w:val="32"/>
        </w:rPr>
        <w:t>（三）技术</w:t>
      </w:r>
      <w:r>
        <w:rPr>
          <w:rFonts w:hint="eastAsia" w:ascii="宋体" w:hAnsi="宋体" w:cs="宋体"/>
          <w:bCs/>
          <w:kern w:val="0"/>
          <w:szCs w:val="32"/>
          <w:lang w:val="en-US" w:eastAsia="zh-CN"/>
        </w:rPr>
        <w:t>评分资料</w:t>
      </w:r>
      <w:r>
        <w:tab/>
      </w:r>
      <w:r>
        <w:fldChar w:fldCharType="begin"/>
      </w:r>
      <w:r>
        <w:instrText xml:space="preserve"> PAGEREF _Toc18860 \h </w:instrText>
      </w:r>
      <w:r>
        <w:fldChar w:fldCharType="separate"/>
      </w:r>
      <w:r>
        <w:t>32</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_Toc623 </w:instrText>
      </w:r>
      <w:r>
        <w:rPr>
          <w:rFonts w:hint="eastAsia" w:ascii="宋体" w:hAnsi="宋体" w:cs="宋体"/>
          <w:bCs/>
          <w:caps/>
          <w:highlight w:val="none"/>
        </w:rPr>
        <w:fldChar w:fldCharType="separate"/>
      </w:r>
      <w:r>
        <w:rPr>
          <w:rFonts w:hint="eastAsia" w:ascii="宋体" w:hAnsi="宋体" w:eastAsia="宋体" w:cs="宋体"/>
          <w:lang w:val="en-US" w:eastAsia="zh-CN"/>
        </w:rPr>
        <w:t xml:space="preserve">五、 </w:t>
      </w:r>
      <w:r>
        <w:rPr>
          <w:rFonts w:hint="eastAsia" w:ascii="宋体" w:hAnsi="宋体" w:eastAsia="宋体" w:cs="宋体"/>
          <w:highlight w:val="none"/>
          <w:lang w:val="en-US" w:eastAsia="zh-CN"/>
        </w:rPr>
        <w:t>承保承诺</w:t>
      </w:r>
      <w:r>
        <w:tab/>
      </w:r>
      <w:r>
        <w:fldChar w:fldCharType="begin"/>
      </w:r>
      <w:r>
        <w:instrText xml:space="preserve"> PAGEREF _Toc623 \h </w:instrText>
      </w:r>
      <w:r>
        <w:fldChar w:fldCharType="separate"/>
      </w:r>
      <w:r>
        <w:t>33</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_Toc22675 </w:instrText>
      </w:r>
      <w:r>
        <w:rPr>
          <w:rFonts w:hint="eastAsia" w:ascii="宋体" w:hAnsi="宋体" w:cs="宋体"/>
          <w:bCs/>
          <w:caps/>
          <w:highlight w:val="none"/>
        </w:rPr>
        <w:fldChar w:fldCharType="separate"/>
      </w:r>
      <w:r>
        <w:rPr>
          <w:rFonts w:hint="eastAsia" w:ascii="宋体" w:hAnsi="宋体" w:eastAsia="宋体" w:cs="宋体"/>
          <w:lang w:val="en-US" w:eastAsia="zh-CN"/>
        </w:rPr>
        <w:t xml:space="preserve">六、 </w:t>
      </w:r>
      <w:r>
        <w:rPr>
          <w:rFonts w:hint="eastAsia" w:ascii="宋体" w:hAnsi="宋体" w:eastAsia="宋体" w:cs="宋体"/>
          <w:highlight w:val="none"/>
          <w:lang w:val="en-US" w:eastAsia="zh-CN"/>
        </w:rPr>
        <w:t>报价人提供的其他资料（如有）</w:t>
      </w:r>
      <w:r>
        <w:tab/>
      </w:r>
      <w:r>
        <w:fldChar w:fldCharType="begin"/>
      </w:r>
      <w:r>
        <w:instrText xml:space="preserve"> PAGEREF _Toc22675 \h </w:instrText>
      </w:r>
      <w:r>
        <w:fldChar w:fldCharType="separate"/>
      </w:r>
      <w:r>
        <w:t>33</w:t>
      </w:r>
      <w:r>
        <w:fldChar w:fldCharType="end"/>
      </w:r>
      <w:r>
        <w:rPr>
          <w:rFonts w:hint="eastAsia" w:ascii="宋体" w:hAnsi="宋体" w:cs="宋体"/>
          <w:bCs/>
          <w:caps/>
          <w:highlight w:val="none"/>
        </w:rPr>
        <w:fldChar w:fldCharType="end"/>
      </w:r>
    </w:p>
    <w:p>
      <w:pPr>
        <w:pStyle w:val="3"/>
        <w:spacing w:before="0" w:after="0" w:line="360" w:lineRule="auto"/>
        <w:jc w:val="both"/>
        <w:rPr>
          <w:rFonts w:hint="eastAsia" w:ascii="宋体" w:hAnsi="宋体" w:cs="宋体"/>
          <w:highlight w:val="none"/>
        </w:rPr>
      </w:pPr>
      <w:r>
        <w:rPr>
          <w:rFonts w:hint="eastAsia" w:ascii="宋体" w:hAnsi="宋体" w:cs="宋体"/>
          <w:bCs/>
          <w:caps/>
          <w:highlight w:val="none"/>
        </w:rPr>
        <w:fldChar w:fldCharType="end"/>
      </w:r>
    </w:p>
    <w:p>
      <w:pPr>
        <w:pStyle w:val="3"/>
        <w:spacing w:before="0" w:after="0" w:line="360" w:lineRule="auto"/>
        <w:jc w:val="center"/>
        <w:rPr>
          <w:rFonts w:hint="eastAsia" w:ascii="宋体" w:hAnsi="宋体" w:cs="宋体"/>
          <w:highlight w:val="none"/>
        </w:rPr>
      </w:pPr>
      <w:bookmarkStart w:id="15" w:name="_Toc26651"/>
      <w:r>
        <w:rPr>
          <w:rFonts w:hint="eastAsia" w:ascii="宋体" w:hAnsi="宋体" w:cs="宋体"/>
          <w:highlight w:val="none"/>
        </w:rPr>
        <w:t xml:space="preserve">第一章 </w:t>
      </w:r>
      <w:bookmarkEnd w:id="0"/>
      <w:bookmarkEnd w:id="1"/>
      <w:bookmarkEnd w:id="2"/>
      <w:bookmarkEnd w:id="3"/>
      <w:bookmarkEnd w:id="4"/>
      <w:bookmarkEnd w:id="5"/>
      <w:bookmarkEnd w:id="6"/>
      <w:bookmarkEnd w:id="7"/>
      <w:bookmarkEnd w:id="8"/>
      <w:bookmarkEnd w:id="9"/>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3"/>
      <w:bookmarkStart w:id="17" w:name="OLE_LINK2"/>
    </w:p>
    <w:p>
      <w:pPr>
        <w:pStyle w:val="4"/>
        <w:spacing w:before="0" w:after="0" w:line="360" w:lineRule="auto"/>
        <w:rPr>
          <w:rFonts w:hint="eastAsia" w:ascii="宋体" w:hAnsi="宋体" w:eastAsia="宋体" w:cs="宋体"/>
          <w:highlight w:val="none"/>
        </w:rPr>
      </w:pPr>
      <w:bookmarkStart w:id="18" w:name="_Toc246996901"/>
      <w:bookmarkStart w:id="19" w:name="_Toc507319891"/>
      <w:bookmarkStart w:id="20" w:name="_Toc144974480"/>
      <w:bookmarkStart w:id="21" w:name="_Toc4456"/>
      <w:bookmarkStart w:id="22" w:name="_Toc11329213"/>
      <w:bookmarkStart w:id="23" w:name="_Toc246996158"/>
      <w:bookmarkStart w:id="24" w:name="_Toc24874"/>
      <w:bookmarkStart w:id="25" w:name="_Toc152042288"/>
      <w:bookmarkStart w:id="26" w:name="_Toc10076"/>
      <w:bookmarkStart w:id="27" w:name="_Toc152045512"/>
      <w:bookmarkStart w:id="28" w:name="_Toc179632528"/>
      <w:bookmarkStart w:id="29" w:name="_Toc247085672"/>
      <w:bookmarkStart w:id="30" w:name="_Toc6549"/>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bookmarkEnd w:id="30"/>
    </w:p>
    <w:p>
      <w:pPr>
        <w:spacing w:line="400" w:lineRule="exact"/>
        <w:rPr>
          <w:rFonts w:hint="eastAsia"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val="en-US" w:eastAsia="zh-CN"/>
        </w:rPr>
        <w:t>“科改示范行动”咨询项目服务（第二次）采购</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hint="eastAsia" w:ascii="宋体" w:hAnsi="宋体" w:eastAsia="宋体" w:cs="宋体"/>
          <w:highlight w:val="none"/>
        </w:rPr>
      </w:pPr>
      <w:bookmarkStart w:id="31" w:name="_Toc179632529"/>
      <w:bookmarkStart w:id="32" w:name="_Toc152045513"/>
      <w:bookmarkStart w:id="33" w:name="_Toc18109"/>
      <w:bookmarkStart w:id="34" w:name="_Toc247085673"/>
      <w:bookmarkStart w:id="35" w:name="_Toc25304"/>
      <w:bookmarkStart w:id="36" w:name="_Toc144974481"/>
      <w:bookmarkStart w:id="37" w:name="_Toc507319892"/>
      <w:bookmarkStart w:id="38" w:name="_Toc246996159"/>
      <w:bookmarkStart w:id="39" w:name="_Toc246996902"/>
      <w:bookmarkStart w:id="40" w:name="_Toc21343"/>
      <w:bookmarkStart w:id="41" w:name="_Toc152042289"/>
      <w:bookmarkStart w:id="42" w:name="_Toc10952"/>
      <w:bookmarkStart w:id="43" w:name="_Toc11329214"/>
      <w:r>
        <w:rPr>
          <w:rFonts w:hint="eastAsia" w:ascii="宋体" w:hAnsi="宋体" w:eastAsia="宋体" w:cs="宋体"/>
          <w:highlight w:val="none"/>
        </w:rPr>
        <w:t>2. 项目概况与</w:t>
      </w:r>
      <w:r>
        <w:rPr>
          <w:rFonts w:hint="eastAsia" w:ascii="宋体" w:hAnsi="宋体" w:eastAsia="宋体" w:cs="宋体"/>
          <w:highlight w:val="none"/>
          <w:lang w:val="en-US" w:eastAsia="zh-CN"/>
        </w:rPr>
        <w:t>采购</w:t>
      </w:r>
      <w:r>
        <w:rPr>
          <w:rFonts w:hint="eastAsia" w:ascii="宋体" w:hAnsi="宋体" w:eastAsia="宋体" w:cs="宋体"/>
          <w:highlight w:val="none"/>
        </w:rPr>
        <w:t>范围</w:t>
      </w:r>
      <w:bookmarkEnd w:id="31"/>
      <w:bookmarkEnd w:id="32"/>
      <w:bookmarkEnd w:id="33"/>
      <w:bookmarkEnd w:id="34"/>
      <w:bookmarkEnd w:id="35"/>
      <w:bookmarkEnd w:id="36"/>
      <w:bookmarkEnd w:id="37"/>
      <w:bookmarkEnd w:id="38"/>
      <w:bookmarkEnd w:id="39"/>
      <w:bookmarkEnd w:id="40"/>
      <w:bookmarkEnd w:id="41"/>
      <w:bookmarkEnd w:id="42"/>
      <w:bookmarkEnd w:id="43"/>
    </w:p>
    <w:p>
      <w:pPr>
        <w:pStyle w:val="13"/>
        <w:adjustRightInd w:val="0"/>
        <w:spacing w:line="400" w:lineRule="exact"/>
        <w:jc w:val="both"/>
        <w:rPr>
          <w:rFonts w:hint="eastAsia" w:ascii="宋体" w:hAnsi="宋体" w:cs="宋体"/>
          <w:szCs w:val="21"/>
          <w:highlight w:val="none"/>
          <w:u w:val="none"/>
        </w:rPr>
      </w:pPr>
      <w:bookmarkStart w:id="44" w:name="_Toc446247226"/>
      <w:r>
        <w:rPr>
          <w:rFonts w:hint="eastAsia" w:ascii="宋体" w:hAnsi="宋体" w:cs="宋体"/>
          <w:highlight w:val="none"/>
        </w:rPr>
        <w:t xml:space="preserve">2.1 </w:t>
      </w:r>
      <w:bookmarkEnd w:id="44"/>
      <w:r>
        <w:rPr>
          <w:rFonts w:hint="eastAsia" w:ascii="宋体" w:hAnsi="宋体" w:cs="宋体"/>
          <w:szCs w:val="21"/>
          <w:highlight w:val="none"/>
        </w:rPr>
        <w:t>项目概况</w:t>
      </w:r>
      <w:r>
        <w:rPr>
          <w:rFonts w:hint="eastAsia" w:ascii="宋体" w:hAnsi="宋体" w:cs="宋体"/>
          <w:szCs w:val="21"/>
          <w:highlight w:val="none"/>
          <w:lang w:val="en-US" w:eastAsia="zh-CN"/>
        </w:rPr>
        <w:t>及采购内容：</w:t>
      </w:r>
      <w:r>
        <w:rPr>
          <w:rFonts w:hint="eastAsia" w:ascii="宋体" w:hAnsi="宋体" w:cs="宋体"/>
          <w:szCs w:val="21"/>
          <w:highlight w:val="none"/>
          <w:u w:val="single"/>
          <w:lang w:val="en-US" w:eastAsia="zh-CN"/>
        </w:rPr>
        <w:t>重庆首讯科技股份有限公司于2022年入选国务院“科改示范企业”，我司作为高速集团唯一入选单位，并且今年国资委考核要求科改评估需达到“优秀”等次。按照2022年度评分结果，公司在治理体系、中长期激励、科技创新等板块都存在短板，故本次拟委托专业的服务单位，按照国务院评分标准对相应板块进行指导优化</w:t>
      </w:r>
      <w:r>
        <w:rPr>
          <w:rFonts w:hint="eastAsia" w:ascii="宋体" w:hAnsi="宋体" w:cs="宋体"/>
          <w:szCs w:val="21"/>
          <w:highlight w:val="none"/>
          <w:u w:val="none"/>
        </w:rPr>
        <w:t>。</w:t>
      </w:r>
    </w:p>
    <w:p>
      <w:pPr>
        <w:pStyle w:val="13"/>
        <w:adjustRightInd w:val="0"/>
        <w:spacing w:line="400" w:lineRule="exact"/>
        <w:jc w:val="both"/>
        <w:rPr>
          <w:rFonts w:hint="eastAsia" w:ascii="宋体" w:hAnsi="宋体" w:cs="宋体"/>
          <w:szCs w:val="21"/>
          <w:highlight w:val="none"/>
          <w:u w:val="none"/>
        </w:rPr>
      </w:pPr>
      <w:r>
        <w:rPr>
          <w:rFonts w:hint="eastAsia" w:ascii="宋体" w:hAnsi="宋体" w:cs="宋体"/>
          <w:szCs w:val="21"/>
          <w:highlight w:val="none"/>
          <w:u w:val="none"/>
        </w:rPr>
        <w:t>主要服务内容为：</w:t>
      </w:r>
    </w:p>
    <w:p>
      <w:pPr>
        <w:pStyle w:val="13"/>
        <w:adjustRightInd w:val="0"/>
        <w:spacing w:line="400" w:lineRule="exact"/>
        <w:jc w:val="both"/>
        <w:rPr>
          <w:rFonts w:hint="eastAsia" w:ascii="宋体" w:hAnsi="宋体" w:cs="宋体"/>
          <w:szCs w:val="21"/>
          <w:highlight w:val="none"/>
          <w:u w:val="none"/>
        </w:rPr>
      </w:pPr>
      <w:r>
        <w:rPr>
          <w:rFonts w:hint="eastAsia" w:ascii="宋体" w:hAnsi="宋体" w:cs="宋体"/>
          <w:szCs w:val="21"/>
          <w:highlight w:val="none"/>
          <w:u w:val="none"/>
          <w:lang w:eastAsia="zh-CN"/>
        </w:rPr>
        <w:t>（</w:t>
      </w:r>
      <w:r>
        <w:rPr>
          <w:rFonts w:hint="eastAsia" w:ascii="宋体" w:hAnsi="宋体" w:cs="宋体"/>
          <w:szCs w:val="21"/>
          <w:highlight w:val="none"/>
          <w:u w:val="none"/>
        </w:rPr>
        <w:t>1</w:t>
      </w:r>
      <w:r>
        <w:rPr>
          <w:rFonts w:hint="eastAsia" w:ascii="宋体" w:hAnsi="宋体" w:cs="宋体"/>
          <w:szCs w:val="21"/>
          <w:highlight w:val="none"/>
          <w:u w:val="none"/>
          <w:lang w:eastAsia="zh-CN"/>
        </w:rPr>
        <w:t>）</w:t>
      </w:r>
      <w:r>
        <w:rPr>
          <w:rFonts w:hint="eastAsia" w:ascii="宋体" w:hAnsi="宋体" w:cs="宋体"/>
          <w:szCs w:val="21"/>
          <w:highlight w:val="none"/>
          <w:u w:val="none"/>
        </w:rPr>
        <w:t>法人治理结构优化；</w:t>
      </w:r>
    </w:p>
    <w:p>
      <w:pPr>
        <w:pStyle w:val="13"/>
        <w:adjustRightInd w:val="0"/>
        <w:spacing w:line="400" w:lineRule="exact"/>
        <w:jc w:val="both"/>
        <w:rPr>
          <w:rFonts w:hint="eastAsia" w:ascii="宋体" w:hAnsi="宋体" w:cs="宋体"/>
          <w:szCs w:val="21"/>
          <w:highlight w:val="none"/>
          <w:u w:val="none"/>
        </w:rPr>
      </w:pP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2</w:t>
      </w:r>
      <w:r>
        <w:rPr>
          <w:rFonts w:hint="eastAsia" w:ascii="宋体" w:hAnsi="宋体" w:cs="宋体"/>
          <w:szCs w:val="21"/>
          <w:highlight w:val="none"/>
          <w:u w:val="none"/>
          <w:lang w:eastAsia="zh-CN"/>
        </w:rPr>
        <w:t>）</w:t>
      </w:r>
      <w:r>
        <w:rPr>
          <w:rFonts w:hint="eastAsia" w:ascii="宋体" w:hAnsi="宋体" w:cs="宋体"/>
          <w:szCs w:val="21"/>
          <w:highlight w:val="none"/>
          <w:u w:val="none"/>
        </w:rPr>
        <w:t>公司法人主体授放权清单优化；</w:t>
      </w:r>
    </w:p>
    <w:p>
      <w:pPr>
        <w:pStyle w:val="13"/>
        <w:adjustRightInd w:val="0"/>
        <w:spacing w:line="400" w:lineRule="exact"/>
        <w:jc w:val="both"/>
        <w:rPr>
          <w:rFonts w:hint="eastAsia" w:ascii="宋体" w:hAnsi="宋体" w:cs="宋体"/>
          <w:szCs w:val="21"/>
          <w:highlight w:val="none"/>
          <w:u w:val="none"/>
        </w:rPr>
      </w:pP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3</w:t>
      </w:r>
      <w:r>
        <w:rPr>
          <w:rFonts w:hint="eastAsia" w:ascii="宋体" w:hAnsi="宋体" w:cs="宋体"/>
          <w:szCs w:val="21"/>
          <w:highlight w:val="none"/>
          <w:u w:val="none"/>
          <w:lang w:eastAsia="zh-CN"/>
        </w:rPr>
        <w:t>）</w:t>
      </w:r>
      <w:r>
        <w:rPr>
          <w:rFonts w:hint="eastAsia" w:ascii="宋体" w:hAnsi="宋体" w:cs="宋体"/>
          <w:szCs w:val="21"/>
          <w:highlight w:val="none"/>
          <w:u w:val="none"/>
        </w:rPr>
        <w:t>中长期激励论证；</w:t>
      </w:r>
    </w:p>
    <w:p>
      <w:pPr>
        <w:pStyle w:val="13"/>
        <w:adjustRightInd w:val="0"/>
        <w:spacing w:line="400" w:lineRule="exact"/>
        <w:jc w:val="both"/>
        <w:rPr>
          <w:rFonts w:hint="eastAsia" w:ascii="宋体" w:hAnsi="宋体" w:cs="宋体"/>
          <w:szCs w:val="21"/>
          <w:highlight w:val="none"/>
          <w:u w:val="none"/>
        </w:rPr>
      </w:pP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4</w:t>
      </w:r>
      <w:r>
        <w:rPr>
          <w:rFonts w:hint="eastAsia" w:ascii="宋体" w:hAnsi="宋体" w:cs="宋体"/>
          <w:szCs w:val="21"/>
          <w:highlight w:val="none"/>
          <w:u w:val="none"/>
          <w:lang w:eastAsia="zh-CN"/>
        </w:rPr>
        <w:t>）</w:t>
      </w:r>
      <w:r>
        <w:rPr>
          <w:rFonts w:hint="eastAsia" w:ascii="宋体" w:hAnsi="宋体" w:cs="宋体"/>
          <w:szCs w:val="21"/>
          <w:highlight w:val="none"/>
          <w:u w:val="none"/>
        </w:rPr>
        <w:t>职位价值体系优化；</w:t>
      </w:r>
    </w:p>
    <w:p>
      <w:pPr>
        <w:pStyle w:val="13"/>
        <w:adjustRightInd w:val="0"/>
        <w:spacing w:line="400" w:lineRule="exact"/>
        <w:jc w:val="both"/>
        <w:rPr>
          <w:rFonts w:hint="eastAsia" w:ascii="宋体" w:hAnsi="宋体" w:cs="宋体"/>
          <w:szCs w:val="21"/>
          <w:highlight w:val="none"/>
          <w:u w:val="none"/>
        </w:rPr>
      </w:pP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5</w:t>
      </w:r>
      <w:r>
        <w:rPr>
          <w:rFonts w:hint="eastAsia" w:ascii="宋体" w:hAnsi="宋体" w:cs="宋体"/>
          <w:szCs w:val="21"/>
          <w:highlight w:val="none"/>
          <w:u w:val="none"/>
          <w:lang w:eastAsia="zh-CN"/>
        </w:rPr>
        <w:t>）</w:t>
      </w:r>
      <w:r>
        <w:rPr>
          <w:rFonts w:hint="eastAsia" w:ascii="宋体" w:hAnsi="宋体" w:cs="宋体"/>
          <w:szCs w:val="21"/>
          <w:highlight w:val="none"/>
          <w:u w:val="none"/>
        </w:rPr>
        <w:t>薪酬激励机制优化；</w:t>
      </w:r>
    </w:p>
    <w:p>
      <w:pPr>
        <w:pStyle w:val="13"/>
        <w:adjustRightInd w:val="0"/>
        <w:spacing w:line="400" w:lineRule="exact"/>
        <w:jc w:val="both"/>
        <w:rPr>
          <w:rFonts w:hint="default" w:ascii="宋体" w:hAnsi="宋体" w:eastAsia="宋体" w:cs="宋体"/>
          <w:kern w:val="2"/>
          <w:sz w:val="21"/>
          <w:szCs w:val="24"/>
          <w:highlight w:val="none"/>
          <w:lang w:val="en-US" w:eastAsia="zh-CN" w:bidi="ar-SA"/>
        </w:rPr>
      </w:pP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6</w:t>
      </w:r>
      <w:r>
        <w:rPr>
          <w:rFonts w:hint="eastAsia" w:ascii="宋体" w:hAnsi="宋体" w:cs="宋体"/>
          <w:szCs w:val="21"/>
          <w:highlight w:val="none"/>
          <w:u w:val="none"/>
          <w:lang w:eastAsia="zh-CN"/>
        </w:rPr>
        <w:t>）</w:t>
      </w:r>
      <w:r>
        <w:rPr>
          <w:rFonts w:hint="eastAsia" w:ascii="宋体" w:hAnsi="宋体" w:cs="宋体"/>
          <w:szCs w:val="21"/>
          <w:highlight w:val="none"/>
          <w:u w:val="none"/>
        </w:rPr>
        <w:t>绩效考核机制优化。</w:t>
      </w:r>
    </w:p>
    <w:p>
      <w:pPr>
        <w:spacing w:line="400" w:lineRule="exact"/>
        <w:ind w:firstLine="420" w:firstLineChars="200"/>
        <w:rPr>
          <w:rFonts w:hint="eastAsia" w:ascii="宋体" w:hAnsi="宋体" w:cs="宋体"/>
          <w:b w:val="0"/>
          <w:bCs w:val="0"/>
          <w:kern w:val="2"/>
          <w:sz w:val="21"/>
          <w:szCs w:val="24"/>
          <w:highlight w:val="yellow"/>
          <w:lang w:val="en-US" w:eastAsia="zh-CN" w:bidi="ar-SA"/>
        </w:rPr>
      </w:pPr>
      <w:r>
        <w:rPr>
          <w:rFonts w:hint="eastAsia" w:ascii="宋体" w:hAnsi="宋体" w:cs="宋体"/>
          <w:b w:val="0"/>
          <w:bCs w:val="0"/>
          <w:highlight w:val="none"/>
        </w:rPr>
        <w:t>2.</w:t>
      </w:r>
      <w:r>
        <w:rPr>
          <w:rFonts w:hint="eastAsia" w:ascii="宋体" w:hAnsi="宋体" w:cs="宋体"/>
          <w:b w:val="0"/>
          <w:bCs w:val="0"/>
          <w:highlight w:val="none"/>
          <w:lang w:val="en-US" w:eastAsia="zh-CN"/>
        </w:rPr>
        <w:t>2</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服务期限：120天。</w:t>
      </w:r>
    </w:p>
    <w:p>
      <w:pPr>
        <w:spacing w:line="400" w:lineRule="exact"/>
        <w:ind w:firstLine="420" w:firstLineChars="200"/>
        <w:rPr>
          <w:rFonts w:hint="eastAsia" w:ascii="宋体" w:hAnsi="宋体" w:cs="宋体"/>
          <w:b w:val="0"/>
          <w:bCs w:val="0"/>
          <w:kern w:val="2"/>
          <w:sz w:val="21"/>
          <w:szCs w:val="21"/>
          <w:highlight w:val="none"/>
          <w:lang w:val="en-US" w:eastAsia="zh-CN" w:bidi="ar-SA"/>
        </w:rPr>
      </w:pPr>
      <w:r>
        <w:rPr>
          <w:rFonts w:hint="eastAsia" w:ascii="宋体" w:hAnsi="宋体" w:cs="宋体"/>
          <w:b w:val="0"/>
          <w:bCs w:val="0"/>
          <w:kern w:val="2"/>
          <w:sz w:val="21"/>
          <w:szCs w:val="24"/>
          <w:highlight w:val="none"/>
          <w:lang w:val="en-US" w:eastAsia="zh-CN" w:bidi="ar-SA"/>
        </w:rPr>
        <w:t>2.3 标段划分：</w:t>
      </w:r>
      <w:r>
        <w:rPr>
          <w:rFonts w:hint="eastAsia" w:ascii="宋体" w:hAnsi="宋体" w:cs="宋体"/>
          <w:szCs w:val="21"/>
          <w:highlight w:val="none"/>
          <w:lang w:val="en-US" w:eastAsia="zh-CN"/>
        </w:rPr>
        <w:t>本次竞争性比选分为1个合同段。</w:t>
      </w:r>
    </w:p>
    <w:p>
      <w:pPr>
        <w:pStyle w:val="4"/>
        <w:spacing w:before="120" w:after="0" w:line="360" w:lineRule="auto"/>
        <w:rPr>
          <w:rFonts w:hint="eastAsia" w:ascii="宋体" w:hAnsi="宋体" w:eastAsia="宋体" w:cs="宋体"/>
          <w:highlight w:val="none"/>
        </w:rPr>
      </w:pPr>
      <w:bookmarkStart w:id="45" w:name="_Toc246996160"/>
      <w:bookmarkStart w:id="46" w:name="_Toc10171"/>
      <w:bookmarkStart w:id="47" w:name="_Toc7065"/>
      <w:bookmarkStart w:id="48" w:name="_Toc30356"/>
      <w:bookmarkStart w:id="49" w:name="_Toc23539"/>
      <w:bookmarkStart w:id="50" w:name="_Toc152042290"/>
      <w:bookmarkStart w:id="51" w:name="_Toc247085674"/>
      <w:bookmarkStart w:id="52" w:name="_Toc144974482"/>
      <w:bookmarkStart w:id="53" w:name="_Toc507319893"/>
      <w:bookmarkStart w:id="54" w:name="_Toc246996903"/>
      <w:bookmarkStart w:id="55" w:name="_Toc11329215"/>
      <w:bookmarkStart w:id="56" w:name="_Toc152045514"/>
      <w:bookmarkStart w:id="57" w:name="_Toc179632530"/>
      <w:r>
        <w:rPr>
          <w:rFonts w:hint="eastAsia" w:ascii="宋体" w:hAnsi="宋体" w:eastAsia="宋体" w:cs="宋体"/>
          <w:highlight w:val="none"/>
        </w:rPr>
        <w:t>3. 报价人资格要求</w:t>
      </w:r>
      <w:bookmarkEnd w:id="45"/>
      <w:bookmarkEnd w:id="46"/>
      <w:bookmarkEnd w:id="47"/>
      <w:bookmarkEnd w:id="48"/>
      <w:bookmarkEnd w:id="49"/>
      <w:bookmarkEnd w:id="50"/>
      <w:bookmarkEnd w:id="51"/>
      <w:bookmarkEnd w:id="52"/>
      <w:bookmarkEnd w:id="53"/>
      <w:bookmarkEnd w:id="54"/>
      <w:bookmarkEnd w:id="55"/>
      <w:bookmarkEnd w:id="56"/>
      <w:bookmarkEnd w:id="57"/>
    </w:p>
    <w:p>
      <w:pPr>
        <w:spacing w:line="400" w:lineRule="exact"/>
        <w:ind w:firstLine="420" w:firstLineChars="200"/>
        <w:rPr>
          <w:rFonts w:hint="eastAsia" w:ascii="宋体" w:hAnsi="宋体" w:eastAsia="宋体" w:cs="宋体"/>
          <w:szCs w:val="21"/>
          <w:highlight w:val="none"/>
          <w:shd w:val="clear" w:color="auto" w:fill="FFFFFF"/>
          <w:lang w:eastAsia="zh-CN"/>
        </w:rPr>
      </w:pPr>
      <w:bookmarkStart w:id="58" w:name="_Toc152042291"/>
      <w:bookmarkStart w:id="59" w:name="_Toc152045515"/>
      <w:bookmarkStart w:id="60" w:name="_Toc179632531"/>
      <w:bookmarkStart w:id="61" w:name="_Toc246996904"/>
      <w:bookmarkStart w:id="62" w:name="_Toc246996161"/>
      <w:bookmarkStart w:id="63" w:name="_Toc144974483"/>
      <w:bookmarkStart w:id="64" w:name="_Toc247085675"/>
      <w:r>
        <w:rPr>
          <w:rFonts w:hint="eastAsia" w:ascii="宋体" w:hAnsi="宋体" w:cs="宋体"/>
          <w:szCs w:val="21"/>
          <w:highlight w:val="none"/>
          <w:shd w:val="clear" w:color="auto" w:fill="FFFFFF"/>
        </w:rPr>
        <w:t>3.1 具有独立法人资格</w:t>
      </w:r>
      <w:r>
        <w:rPr>
          <w:rFonts w:hint="eastAsia" w:ascii="宋体" w:hAnsi="宋体" w:cs="宋体"/>
          <w:szCs w:val="21"/>
          <w:highlight w:val="none"/>
          <w:shd w:val="clear" w:color="auto" w:fill="FFFFFF"/>
          <w:lang w:eastAsia="zh-CN"/>
        </w:rPr>
        <w:t>。</w:t>
      </w:r>
    </w:p>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rPr>
        <w:t xml:space="preserve">3.2 </w:t>
      </w:r>
      <w:r>
        <w:rPr>
          <w:rFonts w:hint="eastAsia" w:ascii="宋体" w:hAnsi="宋体" w:cs="宋体"/>
          <w:szCs w:val="21"/>
          <w:highlight w:val="none"/>
          <w:shd w:val="clear" w:color="auto" w:fill="FFFFFF"/>
          <w:lang w:val="en-US" w:eastAsia="zh-CN"/>
        </w:rPr>
        <w:t>具有有效的营业执照。</w:t>
      </w:r>
    </w:p>
    <w:p>
      <w:pPr>
        <w:spacing w:line="400" w:lineRule="exact"/>
        <w:ind w:firstLine="420" w:firstLineChars="200"/>
        <w:rPr>
          <w:rFonts w:hint="default"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3.3财务</w:t>
      </w:r>
      <w:r>
        <w:rPr>
          <w:rFonts w:hint="eastAsia" w:ascii="宋体" w:hAnsi="宋体" w:eastAsia="宋体" w:cs="宋体"/>
          <w:szCs w:val="21"/>
          <w:highlight w:val="none"/>
          <w:shd w:val="clear" w:color="auto" w:fill="FFFFFF"/>
          <w:lang w:val="en-US" w:eastAsia="zh-CN"/>
        </w:rPr>
        <w:t>要求：近3年(2019年—2022年)财务状况无亏损；新成立企业不足3年的，从成立后至今财务状况无亏损。</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eastAsia="宋体" w:cs="宋体"/>
          <w:szCs w:val="21"/>
          <w:highlight w:val="none"/>
          <w:shd w:val="clear" w:color="auto" w:fill="FFFFFF"/>
          <w:lang w:val="en-US" w:eastAsia="zh-CN"/>
        </w:rPr>
        <w:t>3.</w:t>
      </w:r>
      <w:r>
        <w:rPr>
          <w:rFonts w:hint="eastAsia" w:ascii="宋体" w:hAnsi="宋体" w:cs="宋体"/>
          <w:szCs w:val="21"/>
          <w:highlight w:val="none"/>
          <w:shd w:val="clear" w:color="auto" w:fill="FFFFFF"/>
          <w:lang w:val="en-US" w:eastAsia="zh-CN"/>
        </w:rPr>
        <w:t>4</w:t>
      </w:r>
      <w:r>
        <w:rPr>
          <w:rFonts w:hint="eastAsia" w:ascii="宋体" w:hAnsi="宋体" w:eastAsia="宋体" w:cs="宋体"/>
          <w:szCs w:val="21"/>
          <w:highlight w:val="none"/>
          <w:shd w:val="clear" w:color="auto" w:fill="FFFFFF"/>
        </w:rPr>
        <w:t>信誉</w:t>
      </w:r>
      <w:r>
        <w:rPr>
          <w:rFonts w:hint="eastAsia" w:ascii="宋体" w:hAnsi="宋体" w:eastAsia="宋体" w:cs="宋体"/>
          <w:szCs w:val="21"/>
          <w:highlight w:val="none"/>
          <w:shd w:val="clear" w:color="auto" w:fill="FFFFFF"/>
          <w:lang w:val="en-US" w:eastAsia="zh-CN"/>
        </w:rPr>
        <w:t>良好</w:t>
      </w:r>
      <w:r>
        <w:rPr>
          <w:rFonts w:hint="eastAsia" w:ascii="宋体" w:hAnsi="宋体" w:eastAsia="宋体" w:cs="宋体"/>
          <w:szCs w:val="21"/>
          <w:highlight w:val="none"/>
          <w:shd w:val="clear" w:color="auto" w:fill="FFFFFF"/>
        </w:rPr>
        <w:t>：在国</w:t>
      </w:r>
      <w:r>
        <w:rPr>
          <w:rFonts w:hint="eastAsia" w:ascii="宋体" w:hAnsi="宋体" w:cs="宋体"/>
          <w:szCs w:val="21"/>
          <w:highlight w:val="none"/>
          <w:shd w:val="clear" w:color="auto" w:fill="FFFFFF"/>
        </w:rPr>
        <w:t>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6</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7</w:t>
      </w:r>
      <w:r>
        <w:rPr>
          <w:rFonts w:hint="eastAsia" w:ascii="宋体" w:hAnsi="宋体" w:cs="宋体"/>
          <w:szCs w:val="21"/>
          <w:highlight w:val="none"/>
          <w:shd w:val="clear" w:color="auto" w:fill="FFFFFF"/>
        </w:rPr>
        <w:t xml:space="preserve"> 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highlight w:val="none"/>
        </w:rPr>
      </w:pPr>
      <w:bookmarkStart w:id="65" w:name="_Toc14361"/>
      <w:bookmarkStart w:id="66" w:name="_Toc25619"/>
      <w:bookmarkStart w:id="67" w:name="_Toc11329216"/>
      <w:bookmarkStart w:id="68" w:name="_Toc12460"/>
      <w:bookmarkStart w:id="69" w:name="_Toc507319894"/>
      <w:bookmarkStart w:id="70" w:name="_Toc26636"/>
      <w:r>
        <w:rPr>
          <w:rFonts w:hint="eastAsia" w:ascii="宋体" w:hAnsi="宋体" w:eastAsia="宋体" w:cs="宋体"/>
          <w:highlight w:val="none"/>
        </w:rPr>
        <w:t>4. 比选文件的获取</w:t>
      </w:r>
      <w:bookmarkEnd w:id="58"/>
      <w:bookmarkEnd w:id="59"/>
      <w:bookmarkEnd w:id="60"/>
      <w:bookmarkEnd w:id="61"/>
      <w:bookmarkEnd w:id="62"/>
      <w:bookmarkEnd w:id="63"/>
      <w:bookmarkEnd w:id="64"/>
      <w:bookmarkEnd w:id="65"/>
      <w:bookmarkEnd w:id="66"/>
      <w:bookmarkEnd w:id="67"/>
      <w:bookmarkEnd w:id="68"/>
      <w:bookmarkEnd w:id="69"/>
      <w:bookmarkEnd w:id="70"/>
    </w:p>
    <w:p>
      <w:pPr>
        <w:spacing w:line="360" w:lineRule="auto"/>
        <w:ind w:firstLine="420" w:firstLineChars="200"/>
        <w:rPr>
          <w:rFonts w:hint="eastAsia" w:ascii="宋体" w:hAnsi="宋体"/>
          <w:szCs w:val="21"/>
          <w:highlight w:val="none"/>
        </w:rPr>
      </w:pPr>
      <w:bookmarkStart w:id="71" w:name="_Toc179632532"/>
      <w:bookmarkStart w:id="72" w:name="_Toc11329217"/>
      <w:bookmarkStart w:id="73" w:name="_Toc152042292"/>
      <w:bookmarkStart w:id="74" w:name="_Toc152045516"/>
      <w:bookmarkStart w:id="75" w:name="_Toc507319895"/>
      <w:bookmarkStart w:id="76" w:name="_Toc246996905"/>
      <w:bookmarkStart w:id="77" w:name="_Toc144974484"/>
      <w:bookmarkStart w:id="78" w:name="_Toc246996162"/>
      <w:bookmarkStart w:id="79" w:name="_Toc247085676"/>
      <w:r>
        <w:rPr>
          <w:rFonts w:hint="eastAsia" w:ascii="宋体" w:hAnsi="宋体"/>
          <w:szCs w:val="21"/>
          <w:highlight w:val="none"/>
        </w:rPr>
        <w:t>凡愿意参加的潜在报价人，在</w:t>
      </w:r>
      <w:r>
        <w:rPr>
          <w:rFonts w:hint="eastAsia" w:ascii="宋体" w:hAnsi="宋体"/>
          <w:szCs w:val="21"/>
          <w:highlight w:val="none"/>
          <w:u w:val="single"/>
        </w:rPr>
        <w:t>202</w:t>
      </w:r>
      <w:r>
        <w:rPr>
          <w:rFonts w:hint="eastAsia" w:ascii="宋体" w:hAnsi="宋体"/>
          <w:szCs w:val="21"/>
          <w:highlight w:val="none"/>
          <w:u w:val="single"/>
          <w:lang w:val="en-US" w:eastAsia="zh-CN"/>
        </w:rPr>
        <w:t>3</w:t>
      </w:r>
      <w:r>
        <w:rPr>
          <w:rFonts w:hint="eastAsia" w:ascii="宋体" w:hAnsi="宋体"/>
          <w:szCs w:val="21"/>
          <w:highlight w:val="none"/>
        </w:rPr>
        <w:t>年</w:t>
      </w:r>
      <w:r>
        <w:rPr>
          <w:rFonts w:hint="eastAsia" w:ascii="宋体" w:hAnsi="宋体"/>
          <w:szCs w:val="21"/>
          <w:highlight w:val="none"/>
          <w:u w:val="single"/>
          <w:lang w:val="en-US" w:eastAsia="zh-CN"/>
        </w:rPr>
        <w:t xml:space="preserve"> 8 </w:t>
      </w:r>
      <w:r>
        <w:rPr>
          <w:rFonts w:hint="eastAsia" w:ascii="宋体" w:hAnsi="宋体"/>
          <w:szCs w:val="21"/>
          <w:highlight w:val="none"/>
        </w:rPr>
        <w:t>月</w:t>
      </w:r>
      <w:r>
        <w:rPr>
          <w:rFonts w:hint="eastAsia" w:ascii="宋体" w:hAnsi="宋体"/>
          <w:szCs w:val="21"/>
          <w:highlight w:val="none"/>
          <w:u w:val="single"/>
          <w:lang w:val="en-US" w:eastAsia="zh-CN"/>
        </w:rPr>
        <w:t xml:space="preserve"> 16 </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szCs w:val="21"/>
          <w:highlight w:val="none"/>
          <w:u w:val="single"/>
          <w:lang w:val="en-US" w:eastAsia="zh-CN"/>
        </w:rPr>
        <w:t>14</w:t>
      </w:r>
      <w:r>
        <w:rPr>
          <w:rFonts w:hint="eastAsia" w:ascii="宋体" w:hAnsi="宋体"/>
          <w:szCs w:val="21"/>
          <w:highlight w:val="none"/>
          <w:u w:val="single"/>
        </w:rPr>
        <w:t>:00</w:t>
      </w:r>
      <w:r>
        <w:rPr>
          <w:rFonts w:hint="eastAsia" w:ascii="宋体" w:hAnsi="宋体"/>
          <w:szCs w:val="21"/>
          <w:highlight w:val="none"/>
        </w:rPr>
        <w:t>前在</w:t>
      </w:r>
      <w:r>
        <w:rPr>
          <w:rFonts w:hint="eastAsia" w:ascii="宋体" w:hAnsi="宋体"/>
          <w:szCs w:val="21"/>
          <w:highlight w:val="none"/>
          <w:lang w:val="en-US" w:eastAsia="zh-CN"/>
        </w:rPr>
        <w:t>将响应性文件递交至</w:t>
      </w:r>
      <w:r>
        <w:rPr>
          <w:rFonts w:hint="eastAsia" w:ascii="宋体" w:hAnsi="宋体" w:cs="宋体"/>
          <w:szCs w:val="21"/>
          <w:lang w:val="en-US" w:eastAsia="zh-CN"/>
        </w:rPr>
        <w:t>重庆市渝北区新南路52号东界龙湖三楼</w:t>
      </w:r>
      <w:r>
        <w:rPr>
          <w:rFonts w:hint="eastAsia" w:ascii="宋体" w:hAnsi="宋体" w:cs="宋体"/>
          <w:kern w:val="2"/>
          <w:sz w:val="21"/>
          <w:szCs w:val="21"/>
          <w:highlight w:val="none"/>
        </w:rPr>
        <w:t>重庆首讯科技股份有限公司</w:t>
      </w:r>
      <w:r>
        <w:rPr>
          <w:rFonts w:hint="eastAsia" w:ascii="宋体" w:hAnsi="宋体" w:cs="宋体"/>
          <w:kern w:val="2"/>
          <w:sz w:val="21"/>
          <w:szCs w:val="21"/>
          <w:highlight w:val="none"/>
          <w:lang w:val="en-US" w:eastAsia="zh-CN"/>
        </w:rPr>
        <w:t>东界龙湖办公区。</w:t>
      </w:r>
      <w:r>
        <w:rPr>
          <w:rFonts w:hint="eastAsia" w:ascii="宋体" w:hAnsi="宋体"/>
          <w:szCs w:val="21"/>
          <w:highlight w:val="none"/>
        </w:rPr>
        <w:t>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hint="eastAsia" w:ascii="宋体" w:hAnsi="宋体" w:eastAsia="宋体" w:cs="宋体"/>
          <w:highlight w:val="none"/>
        </w:rPr>
      </w:pPr>
      <w:bookmarkStart w:id="80" w:name="_Toc31493"/>
      <w:bookmarkStart w:id="81" w:name="_Toc9131"/>
      <w:bookmarkStart w:id="82" w:name="_Toc24175"/>
      <w:bookmarkStart w:id="83" w:name="_Toc16686"/>
      <w:r>
        <w:rPr>
          <w:rFonts w:hint="eastAsia" w:ascii="宋体" w:hAnsi="宋体" w:eastAsia="宋体" w:cs="宋体"/>
          <w:highlight w:val="none"/>
        </w:rPr>
        <w:t>5. 竞争性比选响应文件的递交</w:t>
      </w:r>
      <w:bookmarkEnd w:id="71"/>
      <w:bookmarkEnd w:id="72"/>
      <w:bookmarkEnd w:id="73"/>
      <w:bookmarkEnd w:id="74"/>
      <w:bookmarkEnd w:id="75"/>
      <w:bookmarkEnd w:id="76"/>
      <w:bookmarkEnd w:id="77"/>
      <w:bookmarkEnd w:id="78"/>
      <w:bookmarkEnd w:id="79"/>
      <w:r>
        <w:rPr>
          <w:rFonts w:hint="eastAsia" w:ascii="宋体" w:hAnsi="宋体" w:eastAsia="宋体" w:cs="宋体"/>
          <w:highlight w:val="none"/>
        </w:rPr>
        <w:t>及相关事宜</w:t>
      </w:r>
      <w:bookmarkEnd w:id="80"/>
      <w:bookmarkEnd w:id="81"/>
      <w:bookmarkEnd w:id="82"/>
      <w:bookmarkEnd w:id="83"/>
    </w:p>
    <w:p>
      <w:pPr>
        <w:tabs>
          <w:tab w:val="left" w:pos="360"/>
        </w:tabs>
        <w:spacing w:line="400" w:lineRule="exact"/>
        <w:ind w:firstLine="420" w:firstLineChars="200"/>
        <w:rPr>
          <w:rFonts w:hint="eastAsia" w:ascii="宋体" w:hAnsi="宋体" w:cs="宋体"/>
          <w:szCs w:val="21"/>
          <w:highlight w:val="none"/>
        </w:rPr>
      </w:pPr>
      <w:bookmarkStart w:id="84" w:name="_Toc507319897"/>
      <w:bookmarkStart w:id="85" w:name="_Toc246996907"/>
      <w:bookmarkStart w:id="86" w:name="_Toc11329219"/>
      <w:bookmarkStart w:id="87" w:name="_Toc18402"/>
      <w:bookmarkStart w:id="88" w:name="_Toc393"/>
      <w:bookmarkStart w:id="89" w:name="_Toc152042293"/>
      <w:bookmarkStart w:id="90" w:name="_Toc21615"/>
      <w:bookmarkStart w:id="91" w:name="_Toc246996164"/>
      <w:bookmarkStart w:id="92" w:name="_Toc247085678"/>
      <w:bookmarkStart w:id="93" w:name="_Toc179632534"/>
      <w:bookmarkStart w:id="94" w:name="_Toc152045517"/>
      <w:bookmarkStart w:id="95" w:name="_Toc144974485"/>
      <w:r>
        <w:rPr>
          <w:rFonts w:hint="eastAsia" w:ascii="宋体" w:hAnsi="宋体" w:cs="宋体"/>
          <w:szCs w:val="21"/>
          <w:highlight w:val="none"/>
        </w:rPr>
        <w:t>5.1报价截止时间和开标时间</w:t>
      </w:r>
      <w:r>
        <w:rPr>
          <w:rFonts w:hint="eastAsia" w:ascii="宋体" w:hAnsi="宋体" w:cs="宋体"/>
          <w:color w:val="auto"/>
          <w:szCs w:val="21"/>
          <w:highlight w:val="none"/>
        </w:rPr>
        <w:t>：</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23</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 xml:space="preserve"> 8 </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 xml:space="preserve"> 16 </w:t>
      </w:r>
      <w:r>
        <w:rPr>
          <w:rFonts w:hint="eastAsia" w:ascii="宋体" w:hAnsi="宋体" w:cs="Times New Roman"/>
          <w:szCs w:val="21"/>
          <w:highlight w:val="none"/>
        </w:rPr>
        <w:t>日</w:t>
      </w:r>
      <w:r>
        <w:rPr>
          <w:rFonts w:hint="eastAsia" w:ascii="宋体" w:hAnsi="宋体" w:cs="Times New Roman"/>
          <w:szCs w:val="21"/>
          <w:highlight w:val="none"/>
          <w:lang w:val="en-US" w:eastAsia="zh-CN"/>
        </w:rPr>
        <w:t>下午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r>
        <w:rPr>
          <w:rFonts w:hint="eastAsia" w:ascii="宋体" w:hAnsi="宋体" w:cs="宋体"/>
          <w:szCs w:val="21"/>
          <w:highlight w:val="none"/>
        </w:rPr>
        <w:t>。</w:t>
      </w:r>
    </w:p>
    <w:p>
      <w:pPr>
        <w:tabs>
          <w:tab w:val="left" w:pos="360"/>
        </w:tabs>
        <w:spacing w:line="400" w:lineRule="exact"/>
        <w:ind w:firstLine="420" w:firstLineChars="200"/>
        <w:rPr>
          <w:rFonts w:hint="default" w:ascii="宋体" w:hAnsi="宋体" w:eastAsia="宋体" w:cs="宋体"/>
          <w:color w:val="FF0000"/>
          <w:szCs w:val="21"/>
          <w:highlight w:val="none"/>
          <w:lang w:val="en-US" w:eastAsia="zh-CN"/>
        </w:rPr>
      </w:pPr>
      <w:r>
        <w:rPr>
          <w:rFonts w:hint="eastAsia" w:ascii="宋体" w:hAnsi="宋体" w:cs="宋体"/>
          <w:szCs w:val="21"/>
          <w:highlight w:val="none"/>
        </w:rPr>
        <w:t>5.2报价</w:t>
      </w:r>
      <w:r>
        <w:rPr>
          <w:rFonts w:hint="eastAsia" w:ascii="宋体" w:hAnsi="宋体" w:cs="宋体"/>
          <w:szCs w:val="21"/>
          <w:highlight w:val="none"/>
          <w:lang w:val="en-US" w:eastAsia="zh-CN"/>
        </w:rPr>
        <w:t>的递交</w:t>
      </w:r>
      <w:r>
        <w:rPr>
          <w:rFonts w:hint="eastAsia" w:ascii="宋体" w:hAnsi="宋体" w:cs="宋体"/>
          <w:szCs w:val="21"/>
          <w:highlight w:val="none"/>
        </w:rPr>
        <w:t>：</w:t>
      </w:r>
      <w:r>
        <w:rPr>
          <w:rFonts w:hint="eastAsia" w:ascii="宋体" w:hAnsi="宋体" w:cs="宋体"/>
          <w:szCs w:val="21"/>
          <w:highlight w:val="none"/>
          <w:lang w:val="en-US" w:eastAsia="zh-CN"/>
        </w:rPr>
        <w:t>报价人将完整的密封的报价资料递交至</w:t>
      </w:r>
      <w:r>
        <w:rPr>
          <w:rFonts w:hint="eastAsia" w:ascii="宋体" w:hAnsi="宋体" w:cs="宋体"/>
          <w:szCs w:val="21"/>
          <w:lang w:val="en-US" w:eastAsia="zh-CN"/>
        </w:rPr>
        <w:t>重庆市渝北区新南路52号东界龙湖三楼</w:t>
      </w:r>
      <w:r>
        <w:rPr>
          <w:rFonts w:hint="eastAsia" w:ascii="宋体" w:hAnsi="宋体" w:cs="宋体"/>
          <w:kern w:val="2"/>
          <w:sz w:val="21"/>
          <w:szCs w:val="21"/>
          <w:highlight w:val="none"/>
        </w:rPr>
        <w:t>重庆首讯科技股份有限公司</w:t>
      </w:r>
      <w:r>
        <w:rPr>
          <w:rFonts w:hint="eastAsia" w:ascii="宋体" w:hAnsi="宋体" w:cs="宋体"/>
          <w:kern w:val="2"/>
          <w:sz w:val="21"/>
          <w:szCs w:val="21"/>
          <w:highlight w:val="none"/>
          <w:lang w:val="en-US" w:eastAsia="zh-CN"/>
        </w:rPr>
        <w:t>东界龙湖办公区</w:t>
      </w:r>
      <w:r>
        <w:rPr>
          <w:rFonts w:hint="eastAsia" w:ascii="宋体" w:hAnsi="宋体" w:cs="Times New Roman"/>
          <w:color w:val="auto"/>
          <w:szCs w:val="21"/>
          <w:highlight w:val="none"/>
          <w:lang w:val="en-US" w:eastAsia="zh-CN"/>
        </w:rPr>
        <w:t>。</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3</w:t>
      </w:r>
      <w:r>
        <w:rPr>
          <w:rFonts w:ascii="宋体" w:hAnsi="宋体" w:cs="宋体"/>
          <w:szCs w:val="21"/>
          <w:highlight w:val="none"/>
        </w:rPr>
        <w:t>采购人不组织工程现场踏勘，不召开报价预备会。</w:t>
      </w:r>
    </w:p>
    <w:p>
      <w:pPr>
        <w:pStyle w:val="4"/>
        <w:spacing w:before="120" w:after="0" w:line="400" w:lineRule="exact"/>
        <w:rPr>
          <w:rFonts w:hint="eastAsia" w:ascii="宋体" w:hAnsi="宋体" w:eastAsia="宋体" w:cs="宋体"/>
          <w:highlight w:val="none"/>
        </w:rPr>
      </w:pPr>
      <w:bookmarkStart w:id="96" w:name="_Toc26734"/>
      <w:r>
        <w:rPr>
          <w:rFonts w:hint="eastAsia" w:ascii="宋体" w:hAnsi="宋体" w:eastAsia="宋体" w:cs="宋体"/>
          <w:highlight w:val="none"/>
          <w:lang w:val="en-US" w:eastAsia="zh-CN"/>
        </w:rPr>
        <w:t>6</w:t>
      </w:r>
      <w:r>
        <w:rPr>
          <w:rFonts w:hint="eastAsia" w:ascii="宋体" w:hAnsi="宋体" w:eastAsia="宋体" w:cs="宋体"/>
          <w:highlight w:val="none"/>
        </w:rPr>
        <w:t>. 联系方式</w:t>
      </w:r>
      <w:bookmarkEnd w:id="84"/>
      <w:bookmarkEnd w:id="85"/>
      <w:bookmarkEnd w:id="86"/>
      <w:bookmarkEnd w:id="87"/>
      <w:bookmarkEnd w:id="88"/>
      <w:bookmarkEnd w:id="89"/>
      <w:bookmarkEnd w:id="90"/>
      <w:bookmarkEnd w:id="91"/>
      <w:bookmarkEnd w:id="92"/>
      <w:bookmarkEnd w:id="93"/>
      <w:bookmarkEnd w:id="94"/>
      <w:bookmarkEnd w:id="95"/>
      <w:bookmarkEnd w:id="96"/>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2"/>
              <w:spacing w:before="0" w:beforeAutospacing="0" w:after="0" w:afterAutospacing="0" w:line="400" w:lineRule="exact"/>
              <w:ind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2"/>
              <w:spacing w:before="0" w:beforeAutospacing="0" w:after="0" w:afterAutospacing="0" w:line="400" w:lineRule="exact"/>
              <w:ind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lang w:val="en-US" w:eastAsia="zh-CN"/>
              </w:rPr>
              <w:t>重庆市渝北区新南路52号东界龙湖三楼</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郑老师  </w:t>
            </w:r>
            <w:r>
              <w:rPr>
                <w:rFonts w:hint="eastAsia" w:ascii="宋体" w:hAnsi="宋体" w:cs="宋体"/>
                <w:szCs w:val="21"/>
                <w:highlight w:val="none"/>
              </w:rPr>
              <w:t>电 话：13883133227</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highlight w:val="none"/>
                <w:lang w:val="en-US"/>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毕老师  </w:t>
            </w:r>
            <w:r>
              <w:rPr>
                <w:rFonts w:hint="eastAsia" w:ascii="宋体" w:hAnsi="宋体" w:cs="宋体"/>
                <w:szCs w:val="21"/>
                <w:highlight w:val="none"/>
              </w:rPr>
              <w:t>电 话：</w:t>
            </w:r>
            <w:r>
              <w:rPr>
                <w:rFonts w:hint="eastAsia" w:ascii="宋体" w:hAnsi="宋体" w:cs="宋体"/>
                <w:szCs w:val="21"/>
                <w:highlight w:val="none"/>
                <w:lang w:val="en-US" w:eastAsia="zh-CN"/>
              </w:rPr>
              <w:t>18223189022</w:t>
            </w:r>
          </w:p>
        </w:tc>
        <w:tc>
          <w:tcPr>
            <w:tcW w:w="1415" w:type="dxa"/>
            <w:vAlign w:val="center"/>
          </w:tcPr>
          <w:p>
            <w:pPr>
              <w:spacing w:line="400" w:lineRule="exact"/>
              <w:ind w:firstLine="420" w:firstLineChars="200"/>
              <w:rPr>
                <w:rFonts w:hint="eastAsia" w:ascii="宋体" w:hAnsi="宋体" w:cs="宋体"/>
                <w:szCs w:val="21"/>
                <w:highlight w:val="none"/>
              </w:rPr>
            </w:pPr>
          </w:p>
        </w:tc>
      </w:tr>
    </w:tbl>
    <w:p>
      <w:pPr>
        <w:rPr>
          <w:highlight w:val="none"/>
        </w:rPr>
      </w:pPr>
    </w:p>
    <w:p>
      <w:pPr>
        <w:pStyle w:val="28"/>
        <w:rPr>
          <w:highlight w:val="none"/>
        </w:rPr>
      </w:pPr>
    </w:p>
    <w:p>
      <w:pPr>
        <w:rPr>
          <w:highlight w:val="none"/>
        </w:rPr>
      </w:pPr>
    </w:p>
    <w:p>
      <w:pPr>
        <w:pStyle w:val="28"/>
        <w:rPr>
          <w:highlight w:val="none"/>
        </w:rPr>
      </w:pPr>
    </w:p>
    <w:p>
      <w:pPr>
        <w:pStyle w:val="28"/>
        <w:rPr>
          <w:highlight w:val="none"/>
        </w:rPr>
      </w:pPr>
    </w:p>
    <w:bookmarkEnd w:id="16"/>
    <w:bookmarkEnd w:id="17"/>
    <w:p>
      <w:pPr>
        <w:pStyle w:val="3"/>
        <w:spacing w:before="0" w:after="0" w:line="360" w:lineRule="auto"/>
        <w:jc w:val="center"/>
        <w:rPr>
          <w:rFonts w:hint="eastAsia" w:ascii="宋体" w:hAnsi="宋体" w:cs="宋体"/>
          <w:highlight w:val="none"/>
        </w:rPr>
      </w:pPr>
      <w:bookmarkStart w:id="97" w:name="_Toc2000405"/>
      <w:bookmarkStart w:id="98" w:name="_Toc152042303"/>
      <w:bookmarkStart w:id="99" w:name="_Toc507319898"/>
      <w:bookmarkStart w:id="100" w:name="_Toc152045527"/>
      <w:bookmarkStart w:id="101" w:name="_Toc179632544"/>
      <w:bookmarkStart w:id="102" w:name="_Toc246996173"/>
      <w:bookmarkStart w:id="103" w:name="_Toc247085687"/>
      <w:bookmarkStart w:id="104" w:name="_Toc144974495"/>
      <w:bookmarkStart w:id="105" w:name="_Toc246996916"/>
      <w:r>
        <w:rPr>
          <w:rFonts w:hint="eastAsia" w:ascii="宋体" w:hAnsi="宋体" w:cs="宋体"/>
          <w:highlight w:val="none"/>
        </w:rPr>
        <w:br w:type="page"/>
      </w:r>
      <w:bookmarkStart w:id="106" w:name="_Toc2925"/>
      <w:r>
        <w:rPr>
          <w:rFonts w:hint="eastAsia" w:ascii="宋体" w:hAnsi="宋体" w:cs="宋体"/>
          <w:highlight w:val="none"/>
        </w:rPr>
        <w:t>第二章 报价人须知</w:t>
      </w:r>
      <w:bookmarkEnd w:id="97"/>
      <w:bookmarkEnd w:id="98"/>
      <w:bookmarkEnd w:id="99"/>
      <w:bookmarkEnd w:id="100"/>
      <w:bookmarkEnd w:id="101"/>
      <w:bookmarkEnd w:id="102"/>
      <w:bookmarkEnd w:id="103"/>
      <w:bookmarkEnd w:id="104"/>
      <w:bookmarkEnd w:id="105"/>
      <w:bookmarkEnd w:id="106"/>
    </w:p>
    <w:p>
      <w:pPr>
        <w:rPr>
          <w:rFonts w:hint="eastAsia"/>
          <w:highlight w:val="none"/>
        </w:rPr>
      </w:pPr>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hint="eastAsia" w:ascii="宋体" w:hAnsi="宋体" w:cs="宋体"/>
                <w:b/>
                <w:kern w:val="0"/>
                <w:szCs w:val="21"/>
                <w:highlight w:val="none"/>
              </w:rPr>
            </w:pPr>
            <w:bookmarkStart w:id="107"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w:t>
            </w:r>
            <w:r>
              <w:rPr>
                <w:rFonts w:hint="eastAsia" w:ascii="宋体" w:hAnsi="宋体" w:cs="宋体"/>
                <w:szCs w:val="21"/>
                <w:lang w:val="en-US" w:eastAsia="zh-CN"/>
              </w:rPr>
              <w:t>重庆市渝北区新南路52号东界龙湖三楼</w:t>
            </w:r>
          </w:p>
          <w:p>
            <w:pPr>
              <w:spacing w:line="400" w:lineRule="exact"/>
              <w:ind w:firstLine="420" w:firstLineChars="200"/>
              <w:rPr>
                <w:rFonts w:hint="default" w:ascii="宋体" w:hAnsi="宋体" w:cs="宋体"/>
                <w:szCs w:val="21"/>
                <w:highlight w:val="none"/>
                <w:lang w:val="en-US"/>
              </w:rPr>
            </w:pPr>
            <w:r>
              <w:rPr>
                <w:rFonts w:hint="eastAsia" w:ascii="宋体" w:hAnsi="宋体" w:cs="宋体"/>
                <w:szCs w:val="21"/>
                <w:highlight w:val="none"/>
              </w:rPr>
              <w:t>联系人：</w:t>
            </w:r>
            <w:r>
              <w:rPr>
                <w:rFonts w:hint="eastAsia" w:ascii="宋体" w:hAnsi="宋体" w:cs="宋体"/>
                <w:szCs w:val="21"/>
                <w:highlight w:val="none"/>
                <w:lang w:val="en-US" w:eastAsia="zh-CN"/>
              </w:rPr>
              <w:t>蒋老师</w:t>
            </w:r>
          </w:p>
          <w:p>
            <w:pPr>
              <w:topLinePunct/>
              <w:spacing w:line="420" w:lineRule="exact"/>
              <w:ind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17783017837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u w:val="none"/>
                <w:lang w:val="en-US" w:eastAsia="zh-CN"/>
              </w:rPr>
              <w:t>“科改示范行动”咨询项目服务（第二次）采购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szCs w:val="21"/>
                <w:highlight w:val="none"/>
              </w:rPr>
              <w:t>项目概况</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lang w:val="en-US" w:eastAsia="zh-CN"/>
              </w:rPr>
              <w:t>采购</w:t>
            </w:r>
            <w:r>
              <w:rPr>
                <w:rFonts w:hint="eastAsia" w:ascii="宋体" w:hAnsi="宋体" w:cs="宋体"/>
                <w:szCs w:val="21"/>
                <w:highlight w:val="none"/>
              </w:rPr>
              <w:t>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b w:val="0"/>
                <w:bCs w:val="0"/>
                <w:kern w:val="2"/>
                <w:sz w:val="21"/>
                <w:szCs w:val="24"/>
                <w:highlight w:val="none"/>
                <w:lang w:val="en-US" w:eastAsia="zh-CN" w:bidi="ar-SA"/>
              </w:rPr>
              <w:t>服务期限</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eastAsia="宋体" w:cs="宋体"/>
                <w:szCs w:val="21"/>
                <w:highlight w:val="none"/>
                <w:lang w:val="en-US" w:eastAsia="zh-CN"/>
              </w:rPr>
              <w:t>技术标准</w:t>
            </w:r>
          </w:p>
        </w:tc>
        <w:tc>
          <w:tcPr>
            <w:tcW w:w="7104" w:type="dxa"/>
            <w:vAlign w:val="top"/>
          </w:tcPr>
          <w:p>
            <w:pPr>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lang w:val="en-US" w:eastAsia="zh-CN"/>
              </w:rPr>
              <w:t>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2106" w:type="dxa"/>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rPr>
              <w:t>报价人</w:t>
            </w:r>
            <w:r>
              <w:rPr>
                <w:rFonts w:hint="eastAsia" w:ascii="宋体" w:hAnsi="宋体" w:cs="宋体"/>
                <w:szCs w:val="21"/>
                <w:highlight w:val="none"/>
                <w:lang w:val="en-US" w:eastAsia="zh-CN"/>
              </w:rPr>
              <w:t>资格要求</w:t>
            </w:r>
          </w:p>
        </w:tc>
        <w:tc>
          <w:tcPr>
            <w:tcW w:w="7104" w:type="dxa"/>
            <w:vAlign w:val="center"/>
          </w:tcPr>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kern w:val="0"/>
                <w:szCs w:val="21"/>
                <w:highlight w:val="none"/>
              </w:rPr>
              <w:t>见比选公告</w:t>
            </w:r>
            <w:r>
              <w:rPr>
                <w:rFonts w:hint="eastAsia" w:ascii="宋体" w:hAnsi="宋体" w:cs="宋体"/>
                <w:kern w:val="0"/>
                <w:szCs w:val="21"/>
                <w:highlight w:val="none"/>
                <w:lang w:val="en-US" w:eastAsia="zh-CN"/>
              </w:rPr>
              <w:t>及附录1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spacing w:line="440" w:lineRule="exact"/>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hint="eastAsia" w:ascii="宋体" w:hAnsi="宋体" w:cs="宋体"/>
                <w:kern w:val="0"/>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9"/>
              <w:spacing w:before="72" w:line="400" w:lineRule="exact"/>
              <w:ind w:firstLine="420" w:firstLineChars="200"/>
              <w:jc w:val="both"/>
              <w:rPr>
                <w:rFonts w:hint="eastAsia" w:ascii="宋体" w:hAnsi="宋体" w:cs="宋体"/>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bookmarkStart w:id="108" w:name="_Hlt227984024"/>
            <w:bookmarkEnd w:id="108"/>
            <w:r>
              <w:rPr>
                <w:rFonts w:hint="eastAsia" w:ascii="宋体" w:hAnsi="宋体" w:cs="宋体"/>
                <w:kern w:val="0"/>
                <w:szCs w:val="21"/>
                <w:highlight w:val="none"/>
                <w:lang w:val="en-US" w:eastAsia="zh-CN"/>
              </w:rPr>
              <w:t>14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lang w:val="en-US" w:eastAsia="zh-CN"/>
              </w:rPr>
              <w:t>报价清单</w:t>
            </w:r>
            <w:r>
              <w:rPr>
                <w:rFonts w:hint="eastAsia" w:ascii="宋体" w:hAnsi="宋体" w:cs="宋体"/>
                <w:szCs w:val="21"/>
                <w:highlight w:val="none"/>
              </w:rPr>
              <w:t>的填写方式</w:t>
            </w:r>
          </w:p>
        </w:tc>
        <w:tc>
          <w:tcPr>
            <w:tcW w:w="7104" w:type="dxa"/>
            <w:vAlign w:val="top"/>
          </w:tcPr>
          <w:p>
            <w:pPr>
              <w:spacing w:line="400" w:lineRule="exact"/>
              <w:ind w:firstLine="420" w:firstLineChars="200"/>
              <w:jc w:val="left"/>
              <w:rPr>
                <w:rFonts w:hint="eastAsia" w:ascii="宋体" w:hAnsi="宋体" w:eastAsia="宋体" w:cs="宋体"/>
                <w:szCs w:val="21"/>
                <w:highlight w:val="none"/>
                <w:lang w:eastAsia="zh-CN"/>
              </w:rPr>
            </w:pPr>
            <w:r>
              <w:rPr>
                <w:rFonts w:hint="eastAsia" w:ascii="宋体" w:hAnsi="宋体" w:cs="宋体"/>
                <w:highlight w:val="none"/>
              </w:rPr>
              <w:t>报价人按照采购人提供的</w:t>
            </w:r>
            <w:r>
              <w:rPr>
                <w:rFonts w:hint="eastAsia" w:ascii="宋体" w:hAnsi="宋体" w:cs="宋体"/>
                <w:highlight w:val="none"/>
                <w:lang w:val="en-US" w:eastAsia="zh-CN"/>
              </w:rPr>
              <w:t>报价</w:t>
            </w:r>
            <w:r>
              <w:rPr>
                <w:rFonts w:hint="eastAsia" w:ascii="宋体" w:hAnsi="宋体" w:cs="宋体"/>
                <w:highlight w:val="none"/>
              </w:rPr>
              <w:t>清单填写</w:t>
            </w:r>
            <w:r>
              <w:rPr>
                <w:rFonts w:hint="eastAsia" w:ascii="宋体" w:hAnsi="宋体" w:cs="宋体"/>
                <w:highlight w:val="none"/>
                <w:lang w:val="en-US" w:eastAsia="zh-CN"/>
              </w:rPr>
              <w:t>报价</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hint="eastAsia" w:hAnsi="宋体"/>
                <w:color w:val="auto"/>
                <w:sz w:val="21"/>
                <w:szCs w:val="21"/>
                <w:highlight w:val="none"/>
              </w:rPr>
            </w:pPr>
            <w:r>
              <w:rPr>
                <w:rFonts w:hint="eastAsia" w:ascii="宋体" w:hAnsi="宋体" w:cs="宋体"/>
                <w:b/>
                <w:bCs/>
                <w:szCs w:val="21"/>
                <w:highlight w:val="none"/>
              </w:rPr>
              <w:t>本项目</w:t>
            </w:r>
            <w:r>
              <w:rPr>
                <w:rFonts w:hint="eastAsia" w:ascii="宋体" w:hAnsi="宋体" w:cs="宋体"/>
                <w:b/>
                <w:bCs/>
                <w:szCs w:val="21"/>
                <w:highlight w:val="none"/>
                <w:lang w:val="en-US" w:eastAsia="zh-CN"/>
              </w:rPr>
              <w:t>报价</w:t>
            </w:r>
            <w:r>
              <w:rPr>
                <w:rFonts w:hint="eastAsia" w:ascii="宋体" w:hAnsi="宋体" w:cs="宋体"/>
                <w:b/>
                <w:bCs/>
                <w:szCs w:val="21"/>
                <w:highlight w:val="none"/>
              </w:rPr>
              <w:t>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vAlign w:val="top"/>
          </w:tcPr>
          <w:p>
            <w:pPr>
              <w:spacing w:line="400" w:lineRule="exact"/>
              <w:ind w:firstLine="422" w:firstLineChars="200"/>
              <w:rPr>
                <w:rFonts w:hint="eastAsia" w:ascii="宋体" w:hAnsi="宋体"/>
                <w:szCs w:val="21"/>
                <w:highlight w:val="none"/>
              </w:rPr>
            </w:pPr>
            <w:r>
              <w:rPr>
                <w:rFonts w:hint="eastAsia" w:ascii="宋体" w:hAnsi="宋体"/>
                <w:b/>
                <w:bCs/>
                <w:szCs w:val="21"/>
                <w:highlight w:val="none"/>
                <w:lang w:val="en-US" w:eastAsia="zh-CN"/>
              </w:rPr>
              <w:t>“科改示范行动”咨询项目服务（第二次）采购项目</w:t>
            </w:r>
            <w:r>
              <w:rPr>
                <w:rFonts w:hint="eastAsia" w:ascii="宋体" w:hAnsi="宋体"/>
                <w:b/>
                <w:bCs/>
                <w:szCs w:val="21"/>
                <w:highlight w:val="none"/>
              </w:rPr>
              <w:t>最高限价</w:t>
            </w:r>
            <w:r>
              <w:rPr>
                <w:rFonts w:hint="eastAsia" w:ascii="宋体" w:hAnsi="宋体"/>
                <w:b/>
                <w:bCs/>
                <w:szCs w:val="21"/>
                <w:highlight w:val="none"/>
                <w:lang w:eastAsia="zh-CN"/>
              </w:rPr>
              <w:t>：</w:t>
            </w:r>
            <w:r>
              <w:rPr>
                <w:rFonts w:hint="eastAsia" w:ascii="宋体" w:hAnsi="宋体"/>
                <w:b/>
                <w:bCs/>
                <w:szCs w:val="21"/>
                <w:highlight w:val="none"/>
                <w:u w:val="single"/>
                <w:lang w:val="en-US" w:eastAsia="zh-CN"/>
              </w:rPr>
              <w:t>876090.00元</w:t>
            </w:r>
            <w:r>
              <w:rPr>
                <w:rFonts w:hint="eastAsia" w:ascii="宋体" w:hAnsi="宋体"/>
                <w:b/>
                <w:bCs/>
                <w:szCs w:val="21"/>
                <w:highlight w:val="none"/>
              </w:rPr>
              <w:t>。</w:t>
            </w:r>
          </w:p>
          <w:p>
            <w:pPr>
              <w:spacing w:line="400" w:lineRule="exact"/>
              <w:ind w:firstLine="422" w:firstLineChars="200"/>
              <w:rPr>
                <w:rFonts w:hint="eastAsia" w:ascii="宋体" w:hAnsi="宋体" w:cs="宋体"/>
                <w:szCs w:val="21"/>
                <w:highlight w:val="none"/>
              </w:rPr>
            </w:pPr>
            <w:r>
              <w:rPr>
                <w:rFonts w:hint="eastAsia" w:ascii="宋体" w:hAnsi="宋体" w:cs="宋体"/>
                <w:b/>
                <w:szCs w:val="21"/>
                <w:highlight w:val="none"/>
              </w:rPr>
              <w:t>报价人</w:t>
            </w:r>
            <w:r>
              <w:rPr>
                <w:rFonts w:hint="eastAsia" w:ascii="宋体" w:hAnsi="宋体" w:cs="宋体"/>
                <w:b/>
                <w:szCs w:val="21"/>
                <w:highlight w:val="none"/>
                <w:lang w:val="en-US" w:eastAsia="zh-CN"/>
              </w:rPr>
              <w:t>报价</w:t>
            </w:r>
            <w:r>
              <w:rPr>
                <w:rFonts w:hint="eastAsia" w:ascii="宋体" w:hAnsi="宋体" w:cs="宋体"/>
                <w:b/>
                <w:szCs w:val="21"/>
                <w:highlight w:val="none"/>
              </w:rPr>
              <w:t>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合同支付方式</w:t>
            </w:r>
          </w:p>
        </w:tc>
        <w:tc>
          <w:tcPr>
            <w:tcW w:w="7104" w:type="dxa"/>
            <w:tcBorders>
              <w:bottom w:val="single" w:color="auto" w:sz="4" w:space="0"/>
            </w:tcBorders>
          </w:tcPr>
          <w:p>
            <w:pPr>
              <w:spacing w:line="400" w:lineRule="exact"/>
              <w:ind w:firstLine="420" w:firstLineChars="200"/>
              <w:rPr>
                <w:rFonts w:hint="eastAsia"/>
                <w:highlight w:val="none"/>
                <w:lang w:val="en-US" w:eastAsia="zh-CN"/>
              </w:rPr>
            </w:pPr>
            <w:r>
              <w:rPr>
                <w:rFonts w:hint="eastAsia"/>
                <w:highlight w:val="none"/>
                <w:lang w:val="en-US" w:eastAsia="zh-CN"/>
              </w:rPr>
              <w:t>（1）完成调研诊断工作，经甲方确定并收到乙方发票后5个工作日内支付合同金额的40%；</w:t>
            </w:r>
          </w:p>
          <w:p>
            <w:pPr>
              <w:spacing w:line="400" w:lineRule="exact"/>
              <w:ind w:firstLine="420" w:firstLineChars="200"/>
              <w:rPr>
                <w:rFonts w:hint="eastAsia"/>
                <w:highlight w:val="none"/>
                <w:lang w:val="en-US" w:eastAsia="zh-CN"/>
              </w:rPr>
            </w:pPr>
            <w:r>
              <w:rPr>
                <w:rFonts w:hint="eastAsia"/>
                <w:highlight w:val="none"/>
                <w:lang w:val="en-US" w:eastAsia="zh-CN"/>
              </w:rPr>
              <w:t>（2）完成法人治理以及授放权清单、岗位价值评估及职位体系优化、薪酬激励机制优化方案设计、绩效考核机制优化方案设计经甲方确定并收到乙方发票后 5 个工作日内支付合同金额的50%；</w:t>
            </w:r>
          </w:p>
          <w:p>
            <w:pPr>
              <w:spacing w:line="400" w:lineRule="exact"/>
              <w:ind w:firstLine="420" w:firstLineChars="200"/>
              <w:rPr>
                <w:rFonts w:hint="default"/>
                <w:highlight w:val="none"/>
                <w:lang w:val="en-US"/>
              </w:rPr>
            </w:pPr>
            <w:r>
              <w:rPr>
                <w:rFonts w:hint="eastAsia"/>
                <w:highlight w:val="none"/>
                <w:lang w:val="en-US" w:eastAsia="zh-CN"/>
              </w:rPr>
              <w:t>（3）完成超额利润分享辅导服务，经甲方确定并收到乙方发票后 5 个工作日内支付合同金额的10%。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17</w:t>
            </w:r>
          </w:p>
        </w:tc>
        <w:tc>
          <w:tcPr>
            <w:tcW w:w="2106" w:type="dxa"/>
          </w:tcPr>
          <w:p>
            <w:pPr>
              <w:spacing w:line="400" w:lineRule="exact"/>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hint="eastAsia" w:ascii="宋体" w:hAnsi="宋体" w:cs="宋体"/>
                <w:highlight w:val="none"/>
              </w:rPr>
            </w:pPr>
            <w:r>
              <w:rPr>
                <w:rFonts w:hint="eastAsia" w:ascii="宋体" w:hAnsi="宋体" w:cs="宋体"/>
                <w:highlight w:val="none"/>
                <w:lang w:val="en-US" w:eastAsia="zh-CN"/>
              </w:rPr>
              <w:t>每个标段</w:t>
            </w: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jc w:val="center"/>
        </w:trPr>
        <w:tc>
          <w:tcPr>
            <w:tcW w:w="697" w:type="dxa"/>
            <w:vAlign w:val="center"/>
          </w:tcPr>
          <w:p>
            <w:pPr>
              <w:pStyle w:val="149"/>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18</w:t>
            </w:r>
          </w:p>
        </w:tc>
        <w:tc>
          <w:tcPr>
            <w:tcW w:w="2106" w:type="dxa"/>
            <w:vAlign w:val="center"/>
          </w:tcPr>
          <w:p>
            <w:pPr>
              <w:pStyle w:val="149"/>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snapToGrid w:val="0"/>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一、投标保证金</w:t>
            </w:r>
          </w:p>
          <w:p>
            <w:pPr>
              <w:pStyle w:val="149"/>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无</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二、履约保证金</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无</w:t>
            </w:r>
          </w:p>
          <w:p>
            <w:pPr>
              <w:pStyle w:val="149"/>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开户银行：兴业银行重庆分行营业部</w:t>
            </w:r>
          </w:p>
          <w:p>
            <w:pPr>
              <w:pStyle w:val="149"/>
              <w:spacing w:line="400" w:lineRule="exact"/>
              <w:ind w:firstLine="420" w:firstLineChars="200"/>
              <w:rPr>
                <w:rFonts w:hint="default" w:hAnsi="宋体" w:cs="宋体"/>
                <w:color w:val="auto"/>
                <w:kern w:val="2"/>
                <w:sz w:val="21"/>
                <w:szCs w:val="24"/>
                <w:highlight w:val="none"/>
                <w:lang w:val="en-US" w:eastAsia="zh-CN" w:bidi="ar-SA"/>
              </w:rPr>
            </w:pPr>
            <w:r>
              <w:rPr>
                <w:rFonts w:hint="eastAsia" w:hAnsi="宋体"/>
                <w:color w:val="auto"/>
                <w:kern w:val="2"/>
                <w:sz w:val="21"/>
                <w:szCs w:val="21"/>
                <w:highlight w:val="none"/>
                <w:lang w:val="en-US" w:eastAsia="zh-CN"/>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19</w:t>
            </w:r>
          </w:p>
        </w:tc>
        <w:tc>
          <w:tcPr>
            <w:tcW w:w="2106" w:type="dxa"/>
            <w:vAlign w:val="center"/>
          </w:tcPr>
          <w:p>
            <w:pPr>
              <w:pStyle w:val="149"/>
              <w:spacing w:line="400" w:lineRule="exact"/>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9"/>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监督部门：重庆首讯科技股份有限公司合规监管部</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地    址：重庆市渝北区新南路52号东界龙湖三楼</w:t>
            </w:r>
          </w:p>
          <w:p>
            <w:pPr>
              <w:pStyle w:val="149"/>
              <w:spacing w:line="400" w:lineRule="exact"/>
              <w:ind w:firstLine="420" w:firstLineChars="200"/>
              <w:rPr>
                <w:rFonts w:hint="default" w:ascii="宋体" w:hAnsi="宋体" w:eastAsia="宋体" w:cs="宋体"/>
                <w:color w:val="auto"/>
                <w:sz w:val="21"/>
                <w:szCs w:val="21"/>
                <w:highlight w:val="none"/>
                <w:lang w:val="en-US" w:eastAsia="zh-CN" w:bidi="ar-SA"/>
              </w:rPr>
            </w:pPr>
            <w:r>
              <w:rPr>
                <w:rFonts w:hint="eastAsia" w:hAnsi="宋体"/>
                <w:color w:val="auto"/>
                <w:kern w:val="2"/>
                <w:sz w:val="21"/>
                <w:szCs w:val="21"/>
                <w:highlight w:val="none"/>
                <w:lang w:val="en-US" w:eastAsia="zh-CN"/>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default" w:hAnsi="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20</w:t>
            </w:r>
          </w:p>
        </w:tc>
        <w:tc>
          <w:tcPr>
            <w:tcW w:w="2106" w:type="dxa"/>
            <w:vAlign w:val="center"/>
          </w:tcPr>
          <w:p>
            <w:pPr>
              <w:pStyle w:val="149"/>
              <w:keepNext w:val="0"/>
              <w:keepLines w:val="0"/>
              <w:suppressLineNumbers w:val="0"/>
              <w:spacing w:before="0" w:beforeAutospacing="0" w:after="0" w:afterAutospacing="0" w:line="400" w:lineRule="exact"/>
              <w:ind w:left="0" w:leftChars="0" w:right="0" w:rightChars="0"/>
              <w:jc w:val="center"/>
              <w:rPr>
                <w:rFonts w:hint="eastAsia" w:hAnsi="宋体" w:eastAsia="宋体"/>
                <w:color w:val="auto"/>
                <w:kern w:val="2"/>
                <w:sz w:val="21"/>
                <w:szCs w:val="21"/>
                <w:highlight w:val="none"/>
                <w:lang w:eastAsia="zh-CN"/>
              </w:rPr>
            </w:pPr>
            <w:r>
              <w:rPr>
                <w:rFonts w:hint="eastAsia" w:hAnsi="宋体"/>
                <w:color w:val="auto"/>
                <w:kern w:val="2"/>
                <w:sz w:val="21"/>
                <w:szCs w:val="21"/>
              </w:rPr>
              <w:t>竞争性比选响应文件的</w:t>
            </w:r>
            <w:r>
              <w:rPr>
                <w:rFonts w:hint="eastAsia" w:hAnsi="宋体"/>
                <w:color w:val="auto"/>
                <w:kern w:val="2"/>
                <w:sz w:val="21"/>
                <w:szCs w:val="21"/>
                <w:lang w:val="en-US" w:eastAsia="zh-CN"/>
              </w:rPr>
              <w:t>组成</w:t>
            </w:r>
          </w:p>
        </w:tc>
        <w:tc>
          <w:tcPr>
            <w:tcW w:w="7104" w:type="dxa"/>
            <w:vAlign w:val="center"/>
          </w:tcPr>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1.竞争性比选文件需加盖报价人的公章，竞争性比选响应文件提交</w:t>
            </w:r>
            <w:r>
              <w:rPr>
                <w:rFonts w:hint="eastAsia" w:hAnsi="宋体"/>
                <w:b/>
                <w:bCs/>
                <w:color w:val="auto"/>
                <w:kern w:val="2"/>
                <w:sz w:val="21"/>
                <w:szCs w:val="21"/>
                <w:highlight w:val="none"/>
                <w:lang w:val="en-US" w:eastAsia="zh-CN"/>
              </w:rPr>
              <w:t>正本1份，副本1份，电子文件1份</w:t>
            </w:r>
            <w:r>
              <w:rPr>
                <w:rFonts w:hint="eastAsia" w:hAnsi="宋体"/>
                <w:color w:val="auto"/>
                <w:kern w:val="2"/>
                <w:sz w:val="21"/>
                <w:szCs w:val="21"/>
                <w:highlight w:val="none"/>
                <w:lang w:val="en-US" w:eastAsia="zh-CN"/>
              </w:rPr>
              <w:t>，副本可为正本的复印件，竞争性比选响应文件需装订成册；电子文件1份应提供竞争性比选响应文件（盖章版）扫描版PDF电子版本（U盘1份，电子文件内容须包括竞争性比选响应文件全部内容）。当电子文件与纸质版竞争性比选响应文件不一致时，以纸质版竞争性比选响应文件为准，当正本与副本不一致时，以正本为准。</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b w:val="0"/>
                <w:bCs w:val="0"/>
                <w:color w:val="auto"/>
                <w:kern w:val="2"/>
                <w:sz w:val="21"/>
                <w:szCs w:val="21"/>
                <w:highlight w:val="none"/>
                <w:lang w:val="en-US" w:eastAsia="zh-CN"/>
              </w:rPr>
              <w:t>2.竞争性比选响应声明书、报价函、资格要求材料、报价人认为需要提供的其他相关文件（注：以</w:t>
            </w:r>
            <w:r>
              <w:rPr>
                <w:rFonts w:hint="eastAsia" w:hAnsi="宋体"/>
                <w:b/>
                <w:bCs/>
                <w:color w:val="auto"/>
                <w:kern w:val="2"/>
                <w:sz w:val="21"/>
                <w:szCs w:val="21"/>
                <w:highlight w:val="none"/>
                <w:lang w:val="en-US" w:eastAsia="zh-CN"/>
              </w:rPr>
              <w:t>上所有文件均须逐页加盖报价人的公章</w:t>
            </w:r>
            <w:r>
              <w:rPr>
                <w:rFonts w:hint="eastAsia" w:hAnsi="宋体"/>
                <w:b w:val="0"/>
                <w:bCs w:val="0"/>
                <w:color w:val="auto"/>
                <w:kern w:val="2"/>
                <w:sz w:val="21"/>
                <w:szCs w:val="21"/>
                <w:highlight w:val="none"/>
                <w:lang w:val="en-US" w:eastAsia="zh-CN"/>
              </w:rPr>
              <w:t>）</w:t>
            </w:r>
            <w:r>
              <w:rPr>
                <w:rFonts w:hint="eastAsia" w:hAnsi="宋体"/>
                <w:color w:val="auto"/>
                <w:kern w:val="2"/>
                <w:sz w:val="21"/>
                <w:szCs w:val="21"/>
                <w:highlight w:val="none"/>
                <w:lang w:val="en-US" w:eastAsia="zh-CN"/>
              </w:rPr>
              <w:t>。</w:t>
            </w:r>
          </w:p>
          <w:p>
            <w:pPr>
              <w:pStyle w:val="149"/>
              <w:spacing w:line="400" w:lineRule="exact"/>
              <w:ind w:firstLine="422" w:firstLineChars="200"/>
              <w:rPr>
                <w:rFonts w:hint="eastAsia" w:hAnsi="宋体"/>
                <w:b/>
                <w:bCs/>
                <w:color w:val="auto"/>
                <w:kern w:val="2"/>
                <w:sz w:val="21"/>
                <w:szCs w:val="21"/>
                <w:highlight w:val="none"/>
                <w:lang w:val="en-US" w:eastAsia="zh-CN"/>
              </w:rPr>
            </w:pPr>
            <w:r>
              <w:rPr>
                <w:rFonts w:hint="eastAsia" w:hAnsi="宋体"/>
                <w:b/>
                <w:bCs/>
                <w:color w:val="auto"/>
                <w:kern w:val="2"/>
                <w:sz w:val="21"/>
                <w:szCs w:val="21"/>
                <w:highlight w:val="none"/>
                <w:lang w:val="en-US" w:eastAsia="zh-CN"/>
              </w:rPr>
              <w:t>3.密封要求：</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竞争性比选响应文件密封到一个封袋中，在封套上写明：</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“科改示范行动”咨询项目服务（第二次）采购项目竞争性比选响应文件，在2023年</w:t>
            </w:r>
            <w:r>
              <w:rPr>
                <w:rFonts w:hint="eastAsia" w:hAnsi="宋体"/>
                <w:color w:val="auto"/>
                <w:kern w:val="2"/>
                <w:sz w:val="21"/>
                <w:szCs w:val="21"/>
                <w:highlight w:val="none"/>
                <w:u w:val="single"/>
                <w:lang w:val="en-US" w:eastAsia="zh-CN"/>
              </w:rPr>
              <w:t xml:space="preserve"> 8 </w:t>
            </w:r>
            <w:r>
              <w:rPr>
                <w:rFonts w:hint="eastAsia" w:hAnsi="宋体"/>
                <w:color w:val="auto"/>
                <w:kern w:val="2"/>
                <w:sz w:val="21"/>
                <w:szCs w:val="21"/>
                <w:highlight w:val="none"/>
                <w:lang w:val="en-US" w:eastAsia="zh-CN"/>
              </w:rPr>
              <w:t>月</w:t>
            </w:r>
            <w:r>
              <w:rPr>
                <w:rFonts w:hint="eastAsia" w:hAnsi="宋体"/>
                <w:color w:val="auto"/>
                <w:kern w:val="2"/>
                <w:sz w:val="21"/>
                <w:szCs w:val="21"/>
                <w:highlight w:val="none"/>
                <w:u w:val="single"/>
                <w:lang w:val="en-US" w:eastAsia="zh-CN"/>
              </w:rPr>
              <w:t xml:space="preserve"> 16</w:t>
            </w:r>
            <w:bookmarkStart w:id="852" w:name="_GoBack"/>
            <w:bookmarkEnd w:id="852"/>
            <w:r>
              <w:rPr>
                <w:rFonts w:hint="eastAsia" w:hAnsi="宋体"/>
                <w:color w:val="auto"/>
                <w:kern w:val="2"/>
                <w:sz w:val="21"/>
                <w:szCs w:val="21"/>
                <w:highlight w:val="none"/>
                <w:u w:val="single"/>
                <w:lang w:val="en-US" w:eastAsia="zh-CN"/>
              </w:rPr>
              <w:t xml:space="preserve"> </w:t>
            </w:r>
            <w:r>
              <w:rPr>
                <w:rFonts w:hint="eastAsia" w:hAnsi="宋体"/>
                <w:color w:val="auto"/>
                <w:kern w:val="2"/>
                <w:sz w:val="21"/>
                <w:szCs w:val="21"/>
                <w:highlight w:val="none"/>
                <w:lang w:val="en-US" w:eastAsia="zh-CN"/>
              </w:rPr>
              <w:t>日</w:t>
            </w:r>
            <w:r>
              <w:rPr>
                <w:rFonts w:hint="eastAsia" w:hAnsi="宋体"/>
                <w:color w:val="auto"/>
                <w:kern w:val="2"/>
                <w:sz w:val="21"/>
                <w:szCs w:val="21"/>
                <w:highlight w:val="none"/>
                <w:u w:val="single"/>
                <w:lang w:val="en-US" w:eastAsia="zh-CN"/>
              </w:rPr>
              <w:t xml:space="preserve"> 14:00 </w:t>
            </w:r>
            <w:r>
              <w:rPr>
                <w:rFonts w:hint="eastAsia" w:hAnsi="宋体"/>
                <w:color w:val="auto"/>
                <w:kern w:val="2"/>
                <w:sz w:val="21"/>
                <w:szCs w:val="21"/>
                <w:highlight w:val="none"/>
                <w:lang w:val="en-US" w:eastAsia="zh-CN"/>
              </w:rPr>
              <w:t>时前不得开启。（加盖报价人的公章）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97" w:type="dxa"/>
            <w:vAlign w:val="center"/>
          </w:tcPr>
          <w:p>
            <w:pPr>
              <w:pStyle w:val="149"/>
              <w:spacing w:line="400" w:lineRule="exact"/>
              <w:jc w:val="center"/>
              <w:rPr>
                <w:rFonts w:hint="default" w:hAnsi="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22</w:t>
            </w:r>
          </w:p>
        </w:tc>
        <w:tc>
          <w:tcPr>
            <w:tcW w:w="2106"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highlight w:val="none"/>
              </w:rPr>
            </w:pPr>
            <w:r>
              <w:rPr>
                <w:rFonts w:hint="eastAsia"/>
              </w:rPr>
              <w:t>中标候选人公示</w:t>
            </w:r>
          </w:p>
        </w:tc>
        <w:tc>
          <w:tcPr>
            <w:tcW w:w="7104" w:type="dxa"/>
            <w:vAlign w:val="center"/>
          </w:tcPr>
          <w:p>
            <w:pPr>
              <w:spacing w:line="400" w:lineRule="exact"/>
              <w:ind w:firstLine="420" w:firstLineChars="200"/>
              <w:rPr>
                <w:rFonts w:hint="eastAsia" w:hAnsi="宋体"/>
                <w:color w:val="auto"/>
                <w:kern w:val="2"/>
                <w:sz w:val="21"/>
                <w:szCs w:val="21"/>
                <w:highlight w:val="none"/>
                <w:lang w:val="en-US" w:eastAsia="zh-CN"/>
              </w:rPr>
            </w:pPr>
            <w:r>
              <w:rPr>
                <w:rFonts w:hint="eastAsia"/>
              </w:rPr>
              <w:t>评标结果将在重庆高速集团官网（http://www.cegc.com.cn）上进行公示，公示期为</w:t>
            </w:r>
            <w:r>
              <w:rPr>
                <w:rFonts w:hint="eastAsia"/>
                <w:u w:val="single"/>
              </w:rPr>
              <w:t xml:space="preserve"> 3 </w:t>
            </w:r>
            <w:r>
              <w:rPr>
                <w:rFonts w:hint="eastAsia"/>
              </w:rPr>
              <w:t>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97" w:type="dxa"/>
            <w:vAlign w:val="center"/>
          </w:tcPr>
          <w:p>
            <w:pPr>
              <w:pStyle w:val="149"/>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23</w:t>
            </w:r>
          </w:p>
        </w:tc>
        <w:tc>
          <w:tcPr>
            <w:tcW w:w="9210" w:type="dxa"/>
            <w:gridSpan w:val="2"/>
            <w:vAlign w:val="center"/>
          </w:tcPr>
          <w:p>
            <w:pPr>
              <w:pStyle w:val="149"/>
              <w:spacing w:line="400" w:lineRule="exact"/>
              <w:ind w:firstLine="482" w:firstLineChars="200"/>
              <w:jc w:val="center"/>
              <w:rPr>
                <w:rFonts w:hint="eastAsia"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23</w:t>
            </w:r>
            <w:r>
              <w:rPr>
                <w:rFonts w:hint="eastAsia" w:hAnsi="宋体"/>
                <w:color w:val="auto"/>
                <w:kern w:val="2"/>
                <w:sz w:val="21"/>
                <w:szCs w:val="21"/>
                <w:highlight w:val="none"/>
              </w:rPr>
              <w:t>.1</w:t>
            </w:r>
          </w:p>
        </w:tc>
        <w:tc>
          <w:tcPr>
            <w:tcW w:w="9210" w:type="dxa"/>
            <w:gridSpan w:val="2"/>
            <w:vAlign w:val="center"/>
          </w:tcPr>
          <w:p>
            <w:pPr>
              <w:pStyle w:val="149"/>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仍少于3个，按法定程序开标和评标，确定中标人。</w:t>
            </w:r>
          </w:p>
        </w:tc>
      </w:tr>
      <w:bookmarkEnd w:id="107"/>
    </w:tbl>
    <w:p>
      <w:pPr>
        <w:pStyle w:val="4"/>
        <w:widowControl/>
        <w:spacing w:before="0" w:beforeAutospacing="0" w:after="0" w:afterAutospacing="0" w:line="300" w:lineRule="exact"/>
        <w:rPr>
          <w:rFonts w:hint="eastAsia" w:ascii="黑体" w:hAnsi="宋体" w:eastAsia="黑体" w:cs="黑体"/>
          <w:b/>
          <w:kern w:val="0"/>
          <w:sz w:val="21"/>
          <w:szCs w:val="21"/>
        </w:rPr>
      </w:pPr>
      <w:bookmarkStart w:id="109" w:name="_Toc224103317"/>
      <w:bookmarkStart w:id="110" w:name="_Toc1585"/>
      <w:r>
        <w:rPr>
          <w:rFonts w:hint="eastAsia" w:ascii="黑体" w:hAnsi="宋体" w:cs="黑体"/>
          <w:b/>
          <w:kern w:val="0"/>
          <w:sz w:val="21"/>
          <w:szCs w:val="21"/>
          <w:lang w:eastAsia="zh-CN"/>
        </w:rPr>
        <w:t>报价人须知</w:t>
      </w:r>
      <w:r>
        <w:rPr>
          <w:rFonts w:hint="eastAsia" w:ascii="黑体" w:hAnsi="宋体" w:eastAsia="黑体" w:cs="黑体"/>
          <w:b/>
          <w:kern w:val="0"/>
          <w:sz w:val="21"/>
          <w:szCs w:val="21"/>
        </w:rPr>
        <w:t>正文部分：</w:t>
      </w:r>
      <w:bookmarkEnd w:id="109"/>
      <w:bookmarkEnd w:id="110"/>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111" w:name="_Toc5673"/>
      <w:bookmarkEnd w:id="111"/>
      <w:bookmarkStart w:id="112" w:name="_Toc17808"/>
      <w:bookmarkEnd w:id="112"/>
      <w:bookmarkStart w:id="113" w:name="_Toc9035"/>
      <w:bookmarkEnd w:id="113"/>
      <w:bookmarkStart w:id="114" w:name="_Toc28401"/>
      <w:bookmarkStart w:id="115" w:name="_Toc13965"/>
      <w:r>
        <w:rPr>
          <w:rFonts w:hint="eastAsia" w:ascii="黑体" w:hAnsi="宋体" w:eastAsia="黑体" w:cs="黑体"/>
          <w:b/>
          <w:kern w:val="0"/>
          <w:sz w:val="21"/>
          <w:szCs w:val="21"/>
        </w:rPr>
        <w:t xml:space="preserve">1.  </w:t>
      </w:r>
      <w:bookmarkEnd w:id="114"/>
      <w:r>
        <w:rPr>
          <w:rFonts w:hint="eastAsia" w:ascii="黑体" w:hAnsi="宋体" w:eastAsia="黑体" w:cs="黑体"/>
          <w:b/>
          <w:kern w:val="0"/>
          <w:sz w:val="21"/>
          <w:szCs w:val="21"/>
        </w:rPr>
        <w:t>总则</w:t>
      </w:r>
      <w:bookmarkEnd w:id="115"/>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16" w:name="_Toc4661429"/>
      <w:bookmarkEnd w:id="116"/>
      <w:bookmarkStart w:id="117" w:name="_Toc200513127"/>
      <w:bookmarkEnd w:id="117"/>
      <w:bookmarkStart w:id="118" w:name="_Toc40455646"/>
      <w:bookmarkEnd w:id="118"/>
      <w:bookmarkStart w:id="119" w:name="_Toc224103318"/>
      <w:bookmarkEnd w:id="119"/>
      <w:bookmarkStart w:id="120" w:name="_Toc287607747"/>
      <w:bookmarkEnd w:id="120"/>
      <w:bookmarkStart w:id="121" w:name="_Toc4661671"/>
      <w:bookmarkEnd w:id="121"/>
      <w:bookmarkStart w:id="122" w:name="_Toc277082553"/>
      <w:bookmarkEnd w:id="122"/>
      <w:bookmarkStart w:id="123" w:name="_Toc4662143"/>
      <w:bookmarkEnd w:id="123"/>
      <w:bookmarkStart w:id="124" w:name="_Toc40455273"/>
      <w:bookmarkEnd w:id="124"/>
      <w:bookmarkStart w:id="125" w:name="_Toc4661907"/>
      <w:bookmarkEnd w:id="125"/>
      <w:bookmarkStart w:id="126" w:name="_Toc11657"/>
      <w:bookmarkEnd w:id="126"/>
      <w:bookmarkStart w:id="127" w:name="_Toc40780255"/>
      <w:r>
        <w:rPr>
          <w:rFonts w:hint="eastAsia" w:ascii="宋体" w:hAnsi="宋体" w:eastAsia="宋体" w:cs="Times New Roman"/>
          <w:b/>
          <w:kern w:val="2"/>
          <w:sz w:val="21"/>
          <w:szCs w:val="21"/>
        </w:rPr>
        <w:t xml:space="preserve">1.1  </w:t>
      </w:r>
      <w:bookmarkEnd w:id="127"/>
      <w:r>
        <w:rPr>
          <w:rFonts w:hint="eastAsia" w:ascii="宋体" w:hAnsi="宋体" w:eastAsia="宋体" w:cs="宋体"/>
          <w:b/>
          <w:kern w:val="2"/>
          <w:sz w:val="21"/>
          <w:szCs w:val="21"/>
        </w:rPr>
        <w:t>项目概况</w:t>
      </w:r>
    </w:p>
    <w:p>
      <w:pPr>
        <w:keepNext w:val="0"/>
        <w:keepLines w:val="0"/>
        <w:widowControl w:val="0"/>
        <w:suppressLineNumbers w:val="0"/>
        <w:autoSpaceDE w:val="0"/>
        <w:autoSpaceDN w:val="0"/>
        <w:adjustRightInd w:val="0"/>
        <w:spacing w:before="0" w:beforeAutospacing="0" w:after="0" w:afterAutospacing="0" w:line="300" w:lineRule="exact"/>
        <w:ind w:left="0" w:right="0" w:firstLine="354" w:firstLineChars="169"/>
        <w:jc w:val="left"/>
        <w:rPr>
          <w:rFonts w:hint="eastAsia" w:ascii="宋体" w:hAnsi="宋体" w:eastAsia="宋体" w:cs="Calibri"/>
          <w:kern w:val="0"/>
          <w:sz w:val="21"/>
          <w:szCs w:val="21"/>
        </w:rPr>
      </w:pPr>
      <w:r>
        <w:rPr>
          <w:rFonts w:hint="eastAsia" w:ascii="宋体" w:hAnsi="宋体" w:eastAsia="宋体" w:cs="Calibri"/>
          <w:kern w:val="0"/>
          <w:sz w:val="21"/>
          <w:szCs w:val="21"/>
          <w:lang w:val="en-US" w:eastAsia="zh-CN" w:bidi="ar"/>
        </w:rPr>
        <w:t xml:space="preserve">1.1.1  </w:t>
      </w:r>
      <w:r>
        <w:rPr>
          <w:rFonts w:hint="eastAsia" w:ascii="宋体" w:hAnsi="宋体" w:eastAsia="宋体" w:cs="宋体"/>
          <w:kern w:val="0"/>
          <w:sz w:val="21"/>
          <w:szCs w:val="21"/>
          <w:lang w:val="en-US" w:eastAsia="zh-CN" w:bidi="ar"/>
        </w:rPr>
        <w:t>根据</w:t>
      </w:r>
      <w:r>
        <w:rPr>
          <w:rFonts w:hint="eastAsia" w:ascii="宋体" w:hAnsi="宋体" w:cs="宋体"/>
          <w:kern w:val="0"/>
          <w:sz w:val="21"/>
          <w:szCs w:val="21"/>
          <w:lang w:val="en-US" w:eastAsia="zh-CN" w:bidi="ar"/>
        </w:rPr>
        <w:t>国家</w:t>
      </w:r>
      <w:r>
        <w:rPr>
          <w:rFonts w:hint="eastAsia" w:ascii="宋体" w:hAnsi="宋体" w:eastAsia="宋体" w:cs="宋体"/>
          <w:kern w:val="0"/>
          <w:sz w:val="21"/>
          <w:szCs w:val="21"/>
          <w:lang w:val="en-US" w:eastAsia="zh-CN" w:bidi="ar"/>
        </w:rPr>
        <w:t>有关法律、法规和规章的规定，本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项目已具备</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条件，现对本项目进行</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354" w:firstLineChars="169"/>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1.1.2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1.1.</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项目名称：见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1.1.</w:t>
      </w:r>
      <w:r>
        <w:rPr>
          <w:rFonts w:hint="eastAsia" w:ascii="宋体" w:hAnsi="宋体" w:cs="Calibri"/>
          <w:kern w:val="0"/>
          <w:sz w:val="21"/>
          <w:szCs w:val="21"/>
          <w:lang w:val="en-US" w:eastAsia="zh-CN" w:bidi="ar"/>
        </w:rPr>
        <w:t>4</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本项目建设地点：见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28" w:name="_Toc224103319"/>
      <w:bookmarkEnd w:id="128"/>
      <w:bookmarkStart w:id="129" w:name="_Toc40455647"/>
      <w:bookmarkEnd w:id="129"/>
      <w:bookmarkStart w:id="130" w:name="_Toc4661672"/>
      <w:bookmarkEnd w:id="130"/>
      <w:bookmarkStart w:id="131" w:name="_Toc287607748"/>
      <w:bookmarkEnd w:id="131"/>
      <w:bookmarkStart w:id="132" w:name="_Toc4662144"/>
      <w:bookmarkEnd w:id="132"/>
      <w:bookmarkStart w:id="133" w:name="_Toc4661908"/>
      <w:bookmarkEnd w:id="133"/>
      <w:bookmarkStart w:id="134" w:name="_Toc21776"/>
      <w:bookmarkEnd w:id="134"/>
      <w:bookmarkStart w:id="135" w:name="_Toc40780256"/>
      <w:bookmarkEnd w:id="135"/>
      <w:bookmarkStart w:id="136" w:name="_Toc4661430"/>
      <w:bookmarkEnd w:id="136"/>
      <w:bookmarkStart w:id="137" w:name="_Toc200513128"/>
      <w:bookmarkEnd w:id="137"/>
      <w:bookmarkStart w:id="138" w:name="_Toc40455274"/>
      <w:bookmarkEnd w:id="138"/>
      <w:bookmarkStart w:id="139" w:name="_Toc277082554"/>
      <w:r>
        <w:rPr>
          <w:rFonts w:hint="eastAsia" w:ascii="宋体" w:hAnsi="宋体" w:eastAsia="宋体" w:cs="Times New Roman"/>
          <w:b/>
          <w:kern w:val="2"/>
          <w:sz w:val="21"/>
          <w:szCs w:val="21"/>
        </w:rPr>
        <w:t xml:space="preserve">1.2  </w:t>
      </w:r>
      <w:bookmarkEnd w:id="139"/>
      <w:r>
        <w:rPr>
          <w:rFonts w:hint="eastAsia" w:ascii="宋体" w:hAnsi="宋体" w:eastAsia="宋体" w:cs="宋体"/>
          <w:b/>
          <w:kern w:val="2"/>
          <w:sz w:val="21"/>
          <w:szCs w:val="21"/>
        </w:rPr>
        <w:t>资金来源和落实情况</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1.2.1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项目的资金来源：见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1.2.2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项目的出资比例：见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1.2.3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项目的资金落实情况：见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40" w:name="_Toc287607749"/>
      <w:bookmarkEnd w:id="140"/>
      <w:bookmarkStart w:id="141" w:name="_Toc4662145"/>
      <w:bookmarkEnd w:id="141"/>
      <w:bookmarkStart w:id="142" w:name="_Toc4661909"/>
      <w:bookmarkEnd w:id="142"/>
      <w:bookmarkStart w:id="143" w:name="_Toc277082555"/>
      <w:bookmarkEnd w:id="143"/>
      <w:bookmarkStart w:id="144" w:name="_Toc224103320"/>
      <w:bookmarkEnd w:id="144"/>
      <w:bookmarkStart w:id="145" w:name="_Toc40455275"/>
      <w:bookmarkEnd w:id="145"/>
      <w:bookmarkStart w:id="146" w:name="_Toc4661431"/>
      <w:bookmarkEnd w:id="146"/>
      <w:bookmarkStart w:id="147" w:name="_Toc40455648"/>
      <w:bookmarkEnd w:id="147"/>
      <w:bookmarkStart w:id="148" w:name="_Toc4661673"/>
      <w:bookmarkEnd w:id="148"/>
      <w:bookmarkStart w:id="149" w:name="_Toc200513129"/>
      <w:bookmarkEnd w:id="149"/>
      <w:bookmarkStart w:id="150" w:name="_Toc40780257"/>
      <w:bookmarkEnd w:id="150"/>
      <w:bookmarkStart w:id="151" w:name="_Toc11911"/>
      <w:r>
        <w:rPr>
          <w:rFonts w:hint="eastAsia" w:ascii="宋体" w:hAnsi="宋体" w:eastAsia="宋体" w:cs="Times New Roman"/>
          <w:b/>
          <w:kern w:val="2"/>
          <w:sz w:val="21"/>
          <w:szCs w:val="21"/>
        </w:rPr>
        <w:t xml:space="preserve">1.3  </w:t>
      </w:r>
      <w:bookmarkEnd w:id="151"/>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范围、</w:t>
      </w:r>
      <w:r>
        <w:rPr>
          <w:rFonts w:hint="eastAsia" w:ascii="宋体" w:hAnsi="宋体" w:cs="宋体"/>
          <w:b/>
          <w:kern w:val="2"/>
          <w:sz w:val="21"/>
          <w:szCs w:val="21"/>
          <w:lang w:val="en-US" w:eastAsia="zh-CN"/>
        </w:rPr>
        <w:t>工期</w:t>
      </w:r>
      <w:r>
        <w:rPr>
          <w:rFonts w:hint="eastAsia" w:ascii="宋体" w:hAnsi="宋体" w:eastAsia="宋体" w:cs="宋体"/>
          <w:b/>
          <w:kern w:val="2"/>
          <w:sz w:val="21"/>
          <w:szCs w:val="21"/>
        </w:rPr>
        <w:t>和质量要求</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1.3.1  </w:t>
      </w:r>
      <w:r>
        <w:rPr>
          <w:rFonts w:hint="eastAsia" w:ascii="宋体" w:hAnsi="宋体" w:eastAsia="宋体" w:cs="宋体"/>
          <w:kern w:val="0"/>
          <w:sz w:val="21"/>
          <w:szCs w:val="21"/>
          <w:lang w:val="en-US" w:eastAsia="zh-CN" w:bidi="ar"/>
        </w:rPr>
        <w:t>本次</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范围：见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1.3.2  </w:t>
      </w:r>
      <w:r>
        <w:rPr>
          <w:rFonts w:hint="eastAsia" w:ascii="宋体" w:hAnsi="宋体" w:eastAsia="宋体" w:cs="宋体"/>
          <w:kern w:val="0"/>
          <w:sz w:val="21"/>
          <w:szCs w:val="21"/>
          <w:lang w:val="en-US" w:eastAsia="zh-CN" w:bidi="ar"/>
        </w:rPr>
        <w:t>本项目的</w:t>
      </w:r>
      <w:r>
        <w:rPr>
          <w:rFonts w:hint="eastAsia" w:ascii="宋体" w:hAnsi="宋体" w:cs="宋体"/>
          <w:kern w:val="0"/>
          <w:sz w:val="21"/>
          <w:szCs w:val="21"/>
          <w:lang w:val="en-US" w:eastAsia="zh-CN" w:bidi="ar"/>
        </w:rPr>
        <w:t>计划工期</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宋体"/>
          <w:kern w:val="0"/>
          <w:sz w:val="21"/>
          <w:szCs w:val="21"/>
          <w:lang w:val="en-US" w:eastAsia="zh-CN" w:bidi="ar"/>
        </w:rPr>
      </w:pPr>
      <w:r>
        <w:rPr>
          <w:rFonts w:hint="eastAsia" w:ascii="宋体" w:hAnsi="宋体" w:eastAsia="宋体" w:cs="Calibri"/>
          <w:kern w:val="0"/>
          <w:sz w:val="21"/>
          <w:szCs w:val="21"/>
          <w:lang w:val="en-US" w:eastAsia="zh-CN" w:bidi="ar"/>
        </w:rPr>
        <w:t xml:space="preserve">1.3.3  </w:t>
      </w:r>
      <w:r>
        <w:rPr>
          <w:rFonts w:hint="eastAsia" w:ascii="宋体" w:hAnsi="宋体" w:eastAsia="宋体" w:cs="宋体"/>
          <w:kern w:val="0"/>
          <w:sz w:val="21"/>
          <w:szCs w:val="21"/>
          <w:lang w:val="en-US" w:eastAsia="zh-CN" w:bidi="ar"/>
        </w:rPr>
        <w:t>本项目的质量要求：见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default"/>
          <w:lang w:val="en-US"/>
        </w:rPr>
      </w:pPr>
      <w:r>
        <w:rPr>
          <w:rFonts w:hint="eastAsia" w:ascii="宋体" w:hAnsi="宋体" w:eastAsia="宋体" w:cs="Calibri"/>
          <w:kern w:val="0"/>
          <w:sz w:val="21"/>
          <w:szCs w:val="21"/>
          <w:lang w:val="en-US" w:eastAsia="zh-CN" w:bidi="ar"/>
        </w:rPr>
        <w:t>1.3.</w:t>
      </w:r>
      <w:r>
        <w:rPr>
          <w:rFonts w:hint="eastAsia" w:ascii="宋体" w:hAnsi="宋体" w:cs="Calibri"/>
          <w:kern w:val="0"/>
          <w:sz w:val="21"/>
          <w:szCs w:val="21"/>
          <w:lang w:val="en-US" w:eastAsia="zh-CN" w:bidi="ar"/>
        </w:rPr>
        <w:t>4</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本项目的</w:t>
      </w:r>
      <w:r>
        <w:rPr>
          <w:rFonts w:hint="eastAsia" w:ascii="宋体" w:hAnsi="宋体" w:cs="宋体"/>
          <w:kern w:val="0"/>
          <w:sz w:val="21"/>
          <w:szCs w:val="21"/>
          <w:lang w:val="en-US" w:eastAsia="zh-CN" w:bidi="ar"/>
        </w:rPr>
        <w:t>安全目标</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52" w:name="_Toc200513131"/>
      <w:bookmarkEnd w:id="152"/>
      <w:bookmarkStart w:id="153" w:name="_Toc4661910"/>
      <w:bookmarkEnd w:id="153"/>
      <w:bookmarkStart w:id="154" w:name="_Toc4661432"/>
      <w:bookmarkEnd w:id="154"/>
      <w:bookmarkStart w:id="155" w:name="_Toc40455276"/>
      <w:bookmarkEnd w:id="155"/>
      <w:bookmarkStart w:id="156" w:name="_Toc224103322"/>
      <w:bookmarkEnd w:id="156"/>
      <w:bookmarkStart w:id="157" w:name="_Toc15725"/>
      <w:bookmarkEnd w:id="157"/>
      <w:bookmarkStart w:id="158" w:name="_Toc4661674"/>
      <w:bookmarkEnd w:id="158"/>
      <w:bookmarkStart w:id="159" w:name="_Toc40455649"/>
      <w:bookmarkEnd w:id="159"/>
      <w:bookmarkStart w:id="160" w:name="_Toc4662146"/>
      <w:bookmarkEnd w:id="160"/>
      <w:bookmarkStart w:id="161" w:name="_Toc287607751"/>
      <w:bookmarkEnd w:id="161"/>
      <w:bookmarkStart w:id="162" w:name="_Toc40780258"/>
      <w:bookmarkEnd w:id="162"/>
      <w:bookmarkStart w:id="163" w:name="_Toc277082557"/>
      <w:r>
        <w:rPr>
          <w:rFonts w:hint="eastAsia" w:ascii="宋体" w:hAnsi="宋体" w:eastAsia="宋体" w:cs="Times New Roman"/>
          <w:b/>
          <w:kern w:val="2"/>
          <w:sz w:val="21"/>
          <w:szCs w:val="21"/>
        </w:rPr>
        <w:t xml:space="preserve">1.4  </w:t>
      </w:r>
      <w:bookmarkEnd w:id="163"/>
      <w:r>
        <w:rPr>
          <w:rFonts w:hint="eastAsia" w:ascii="宋体" w:hAnsi="宋体" w:cs="宋体"/>
          <w:b/>
          <w:kern w:val="2"/>
          <w:sz w:val="21"/>
          <w:szCs w:val="21"/>
          <w:lang w:eastAsia="zh-CN"/>
        </w:rPr>
        <w:t>报价人</w:t>
      </w:r>
      <w:r>
        <w:rPr>
          <w:rFonts w:hint="eastAsia" w:ascii="宋体" w:hAnsi="宋体" w:eastAsia="宋体" w:cs="宋体"/>
          <w:b/>
          <w:kern w:val="2"/>
          <w:sz w:val="21"/>
          <w:szCs w:val="21"/>
        </w:rPr>
        <w:t>资格要求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1.4.1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应具备承担本项目的资质条件、能力和信誉。</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w:t>
      </w:r>
      <w:r>
        <w:rPr>
          <w:rFonts w:hint="eastAsia" w:ascii="宋体" w:hAnsi="宋体" w:eastAsia="宋体" w:cs="宋体"/>
          <w:kern w:val="2"/>
          <w:sz w:val="21"/>
          <w:szCs w:val="21"/>
          <w:lang w:val="en-US" w:eastAsia="zh-CN" w:bidi="ar"/>
        </w:rPr>
        <w:t>营业执照、资质要求</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）业绩要求：见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）财务要求：见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Calibri"/>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4</w:t>
      </w:r>
      <w:r>
        <w:rPr>
          <w:rFonts w:hint="eastAsia" w:ascii="宋体" w:hAnsi="宋体" w:eastAsia="宋体" w:cs="宋体"/>
          <w:kern w:val="0"/>
          <w:sz w:val="21"/>
          <w:szCs w:val="21"/>
          <w:lang w:val="en-US" w:eastAsia="zh-CN" w:bidi="ar"/>
        </w:rPr>
        <w:t>）项目主要人员要求：见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5</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信誉</w:t>
      </w:r>
      <w:r>
        <w:rPr>
          <w:rFonts w:hint="eastAsia" w:ascii="宋体" w:hAnsi="宋体" w:eastAsia="宋体" w:cs="宋体"/>
          <w:kern w:val="0"/>
          <w:sz w:val="21"/>
          <w:szCs w:val="21"/>
          <w:lang w:val="en-US" w:eastAsia="zh-CN" w:bidi="ar"/>
        </w:rPr>
        <w:t>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rPr>
      </w:pPr>
      <w:r>
        <w:rPr>
          <w:rFonts w:hint="eastAsia" w:ascii="宋体" w:hAnsi="宋体" w:eastAsia="宋体" w:cs="宋体"/>
          <w:kern w:val="0"/>
          <w:sz w:val="21"/>
          <w:szCs w:val="21"/>
          <w:lang w:val="en-US" w:eastAsia="zh-CN" w:bidi="ar"/>
        </w:rPr>
        <w:t>（</w:t>
      </w:r>
      <w:r>
        <w:rPr>
          <w:rFonts w:hint="eastAsia" w:ascii="宋体" w:hAnsi="宋体" w:cs="Calibri"/>
          <w:kern w:val="0"/>
          <w:sz w:val="21"/>
          <w:szCs w:val="21"/>
          <w:lang w:val="en-US" w:eastAsia="zh-CN" w:bidi="ar"/>
        </w:rPr>
        <w:t>6</w:t>
      </w:r>
      <w:r>
        <w:rPr>
          <w:rFonts w:hint="eastAsia" w:ascii="宋体" w:hAnsi="宋体" w:eastAsia="宋体" w:cs="宋体"/>
          <w:kern w:val="0"/>
          <w:sz w:val="21"/>
          <w:szCs w:val="21"/>
          <w:lang w:val="en-US" w:eastAsia="zh-CN" w:bidi="ar"/>
        </w:rPr>
        <w:t>）其他要求：见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1.4.2  </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前附表规定接受联合体投标的，除应符合本章第</w:t>
      </w:r>
      <w:r>
        <w:rPr>
          <w:rFonts w:hint="eastAsia" w:ascii="宋体" w:hAnsi="宋体" w:eastAsia="宋体" w:cs="Calibri"/>
          <w:kern w:val="0"/>
          <w:sz w:val="21"/>
          <w:szCs w:val="21"/>
          <w:lang w:val="en-US" w:eastAsia="zh-CN" w:bidi="ar"/>
        </w:rPr>
        <w:t>1.4.1</w:t>
      </w:r>
      <w:r>
        <w:rPr>
          <w:rFonts w:hint="eastAsia" w:ascii="宋体" w:hAnsi="宋体" w:eastAsia="宋体" w:cs="宋体"/>
          <w:kern w:val="0"/>
          <w:sz w:val="21"/>
          <w:szCs w:val="21"/>
          <w:lang w:val="en-US" w:eastAsia="zh-CN" w:bidi="ar"/>
        </w:rPr>
        <w:t>项和</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前附表的要求外，还应遵守以下规定：</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）联合体各方应按</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文件提供的格式签订联合体协议书，明确联合体牵头人和各方权利义务；</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）由同一专业的单位组成的联合体，按照资质等级较低的单位确定资质等级；</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）联合体各方不得再以自己名义单独或参加其他联合体在同一项目中投标。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1.4.3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不得存在下列情形之一：</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bookmarkStart w:id="164" w:name="_Toc40780259"/>
      <w:bookmarkEnd w:id="164"/>
      <w:bookmarkStart w:id="165" w:name="_Toc200513132"/>
      <w:bookmarkEnd w:id="165"/>
      <w:bookmarkStart w:id="166" w:name="_Toc40455277"/>
      <w:bookmarkEnd w:id="166"/>
      <w:bookmarkStart w:id="167" w:name="_Toc40455650"/>
      <w:bookmarkEnd w:id="167"/>
      <w:bookmarkStart w:id="168" w:name="_Toc4662147"/>
      <w:bookmarkEnd w:id="168"/>
      <w:bookmarkStart w:id="169" w:name="_Toc277082558"/>
      <w:bookmarkEnd w:id="169"/>
      <w:bookmarkStart w:id="170" w:name="_Toc4661433"/>
      <w:bookmarkEnd w:id="170"/>
      <w:bookmarkStart w:id="171" w:name="_Toc224103323"/>
      <w:bookmarkEnd w:id="171"/>
      <w:bookmarkStart w:id="172" w:name="_Toc287607752"/>
      <w:bookmarkEnd w:id="172"/>
      <w:bookmarkStart w:id="173" w:name="_Toc4661675"/>
      <w:bookmarkEnd w:id="173"/>
      <w:bookmarkStart w:id="174" w:name="_Toc4661911"/>
      <w:bookmarkEnd w:id="174"/>
      <w:bookmarkStart w:id="175" w:name="_Toc23688"/>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1）与</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存在利害关系且可能影响</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公正性；</w:t>
      </w:r>
      <w:bookmarkEnd w:id="175"/>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2）与本</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项目的其他</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为同一个单位负责人；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3）与本</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项目的其他</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存在控股、管理关系；</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4）被依法暂停或者取消投标资格；</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5）被责令停产停业、暂扣或者吊销许可证、暂扣或者吊销执照；</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6）进入清算程序，或被宣告破产，或其他丧失履约能力的情形；</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7）在最近三年内发生重大产品质量问题；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8）被工商行政管理机关在全国企业信用信息公示系统中列入严重违法失信企业名单；</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9）在“信用中国”网站（www.creditchina.gov.cn）中被列入失信惩戒对象名单；</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10）在国家企业信用信息公示系统（http://www.gsxt.gov.cn/）中被列入严重违法失信企业名单；</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11）2018年1月1日至投标截止日止</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或其法定代表人有行贿犯罪行为的；</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12）有过以他人名义投标或以其他方式弄虚作假，骗取中标行为；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13）财产被重组、接管、查封、扣押或冻结的；</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14）被国家、重庆市（含市或任意区县）有关行政部门处以暂停投标资格行政处罚，且在处罚期限内；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15）法律法规或</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前附表规定的其他情形。</w:t>
      </w:r>
    </w:p>
    <w:p>
      <w:pPr>
        <w:pStyle w:val="5"/>
        <w:widowControl/>
        <w:spacing w:before="0" w:beforeAutospacing="0" w:after="0" w:afterAutospacing="0" w:line="300" w:lineRule="exact"/>
        <w:rPr>
          <w:rFonts w:hint="eastAsia" w:ascii="宋体" w:hAnsi="宋体" w:eastAsia="宋体" w:cs="Times New Roman"/>
          <w:b/>
          <w:kern w:val="2"/>
          <w:sz w:val="21"/>
          <w:szCs w:val="21"/>
        </w:rPr>
      </w:pPr>
      <w:r>
        <w:rPr>
          <w:rFonts w:hint="eastAsia" w:ascii="宋体" w:hAnsi="宋体" w:eastAsia="宋体" w:cs="Times New Roman"/>
          <w:b/>
          <w:kern w:val="2"/>
          <w:sz w:val="21"/>
          <w:szCs w:val="21"/>
        </w:rPr>
        <w:t>1.5  费用承担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准备和参加</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活动发生的费用自理。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76" w:name="_Toc200513133"/>
      <w:bookmarkEnd w:id="176"/>
      <w:bookmarkStart w:id="177" w:name="_Toc4661434"/>
      <w:bookmarkEnd w:id="177"/>
      <w:bookmarkStart w:id="178" w:name="_Toc4661676"/>
      <w:bookmarkEnd w:id="178"/>
      <w:bookmarkStart w:id="179" w:name="_Toc224103324"/>
      <w:bookmarkEnd w:id="179"/>
      <w:bookmarkStart w:id="180" w:name="_Toc40455278"/>
      <w:bookmarkEnd w:id="180"/>
      <w:bookmarkStart w:id="181" w:name="_Toc277082559"/>
      <w:bookmarkEnd w:id="181"/>
      <w:bookmarkStart w:id="182" w:name="_Toc40455651"/>
      <w:bookmarkEnd w:id="182"/>
      <w:bookmarkStart w:id="183" w:name="_Toc706"/>
      <w:bookmarkEnd w:id="183"/>
      <w:bookmarkStart w:id="184" w:name="_Toc4662148"/>
      <w:bookmarkEnd w:id="184"/>
      <w:bookmarkStart w:id="185" w:name="_Toc4661912"/>
      <w:bookmarkEnd w:id="185"/>
      <w:bookmarkStart w:id="186" w:name="_Toc287607753"/>
      <w:bookmarkEnd w:id="186"/>
      <w:bookmarkStart w:id="187" w:name="_Toc40780260"/>
      <w:r>
        <w:rPr>
          <w:rFonts w:hint="eastAsia" w:ascii="宋体" w:hAnsi="宋体" w:eastAsia="宋体" w:cs="Times New Roman"/>
          <w:b/>
          <w:kern w:val="2"/>
          <w:sz w:val="21"/>
          <w:szCs w:val="21"/>
        </w:rPr>
        <w:t xml:space="preserve">1.6  </w:t>
      </w:r>
      <w:bookmarkEnd w:id="187"/>
      <w:r>
        <w:rPr>
          <w:rFonts w:hint="eastAsia" w:ascii="宋体" w:hAnsi="宋体" w:eastAsia="宋体" w:cs="宋体"/>
          <w:b/>
          <w:kern w:val="2"/>
          <w:sz w:val="21"/>
          <w:szCs w:val="21"/>
        </w:rPr>
        <w:t>保密</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参与</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投标活动的各方应对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文件和</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中的商业和技术等秘密保密，违者应对由此造成的后果承担法律责任。</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88" w:name="_Toc40455652"/>
      <w:bookmarkEnd w:id="188"/>
      <w:bookmarkStart w:id="189" w:name="_Toc4661435"/>
      <w:bookmarkEnd w:id="189"/>
      <w:bookmarkStart w:id="190" w:name="_Toc40455279"/>
      <w:bookmarkEnd w:id="190"/>
      <w:bookmarkStart w:id="191" w:name="_Toc200513134"/>
      <w:bookmarkEnd w:id="191"/>
      <w:bookmarkStart w:id="192" w:name="_Toc287607754"/>
      <w:bookmarkEnd w:id="192"/>
      <w:bookmarkStart w:id="193" w:name="_Toc4264"/>
      <w:bookmarkEnd w:id="193"/>
      <w:bookmarkStart w:id="194" w:name="_Toc4661913"/>
      <w:bookmarkEnd w:id="194"/>
      <w:bookmarkStart w:id="195" w:name="_Toc277082560"/>
      <w:bookmarkEnd w:id="195"/>
      <w:bookmarkStart w:id="196" w:name="_Toc4661677"/>
      <w:bookmarkEnd w:id="196"/>
      <w:bookmarkStart w:id="197" w:name="_Toc224103325"/>
      <w:bookmarkEnd w:id="197"/>
      <w:bookmarkStart w:id="198" w:name="_Toc40780261"/>
      <w:bookmarkEnd w:id="198"/>
      <w:bookmarkStart w:id="199" w:name="_Toc4662149"/>
      <w:r>
        <w:rPr>
          <w:rFonts w:hint="eastAsia" w:ascii="宋体" w:hAnsi="宋体" w:eastAsia="宋体" w:cs="Times New Roman"/>
          <w:b/>
          <w:kern w:val="2"/>
          <w:sz w:val="21"/>
          <w:szCs w:val="21"/>
        </w:rPr>
        <w:t xml:space="preserve">1.7  </w:t>
      </w:r>
      <w:bookmarkEnd w:id="199"/>
      <w:r>
        <w:rPr>
          <w:rFonts w:hint="eastAsia" w:ascii="宋体" w:hAnsi="宋体" w:eastAsia="宋体" w:cs="宋体"/>
          <w:b/>
          <w:kern w:val="2"/>
          <w:sz w:val="21"/>
          <w:szCs w:val="21"/>
        </w:rPr>
        <w:t>语言文字</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除专用术语外，与</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投标有关的语言均使用中文。必要时专用术语应附有中文注释。</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00" w:name="_Toc4661678"/>
      <w:bookmarkEnd w:id="200"/>
      <w:bookmarkStart w:id="201" w:name="_Toc40780262"/>
      <w:bookmarkEnd w:id="201"/>
      <w:bookmarkStart w:id="202" w:name="_Toc4662150"/>
      <w:bookmarkEnd w:id="202"/>
      <w:bookmarkStart w:id="203" w:name="_Toc934"/>
      <w:bookmarkEnd w:id="203"/>
      <w:bookmarkStart w:id="204" w:name="_Toc277082561"/>
      <w:bookmarkEnd w:id="204"/>
      <w:bookmarkStart w:id="205" w:name="_Toc287607755"/>
      <w:bookmarkEnd w:id="205"/>
      <w:bookmarkStart w:id="206" w:name="_Toc4661436"/>
      <w:bookmarkEnd w:id="206"/>
      <w:bookmarkStart w:id="207" w:name="_Toc40455280"/>
      <w:bookmarkEnd w:id="207"/>
      <w:bookmarkStart w:id="208" w:name="_Toc40455653"/>
      <w:bookmarkEnd w:id="208"/>
      <w:bookmarkStart w:id="209" w:name="_Toc200513135"/>
      <w:bookmarkEnd w:id="209"/>
      <w:bookmarkStart w:id="210" w:name="_Toc224103326"/>
      <w:bookmarkEnd w:id="210"/>
      <w:bookmarkStart w:id="211" w:name="_Toc4661914"/>
      <w:r>
        <w:rPr>
          <w:rFonts w:hint="eastAsia" w:ascii="宋体" w:hAnsi="宋体" w:eastAsia="宋体" w:cs="Times New Roman"/>
          <w:b/>
          <w:kern w:val="2"/>
          <w:sz w:val="21"/>
          <w:szCs w:val="21"/>
        </w:rPr>
        <w:t xml:space="preserve">1.8  </w:t>
      </w:r>
      <w:bookmarkEnd w:id="211"/>
      <w:r>
        <w:rPr>
          <w:rFonts w:hint="eastAsia" w:ascii="宋体" w:hAnsi="宋体" w:eastAsia="宋体" w:cs="宋体"/>
          <w:b/>
          <w:kern w:val="2"/>
          <w:sz w:val="21"/>
          <w:szCs w:val="21"/>
        </w:rPr>
        <w:t>计量单位</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所有计量均采用中华人民共和国法定计量单位。</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12" w:name="_Toc200513136"/>
      <w:bookmarkEnd w:id="212"/>
      <w:bookmarkStart w:id="213" w:name="_Toc4661437"/>
      <w:bookmarkEnd w:id="213"/>
      <w:bookmarkStart w:id="214" w:name="_Toc4662151"/>
      <w:bookmarkEnd w:id="214"/>
      <w:bookmarkStart w:id="215" w:name="_Toc277082562"/>
      <w:bookmarkEnd w:id="215"/>
      <w:bookmarkStart w:id="216" w:name="_Toc14666"/>
      <w:bookmarkEnd w:id="216"/>
      <w:bookmarkStart w:id="217" w:name="_Toc287607756"/>
      <w:bookmarkEnd w:id="217"/>
      <w:bookmarkStart w:id="218" w:name="_Toc40455281"/>
      <w:bookmarkEnd w:id="218"/>
      <w:bookmarkStart w:id="219" w:name="_Toc40455654"/>
      <w:bookmarkEnd w:id="219"/>
      <w:bookmarkStart w:id="220" w:name="_Toc224103327"/>
      <w:bookmarkEnd w:id="220"/>
      <w:bookmarkStart w:id="221" w:name="_Toc4661915"/>
      <w:bookmarkEnd w:id="221"/>
      <w:bookmarkStart w:id="222" w:name="_Toc4661679"/>
      <w:bookmarkEnd w:id="222"/>
      <w:bookmarkStart w:id="223" w:name="_Toc40780263"/>
      <w:r>
        <w:rPr>
          <w:rFonts w:hint="eastAsia" w:ascii="宋体" w:hAnsi="宋体" w:eastAsia="宋体" w:cs="Times New Roman"/>
          <w:b/>
          <w:kern w:val="2"/>
          <w:sz w:val="21"/>
          <w:szCs w:val="21"/>
        </w:rPr>
        <w:t xml:space="preserve">1.9  </w:t>
      </w:r>
      <w:bookmarkEnd w:id="223"/>
      <w:r>
        <w:rPr>
          <w:rFonts w:hint="eastAsia" w:ascii="宋体" w:hAnsi="宋体" w:eastAsia="宋体" w:cs="宋体"/>
          <w:b/>
          <w:kern w:val="2"/>
          <w:sz w:val="21"/>
          <w:szCs w:val="21"/>
        </w:rPr>
        <w:t>踏勘现场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1.9.1  </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前附表规定组织踏勘现场的，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w:t>
      </w:r>
      <w:r>
        <w:rPr>
          <w:rFonts w:hint="eastAsia" w:ascii="宋体" w:hAnsi="宋体" w:eastAsia="宋体" w:cs="MingLiU"/>
          <w:kern w:val="0"/>
          <w:sz w:val="21"/>
          <w:szCs w:val="21"/>
          <w:lang w:val="en-US" w:eastAsia="zh-CN" w:bidi="ar"/>
        </w:rPr>
        <w:t xml:space="preserve"> </w:t>
      </w:r>
      <w:r>
        <w:rPr>
          <w:rFonts w:hint="eastAsia" w:ascii="宋体" w:hAnsi="宋体" w:eastAsia="宋体" w:cs="宋体"/>
          <w:kern w:val="0"/>
          <w:sz w:val="21"/>
          <w:szCs w:val="21"/>
          <w:lang w:val="en-US" w:eastAsia="zh-CN" w:bidi="ar"/>
        </w:rPr>
        <w:t>地点组织</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踏勘项目现场。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1.9.2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踏勘现场发生的费用自理。</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1.9.3  </w:t>
      </w:r>
      <w:r>
        <w:rPr>
          <w:rFonts w:hint="eastAsia" w:ascii="宋体" w:hAnsi="宋体" w:eastAsia="宋体" w:cs="宋体"/>
          <w:kern w:val="0"/>
          <w:sz w:val="21"/>
          <w:szCs w:val="21"/>
          <w:lang w:val="en-US" w:eastAsia="zh-CN" w:bidi="ar"/>
        </w:rPr>
        <w:t>除</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的原因外，</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自行负责在踏勘现场中所发生的人员伤亡和财产损失。</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1.9.4  </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在踏勘现场中介绍的工程场地和相关的周边环境情况，供</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在编制投</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标文件时参考，</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不对</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据此做出的判断和决策负责。</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24" w:name="_Toc32378"/>
      <w:bookmarkEnd w:id="224"/>
      <w:bookmarkStart w:id="225" w:name="_Toc40455282"/>
      <w:bookmarkEnd w:id="225"/>
      <w:bookmarkStart w:id="226" w:name="_Toc287607757"/>
      <w:bookmarkEnd w:id="226"/>
      <w:bookmarkStart w:id="227" w:name="_Toc224103328"/>
      <w:bookmarkEnd w:id="227"/>
      <w:bookmarkStart w:id="228" w:name="_Toc40780264"/>
      <w:bookmarkEnd w:id="228"/>
      <w:bookmarkStart w:id="229" w:name="_Toc200513137"/>
      <w:bookmarkEnd w:id="229"/>
      <w:bookmarkStart w:id="230" w:name="_Toc4661438"/>
      <w:bookmarkEnd w:id="230"/>
      <w:bookmarkStart w:id="231" w:name="_Toc277082563"/>
      <w:bookmarkEnd w:id="231"/>
      <w:bookmarkStart w:id="232" w:name="_Toc4661680"/>
      <w:bookmarkEnd w:id="232"/>
      <w:bookmarkStart w:id="233" w:name="_Toc4662152"/>
      <w:bookmarkEnd w:id="233"/>
      <w:bookmarkStart w:id="234" w:name="_Toc4661916"/>
      <w:bookmarkEnd w:id="234"/>
      <w:bookmarkStart w:id="235" w:name="_Toc40455655"/>
      <w:r>
        <w:rPr>
          <w:rFonts w:hint="eastAsia" w:ascii="宋体" w:hAnsi="宋体" w:eastAsia="宋体" w:cs="Times New Roman"/>
          <w:b/>
          <w:kern w:val="2"/>
          <w:sz w:val="21"/>
          <w:szCs w:val="21"/>
        </w:rPr>
        <w:t xml:space="preserve">1.10  </w:t>
      </w:r>
      <w:bookmarkEnd w:id="235"/>
      <w:r>
        <w:rPr>
          <w:rFonts w:hint="eastAsia" w:ascii="宋体" w:hAnsi="宋体" w:eastAsia="宋体" w:cs="宋体"/>
          <w:b/>
          <w:kern w:val="2"/>
          <w:sz w:val="21"/>
          <w:szCs w:val="21"/>
        </w:rPr>
        <w:t>投标预备会</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1.10.1  </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前附表规定召开投标预备会的，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前附表规定的时间和地点召开投标预备会，澄清</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提出的问题。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1.10.2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前附表规定的时间前，以书面形式将提出的问题送达</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，以便</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在会议期间澄清。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1.10.3  </w:t>
      </w:r>
      <w:r>
        <w:rPr>
          <w:rFonts w:hint="eastAsia" w:ascii="宋体" w:hAnsi="宋体" w:eastAsia="宋体" w:cs="宋体"/>
          <w:kern w:val="0"/>
          <w:sz w:val="21"/>
          <w:szCs w:val="21"/>
          <w:lang w:val="en-US" w:eastAsia="zh-CN" w:bidi="ar"/>
        </w:rPr>
        <w:t>投标预备会后，</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前附表规定的时间内，将对</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所提问题</w:t>
      </w:r>
      <w:r>
        <w:rPr>
          <w:rFonts w:hint="eastAsia" w:ascii="宋体" w:hAnsi="宋体" w:eastAsia="宋体" w:cs="宋体"/>
          <w:kern w:val="0"/>
          <w:position w:val="-2"/>
          <w:sz w:val="21"/>
          <w:szCs w:val="21"/>
          <w:lang w:val="en-US" w:eastAsia="zh-CN" w:bidi="ar"/>
        </w:rPr>
        <w:t>的澄清，以书面方式通知所有购买</w:t>
      </w:r>
      <w:r>
        <w:rPr>
          <w:rFonts w:hint="eastAsia" w:ascii="宋体" w:hAnsi="宋体" w:cs="宋体"/>
          <w:kern w:val="0"/>
          <w:position w:val="-2"/>
          <w:sz w:val="21"/>
          <w:szCs w:val="21"/>
          <w:lang w:val="en-US" w:eastAsia="zh-CN" w:bidi="ar"/>
        </w:rPr>
        <w:t>竞争性比选</w:t>
      </w:r>
      <w:r>
        <w:rPr>
          <w:rFonts w:hint="eastAsia" w:ascii="宋体" w:hAnsi="宋体" w:eastAsia="宋体" w:cs="宋体"/>
          <w:kern w:val="0"/>
          <w:position w:val="-2"/>
          <w:sz w:val="21"/>
          <w:szCs w:val="21"/>
          <w:lang w:val="en-US" w:eastAsia="zh-CN" w:bidi="ar"/>
        </w:rPr>
        <w:t>文件的</w:t>
      </w:r>
      <w:r>
        <w:rPr>
          <w:rFonts w:hint="eastAsia" w:ascii="宋体" w:hAnsi="宋体" w:cs="宋体"/>
          <w:kern w:val="0"/>
          <w:position w:val="-2"/>
          <w:sz w:val="21"/>
          <w:szCs w:val="21"/>
          <w:lang w:val="en-US" w:eastAsia="zh-CN" w:bidi="ar"/>
        </w:rPr>
        <w:t>报价人</w:t>
      </w:r>
      <w:r>
        <w:rPr>
          <w:rFonts w:hint="eastAsia" w:ascii="宋体" w:hAnsi="宋体" w:eastAsia="宋体" w:cs="宋体"/>
          <w:kern w:val="0"/>
          <w:position w:val="-2"/>
          <w:sz w:val="21"/>
          <w:szCs w:val="21"/>
          <w:lang w:val="en-US" w:eastAsia="zh-CN" w:bidi="ar"/>
        </w:rPr>
        <w:t>。该澄清内容为</w:t>
      </w:r>
      <w:r>
        <w:rPr>
          <w:rFonts w:hint="eastAsia" w:ascii="宋体" w:hAnsi="宋体" w:cs="宋体"/>
          <w:kern w:val="0"/>
          <w:position w:val="-2"/>
          <w:sz w:val="21"/>
          <w:szCs w:val="21"/>
          <w:lang w:val="en-US" w:eastAsia="zh-CN" w:bidi="ar"/>
        </w:rPr>
        <w:t>竞争性比选</w:t>
      </w:r>
      <w:r>
        <w:rPr>
          <w:rFonts w:hint="eastAsia" w:ascii="宋体" w:hAnsi="宋体" w:eastAsia="宋体" w:cs="宋体"/>
          <w:kern w:val="0"/>
          <w:position w:val="-2"/>
          <w:sz w:val="21"/>
          <w:szCs w:val="21"/>
          <w:lang w:val="en-US" w:eastAsia="zh-CN" w:bidi="ar"/>
        </w:rPr>
        <w:t>文件的组成部分。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36" w:name="_Toc4661917"/>
      <w:bookmarkEnd w:id="236"/>
      <w:bookmarkStart w:id="237" w:name="_Toc287607758"/>
      <w:bookmarkEnd w:id="237"/>
      <w:bookmarkStart w:id="238" w:name="_Toc40455656"/>
      <w:bookmarkEnd w:id="238"/>
      <w:bookmarkStart w:id="239" w:name="_Toc4661439"/>
      <w:bookmarkEnd w:id="239"/>
      <w:bookmarkStart w:id="240" w:name="_Toc277082564"/>
      <w:bookmarkEnd w:id="240"/>
      <w:bookmarkStart w:id="241" w:name="_Toc4661681"/>
      <w:bookmarkEnd w:id="241"/>
      <w:bookmarkStart w:id="242" w:name="_Toc40455283"/>
      <w:bookmarkEnd w:id="242"/>
      <w:bookmarkStart w:id="243" w:name="_Toc1732"/>
      <w:bookmarkEnd w:id="243"/>
      <w:bookmarkStart w:id="244" w:name="_Toc224103329"/>
      <w:bookmarkEnd w:id="244"/>
      <w:bookmarkStart w:id="245" w:name="_Toc40780265"/>
      <w:bookmarkEnd w:id="245"/>
      <w:bookmarkStart w:id="246" w:name="_Toc4662153"/>
      <w:bookmarkEnd w:id="246"/>
      <w:bookmarkStart w:id="247" w:name="_Toc200513138"/>
      <w:r>
        <w:rPr>
          <w:rFonts w:hint="eastAsia" w:ascii="宋体" w:hAnsi="宋体" w:eastAsia="宋体" w:cs="Times New Roman"/>
          <w:b/>
          <w:kern w:val="2"/>
          <w:sz w:val="21"/>
          <w:szCs w:val="21"/>
        </w:rPr>
        <w:t xml:space="preserve">1.11  </w:t>
      </w:r>
      <w:bookmarkEnd w:id="247"/>
      <w:r>
        <w:rPr>
          <w:rFonts w:hint="eastAsia" w:ascii="宋体" w:hAnsi="宋体" w:eastAsia="宋体" w:cs="宋体"/>
          <w:b/>
          <w:kern w:val="2"/>
          <w:sz w:val="21"/>
          <w:szCs w:val="21"/>
        </w:rPr>
        <w:t>分包</w:t>
      </w:r>
    </w:p>
    <w:p>
      <w:pPr>
        <w:pStyle w:val="5"/>
        <w:widowControl/>
        <w:spacing w:before="0" w:beforeAutospacing="0" w:after="0" w:afterAutospacing="0" w:line="300" w:lineRule="exact"/>
        <w:rPr>
          <w:rFonts w:hint="eastAsia" w:ascii="宋体" w:hAnsi="宋体" w:eastAsia="宋体" w:cs="MingLiU"/>
          <w:b w:val="0"/>
          <w:kern w:val="0"/>
          <w:sz w:val="21"/>
          <w:szCs w:val="21"/>
        </w:rPr>
      </w:pPr>
      <w:bookmarkStart w:id="248" w:name="_Toc277082565"/>
      <w:bookmarkEnd w:id="248"/>
      <w:bookmarkStart w:id="249" w:name="_Toc1991"/>
      <w:bookmarkEnd w:id="249"/>
      <w:bookmarkStart w:id="250" w:name="_Toc40455284"/>
      <w:bookmarkEnd w:id="250"/>
      <w:bookmarkStart w:id="251" w:name="_Toc200513139"/>
      <w:bookmarkEnd w:id="251"/>
      <w:bookmarkStart w:id="252" w:name="_Toc287607759"/>
      <w:bookmarkEnd w:id="252"/>
      <w:bookmarkStart w:id="253" w:name="_Toc4661682"/>
      <w:bookmarkEnd w:id="253"/>
      <w:bookmarkStart w:id="254" w:name="_Toc4662154"/>
      <w:bookmarkEnd w:id="254"/>
      <w:bookmarkStart w:id="255" w:name="_Toc4661918"/>
      <w:bookmarkEnd w:id="255"/>
      <w:bookmarkStart w:id="256" w:name="_Toc40780266"/>
      <w:bookmarkEnd w:id="256"/>
      <w:bookmarkStart w:id="257" w:name="_Toc4661440"/>
      <w:bookmarkEnd w:id="257"/>
      <w:bookmarkStart w:id="258" w:name="_Toc40455657"/>
      <w:bookmarkEnd w:id="258"/>
      <w:bookmarkStart w:id="259" w:name="_Toc224103330"/>
      <w:r>
        <w:rPr>
          <w:rFonts w:hint="eastAsia" w:ascii="宋体" w:hAnsi="宋体" w:eastAsia="宋体" w:cs="MingLiU"/>
          <w:b w:val="0"/>
          <w:kern w:val="0"/>
          <w:sz w:val="21"/>
          <w:szCs w:val="21"/>
        </w:rPr>
        <w:t>1.11.1本项目</w:t>
      </w:r>
      <w:r>
        <w:rPr>
          <w:rFonts w:hint="eastAsia" w:ascii="宋体" w:hAnsi="宋体" w:cs="MingLiU"/>
          <w:b w:val="0"/>
          <w:kern w:val="0"/>
          <w:sz w:val="21"/>
          <w:szCs w:val="21"/>
          <w:lang w:eastAsia="zh-CN"/>
        </w:rPr>
        <w:t>竞争性比选</w:t>
      </w:r>
      <w:r>
        <w:rPr>
          <w:rFonts w:hint="eastAsia" w:ascii="宋体" w:hAnsi="宋体" w:eastAsia="宋体" w:cs="MingLiU"/>
          <w:b w:val="0"/>
          <w:kern w:val="0"/>
          <w:sz w:val="21"/>
          <w:szCs w:val="21"/>
        </w:rPr>
        <w:t>范围内的内容如需分包，分包单位的确定须</w:t>
      </w:r>
      <w:r>
        <w:rPr>
          <w:rFonts w:hint="eastAsia" w:ascii="宋体" w:hAnsi="宋体" w:cs="MingLiU"/>
          <w:b w:val="0"/>
          <w:kern w:val="0"/>
          <w:sz w:val="21"/>
          <w:szCs w:val="21"/>
          <w:lang w:eastAsia="zh-CN"/>
        </w:rPr>
        <w:t>采购人</w:t>
      </w:r>
      <w:r>
        <w:rPr>
          <w:rFonts w:hint="eastAsia" w:ascii="宋体" w:hAnsi="宋体" w:eastAsia="宋体" w:cs="MingLiU"/>
          <w:b w:val="0"/>
          <w:kern w:val="0"/>
          <w:sz w:val="21"/>
          <w:szCs w:val="21"/>
        </w:rPr>
        <w:t>书面批准同意。否则</w:t>
      </w:r>
      <w:r>
        <w:rPr>
          <w:rFonts w:hint="eastAsia" w:ascii="宋体" w:hAnsi="宋体" w:cs="MingLiU"/>
          <w:b w:val="0"/>
          <w:kern w:val="0"/>
          <w:sz w:val="21"/>
          <w:szCs w:val="21"/>
          <w:lang w:eastAsia="zh-CN"/>
        </w:rPr>
        <w:t>采购人</w:t>
      </w:r>
      <w:r>
        <w:rPr>
          <w:rFonts w:hint="eastAsia" w:ascii="宋体" w:hAnsi="宋体" w:eastAsia="宋体" w:cs="MingLiU"/>
          <w:b w:val="0"/>
          <w:kern w:val="0"/>
          <w:sz w:val="21"/>
          <w:szCs w:val="21"/>
        </w:rPr>
        <w:t>均有权取消中标人资格。</w:t>
      </w:r>
      <w:bookmarkEnd w:id="259"/>
    </w:p>
    <w:p>
      <w:pPr>
        <w:pStyle w:val="5"/>
        <w:widowControl/>
        <w:spacing w:before="0" w:beforeAutospacing="0" w:after="0" w:afterAutospacing="0" w:line="300" w:lineRule="exact"/>
        <w:rPr>
          <w:rFonts w:hint="eastAsia" w:ascii="宋体" w:hAnsi="宋体" w:eastAsia="宋体" w:cs="MingLiU"/>
          <w:b w:val="0"/>
          <w:kern w:val="0"/>
          <w:sz w:val="21"/>
          <w:szCs w:val="21"/>
        </w:rPr>
      </w:pPr>
      <w:r>
        <w:rPr>
          <w:rFonts w:hint="eastAsia" w:ascii="宋体" w:hAnsi="宋体" w:eastAsia="宋体" w:cs="MingLiU"/>
          <w:b w:val="0"/>
          <w:kern w:val="0"/>
          <w:sz w:val="21"/>
          <w:szCs w:val="21"/>
        </w:rPr>
        <w:t>1.12  偏离</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前附表允许</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偏离</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文件某些要求的，偏离应当符合</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文件规定</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的偏离范围和幅度。</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260" w:name="_Toc4661683"/>
      <w:bookmarkEnd w:id="260"/>
      <w:bookmarkStart w:id="261" w:name="_Toc287607760"/>
      <w:bookmarkEnd w:id="261"/>
      <w:bookmarkStart w:id="262" w:name="_Toc40455658"/>
      <w:bookmarkEnd w:id="262"/>
      <w:bookmarkStart w:id="263" w:name="_Toc4662155"/>
      <w:bookmarkEnd w:id="263"/>
      <w:bookmarkStart w:id="264" w:name="_Toc30989"/>
      <w:bookmarkEnd w:id="264"/>
      <w:bookmarkStart w:id="265" w:name="_Toc27390"/>
      <w:bookmarkEnd w:id="265"/>
      <w:bookmarkStart w:id="266" w:name="_Toc277082566"/>
      <w:bookmarkEnd w:id="266"/>
      <w:bookmarkStart w:id="267" w:name="_Toc4661441"/>
      <w:bookmarkEnd w:id="267"/>
      <w:bookmarkStart w:id="268" w:name="_Toc4661919"/>
      <w:bookmarkEnd w:id="268"/>
      <w:bookmarkStart w:id="269" w:name="_Toc4806"/>
      <w:bookmarkEnd w:id="269"/>
      <w:bookmarkStart w:id="270" w:name="_Toc40455285"/>
      <w:bookmarkEnd w:id="270"/>
      <w:bookmarkStart w:id="271" w:name="_Toc200513140"/>
      <w:bookmarkEnd w:id="271"/>
      <w:bookmarkStart w:id="272" w:name="_Toc143"/>
      <w:bookmarkEnd w:id="272"/>
      <w:bookmarkStart w:id="273" w:name="_Toc25763"/>
      <w:bookmarkEnd w:id="273"/>
      <w:bookmarkStart w:id="274" w:name="_Toc224103331"/>
      <w:bookmarkEnd w:id="274"/>
      <w:bookmarkStart w:id="275" w:name="_Toc24734"/>
      <w:bookmarkStart w:id="276" w:name="_Toc8111"/>
      <w:r>
        <w:rPr>
          <w:rFonts w:hint="eastAsia" w:ascii="宋体" w:hAnsi="宋体" w:eastAsia="黑体" w:cs="Times New Roman"/>
          <w:b/>
          <w:kern w:val="0"/>
          <w:sz w:val="21"/>
          <w:szCs w:val="21"/>
        </w:rPr>
        <w:t xml:space="preserve">2.  </w:t>
      </w:r>
      <w:bookmarkEnd w:id="275"/>
      <w:r>
        <w:rPr>
          <w:rFonts w:hint="eastAsia" w:ascii="黑体" w:hAnsi="宋体" w:cs="黑体"/>
          <w:b/>
          <w:kern w:val="0"/>
          <w:sz w:val="21"/>
          <w:szCs w:val="21"/>
          <w:lang w:eastAsia="zh-CN"/>
        </w:rPr>
        <w:t>竞争性比选</w:t>
      </w:r>
      <w:r>
        <w:rPr>
          <w:rFonts w:hint="eastAsia" w:ascii="黑体" w:hAnsi="宋体" w:eastAsia="黑体" w:cs="黑体"/>
          <w:b/>
          <w:kern w:val="0"/>
          <w:sz w:val="21"/>
          <w:szCs w:val="21"/>
        </w:rPr>
        <w:t>文件</w:t>
      </w:r>
      <w:bookmarkEnd w:id="276"/>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77" w:name="_Toc4661920"/>
      <w:bookmarkEnd w:id="277"/>
      <w:bookmarkStart w:id="278" w:name="_Toc40455659"/>
      <w:bookmarkEnd w:id="278"/>
      <w:bookmarkStart w:id="279" w:name="_Toc277082567"/>
      <w:bookmarkEnd w:id="279"/>
      <w:bookmarkStart w:id="280" w:name="_Toc4662156"/>
      <w:bookmarkEnd w:id="280"/>
      <w:bookmarkStart w:id="281" w:name="_Toc287607761"/>
      <w:bookmarkEnd w:id="281"/>
      <w:bookmarkStart w:id="282" w:name="_Toc40455286"/>
      <w:bookmarkEnd w:id="282"/>
      <w:bookmarkStart w:id="283" w:name="_Toc40780268"/>
      <w:bookmarkEnd w:id="283"/>
      <w:bookmarkStart w:id="284" w:name="_Toc4661684"/>
      <w:bookmarkEnd w:id="284"/>
      <w:bookmarkStart w:id="285" w:name="_Toc29861"/>
      <w:bookmarkEnd w:id="285"/>
      <w:bookmarkStart w:id="286" w:name="_Toc200513141"/>
      <w:bookmarkEnd w:id="286"/>
      <w:bookmarkStart w:id="287" w:name="_Toc224103332"/>
      <w:bookmarkEnd w:id="287"/>
      <w:bookmarkStart w:id="288" w:name="_Toc4661442"/>
      <w:r>
        <w:rPr>
          <w:rFonts w:hint="eastAsia" w:ascii="宋体" w:hAnsi="宋体" w:eastAsia="宋体" w:cs="Times New Roman"/>
          <w:b/>
          <w:kern w:val="2"/>
          <w:sz w:val="21"/>
          <w:szCs w:val="21"/>
        </w:rPr>
        <w:t xml:space="preserve">2.1  </w:t>
      </w:r>
      <w:bookmarkEnd w:id="288"/>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文件的组成</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文件包括：</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公告；</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）评标办法；</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4</w:t>
      </w:r>
      <w:r>
        <w:rPr>
          <w:rFonts w:hint="eastAsia" w:ascii="宋体" w:hAnsi="宋体" w:eastAsia="宋体" w:cs="宋体"/>
          <w:kern w:val="0"/>
          <w:sz w:val="21"/>
          <w:szCs w:val="21"/>
          <w:lang w:val="en-US" w:eastAsia="zh-CN" w:bidi="ar"/>
        </w:rPr>
        <w:t>）合同条款及格式；</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5</w:t>
      </w:r>
      <w:r>
        <w:rPr>
          <w:rFonts w:hint="eastAsia" w:ascii="宋体" w:hAnsi="宋体" w:eastAsia="宋体" w:cs="宋体"/>
          <w:kern w:val="0"/>
          <w:sz w:val="21"/>
          <w:szCs w:val="21"/>
          <w:lang w:val="en-US" w:eastAsia="zh-CN" w:bidi="ar"/>
        </w:rPr>
        <w:t>）技术标准和要求；</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6</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格式；</w:t>
      </w:r>
    </w:p>
    <w:p>
      <w:pPr>
        <w:pStyle w:val="169"/>
        <w:widowControl/>
        <w:spacing w:line="300" w:lineRule="exact"/>
        <w:ind w:left="0" w:firstLine="420"/>
        <w:rPr>
          <w:rFonts w:hint="eastAsia" w:ascii="宋体" w:hAnsi="宋体" w:eastAsia="宋体" w:cs="Calibri"/>
          <w:spacing w:val="11"/>
          <w:kern w:val="0"/>
          <w:sz w:val="24"/>
          <w:szCs w:val="24"/>
        </w:rPr>
      </w:pPr>
      <w:r>
        <w:rPr>
          <w:rFonts w:hint="eastAsia" w:ascii="宋体" w:hAnsi="宋体" w:eastAsia="宋体" w:cs="宋体"/>
          <w:spacing w:val="0"/>
          <w:kern w:val="0"/>
          <w:sz w:val="21"/>
          <w:szCs w:val="21"/>
        </w:rPr>
        <w:t>（</w:t>
      </w:r>
      <w:r>
        <w:rPr>
          <w:rFonts w:hint="eastAsia" w:ascii="宋体" w:hAnsi="宋体" w:eastAsia="宋体" w:cs="MingLiU"/>
          <w:spacing w:val="0"/>
          <w:kern w:val="0"/>
          <w:sz w:val="21"/>
          <w:szCs w:val="21"/>
        </w:rPr>
        <w:t>7）</w:t>
      </w:r>
      <w:r>
        <w:rPr>
          <w:rFonts w:hint="eastAsia" w:cs="MingLiU"/>
          <w:spacing w:val="0"/>
          <w:kern w:val="0"/>
          <w:sz w:val="21"/>
          <w:szCs w:val="21"/>
          <w:lang w:eastAsia="zh-CN"/>
        </w:rPr>
        <w:t>报价人须知</w:t>
      </w:r>
      <w:r>
        <w:rPr>
          <w:rFonts w:hint="eastAsia" w:ascii="宋体" w:hAnsi="宋体" w:eastAsia="宋体" w:cs="MingLiU"/>
          <w:spacing w:val="0"/>
          <w:kern w:val="0"/>
          <w:sz w:val="21"/>
          <w:szCs w:val="21"/>
        </w:rPr>
        <w:t>前附表规定的其他材料。</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根据本章第</w:t>
      </w:r>
      <w:r>
        <w:rPr>
          <w:rFonts w:hint="eastAsia" w:ascii="宋体" w:hAnsi="宋体" w:eastAsia="宋体" w:cs="Calibri"/>
          <w:kern w:val="0"/>
          <w:sz w:val="21"/>
          <w:szCs w:val="21"/>
          <w:lang w:val="en-US" w:eastAsia="zh-CN" w:bidi="ar"/>
        </w:rPr>
        <w:t>1.10</w:t>
      </w:r>
      <w:r>
        <w:rPr>
          <w:rFonts w:hint="eastAsia" w:ascii="宋体" w:hAnsi="宋体" w:eastAsia="宋体" w:cs="宋体"/>
          <w:kern w:val="0"/>
          <w:sz w:val="21"/>
          <w:szCs w:val="21"/>
          <w:lang w:val="en-US" w:eastAsia="zh-CN" w:bidi="ar"/>
        </w:rPr>
        <w:t>款、第</w:t>
      </w:r>
      <w:r>
        <w:rPr>
          <w:rFonts w:hint="eastAsia" w:ascii="宋体" w:hAnsi="宋体" w:eastAsia="宋体" w:cs="Calibri"/>
          <w:kern w:val="0"/>
          <w:sz w:val="21"/>
          <w:szCs w:val="21"/>
          <w:lang w:val="en-US" w:eastAsia="zh-CN" w:bidi="ar"/>
        </w:rPr>
        <w:t>2.2</w:t>
      </w:r>
      <w:r>
        <w:rPr>
          <w:rFonts w:hint="eastAsia" w:ascii="宋体" w:hAnsi="宋体" w:eastAsia="宋体" w:cs="宋体"/>
          <w:kern w:val="0"/>
          <w:sz w:val="21"/>
          <w:szCs w:val="21"/>
          <w:lang w:val="en-US" w:eastAsia="zh-CN" w:bidi="ar"/>
        </w:rPr>
        <w:t>款和第</w:t>
      </w:r>
      <w:r>
        <w:rPr>
          <w:rFonts w:hint="eastAsia" w:ascii="宋体" w:hAnsi="宋体" w:eastAsia="宋体" w:cs="Calibri"/>
          <w:kern w:val="0"/>
          <w:sz w:val="21"/>
          <w:szCs w:val="21"/>
          <w:lang w:val="en-US" w:eastAsia="zh-CN" w:bidi="ar"/>
        </w:rPr>
        <w:t>2.3</w:t>
      </w:r>
      <w:r>
        <w:rPr>
          <w:rFonts w:hint="eastAsia" w:ascii="宋体" w:hAnsi="宋体" w:eastAsia="宋体" w:cs="宋体"/>
          <w:kern w:val="0"/>
          <w:sz w:val="21"/>
          <w:szCs w:val="21"/>
          <w:lang w:val="en-US" w:eastAsia="zh-CN" w:bidi="ar"/>
        </w:rPr>
        <w:t>款对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文件所作的澄清、修改，构成</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文件的组成部分。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89" w:name="_Toc32674"/>
      <w:bookmarkEnd w:id="289"/>
      <w:bookmarkStart w:id="290" w:name="_Toc4661921"/>
      <w:bookmarkEnd w:id="290"/>
      <w:bookmarkStart w:id="291" w:name="_Toc40455287"/>
      <w:bookmarkEnd w:id="291"/>
      <w:bookmarkStart w:id="292" w:name="_Toc4662157"/>
      <w:bookmarkEnd w:id="292"/>
      <w:bookmarkStart w:id="293" w:name="_Toc40455660"/>
      <w:bookmarkEnd w:id="293"/>
      <w:bookmarkStart w:id="294" w:name="_Toc224103333"/>
      <w:bookmarkEnd w:id="294"/>
      <w:bookmarkStart w:id="295" w:name="_Toc40780269"/>
      <w:bookmarkEnd w:id="295"/>
      <w:bookmarkStart w:id="296" w:name="_Toc287607762"/>
      <w:bookmarkEnd w:id="296"/>
      <w:bookmarkStart w:id="297" w:name="_Toc4661443"/>
      <w:bookmarkEnd w:id="297"/>
      <w:bookmarkStart w:id="298" w:name="_Toc200513142"/>
      <w:bookmarkEnd w:id="298"/>
      <w:bookmarkStart w:id="299" w:name="_Toc277082568"/>
      <w:bookmarkEnd w:id="299"/>
      <w:bookmarkStart w:id="300" w:name="_Toc4661685"/>
      <w:r>
        <w:rPr>
          <w:rFonts w:hint="eastAsia" w:ascii="宋体" w:hAnsi="宋体" w:eastAsia="宋体" w:cs="Times New Roman"/>
          <w:b/>
          <w:kern w:val="2"/>
          <w:sz w:val="21"/>
          <w:szCs w:val="21"/>
        </w:rPr>
        <w:t xml:space="preserve">2.2  </w:t>
      </w:r>
      <w:bookmarkEnd w:id="300"/>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文件的澄清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2.2.1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应仔细阅读和检查</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文件的全部内容。如发现缺页或附件不全，应及时向</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提出，以便补齐。如有疑问，应在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前附表规定的时间前在重庆市公共资源交易网</w:t>
      </w:r>
      <w:r>
        <w:rPr>
          <w:rFonts w:hint="default" w:ascii="Times New Roman" w:hAnsi="Times New Roman" w:eastAsia="宋体" w:cs="Calibri"/>
          <w:kern w:val="2"/>
          <w:sz w:val="21"/>
          <w:szCs w:val="21"/>
          <w:lang w:val="en-US" w:eastAsia="zh-CN" w:bidi="ar"/>
        </w:rPr>
        <w:fldChar w:fldCharType="begin"/>
      </w:r>
      <w:r>
        <w:rPr>
          <w:rFonts w:hint="default" w:ascii="Times New Roman" w:hAnsi="Times New Roman" w:eastAsia="宋体" w:cs="Calibri"/>
          <w:kern w:val="2"/>
          <w:sz w:val="21"/>
          <w:szCs w:val="21"/>
          <w:lang w:val="en-US" w:eastAsia="zh-CN" w:bidi="ar"/>
        </w:rPr>
        <w:instrText xml:space="preserve"> HYPERLINK "http://www.cpcb.com.cn/Front.aspx/Zydy" </w:instrText>
      </w:r>
      <w:r>
        <w:rPr>
          <w:rFonts w:hint="default" w:ascii="Times New Roman" w:hAnsi="Times New Roman" w:eastAsia="宋体" w:cs="Calibri"/>
          <w:kern w:val="2"/>
          <w:sz w:val="21"/>
          <w:szCs w:val="21"/>
          <w:lang w:val="en-US" w:eastAsia="zh-CN" w:bidi="ar"/>
        </w:rPr>
        <w:fldChar w:fldCharType="separate"/>
      </w:r>
      <w:r>
        <w:rPr>
          <w:rStyle w:val="49"/>
          <w:rFonts w:hint="eastAsia" w:ascii="宋体" w:hAnsi="宋体" w:cs="宋体"/>
          <w:kern w:val="0"/>
          <w:sz w:val="21"/>
          <w:szCs w:val="21"/>
          <w:lang w:eastAsia="zh-CN"/>
        </w:rPr>
        <w:t>报价人</w:t>
      </w:r>
      <w:r>
        <w:rPr>
          <w:rStyle w:val="49"/>
          <w:rFonts w:hint="eastAsia" w:ascii="宋体" w:hAnsi="宋体" w:eastAsia="宋体" w:cs="宋体"/>
          <w:kern w:val="0"/>
          <w:sz w:val="21"/>
          <w:szCs w:val="21"/>
        </w:rPr>
        <w:t>质疑区</w:t>
      </w:r>
      <w:r>
        <w:rPr>
          <w:rFonts w:hint="default" w:ascii="Times New Roman" w:hAnsi="Times New Roman" w:eastAsia="宋体" w:cs="Calibri"/>
          <w:kern w:val="2"/>
          <w:sz w:val="21"/>
          <w:szCs w:val="21"/>
          <w:lang w:val="en-US" w:eastAsia="zh-CN" w:bidi="ar"/>
        </w:rPr>
        <w:fldChar w:fldCharType="end"/>
      </w:r>
      <w:r>
        <w:rPr>
          <w:rFonts w:hint="eastAsia" w:ascii="宋体" w:hAnsi="宋体" w:eastAsia="宋体" w:cs="宋体"/>
          <w:kern w:val="0"/>
          <w:sz w:val="21"/>
          <w:szCs w:val="21"/>
          <w:lang w:val="en-US" w:eastAsia="zh-CN" w:bidi="ar"/>
        </w:rPr>
        <w:t>提交质疑，要求</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文件予以澄清。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2.2.2  </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文件的澄清将在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前附表规定的投标截止时间</w:t>
      </w:r>
      <w:r>
        <w:rPr>
          <w:rFonts w:hint="eastAsia" w:ascii="宋体" w:hAnsi="宋体" w:eastAsia="宋体" w:cs="Calibri"/>
          <w:kern w:val="0"/>
          <w:sz w:val="21"/>
          <w:szCs w:val="21"/>
          <w:lang w:val="en-US" w:eastAsia="zh-CN" w:bidi="ar"/>
        </w:rPr>
        <w:t>15</w:t>
      </w:r>
      <w:r>
        <w:rPr>
          <w:rFonts w:hint="eastAsia" w:ascii="宋体" w:hAnsi="宋体" w:eastAsia="宋体" w:cs="宋体"/>
          <w:kern w:val="0"/>
          <w:sz w:val="21"/>
          <w:szCs w:val="21"/>
          <w:lang w:val="en-US" w:eastAsia="zh-CN" w:bidi="ar"/>
        </w:rPr>
        <w:t>天前在重庆市公共资源交易网答疑区发布答疑，但不指明澄清问题的来源。如果澄清发出的时间距投标截止时间不足</w:t>
      </w:r>
      <w:r>
        <w:rPr>
          <w:rFonts w:hint="eastAsia" w:ascii="宋体" w:hAnsi="宋体" w:eastAsia="宋体" w:cs="Calibri"/>
          <w:kern w:val="0"/>
          <w:sz w:val="21"/>
          <w:szCs w:val="21"/>
          <w:lang w:val="en-US" w:eastAsia="zh-CN" w:bidi="ar"/>
        </w:rPr>
        <w:t>15</w:t>
      </w:r>
      <w:r>
        <w:rPr>
          <w:rFonts w:hint="eastAsia" w:ascii="宋体" w:hAnsi="宋体" w:eastAsia="宋体" w:cs="宋体"/>
          <w:kern w:val="0"/>
          <w:sz w:val="21"/>
          <w:szCs w:val="21"/>
          <w:lang w:val="en-US" w:eastAsia="zh-CN" w:bidi="ar"/>
        </w:rPr>
        <w:t>天，相应延长投标截止时间。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position w:val="-2"/>
          <w:sz w:val="21"/>
          <w:szCs w:val="21"/>
          <w:lang w:val="en-US" w:eastAsia="zh-CN" w:bidi="ar"/>
        </w:rPr>
        <w:t xml:space="preserve">2.2.3  </w:t>
      </w:r>
      <w:r>
        <w:rPr>
          <w:rFonts w:hint="eastAsia" w:ascii="宋体" w:hAnsi="宋体" w:eastAsia="宋体" w:cs="宋体"/>
          <w:kern w:val="0"/>
          <w:sz w:val="21"/>
          <w:szCs w:val="21"/>
          <w:lang w:val="en-US" w:eastAsia="zh-CN" w:bidi="ar"/>
        </w:rPr>
        <w:t>补遗内容可能影响</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编制的，须在投标截止时间</w:t>
      </w:r>
      <w:r>
        <w:rPr>
          <w:rFonts w:hint="eastAsia" w:ascii="宋体" w:hAnsi="宋体" w:eastAsia="宋体" w:cs="MingLiU"/>
          <w:kern w:val="0"/>
          <w:sz w:val="21"/>
          <w:szCs w:val="21"/>
          <w:lang w:val="en-US" w:eastAsia="zh-CN" w:bidi="ar"/>
        </w:rPr>
        <w:t>15日前发布，发布时间至投标截止时间不足15日的，须相应延后投标截止时间。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2.2.4  </w:t>
      </w:r>
      <w:r>
        <w:rPr>
          <w:rFonts w:hint="eastAsia" w:ascii="宋体" w:hAnsi="宋体" w:cs="宋体"/>
          <w:kern w:val="0"/>
          <w:position w:val="-2"/>
          <w:sz w:val="21"/>
          <w:szCs w:val="21"/>
          <w:lang w:val="en-US" w:eastAsia="zh-CN" w:bidi="ar"/>
        </w:rPr>
        <w:t>报价人</w:t>
      </w:r>
      <w:r>
        <w:rPr>
          <w:rFonts w:hint="eastAsia" w:ascii="宋体" w:hAnsi="宋体" w:eastAsia="宋体" w:cs="宋体"/>
          <w:kern w:val="0"/>
          <w:position w:val="-2"/>
          <w:sz w:val="21"/>
          <w:szCs w:val="21"/>
          <w:lang w:val="en-US" w:eastAsia="zh-CN" w:bidi="ar"/>
        </w:rPr>
        <w:t>对</w:t>
      </w:r>
      <w:r>
        <w:rPr>
          <w:rFonts w:hint="eastAsia" w:ascii="宋体" w:hAnsi="宋体" w:cs="宋体"/>
          <w:kern w:val="0"/>
          <w:position w:val="-2"/>
          <w:sz w:val="21"/>
          <w:szCs w:val="21"/>
          <w:lang w:val="en-US" w:eastAsia="zh-CN" w:bidi="ar"/>
        </w:rPr>
        <w:t>竞争性比选</w:t>
      </w:r>
      <w:r>
        <w:rPr>
          <w:rFonts w:hint="eastAsia" w:ascii="宋体" w:hAnsi="宋体" w:eastAsia="宋体" w:cs="宋体"/>
          <w:kern w:val="0"/>
          <w:position w:val="-2"/>
          <w:sz w:val="21"/>
          <w:szCs w:val="21"/>
          <w:lang w:val="en-US" w:eastAsia="zh-CN" w:bidi="ar"/>
        </w:rPr>
        <w:t>文件和答疑补遗有异议的，应当在投标截止时间</w:t>
      </w:r>
      <w:r>
        <w:rPr>
          <w:rFonts w:hint="eastAsia" w:ascii="宋体" w:hAnsi="宋体" w:eastAsia="宋体" w:cs="Calibri"/>
          <w:kern w:val="0"/>
          <w:position w:val="-2"/>
          <w:sz w:val="21"/>
          <w:szCs w:val="21"/>
          <w:lang w:val="en-US" w:eastAsia="zh-CN" w:bidi="ar"/>
        </w:rPr>
        <w:t>10日前，</w:t>
      </w:r>
      <w:r>
        <w:rPr>
          <w:rFonts w:hint="eastAsia" w:ascii="宋体" w:hAnsi="宋体" w:eastAsia="宋体" w:cs="宋体"/>
          <w:kern w:val="0"/>
          <w:position w:val="-2"/>
          <w:sz w:val="21"/>
          <w:szCs w:val="21"/>
          <w:lang w:val="en-US" w:eastAsia="zh-CN" w:bidi="ar"/>
        </w:rPr>
        <w:t>以书面形式通知</w:t>
      </w:r>
      <w:r>
        <w:rPr>
          <w:rFonts w:hint="eastAsia" w:ascii="宋体" w:hAnsi="宋体" w:cs="宋体"/>
          <w:kern w:val="0"/>
          <w:position w:val="-2"/>
          <w:sz w:val="21"/>
          <w:szCs w:val="21"/>
          <w:lang w:val="en-US" w:eastAsia="zh-CN" w:bidi="ar"/>
        </w:rPr>
        <w:t>采购人</w:t>
      </w:r>
      <w:r>
        <w:rPr>
          <w:rFonts w:hint="eastAsia" w:ascii="宋体" w:hAnsi="宋体" w:eastAsia="宋体" w:cs="宋体"/>
          <w:kern w:val="0"/>
          <w:sz w:val="21"/>
          <w:szCs w:val="21"/>
          <w:lang w:val="en-US" w:eastAsia="zh-CN" w:bidi="ar"/>
        </w:rPr>
        <w:t>或</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代理机构。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应当自收到异议之日起</w:t>
      </w:r>
      <w:r>
        <w:rPr>
          <w:rFonts w:hint="eastAsia" w:ascii="宋体" w:hAnsi="宋体" w:eastAsia="宋体" w:cs="MingLiU"/>
          <w:kern w:val="0"/>
          <w:sz w:val="21"/>
          <w:szCs w:val="21"/>
          <w:lang w:val="en-US" w:eastAsia="zh-CN" w:bidi="ar"/>
        </w:rPr>
        <w:t>3日内做出答复，并将答复内容以补遗的形式在</w:t>
      </w:r>
      <w:r>
        <w:rPr>
          <w:rFonts w:hint="eastAsia" w:ascii="宋体" w:hAnsi="宋体" w:eastAsia="宋体" w:cs="宋体"/>
          <w:kern w:val="0"/>
          <w:sz w:val="21"/>
          <w:szCs w:val="21"/>
          <w:lang w:val="en-US" w:eastAsia="zh-CN" w:bidi="ar"/>
        </w:rPr>
        <w:t>重庆市公共资源交易网</w:t>
      </w:r>
      <w:r>
        <w:rPr>
          <w:rFonts w:hint="default" w:ascii="Times New Roman" w:hAnsi="Times New Roman" w:eastAsia="宋体" w:cs="Calibri"/>
          <w:kern w:val="2"/>
          <w:sz w:val="21"/>
          <w:szCs w:val="21"/>
          <w:lang w:val="en-US" w:eastAsia="zh-CN" w:bidi="ar"/>
        </w:rPr>
        <w:fldChar w:fldCharType="begin"/>
      </w:r>
      <w:r>
        <w:rPr>
          <w:rFonts w:hint="default" w:ascii="Times New Roman" w:hAnsi="Times New Roman" w:eastAsia="宋体" w:cs="Calibri"/>
          <w:kern w:val="2"/>
          <w:sz w:val="21"/>
          <w:szCs w:val="21"/>
          <w:lang w:val="en-US" w:eastAsia="zh-CN" w:bidi="ar"/>
        </w:rPr>
        <w:instrText xml:space="preserve"> HYPERLINK "http://www.cpcb.com.cn/Front.aspx/Zydy" </w:instrText>
      </w:r>
      <w:r>
        <w:rPr>
          <w:rFonts w:hint="default" w:ascii="Times New Roman" w:hAnsi="Times New Roman" w:eastAsia="宋体" w:cs="Calibri"/>
          <w:kern w:val="2"/>
          <w:sz w:val="21"/>
          <w:szCs w:val="21"/>
          <w:lang w:val="en-US" w:eastAsia="zh-CN" w:bidi="ar"/>
        </w:rPr>
        <w:fldChar w:fldCharType="separate"/>
      </w:r>
      <w:r>
        <w:rPr>
          <w:rStyle w:val="49"/>
          <w:rFonts w:hint="eastAsia" w:ascii="宋体" w:hAnsi="宋体" w:eastAsia="宋体" w:cs="宋体"/>
          <w:kern w:val="0"/>
          <w:sz w:val="21"/>
          <w:szCs w:val="21"/>
        </w:rPr>
        <w:t>答疑补遗区</w:t>
      </w:r>
      <w:r>
        <w:rPr>
          <w:rFonts w:hint="default" w:ascii="Times New Roman" w:hAnsi="Times New Roman" w:eastAsia="宋体" w:cs="Calibri"/>
          <w:kern w:val="2"/>
          <w:sz w:val="21"/>
          <w:szCs w:val="21"/>
          <w:lang w:val="en-US" w:eastAsia="zh-CN" w:bidi="ar"/>
        </w:rPr>
        <w:fldChar w:fldCharType="end"/>
      </w:r>
      <w:r>
        <w:rPr>
          <w:rFonts w:hint="eastAsia" w:ascii="宋体" w:hAnsi="宋体" w:eastAsia="宋体" w:cs="宋体"/>
          <w:kern w:val="0"/>
          <w:sz w:val="21"/>
          <w:szCs w:val="21"/>
          <w:lang w:val="en-US" w:eastAsia="zh-CN" w:bidi="ar"/>
        </w:rPr>
        <w:t>发布。补遗内容可能影响</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编制的，须在投标截止时间</w:t>
      </w:r>
      <w:r>
        <w:rPr>
          <w:rFonts w:hint="eastAsia" w:ascii="宋体" w:hAnsi="宋体" w:eastAsia="宋体" w:cs="MingLiU"/>
          <w:kern w:val="0"/>
          <w:sz w:val="21"/>
          <w:szCs w:val="21"/>
          <w:lang w:val="en-US" w:eastAsia="zh-CN" w:bidi="ar"/>
        </w:rPr>
        <w:t>15日前发布，发布时间至投标截止时间不足15日的，须相应延后投标截止时间。</w:t>
      </w:r>
    </w:p>
    <w:p>
      <w:pPr>
        <w:pStyle w:val="5"/>
        <w:widowControl/>
        <w:spacing w:before="0" w:beforeAutospacing="0" w:after="0" w:afterAutospacing="0" w:line="300" w:lineRule="exact"/>
        <w:rPr>
          <w:rFonts w:hint="eastAsia" w:ascii="宋体" w:hAnsi="宋体" w:eastAsia="宋体" w:cs="MingLiU"/>
          <w:b w:val="0"/>
          <w:kern w:val="0"/>
          <w:sz w:val="21"/>
          <w:szCs w:val="21"/>
        </w:rPr>
      </w:pPr>
      <w:bookmarkStart w:id="301" w:name="_Toc40455288"/>
      <w:bookmarkEnd w:id="301"/>
      <w:bookmarkStart w:id="302" w:name="_Toc4661922"/>
      <w:bookmarkEnd w:id="302"/>
      <w:bookmarkStart w:id="303" w:name="_Toc277082569"/>
      <w:bookmarkEnd w:id="303"/>
      <w:bookmarkStart w:id="304" w:name="_Toc200513143"/>
      <w:bookmarkEnd w:id="304"/>
      <w:bookmarkStart w:id="305" w:name="_Toc40780270"/>
      <w:bookmarkEnd w:id="305"/>
      <w:bookmarkStart w:id="306" w:name="_Toc287607763"/>
      <w:bookmarkEnd w:id="306"/>
      <w:bookmarkStart w:id="307" w:name="_Toc24909"/>
      <w:bookmarkEnd w:id="307"/>
      <w:bookmarkStart w:id="308" w:name="_Toc4661444"/>
      <w:bookmarkEnd w:id="308"/>
      <w:bookmarkStart w:id="309" w:name="_Toc224103334"/>
      <w:bookmarkEnd w:id="309"/>
      <w:bookmarkStart w:id="310" w:name="_Toc4662158"/>
      <w:bookmarkEnd w:id="310"/>
      <w:bookmarkStart w:id="311" w:name="_Toc4661686"/>
      <w:bookmarkEnd w:id="311"/>
      <w:bookmarkStart w:id="312" w:name="_Toc40455661"/>
      <w:r>
        <w:rPr>
          <w:rFonts w:hint="eastAsia" w:ascii="宋体" w:hAnsi="宋体" w:eastAsia="宋体" w:cs="MingLiU"/>
          <w:b w:val="0"/>
          <w:kern w:val="0"/>
          <w:sz w:val="21"/>
          <w:szCs w:val="21"/>
        </w:rPr>
        <w:t>1.11.2.严禁转包、转让中标项目，也不得将中标项目肢解后分别转包、转让，否则</w:t>
      </w:r>
      <w:r>
        <w:rPr>
          <w:rFonts w:hint="eastAsia" w:ascii="宋体" w:hAnsi="宋体" w:cs="MingLiU"/>
          <w:b w:val="0"/>
          <w:kern w:val="0"/>
          <w:sz w:val="21"/>
          <w:szCs w:val="21"/>
          <w:lang w:eastAsia="zh-CN"/>
        </w:rPr>
        <w:t>采购人</w:t>
      </w:r>
      <w:r>
        <w:rPr>
          <w:rFonts w:hint="eastAsia" w:ascii="宋体" w:hAnsi="宋体" w:eastAsia="宋体" w:cs="MingLiU"/>
          <w:b w:val="0"/>
          <w:kern w:val="0"/>
          <w:sz w:val="21"/>
          <w:szCs w:val="21"/>
        </w:rPr>
        <w:t>有权取消中标人资格。</w:t>
      </w:r>
    </w:p>
    <w:p>
      <w:pPr>
        <w:pStyle w:val="5"/>
        <w:widowControl/>
        <w:spacing w:before="0" w:beforeAutospacing="0" w:after="0" w:afterAutospacing="0" w:line="300" w:lineRule="exact"/>
        <w:rPr>
          <w:rFonts w:hint="eastAsia" w:ascii="宋体" w:hAnsi="宋体" w:eastAsia="宋体" w:cs="Times New Roman"/>
          <w:b/>
          <w:kern w:val="2"/>
          <w:sz w:val="21"/>
          <w:szCs w:val="21"/>
        </w:rPr>
      </w:pPr>
      <w:r>
        <w:rPr>
          <w:rFonts w:hint="eastAsia" w:ascii="宋体" w:hAnsi="宋体" w:eastAsia="宋体" w:cs="Times New Roman"/>
          <w:b/>
          <w:kern w:val="2"/>
          <w:sz w:val="21"/>
          <w:szCs w:val="21"/>
        </w:rPr>
        <w:t xml:space="preserve">2.3  </w:t>
      </w:r>
      <w:bookmarkEnd w:id="312"/>
      <w:r>
        <w:rPr>
          <w:rFonts w:hint="eastAsia" w:ascii="宋体" w:hAnsi="宋体" w:eastAsia="宋体" w:cs="宋体"/>
          <w:b/>
          <w:kern w:val="2"/>
          <w:sz w:val="21"/>
          <w:szCs w:val="21"/>
        </w:rPr>
        <w:t>投标截止时间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详见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4"/>
        <w:widowControl/>
        <w:spacing w:before="0" w:beforeAutospacing="0" w:after="0" w:afterAutospacing="0" w:line="300" w:lineRule="exact"/>
        <w:rPr>
          <w:rFonts w:hint="eastAsia" w:ascii="宋体" w:hAnsi="宋体" w:eastAsia="黑体" w:cs="Times New Roman"/>
          <w:b/>
          <w:kern w:val="0"/>
          <w:sz w:val="21"/>
          <w:szCs w:val="21"/>
          <w:lang w:eastAsia="zh-CN"/>
        </w:rPr>
      </w:pPr>
      <w:bookmarkStart w:id="313" w:name="_Toc200513144"/>
      <w:bookmarkEnd w:id="313"/>
      <w:bookmarkStart w:id="314" w:name="_Toc6279"/>
      <w:bookmarkEnd w:id="314"/>
      <w:bookmarkStart w:id="315" w:name="_Toc40455662"/>
      <w:bookmarkEnd w:id="315"/>
      <w:bookmarkStart w:id="316" w:name="_Toc6118"/>
      <w:bookmarkEnd w:id="316"/>
      <w:bookmarkStart w:id="317" w:name="_Toc277082570"/>
      <w:bookmarkEnd w:id="317"/>
      <w:bookmarkStart w:id="318" w:name="_Toc4661687"/>
      <w:bookmarkEnd w:id="318"/>
      <w:bookmarkStart w:id="319" w:name="_Toc9348"/>
      <w:bookmarkEnd w:id="319"/>
      <w:bookmarkStart w:id="320" w:name="_Toc4661445"/>
      <w:bookmarkEnd w:id="320"/>
      <w:bookmarkStart w:id="321" w:name="_Toc22553"/>
      <w:bookmarkEnd w:id="321"/>
      <w:bookmarkStart w:id="322" w:name="_Toc4661923"/>
      <w:bookmarkEnd w:id="322"/>
      <w:bookmarkStart w:id="323" w:name="_Toc224103335"/>
      <w:bookmarkEnd w:id="323"/>
      <w:bookmarkStart w:id="324" w:name="_Toc4662159"/>
      <w:bookmarkEnd w:id="324"/>
      <w:bookmarkStart w:id="325" w:name="_Toc40455289"/>
      <w:bookmarkEnd w:id="325"/>
      <w:bookmarkStart w:id="326" w:name="_Toc287607764"/>
      <w:bookmarkEnd w:id="326"/>
      <w:bookmarkStart w:id="327" w:name="_Toc14104"/>
      <w:bookmarkEnd w:id="327"/>
      <w:bookmarkStart w:id="328" w:name="_Toc26853"/>
      <w:bookmarkStart w:id="329" w:name="_Toc8477"/>
      <w:r>
        <w:rPr>
          <w:rFonts w:hint="eastAsia" w:ascii="宋体" w:hAnsi="宋体" w:eastAsia="黑体" w:cs="Times New Roman"/>
          <w:b/>
          <w:kern w:val="0"/>
          <w:sz w:val="21"/>
          <w:szCs w:val="21"/>
        </w:rPr>
        <w:t xml:space="preserve">3.  </w:t>
      </w:r>
      <w:bookmarkEnd w:id="328"/>
      <w:r>
        <w:rPr>
          <w:rFonts w:hint="eastAsia" w:ascii="黑体" w:hAnsi="宋体" w:cs="黑体"/>
          <w:b/>
          <w:kern w:val="0"/>
          <w:sz w:val="21"/>
          <w:szCs w:val="21"/>
          <w:lang w:eastAsia="zh-CN"/>
        </w:rPr>
        <w:t>比选响应文件</w:t>
      </w:r>
      <w:bookmarkEnd w:id="329"/>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30" w:name="_Toc40455663"/>
      <w:bookmarkEnd w:id="330"/>
      <w:bookmarkStart w:id="331" w:name="_Toc224103336"/>
      <w:bookmarkEnd w:id="331"/>
      <w:bookmarkStart w:id="332" w:name="_Toc4661446"/>
      <w:bookmarkEnd w:id="332"/>
      <w:bookmarkStart w:id="333" w:name="_Toc200513145"/>
      <w:bookmarkEnd w:id="333"/>
      <w:bookmarkStart w:id="334" w:name="_Toc4662160"/>
      <w:bookmarkEnd w:id="334"/>
      <w:bookmarkStart w:id="335" w:name="_Toc32064"/>
      <w:bookmarkEnd w:id="335"/>
      <w:bookmarkStart w:id="336" w:name="_Toc277082571"/>
      <w:bookmarkEnd w:id="336"/>
      <w:bookmarkStart w:id="337" w:name="_Toc40455290"/>
      <w:bookmarkEnd w:id="337"/>
      <w:bookmarkStart w:id="338" w:name="_Toc4661688"/>
      <w:bookmarkEnd w:id="338"/>
      <w:bookmarkStart w:id="339" w:name="_Toc40780272"/>
      <w:bookmarkEnd w:id="339"/>
      <w:bookmarkStart w:id="340" w:name="_Toc287607765"/>
      <w:bookmarkEnd w:id="340"/>
      <w:bookmarkStart w:id="341" w:name="_Toc4661924"/>
      <w:r>
        <w:rPr>
          <w:rFonts w:hint="eastAsia" w:ascii="宋体" w:hAnsi="宋体" w:eastAsia="宋体" w:cs="Times New Roman"/>
          <w:b/>
          <w:kern w:val="2"/>
          <w:sz w:val="21"/>
          <w:szCs w:val="21"/>
        </w:rPr>
        <w:t xml:space="preserve">3.1  </w:t>
      </w:r>
      <w:bookmarkEnd w:id="341"/>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的组成</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3.1.1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应包括下列内容：</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 xml:space="preserve">3.1.1.1 </w:t>
      </w:r>
      <w:r>
        <w:rPr>
          <w:rFonts w:hint="eastAsia" w:ascii="宋体" w:hAnsi="宋体" w:cs="宋体"/>
          <w:kern w:val="2"/>
          <w:sz w:val="21"/>
          <w:szCs w:val="21"/>
          <w:lang w:val="en-US" w:eastAsia="zh-CN" w:bidi="ar"/>
        </w:rPr>
        <w:t>比选响应文件</w:t>
      </w:r>
      <w:r>
        <w:rPr>
          <w:rFonts w:hint="eastAsia" w:ascii="宋体" w:hAnsi="宋体" w:eastAsia="宋体" w:cs="宋体"/>
          <w:kern w:val="2"/>
          <w:sz w:val="21"/>
          <w:szCs w:val="21"/>
          <w:lang w:val="en-US" w:eastAsia="zh-CN" w:bidi="ar"/>
        </w:rPr>
        <w:t>及</w:t>
      </w:r>
      <w:r>
        <w:rPr>
          <w:rFonts w:hint="eastAsia" w:ascii="宋体" w:hAnsi="宋体" w:cs="宋体"/>
          <w:kern w:val="2"/>
          <w:sz w:val="21"/>
          <w:szCs w:val="21"/>
          <w:lang w:val="en-US" w:eastAsia="zh-CN" w:bidi="ar"/>
        </w:rPr>
        <w:t>报价人</w:t>
      </w:r>
      <w:r>
        <w:rPr>
          <w:rFonts w:hint="eastAsia" w:ascii="宋体" w:hAnsi="宋体" w:eastAsia="宋体" w:cs="宋体"/>
          <w:kern w:val="2"/>
          <w:sz w:val="21"/>
          <w:szCs w:val="21"/>
          <w:lang w:val="en-US" w:eastAsia="zh-CN" w:bidi="ar"/>
        </w:rPr>
        <w:t>与</w:t>
      </w:r>
      <w:r>
        <w:rPr>
          <w:rFonts w:hint="eastAsia" w:ascii="宋体" w:hAnsi="宋体" w:cs="宋体"/>
          <w:kern w:val="2"/>
          <w:sz w:val="21"/>
          <w:szCs w:val="21"/>
          <w:lang w:val="en-US" w:eastAsia="zh-CN" w:bidi="ar"/>
        </w:rPr>
        <w:t>采购人</w:t>
      </w:r>
      <w:r>
        <w:rPr>
          <w:rFonts w:hint="eastAsia" w:ascii="宋体" w:hAnsi="宋体" w:eastAsia="宋体" w:cs="宋体"/>
          <w:kern w:val="2"/>
          <w:sz w:val="21"/>
          <w:szCs w:val="21"/>
          <w:lang w:val="en-US" w:eastAsia="zh-CN" w:bidi="ar"/>
        </w:rPr>
        <w:t>之间与投标有关的来往通知、函件和文件均应使用中文。</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3.1.1.2</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由以下内容组成：</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详见第</w:t>
      </w:r>
      <w:r>
        <w:rPr>
          <w:rFonts w:hint="eastAsia" w:ascii="宋体" w:hAnsi="宋体" w:cs="宋体"/>
          <w:kern w:val="2"/>
          <w:sz w:val="21"/>
          <w:szCs w:val="21"/>
          <w:lang w:val="en-US" w:eastAsia="zh-CN" w:bidi="ar"/>
        </w:rPr>
        <w:t>九</w:t>
      </w:r>
      <w:r>
        <w:rPr>
          <w:rFonts w:hint="eastAsia" w:ascii="宋体" w:hAnsi="宋体" w:eastAsia="宋体" w:cs="宋体"/>
          <w:kern w:val="2"/>
          <w:sz w:val="21"/>
          <w:szCs w:val="21"/>
          <w:lang w:val="en-US" w:eastAsia="zh-CN" w:bidi="ar"/>
        </w:rPr>
        <w:t>章</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42" w:name="_Toc40455664"/>
      <w:bookmarkEnd w:id="342"/>
      <w:bookmarkStart w:id="343" w:name="_Toc277082572"/>
      <w:bookmarkEnd w:id="343"/>
      <w:bookmarkStart w:id="344" w:name="_Toc200513146"/>
      <w:bookmarkEnd w:id="344"/>
      <w:bookmarkStart w:id="345" w:name="_Toc287607766"/>
      <w:bookmarkEnd w:id="345"/>
      <w:bookmarkStart w:id="346" w:name="_Toc224103337"/>
      <w:bookmarkEnd w:id="346"/>
      <w:bookmarkStart w:id="347" w:name="_Toc40780273"/>
      <w:bookmarkEnd w:id="347"/>
      <w:bookmarkStart w:id="348" w:name="_Toc4661689"/>
      <w:bookmarkEnd w:id="348"/>
      <w:bookmarkStart w:id="349" w:name="_Toc40455291"/>
      <w:bookmarkEnd w:id="349"/>
      <w:bookmarkStart w:id="350" w:name="_Toc4661447"/>
      <w:bookmarkEnd w:id="350"/>
      <w:bookmarkStart w:id="351" w:name="_Toc27743"/>
      <w:bookmarkEnd w:id="351"/>
      <w:bookmarkStart w:id="352" w:name="_Toc4661925"/>
      <w:bookmarkEnd w:id="352"/>
      <w:bookmarkStart w:id="353" w:name="_Toc4662161"/>
      <w:r>
        <w:rPr>
          <w:rFonts w:hint="eastAsia" w:ascii="宋体" w:hAnsi="宋体" w:eastAsia="宋体" w:cs="Times New Roman"/>
          <w:b/>
          <w:kern w:val="2"/>
          <w:sz w:val="21"/>
          <w:szCs w:val="21"/>
        </w:rPr>
        <w:t xml:space="preserve">3.2  </w:t>
      </w:r>
      <w:bookmarkEnd w:id="353"/>
      <w:r>
        <w:rPr>
          <w:rFonts w:hint="eastAsia" w:ascii="宋体" w:hAnsi="宋体" w:eastAsia="宋体" w:cs="宋体"/>
          <w:b/>
          <w:kern w:val="2"/>
          <w:sz w:val="21"/>
          <w:szCs w:val="21"/>
        </w:rPr>
        <w:t>投标报价</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见本章</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bookmarkStart w:id="354" w:name="_Toc40780274"/>
      <w:bookmarkEnd w:id="354"/>
      <w:bookmarkStart w:id="355" w:name="_Toc224103338"/>
      <w:bookmarkEnd w:id="355"/>
      <w:bookmarkStart w:id="356" w:name="_Toc277082573"/>
      <w:bookmarkEnd w:id="356"/>
      <w:bookmarkStart w:id="357" w:name="_Toc287607767"/>
      <w:bookmarkEnd w:id="357"/>
      <w:bookmarkStart w:id="358" w:name="_Toc20908"/>
      <w:bookmarkEnd w:id="358"/>
      <w:bookmarkStart w:id="359" w:name="_Toc4662162"/>
      <w:bookmarkEnd w:id="359"/>
      <w:bookmarkStart w:id="360" w:name="_Toc4661690"/>
      <w:bookmarkEnd w:id="360"/>
      <w:bookmarkStart w:id="361" w:name="_Toc200513147"/>
      <w:bookmarkEnd w:id="361"/>
      <w:bookmarkStart w:id="362" w:name="_Toc40455665"/>
      <w:bookmarkEnd w:id="362"/>
      <w:bookmarkStart w:id="363" w:name="_Toc4661448"/>
      <w:bookmarkEnd w:id="363"/>
      <w:bookmarkStart w:id="364" w:name="_Toc4661926"/>
      <w:bookmarkEnd w:id="364"/>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65" w:name="_Toc40455666"/>
      <w:bookmarkEnd w:id="365"/>
      <w:bookmarkStart w:id="366" w:name="_Toc287607768"/>
      <w:bookmarkEnd w:id="366"/>
      <w:bookmarkStart w:id="367" w:name="_Toc200513148"/>
      <w:bookmarkEnd w:id="367"/>
      <w:bookmarkStart w:id="368" w:name="_Toc4661449"/>
      <w:bookmarkEnd w:id="368"/>
      <w:bookmarkStart w:id="369" w:name="_Toc224103339"/>
      <w:bookmarkEnd w:id="369"/>
      <w:bookmarkStart w:id="370" w:name="_Toc40455293"/>
      <w:bookmarkEnd w:id="370"/>
      <w:bookmarkStart w:id="371" w:name="_Toc4661691"/>
      <w:bookmarkEnd w:id="371"/>
      <w:bookmarkStart w:id="372" w:name="_Toc4661927"/>
      <w:bookmarkEnd w:id="372"/>
      <w:bookmarkStart w:id="373" w:name="_Toc40780275"/>
      <w:bookmarkEnd w:id="373"/>
      <w:bookmarkStart w:id="374" w:name="_Toc4662163"/>
      <w:bookmarkEnd w:id="374"/>
      <w:bookmarkStart w:id="375" w:name="_Toc277082574"/>
      <w:bookmarkEnd w:id="375"/>
      <w:bookmarkStart w:id="376" w:name="_Toc25463"/>
      <w:r>
        <w:rPr>
          <w:rFonts w:hint="eastAsia" w:ascii="宋体" w:hAnsi="宋体" w:eastAsia="宋体" w:cs="Times New Roman"/>
          <w:b/>
          <w:kern w:val="2"/>
          <w:sz w:val="21"/>
          <w:szCs w:val="21"/>
        </w:rPr>
        <w:t>3.</w:t>
      </w:r>
      <w:r>
        <w:rPr>
          <w:rFonts w:hint="eastAsia" w:ascii="宋体" w:hAnsi="宋体" w:cs="Times New Roman"/>
          <w:b/>
          <w:kern w:val="2"/>
          <w:sz w:val="21"/>
          <w:szCs w:val="21"/>
          <w:lang w:val="en-US" w:eastAsia="zh-CN"/>
        </w:rPr>
        <w:t>3</w:t>
      </w:r>
      <w:r>
        <w:rPr>
          <w:rFonts w:hint="eastAsia" w:ascii="宋体" w:hAnsi="宋体" w:eastAsia="宋体" w:cs="Times New Roman"/>
          <w:b/>
          <w:kern w:val="2"/>
          <w:sz w:val="21"/>
          <w:szCs w:val="21"/>
        </w:rPr>
        <w:t xml:space="preserve">  </w:t>
      </w:r>
      <w:bookmarkEnd w:id="376"/>
      <w:r>
        <w:rPr>
          <w:rFonts w:hint="eastAsia" w:ascii="宋体" w:hAnsi="宋体" w:eastAsia="宋体" w:cs="宋体"/>
          <w:b/>
          <w:kern w:val="2"/>
          <w:sz w:val="21"/>
          <w:szCs w:val="21"/>
        </w:rPr>
        <w:t>保证金</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在递交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的同时，应按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前附表规定的金额、担保形式递交投标保证金，并作为其</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的组成部分。联合体投标的，其投标保证金由牵头人递交，并应符合</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前附表的规定。</w:t>
      </w:r>
    </w:p>
    <w:p>
      <w:pPr>
        <w:keepNext w:val="0"/>
        <w:keepLines w:val="0"/>
        <w:widowControl w:val="0"/>
        <w:suppressLineNumbers w:val="0"/>
        <w:autoSpaceDE w:val="0"/>
        <w:autoSpaceDN w:val="0"/>
        <w:adjustRightInd w:val="0"/>
        <w:spacing w:before="0" w:beforeAutospacing="0" w:after="0" w:afterAutospacing="0" w:line="300" w:lineRule="exact"/>
        <w:ind w:left="13" w:leftChars="6" w:right="0" w:firstLine="403" w:firstLineChars="192"/>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不按本章第</w:t>
      </w:r>
      <w:r>
        <w:rPr>
          <w:rFonts w:hint="eastAsia" w:ascii="宋体" w:hAnsi="宋体" w:eastAsia="宋体" w:cs="Calibri"/>
          <w:kern w:val="0"/>
          <w:sz w:val="21"/>
          <w:szCs w:val="21"/>
          <w:lang w:val="en-US" w:eastAsia="zh-CN" w:bidi="ar"/>
        </w:rPr>
        <w:t xml:space="preserve"> 3.4.1 </w:t>
      </w:r>
      <w:r>
        <w:rPr>
          <w:rFonts w:hint="eastAsia" w:ascii="宋体" w:hAnsi="宋体" w:eastAsia="宋体" w:cs="宋体"/>
          <w:kern w:val="0"/>
          <w:sz w:val="21"/>
          <w:szCs w:val="21"/>
          <w:lang w:val="en-US" w:eastAsia="zh-CN" w:bidi="ar"/>
        </w:rPr>
        <w:t>项要求提交投标保证金的，其</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作否决投标处理。</w:t>
      </w:r>
    </w:p>
    <w:p>
      <w:pPr>
        <w:keepNext w:val="0"/>
        <w:keepLines w:val="0"/>
        <w:widowControl w:val="0"/>
        <w:suppressLineNumbers w:val="0"/>
        <w:autoSpaceDE w:val="0"/>
        <w:autoSpaceDN w:val="0"/>
        <w:adjustRightInd w:val="0"/>
        <w:spacing w:before="0" w:beforeAutospacing="0" w:after="0" w:afterAutospacing="0" w:line="300" w:lineRule="exact"/>
        <w:ind w:left="13" w:leftChars="6" w:right="0" w:firstLine="403" w:firstLineChars="192"/>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.3  </w:t>
      </w:r>
      <w:r>
        <w:rPr>
          <w:rFonts w:hint="eastAsia" w:ascii="宋体" w:hAnsi="宋体" w:eastAsia="宋体" w:cs="宋体"/>
          <w:kern w:val="0"/>
          <w:sz w:val="21"/>
          <w:szCs w:val="21"/>
          <w:lang w:val="en-US" w:eastAsia="zh-CN" w:bidi="ar"/>
        </w:rPr>
        <w:t>投标</w:t>
      </w:r>
      <w:r>
        <w:rPr>
          <w:rFonts w:hint="eastAsia" w:ascii="宋体" w:hAnsi="宋体" w:eastAsia="宋体" w:cs="宋体"/>
          <w:kern w:val="0"/>
          <w:position w:val="-2"/>
          <w:sz w:val="21"/>
          <w:szCs w:val="21"/>
          <w:lang w:val="en-US" w:eastAsia="zh-CN" w:bidi="ar"/>
        </w:rPr>
        <w:t>保证金</w:t>
      </w:r>
      <w:r>
        <w:rPr>
          <w:rFonts w:hint="eastAsia" w:ascii="宋体" w:hAnsi="宋体" w:eastAsia="宋体" w:cs="宋体"/>
          <w:kern w:val="0"/>
          <w:sz w:val="21"/>
          <w:szCs w:val="21"/>
          <w:lang w:val="en-US" w:eastAsia="zh-CN" w:bidi="ar"/>
        </w:rPr>
        <w:t>退还：见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r>
        <w:rPr>
          <w:rFonts w:hint="eastAsia" w:ascii="宋体" w:hAnsi="宋体" w:eastAsia="宋体" w:cs="宋体"/>
          <w:kern w:val="0"/>
          <w:position w:val="-2"/>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.4  </w:t>
      </w:r>
      <w:r>
        <w:rPr>
          <w:rFonts w:hint="eastAsia" w:ascii="宋体" w:hAnsi="宋体" w:eastAsia="宋体" w:cs="宋体"/>
          <w:kern w:val="0"/>
          <w:sz w:val="21"/>
          <w:szCs w:val="21"/>
          <w:lang w:val="en-US" w:eastAsia="zh-CN" w:bidi="ar"/>
        </w:rPr>
        <w:t>有下列情形之一的，投标保证金将不予退还：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在规定的投标有效期内撤销或修改其</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）中标人在收到中标通知书后，无正当理由拒签合同协议书或未按</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文件规定提交履约担保；</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3）法律法规和本</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文件规定的其他情形。</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77" w:name="_Toc277082576"/>
      <w:bookmarkEnd w:id="377"/>
      <w:bookmarkStart w:id="378" w:name="_Toc40455294"/>
      <w:bookmarkEnd w:id="378"/>
      <w:bookmarkStart w:id="379" w:name="_Toc4662164"/>
      <w:bookmarkEnd w:id="379"/>
      <w:bookmarkStart w:id="380" w:name="_Toc200513150"/>
      <w:bookmarkEnd w:id="380"/>
      <w:bookmarkStart w:id="381" w:name="_Toc40455667"/>
      <w:bookmarkEnd w:id="381"/>
      <w:bookmarkStart w:id="382" w:name="_Toc40780276"/>
      <w:bookmarkEnd w:id="382"/>
      <w:bookmarkStart w:id="383" w:name="_Toc4661928"/>
      <w:bookmarkEnd w:id="383"/>
      <w:bookmarkStart w:id="384" w:name="_Toc4661692"/>
      <w:bookmarkEnd w:id="384"/>
      <w:bookmarkStart w:id="385" w:name="_Toc287607770"/>
      <w:bookmarkEnd w:id="385"/>
      <w:bookmarkStart w:id="386" w:name="_Toc224103341"/>
      <w:bookmarkEnd w:id="386"/>
      <w:bookmarkStart w:id="387" w:name="_Toc7158"/>
      <w:bookmarkEnd w:id="387"/>
      <w:bookmarkStart w:id="388" w:name="_Toc4661450"/>
      <w:r>
        <w:rPr>
          <w:rFonts w:hint="eastAsia" w:ascii="宋体" w:hAnsi="宋体" w:eastAsia="宋体" w:cs="Times New Roman"/>
          <w:b/>
          <w:kern w:val="2"/>
          <w:sz w:val="21"/>
          <w:szCs w:val="21"/>
        </w:rPr>
        <w:t>3.</w:t>
      </w:r>
      <w:r>
        <w:rPr>
          <w:rFonts w:hint="eastAsia" w:ascii="宋体" w:hAnsi="宋体" w:cs="Times New Roman"/>
          <w:b/>
          <w:kern w:val="2"/>
          <w:sz w:val="21"/>
          <w:szCs w:val="21"/>
          <w:lang w:val="en-US" w:eastAsia="zh-CN"/>
        </w:rPr>
        <w:t>4</w:t>
      </w:r>
      <w:r>
        <w:rPr>
          <w:rFonts w:hint="eastAsia" w:ascii="宋体" w:hAnsi="宋体" w:eastAsia="宋体" w:cs="Times New Roman"/>
          <w:b/>
          <w:kern w:val="2"/>
          <w:sz w:val="21"/>
          <w:szCs w:val="21"/>
        </w:rPr>
        <w:t xml:space="preserve">  </w:t>
      </w:r>
      <w:bookmarkEnd w:id="388"/>
      <w:r>
        <w:rPr>
          <w:rFonts w:hint="eastAsia" w:ascii="宋体" w:hAnsi="宋体" w:eastAsia="宋体" w:cs="宋体"/>
          <w:b/>
          <w:kern w:val="2"/>
          <w:sz w:val="21"/>
          <w:szCs w:val="21"/>
        </w:rPr>
        <w:t>资格审查资料</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详见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89" w:name="_Toc200513151"/>
      <w:bookmarkEnd w:id="389"/>
      <w:bookmarkStart w:id="390" w:name="_Toc277082577"/>
      <w:bookmarkEnd w:id="390"/>
      <w:bookmarkStart w:id="391" w:name="_Toc40780277"/>
      <w:bookmarkEnd w:id="391"/>
      <w:bookmarkStart w:id="392" w:name="_Toc40455295"/>
      <w:bookmarkEnd w:id="392"/>
      <w:bookmarkStart w:id="393" w:name="_Toc20488"/>
      <w:bookmarkEnd w:id="393"/>
      <w:bookmarkStart w:id="394" w:name="_Toc4662165"/>
      <w:bookmarkEnd w:id="394"/>
      <w:bookmarkStart w:id="395" w:name="_Toc224103342"/>
      <w:bookmarkEnd w:id="395"/>
      <w:bookmarkStart w:id="396" w:name="_Toc4661693"/>
      <w:bookmarkEnd w:id="396"/>
      <w:bookmarkStart w:id="397" w:name="_Toc4661451"/>
      <w:bookmarkEnd w:id="397"/>
      <w:bookmarkStart w:id="398" w:name="_Toc40455668"/>
      <w:bookmarkEnd w:id="398"/>
      <w:bookmarkStart w:id="399" w:name="_Toc287607771"/>
      <w:bookmarkEnd w:id="399"/>
      <w:bookmarkStart w:id="400" w:name="_Toc4661929"/>
      <w:r>
        <w:rPr>
          <w:rFonts w:hint="eastAsia" w:ascii="宋体" w:hAnsi="宋体" w:eastAsia="宋体" w:cs="Times New Roman"/>
          <w:b/>
          <w:kern w:val="2"/>
          <w:sz w:val="21"/>
          <w:szCs w:val="21"/>
        </w:rPr>
        <w:t>3.</w:t>
      </w:r>
      <w:r>
        <w:rPr>
          <w:rFonts w:hint="eastAsia" w:ascii="宋体" w:hAnsi="宋体" w:cs="Times New Roman"/>
          <w:b/>
          <w:kern w:val="2"/>
          <w:sz w:val="21"/>
          <w:szCs w:val="21"/>
          <w:lang w:val="en-US" w:eastAsia="zh-CN"/>
        </w:rPr>
        <w:t>5</w:t>
      </w:r>
      <w:r>
        <w:rPr>
          <w:rFonts w:hint="eastAsia" w:ascii="宋体" w:hAnsi="宋体" w:eastAsia="宋体" w:cs="Times New Roman"/>
          <w:b/>
          <w:kern w:val="2"/>
          <w:sz w:val="21"/>
          <w:szCs w:val="21"/>
        </w:rPr>
        <w:t xml:space="preserve"> </w:t>
      </w:r>
      <w:bookmarkEnd w:id="400"/>
      <w:r>
        <w:rPr>
          <w:rFonts w:hint="eastAsia" w:ascii="宋体" w:hAnsi="宋体" w:eastAsia="宋体" w:cs="宋体"/>
          <w:b/>
          <w:kern w:val="2"/>
          <w:sz w:val="21"/>
          <w:szCs w:val="21"/>
        </w:rPr>
        <w:t>备选投标方案</w:t>
      </w:r>
    </w:p>
    <w:p>
      <w:pPr>
        <w:keepNext w:val="0"/>
        <w:keepLines w:val="0"/>
        <w:widowControl w:val="0"/>
        <w:suppressLineNumbers w:val="0"/>
        <w:autoSpaceDE w:val="0"/>
        <w:autoSpaceDN w:val="0"/>
        <w:adjustRightInd w:val="0"/>
        <w:spacing w:before="0" w:beforeAutospacing="0" w:after="0" w:afterAutospacing="0" w:line="300" w:lineRule="exact"/>
        <w:ind w:left="120" w:right="-109" w:firstLine="420"/>
        <w:jc w:val="left"/>
        <w:rPr>
          <w:rFonts w:hint="eastAsia" w:ascii="宋体" w:hAnsi="宋体" w:eastAsia="宋体" w:cs="黑体"/>
          <w:kern w:val="0"/>
          <w:sz w:val="21"/>
          <w:szCs w:val="21"/>
        </w:rPr>
      </w:pPr>
      <w:bookmarkStart w:id="401" w:name="_Toc4661452"/>
      <w:bookmarkEnd w:id="401"/>
      <w:bookmarkStart w:id="402" w:name="_Toc4661930"/>
      <w:bookmarkEnd w:id="402"/>
      <w:bookmarkStart w:id="403" w:name="_Toc224103343"/>
      <w:bookmarkEnd w:id="403"/>
      <w:bookmarkStart w:id="404" w:name="_Toc287607772"/>
      <w:bookmarkEnd w:id="404"/>
      <w:bookmarkStart w:id="405" w:name="_Toc4661694"/>
      <w:bookmarkEnd w:id="405"/>
      <w:bookmarkStart w:id="406" w:name="_Toc277082578"/>
      <w:bookmarkEnd w:id="406"/>
      <w:bookmarkStart w:id="407" w:name="_Toc200513152"/>
      <w:bookmarkEnd w:id="407"/>
      <w:bookmarkStart w:id="408" w:name="_Toc4662166"/>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不接受</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的备选投标方案。</w:t>
      </w:r>
      <w:bookmarkEnd w:id="408"/>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09" w:name="_Toc40455669"/>
      <w:bookmarkEnd w:id="409"/>
      <w:bookmarkStart w:id="410" w:name="_Toc40780278"/>
      <w:bookmarkEnd w:id="410"/>
      <w:bookmarkStart w:id="411" w:name="_Toc26001"/>
      <w:bookmarkEnd w:id="411"/>
      <w:bookmarkStart w:id="412" w:name="_Toc40455296"/>
      <w:r>
        <w:rPr>
          <w:rFonts w:hint="eastAsia" w:ascii="宋体" w:hAnsi="宋体" w:eastAsia="宋体" w:cs="Times New Roman"/>
          <w:b/>
          <w:kern w:val="2"/>
          <w:sz w:val="21"/>
          <w:szCs w:val="21"/>
        </w:rPr>
        <w:t>3</w:t>
      </w:r>
      <w:bookmarkEnd w:id="412"/>
      <w:r>
        <w:rPr>
          <w:rFonts w:hint="eastAsia" w:ascii="宋体" w:hAnsi="宋体" w:eastAsia="宋体" w:cs="Times New Roman"/>
          <w:b/>
          <w:kern w:val="2"/>
          <w:sz w:val="21"/>
          <w:szCs w:val="21"/>
        </w:rPr>
        <w:t>.</w:t>
      </w:r>
      <w:r>
        <w:rPr>
          <w:rFonts w:hint="eastAsia" w:ascii="宋体" w:hAnsi="宋体" w:cs="Times New Roman"/>
          <w:b/>
          <w:kern w:val="2"/>
          <w:sz w:val="21"/>
          <w:szCs w:val="21"/>
          <w:lang w:val="en-US" w:eastAsia="zh-CN"/>
        </w:rPr>
        <w:t>6</w:t>
      </w:r>
      <w:r>
        <w:rPr>
          <w:rFonts w:hint="eastAsia" w:ascii="宋体" w:hAnsi="宋体" w:eastAsia="宋体" w:cs="Times New Roman"/>
          <w:b/>
          <w:kern w:val="2"/>
          <w:sz w:val="21"/>
          <w:szCs w:val="21"/>
        </w:rPr>
        <w:t xml:space="preserve">  </w:t>
      </w:r>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的编制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.1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应按第</w:t>
      </w:r>
      <w:r>
        <w:rPr>
          <w:rFonts w:hint="eastAsia" w:ascii="宋体" w:hAnsi="宋体" w:cs="宋体"/>
          <w:kern w:val="0"/>
          <w:sz w:val="21"/>
          <w:szCs w:val="21"/>
          <w:lang w:val="en-US" w:eastAsia="zh-CN" w:bidi="ar"/>
        </w:rPr>
        <w:t>九</w:t>
      </w:r>
      <w:r>
        <w:rPr>
          <w:rFonts w:hint="eastAsia" w:ascii="宋体" w:hAnsi="宋体" w:eastAsia="宋体" w:cs="宋体"/>
          <w:kern w:val="0"/>
          <w:sz w:val="21"/>
          <w:szCs w:val="21"/>
          <w:lang w:val="en-US" w:eastAsia="zh-CN" w:bidi="ar"/>
        </w:rPr>
        <w:t>章</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格式”进行编写，如有必要，可以增加附页，作为</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的组成部分。其中，投标函附录在满足</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文件实质性要求的基础上，可以提出比</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文件要求更有利于</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的承诺。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.2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应当对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文件有关工期、投标有效期、质量要求、技术标准和要求、服务要求、</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范围等实质性内容做出响应。</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rPr>
      </w:pPr>
      <w:r>
        <w:rPr>
          <w:rFonts w:hint="eastAsia" w:ascii="宋体" w:hAnsi="宋体" w:eastAsia="宋体" w:cs="Calibri"/>
          <w:kern w:val="0"/>
          <w:position w:val="-2"/>
          <w:sz w:val="21"/>
          <w:szCs w:val="21"/>
          <w:lang w:val="en-US" w:eastAsia="zh-CN" w:bidi="ar"/>
        </w:rPr>
        <w:t>3.</w:t>
      </w:r>
      <w:r>
        <w:rPr>
          <w:rFonts w:hint="eastAsia" w:ascii="宋体" w:hAnsi="宋体" w:cs="Calibri"/>
          <w:kern w:val="0"/>
          <w:position w:val="-2"/>
          <w:sz w:val="21"/>
          <w:szCs w:val="21"/>
          <w:lang w:val="en-US" w:eastAsia="zh-CN" w:bidi="ar"/>
        </w:rPr>
        <w:t>6</w:t>
      </w:r>
      <w:r>
        <w:rPr>
          <w:rFonts w:hint="eastAsia" w:ascii="宋体" w:hAnsi="宋体" w:eastAsia="宋体" w:cs="Calibri"/>
          <w:kern w:val="0"/>
          <w:position w:val="-2"/>
          <w:sz w:val="21"/>
          <w:szCs w:val="21"/>
          <w:lang w:val="en-US" w:eastAsia="zh-CN" w:bidi="ar"/>
        </w:rPr>
        <w:t xml:space="preserve">.3  </w:t>
      </w:r>
      <w:r>
        <w:rPr>
          <w:rFonts w:hint="eastAsia" w:ascii="宋体" w:hAnsi="宋体" w:cs="宋体"/>
          <w:kern w:val="0"/>
          <w:position w:val="-2"/>
          <w:sz w:val="21"/>
          <w:szCs w:val="21"/>
          <w:lang w:val="en-US" w:eastAsia="zh-CN" w:bidi="ar"/>
        </w:rPr>
        <w:t>比选响应文件</w:t>
      </w:r>
      <w:r>
        <w:rPr>
          <w:rFonts w:hint="eastAsia" w:ascii="宋体" w:hAnsi="宋体" w:eastAsia="宋体" w:cs="宋体"/>
          <w:kern w:val="0"/>
          <w:position w:val="-2"/>
          <w:sz w:val="21"/>
          <w:szCs w:val="21"/>
          <w:lang w:val="en-US" w:eastAsia="zh-CN" w:bidi="ar"/>
        </w:rPr>
        <w:t>应用不褪色的材料书写或打印，并由</w:t>
      </w:r>
      <w:r>
        <w:rPr>
          <w:rFonts w:hint="eastAsia" w:ascii="宋体" w:hAnsi="宋体" w:cs="宋体"/>
          <w:kern w:val="0"/>
          <w:position w:val="-2"/>
          <w:sz w:val="21"/>
          <w:szCs w:val="21"/>
          <w:lang w:val="en-US" w:eastAsia="zh-CN" w:bidi="ar"/>
        </w:rPr>
        <w:t>报价人</w:t>
      </w:r>
      <w:r>
        <w:rPr>
          <w:rFonts w:hint="eastAsia" w:ascii="宋体" w:hAnsi="宋体" w:eastAsia="宋体" w:cs="宋体"/>
          <w:kern w:val="0"/>
          <w:position w:val="-2"/>
          <w:sz w:val="21"/>
          <w:szCs w:val="21"/>
          <w:lang w:val="en-US" w:eastAsia="zh-CN" w:bidi="ar"/>
        </w:rPr>
        <w:t>的法定代表人或其委托代理</w:t>
      </w:r>
      <w:r>
        <w:rPr>
          <w:rFonts w:hint="eastAsia" w:ascii="宋体" w:hAnsi="宋体" w:eastAsia="宋体" w:cs="宋体"/>
          <w:kern w:val="0"/>
          <w:sz w:val="21"/>
          <w:szCs w:val="21"/>
          <w:lang w:val="en-US" w:eastAsia="zh-CN" w:bidi="ar"/>
        </w:rPr>
        <w:t>人签字、盖单位公章。委托代理人签字的，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应附法定代表人签署的授权委托书。</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应尽量避免涂改、行间插字或删除。如果出现上述情况，改动之处应加盖单位公章或由</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的法定代表人或其授权的代理人签字确认。签字或盖章的具体要求见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164" w:firstLine="426"/>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.4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正本一份，副本份数见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前附表。正本和副本的封面上应清楚地标记</w:t>
      </w:r>
      <w:r>
        <w:rPr>
          <w:rFonts w:hint="eastAsia" w:ascii="宋体" w:hAnsi="宋体" w:eastAsia="宋体" w:cs="MingLiU"/>
          <w:kern w:val="0"/>
          <w:sz w:val="21"/>
          <w:szCs w:val="21"/>
          <w:lang w:val="en-US" w:eastAsia="zh-CN" w:bidi="ar"/>
        </w:rPr>
        <w:t>“正本”或“副本”的字样，正本和副本封面均须加盖单位公章（鲜章）。当副本和正本不一致时，以正本为准。</w:t>
      </w:r>
    </w:p>
    <w:p>
      <w:pPr>
        <w:keepNext w:val="0"/>
        <w:keepLines w:val="0"/>
        <w:widowControl w:val="0"/>
        <w:suppressLineNumbers w:val="0"/>
        <w:autoSpaceDE w:val="0"/>
        <w:autoSpaceDN w:val="0"/>
        <w:adjustRightInd w:val="0"/>
        <w:spacing w:before="0" w:beforeAutospacing="0" w:after="0" w:afterAutospacing="0" w:line="300" w:lineRule="exact"/>
        <w:ind w:left="0" w:right="-109" w:firstLine="426"/>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.5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的正本与副本应分别装订成册，并编制目录，具体装订要求见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413" w:name="_Toc778"/>
      <w:bookmarkEnd w:id="413"/>
      <w:bookmarkStart w:id="414" w:name="_Toc28775"/>
      <w:bookmarkEnd w:id="414"/>
      <w:bookmarkStart w:id="415" w:name="_Toc200513153"/>
      <w:bookmarkEnd w:id="415"/>
      <w:bookmarkStart w:id="416" w:name="_Toc7095"/>
      <w:bookmarkEnd w:id="416"/>
      <w:bookmarkStart w:id="417" w:name="_Toc287607773"/>
      <w:bookmarkEnd w:id="417"/>
      <w:bookmarkStart w:id="418" w:name="_Toc4661931"/>
      <w:bookmarkEnd w:id="418"/>
      <w:bookmarkStart w:id="419" w:name="_Toc30351"/>
      <w:bookmarkEnd w:id="419"/>
      <w:bookmarkStart w:id="420" w:name="_Toc16777"/>
      <w:bookmarkEnd w:id="420"/>
      <w:bookmarkStart w:id="421" w:name="_Toc4661453"/>
      <w:bookmarkEnd w:id="421"/>
      <w:bookmarkStart w:id="422" w:name="_Toc4661695"/>
      <w:bookmarkEnd w:id="422"/>
      <w:bookmarkStart w:id="423" w:name="_Toc224103344"/>
      <w:bookmarkEnd w:id="423"/>
      <w:bookmarkStart w:id="424" w:name="_Toc40455670"/>
      <w:bookmarkEnd w:id="424"/>
      <w:bookmarkStart w:id="425" w:name="_Toc277082579"/>
      <w:bookmarkEnd w:id="425"/>
      <w:bookmarkStart w:id="426" w:name="_Toc40455297"/>
      <w:bookmarkEnd w:id="426"/>
      <w:bookmarkStart w:id="427" w:name="_Toc4662167"/>
      <w:bookmarkEnd w:id="427"/>
      <w:bookmarkStart w:id="428" w:name="_Toc4633"/>
      <w:bookmarkStart w:id="429" w:name="_Toc9224"/>
      <w:r>
        <w:rPr>
          <w:rFonts w:hint="eastAsia" w:ascii="宋体" w:hAnsi="宋体" w:eastAsia="黑体" w:cs="Times New Roman"/>
          <w:b/>
          <w:kern w:val="0"/>
          <w:sz w:val="21"/>
          <w:szCs w:val="21"/>
        </w:rPr>
        <w:t xml:space="preserve">4.  </w:t>
      </w:r>
      <w:bookmarkEnd w:id="428"/>
      <w:r>
        <w:rPr>
          <w:rFonts w:hint="eastAsia" w:ascii="黑体" w:hAnsi="宋体" w:eastAsia="黑体" w:cs="黑体"/>
          <w:b/>
          <w:kern w:val="0"/>
          <w:sz w:val="21"/>
          <w:szCs w:val="21"/>
        </w:rPr>
        <w:t>投标</w:t>
      </w:r>
      <w:bookmarkEnd w:id="429"/>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30" w:name="_Toc200513154"/>
      <w:bookmarkEnd w:id="430"/>
      <w:bookmarkStart w:id="431" w:name="_Toc4661932"/>
      <w:bookmarkEnd w:id="431"/>
      <w:bookmarkStart w:id="432" w:name="_Toc40455671"/>
      <w:bookmarkEnd w:id="432"/>
      <w:bookmarkStart w:id="433" w:name="_Toc40455298"/>
      <w:bookmarkEnd w:id="433"/>
      <w:bookmarkStart w:id="434" w:name="_Toc40780280"/>
      <w:bookmarkEnd w:id="434"/>
      <w:bookmarkStart w:id="435" w:name="_Toc287607774"/>
      <w:bookmarkEnd w:id="435"/>
      <w:bookmarkStart w:id="436" w:name="_Toc277082580"/>
      <w:bookmarkEnd w:id="436"/>
      <w:bookmarkStart w:id="437" w:name="_Toc2952"/>
      <w:bookmarkEnd w:id="437"/>
      <w:bookmarkStart w:id="438" w:name="_Toc4662168"/>
      <w:bookmarkEnd w:id="438"/>
      <w:bookmarkStart w:id="439" w:name="_Toc4661696"/>
      <w:bookmarkEnd w:id="439"/>
      <w:bookmarkStart w:id="440" w:name="_Toc4661454"/>
      <w:bookmarkEnd w:id="440"/>
      <w:bookmarkStart w:id="441" w:name="_Toc224103345"/>
      <w:r>
        <w:rPr>
          <w:rFonts w:hint="eastAsia" w:ascii="宋体" w:hAnsi="宋体" w:eastAsia="宋体" w:cs="Times New Roman"/>
          <w:b/>
          <w:kern w:val="2"/>
          <w:sz w:val="21"/>
          <w:szCs w:val="21"/>
        </w:rPr>
        <w:t xml:space="preserve">4.1  </w:t>
      </w:r>
      <w:bookmarkEnd w:id="441"/>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的密封和标记</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bookmarkStart w:id="442" w:name="_Toc200513155"/>
      <w:bookmarkEnd w:id="442"/>
      <w:r>
        <w:rPr>
          <w:rFonts w:hint="eastAsia" w:ascii="宋体" w:hAnsi="宋体" w:eastAsia="宋体" w:cs="MingLiU"/>
          <w:kern w:val="0"/>
          <w:sz w:val="21"/>
          <w:szCs w:val="21"/>
          <w:lang w:val="en-US" w:eastAsia="zh-CN" w:bidi="ar"/>
        </w:rPr>
        <w:t xml:space="preserve">4.1.1  </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的正本与副本密封见</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4.1.2  </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的封套上应写明的内容见</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43" w:name="_Toc277082581"/>
      <w:bookmarkEnd w:id="443"/>
      <w:bookmarkStart w:id="444" w:name="_Toc4661933"/>
      <w:bookmarkEnd w:id="444"/>
      <w:bookmarkStart w:id="445" w:name="_Toc40780281"/>
      <w:bookmarkEnd w:id="445"/>
      <w:bookmarkStart w:id="446" w:name="_Toc224103346"/>
      <w:bookmarkEnd w:id="446"/>
      <w:bookmarkStart w:id="447" w:name="_Toc4661455"/>
      <w:bookmarkEnd w:id="447"/>
      <w:bookmarkStart w:id="448" w:name="_Toc4662169"/>
      <w:bookmarkEnd w:id="448"/>
      <w:bookmarkStart w:id="449" w:name="_Toc4661697"/>
      <w:bookmarkEnd w:id="449"/>
      <w:bookmarkStart w:id="450" w:name="_Toc40455299"/>
      <w:bookmarkEnd w:id="450"/>
      <w:bookmarkStart w:id="451" w:name="_Toc28009"/>
      <w:bookmarkEnd w:id="451"/>
      <w:bookmarkStart w:id="452" w:name="_Toc40455672"/>
      <w:bookmarkEnd w:id="452"/>
      <w:bookmarkStart w:id="453" w:name="_Toc287607775"/>
      <w:r>
        <w:rPr>
          <w:rFonts w:hint="eastAsia" w:ascii="宋体" w:hAnsi="宋体" w:eastAsia="宋体" w:cs="Times New Roman"/>
          <w:b/>
          <w:kern w:val="2"/>
          <w:sz w:val="21"/>
          <w:szCs w:val="21"/>
        </w:rPr>
        <w:t xml:space="preserve">4.2  </w:t>
      </w:r>
      <w:bookmarkEnd w:id="453"/>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的递交</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应在本章第</w:t>
      </w:r>
      <w:r>
        <w:rPr>
          <w:rFonts w:hint="eastAsia" w:ascii="宋体" w:hAnsi="宋体" w:eastAsia="宋体" w:cs="Calibri"/>
          <w:kern w:val="0"/>
          <w:sz w:val="21"/>
          <w:szCs w:val="21"/>
          <w:lang w:val="en-US" w:eastAsia="zh-CN" w:bidi="ar"/>
        </w:rPr>
        <w:t xml:space="preserve"> 2.2.2 </w:t>
      </w:r>
      <w:r>
        <w:rPr>
          <w:rFonts w:hint="eastAsia" w:ascii="宋体" w:hAnsi="宋体" w:eastAsia="宋体" w:cs="宋体"/>
          <w:kern w:val="0"/>
          <w:sz w:val="21"/>
          <w:szCs w:val="21"/>
          <w:lang w:val="en-US" w:eastAsia="zh-CN" w:bidi="ar"/>
        </w:rPr>
        <w:t>项规定的投标截止时间前递交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的地点：见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4.2.3  </w:t>
      </w:r>
      <w:r>
        <w:rPr>
          <w:rFonts w:hint="eastAsia" w:ascii="宋体" w:hAnsi="宋体" w:eastAsia="宋体" w:cs="宋体"/>
          <w:kern w:val="0"/>
          <w:sz w:val="21"/>
          <w:szCs w:val="21"/>
          <w:lang w:val="en-US" w:eastAsia="zh-CN" w:bidi="ar"/>
        </w:rPr>
        <w:t>除</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前附表另有规定外，</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所递交的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不予退还。</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4.2.4  </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收到</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后，向</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出具签收凭证。</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4.2.5  </w:t>
      </w:r>
      <w:r>
        <w:rPr>
          <w:rFonts w:hint="eastAsia" w:ascii="宋体" w:hAnsi="宋体" w:eastAsia="宋体" w:cs="宋体"/>
          <w:kern w:val="0"/>
          <w:sz w:val="21"/>
          <w:szCs w:val="21"/>
          <w:lang w:val="en-US" w:eastAsia="zh-CN" w:bidi="ar"/>
        </w:rPr>
        <w:t>逾期送达的或者未送达指定地点的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不予受理。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54" w:name="_Toc4661698"/>
      <w:bookmarkEnd w:id="454"/>
      <w:bookmarkStart w:id="455" w:name="_Toc287607776"/>
      <w:bookmarkEnd w:id="455"/>
      <w:bookmarkStart w:id="456" w:name="_Toc40455300"/>
      <w:bookmarkEnd w:id="456"/>
      <w:bookmarkStart w:id="457" w:name="_Toc40780282"/>
      <w:bookmarkEnd w:id="457"/>
      <w:bookmarkStart w:id="458" w:name="_Toc40455673"/>
      <w:bookmarkEnd w:id="458"/>
      <w:bookmarkStart w:id="459" w:name="_Toc15210"/>
      <w:bookmarkEnd w:id="459"/>
      <w:bookmarkStart w:id="460" w:name="_Toc277082582"/>
      <w:bookmarkEnd w:id="460"/>
      <w:bookmarkStart w:id="461" w:name="_Toc4661934"/>
      <w:bookmarkEnd w:id="461"/>
      <w:bookmarkStart w:id="462" w:name="_Toc4661456"/>
      <w:bookmarkEnd w:id="462"/>
      <w:bookmarkStart w:id="463" w:name="_Toc200513156"/>
      <w:bookmarkEnd w:id="463"/>
      <w:bookmarkStart w:id="464" w:name="_Toc224103347"/>
      <w:bookmarkEnd w:id="464"/>
      <w:bookmarkStart w:id="465" w:name="_Toc4662170"/>
      <w:r>
        <w:rPr>
          <w:rFonts w:hint="eastAsia" w:ascii="宋体" w:hAnsi="宋体" w:eastAsia="宋体" w:cs="Times New Roman"/>
          <w:b/>
          <w:kern w:val="2"/>
          <w:sz w:val="21"/>
          <w:szCs w:val="21"/>
        </w:rPr>
        <w:t xml:space="preserve">4.3  </w:t>
      </w:r>
      <w:bookmarkEnd w:id="465"/>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的修改与撤回</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4.3.1  </w:t>
      </w:r>
      <w:r>
        <w:rPr>
          <w:rFonts w:hint="eastAsia" w:ascii="宋体" w:hAnsi="宋体" w:eastAsia="宋体" w:cs="宋体"/>
          <w:kern w:val="0"/>
          <w:sz w:val="21"/>
          <w:szCs w:val="21"/>
          <w:lang w:val="en-US" w:eastAsia="zh-CN" w:bidi="ar"/>
        </w:rPr>
        <w:t>在本章第</w:t>
      </w:r>
      <w:r>
        <w:rPr>
          <w:rFonts w:hint="eastAsia" w:ascii="宋体" w:hAnsi="宋体" w:eastAsia="宋体" w:cs="Calibri"/>
          <w:kern w:val="0"/>
          <w:sz w:val="21"/>
          <w:szCs w:val="21"/>
          <w:lang w:val="en-US" w:eastAsia="zh-CN" w:bidi="ar"/>
        </w:rPr>
        <w:t>2.2.2</w:t>
      </w:r>
      <w:r>
        <w:rPr>
          <w:rFonts w:hint="eastAsia" w:ascii="宋体" w:hAnsi="宋体" w:eastAsia="宋体" w:cs="宋体"/>
          <w:kern w:val="0"/>
          <w:sz w:val="21"/>
          <w:szCs w:val="21"/>
          <w:lang w:val="en-US" w:eastAsia="zh-CN" w:bidi="ar"/>
        </w:rPr>
        <w:t>项规定的投标截止时间前，</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可以修改或撤回已递交的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，但应以书面形式通知</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4.3.2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修改或撤回已递交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的书面通知应按照本章第</w:t>
      </w:r>
      <w:r>
        <w:rPr>
          <w:rFonts w:hint="eastAsia" w:ascii="宋体" w:hAnsi="宋体" w:eastAsia="宋体" w:cs="Calibri"/>
          <w:kern w:val="0"/>
          <w:sz w:val="21"/>
          <w:szCs w:val="21"/>
          <w:lang w:val="en-US" w:eastAsia="zh-CN" w:bidi="ar"/>
        </w:rPr>
        <w:t>3.7.3</w:t>
      </w:r>
      <w:r>
        <w:rPr>
          <w:rFonts w:hint="eastAsia" w:ascii="宋体" w:hAnsi="宋体" w:eastAsia="宋体" w:cs="宋体"/>
          <w:kern w:val="0"/>
          <w:sz w:val="21"/>
          <w:szCs w:val="21"/>
          <w:lang w:val="en-US" w:eastAsia="zh-CN" w:bidi="ar"/>
        </w:rPr>
        <w:t>项的要求签字或盖章。</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收到书面通知后，向</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出具签收凭证。</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4.3.3  </w:t>
      </w:r>
      <w:r>
        <w:rPr>
          <w:rFonts w:hint="eastAsia" w:ascii="宋体" w:hAnsi="宋体" w:eastAsia="宋体" w:cs="宋体"/>
          <w:kern w:val="0"/>
          <w:sz w:val="21"/>
          <w:szCs w:val="21"/>
          <w:lang w:val="en-US" w:eastAsia="zh-CN" w:bidi="ar"/>
        </w:rPr>
        <w:t>修改的内容为</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的组成部分。修改的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应按照本章第</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条、第</w:t>
      </w:r>
      <w:r>
        <w:rPr>
          <w:rFonts w:hint="eastAsia" w:ascii="宋体" w:hAnsi="宋体" w:eastAsia="宋体" w:cs="Calibri"/>
          <w:kern w:val="0"/>
          <w:sz w:val="21"/>
          <w:szCs w:val="21"/>
          <w:lang w:val="en-US" w:eastAsia="zh-CN" w:bidi="ar"/>
        </w:rPr>
        <w:t>4</w:t>
      </w:r>
      <w:r>
        <w:rPr>
          <w:rFonts w:hint="eastAsia" w:ascii="宋体" w:hAnsi="宋体" w:eastAsia="宋体" w:cs="宋体"/>
          <w:kern w:val="0"/>
          <w:sz w:val="21"/>
          <w:szCs w:val="21"/>
          <w:lang w:val="en-US" w:eastAsia="zh-CN" w:bidi="ar"/>
        </w:rPr>
        <w:t>条规定进行编制、密封、标记和递交，并标明</w:t>
      </w:r>
      <w:r>
        <w:rPr>
          <w:rFonts w:hint="eastAsia" w:ascii="宋体" w:hAnsi="宋体" w:eastAsia="宋体" w:cs="MingLiU"/>
          <w:kern w:val="0"/>
          <w:sz w:val="21"/>
          <w:szCs w:val="21"/>
          <w:lang w:val="en-US" w:eastAsia="zh-CN" w:bidi="ar"/>
        </w:rPr>
        <w:t>“修改”字样。</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466" w:name="_Toc3631"/>
      <w:bookmarkEnd w:id="466"/>
      <w:bookmarkStart w:id="467" w:name="_Toc277082583"/>
      <w:bookmarkEnd w:id="467"/>
      <w:bookmarkStart w:id="468" w:name="_Toc4662171"/>
      <w:bookmarkEnd w:id="468"/>
      <w:bookmarkStart w:id="469" w:name="_Toc4661457"/>
      <w:bookmarkEnd w:id="469"/>
      <w:bookmarkStart w:id="470" w:name="_Toc224103348"/>
      <w:bookmarkEnd w:id="470"/>
      <w:bookmarkStart w:id="471" w:name="_Toc4661935"/>
      <w:bookmarkEnd w:id="471"/>
      <w:bookmarkStart w:id="472" w:name="_Toc13110"/>
      <w:bookmarkEnd w:id="472"/>
      <w:bookmarkStart w:id="473" w:name="_Toc200513157"/>
      <w:bookmarkEnd w:id="473"/>
      <w:bookmarkStart w:id="474" w:name="_Toc4661699"/>
      <w:bookmarkEnd w:id="474"/>
      <w:bookmarkStart w:id="475" w:name="_Toc26569"/>
      <w:bookmarkEnd w:id="475"/>
      <w:bookmarkStart w:id="476" w:name="_Toc40455301"/>
      <w:bookmarkEnd w:id="476"/>
      <w:bookmarkStart w:id="477" w:name="_Toc27819"/>
      <w:bookmarkEnd w:id="477"/>
      <w:bookmarkStart w:id="478" w:name="_Toc2667"/>
      <w:bookmarkEnd w:id="478"/>
      <w:bookmarkStart w:id="479" w:name="_Toc287607777"/>
      <w:bookmarkEnd w:id="479"/>
      <w:bookmarkStart w:id="480" w:name="_Toc40455674"/>
      <w:bookmarkEnd w:id="480"/>
      <w:bookmarkStart w:id="481" w:name="_Toc665"/>
      <w:bookmarkStart w:id="482" w:name="_Toc3223"/>
      <w:r>
        <w:rPr>
          <w:rFonts w:hint="eastAsia" w:ascii="宋体" w:hAnsi="宋体" w:eastAsia="黑体" w:cs="Times New Roman"/>
          <w:b/>
          <w:kern w:val="0"/>
          <w:sz w:val="21"/>
          <w:szCs w:val="21"/>
        </w:rPr>
        <w:t xml:space="preserve">5.  </w:t>
      </w:r>
      <w:bookmarkEnd w:id="481"/>
      <w:r>
        <w:rPr>
          <w:rFonts w:hint="eastAsia" w:ascii="黑体" w:hAnsi="宋体" w:eastAsia="黑体" w:cs="黑体"/>
          <w:b/>
          <w:kern w:val="0"/>
          <w:sz w:val="21"/>
          <w:szCs w:val="21"/>
        </w:rPr>
        <w:t>开标</w:t>
      </w:r>
      <w:bookmarkEnd w:id="482"/>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83" w:name="_Toc224103349"/>
      <w:bookmarkEnd w:id="483"/>
      <w:bookmarkStart w:id="484" w:name="_Toc40455302"/>
      <w:bookmarkEnd w:id="484"/>
      <w:bookmarkStart w:id="485" w:name="_Toc200513158"/>
      <w:bookmarkEnd w:id="485"/>
      <w:bookmarkStart w:id="486" w:name="_Toc40780284"/>
      <w:bookmarkEnd w:id="486"/>
      <w:bookmarkStart w:id="487" w:name="_Toc277082584"/>
      <w:bookmarkEnd w:id="487"/>
      <w:bookmarkStart w:id="488" w:name="_Toc40455675"/>
      <w:bookmarkEnd w:id="488"/>
      <w:bookmarkStart w:id="489" w:name="_Toc4661458"/>
      <w:bookmarkEnd w:id="489"/>
      <w:bookmarkStart w:id="490" w:name="_Toc22642"/>
      <w:bookmarkEnd w:id="490"/>
      <w:bookmarkStart w:id="491" w:name="_Toc287607778"/>
      <w:bookmarkEnd w:id="491"/>
      <w:bookmarkStart w:id="492" w:name="_Toc4662172"/>
      <w:bookmarkEnd w:id="492"/>
      <w:bookmarkStart w:id="493" w:name="_Toc4661700"/>
      <w:bookmarkEnd w:id="493"/>
      <w:bookmarkStart w:id="494" w:name="_Toc4661936"/>
      <w:r>
        <w:rPr>
          <w:rFonts w:hint="eastAsia" w:ascii="宋体" w:hAnsi="宋体" w:eastAsia="宋体" w:cs="Times New Roman"/>
          <w:b/>
          <w:kern w:val="2"/>
          <w:sz w:val="21"/>
          <w:szCs w:val="21"/>
        </w:rPr>
        <w:t>5.1  开标时间和地点</w:t>
      </w:r>
      <w:bookmarkEnd w:id="494"/>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在本章第</w:t>
      </w:r>
      <w:r>
        <w:rPr>
          <w:rFonts w:hint="eastAsia" w:ascii="宋体" w:hAnsi="宋体" w:eastAsia="宋体" w:cs="Calibri"/>
          <w:kern w:val="0"/>
          <w:sz w:val="21"/>
          <w:szCs w:val="21"/>
          <w:lang w:val="en-US" w:eastAsia="zh-CN" w:bidi="ar"/>
        </w:rPr>
        <w:t xml:space="preserve"> 2.2.2 </w:t>
      </w:r>
      <w:r>
        <w:rPr>
          <w:rFonts w:hint="eastAsia" w:ascii="宋体" w:hAnsi="宋体" w:eastAsia="宋体" w:cs="宋体"/>
          <w:kern w:val="0"/>
          <w:sz w:val="21"/>
          <w:szCs w:val="21"/>
          <w:lang w:val="en-US" w:eastAsia="zh-CN" w:bidi="ar"/>
        </w:rPr>
        <w:t>项规定的投标截止时间（开标时间）和</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w:t>
      </w:r>
      <w:r>
        <w:rPr>
          <w:rFonts w:hint="eastAsia" w:ascii="宋体" w:hAnsi="宋体" w:cs="宋体"/>
          <w:kern w:val="0"/>
          <w:sz w:val="21"/>
          <w:szCs w:val="21"/>
          <w:lang w:val="en-US" w:eastAsia="zh-CN" w:bidi="ar"/>
        </w:rPr>
        <w:t>情况进行开标</w:t>
      </w:r>
      <w:r>
        <w:rPr>
          <w:rFonts w:hint="eastAsia" w:ascii="宋体" w:hAnsi="宋体" w:eastAsia="宋体" w:cs="宋体"/>
          <w:kern w:val="0"/>
          <w:sz w:val="21"/>
          <w:szCs w:val="21"/>
          <w:lang w:val="en-US" w:eastAsia="zh-CN" w:bidi="ar"/>
        </w:rPr>
        <w:t>。</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95" w:name="_Toc4661459"/>
      <w:bookmarkEnd w:id="495"/>
      <w:bookmarkStart w:id="496" w:name="_Toc4661937"/>
      <w:bookmarkEnd w:id="496"/>
      <w:bookmarkStart w:id="497" w:name="_Toc4661701"/>
      <w:bookmarkEnd w:id="497"/>
      <w:bookmarkStart w:id="498" w:name="_Toc1823"/>
      <w:bookmarkEnd w:id="498"/>
      <w:bookmarkStart w:id="499" w:name="_Toc40455303"/>
      <w:bookmarkEnd w:id="499"/>
      <w:bookmarkStart w:id="500" w:name="_Toc277082585"/>
      <w:bookmarkEnd w:id="500"/>
      <w:bookmarkStart w:id="501" w:name="_Toc224103350"/>
      <w:bookmarkEnd w:id="501"/>
      <w:bookmarkStart w:id="502" w:name="_Toc40455676"/>
      <w:bookmarkEnd w:id="502"/>
      <w:bookmarkStart w:id="503" w:name="_Toc4662173"/>
      <w:bookmarkEnd w:id="503"/>
      <w:bookmarkStart w:id="504" w:name="_Toc40780285"/>
      <w:bookmarkEnd w:id="504"/>
      <w:bookmarkStart w:id="505" w:name="_Toc287607779"/>
      <w:bookmarkEnd w:id="505"/>
      <w:bookmarkStart w:id="506" w:name="_Toc200513159"/>
      <w:r>
        <w:rPr>
          <w:rFonts w:hint="eastAsia" w:ascii="宋体" w:hAnsi="宋体" w:eastAsia="宋体" w:cs="Times New Roman"/>
          <w:b/>
          <w:kern w:val="2"/>
          <w:sz w:val="21"/>
          <w:szCs w:val="21"/>
        </w:rPr>
        <w:t xml:space="preserve">5.2  </w:t>
      </w:r>
      <w:bookmarkEnd w:id="506"/>
      <w:r>
        <w:rPr>
          <w:rFonts w:hint="eastAsia" w:ascii="宋体" w:hAnsi="宋体" w:eastAsia="宋体" w:cs="宋体"/>
          <w:b/>
          <w:kern w:val="2"/>
          <w:sz w:val="21"/>
          <w:szCs w:val="21"/>
        </w:rPr>
        <w:t>开标程序</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bookmarkStart w:id="507" w:name="_Toc287607780"/>
      <w:bookmarkEnd w:id="507"/>
      <w:bookmarkStart w:id="508" w:name="_Toc277082586"/>
      <w:bookmarkEnd w:id="508"/>
      <w:bookmarkStart w:id="509" w:name="_Toc200513160"/>
      <w:bookmarkEnd w:id="509"/>
      <w:bookmarkStart w:id="510" w:name="_Toc224103351"/>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bookmarkEnd w:id="510"/>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511" w:name="_Toc26714"/>
      <w:bookmarkEnd w:id="511"/>
      <w:bookmarkStart w:id="512" w:name="_Toc5895"/>
      <w:bookmarkEnd w:id="512"/>
      <w:bookmarkStart w:id="513" w:name="_Toc4661938"/>
      <w:bookmarkEnd w:id="513"/>
      <w:bookmarkStart w:id="514" w:name="_Toc4904"/>
      <w:bookmarkEnd w:id="514"/>
      <w:bookmarkStart w:id="515" w:name="_Toc4662174"/>
      <w:bookmarkEnd w:id="515"/>
      <w:bookmarkStart w:id="516" w:name="_Toc6592"/>
      <w:bookmarkEnd w:id="516"/>
      <w:bookmarkStart w:id="517" w:name="_Toc4661460"/>
      <w:bookmarkEnd w:id="517"/>
      <w:bookmarkStart w:id="518" w:name="_Toc4661702"/>
      <w:bookmarkEnd w:id="518"/>
      <w:bookmarkStart w:id="519" w:name="_Toc40455677"/>
      <w:bookmarkEnd w:id="519"/>
      <w:bookmarkStart w:id="520" w:name="_Toc40455304"/>
      <w:bookmarkEnd w:id="520"/>
      <w:bookmarkStart w:id="521" w:name="_Toc29816"/>
      <w:bookmarkEnd w:id="521"/>
      <w:bookmarkStart w:id="522" w:name="_Toc5685"/>
      <w:bookmarkStart w:id="523" w:name="_Toc10789"/>
      <w:r>
        <w:rPr>
          <w:rFonts w:hint="eastAsia" w:ascii="宋体" w:hAnsi="宋体" w:eastAsia="黑体" w:cs="Times New Roman"/>
          <w:b/>
          <w:kern w:val="0"/>
          <w:sz w:val="21"/>
          <w:szCs w:val="21"/>
        </w:rPr>
        <w:t xml:space="preserve">6.  </w:t>
      </w:r>
      <w:bookmarkEnd w:id="522"/>
      <w:r>
        <w:rPr>
          <w:rFonts w:hint="eastAsia" w:ascii="黑体" w:hAnsi="宋体" w:eastAsia="黑体" w:cs="黑体"/>
          <w:b/>
          <w:kern w:val="0"/>
          <w:sz w:val="21"/>
          <w:szCs w:val="21"/>
        </w:rPr>
        <w:t>评标</w:t>
      </w:r>
      <w:bookmarkEnd w:id="523"/>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24" w:name="_Toc40780287"/>
      <w:bookmarkEnd w:id="524"/>
      <w:bookmarkStart w:id="525" w:name="_Toc40455305"/>
      <w:bookmarkEnd w:id="525"/>
      <w:bookmarkStart w:id="526" w:name="_Toc4662175"/>
      <w:bookmarkEnd w:id="526"/>
      <w:bookmarkStart w:id="527" w:name="_Toc200513161"/>
      <w:bookmarkEnd w:id="527"/>
      <w:bookmarkStart w:id="528" w:name="_Toc4661703"/>
      <w:bookmarkEnd w:id="528"/>
      <w:bookmarkStart w:id="529" w:name="_Toc277082587"/>
      <w:bookmarkEnd w:id="529"/>
      <w:bookmarkStart w:id="530" w:name="_Toc4661461"/>
      <w:bookmarkEnd w:id="530"/>
      <w:bookmarkStart w:id="531" w:name="_Toc40455678"/>
      <w:bookmarkEnd w:id="531"/>
      <w:bookmarkStart w:id="532" w:name="_Toc224103352"/>
      <w:bookmarkEnd w:id="532"/>
      <w:bookmarkStart w:id="533" w:name="_Toc287607781"/>
      <w:bookmarkEnd w:id="533"/>
      <w:bookmarkStart w:id="534" w:name="_Toc9614"/>
      <w:bookmarkEnd w:id="534"/>
      <w:bookmarkStart w:id="535" w:name="_Toc4661939"/>
      <w:r>
        <w:rPr>
          <w:rFonts w:hint="eastAsia" w:ascii="宋体" w:hAnsi="宋体" w:eastAsia="宋体" w:cs="Times New Roman"/>
          <w:b/>
          <w:kern w:val="2"/>
          <w:sz w:val="21"/>
          <w:szCs w:val="21"/>
        </w:rPr>
        <w:t xml:space="preserve">6.1  </w:t>
      </w:r>
      <w:bookmarkEnd w:id="535"/>
      <w:r>
        <w:rPr>
          <w:rFonts w:hint="eastAsia" w:ascii="宋体" w:hAnsi="宋体" w:eastAsia="宋体" w:cs="宋体"/>
          <w:b/>
          <w:kern w:val="2"/>
          <w:sz w:val="21"/>
          <w:szCs w:val="21"/>
        </w:rPr>
        <w:t>评标委员会</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6.1.1  </w:t>
      </w:r>
      <w:r>
        <w:rPr>
          <w:rFonts w:hint="eastAsia" w:ascii="宋体" w:hAnsi="宋体" w:eastAsia="宋体" w:cs="宋体"/>
          <w:kern w:val="0"/>
          <w:sz w:val="21"/>
          <w:szCs w:val="21"/>
          <w:lang w:val="en-US" w:eastAsia="zh-CN" w:bidi="ar"/>
        </w:rPr>
        <w:t>评标由</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依法组建的评标委员会负责。评标委员会由</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或其委托的</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代理机构熟悉相关业务的代表，以及有关技术、经济等方面的专家组成。评标委员会成员人数以及技术、经济等方面专家的确定方式见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6.1.2  </w:t>
      </w:r>
      <w:r>
        <w:rPr>
          <w:rFonts w:hint="eastAsia" w:ascii="宋体" w:hAnsi="宋体" w:eastAsia="宋体" w:cs="宋体"/>
          <w:kern w:val="0"/>
          <w:sz w:val="21"/>
          <w:szCs w:val="21"/>
          <w:lang w:val="en-US" w:eastAsia="zh-CN" w:bidi="ar"/>
        </w:rPr>
        <w:t>评标委员会成员有下列情形之一的，应当回避：</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1</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或</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代理机构主要负责人的近亲属，或与</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法定代表人或其委托代理人有近亲属关系；</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2</w:t>
      </w:r>
      <w:r>
        <w:rPr>
          <w:rFonts w:hint="eastAsia" w:ascii="宋体" w:hAnsi="宋体" w:eastAsia="宋体" w:cs="宋体"/>
          <w:kern w:val="0"/>
          <w:sz w:val="21"/>
          <w:szCs w:val="21"/>
          <w:lang w:val="en-US" w:eastAsia="zh-CN" w:bidi="ar"/>
        </w:rPr>
        <w:t>）为</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的工作人员或退休人员；</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3</w:t>
      </w:r>
      <w:r>
        <w:rPr>
          <w:rFonts w:hint="eastAsia" w:ascii="宋体" w:hAnsi="宋体" w:eastAsia="宋体" w:cs="宋体"/>
          <w:kern w:val="0"/>
          <w:sz w:val="21"/>
          <w:szCs w:val="21"/>
          <w:lang w:val="en-US" w:eastAsia="zh-CN" w:bidi="ar"/>
        </w:rPr>
        <w:t>）与</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有其他利害关系，可能影响评标活动公正性；</w:t>
      </w:r>
    </w:p>
    <w:p>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4</w:t>
      </w:r>
      <w:r>
        <w:rPr>
          <w:rFonts w:hint="eastAsia" w:ascii="宋体" w:hAnsi="宋体" w:eastAsia="宋体" w:cs="MingLiU"/>
          <w:kern w:val="0"/>
          <w:sz w:val="21"/>
          <w:szCs w:val="21"/>
          <w:lang w:val="en-US" w:eastAsia="zh-CN" w:bidi="ar"/>
        </w:rPr>
        <w:t>）在与</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投标有关的活动中有过违法违规行为、曾受过行政处罚或刑事处罚；</w:t>
      </w:r>
    </w:p>
    <w:p>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5</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及其子公司、</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的上级主管部门或者控股公司、</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代理机构的工作人员或者退休人员；</w:t>
      </w:r>
    </w:p>
    <w:p>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6</w:t>
      </w:r>
      <w:r>
        <w:rPr>
          <w:rFonts w:hint="eastAsia" w:ascii="宋体" w:hAnsi="宋体" w:eastAsia="宋体" w:cs="MingLiU"/>
          <w:kern w:val="0"/>
          <w:sz w:val="21"/>
          <w:szCs w:val="21"/>
          <w:lang w:val="en-US" w:eastAsia="zh-CN" w:bidi="ar"/>
        </w:rPr>
        <w:t>）近3年在</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或</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代理机构工作过的人员。</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36" w:name="_Toc224103353"/>
      <w:bookmarkEnd w:id="536"/>
      <w:bookmarkStart w:id="537" w:name="_Toc4661704"/>
      <w:bookmarkEnd w:id="537"/>
      <w:bookmarkStart w:id="538" w:name="_Toc40780288"/>
      <w:bookmarkEnd w:id="538"/>
      <w:bookmarkStart w:id="539" w:name="_Toc40455679"/>
      <w:bookmarkEnd w:id="539"/>
      <w:bookmarkStart w:id="540" w:name="_Toc40455306"/>
      <w:bookmarkEnd w:id="540"/>
      <w:bookmarkStart w:id="541" w:name="_Toc4662176"/>
      <w:bookmarkEnd w:id="541"/>
      <w:bookmarkStart w:id="542" w:name="_Toc4661940"/>
      <w:bookmarkEnd w:id="542"/>
      <w:bookmarkStart w:id="543" w:name="_Toc287607782"/>
      <w:bookmarkEnd w:id="543"/>
      <w:bookmarkStart w:id="544" w:name="_Toc277082588"/>
      <w:bookmarkEnd w:id="544"/>
      <w:bookmarkStart w:id="545" w:name="_Toc200513162"/>
      <w:bookmarkEnd w:id="545"/>
      <w:bookmarkStart w:id="546" w:name="_Toc4661462"/>
      <w:bookmarkEnd w:id="546"/>
      <w:bookmarkStart w:id="547" w:name="_Toc3788"/>
      <w:r>
        <w:rPr>
          <w:rFonts w:hint="eastAsia" w:ascii="宋体" w:hAnsi="宋体" w:eastAsia="宋体" w:cs="Times New Roman"/>
          <w:b/>
          <w:kern w:val="2"/>
          <w:sz w:val="21"/>
          <w:szCs w:val="21"/>
        </w:rPr>
        <w:t xml:space="preserve">6.2  </w:t>
      </w:r>
      <w:bookmarkEnd w:id="547"/>
      <w:r>
        <w:rPr>
          <w:rFonts w:hint="eastAsia" w:ascii="宋体" w:hAnsi="宋体" w:eastAsia="宋体" w:cs="宋体"/>
          <w:b/>
          <w:kern w:val="2"/>
          <w:sz w:val="21"/>
          <w:szCs w:val="21"/>
        </w:rPr>
        <w:t>评标原则</w:t>
      </w:r>
    </w:p>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    </w:t>
      </w:r>
      <w:r>
        <w:rPr>
          <w:rFonts w:hint="eastAsia" w:ascii="宋体" w:hAnsi="宋体" w:eastAsia="宋体" w:cs="宋体"/>
          <w:kern w:val="0"/>
          <w:sz w:val="21"/>
          <w:szCs w:val="21"/>
          <w:lang w:val="en-US" w:eastAsia="zh-CN" w:bidi="ar"/>
        </w:rPr>
        <w:t>评标活动遵循公平、公正、科学和择优的原则。</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48" w:name="_Toc26101"/>
      <w:bookmarkEnd w:id="548"/>
      <w:bookmarkStart w:id="549" w:name="_Toc200513163"/>
      <w:bookmarkEnd w:id="549"/>
      <w:bookmarkStart w:id="550" w:name="_Toc40780289"/>
      <w:bookmarkEnd w:id="550"/>
      <w:bookmarkStart w:id="551" w:name="_Toc40455307"/>
      <w:bookmarkEnd w:id="551"/>
      <w:bookmarkStart w:id="552" w:name="_Toc4661705"/>
      <w:bookmarkEnd w:id="552"/>
      <w:bookmarkStart w:id="553" w:name="_Toc287607783"/>
      <w:bookmarkEnd w:id="553"/>
      <w:bookmarkStart w:id="554" w:name="_Toc4661463"/>
      <w:bookmarkEnd w:id="554"/>
      <w:bookmarkStart w:id="555" w:name="_Toc40455680"/>
      <w:bookmarkEnd w:id="555"/>
      <w:bookmarkStart w:id="556" w:name="_Toc4661941"/>
      <w:bookmarkEnd w:id="556"/>
      <w:bookmarkStart w:id="557" w:name="_Toc224103354"/>
      <w:bookmarkEnd w:id="557"/>
      <w:bookmarkStart w:id="558" w:name="_Toc277082589"/>
      <w:bookmarkEnd w:id="558"/>
      <w:bookmarkStart w:id="559" w:name="_Toc4662177"/>
      <w:r>
        <w:rPr>
          <w:rFonts w:hint="eastAsia" w:ascii="宋体" w:hAnsi="宋体" w:eastAsia="宋体" w:cs="Times New Roman"/>
          <w:b/>
          <w:kern w:val="2"/>
          <w:sz w:val="21"/>
          <w:szCs w:val="21"/>
        </w:rPr>
        <w:t xml:space="preserve">6.3  </w:t>
      </w:r>
      <w:bookmarkEnd w:id="559"/>
      <w:r>
        <w:rPr>
          <w:rFonts w:hint="eastAsia" w:ascii="宋体" w:hAnsi="宋体" w:eastAsia="宋体" w:cs="宋体"/>
          <w:b/>
          <w:kern w:val="2"/>
          <w:sz w:val="21"/>
          <w:szCs w:val="21"/>
        </w:rPr>
        <w:t>评标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6.3.1评标委员会按照第三章“评标办法”规定的方法、评审因素、标准和程序对</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进行评审。第三章“评标办法”没有规定的方法、评审因素和标准，不得作为评标依据。</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6.3.2评标完成后，评标委员会应向</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提交书面评标报告和中标候选人名单。评标委员会推荐中标候选人的人数见</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560" w:name="_Toc287607784"/>
      <w:bookmarkEnd w:id="560"/>
      <w:bookmarkStart w:id="561" w:name="_Toc4661464"/>
      <w:bookmarkEnd w:id="561"/>
      <w:bookmarkStart w:id="562" w:name="_Toc6853"/>
      <w:bookmarkEnd w:id="562"/>
      <w:bookmarkStart w:id="563" w:name="_Toc40455681"/>
      <w:bookmarkEnd w:id="563"/>
      <w:bookmarkStart w:id="564" w:name="_Toc13060"/>
      <w:bookmarkEnd w:id="564"/>
      <w:bookmarkStart w:id="565" w:name="_Toc4661706"/>
      <w:bookmarkEnd w:id="565"/>
      <w:bookmarkStart w:id="566" w:name="_Toc200513164"/>
      <w:bookmarkEnd w:id="566"/>
      <w:bookmarkStart w:id="567" w:name="_Toc277082590"/>
      <w:bookmarkEnd w:id="567"/>
      <w:bookmarkStart w:id="568" w:name="_Toc224103355"/>
      <w:bookmarkEnd w:id="568"/>
      <w:bookmarkStart w:id="569" w:name="_Toc4662178"/>
      <w:bookmarkEnd w:id="569"/>
      <w:bookmarkStart w:id="570" w:name="_Toc20858"/>
      <w:bookmarkEnd w:id="570"/>
      <w:bookmarkStart w:id="571" w:name="_Toc40455308"/>
      <w:bookmarkEnd w:id="571"/>
      <w:bookmarkStart w:id="572" w:name="_Toc2883"/>
      <w:bookmarkEnd w:id="572"/>
      <w:bookmarkStart w:id="573" w:name="_Toc4661942"/>
      <w:bookmarkEnd w:id="573"/>
      <w:bookmarkStart w:id="574" w:name="_Toc28253"/>
      <w:bookmarkEnd w:id="574"/>
      <w:bookmarkStart w:id="575" w:name="_Toc28602"/>
      <w:bookmarkStart w:id="576" w:name="_Toc2612"/>
      <w:r>
        <w:rPr>
          <w:rFonts w:hint="eastAsia" w:ascii="宋体" w:hAnsi="宋体" w:eastAsia="黑体" w:cs="Times New Roman"/>
          <w:b/>
          <w:kern w:val="0"/>
          <w:sz w:val="21"/>
          <w:szCs w:val="21"/>
        </w:rPr>
        <w:t xml:space="preserve">7.  </w:t>
      </w:r>
      <w:bookmarkEnd w:id="575"/>
      <w:r>
        <w:rPr>
          <w:rFonts w:hint="eastAsia" w:ascii="宋体" w:hAnsi="宋体" w:eastAsia="宋体" w:cs="宋体"/>
          <w:b/>
          <w:kern w:val="2"/>
          <w:sz w:val="21"/>
          <w:szCs w:val="21"/>
        </w:rPr>
        <w:t>合同授予</w:t>
      </w:r>
      <w:bookmarkEnd w:id="576"/>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77" w:name="_Toc40455309"/>
      <w:bookmarkEnd w:id="577"/>
      <w:bookmarkStart w:id="578" w:name="_Toc12458"/>
      <w:bookmarkEnd w:id="578"/>
      <w:bookmarkStart w:id="579" w:name="_Toc4661707"/>
      <w:bookmarkEnd w:id="579"/>
      <w:bookmarkStart w:id="580" w:name="_Toc200513165"/>
      <w:bookmarkEnd w:id="580"/>
      <w:bookmarkStart w:id="581" w:name="_Toc287607785"/>
      <w:bookmarkEnd w:id="581"/>
      <w:bookmarkStart w:id="582" w:name="_Toc4661465"/>
      <w:bookmarkEnd w:id="582"/>
      <w:bookmarkStart w:id="583" w:name="_Toc224103356"/>
      <w:bookmarkEnd w:id="583"/>
      <w:bookmarkStart w:id="584" w:name="_Toc277082591"/>
      <w:bookmarkEnd w:id="584"/>
      <w:bookmarkStart w:id="585" w:name="_Toc4661943"/>
      <w:bookmarkEnd w:id="585"/>
      <w:bookmarkStart w:id="586" w:name="_Toc40455682"/>
      <w:bookmarkEnd w:id="586"/>
      <w:bookmarkStart w:id="587" w:name="_Toc4662179"/>
      <w:bookmarkEnd w:id="587"/>
      <w:bookmarkStart w:id="588" w:name="_Toc40780291"/>
      <w:r>
        <w:rPr>
          <w:rFonts w:hint="eastAsia" w:ascii="宋体" w:hAnsi="宋体" w:eastAsia="宋体" w:cs="Times New Roman"/>
          <w:b/>
          <w:kern w:val="2"/>
          <w:sz w:val="21"/>
          <w:szCs w:val="21"/>
        </w:rPr>
        <w:t xml:space="preserve">7.1  </w:t>
      </w:r>
      <w:bookmarkEnd w:id="588"/>
      <w:r>
        <w:rPr>
          <w:rFonts w:hint="eastAsia" w:ascii="宋体" w:hAnsi="宋体" w:eastAsia="宋体" w:cs="宋体"/>
          <w:b/>
          <w:kern w:val="2"/>
          <w:sz w:val="21"/>
          <w:szCs w:val="21"/>
        </w:rPr>
        <w:t>定标方式</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除</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前附表规定评标委员会直接确定中标人外，</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依据评标委员会推荐的中标候选人中的第一名综合得分者为中标人，评标委员会推荐中标候选人的人数见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89" w:name="_Toc40455310"/>
      <w:bookmarkEnd w:id="589"/>
      <w:bookmarkStart w:id="590" w:name="_Toc32622"/>
      <w:bookmarkEnd w:id="590"/>
      <w:bookmarkStart w:id="591" w:name="_Toc4661708"/>
      <w:bookmarkEnd w:id="591"/>
      <w:bookmarkStart w:id="592" w:name="_Toc4661944"/>
      <w:bookmarkEnd w:id="592"/>
      <w:bookmarkStart w:id="593" w:name="_Toc40780292"/>
      <w:bookmarkEnd w:id="593"/>
      <w:bookmarkStart w:id="594" w:name="_Toc200513166"/>
      <w:bookmarkEnd w:id="594"/>
      <w:bookmarkStart w:id="595" w:name="_Toc40455683"/>
      <w:bookmarkEnd w:id="595"/>
      <w:bookmarkStart w:id="596" w:name="_Toc4661466"/>
      <w:bookmarkEnd w:id="596"/>
      <w:bookmarkStart w:id="597" w:name="_Toc4662180"/>
      <w:bookmarkEnd w:id="597"/>
      <w:bookmarkStart w:id="598" w:name="_Toc287607786"/>
      <w:bookmarkEnd w:id="598"/>
      <w:bookmarkStart w:id="599" w:name="_Toc277082592"/>
      <w:bookmarkEnd w:id="599"/>
      <w:bookmarkStart w:id="600" w:name="_Toc224103357"/>
      <w:r>
        <w:rPr>
          <w:rFonts w:hint="eastAsia" w:ascii="宋体" w:hAnsi="宋体" w:eastAsia="宋体" w:cs="Times New Roman"/>
          <w:b/>
          <w:kern w:val="2"/>
          <w:sz w:val="21"/>
          <w:szCs w:val="21"/>
        </w:rPr>
        <w:t xml:space="preserve">7.2  </w:t>
      </w:r>
      <w:bookmarkEnd w:id="600"/>
      <w:r>
        <w:rPr>
          <w:rFonts w:hint="eastAsia" w:ascii="宋体" w:hAnsi="宋体" w:eastAsia="宋体" w:cs="宋体"/>
          <w:b/>
          <w:kern w:val="2"/>
          <w:sz w:val="21"/>
          <w:szCs w:val="21"/>
        </w:rPr>
        <w:t>中标通知</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在本章第</w:t>
      </w:r>
      <w:r>
        <w:rPr>
          <w:rFonts w:hint="eastAsia" w:ascii="宋体" w:hAnsi="宋体" w:eastAsia="宋体" w:cs="Calibri"/>
          <w:kern w:val="0"/>
          <w:sz w:val="21"/>
          <w:szCs w:val="21"/>
          <w:lang w:val="en-US" w:eastAsia="zh-CN" w:bidi="ar"/>
        </w:rPr>
        <w:t xml:space="preserve"> 3.3 </w:t>
      </w:r>
      <w:r>
        <w:rPr>
          <w:rFonts w:hint="eastAsia" w:ascii="宋体" w:hAnsi="宋体" w:eastAsia="宋体" w:cs="宋体"/>
          <w:kern w:val="0"/>
          <w:sz w:val="21"/>
          <w:szCs w:val="21"/>
          <w:lang w:val="en-US" w:eastAsia="zh-CN" w:bidi="ar"/>
        </w:rPr>
        <w:t>款规定的投标有效期内，</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以书面形式向中标人发出中标通知书，同时将中标结果通知未中标的</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01" w:name="_Toc200513167"/>
      <w:bookmarkEnd w:id="601"/>
      <w:bookmarkStart w:id="602" w:name="_Toc4661945"/>
      <w:bookmarkEnd w:id="602"/>
      <w:bookmarkStart w:id="603" w:name="_Toc4661709"/>
      <w:bookmarkEnd w:id="603"/>
      <w:bookmarkStart w:id="604" w:name="_Toc40455684"/>
      <w:bookmarkEnd w:id="604"/>
      <w:bookmarkStart w:id="605" w:name="_Toc4661467"/>
      <w:bookmarkEnd w:id="605"/>
      <w:bookmarkStart w:id="606" w:name="_Toc277082593"/>
      <w:bookmarkEnd w:id="606"/>
      <w:bookmarkStart w:id="607" w:name="_Toc6509"/>
      <w:bookmarkEnd w:id="607"/>
      <w:bookmarkStart w:id="608" w:name="_Toc40455311"/>
      <w:bookmarkEnd w:id="608"/>
      <w:bookmarkStart w:id="609" w:name="_Toc287607787"/>
      <w:bookmarkEnd w:id="609"/>
      <w:bookmarkStart w:id="610" w:name="_Toc224103358"/>
      <w:bookmarkEnd w:id="610"/>
      <w:bookmarkStart w:id="611" w:name="_Toc40780293"/>
      <w:bookmarkEnd w:id="611"/>
      <w:bookmarkStart w:id="612" w:name="_Toc4662181"/>
      <w:r>
        <w:rPr>
          <w:rFonts w:hint="eastAsia" w:ascii="宋体" w:hAnsi="宋体" w:eastAsia="宋体" w:cs="Times New Roman"/>
          <w:b/>
          <w:kern w:val="2"/>
          <w:sz w:val="21"/>
          <w:szCs w:val="21"/>
        </w:rPr>
        <w:t xml:space="preserve">7.3  </w:t>
      </w:r>
      <w:bookmarkEnd w:id="612"/>
      <w:r>
        <w:rPr>
          <w:rFonts w:hint="eastAsia" w:ascii="宋体" w:hAnsi="宋体" w:eastAsia="宋体" w:cs="宋体"/>
          <w:b/>
          <w:kern w:val="2"/>
          <w:sz w:val="21"/>
          <w:szCs w:val="21"/>
        </w:rPr>
        <w:t>履约担保</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7.3.1  </w:t>
      </w:r>
      <w:r>
        <w:rPr>
          <w:rFonts w:hint="eastAsia" w:ascii="宋体" w:hAnsi="宋体" w:eastAsia="宋体" w:cs="宋体"/>
          <w:kern w:val="0"/>
          <w:sz w:val="21"/>
          <w:szCs w:val="21"/>
          <w:lang w:val="en-US" w:eastAsia="zh-CN" w:bidi="ar"/>
        </w:rPr>
        <w:t>在签订合同前，中标人应按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前附表规定的金额、担保形式和</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第四章</w:t>
      </w:r>
      <w:r>
        <w:rPr>
          <w:rFonts w:hint="eastAsia" w:ascii="宋体" w:hAnsi="宋体" w:eastAsia="宋体" w:cs="MingLiU"/>
          <w:kern w:val="0"/>
          <w:sz w:val="21"/>
          <w:szCs w:val="21"/>
          <w:lang w:val="en-US" w:eastAsia="zh-CN" w:bidi="ar"/>
        </w:rPr>
        <w:t>“合同条款及格式”规定的履约担保格式向</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提交履约担保。联合体中标的，其履约担保由牵头人递交，并应符合</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前附表规定的金额、担保形式</w:t>
      </w:r>
      <w:r>
        <w:rPr>
          <w:rFonts w:hint="eastAsia" w:ascii="宋体" w:hAnsi="宋体" w:cs="MingLiU"/>
          <w:kern w:val="0"/>
          <w:sz w:val="21"/>
          <w:szCs w:val="21"/>
          <w:lang w:val="en-US" w:eastAsia="zh-CN" w:bidi="ar"/>
        </w:rPr>
        <w:t>等缴纳履约保证金</w:t>
      </w:r>
      <w:r>
        <w:rPr>
          <w:rFonts w:hint="eastAsia" w:ascii="宋体" w:hAnsi="宋体" w:eastAsia="宋体" w:cs="MingLiU"/>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7.3.2  </w:t>
      </w:r>
      <w:r>
        <w:rPr>
          <w:rFonts w:hint="eastAsia" w:ascii="宋体" w:hAnsi="宋体" w:eastAsia="宋体" w:cs="宋体"/>
          <w:kern w:val="0"/>
          <w:sz w:val="21"/>
          <w:szCs w:val="21"/>
          <w:lang w:val="en-US" w:eastAsia="zh-CN" w:bidi="ar"/>
        </w:rPr>
        <w:t>中标人不能按本章第</w:t>
      </w:r>
      <w:r>
        <w:rPr>
          <w:rFonts w:hint="eastAsia" w:ascii="宋体" w:hAnsi="宋体" w:eastAsia="宋体" w:cs="Calibri"/>
          <w:kern w:val="0"/>
          <w:sz w:val="21"/>
          <w:szCs w:val="21"/>
          <w:lang w:val="en-US" w:eastAsia="zh-CN" w:bidi="ar"/>
        </w:rPr>
        <w:t xml:space="preserve"> 7.3.1 </w:t>
      </w:r>
      <w:r>
        <w:rPr>
          <w:rFonts w:hint="eastAsia" w:ascii="宋体" w:hAnsi="宋体" w:eastAsia="宋体" w:cs="宋体"/>
          <w:kern w:val="0"/>
          <w:sz w:val="21"/>
          <w:szCs w:val="21"/>
          <w:lang w:val="en-US" w:eastAsia="zh-CN" w:bidi="ar"/>
        </w:rPr>
        <w:t>项要求提交履约担保的，视为放弃中标，其投标保证金不予退还，给</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造成的损失超过投标保证金数额的，中标人还应当对超过部分予以赔偿。</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13" w:name="_Toc12031"/>
      <w:bookmarkEnd w:id="613"/>
      <w:bookmarkStart w:id="614" w:name="_Toc4661946"/>
      <w:bookmarkEnd w:id="614"/>
      <w:bookmarkStart w:id="615" w:name="_Toc4661710"/>
      <w:bookmarkEnd w:id="615"/>
      <w:bookmarkStart w:id="616" w:name="_Toc4662182"/>
      <w:bookmarkEnd w:id="616"/>
      <w:bookmarkStart w:id="617" w:name="_Toc40455312"/>
      <w:bookmarkEnd w:id="617"/>
      <w:bookmarkStart w:id="618" w:name="_Toc277082594"/>
      <w:bookmarkEnd w:id="618"/>
      <w:bookmarkStart w:id="619" w:name="_Toc200513168"/>
      <w:bookmarkEnd w:id="619"/>
      <w:bookmarkStart w:id="620" w:name="_Toc40455685"/>
      <w:bookmarkEnd w:id="620"/>
      <w:bookmarkStart w:id="621" w:name="_Toc224103359"/>
      <w:bookmarkEnd w:id="621"/>
      <w:bookmarkStart w:id="622" w:name="_Toc4661468"/>
      <w:bookmarkEnd w:id="622"/>
      <w:bookmarkStart w:id="623" w:name="_Toc40780294"/>
      <w:bookmarkEnd w:id="623"/>
      <w:bookmarkStart w:id="624" w:name="_Toc287607788"/>
      <w:r>
        <w:rPr>
          <w:rFonts w:hint="eastAsia" w:ascii="宋体" w:hAnsi="宋体" w:eastAsia="宋体" w:cs="Times New Roman"/>
          <w:b/>
          <w:kern w:val="2"/>
          <w:sz w:val="21"/>
          <w:szCs w:val="21"/>
        </w:rPr>
        <w:t xml:space="preserve">7.4  </w:t>
      </w:r>
      <w:bookmarkEnd w:id="624"/>
      <w:r>
        <w:rPr>
          <w:rFonts w:hint="eastAsia" w:ascii="宋体" w:hAnsi="宋体" w:eastAsia="宋体" w:cs="宋体"/>
          <w:b/>
          <w:kern w:val="2"/>
          <w:sz w:val="21"/>
          <w:szCs w:val="21"/>
        </w:rPr>
        <w:t>签订合同</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7.4.1 </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和中标人应当自中标通知书发出之日起</w:t>
      </w:r>
      <w:r>
        <w:rPr>
          <w:rFonts w:hint="eastAsia" w:ascii="宋体" w:hAnsi="宋体" w:eastAsia="宋体" w:cs="Calibri"/>
          <w:kern w:val="0"/>
          <w:sz w:val="21"/>
          <w:szCs w:val="21"/>
          <w:lang w:val="en-US" w:eastAsia="zh-CN" w:bidi="ar"/>
        </w:rPr>
        <w:t xml:space="preserve"> 30 </w:t>
      </w:r>
      <w:r>
        <w:rPr>
          <w:rFonts w:hint="eastAsia" w:ascii="宋体" w:hAnsi="宋体" w:eastAsia="宋体" w:cs="宋体"/>
          <w:kern w:val="0"/>
          <w:sz w:val="21"/>
          <w:szCs w:val="21"/>
          <w:lang w:val="en-US" w:eastAsia="zh-CN" w:bidi="ar"/>
        </w:rPr>
        <w:t>天内，根据</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文件和中标人的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订立书面合同。中标人无正当理由拒签合同的，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取消其中标资格，其投标保证金不予退还；给</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造成的损失超过投标保证金数额的，中标人还应当对超过部分予以赔偿。</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7.4.2  </w:t>
      </w:r>
      <w:r>
        <w:rPr>
          <w:rFonts w:hint="eastAsia" w:ascii="宋体" w:hAnsi="宋体" w:eastAsia="宋体" w:cs="宋体"/>
          <w:kern w:val="0"/>
          <w:sz w:val="21"/>
          <w:szCs w:val="21"/>
          <w:lang w:val="en-US" w:eastAsia="zh-CN" w:bidi="ar"/>
        </w:rPr>
        <w:t>发出中标通知书后，</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无正当理由拒签合同的，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向中标人退还投标保证金；给中标人造成损失的，还应当赔偿损失。</w:t>
      </w:r>
    </w:p>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Times New Roman"/>
          <w:b/>
          <w:kern w:val="2"/>
          <w:sz w:val="21"/>
          <w:szCs w:val="21"/>
        </w:rPr>
      </w:pPr>
      <w:bookmarkStart w:id="625" w:name="_Toc4661947"/>
      <w:bookmarkEnd w:id="625"/>
      <w:bookmarkStart w:id="626" w:name="_Toc40455313"/>
      <w:bookmarkEnd w:id="626"/>
      <w:bookmarkStart w:id="627" w:name="_Toc277082595"/>
      <w:bookmarkEnd w:id="627"/>
      <w:bookmarkStart w:id="628" w:name="_Toc4662183"/>
      <w:bookmarkEnd w:id="628"/>
      <w:bookmarkStart w:id="629" w:name="_Toc40455686"/>
      <w:bookmarkEnd w:id="629"/>
      <w:bookmarkStart w:id="630" w:name="_Toc4661711"/>
      <w:bookmarkEnd w:id="630"/>
      <w:bookmarkStart w:id="631" w:name="_Toc287607789"/>
      <w:bookmarkEnd w:id="631"/>
      <w:bookmarkStart w:id="632" w:name="_Toc224103360"/>
      <w:bookmarkEnd w:id="632"/>
      <w:bookmarkStart w:id="633" w:name="_Toc200513169"/>
      <w:bookmarkEnd w:id="633"/>
      <w:bookmarkStart w:id="634" w:name="_Toc8265"/>
      <w:bookmarkEnd w:id="634"/>
      <w:bookmarkStart w:id="635" w:name="_Toc4661469"/>
      <w:bookmarkEnd w:id="635"/>
      <w:bookmarkStart w:id="636" w:name="_Toc14976"/>
      <w:r>
        <w:rPr>
          <w:rFonts w:hint="eastAsia" w:ascii="宋体" w:hAnsi="宋体" w:eastAsia="宋体" w:cs="Times New Roman"/>
          <w:b/>
          <w:kern w:val="2"/>
          <w:sz w:val="21"/>
          <w:szCs w:val="21"/>
          <w:lang w:val="en-US" w:eastAsia="zh-CN" w:bidi="ar"/>
        </w:rPr>
        <w:t xml:space="preserve">8.  </w:t>
      </w:r>
      <w:bookmarkEnd w:id="636"/>
      <w:bookmarkStart w:id="637" w:name="_Toc224103363"/>
      <w:bookmarkEnd w:id="637"/>
      <w:bookmarkStart w:id="638" w:name="_Toc4661714"/>
      <w:bookmarkEnd w:id="638"/>
      <w:bookmarkStart w:id="639" w:name="_Toc4662186"/>
      <w:bookmarkEnd w:id="639"/>
      <w:bookmarkStart w:id="640" w:name="_Toc31835"/>
      <w:bookmarkEnd w:id="640"/>
      <w:bookmarkStart w:id="641" w:name="_Toc200513172"/>
      <w:bookmarkEnd w:id="641"/>
      <w:bookmarkStart w:id="642" w:name="_Toc277082598"/>
      <w:bookmarkEnd w:id="642"/>
      <w:bookmarkStart w:id="643" w:name="_Toc14831"/>
      <w:bookmarkEnd w:id="643"/>
      <w:bookmarkStart w:id="644" w:name="_Toc40455689"/>
      <w:bookmarkEnd w:id="644"/>
      <w:bookmarkStart w:id="645" w:name="_Toc4661950"/>
      <w:bookmarkEnd w:id="645"/>
      <w:bookmarkStart w:id="646" w:name="_Toc4661472"/>
      <w:bookmarkEnd w:id="646"/>
      <w:bookmarkStart w:id="647" w:name="_Toc287607792"/>
      <w:bookmarkEnd w:id="647"/>
      <w:bookmarkStart w:id="648" w:name="_Toc40455316"/>
      <w:bookmarkEnd w:id="648"/>
      <w:r>
        <w:rPr>
          <w:rFonts w:hint="eastAsia" w:ascii="宋体" w:hAnsi="宋体" w:eastAsia="宋体" w:cs="Times New Roman"/>
          <w:b/>
          <w:kern w:val="2"/>
          <w:sz w:val="21"/>
          <w:szCs w:val="21"/>
          <w:lang w:val="en-US" w:eastAsia="zh-CN" w:bidi="ar"/>
        </w:rPr>
        <w:t xml:space="preserve"> </w:t>
      </w:r>
      <w:r>
        <w:rPr>
          <w:rFonts w:hint="eastAsia" w:ascii="宋体" w:hAnsi="宋体" w:eastAsia="宋体" w:cs="宋体"/>
          <w:b/>
          <w:kern w:val="2"/>
          <w:sz w:val="21"/>
          <w:szCs w:val="21"/>
          <w:lang w:val="en-US" w:eastAsia="zh-CN" w:bidi="ar"/>
        </w:rPr>
        <w:t>纪律和监督</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49" w:name="_Toc200513173"/>
      <w:bookmarkEnd w:id="649"/>
      <w:bookmarkStart w:id="650" w:name="_Toc4662187"/>
      <w:bookmarkEnd w:id="650"/>
      <w:bookmarkStart w:id="651" w:name="_Toc8515"/>
      <w:bookmarkEnd w:id="651"/>
      <w:bookmarkStart w:id="652" w:name="_Toc40455317"/>
      <w:bookmarkEnd w:id="652"/>
      <w:bookmarkStart w:id="653" w:name="_Toc224103364"/>
      <w:bookmarkEnd w:id="653"/>
      <w:bookmarkStart w:id="654" w:name="_Toc4661715"/>
      <w:bookmarkEnd w:id="654"/>
      <w:bookmarkStart w:id="655" w:name="_Toc277082599"/>
      <w:bookmarkEnd w:id="655"/>
      <w:bookmarkStart w:id="656" w:name="_Toc40455690"/>
      <w:bookmarkEnd w:id="656"/>
      <w:bookmarkStart w:id="657" w:name="_Toc40780299"/>
      <w:bookmarkEnd w:id="657"/>
      <w:bookmarkStart w:id="658" w:name="_Toc287607793"/>
      <w:bookmarkEnd w:id="658"/>
      <w:bookmarkStart w:id="659" w:name="_Toc4661473"/>
      <w:bookmarkEnd w:id="659"/>
      <w:bookmarkStart w:id="660" w:name="_Toc4661951"/>
      <w:r>
        <w:rPr>
          <w:rFonts w:hint="eastAsia" w:ascii="宋体" w:hAnsi="宋体" w:eastAsia="宋体" w:cs="Times New Roman"/>
          <w:b/>
          <w:kern w:val="2"/>
          <w:sz w:val="21"/>
          <w:szCs w:val="21"/>
        </w:rPr>
        <w:t>8</w:t>
      </w:r>
      <w:bookmarkEnd w:id="660"/>
      <w:r>
        <w:rPr>
          <w:rFonts w:hint="eastAsia" w:ascii="宋体" w:hAnsi="宋体" w:eastAsia="宋体" w:cs="Times New Roman"/>
          <w:b/>
          <w:kern w:val="2"/>
          <w:sz w:val="21"/>
          <w:szCs w:val="21"/>
        </w:rPr>
        <w:t xml:space="preserve">.1  </w:t>
      </w:r>
      <w:r>
        <w:rPr>
          <w:rFonts w:hint="eastAsia" w:ascii="宋体" w:hAnsi="宋体" w:eastAsia="宋体" w:cs="宋体"/>
          <w:b/>
          <w:kern w:val="2"/>
          <w:sz w:val="21"/>
          <w:szCs w:val="21"/>
        </w:rPr>
        <w:t>对</w:t>
      </w:r>
      <w:r>
        <w:rPr>
          <w:rFonts w:hint="eastAsia" w:ascii="宋体" w:hAnsi="宋体" w:cs="宋体"/>
          <w:b/>
          <w:kern w:val="2"/>
          <w:sz w:val="21"/>
          <w:szCs w:val="21"/>
          <w:lang w:eastAsia="zh-CN"/>
        </w:rPr>
        <w:t>采购人</w:t>
      </w:r>
      <w:r>
        <w:rPr>
          <w:rFonts w:hint="eastAsia" w:ascii="宋体" w:hAnsi="宋体" w:eastAsia="宋体" w:cs="宋体"/>
          <w:b/>
          <w:kern w:val="2"/>
          <w:sz w:val="21"/>
          <w:szCs w:val="21"/>
        </w:rPr>
        <w:t>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不得泄漏</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投标活动中应当保密的情况和资料，不得与</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串通损害国家利益、社会公共利益或者他人合法权益，</w:t>
      </w:r>
      <w:r>
        <w:rPr>
          <w:rFonts w:hint="eastAsia" w:ascii="宋体" w:hAnsi="宋体" w:eastAsia="宋体" w:cs="宋体"/>
          <w:kern w:val="2"/>
          <w:sz w:val="21"/>
          <w:szCs w:val="21"/>
          <w:lang w:val="en-US" w:eastAsia="zh-CN" w:bidi="ar"/>
        </w:rPr>
        <w:t>禁止</w:t>
      </w:r>
      <w:r>
        <w:rPr>
          <w:rFonts w:hint="eastAsia" w:ascii="宋体" w:hAnsi="宋体" w:cs="宋体"/>
          <w:kern w:val="2"/>
          <w:sz w:val="21"/>
          <w:szCs w:val="21"/>
          <w:lang w:val="en-US" w:eastAsia="zh-CN" w:bidi="ar"/>
        </w:rPr>
        <w:t>采购人</w:t>
      </w:r>
      <w:r>
        <w:rPr>
          <w:rFonts w:hint="eastAsia" w:ascii="宋体" w:hAnsi="宋体" w:eastAsia="宋体" w:cs="宋体"/>
          <w:kern w:val="2"/>
          <w:sz w:val="21"/>
          <w:szCs w:val="21"/>
          <w:lang w:val="en-US" w:eastAsia="zh-CN" w:bidi="ar"/>
        </w:rPr>
        <w:t>与</w:t>
      </w:r>
      <w:r>
        <w:rPr>
          <w:rFonts w:hint="eastAsia" w:ascii="宋体" w:hAnsi="宋体" w:cs="宋体"/>
          <w:kern w:val="2"/>
          <w:sz w:val="21"/>
          <w:szCs w:val="21"/>
          <w:lang w:val="en-US" w:eastAsia="zh-CN" w:bidi="ar"/>
        </w:rPr>
        <w:t>报价人</w:t>
      </w:r>
      <w:r>
        <w:rPr>
          <w:rFonts w:hint="eastAsia" w:ascii="宋体" w:hAnsi="宋体" w:eastAsia="宋体" w:cs="宋体"/>
          <w:kern w:val="2"/>
          <w:sz w:val="21"/>
          <w:szCs w:val="21"/>
          <w:lang w:val="en-US" w:eastAsia="zh-CN" w:bidi="ar"/>
        </w:rPr>
        <w:t>串通投标。</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有下列情形之一的，属于</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与</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串通投标：</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（1）</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在开标前开启</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并将有关信息泄露给其他</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（2）</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直接或者间接向</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泄露标底、评标委员会成员等信息；</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（3）</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明示或者暗示</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压低或者抬高投标报价；</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（4）</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授意</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撤换、修改</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（5）</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明示或者暗示</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为特定</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中标提供方便；</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（6）</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与</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为谋求特定</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中标而采取的其他串通行为。</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61" w:name="_Toc224103365"/>
      <w:bookmarkEnd w:id="661"/>
      <w:bookmarkStart w:id="662" w:name="_Toc4661952"/>
      <w:bookmarkEnd w:id="662"/>
      <w:bookmarkStart w:id="663" w:name="_Toc40455691"/>
      <w:bookmarkEnd w:id="663"/>
      <w:bookmarkStart w:id="664" w:name="_Toc287607794"/>
      <w:bookmarkEnd w:id="664"/>
      <w:bookmarkStart w:id="665" w:name="_Toc200513174"/>
      <w:bookmarkEnd w:id="665"/>
      <w:bookmarkStart w:id="666" w:name="_Toc4662188"/>
      <w:bookmarkEnd w:id="666"/>
      <w:bookmarkStart w:id="667" w:name="_Toc19536"/>
      <w:bookmarkEnd w:id="667"/>
      <w:bookmarkStart w:id="668" w:name="_Toc4661716"/>
      <w:bookmarkEnd w:id="668"/>
      <w:bookmarkStart w:id="669" w:name="_Toc40455318"/>
      <w:bookmarkEnd w:id="669"/>
      <w:bookmarkStart w:id="670" w:name="_Toc4661474"/>
      <w:bookmarkEnd w:id="670"/>
      <w:bookmarkStart w:id="671" w:name="_Toc40780300"/>
      <w:bookmarkEnd w:id="671"/>
      <w:bookmarkStart w:id="672" w:name="_Toc277082600"/>
      <w:r>
        <w:rPr>
          <w:rFonts w:hint="eastAsia" w:ascii="宋体" w:hAnsi="宋体" w:eastAsia="宋体" w:cs="Times New Roman"/>
          <w:b/>
          <w:kern w:val="2"/>
          <w:sz w:val="21"/>
          <w:szCs w:val="21"/>
        </w:rPr>
        <w:t>8</w:t>
      </w:r>
      <w:bookmarkEnd w:id="672"/>
      <w:r>
        <w:rPr>
          <w:rFonts w:hint="eastAsia" w:ascii="宋体" w:hAnsi="宋体" w:eastAsia="宋体" w:cs="Times New Roman"/>
          <w:b/>
          <w:kern w:val="2"/>
          <w:sz w:val="21"/>
          <w:szCs w:val="21"/>
        </w:rPr>
        <w:t xml:space="preserve">.2  </w:t>
      </w:r>
      <w:r>
        <w:rPr>
          <w:rFonts w:hint="eastAsia" w:ascii="宋体" w:hAnsi="宋体" w:eastAsia="宋体" w:cs="宋体"/>
          <w:b/>
          <w:kern w:val="2"/>
          <w:sz w:val="21"/>
          <w:szCs w:val="21"/>
        </w:rPr>
        <w:t>对</w:t>
      </w:r>
      <w:r>
        <w:rPr>
          <w:rFonts w:hint="eastAsia" w:ascii="宋体" w:hAnsi="宋体" w:cs="宋体"/>
          <w:b/>
          <w:kern w:val="2"/>
          <w:sz w:val="21"/>
          <w:szCs w:val="21"/>
          <w:lang w:eastAsia="zh-CN"/>
        </w:rPr>
        <w:t>报价人</w:t>
      </w:r>
      <w:r>
        <w:rPr>
          <w:rFonts w:hint="eastAsia" w:ascii="宋体" w:hAnsi="宋体" w:eastAsia="宋体" w:cs="宋体"/>
          <w:b/>
          <w:kern w:val="2"/>
          <w:sz w:val="21"/>
          <w:szCs w:val="21"/>
        </w:rPr>
        <w:t>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不得相互串通投标或者与</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串通投标，不得向</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或者评标委员会成员行贿谋取中标，不得以他人名义投标或者以其他方式弄虚作假骗取中标；</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不得以任何方式干扰、影响评标工作。</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8.2.1有下列情形之一的，属于</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相互串通投标：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1）</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之间协商投标报价等</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的实质性内容；</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2）</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之间约定中标人；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3）</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之间约定部分</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放弃投标或者中标；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4）属于同一集团、协会、商会等组织成员的</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按照该组织要求协同投标；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5）</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之间为谋取中标或者排斥特定</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而采取的其他联合行动。</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8.2.2有下列情形之一的，视为</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相互串通投标：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1）不同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由同一单位或者个人编制；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2）不同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委托同一单位或者个人办理投标事宜；</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3）不同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载明的项目管理成员为同一人；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4）不同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异常一致或者投标报价呈规律性差异；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5）不同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相互混装；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6）不同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的投标保证金从同一单位或者个人的账户转出。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8.2.3使用通过受让或者租借等方式获取的资格、资质证书投标的，属于以他人名义投标。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8.2.4</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有下列情形之一的，属于以其他方式弄虚作假的行为：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1）使用伪造、变造的许可证件；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2）提供虚假的财务状况或者业绩；</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3）提供虚假的项目负责人或者主要技术人员简历、劳动关系证明；</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4）提供虚假的信用状况；</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5）其他弄虚作假的行为。</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73" w:name="_Toc200513175"/>
      <w:bookmarkEnd w:id="673"/>
      <w:bookmarkStart w:id="674" w:name="_Toc4661475"/>
      <w:bookmarkEnd w:id="674"/>
      <w:bookmarkStart w:id="675" w:name="_Toc6459"/>
      <w:bookmarkEnd w:id="675"/>
      <w:bookmarkStart w:id="676" w:name="_Toc40780301"/>
      <w:bookmarkEnd w:id="676"/>
      <w:bookmarkStart w:id="677" w:name="_Toc40455692"/>
      <w:bookmarkEnd w:id="677"/>
      <w:bookmarkStart w:id="678" w:name="_Toc277082601"/>
      <w:bookmarkEnd w:id="678"/>
      <w:bookmarkStart w:id="679" w:name="_Toc4662189"/>
      <w:bookmarkEnd w:id="679"/>
      <w:bookmarkStart w:id="680" w:name="_Toc4661717"/>
      <w:bookmarkEnd w:id="680"/>
      <w:bookmarkStart w:id="681" w:name="_Toc40455319"/>
      <w:bookmarkEnd w:id="681"/>
      <w:bookmarkStart w:id="682" w:name="_Toc224103366"/>
      <w:bookmarkEnd w:id="682"/>
      <w:bookmarkStart w:id="683" w:name="_Toc287607795"/>
      <w:bookmarkEnd w:id="683"/>
      <w:bookmarkStart w:id="684" w:name="_Toc4661953"/>
      <w:r>
        <w:rPr>
          <w:rFonts w:hint="eastAsia" w:ascii="宋体" w:hAnsi="宋体" w:eastAsia="宋体" w:cs="Times New Roman"/>
          <w:b/>
          <w:kern w:val="2"/>
          <w:sz w:val="21"/>
          <w:szCs w:val="21"/>
        </w:rPr>
        <w:t>8</w:t>
      </w:r>
      <w:bookmarkEnd w:id="684"/>
      <w:r>
        <w:rPr>
          <w:rFonts w:hint="eastAsia" w:ascii="宋体" w:hAnsi="宋体" w:eastAsia="宋体" w:cs="Times New Roman"/>
          <w:b/>
          <w:kern w:val="2"/>
          <w:sz w:val="21"/>
          <w:szCs w:val="21"/>
        </w:rPr>
        <w:t xml:space="preserve">.3  </w:t>
      </w:r>
      <w:r>
        <w:rPr>
          <w:rFonts w:hint="eastAsia" w:ascii="宋体" w:hAnsi="宋体" w:eastAsia="宋体" w:cs="宋体"/>
          <w:b/>
          <w:kern w:val="2"/>
          <w:sz w:val="21"/>
          <w:szCs w:val="21"/>
        </w:rPr>
        <w:t>对评标委员会成员的纪律要求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评标委员会成员不得收受他人的财物或者其他好处，不得向他人透漏对</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的评审和比较、中标候选人的推荐情况以及评标有关的其他情况。在评标活动中，评标委员会成员不得擅离职守，影响评标程序正常进行，不得使用第三章</w:t>
      </w:r>
      <w:r>
        <w:rPr>
          <w:rFonts w:hint="eastAsia" w:ascii="宋体" w:hAnsi="宋体" w:eastAsia="宋体" w:cs="MingLiU"/>
          <w:kern w:val="0"/>
          <w:sz w:val="21"/>
          <w:szCs w:val="21"/>
          <w:lang w:val="en-US" w:eastAsia="zh-CN" w:bidi="ar"/>
        </w:rPr>
        <w:t>“评标办法”没有规定的评审因素和标准进行评标。</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85" w:name="_Toc13495"/>
      <w:bookmarkEnd w:id="685"/>
      <w:bookmarkStart w:id="686" w:name="_Toc224103367"/>
      <w:bookmarkEnd w:id="686"/>
      <w:bookmarkStart w:id="687" w:name="_Toc277082602"/>
      <w:bookmarkEnd w:id="687"/>
      <w:bookmarkStart w:id="688" w:name="_Toc40455693"/>
      <w:bookmarkEnd w:id="688"/>
      <w:bookmarkStart w:id="689" w:name="_Toc4661476"/>
      <w:bookmarkEnd w:id="689"/>
      <w:bookmarkStart w:id="690" w:name="_Toc40780302"/>
      <w:bookmarkEnd w:id="690"/>
      <w:bookmarkStart w:id="691" w:name="_Toc4661954"/>
      <w:bookmarkEnd w:id="691"/>
      <w:bookmarkStart w:id="692" w:name="_Toc4662190"/>
      <w:bookmarkEnd w:id="692"/>
      <w:bookmarkStart w:id="693" w:name="_Toc200513176"/>
      <w:bookmarkEnd w:id="693"/>
      <w:bookmarkStart w:id="694" w:name="_Toc40455320"/>
      <w:bookmarkEnd w:id="694"/>
      <w:bookmarkStart w:id="695" w:name="_Toc287607796"/>
      <w:bookmarkEnd w:id="695"/>
      <w:bookmarkStart w:id="696" w:name="_Toc4661718"/>
      <w:r>
        <w:rPr>
          <w:rFonts w:hint="eastAsia" w:ascii="宋体" w:hAnsi="宋体" w:eastAsia="宋体" w:cs="Times New Roman"/>
          <w:b/>
          <w:kern w:val="2"/>
          <w:sz w:val="21"/>
          <w:szCs w:val="21"/>
        </w:rPr>
        <w:t>8</w:t>
      </w:r>
      <w:bookmarkEnd w:id="696"/>
      <w:r>
        <w:rPr>
          <w:rFonts w:hint="eastAsia" w:ascii="宋体" w:hAnsi="宋体" w:eastAsia="宋体" w:cs="Times New Roman"/>
          <w:b/>
          <w:kern w:val="2"/>
          <w:sz w:val="21"/>
          <w:szCs w:val="21"/>
        </w:rPr>
        <w:t xml:space="preserve">.4  </w:t>
      </w:r>
      <w:r>
        <w:rPr>
          <w:rFonts w:hint="eastAsia" w:ascii="宋体" w:hAnsi="宋体" w:eastAsia="宋体" w:cs="宋体"/>
          <w:b/>
          <w:kern w:val="2"/>
          <w:sz w:val="21"/>
          <w:szCs w:val="21"/>
        </w:rPr>
        <w:t>对与评标活动有关的工作人员的纪律要求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与评标活动有关的工作人员不得收受他人的财物或者其他好处，不得向他人透漏对</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的评审和比较、中标候选人的推荐情况以及与评标有关的其他情况。在评标活动中，与评标活动有关的工作人员不得擅离职守，影响评标程序正常进行。</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97" w:name="_Toc40780303"/>
      <w:bookmarkEnd w:id="697"/>
      <w:bookmarkStart w:id="698" w:name="_Toc22072"/>
      <w:bookmarkEnd w:id="698"/>
      <w:bookmarkStart w:id="699" w:name="_Toc277082603"/>
      <w:bookmarkEnd w:id="699"/>
      <w:bookmarkStart w:id="700" w:name="_Toc4661477"/>
      <w:bookmarkEnd w:id="700"/>
      <w:bookmarkStart w:id="701" w:name="_Toc287607797"/>
      <w:bookmarkEnd w:id="701"/>
      <w:bookmarkStart w:id="702" w:name="_Toc40455321"/>
      <w:bookmarkEnd w:id="702"/>
      <w:bookmarkStart w:id="703" w:name="_Toc4661719"/>
      <w:bookmarkEnd w:id="703"/>
      <w:bookmarkStart w:id="704" w:name="_Toc40455694"/>
      <w:bookmarkEnd w:id="704"/>
      <w:bookmarkStart w:id="705" w:name="_Toc4662191"/>
      <w:bookmarkEnd w:id="705"/>
      <w:bookmarkStart w:id="706" w:name="_Toc224103368"/>
      <w:bookmarkEnd w:id="706"/>
      <w:bookmarkStart w:id="707" w:name="_Toc200513177"/>
      <w:bookmarkEnd w:id="707"/>
      <w:bookmarkStart w:id="708" w:name="_Toc4661955"/>
      <w:r>
        <w:rPr>
          <w:rFonts w:hint="eastAsia" w:ascii="宋体" w:hAnsi="宋体" w:eastAsia="宋体" w:cs="Times New Roman"/>
          <w:b/>
          <w:kern w:val="2"/>
          <w:sz w:val="21"/>
          <w:szCs w:val="21"/>
        </w:rPr>
        <w:t>8</w:t>
      </w:r>
      <w:bookmarkEnd w:id="708"/>
      <w:r>
        <w:rPr>
          <w:rFonts w:hint="eastAsia" w:ascii="宋体" w:hAnsi="宋体" w:eastAsia="宋体" w:cs="Times New Roman"/>
          <w:b/>
          <w:kern w:val="2"/>
          <w:sz w:val="21"/>
          <w:szCs w:val="21"/>
        </w:rPr>
        <w:t xml:space="preserve">.5  </w:t>
      </w:r>
      <w:r>
        <w:rPr>
          <w:rFonts w:hint="eastAsia" w:ascii="宋体" w:hAnsi="宋体" w:eastAsia="宋体" w:cs="宋体"/>
          <w:b/>
          <w:kern w:val="2"/>
          <w:sz w:val="21"/>
          <w:szCs w:val="21"/>
        </w:rPr>
        <w:t>投诉</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和其他利害关系人认为本次</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活动违反法律、法规和规章规定的，有权向有关监督部门投诉。具体见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709" w:name="_Toc26060"/>
      <w:bookmarkEnd w:id="709"/>
      <w:bookmarkStart w:id="710" w:name="_Toc224103369"/>
      <w:bookmarkEnd w:id="710"/>
      <w:bookmarkStart w:id="711" w:name="_Toc4661720"/>
      <w:bookmarkEnd w:id="711"/>
      <w:bookmarkStart w:id="712" w:name="_Toc40455695"/>
      <w:bookmarkEnd w:id="712"/>
      <w:bookmarkStart w:id="713" w:name="_Toc4662192"/>
      <w:bookmarkEnd w:id="713"/>
      <w:bookmarkStart w:id="714" w:name="_Toc4661478"/>
      <w:bookmarkEnd w:id="714"/>
      <w:bookmarkStart w:id="715" w:name="_Toc4661956"/>
      <w:bookmarkEnd w:id="715"/>
      <w:bookmarkStart w:id="716" w:name="_Toc40455322"/>
      <w:bookmarkEnd w:id="716"/>
      <w:bookmarkStart w:id="717" w:name="_Toc277082604"/>
      <w:bookmarkEnd w:id="717"/>
      <w:bookmarkStart w:id="718" w:name="_Toc287620737"/>
      <w:bookmarkEnd w:id="718"/>
      <w:bookmarkStart w:id="719" w:name="_Toc287607798"/>
      <w:bookmarkEnd w:id="719"/>
      <w:bookmarkStart w:id="720" w:name="_Toc200513178"/>
      <w:r>
        <w:rPr>
          <w:rFonts w:hint="eastAsia" w:ascii="宋体" w:hAnsi="宋体" w:eastAsia="宋体" w:cs="Times New Roman"/>
          <w:b/>
          <w:kern w:val="2"/>
          <w:sz w:val="21"/>
          <w:szCs w:val="21"/>
        </w:rPr>
        <w:t>9</w:t>
      </w:r>
      <w:bookmarkEnd w:id="720"/>
      <w:r>
        <w:rPr>
          <w:rFonts w:hint="eastAsia" w:ascii="宋体" w:hAnsi="宋体" w:eastAsia="宋体" w:cs="Times New Roman"/>
          <w:b/>
          <w:kern w:val="2"/>
          <w:sz w:val="21"/>
          <w:szCs w:val="21"/>
        </w:rPr>
        <w:t>.</w:t>
      </w:r>
      <w:r>
        <w:rPr>
          <w:rFonts w:hint="eastAsia" w:ascii="宋体" w:hAnsi="宋体" w:eastAsia="宋体" w:cs="宋体"/>
          <w:b/>
          <w:kern w:val="2"/>
          <w:sz w:val="21"/>
          <w:szCs w:val="21"/>
        </w:rPr>
        <w:t>是否采用电子</w:t>
      </w:r>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项目是否采用电子</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投标方式：见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ascii="宋体" w:hAnsi="宋体" w:cs="宋体"/>
          <w:b/>
          <w:sz w:val="28"/>
          <w:szCs w:val="28"/>
        </w:rPr>
        <w:sectPr>
          <w:headerReference r:id="rId3" w:type="default"/>
          <w:footerReference r:id="rId4" w:type="default"/>
          <w:pgSz w:w="11906" w:h="16838"/>
          <w:pgMar w:top="1418" w:right="1134" w:bottom="1418" w:left="1134" w:header="851" w:footer="992" w:gutter="0"/>
          <w:pgNumType w:start="1"/>
          <w:cols w:space="720" w:num="1"/>
          <w:docGrid w:type="lines" w:linePitch="312" w:charSpace="0"/>
        </w:sectPr>
      </w:pPr>
      <w:r>
        <w:rPr>
          <w:rFonts w:hint="eastAsia" w:ascii="宋体" w:hAnsi="宋体" w:eastAsia="宋体" w:cs="Times New Roman"/>
          <w:b/>
          <w:kern w:val="2"/>
          <w:sz w:val="21"/>
          <w:szCs w:val="21"/>
        </w:rPr>
        <w:t>10.需要补充的其他内容</w:t>
      </w:r>
    </w:p>
    <w:p>
      <w:pPr>
        <w:pStyle w:val="4"/>
        <w:jc w:val="center"/>
        <w:rPr>
          <w:rFonts w:hint="eastAsia" w:ascii="宋体" w:hAnsi="宋体" w:eastAsia="宋体" w:cs="宋体"/>
          <w:bCs w:val="0"/>
          <w:sz w:val="28"/>
          <w:szCs w:val="28"/>
          <w:highlight w:val="none"/>
        </w:rPr>
      </w:pPr>
      <w:bookmarkStart w:id="721" w:name="_Toc30198"/>
      <w:bookmarkStart w:id="722" w:name="_Toc11329222"/>
      <w:bookmarkStart w:id="723" w:name="_Toc11284"/>
      <w:bookmarkStart w:id="724" w:name="_Toc17532"/>
      <w:bookmarkStart w:id="725" w:name="_Toc17547"/>
      <w:r>
        <w:rPr>
          <w:rFonts w:hint="eastAsia" w:ascii="宋体" w:hAnsi="宋体" w:eastAsia="宋体" w:cs="宋体"/>
          <w:sz w:val="28"/>
          <w:szCs w:val="28"/>
          <w:highlight w:val="none"/>
        </w:rPr>
        <w:t xml:space="preserve">附录1  </w:t>
      </w:r>
      <w:bookmarkEnd w:id="721"/>
      <w:bookmarkEnd w:id="722"/>
      <w:bookmarkEnd w:id="723"/>
      <w:bookmarkEnd w:id="724"/>
      <w:bookmarkStart w:id="726" w:name="_Toc27096"/>
      <w:bookmarkStart w:id="727" w:name="_Toc25591"/>
      <w:bookmarkStart w:id="728" w:name="_Toc11329226"/>
      <w:bookmarkStart w:id="729" w:name="_Toc12773"/>
      <w:r>
        <w:rPr>
          <w:rFonts w:hint="eastAsia" w:ascii="宋体" w:hAnsi="宋体" w:eastAsia="宋体" w:cs="宋体"/>
          <w:bCs w:val="0"/>
          <w:sz w:val="28"/>
          <w:szCs w:val="28"/>
          <w:highlight w:val="none"/>
        </w:rPr>
        <w:t>报价人资格要求</w:t>
      </w:r>
      <w:bookmarkEnd w:id="725"/>
      <w:bookmarkEnd w:id="726"/>
      <w:bookmarkEnd w:id="727"/>
      <w:bookmarkEnd w:id="728"/>
      <w:bookmarkEnd w:id="729"/>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730" w:name="_Toc387234996"/>
            <w:bookmarkStart w:id="731" w:name="_Toc388534043"/>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营业执照要求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lang w:val="en-US" w:eastAsia="zh-CN"/>
              </w:rPr>
            </w:pPr>
            <w:r>
              <w:rPr>
                <w:rFonts w:hint="eastAsia" w:ascii="宋体" w:hAnsi="宋体" w:cs="宋体"/>
                <w:szCs w:val="21"/>
                <w:highlight w:val="none"/>
                <w:shd w:val="clear" w:color="auto" w:fill="FFFFFF"/>
              </w:rPr>
              <w:t>具有独立法人资格和有效的营业执照。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default" w:ascii="宋体" w:hAnsi="宋体" w:cs="宋体"/>
                <w:szCs w:val="21"/>
                <w:highlight w:val="none"/>
                <w:lang w:val="en-US" w:eastAsia="zh-CN"/>
              </w:rPr>
              <w:t>财务要求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shd w:val="clear" w:color="auto" w:fill="FFFFFF"/>
                <w:lang w:val="en-US" w:eastAsia="zh-CN"/>
              </w:rPr>
              <w:t>近3年(2019年—2022年)财务状况无亏损；新成立企业不足3年的，从成立后至今财务状况无亏损。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cs="宋体"/>
                <w:szCs w:val="21"/>
                <w:highlight w:val="none"/>
                <w:shd w:val="clear" w:color="auto" w:fill="FFFFFF"/>
                <w:lang w:val="en-US" w:eastAsia="zh-CN"/>
              </w:rPr>
            </w:pPr>
            <w:r>
              <w:rPr>
                <w:rFonts w:hint="eastAsia" w:eastAsia="宋体"/>
                <w:lang w:val="en-US" w:eastAsia="zh-CN"/>
              </w:rPr>
              <w:t>信誉要求：在国家企业信用信息公示系统（http://www.gsxt.gov.cn/）中未被列入严重违法失信企业名单（黑名单）信息；在“信用中国”网站（http://www.creditchina.gov.cn/）中未被列入失信惩戒执行人名单。</w:t>
            </w:r>
          </w:p>
        </w:tc>
      </w:tr>
    </w:tbl>
    <w:p>
      <w:pPr>
        <w:spacing w:line="400" w:lineRule="exact"/>
        <w:ind w:firstLine="420" w:firstLineChars="200"/>
        <w:jc w:val="left"/>
        <w:rPr>
          <w:rFonts w:hint="eastAsia" w:ascii="Times New Roman" w:hAnsi="宋体" w:eastAsia="宋体" w:cs="Times New Roman"/>
          <w:b w:val="0"/>
          <w:bCs w:val="0"/>
          <w:color w:val="auto"/>
          <w:kern w:val="0"/>
          <w:sz w:val="21"/>
          <w:szCs w:val="21"/>
          <w:highlight w:val="none"/>
          <w:lang w:val="en-US" w:eastAsia="zh-CN" w:bidi="ar-SA"/>
        </w:rPr>
      </w:pPr>
      <w:r>
        <w:rPr>
          <w:rFonts w:hint="eastAsia" w:ascii="Times New Roman" w:hAnsi="宋体" w:eastAsia="宋体" w:cs="Times New Roman"/>
          <w:b w:val="0"/>
          <w:bCs w:val="0"/>
          <w:color w:val="auto"/>
          <w:kern w:val="0"/>
          <w:sz w:val="21"/>
          <w:szCs w:val="21"/>
          <w:highlight w:val="none"/>
          <w:lang w:val="en-US" w:eastAsia="zh-CN" w:bidi="ar-SA"/>
        </w:rPr>
        <w:t xml:space="preserve"> 注：</w:t>
      </w:r>
      <w:r>
        <w:rPr>
          <w:rFonts w:hint="eastAsia" w:hAnsi="宋体" w:cs="Times New Roman"/>
          <w:b w:val="0"/>
          <w:bCs w:val="0"/>
          <w:color w:val="auto"/>
          <w:kern w:val="0"/>
          <w:sz w:val="21"/>
          <w:szCs w:val="21"/>
          <w:highlight w:val="none"/>
          <w:lang w:val="en-US" w:eastAsia="zh-CN" w:bidi="ar-SA"/>
        </w:rPr>
        <w:t>1.</w:t>
      </w:r>
      <w:r>
        <w:rPr>
          <w:rFonts w:hint="eastAsia" w:ascii="Times New Roman" w:hAnsi="宋体" w:eastAsia="宋体" w:cs="Times New Roman"/>
          <w:b w:val="0"/>
          <w:bCs w:val="0"/>
          <w:color w:val="auto"/>
          <w:kern w:val="0"/>
          <w:sz w:val="21"/>
          <w:szCs w:val="21"/>
          <w:highlight w:val="none"/>
          <w:lang w:val="en-US" w:eastAsia="zh-CN" w:bidi="ar-SA"/>
        </w:rPr>
        <w:t>提供营业执照复印件，并加盖</w:t>
      </w:r>
      <w:r>
        <w:rPr>
          <w:rFonts w:hint="eastAsia" w:hAnsi="宋体" w:cs="Times New Roman"/>
          <w:b w:val="0"/>
          <w:bCs w:val="0"/>
          <w:color w:val="auto"/>
          <w:kern w:val="0"/>
          <w:sz w:val="21"/>
          <w:szCs w:val="21"/>
          <w:highlight w:val="none"/>
          <w:lang w:val="en-US" w:eastAsia="zh-CN" w:bidi="ar-SA"/>
        </w:rPr>
        <w:t>报价人</w:t>
      </w:r>
      <w:r>
        <w:rPr>
          <w:rFonts w:hint="eastAsia" w:ascii="Times New Roman" w:hAnsi="宋体" w:eastAsia="宋体" w:cs="Times New Roman"/>
          <w:b w:val="0"/>
          <w:bCs w:val="0"/>
          <w:color w:val="auto"/>
          <w:kern w:val="0"/>
          <w:sz w:val="21"/>
          <w:szCs w:val="21"/>
          <w:highlight w:val="none"/>
          <w:lang w:val="en-US" w:eastAsia="zh-CN" w:bidi="ar-SA"/>
        </w:rPr>
        <w:t>鲜章。</w:t>
      </w:r>
    </w:p>
    <w:p>
      <w:pPr>
        <w:numPr>
          <w:ilvl w:val="0"/>
          <w:numId w:val="0"/>
        </w:numPr>
        <w:ind w:firstLine="420" w:firstLineChars="200"/>
        <w:rPr>
          <w:rFonts w:hint="default"/>
          <w:lang w:val="en-US" w:eastAsia="zh-CN"/>
        </w:rPr>
      </w:pPr>
      <w:r>
        <w:rPr>
          <w:rFonts w:hint="eastAsia"/>
          <w:lang w:val="en-US" w:eastAsia="zh-CN"/>
        </w:rPr>
        <w:t>2.</w:t>
      </w:r>
      <w:r>
        <w:rPr>
          <w:rFonts w:hint="default"/>
          <w:lang w:val="en-US" w:eastAsia="zh-CN"/>
        </w:rPr>
        <w:t>须提供经会计师事务所或审计机构出具的合法有效的财务审计报告及财务报表，财务报表至少包括现金流量表、资产负债表、利润表</w:t>
      </w:r>
      <w:r>
        <w:rPr>
          <w:rFonts w:hint="eastAsia"/>
          <w:lang w:val="en-US" w:eastAsia="zh-CN"/>
        </w:rPr>
        <w:t>，加盖报价人公章。</w:t>
      </w:r>
    </w:p>
    <w:p>
      <w:pPr>
        <w:numPr>
          <w:ilvl w:val="0"/>
          <w:numId w:val="0"/>
        </w:numPr>
        <w:ind w:firstLine="420" w:firstLineChars="200"/>
        <w:rPr>
          <w:rFonts w:hint="default" w:eastAsia="宋体"/>
          <w:lang w:val="en-US" w:eastAsia="zh-CN"/>
        </w:rPr>
      </w:pPr>
      <w:r>
        <w:rPr>
          <w:rFonts w:hint="eastAsia"/>
          <w:lang w:val="en-US" w:eastAsia="zh-CN"/>
        </w:rPr>
        <w:t>3.</w:t>
      </w:r>
      <w:r>
        <w:rPr>
          <w:rFonts w:hint="eastAsia" w:eastAsia="宋体"/>
          <w:lang w:val="en-US" w:eastAsia="zh-CN"/>
        </w:rPr>
        <w:t>提供企业信用信息公示系统（http://www.gsxt.gov.cn/）中未被列入严重违法失信企业名单（黑名单）信息截图和在“信用中国”网站（http://www.creditchina.gov.cn/）中未被列入失信惩戒执行人名单截图信息并加盖鲜章。</w:t>
      </w:r>
    </w:p>
    <w:p>
      <w:pPr>
        <w:pStyle w:val="28"/>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rPr>
      </w:pPr>
    </w:p>
    <w:bookmarkEnd w:id="730"/>
    <w:bookmarkEnd w:id="731"/>
    <w:p>
      <w:pPr>
        <w:spacing w:line="440" w:lineRule="exact"/>
        <w:ind w:firstLine="210" w:firstLineChars="100"/>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pStyle w:val="3"/>
        <w:numPr>
          <w:ilvl w:val="0"/>
          <w:numId w:val="2"/>
        </w:numPr>
        <w:spacing w:before="0" w:after="0" w:line="360" w:lineRule="auto"/>
        <w:jc w:val="center"/>
        <w:rPr>
          <w:rFonts w:hint="eastAsia"/>
        </w:rPr>
      </w:pPr>
      <w:bookmarkStart w:id="732" w:name="_Toc246996230"/>
      <w:bookmarkStart w:id="733" w:name="_Toc2000406"/>
      <w:bookmarkStart w:id="734" w:name="_Toc152045587"/>
      <w:bookmarkStart w:id="735" w:name="_Toc507319957"/>
      <w:bookmarkStart w:id="736" w:name="_Toc179632605"/>
      <w:bookmarkStart w:id="737" w:name="_Toc144974554"/>
      <w:bookmarkStart w:id="738" w:name="_Toc247085745"/>
      <w:bookmarkStart w:id="739" w:name="_Toc246996973"/>
      <w:bookmarkStart w:id="740" w:name="_Toc152042364"/>
      <w:bookmarkStart w:id="741" w:name="_Toc14316"/>
      <w:r>
        <w:rPr>
          <w:rFonts w:hint="eastAsia" w:ascii="宋体" w:hAnsi="宋体" w:cs="宋体"/>
          <w:highlight w:val="none"/>
        </w:rPr>
        <w:t>评标办法（</w:t>
      </w:r>
      <w:r>
        <w:rPr>
          <w:rFonts w:hint="eastAsia" w:ascii="宋体" w:hAnsi="宋体" w:cs="宋体"/>
          <w:highlight w:val="none"/>
          <w:lang w:val="en-US" w:eastAsia="zh-CN"/>
        </w:rPr>
        <w:t>综合评估法</w:t>
      </w:r>
      <w:r>
        <w:rPr>
          <w:rFonts w:hint="eastAsia" w:ascii="宋体" w:hAnsi="宋体" w:cs="宋体"/>
          <w:highlight w:val="none"/>
        </w:rPr>
        <w:t>）</w:t>
      </w:r>
      <w:bookmarkEnd w:id="732"/>
      <w:bookmarkEnd w:id="733"/>
      <w:bookmarkEnd w:id="734"/>
      <w:bookmarkEnd w:id="735"/>
      <w:bookmarkEnd w:id="736"/>
      <w:bookmarkEnd w:id="737"/>
      <w:bookmarkEnd w:id="738"/>
      <w:bookmarkEnd w:id="739"/>
      <w:bookmarkEnd w:id="740"/>
      <w:bookmarkEnd w:id="741"/>
    </w:p>
    <w:p>
      <w:pPr>
        <w:pStyle w:val="4"/>
        <w:spacing w:before="0" w:after="0" w:line="360" w:lineRule="auto"/>
        <w:rPr>
          <w:rFonts w:hint="eastAsia" w:ascii="宋体" w:hAnsi="宋体" w:cs="宋体"/>
          <w:color w:val="auto"/>
          <w:sz w:val="28"/>
          <w:szCs w:val="28"/>
          <w:highlight w:val="none"/>
          <w:lang w:val="en-US" w:eastAsia="zh-CN"/>
        </w:rPr>
      </w:pPr>
      <w:bookmarkStart w:id="742" w:name="_Toc8396"/>
      <w:r>
        <w:rPr>
          <w:rFonts w:hint="eastAsia" w:ascii="宋体" w:hAnsi="宋体" w:cs="宋体"/>
          <w:color w:val="auto"/>
          <w:sz w:val="28"/>
          <w:szCs w:val="28"/>
          <w:highlight w:val="none"/>
        </w:rPr>
        <w:t>评标方法</w:t>
      </w:r>
      <w:r>
        <w:rPr>
          <w:rFonts w:hint="eastAsia" w:ascii="宋体" w:hAnsi="宋体" w:cs="宋体"/>
          <w:color w:val="auto"/>
          <w:sz w:val="28"/>
          <w:szCs w:val="28"/>
          <w:highlight w:val="none"/>
          <w:lang w:val="en-US" w:eastAsia="zh-CN"/>
        </w:rPr>
        <w:t>前附表</w:t>
      </w:r>
      <w:bookmarkEnd w:id="742"/>
    </w:p>
    <w:tbl>
      <w:tblPr>
        <w:tblStyle w:val="43"/>
        <w:tblpPr w:leftFromText="180" w:rightFromText="180" w:vertAnchor="text" w:horzAnchor="page" w:tblpX="1139" w:tblpY="296"/>
        <w:tblOverlap w:val="never"/>
        <w:tblW w:w="98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6"/>
        <w:gridCol w:w="1075"/>
        <w:gridCol w:w="1011"/>
        <w:gridCol w:w="1496"/>
        <w:gridCol w:w="4665"/>
        <w:gridCol w:w="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852" w:type="dxa"/>
            <w:gridSpan w:val="3"/>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条款号</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评审因素</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766" w:type="dxa"/>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086" w:type="dxa"/>
            <w:gridSpan w:val="2"/>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评标方法</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中标候选人排序方法</w:t>
            </w:r>
          </w:p>
        </w:tc>
        <w:tc>
          <w:tcPr>
            <w:tcW w:w="5457" w:type="dxa"/>
            <w:gridSpan w:val="2"/>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报价人得分=A+B+C，对通过初步评审的报价人按照投标总得分（商务+技术+报价）由从高到低的先后顺序。如出现得分(精确到小数点后两位)相等时，按以下原则确定第一中标候选人：</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（1）以评标价低的报价人优先；</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（2）如评标价也相同时，以技术得分较高的报价人优先；</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（3）如技术得分也相同时，以商务得分高的优先；</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（4）如商务得分也相同时，由评标委员会投票决定。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086" w:type="dxa"/>
            <w:gridSpan w:val="2"/>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形式评审标准</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报价人名称</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报价函签字盖章</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竞争性比选响应文件格式</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符合第九章“竞争性比选响应文件格式”的要求，字迹清晰可辨。</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1.报价函的所有数据均符合比选文件的规定；</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已标价工程量清单</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报价其它要求</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66"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竞争性比选响应文件正本中法定代表人或其授权代理人签署</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5" w:hRule="atLeast"/>
        </w:trPr>
        <w:tc>
          <w:tcPr>
            <w:tcW w:w="766"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其它材料</w:t>
            </w:r>
          </w:p>
        </w:tc>
        <w:tc>
          <w:tcPr>
            <w:tcW w:w="5457" w:type="dxa"/>
            <w:gridSpan w:val="2"/>
            <w:tcBorders>
              <w:top w:val="single" w:color="auto" w:sz="4" w:space="0"/>
              <w:lef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086"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资格评审标准</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营业执照</w:t>
            </w:r>
            <w:r>
              <w:rPr>
                <w:rFonts w:hint="eastAsia" w:asciiTheme="minorEastAsia" w:hAnsiTheme="minorEastAsia" w:eastAsiaTheme="minorEastAsia" w:cstheme="minorEastAsia"/>
                <w:sz w:val="21"/>
                <w:szCs w:val="21"/>
                <w:lang w:val="en-US" w:eastAsia="zh-CN"/>
              </w:rPr>
              <w:t>及授权</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76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宋体" w:hAnsi="宋体" w:cs="宋体"/>
                <w:szCs w:val="21"/>
                <w:highlight w:val="none"/>
                <w:lang w:val="en-US" w:eastAsia="zh-CN"/>
              </w:rPr>
              <w:t>业务范围要求</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4" w:hRule="atLeast"/>
        </w:trPr>
        <w:tc>
          <w:tcPr>
            <w:tcW w:w="76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其他</w:t>
            </w:r>
            <w:r>
              <w:rPr>
                <w:rFonts w:hint="eastAsia" w:asciiTheme="minorEastAsia" w:hAnsiTheme="minorEastAsia" w:eastAsiaTheme="minorEastAsia" w:cstheme="minorEastAsia"/>
                <w:sz w:val="21"/>
                <w:szCs w:val="21"/>
              </w:rPr>
              <w:t>要求</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trPr>
        <w:tc>
          <w:tcPr>
            <w:tcW w:w="76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信誉要求</w:t>
            </w:r>
          </w:p>
        </w:tc>
        <w:tc>
          <w:tcPr>
            <w:tcW w:w="5457" w:type="dxa"/>
            <w:gridSpan w:val="2"/>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2" w:hRule="atLeast"/>
        </w:trPr>
        <w:tc>
          <w:tcPr>
            <w:tcW w:w="766" w:type="dxa"/>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086"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响应性评审标准</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报价</w:t>
            </w:r>
            <w:r>
              <w:rPr>
                <w:rFonts w:hint="eastAsia" w:asciiTheme="minorEastAsia" w:hAnsiTheme="minorEastAsia" w:eastAsiaTheme="minorEastAsia" w:cstheme="minorEastAsia"/>
                <w:sz w:val="21"/>
                <w:szCs w:val="21"/>
              </w:rPr>
              <w:t>内容</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符合第二章“报价人须知”第7项规定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符合比选文件给出的范围及数量，且报价不得超过采购人公布的最高限价。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1" w:hRule="atLeast"/>
        </w:trPr>
        <w:tc>
          <w:tcPr>
            <w:tcW w:w="76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服务期限</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76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质量标准</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9" w:hRule="atLeast"/>
        </w:trPr>
        <w:tc>
          <w:tcPr>
            <w:tcW w:w="766"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20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875"/>
              </w:tabs>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分值构成</w:t>
            </w:r>
          </w:p>
          <w:p>
            <w:pPr>
              <w:keepNext w:val="0"/>
              <w:keepLines w:val="0"/>
              <w:suppressLineNumbers w:val="0"/>
              <w:tabs>
                <w:tab w:val="left" w:pos="1875"/>
              </w:tabs>
              <w:spacing w:before="0" w:beforeAutospacing="0" w:after="0" w:afterAutospacing="0" w:line="400" w:lineRule="exact"/>
              <w:ind w:left="0" w:right="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(总分1O0分)</w:t>
            </w:r>
          </w:p>
        </w:tc>
        <w:tc>
          <w:tcPr>
            <w:tcW w:w="6953" w:type="dxa"/>
            <w:gridSpan w:val="3"/>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A：投标报价</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0分；</w:t>
            </w:r>
          </w:p>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B：商务部分</w:t>
            </w:r>
            <w:r>
              <w:rPr>
                <w:rFonts w:hint="eastAsia" w:asciiTheme="minorEastAsia" w:hAnsiTheme="minorEastAsia" w:eastAsiaTheme="minorEastAsia" w:cstheme="minorEastAsia"/>
                <w:sz w:val="21"/>
                <w:szCs w:val="21"/>
                <w:highlight w:val="none"/>
                <w:lang w:val="en-US" w:eastAsia="zh-CN"/>
              </w:rPr>
              <w:t>30</w:t>
            </w:r>
            <w:r>
              <w:rPr>
                <w:rFonts w:hint="eastAsia" w:asciiTheme="minorEastAsia" w:hAnsiTheme="minorEastAsia" w:eastAsiaTheme="minorEastAsia" w:cstheme="minorEastAsia"/>
                <w:sz w:val="21"/>
                <w:szCs w:val="21"/>
                <w:highlight w:val="none"/>
              </w:rPr>
              <w:t>分；</w:t>
            </w:r>
          </w:p>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C：技术部分</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5" w:hRule="atLeast"/>
        </w:trPr>
        <w:tc>
          <w:tcPr>
            <w:tcW w:w="766"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w:t>
            </w:r>
          </w:p>
        </w:tc>
        <w:tc>
          <w:tcPr>
            <w:tcW w:w="20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kern w:val="0"/>
                <w:sz w:val="21"/>
                <w:szCs w:val="21"/>
                <w:highlight w:val="none"/>
                <w:lang w:val="en-US" w:eastAsia="zh-CN" w:bidi="ar"/>
              </w:rPr>
              <w:t>评标基准价</w:t>
            </w:r>
          </w:p>
        </w:tc>
        <w:tc>
          <w:tcPr>
            <w:tcW w:w="6953" w:type="dxa"/>
            <w:gridSpan w:val="3"/>
            <w:tcBorders>
              <w:top w:val="single" w:color="auto" w:sz="4" w:space="0"/>
              <w:left w:val="single" w:color="auto" w:sz="4" w:space="0"/>
              <w:bottom w:val="single" w:color="auto" w:sz="4" w:space="0"/>
            </w:tcBorders>
            <w:vAlign w:val="top"/>
          </w:tcPr>
          <w:p>
            <w:pPr>
              <w:keepNext w:val="0"/>
              <w:keepLines w:val="0"/>
              <w:widowControl w:val="0"/>
              <w:suppressLineNumbers w:val="0"/>
              <w:spacing w:before="0" w:beforeAutospacing="0" w:after="0" w:afterAutospacing="0" w:line="320" w:lineRule="exact"/>
              <w:ind w:left="0" w:leftChars="0" w:right="0" w:rightChars="0"/>
              <w:jc w:val="left"/>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kern w:val="0"/>
                <w:sz w:val="21"/>
                <w:szCs w:val="21"/>
                <w:highlight w:val="none"/>
                <w:lang w:val="en-US" w:eastAsia="zh-CN" w:bidi="ar"/>
              </w:rPr>
              <w:t>以各有效投标人的投标报价的算术平均值作为基准价格。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trPr>
        <w:tc>
          <w:tcPr>
            <w:tcW w:w="766" w:type="dxa"/>
            <w:tcBorders>
              <w:top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2"/>
                <w:sz w:val="21"/>
                <w:szCs w:val="21"/>
                <w:lang w:val="en-US" w:eastAsia="zh-CN" w:bidi="ar"/>
              </w:rPr>
              <w:t>条款号</w:t>
            </w:r>
          </w:p>
        </w:tc>
        <w:tc>
          <w:tcPr>
            <w:tcW w:w="20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eastAsiaTheme="minorEastAsia" w:cstheme="minorEastAsia"/>
                <w:b/>
                <w:kern w:val="2"/>
                <w:sz w:val="21"/>
                <w:szCs w:val="21"/>
                <w:highlight w:val="none"/>
                <w:lang w:val="en-US" w:eastAsia="zh-CN" w:bidi="ar"/>
              </w:rPr>
              <w:t>评分因素权重分值</w:t>
            </w:r>
          </w:p>
        </w:tc>
        <w:tc>
          <w:tcPr>
            <w:tcW w:w="6161" w:type="dxa"/>
            <w:gridSpan w:val="2"/>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highlight w:val="none"/>
                <w:lang w:val="en-US" w:eastAsia="zh-CN" w:bidi="ar"/>
              </w:rPr>
            </w:pPr>
            <w:r>
              <w:rPr>
                <w:rFonts w:hint="eastAsia" w:asciiTheme="minorEastAsia" w:hAnsiTheme="minorEastAsia" w:eastAsiaTheme="minorEastAsia" w:cstheme="minorEastAsia"/>
                <w:b/>
                <w:kern w:val="2"/>
                <w:sz w:val="21"/>
                <w:szCs w:val="21"/>
                <w:highlight w:val="none"/>
                <w:lang w:val="en-US" w:eastAsia="zh-CN" w:bidi="ar"/>
              </w:rPr>
              <w:t>各评分因素细分项</w:t>
            </w:r>
          </w:p>
        </w:tc>
        <w:tc>
          <w:tcPr>
            <w:tcW w:w="792"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b/>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8" w:hRule="atLeast"/>
        </w:trPr>
        <w:tc>
          <w:tcPr>
            <w:tcW w:w="766" w:type="dxa"/>
            <w:vMerge w:val="restart"/>
            <w:tcBorders>
              <w:top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8</w:t>
            </w:r>
          </w:p>
        </w:tc>
        <w:tc>
          <w:tcPr>
            <w:tcW w:w="1075" w:type="dxa"/>
            <w:vMerge w:val="restart"/>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highlight w:val="none"/>
                <w:lang w:val="en-US" w:eastAsia="zh-CN" w:bidi="ar"/>
              </w:rPr>
            </w:pPr>
            <w:r>
              <w:rPr>
                <w:rFonts w:hint="eastAsia" w:asciiTheme="minorEastAsia" w:hAnsiTheme="minorEastAsia" w:eastAsiaTheme="minorEastAsia" w:cstheme="minorEastAsia"/>
                <w:b w:val="0"/>
                <w:bCs/>
                <w:kern w:val="2"/>
                <w:sz w:val="21"/>
                <w:szCs w:val="21"/>
                <w:highlight w:val="none"/>
                <w:lang w:val="en-US" w:eastAsia="zh-CN" w:bidi="ar"/>
              </w:rPr>
              <w:t>商务评分标准</w:t>
            </w:r>
          </w:p>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highlight w:val="yellow"/>
                <w:lang w:val="en-US" w:eastAsia="zh-CN" w:bidi="ar"/>
              </w:rPr>
            </w:pPr>
            <w:r>
              <w:rPr>
                <w:rFonts w:hint="eastAsia" w:asciiTheme="minorEastAsia" w:hAnsiTheme="minorEastAsia" w:eastAsiaTheme="minorEastAsia" w:cstheme="minorEastAsia"/>
                <w:b w:val="0"/>
                <w:bCs/>
                <w:kern w:val="2"/>
                <w:sz w:val="21"/>
                <w:szCs w:val="21"/>
                <w:highlight w:val="none"/>
                <w:lang w:val="en-US" w:eastAsia="zh-CN" w:bidi="ar"/>
              </w:rPr>
              <w:t>（30分）</w:t>
            </w:r>
          </w:p>
        </w:tc>
        <w:tc>
          <w:tcPr>
            <w:tcW w:w="10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1"/>
                <w:szCs w:val="21"/>
                <w:highlight w:val="yellow"/>
                <w:lang w:val="en-US" w:eastAsia="zh-CN" w:bidi="ar"/>
              </w:rPr>
            </w:pPr>
            <w:r>
              <w:rPr>
                <w:rFonts w:hint="eastAsia" w:cs="宋体" w:asciiTheme="minorEastAsia" w:hAnsiTheme="minorEastAsia" w:eastAsiaTheme="minorEastAsia"/>
                <w:szCs w:val="21"/>
              </w:rPr>
              <w:t>企业综合实力</w:t>
            </w:r>
            <w:r>
              <w:rPr>
                <w:rFonts w:hint="default" w:cs="宋体" w:asciiTheme="minorEastAsia" w:hAnsiTheme="minorEastAsia" w:eastAsiaTheme="minorEastAsia"/>
                <w:szCs w:val="21"/>
              </w:rPr>
              <w:t>（10分）</w:t>
            </w:r>
          </w:p>
        </w:tc>
        <w:tc>
          <w:tcPr>
            <w:tcW w:w="6161" w:type="dxa"/>
            <w:gridSpan w:val="2"/>
            <w:tcBorders>
              <w:top w:val="single" w:color="auto" w:sz="4" w:space="0"/>
              <w:left w:val="single" w:color="auto" w:sz="4" w:space="0"/>
              <w:bottom w:val="single" w:color="auto" w:sz="4" w:space="0"/>
            </w:tcBorders>
            <w:vAlign w:val="center"/>
          </w:tcPr>
          <w:p>
            <w:pPr>
              <w:pStyle w:val="120"/>
              <w:widowControl/>
              <w:spacing w:line="400" w:lineRule="exact"/>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1、投标人是中国企业联合会管理咨询委员会颁发的“中国管理咨询机构50强”荣誉企业，得4分（需提供证书复印件）；</w:t>
            </w:r>
          </w:p>
          <w:p>
            <w:pPr>
              <w:pStyle w:val="120"/>
              <w:widowControl/>
              <w:spacing w:line="400" w:lineRule="exact"/>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2、投标人是中国企业联合会、中国企业家协会联合颁布的“中国企业500强” 荣誉企业得3分（需提供证书复印件）；</w:t>
            </w:r>
          </w:p>
          <w:p>
            <w:pPr>
              <w:pStyle w:val="120"/>
              <w:widowControl/>
              <w:spacing w:line="400" w:lineRule="exact"/>
              <w:ind w:firstLine="420" w:firstLineChars="200"/>
              <w:jc w:val="left"/>
              <w:rPr>
                <w:rFonts w:hint="eastAsia" w:asciiTheme="minorEastAsia" w:hAnsiTheme="minorEastAsia" w:eastAsiaTheme="minorEastAsia" w:cstheme="minorEastAsia"/>
                <w:b/>
                <w:kern w:val="2"/>
                <w:sz w:val="21"/>
                <w:szCs w:val="21"/>
                <w:highlight w:val="yellow"/>
                <w:lang w:val="en-US" w:eastAsia="zh-CN" w:bidi="ar"/>
              </w:rPr>
            </w:pPr>
            <w:r>
              <w:rPr>
                <w:rFonts w:hint="eastAsia" w:asciiTheme="minorEastAsia" w:hAnsiTheme="minorEastAsia" w:eastAsiaTheme="minorEastAsia" w:cstheme="minorEastAsia"/>
                <w:sz w:val="21"/>
                <w:szCs w:val="21"/>
                <w:highlight w:val="none"/>
                <w:lang w:val="en-US" w:eastAsia="zh-CN"/>
              </w:rPr>
              <w:t>3、投标人具有信息安全管理体系认证证书的得3分（注：提供有效期内的证书复印件）。</w:t>
            </w:r>
          </w:p>
        </w:tc>
        <w:tc>
          <w:tcPr>
            <w:tcW w:w="792"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66" w:type="dxa"/>
            <w:vMerge w:val="continue"/>
            <w:tcBorders>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c>
          <w:tcPr>
            <w:tcW w:w="1075" w:type="dxa"/>
            <w:vMerge w:val="continue"/>
            <w:tcBorders>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highlight w:val="yellow"/>
                <w:lang w:val="en-US" w:eastAsia="zh-CN" w:bidi="ar"/>
              </w:rPr>
            </w:pPr>
          </w:p>
        </w:tc>
        <w:tc>
          <w:tcPr>
            <w:tcW w:w="10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1"/>
                <w:szCs w:val="21"/>
                <w:highlight w:val="none"/>
                <w:lang w:val="en-US" w:eastAsia="zh-CN" w:bidi="ar"/>
              </w:rPr>
            </w:pPr>
            <w:r>
              <w:rPr>
                <w:rFonts w:hint="eastAsia" w:asciiTheme="minorEastAsia" w:hAnsiTheme="minorEastAsia" w:eastAsiaTheme="minorEastAsia" w:cstheme="minorEastAsia"/>
                <w:b w:val="0"/>
                <w:bCs/>
                <w:kern w:val="2"/>
                <w:sz w:val="21"/>
                <w:szCs w:val="21"/>
                <w:highlight w:val="none"/>
                <w:lang w:val="en-US" w:eastAsia="zh-CN" w:bidi="ar"/>
              </w:rPr>
              <w:t>项目经验</w:t>
            </w:r>
          </w:p>
          <w:p>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1"/>
                <w:szCs w:val="21"/>
                <w:highlight w:val="yellow"/>
                <w:lang w:val="en-US" w:eastAsia="zh-CN" w:bidi="ar"/>
              </w:rPr>
            </w:pPr>
            <w:r>
              <w:rPr>
                <w:rFonts w:hint="eastAsia" w:asciiTheme="minorEastAsia" w:hAnsiTheme="minorEastAsia" w:eastAsiaTheme="minorEastAsia" w:cstheme="minorEastAsia"/>
                <w:b w:val="0"/>
                <w:bCs/>
                <w:kern w:val="2"/>
                <w:sz w:val="21"/>
                <w:szCs w:val="21"/>
                <w:highlight w:val="none"/>
                <w:lang w:val="en-US" w:eastAsia="zh-CN" w:bidi="ar"/>
              </w:rPr>
              <w:t>（16分）</w:t>
            </w:r>
          </w:p>
        </w:tc>
        <w:tc>
          <w:tcPr>
            <w:tcW w:w="6161" w:type="dxa"/>
            <w:gridSpan w:val="2"/>
            <w:tcBorders>
              <w:top w:val="single" w:color="auto" w:sz="4" w:space="0"/>
              <w:left w:val="single" w:color="auto" w:sz="4" w:space="0"/>
              <w:bottom w:val="single" w:color="auto" w:sz="4" w:space="0"/>
            </w:tcBorders>
            <w:vAlign w:val="center"/>
          </w:tcPr>
          <w:p>
            <w:pPr>
              <w:pStyle w:val="120"/>
              <w:widowControl/>
              <w:spacing w:line="400" w:lineRule="exact"/>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1、投标人近5年承担过国资委收入分配改革等相关人力资源类课题或项目，每有一项得2分，最高得8分。</w:t>
            </w:r>
          </w:p>
          <w:p>
            <w:pPr>
              <w:pStyle w:val="120"/>
              <w:widowControl/>
              <w:spacing w:line="400" w:lineRule="exact"/>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2、投标人近5年承接过国有企业（国有独资或控股）人力资源咨询服务，每有一项得2分，最高得8分。</w:t>
            </w:r>
          </w:p>
          <w:p>
            <w:pPr>
              <w:pStyle w:val="120"/>
              <w:widowControl/>
              <w:spacing w:line="400" w:lineRule="exact"/>
              <w:ind w:firstLine="420" w:firstLineChars="200"/>
              <w:jc w:val="left"/>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注：投标文件中需提供合同关键页的复印件，时间以合同签订时间为准。</w:t>
            </w:r>
          </w:p>
        </w:tc>
        <w:tc>
          <w:tcPr>
            <w:tcW w:w="792"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66" w:type="dxa"/>
            <w:vMerge w:val="continue"/>
            <w:tcBorders>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c>
          <w:tcPr>
            <w:tcW w:w="1075" w:type="dxa"/>
            <w:vMerge w:val="continue"/>
            <w:tcBorders>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highlight w:val="yellow"/>
                <w:lang w:val="en-US" w:eastAsia="zh-CN" w:bidi="ar"/>
              </w:rPr>
            </w:pPr>
          </w:p>
        </w:tc>
        <w:tc>
          <w:tcPr>
            <w:tcW w:w="10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服务评价</w:t>
            </w:r>
          </w:p>
          <w:p>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1"/>
                <w:szCs w:val="21"/>
                <w:highlight w:val="none"/>
                <w:lang w:val="en-US" w:eastAsia="zh-CN" w:bidi="ar"/>
              </w:rPr>
            </w:pPr>
            <w:r>
              <w:rPr>
                <w:rFonts w:hint="eastAsia" w:asciiTheme="minorEastAsia" w:hAnsiTheme="minorEastAsia" w:eastAsiaTheme="minorEastAsia" w:cstheme="minorEastAsia"/>
                <w:kern w:val="2"/>
                <w:sz w:val="21"/>
                <w:szCs w:val="21"/>
                <w:highlight w:val="none"/>
                <w:lang w:val="en-US" w:eastAsia="zh-CN" w:bidi="ar-SA"/>
              </w:rPr>
              <w:t xml:space="preserve">（4分）   </w:t>
            </w:r>
          </w:p>
        </w:tc>
        <w:tc>
          <w:tcPr>
            <w:tcW w:w="6161" w:type="dxa"/>
            <w:gridSpan w:val="2"/>
            <w:tcBorders>
              <w:top w:val="single" w:color="auto" w:sz="4" w:space="0"/>
              <w:left w:val="single" w:color="auto" w:sz="4" w:space="0"/>
              <w:bottom w:val="single" w:color="auto" w:sz="4" w:space="0"/>
            </w:tcBorders>
            <w:vAlign w:val="center"/>
          </w:tcPr>
          <w:p>
            <w:pPr>
              <w:pStyle w:val="120"/>
              <w:widowControl/>
              <w:spacing w:line="400" w:lineRule="exact"/>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近五年获得国资委或国有企业表扬函或感谢信， 10家或以上（4分）；9-7家（含7家）（3分）；6-4家（含4家）（2分）；低于4家（1分）；无（0 分）；以盖有公章或部门章的表扬函或感谢信为准。</w:t>
            </w:r>
          </w:p>
        </w:tc>
        <w:tc>
          <w:tcPr>
            <w:tcW w:w="792"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trPr>
        <w:tc>
          <w:tcPr>
            <w:tcW w:w="766" w:type="dxa"/>
            <w:vMerge w:val="restart"/>
            <w:tcBorders>
              <w:top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9</w:t>
            </w:r>
          </w:p>
        </w:tc>
        <w:tc>
          <w:tcPr>
            <w:tcW w:w="1075" w:type="dxa"/>
            <w:vMerge w:val="restart"/>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highlight w:val="yellow"/>
                <w:lang w:val="en-US" w:eastAsia="zh-CN" w:bidi="ar"/>
              </w:rPr>
            </w:pPr>
            <w:r>
              <w:rPr>
                <w:rFonts w:hint="eastAsia" w:asciiTheme="minorEastAsia" w:hAnsiTheme="minorEastAsia" w:eastAsiaTheme="minorEastAsia" w:cstheme="minorEastAsia"/>
                <w:b w:val="0"/>
                <w:bCs/>
                <w:kern w:val="2"/>
                <w:sz w:val="21"/>
                <w:szCs w:val="21"/>
                <w:highlight w:val="none"/>
                <w:lang w:val="en-US" w:eastAsia="zh-CN" w:bidi="ar"/>
              </w:rPr>
              <w:t>技术评分标准（20分）</w:t>
            </w:r>
          </w:p>
        </w:tc>
        <w:tc>
          <w:tcPr>
            <w:tcW w:w="10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highlight w:val="yellow"/>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咨询服务方案（10分）</w:t>
            </w:r>
          </w:p>
        </w:tc>
        <w:tc>
          <w:tcPr>
            <w:tcW w:w="6161" w:type="dxa"/>
            <w:gridSpan w:val="2"/>
            <w:tcBorders>
              <w:top w:val="single" w:color="auto" w:sz="4" w:space="0"/>
              <w:left w:val="single" w:color="auto" w:sz="4" w:space="0"/>
              <w:bottom w:val="single" w:color="auto" w:sz="4" w:space="0"/>
            </w:tcBorders>
            <w:vAlign w:val="center"/>
          </w:tcPr>
          <w:p>
            <w:pPr>
              <w:pStyle w:val="120"/>
              <w:widowControl/>
              <w:spacing w:line="400" w:lineRule="exact"/>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1、服务方案的完整性、针对性：服务方案是否充分涵盖邀标要求的范围，对服务实施方案技术上的完整性、针对性进行评审，分为三个档次打分。方案完整且较优的得3～4分；良好的得2～3分；一般的得0～1分；</w:t>
            </w:r>
          </w:p>
          <w:p>
            <w:pPr>
              <w:pStyle w:val="120"/>
              <w:widowControl/>
              <w:spacing w:line="400" w:lineRule="exact"/>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2、服务方案的可执行性：服务方案能够比较清晰的说明服务过程、服务手段，服务实施计划的合理性、可操作程度。对方案的可执行性进行评审，分为三个档次打分，优：3～4分，良：2～3分，一般0～1分。</w:t>
            </w:r>
          </w:p>
          <w:p>
            <w:pPr>
              <w:pStyle w:val="120"/>
              <w:widowControl/>
              <w:spacing w:line="400" w:lineRule="exact"/>
              <w:ind w:firstLine="420" w:firstLineChars="200"/>
              <w:jc w:val="left"/>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3、服务方案的规范性：根据投标文件的规范性进行评分，得0-2分。</w:t>
            </w:r>
          </w:p>
        </w:tc>
        <w:tc>
          <w:tcPr>
            <w:tcW w:w="792" w:type="dxa"/>
            <w:vMerge w:val="restart"/>
            <w:tcBorders>
              <w:top w:val="single" w:color="auto" w:sz="4" w:space="0"/>
              <w:left w:val="single" w:color="auto" w:sz="4" w:space="0"/>
            </w:tcBorders>
            <w:vAlign w:val="center"/>
          </w:tcPr>
          <w:p>
            <w:pPr>
              <w:keepNext w:val="0"/>
              <w:keepLines w:val="0"/>
              <w:widowControl w:val="0"/>
              <w:suppressLineNumbers w:val="0"/>
              <w:spacing w:before="0" w:beforeAutospacing="0" w:after="0" w:afterAutospacing="0"/>
              <w:ind w:left="0" w:right="0"/>
              <w:jc w:val="both"/>
              <w:rPr>
                <w:rFonts w:hint="default"/>
                <w:sz w:val="18"/>
                <w:szCs w:val="18"/>
              </w:rPr>
            </w:pPr>
            <w:r>
              <w:rPr>
                <w:rFonts w:hint="eastAsia" w:ascii="宋体" w:hAnsi="宋体" w:eastAsia="宋体" w:cs="宋体"/>
                <w:kern w:val="2"/>
                <w:sz w:val="18"/>
                <w:szCs w:val="18"/>
                <w:lang w:val="en-US" w:eastAsia="zh-CN" w:bidi="ar"/>
              </w:rPr>
              <w:t>技术得分由评标委员会各成员打分后的算术平均值作为</w:t>
            </w:r>
            <w:r>
              <w:rPr>
                <w:rFonts w:hint="eastAsia" w:ascii="宋体" w:hAnsi="宋体" w:cs="宋体"/>
                <w:kern w:val="2"/>
                <w:sz w:val="18"/>
                <w:szCs w:val="18"/>
                <w:lang w:val="en-US" w:eastAsia="zh-CN" w:bidi="ar"/>
              </w:rPr>
              <w:t>报价人</w:t>
            </w:r>
            <w:r>
              <w:rPr>
                <w:rFonts w:hint="eastAsia" w:ascii="宋体" w:hAnsi="宋体" w:eastAsia="宋体" w:cs="宋体"/>
                <w:kern w:val="2"/>
                <w:sz w:val="18"/>
                <w:szCs w:val="18"/>
                <w:lang w:val="en-US" w:eastAsia="zh-CN" w:bidi="ar"/>
              </w:rPr>
              <w:t>的技术得分。评标委员打分时保留两位小数。</w:t>
            </w:r>
          </w:p>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trPr>
        <w:tc>
          <w:tcPr>
            <w:tcW w:w="766" w:type="dxa"/>
            <w:vMerge w:val="continue"/>
            <w:tcBorders>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Theme="minorEastAsia" w:hAnsiTheme="minorEastAsia" w:eastAsiaTheme="minorEastAsia" w:cstheme="minorEastAsia"/>
                <w:b/>
                <w:kern w:val="2"/>
                <w:sz w:val="21"/>
                <w:szCs w:val="21"/>
                <w:lang w:val="en-US" w:eastAsia="zh-CN" w:bidi="ar"/>
              </w:rPr>
            </w:pPr>
          </w:p>
        </w:tc>
        <w:tc>
          <w:tcPr>
            <w:tcW w:w="1075" w:type="dxa"/>
            <w:vMerge w:val="continue"/>
            <w:tcBorders>
              <w:left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highlight w:val="yellow"/>
                <w:lang w:val="en-US" w:eastAsia="zh-CN" w:bidi="ar"/>
              </w:rPr>
            </w:pPr>
          </w:p>
        </w:tc>
        <w:tc>
          <w:tcPr>
            <w:tcW w:w="10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1"/>
                <w:szCs w:val="21"/>
                <w:highlight w:val="none"/>
                <w:lang w:val="en-US" w:eastAsia="zh-CN" w:bidi="ar"/>
              </w:rPr>
            </w:pPr>
            <w:r>
              <w:rPr>
                <w:rFonts w:hint="eastAsia" w:asciiTheme="minorEastAsia" w:hAnsiTheme="minorEastAsia" w:eastAsiaTheme="minorEastAsia" w:cstheme="minorEastAsia"/>
                <w:b w:val="0"/>
                <w:bCs/>
                <w:kern w:val="2"/>
                <w:sz w:val="21"/>
                <w:szCs w:val="21"/>
                <w:highlight w:val="none"/>
                <w:lang w:val="en-US" w:eastAsia="zh-CN" w:bidi="ar"/>
              </w:rPr>
              <w:t>本项目人员配备情况</w:t>
            </w:r>
          </w:p>
          <w:p>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1"/>
                <w:szCs w:val="21"/>
                <w:highlight w:val="yellow"/>
                <w:lang w:val="en-US" w:eastAsia="zh-CN" w:bidi="ar"/>
              </w:rPr>
            </w:pPr>
            <w:r>
              <w:rPr>
                <w:rFonts w:hint="eastAsia" w:asciiTheme="minorEastAsia" w:hAnsiTheme="minorEastAsia" w:eastAsiaTheme="minorEastAsia" w:cstheme="minorEastAsia"/>
                <w:b w:val="0"/>
                <w:bCs/>
                <w:kern w:val="2"/>
                <w:sz w:val="21"/>
                <w:szCs w:val="21"/>
                <w:highlight w:val="none"/>
                <w:lang w:val="en-US" w:eastAsia="zh-CN" w:bidi="ar"/>
              </w:rPr>
              <w:t>（4分）</w:t>
            </w:r>
          </w:p>
        </w:tc>
        <w:tc>
          <w:tcPr>
            <w:tcW w:w="6161" w:type="dxa"/>
            <w:gridSpan w:val="2"/>
            <w:tcBorders>
              <w:top w:val="single" w:color="auto" w:sz="4" w:space="0"/>
              <w:left w:val="single" w:color="auto" w:sz="4" w:space="0"/>
              <w:bottom w:val="single" w:color="auto" w:sz="4" w:space="0"/>
            </w:tcBorders>
            <w:vAlign w:val="center"/>
          </w:tcPr>
          <w:p>
            <w:pPr>
              <w:pStyle w:val="120"/>
              <w:widowControl/>
              <w:spacing w:line="400" w:lineRule="exact"/>
              <w:ind w:firstLine="420" w:firstLineChars="200"/>
              <w:jc w:val="left"/>
              <w:rPr>
                <w:rFonts w:hint="eastAsia" w:asciiTheme="minorEastAsia" w:hAnsiTheme="minorEastAsia" w:eastAsiaTheme="minorEastAsia" w:cstheme="minorEastAsia"/>
                <w:b/>
                <w:kern w:val="2"/>
                <w:sz w:val="21"/>
                <w:szCs w:val="21"/>
                <w:highlight w:val="yellow"/>
                <w:lang w:val="en-US" w:eastAsia="zh-CN" w:bidi="ar"/>
              </w:rPr>
            </w:pPr>
            <w:r>
              <w:rPr>
                <w:rFonts w:hint="eastAsia" w:asciiTheme="minorEastAsia" w:hAnsiTheme="minorEastAsia" w:eastAsiaTheme="minorEastAsia" w:cstheme="minorEastAsia"/>
                <w:sz w:val="21"/>
                <w:szCs w:val="21"/>
                <w:highlight w:val="none"/>
                <w:lang w:val="en-US" w:eastAsia="zh-CN"/>
              </w:rPr>
              <w:t>根据为本项目配备的团队在国有企业咨询服务方面从业年限、类似案例的实践情况以及过往项目成果进行横向对比评分，优秀：3～4分；良好：2～3分；一般：0～1分；</w:t>
            </w:r>
          </w:p>
        </w:tc>
        <w:tc>
          <w:tcPr>
            <w:tcW w:w="792" w:type="dxa"/>
            <w:vMerge w:val="continue"/>
            <w:tcBorders>
              <w:lef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trPr>
        <w:tc>
          <w:tcPr>
            <w:tcW w:w="766" w:type="dxa"/>
            <w:vMerge w:val="continue"/>
            <w:tcBorders>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c>
          <w:tcPr>
            <w:tcW w:w="1075" w:type="dxa"/>
            <w:vMerge w:val="continue"/>
            <w:tcBorders>
              <w:left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highlight w:val="yellow"/>
                <w:lang w:val="en-US" w:eastAsia="zh-CN" w:bidi="ar"/>
              </w:rPr>
            </w:pPr>
          </w:p>
        </w:tc>
        <w:tc>
          <w:tcPr>
            <w:tcW w:w="10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highlight w:val="none"/>
              </w:rPr>
              <w:t>实施进度计划（3分）</w:t>
            </w:r>
          </w:p>
        </w:tc>
        <w:tc>
          <w:tcPr>
            <w:tcW w:w="6161"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根据投标人针对本咨询项目的实施做出合理的实施进度计划进行评分：优秀：3分；良好：2分；一般：1分。</w:t>
            </w:r>
          </w:p>
        </w:tc>
        <w:tc>
          <w:tcPr>
            <w:tcW w:w="792" w:type="dxa"/>
            <w:vMerge w:val="continue"/>
            <w:tcBorders>
              <w:lef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trPr>
        <w:tc>
          <w:tcPr>
            <w:tcW w:w="766" w:type="dxa"/>
            <w:vMerge w:val="continue"/>
            <w:tcBorders>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c>
          <w:tcPr>
            <w:tcW w:w="1075" w:type="dxa"/>
            <w:vMerge w:val="continue"/>
            <w:tcBorders>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highlight w:val="yellow"/>
                <w:lang w:val="en-US" w:eastAsia="zh-CN" w:bidi="ar"/>
              </w:rPr>
            </w:pPr>
          </w:p>
        </w:tc>
        <w:tc>
          <w:tcPr>
            <w:tcW w:w="10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kern w:val="2"/>
                <w:sz w:val="21"/>
                <w:szCs w:val="21"/>
                <w:highlight w:val="none"/>
                <w:lang w:val="en-US" w:eastAsia="zh-CN" w:bidi="ar"/>
              </w:rPr>
            </w:pPr>
            <w:r>
              <w:rPr>
                <w:rFonts w:hint="eastAsia" w:asciiTheme="minorEastAsia" w:hAnsiTheme="minorEastAsia" w:eastAsiaTheme="minorEastAsia" w:cstheme="minorEastAsia"/>
                <w:b/>
                <w:kern w:val="2"/>
                <w:sz w:val="21"/>
                <w:szCs w:val="21"/>
                <w:highlight w:val="none"/>
                <w:lang w:val="en-US" w:eastAsia="zh-CN" w:bidi="ar"/>
              </w:rPr>
              <w:t>售后服务</w:t>
            </w:r>
          </w:p>
          <w:p>
            <w:pPr>
              <w:keepNext w:val="0"/>
              <w:keepLines w:val="0"/>
              <w:widowControl/>
              <w:suppressLineNumbers w:val="0"/>
              <w:jc w:val="center"/>
              <w:textAlignment w:val="center"/>
              <w:rPr>
                <w:rFonts w:hint="eastAsia" w:asciiTheme="minorEastAsia" w:hAnsiTheme="minorEastAsia" w:eastAsiaTheme="minorEastAsia" w:cstheme="minorEastAsia"/>
                <w:b/>
                <w:kern w:val="2"/>
                <w:sz w:val="21"/>
                <w:szCs w:val="21"/>
                <w:highlight w:val="yellow"/>
                <w:lang w:val="en-US" w:eastAsia="zh-CN" w:bidi="ar"/>
              </w:rPr>
            </w:pPr>
            <w:r>
              <w:rPr>
                <w:rFonts w:hint="eastAsia" w:asciiTheme="minorEastAsia" w:hAnsiTheme="minorEastAsia" w:eastAsiaTheme="minorEastAsia" w:cstheme="minorEastAsia"/>
                <w:b/>
                <w:kern w:val="2"/>
                <w:sz w:val="21"/>
                <w:szCs w:val="21"/>
                <w:highlight w:val="none"/>
                <w:lang w:val="en-US" w:eastAsia="zh-CN" w:bidi="ar"/>
              </w:rPr>
              <w:t>（3分）</w:t>
            </w:r>
          </w:p>
        </w:tc>
        <w:tc>
          <w:tcPr>
            <w:tcW w:w="6161"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b/>
                <w:kern w:val="2"/>
                <w:sz w:val="21"/>
                <w:szCs w:val="21"/>
                <w:highlight w:val="yellow"/>
                <w:lang w:val="en-US" w:eastAsia="zh-CN" w:bidi="ar"/>
              </w:rPr>
            </w:pPr>
            <w:r>
              <w:rPr>
                <w:rFonts w:hint="eastAsia" w:asciiTheme="minorEastAsia" w:hAnsiTheme="minorEastAsia" w:eastAsiaTheme="minorEastAsia" w:cstheme="minorEastAsia"/>
                <w:kern w:val="2"/>
                <w:sz w:val="21"/>
                <w:szCs w:val="21"/>
                <w:highlight w:val="none"/>
                <w:lang w:val="en-US" w:eastAsia="zh-CN" w:bidi="ar-SA"/>
              </w:rPr>
              <w:t>从服务质量保障措施、售后服务时间和保密措施三方面酌情评分。优秀：3分；良好：2分；一般：1分。</w:t>
            </w:r>
          </w:p>
        </w:tc>
        <w:tc>
          <w:tcPr>
            <w:tcW w:w="792" w:type="dxa"/>
            <w:vMerge w:val="continue"/>
            <w:tcBorders>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55" w:hRule="atLeast"/>
        </w:trPr>
        <w:tc>
          <w:tcPr>
            <w:tcW w:w="766" w:type="dxa"/>
            <w:tcBorders>
              <w:top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10</w:t>
            </w:r>
          </w:p>
        </w:tc>
        <w:tc>
          <w:tcPr>
            <w:tcW w:w="2086" w:type="dxa"/>
            <w:gridSpan w:val="2"/>
            <w:tcBorders>
              <w:top w:val="single" w:color="auto" w:sz="4" w:space="0"/>
              <w:left w:val="single" w:color="auto" w:sz="4" w:space="0"/>
              <w:bottom w:val="single" w:color="auto" w:sz="4" w:space="0"/>
              <w:right w:val="single" w:color="auto" w:sz="4" w:space="0"/>
            </w:tcBorders>
            <w:vAlign w:val="center"/>
          </w:tcPr>
          <w:p>
            <w:pPr>
              <w:pStyle w:val="37"/>
              <w:keepNext w:val="0"/>
              <w:keepLines w:val="0"/>
              <w:widowControl w:val="0"/>
              <w:suppressLineNumbers w:val="0"/>
              <w:adjustRightInd w:val="0"/>
              <w:spacing w:before="0" w:beforeAutospacing="1" w:after="0" w:afterLines="0" w:afterAutospacing="0" w:line="320" w:lineRule="exact"/>
              <w:ind w:left="0" w:leftChars="0" w:right="0" w:rightChars="0" w:firstLine="0" w:firstLineChars="0"/>
              <w:jc w:val="center"/>
              <w:textAlignment w:val="baseline"/>
              <w:rPr>
                <w:rFonts w:hint="eastAsia" w:asciiTheme="minorEastAsia" w:hAnsiTheme="minorEastAsia" w:eastAsiaTheme="minorEastAsia" w:cstheme="minorEastAsia"/>
                <w:b w:val="0"/>
                <w:bCs/>
                <w:sz w:val="21"/>
                <w:szCs w:val="21"/>
                <w:highlight w:val="yellow"/>
              </w:rPr>
            </w:pPr>
            <w:r>
              <w:rPr>
                <w:rFonts w:hint="eastAsia" w:asciiTheme="minorEastAsia" w:hAnsiTheme="minorEastAsia" w:eastAsiaTheme="minorEastAsia" w:cstheme="minorEastAsia"/>
                <w:b w:val="0"/>
                <w:bCs/>
                <w:kern w:val="2"/>
                <w:sz w:val="21"/>
                <w:szCs w:val="21"/>
                <w:highlight w:val="none"/>
                <w:lang w:val="en-US" w:eastAsia="zh-CN" w:bidi="ar"/>
              </w:rPr>
              <w:t>评标价（50分）</w:t>
            </w:r>
          </w:p>
        </w:tc>
        <w:tc>
          <w:tcPr>
            <w:tcW w:w="6161" w:type="dxa"/>
            <w:gridSpan w:val="2"/>
            <w:tcBorders>
              <w:top w:val="single" w:color="auto" w:sz="4" w:space="0"/>
              <w:left w:val="single" w:color="auto" w:sz="4" w:space="0"/>
              <w:bottom w:val="single" w:color="auto" w:sz="4" w:space="0"/>
              <w:right w:val="single" w:color="auto" w:sz="4" w:space="0"/>
            </w:tcBorders>
            <w:vAlign w:val="center"/>
          </w:tcPr>
          <w:p>
            <w:pPr>
              <w:pStyle w:val="120"/>
              <w:widowControl/>
              <w:spacing w:line="400" w:lineRule="exact"/>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kern w:val="2"/>
                <w:sz w:val="21"/>
                <w:szCs w:val="21"/>
                <w:highlight w:val="none"/>
                <w:lang w:val="en-US" w:eastAsia="zh-CN" w:bidi="ar"/>
              </w:rPr>
              <w:t>投标</w:t>
            </w:r>
            <w:r>
              <w:rPr>
                <w:rFonts w:hint="eastAsia" w:asciiTheme="minorEastAsia" w:hAnsiTheme="minorEastAsia" w:eastAsiaTheme="minorEastAsia" w:cstheme="minorEastAsia"/>
                <w:kern w:val="2"/>
                <w:sz w:val="21"/>
                <w:szCs w:val="21"/>
                <w:highlight w:val="none"/>
                <w:lang w:val="en-US" w:eastAsia="zh-CN" w:bidi="ar-SA"/>
              </w:rPr>
              <w:t>报价</w:t>
            </w:r>
            <w:r>
              <w:rPr>
                <w:rFonts w:hint="eastAsia" w:asciiTheme="minorEastAsia" w:hAnsiTheme="minorEastAsia" w:eastAsiaTheme="minorEastAsia" w:cstheme="minorEastAsia"/>
                <w:sz w:val="21"/>
                <w:szCs w:val="21"/>
                <w:highlight w:val="none"/>
                <w:lang w:val="en-US" w:eastAsia="zh-CN"/>
              </w:rPr>
              <w:t>得分计算方法：</w:t>
            </w:r>
          </w:p>
          <w:p>
            <w:pPr>
              <w:pStyle w:val="120"/>
              <w:widowControl/>
              <w:spacing w:line="400" w:lineRule="exact"/>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1、基准价：以各有效投标人的投标报价的算术平均值作为基准价格；等于基准价格的投标报价得分为50分。</w:t>
            </w:r>
          </w:p>
          <w:p>
            <w:pPr>
              <w:pStyle w:val="120"/>
              <w:widowControl/>
              <w:spacing w:line="400" w:lineRule="exact"/>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2、其他投标人的价格分统一按照下列公式计算： </w:t>
            </w:r>
          </w:p>
          <w:p>
            <w:pPr>
              <w:pStyle w:val="120"/>
              <w:widowControl/>
              <w:spacing w:line="400" w:lineRule="exact"/>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（1）高于基准价格的报价得分=50-（投标报价-基准价）÷基准价×50；</w:t>
            </w:r>
          </w:p>
          <w:p>
            <w:pPr>
              <w:pStyle w:val="120"/>
              <w:widowControl/>
              <w:spacing w:line="400" w:lineRule="exact"/>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（2）低于基准价格的报价得分=50-（基准价-投标报价）÷基准价×50；</w:t>
            </w:r>
          </w:p>
          <w:p>
            <w:pPr>
              <w:pStyle w:val="120"/>
              <w:widowControl/>
              <w:spacing w:line="400" w:lineRule="exact"/>
              <w:ind w:firstLine="420" w:firstLineChars="200"/>
              <w:jc w:val="left"/>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3、计算结果保留小数两位（第3位四舍五入）。</w:t>
            </w:r>
          </w:p>
        </w:tc>
        <w:tc>
          <w:tcPr>
            <w:tcW w:w="792"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7" w:hRule="atLeast"/>
        </w:trPr>
        <w:tc>
          <w:tcPr>
            <w:tcW w:w="766" w:type="dxa"/>
            <w:tcBorders>
              <w:top w:val="single" w:color="auto" w:sz="4" w:space="0"/>
              <w:bottom w:val="single" w:color="auto" w:sz="4" w:space="0"/>
              <w:right w:val="single" w:color="auto" w:sz="4" w:space="0"/>
            </w:tcBorders>
            <w:vAlign w:val="center"/>
          </w:tcPr>
          <w:p>
            <w:pPr>
              <w:pStyle w:val="37"/>
              <w:keepNext w:val="0"/>
              <w:keepLines w:val="0"/>
              <w:widowControl w:val="0"/>
              <w:suppressLineNumbers w:val="0"/>
              <w:adjustRightInd w:val="0"/>
              <w:spacing w:before="0" w:beforeAutospacing="1" w:after="0" w:afterLines="0" w:afterAutospacing="0" w:line="320" w:lineRule="exact"/>
              <w:ind w:left="0" w:leftChars="0" w:right="0" w:rightChars="0" w:firstLine="0" w:firstLineChars="0"/>
              <w:jc w:val="center"/>
              <w:textAlignment w:val="baseline"/>
              <w:rPr>
                <w:rFonts w:hint="default"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11</w:t>
            </w:r>
          </w:p>
        </w:tc>
        <w:tc>
          <w:tcPr>
            <w:tcW w:w="9039" w:type="dxa"/>
            <w:gridSpan w:val="5"/>
            <w:tcBorders>
              <w:top w:val="single" w:color="auto" w:sz="4" w:space="0"/>
              <w:left w:val="single" w:color="auto" w:sz="4" w:space="0"/>
              <w:bottom w:val="single" w:color="auto" w:sz="4" w:space="0"/>
            </w:tcBorders>
            <w:vAlign w:val="bottom"/>
          </w:tcPr>
          <w:p>
            <w:pPr>
              <w:pStyle w:val="37"/>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both"/>
              <w:textAlignment w:val="baseline"/>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补充正文：</w:t>
            </w:r>
          </w:p>
          <w:p>
            <w:pPr>
              <w:pStyle w:val="37"/>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both"/>
              <w:textAlignment w:val="baseline"/>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中标候选人推荐办法：</w:t>
            </w:r>
          </w:p>
          <w:p>
            <w:pPr>
              <w:pStyle w:val="37"/>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both"/>
              <w:textAlignment w:val="baseline"/>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1.对通过评审的报价人按照综合得分（商务得分+技术得分+报价得分）由高到低排序。</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leftChars="0" w:right="0" w:rightChars="0"/>
              <w:jc w:val="both"/>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2.按评标综合得分由高到低排序推荐2名中标候选人。</w:t>
            </w:r>
          </w:p>
        </w:tc>
      </w:tr>
    </w:tbl>
    <w:p>
      <w:pPr>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1.  评标方法</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次评标采用综合评估法。评标委员会对满足招标文件实质性要求的投标文件，按照本章规定的评分标准进行评分，并按得分由高到低顺序推荐中标候选人，或根据招标人授权直接确定中标人。综合评分相等时，以评标办法前附表约定的原则确定中标候选人顺序。</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  评审标准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  初步评审标准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2.1.1A  资格评审标准：见评标办法前附表（适用于未进行资格预审的）。</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2.1.1B  资格评审标准：见资格预审文件第三章“资格审查办法”详细审查标准（适用于已进行资格预审的）。</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2.1.2  形式评审标准：见评标办法前附表。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2.1.3  响应性评审标准：见评标办法前附表。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  分值构成与评审标准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2.2.1  分值构成</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（1）技术部分：见评标办法前附表；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（2）商务部分：见评标办法前附表；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（3）投标报价：见评标办法前附表。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2.2.2  评标基准价计算</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评标基准价计算方法：见评标办法前附表。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2.2.3  投标报价的偏差率计算</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投标报价的偏差率计算公式：见评标办法前附表；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2.2.4  评审标准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（1）技术部分评分标准：见评标办法前附表；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（2）商务部分评分标准：见评标办法前附表；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（3）投标函部分评审标准：见评标办法前附表；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（4）投标报价评分标准：见评标办法前附表。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  评标程序</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  初步评审</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3.1.1  评标委员会依据本章第 2.1 款规定的标准对投标文件进行初步评审。有一项不符合评审标准的，作否决投标处理。（适用于未进行资格预审的）</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3.1.1  评标委员会依据本章第2.1.2项、第2.1.3项规定的评审标准对投标文件进行初步评审。有一项不符合评审标准的，作否决投标处理。当投标人资格预审申请文件的内容发生重大变化时，评标委员会依据本章第2.1.1项规定的标准对其更新资料进行评审。（适用于已进行资格预审的）</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3.1.2  投标人有以下情形之一的，其投标作否决投标处理：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（1）投标文件没有对招标文件的实质性要求和条件作出响应，或者对招标文件的偏差超出招标文件规定的偏差范围或最高项数；</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（2）有串通投标、弄虚作假、行贿等违法行为；</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3.1.3  投标报价有算术错误及其他错误的，评标委员会按以下原则要求投标人对投标报价进行修正，并要求投标人书面澄清确认。投标人拒不澄清确认的，评标委员会应当否决其投标：</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（2）分项报价表中各分项总价金额与依据固定单价计算出的结果不一致的，由评标委员会作否决投标处理；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（3）投标报价为各分项总价金额之和，投标报价与各分项总价的合价不一致的，由评标委员会作否决投标处理；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（4）如果分项报价中存在缺漏项，则视为缺漏项价格已包含在其他分项报价之中。</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3.2  详细评审</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3.2.1  评标委员会按本章第2.2款规定的量化因素和分值进行评分，并计算出综合评估得分。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（1）按本章第 2.2.4（1）目规定的评审因素和分值对技术部分计算出得分 A；</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（2）按本章第 2.2.4（2）目规定的评审因素和分值对商务部分计算出得分 B；</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（3）按本章第 2.2.4（4）目规定的评审因素和分值对投标报价计算出得分 C；</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3.2.2  各类评分分值的最终计算结果保留两位小数，小数点后第三位“四舍五入”。</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3.2.3  投标人得分=A+B+C。</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3.3  投标文件的澄清</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3.3.1  在评标过程中，评标委员会可以书面形式要求投标人对所提交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3.3.2  澄清、说明或补正不得超出投标文件的范围且不得改变投标文件的实质性内容，并构成投标文件的组成部分。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3.3.3  评标委员会对投标人提交的澄清、说明或补正有疑问的，可以要求投标人进一步澄清、说明或补正，直至满足评标委员会的要求。</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3.4  评标结果</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3.4.1  除第二章“投标人须知”前附表授权直接确定中标人外，评标委员会按照得分由高到低的顺序推荐中标候选人，并标明排序。</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3.4.2  评标委员会完成评标后，应当向招标人提交书面评标报告和中标候选人名单。</w:t>
      </w:r>
    </w:p>
    <w:p>
      <w:pPr>
        <w:jc w:val="both"/>
        <w:rPr>
          <w:rStyle w:val="82"/>
          <w:rFonts w:hint="eastAsia"/>
          <w:b/>
          <w:bCs/>
          <w:highlight w:val="none"/>
          <w:lang w:val="en-US" w:eastAsia="zh-CN"/>
        </w:rPr>
      </w:pPr>
      <w:r>
        <w:rPr>
          <w:rFonts w:hint="eastAsia" w:ascii="宋体" w:hAnsi="宋体" w:cs="宋体"/>
          <w:color w:val="auto"/>
          <w:szCs w:val="21"/>
          <w:highlight w:val="none"/>
        </w:rPr>
        <w:br w:type="page"/>
      </w:r>
    </w:p>
    <w:p>
      <w:pPr>
        <w:pStyle w:val="3"/>
        <w:numPr>
          <w:ilvl w:val="0"/>
          <w:numId w:val="2"/>
        </w:numPr>
        <w:spacing w:before="0" w:after="0" w:line="360" w:lineRule="auto"/>
        <w:jc w:val="center"/>
        <w:rPr>
          <w:rFonts w:hint="eastAsia" w:ascii="宋体" w:hAnsi="宋体" w:eastAsia="宋体" w:cs="宋体"/>
          <w:highlight w:val="none"/>
          <w:lang w:val="en-US" w:eastAsia="zh-CN"/>
        </w:rPr>
      </w:pPr>
      <w:bookmarkStart w:id="743" w:name="_Toc24213"/>
      <w:r>
        <w:rPr>
          <w:rFonts w:hint="eastAsia" w:ascii="宋体" w:hAnsi="宋体" w:eastAsia="宋体" w:cs="宋体"/>
          <w:highlight w:val="none"/>
          <w:lang w:val="en-US" w:eastAsia="zh-CN"/>
        </w:rPr>
        <w:t>采购清单</w:t>
      </w:r>
      <w:bookmarkEnd w:id="743"/>
    </w:p>
    <w:p>
      <w:pPr>
        <w:pStyle w:val="2"/>
        <w:rPr>
          <w:rFonts w:hint="eastAsia"/>
        </w:rPr>
      </w:pPr>
      <w:bookmarkStart w:id="744" w:name="_Toc144974855"/>
      <w:bookmarkStart w:id="745" w:name="_Toc246996354"/>
      <w:bookmarkStart w:id="746" w:name="_Toc152042575"/>
      <w:bookmarkStart w:id="747" w:name="_Toc152045786"/>
      <w:bookmarkStart w:id="748" w:name="_Toc179632806"/>
      <w:bookmarkStart w:id="749" w:name="_Toc246997097"/>
      <w:bookmarkStart w:id="750" w:name="_Toc247085872"/>
    </w:p>
    <w:p>
      <w:pPr>
        <w:rPr>
          <w:rFonts w:hint="eastAsia"/>
        </w:rPr>
      </w:pPr>
    </w:p>
    <w:tbl>
      <w:tblPr>
        <w:tblStyle w:val="43"/>
        <w:tblW w:w="79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1"/>
        <w:gridCol w:w="3487"/>
        <w:gridCol w:w="2225"/>
        <w:gridCol w:w="1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工作模块</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含税价格（元）</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前期调研</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税率6%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公司治理体系优化</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员工市场化激励约束机制优化</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超额利润分享辅导</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3"/>
        <w:numPr>
          <w:ilvl w:val="0"/>
          <w:numId w:val="2"/>
        </w:numPr>
        <w:spacing w:before="0" w:after="0" w:line="360" w:lineRule="auto"/>
        <w:ind w:left="0" w:leftChars="0" w:firstLine="0" w:firstLineChars="0"/>
        <w:jc w:val="center"/>
        <w:rPr>
          <w:rFonts w:hint="eastAsia"/>
          <w:lang w:eastAsia="zh-CN"/>
        </w:rPr>
        <w:sectPr>
          <w:footerReference r:id="rId5" w:type="default"/>
          <w:pgSz w:w="11906" w:h="16838"/>
          <w:pgMar w:top="1440" w:right="1800" w:bottom="1440" w:left="1800" w:header="851" w:footer="992" w:gutter="0"/>
          <w:cols w:space="720" w:num="1"/>
          <w:titlePg/>
          <w:docGrid w:type="lines" w:linePitch="312" w:charSpace="0"/>
        </w:sectPr>
      </w:pPr>
      <w:bookmarkStart w:id="751" w:name="_Toc152042554"/>
      <w:bookmarkStart w:id="752" w:name="_Toc2000409"/>
      <w:bookmarkStart w:id="753" w:name="_Toc144974834"/>
      <w:bookmarkStart w:id="754" w:name="_Toc247085855"/>
      <w:bookmarkStart w:id="755" w:name="_Toc152045772"/>
      <w:bookmarkStart w:id="756" w:name="_Toc246997083"/>
      <w:bookmarkStart w:id="757" w:name="_Toc514858705"/>
      <w:bookmarkStart w:id="758" w:name="_Toc179632789"/>
      <w:bookmarkStart w:id="759" w:name="_Toc246996340"/>
    </w:p>
    <w:bookmarkEnd w:id="751"/>
    <w:bookmarkEnd w:id="752"/>
    <w:bookmarkEnd w:id="753"/>
    <w:bookmarkEnd w:id="754"/>
    <w:bookmarkEnd w:id="755"/>
    <w:bookmarkEnd w:id="756"/>
    <w:bookmarkEnd w:id="757"/>
    <w:bookmarkEnd w:id="758"/>
    <w:bookmarkEnd w:id="759"/>
    <w:p>
      <w:pPr>
        <w:pStyle w:val="3"/>
        <w:spacing w:before="0" w:after="0" w:line="360" w:lineRule="auto"/>
        <w:jc w:val="center"/>
        <w:rPr>
          <w:rFonts w:hint="default" w:ascii="宋体" w:hAnsi="宋体" w:eastAsia="宋体" w:cs="宋体"/>
          <w:highlight w:val="none"/>
          <w:lang w:val="en-US" w:eastAsia="zh-CN"/>
        </w:rPr>
      </w:pPr>
      <w:bookmarkStart w:id="760" w:name="_Toc144974854"/>
      <w:bookmarkStart w:id="761" w:name="_Toc152042574"/>
      <w:bookmarkStart w:id="762" w:name="_Toc179632804"/>
      <w:bookmarkStart w:id="763" w:name="_Toc447827049"/>
      <w:bookmarkStart w:id="764" w:name="_Toc2000411"/>
      <w:bookmarkStart w:id="765" w:name="_Toc513633964"/>
      <w:bookmarkStart w:id="766" w:name="_Toc247085870"/>
      <w:bookmarkStart w:id="767" w:name="_Toc246996353"/>
      <w:bookmarkStart w:id="768" w:name="_Toc246997096"/>
      <w:bookmarkStart w:id="769" w:name="_Toc503951043"/>
      <w:bookmarkStart w:id="770" w:name="_Toc152045785"/>
      <w:bookmarkStart w:id="771" w:name="_Toc514858707"/>
      <w:bookmarkStart w:id="772" w:name="_Toc16911"/>
      <w:r>
        <w:rPr>
          <w:rFonts w:hint="eastAsia" w:ascii="宋体" w:hAnsi="宋体" w:cs="宋体"/>
          <w:highlight w:val="none"/>
        </w:rPr>
        <w:t>第</w:t>
      </w:r>
      <w:r>
        <w:rPr>
          <w:rFonts w:hint="eastAsia" w:ascii="宋体" w:hAnsi="宋体" w:cs="宋体"/>
          <w:highlight w:val="none"/>
          <w:lang w:val="en-US" w:eastAsia="zh-CN"/>
        </w:rPr>
        <w:t>五</w:t>
      </w:r>
      <w:r>
        <w:rPr>
          <w:rFonts w:hint="eastAsia" w:ascii="宋体" w:hAnsi="宋体" w:cs="宋体"/>
          <w:highlight w:val="none"/>
        </w:rPr>
        <w:t xml:space="preserve">章  </w:t>
      </w:r>
      <w:bookmarkEnd w:id="760"/>
      <w:bookmarkEnd w:id="761"/>
      <w:bookmarkEnd w:id="762"/>
      <w:bookmarkEnd w:id="763"/>
      <w:bookmarkEnd w:id="764"/>
      <w:bookmarkEnd w:id="765"/>
      <w:bookmarkEnd w:id="766"/>
      <w:bookmarkEnd w:id="767"/>
      <w:bookmarkEnd w:id="768"/>
      <w:bookmarkEnd w:id="769"/>
      <w:bookmarkEnd w:id="770"/>
      <w:bookmarkEnd w:id="771"/>
      <w:r>
        <w:rPr>
          <w:rFonts w:hint="eastAsia" w:ascii="宋体" w:hAnsi="宋体" w:cs="宋体"/>
          <w:highlight w:val="none"/>
          <w:lang w:val="en-US" w:eastAsia="zh-CN"/>
        </w:rPr>
        <w:t>技术标准</w:t>
      </w:r>
      <w:bookmarkEnd w:id="772"/>
    </w:p>
    <w:bookmarkEnd w:id="744"/>
    <w:bookmarkEnd w:id="745"/>
    <w:bookmarkEnd w:id="746"/>
    <w:bookmarkEnd w:id="747"/>
    <w:bookmarkEnd w:id="748"/>
    <w:bookmarkEnd w:id="749"/>
    <w:bookmarkEnd w:id="750"/>
    <w:p>
      <w:pPr>
        <w:spacing w:line="360" w:lineRule="exact"/>
        <w:ind w:firstLine="420" w:firstLineChars="200"/>
        <w:jc w:val="center"/>
        <w:rPr>
          <w:rFonts w:ascii="宋体" w:hAnsi="宋体"/>
          <w:color w:val="auto"/>
          <w:highlight w:val="none"/>
        </w:rPr>
      </w:pPr>
      <w:bookmarkStart w:id="773" w:name="_Toc514430114"/>
      <w:bookmarkStart w:id="774" w:name="_Toc2000412"/>
      <w:bookmarkStart w:id="775" w:name="_Toc514858708"/>
      <w:bookmarkStart w:id="776" w:name="_Toc179632807"/>
      <w:bookmarkStart w:id="777" w:name="_Toc247085873"/>
      <w:bookmarkStart w:id="778" w:name="_Toc152042576"/>
      <w:bookmarkStart w:id="779" w:name="_Toc246997098"/>
      <w:bookmarkStart w:id="780" w:name="_Toc507320039"/>
      <w:bookmarkStart w:id="781" w:name="_Toc152045787"/>
      <w:bookmarkStart w:id="782" w:name="_Toc144974856"/>
      <w:bookmarkStart w:id="783" w:name="_Toc246996355"/>
      <w:r>
        <w:rPr>
          <w:rFonts w:hint="eastAsia" w:ascii="宋体" w:hAnsi="宋体"/>
          <w:color w:val="auto"/>
          <w:kern w:val="0"/>
          <w:highlight w:val="none"/>
          <w:lang w:val="en-US" w:eastAsia="zh-CN"/>
        </w:rPr>
        <w:t>无</w:t>
      </w:r>
      <w:r>
        <w:rPr>
          <w:rFonts w:hint="eastAsia" w:ascii="宋体" w:hAnsi="宋体"/>
          <w:color w:val="auto"/>
          <w:kern w:val="0"/>
          <w:highlight w:val="none"/>
        </w:rPr>
        <w:t>。</w:t>
      </w: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default" w:ascii="宋体" w:hAnsi="宋体" w:eastAsia="宋体" w:cs="宋体"/>
          <w:highlight w:val="none"/>
          <w:lang w:val="en-US" w:eastAsia="zh-CN"/>
        </w:rPr>
      </w:pPr>
      <w:r>
        <w:rPr>
          <w:rFonts w:hint="eastAsia" w:ascii="宋体" w:hAnsi="宋体" w:cs="宋体"/>
          <w:highlight w:val="none"/>
        </w:rPr>
        <w:br w:type="page"/>
      </w:r>
      <w:bookmarkStart w:id="784" w:name="_Toc15138"/>
      <w:r>
        <w:rPr>
          <w:rFonts w:hint="eastAsia" w:ascii="宋体" w:hAnsi="宋体" w:eastAsia="宋体" w:cs="宋体"/>
          <w:highlight w:val="none"/>
        </w:rPr>
        <w:t>第</w:t>
      </w:r>
      <w:r>
        <w:rPr>
          <w:rFonts w:hint="eastAsia" w:ascii="宋体" w:hAnsi="宋体" w:cs="宋体"/>
          <w:highlight w:val="none"/>
          <w:lang w:val="en-US" w:eastAsia="zh-CN"/>
        </w:rPr>
        <w:t>六</w:t>
      </w:r>
      <w:r>
        <w:rPr>
          <w:rFonts w:hint="eastAsia" w:ascii="宋体" w:hAnsi="宋体" w:eastAsia="宋体" w:cs="宋体"/>
          <w:highlight w:val="none"/>
        </w:rPr>
        <w:t xml:space="preserve">章  </w:t>
      </w:r>
      <w:bookmarkEnd w:id="773"/>
      <w:bookmarkEnd w:id="774"/>
      <w:bookmarkEnd w:id="775"/>
      <w:r>
        <w:rPr>
          <w:rFonts w:hint="eastAsia" w:ascii="宋体" w:hAnsi="宋体" w:eastAsia="宋体" w:cs="宋体"/>
          <w:highlight w:val="none"/>
          <w:lang w:val="en-US" w:eastAsia="zh-CN"/>
        </w:rPr>
        <w:t>合同范本</w:t>
      </w:r>
      <w:bookmarkEnd w:id="784"/>
    </w:p>
    <w:p>
      <w:pPr>
        <w:rPr>
          <w:rFonts w:hint="eastAsia" w:ascii="宋体" w:hAnsi="宋体" w:cs="宋体"/>
          <w:highlight w:val="none"/>
        </w:rPr>
      </w:pPr>
      <w:bookmarkStart w:id="785" w:name="_Toc513633965"/>
    </w:p>
    <w:p>
      <w:pPr>
        <w:pStyle w:val="2"/>
        <w:jc w:val="center"/>
        <w:rPr>
          <w:rFonts w:hint="eastAsia" w:ascii="宋体" w:hAnsi="宋体" w:eastAsia="宋体" w:cs="宋体"/>
          <w:highlight w:val="none"/>
          <w:lang w:val="en-US" w:eastAsia="zh-CN"/>
        </w:rPr>
      </w:pPr>
      <w:r>
        <w:rPr>
          <w:rFonts w:hint="eastAsia" w:ascii="宋体" w:hAnsi="宋体" w:cs="宋体"/>
          <w:highlight w:val="none"/>
          <w:lang w:val="en-US" w:eastAsia="zh-CN"/>
        </w:rPr>
        <w:t>无。</w:t>
      </w: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rPr>
      </w:pPr>
    </w:p>
    <w:p>
      <w:pPr>
        <w:pStyle w:val="3"/>
        <w:spacing w:before="0" w:after="0" w:line="360" w:lineRule="auto"/>
        <w:jc w:val="center"/>
        <w:rPr>
          <w:rFonts w:hint="eastAsia" w:ascii="宋体" w:hAnsi="宋体" w:cs="宋体"/>
          <w:highlight w:val="none"/>
        </w:rPr>
      </w:pPr>
      <w:bookmarkStart w:id="786" w:name="_Toc514858709"/>
      <w:bookmarkStart w:id="787" w:name="_Toc2000413"/>
      <w:bookmarkStart w:id="788" w:name="_Toc15250"/>
      <w:r>
        <w:rPr>
          <w:rFonts w:hint="eastAsia" w:ascii="宋体" w:hAnsi="宋体" w:cs="宋体"/>
          <w:highlight w:val="none"/>
        </w:rPr>
        <w:t>第九章  竞争性比选响应文件格式</w:t>
      </w:r>
      <w:bookmarkEnd w:id="785"/>
      <w:bookmarkEnd w:id="786"/>
      <w:bookmarkEnd w:id="787"/>
      <w:bookmarkEnd w:id="788"/>
    </w:p>
    <w:p>
      <w:pPr>
        <w:rPr>
          <w:rFonts w:hint="eastAsia" w:ascii="宋体" w:hAnsi="宋体" w:cs="宋体"/>
          <w:highlight w:val="none"/>
        </w:rPr>
      </w:pPr>
    </w:p>
    <w:p>
      <w:pPr>
        <w:rPr>
          <w:rFonts w:hint="eastAsia" w:ascii="宋体" w:hAnsi="宋体" w:cs="宋体"/>
          <w:highlight w:val="none"/>
        </w:rPr>
        <w:sectPr>
          <w:pgSz w:w="11906" w:h="16838"/>
          <w:pgMar w:top="1440" w:right="1576" w:bottom="1440" w:left="1463" w:header="851" w:footer="992" w:gutter="0"/>
          <w:cols w:space="0" w:num="1"/>
          <w:titlePg/>
          <w:rtlGutter w:val="0"/>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789" w:name="_Toc514858710"/>
      <w:bookmarkStart w:id="790" w:name="_Toc503971829"/>
      <w:bookmarkStart w:id="791" w:name="_Toc513646738"/>
      <w:bookmarkStart w:id="792" w:name="_Toc513633967"/>
      <w:bookmarkStart w:id="793" w:name="_Toc503951046"/>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789"/>
      <w:bookmarkEnd w:id="790"/>
      <w:bookmarkEnd w:id="791"/>
      <w:bookmarkEnd w:id="792"/>
      <w:bookmarkEnd w:id="793"/>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8"/>
        <w:rPr>
          <w:rFonts w:hint="eastAsia"/>
          <w:highlight w:val="none"/>
        </w:rPr>
      </w:pPr>
    </w:p>
    <w:p>
      <w:pPr>
        <w:rPr>
          <w:rFonts w:hint="eastAsia"/>
          <w:highlight w:val="none"/>
        </w:rPr>
      </w:pPr>
    </w:p>
    <w:p>
      <w:pPr>
        <w:pStyle w:val="28"/>
        <w:rPr>
          <w:rFonts w:hint="eastAsia"/>
          <w:highlight w:val="none"/>
        </w:rPr>
      </w:pPr>
    </w:p>
    <w:p>
      <w:pPr>
        <w:rPr>
          <w:rFonts w:hint="eastAsia"/>
          <w:highlight w:val="none"/>
        </w:rPr>
      </w:pPr>
    </w:p>
    <w:p>
      <w:pPr>
        <w:pStyle w:val="28"/>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pStyle w:val="4"/>
        <w:jc w:val="center"/>
        <w:rPr>
          <w:rFonts w:hint="eastAsia" w:ascii="宋体" w:hAnsi="宋体" w:eastAsia="宋体" w:cs="宋体"/>
          <w:highlight w:val="none"/>
        </w:rPr>
      </w:pPr>
      <w:bookmarkStart w:id="794" w:name="_Toc1368"/>
      <w:bookmarkStart w:id="795" w:name="_Toc11329273"/>
      <w:bookmarkStart w:id="796" w:name="_Toc6648"/>
      <w:bookmarkStart w:id="797" w:name="_Toc28780"/>
      <w:bookmarkStart w:id="798" w:name="_Toc5459"/>
      <w:r>
        <w:rPr>
          <w:rFonts w:hint="eastAsia" w:ascii="宋体" w:hAnsi="宋体" w:eastAsia="宋体" w:cs="宋体"/>
          <w:highlight w:val="none"/>
        </w:rPr>
        <w:t>目    录</w:t>
      </w:r>
      <w:bookmarkEnd w:id="776"/>
      <w:bookmarkEnd w:id="777"/>
      <w:bookmarkEnd w:id="778"/>
      <w:bookmarkEnd w:id="779"/>
      <w:bookmarkEnd w:id="780"/>
      <w:bookmarkEnd w:id="781"/>
      <w:bookmarkEnd w:id="782"/>
      <w:bookmarkEnd w:id="783"/>
      <w:bookmarkEnd w:id="794"/>
      <w:bookmarkEnd w:id="795"/>
      <w:bookmarkEnd w:id="796"/>
      <w:bookmarkEnd w:id="797"/>
      <w:bookmarkEnd w:id="798"/>
    </w:p>
    <w:p>
      <w:pPr>
        <w:numPr>
          <w:ilvl w:val="0"/>
          <w:numId w:val="3"/>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竞争性响应声明书</w:t>
      </w:r>
    </w:p>
    <w:p>
      <w:pPr>
        <w:numPr>
          <w:ilvl w:val="0"/>
          <w:numId w:val="3"/>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、资格审查资料</w:t>
      </w:r>
    </w:p>
    <w:p>
      <w:pPr>
        <w:spacing w:line="400" w:lineRule="exact"/>
        <w:rPr>
          <w:rFonts w:hint="default" w:ascii="宋体" w:hAnsi="宋体" w:eastAsia="宋体" w:cs="宋体"/>
          <w:szCs w:val="21"/>
          <w:highlight w:val="none"/>
          <w:lang w:val="en-US" w:eastAsia="zh-CN"/>
        </w:rPr>
      </w:pPr>
      <w:r>
        <w:rPr>
          <w:rFonts w:hint="eastAsia" w:ascii="宋体" w:hAnsi="宋体" w:cs="宋体"/>
          <w:highlight w:val="none"/>
          <w:lang w:val="en-US" w:eastAsia="zh-CN"/>
        </w:rPr>
        <w:t>五</w:t>
      </w:r>
      <w:r>
        <w:rPr>
          <w:rFonts w:hint="eastAsia" w:ascii="宋体" w:hAnsi="宋体" w:cs="宋体"/>
          <w:highlight w:val="none"/>
        </w:rPr>
        <w:t>、</w:t>
      </w:r>
      <w:r>
        <w:rPr>
          <w:rFonts w:hint="eastAsia" w:ascii="宋体" w:hAnsi="宋体" w:cs="宋体"/>
          <w:szCs w:val="21"/>
          <w:highlight w:val="none"/>
        </w:rPr>
        <w:t>报价人须知前附表规定</w:t>
      </w:r>
      <w:r>
        <w:rPr>
          <w:rFonts w:hint="eastAsia" w:ascii="宋体" w:hAnsi="宋体" w:cs="宋体"/>
          <w:szCs w:val="21"/>
          <w:highlight w:val="none"/>
          <w:lang w:val="en-US" w:eastAsia="zh-CN"/>
        </w:rPr>
        <w:t>要求的资料</w:t>
      </w:r>
    </w:p>
    <w:p>
      <w:pPr>
        <w:spacing w:line="400" w:lineRule="exact"/>
        <w:rPr>
          <w:rFonts w:hint="eastAsia" w:ascii="宋体" w:hAnsi="宋体" w:cs="宋体"/>
          <w:highlight w:val="none"/>
        </w:rPr>
      </w:pPr>
      <w:r>
        <w:rPr>
          <w:rFonts w:hint="eastAsia" w:ascii="宋体" w:hAnsi="宋体" w:cs="宋体"/>
          <w:szCs w:val="21"/>
          <w:highlight w:val="none"/>
          <w:lang w:val="en-US" w:eastAsia="zh-CN"/>
        </w:rPr>
        <w:t>六、报价人基本信息及</w:t>
      </w:r>
      <w:r>
        <w:rPr>
          <w:rFonts w:hint="eastAsia" w:ascii="宋体" w:hAnsi="宋体" w:cs="宋体"/>
          <w:szCs w:val="21"/>
          <w:highlight w:val="none"/>
        </w:rPr>
        <w:t>其他材料</w:t>
      </w: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4"/>
        <w:numPr>
          <w:ilvl w:val="0"/>
          <w:numId w:val="4"/>
        </w:numPr>
        <w:spacing w:before="0" w:after="0" w:line="360" w:lineRule="auto"/>
        <w:ind w:left="0" w:leftChars="0" w:firstLine="420" w:firstLineChars="0"/>
        <w:jc w:val="center"/>
        <w:rPr>
          <w:rFonts w:hint="eastAsia" w:ascii="宋体" w:hAnsi="宋体" w:eastAsia="宋体" w:cs="宋体"/>
          <w:sz w:val="28"/>
          <w:highlight w:val="none"/>
        </w:rPr>
      </w:pPr>
      <w:bookmarkStart w:id="799" w:name="_Toc25874"/>
      <w:bookmarkStart w:id="800" w:name="_Toc15863"/>
      <w:bookmarkStart w:id="801" w:name="_Toc29547"/>
      <w:bookmarkStart w:id="802" w:name="_Toc14229"/>
      <w:bookmarkStart w:id="803" w:name="_Toc447827053"/>
      <w:bookmarkStart w:id="804" w:name="_Toc513633969"/>
      <w:bookmarkStart w:id="805" w:name="_Toc503951048"/>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799"/>
      <w:bookmarkEnd w:id="800"/>
      <w:bookmarkEnd w:id="801"/>
      <w:bookmarkEnd w:id="802"/>
    </w:p>
    <w:p>
      <w:pPr>
        <w:tabs>
          <w:tab w:val="left" w:pos="900"/>
        </w:tabs>
        <w:spacing w:line="300" w:lineRule="auto"/>
        <w:rPr>
          <w:rFonts w:hint="eastAsia"/>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color w:val="auto"/>
          <w:sz w:val="24"/>
          <w:highlight w:val="none"/>
        </w:rPr>
        <w:t>方</w:t>
      </w:r>
      <w:r>
        <w:rPr>
          <w:rFonts w:hint="eastAsia" w:ascii="Arial" w:hAnsi="Arial" w:cs="Arial"/>
          <w:color w:val="auto"/>
          <w:sz w:val="24"/>
          <w:highlight w:val="none"/>
          <w:u w:val="single"/>
        </w:rPr>
        <w:t>为</w:t>
      </w:r>
      <w:r>
        <w:rPr>
          <w:rFonts w:hint="eastAsia" w:ascii="Arial" w:hAnsi="Arial" w:cs="Arial"/>
          <w:color w:val="auto"/>
          <w:sz w:val="24"/>
          <w:highlight w:val="none"/>
          <w:u w:val="single"/>
          <w:lang w:val="en-US" w:eastAsia="zh-CN"/>
        </w:rPr>
        <w:t>“科改示范行动”咨询项目服务采购（第二次）</w:t>
      </w:r>
      <w:r>
        <w:rPr>
          <w:rFonts w:hint="eastAsia" w:ascii="Arial" w:hAnsi="Arial" w:cs="Arial"/>
          <w:color w:val="auto"/>
          <w:sz w:val="24"/>
          <w:highlight w:val="none"/>
          <w:lang w:eastAsia="zh-CN"/>
        </w:rPr>
        <w:t>竞争比</w:t>
      </w:r>
      <w:r>
        <w:rPr>
          <w:rFonts w:hint="eastAsia" w:ascii="Arial" w:hAnsi="Arial" w:eastAsia="宋体" w:cs="Arial"/>
          <w:color w:val="auto"/>
          <w:sz w:val="24"/>
          <w:highlight w:val="none"/>
          <w:lang w:eastAsia="zh-CN"/>
        </w:rPr>
        <w:t>选</w:t>
      </w:r>
      <w:r>
        <w:rPr>
          <w:rFonts w:hint="eastAsia" w:ascii="Arial" w:hAnsi="Arial" w:cs="Arial"/>
          <w:color w:val="auto"/>
          <w:sz w:val="24"/>
          <w:highlight w:val="none"/>
        </w:rPr>
        <w:t>项目</w:t>
      </w:r>
      <w:r>
        <w:rPr>
          <w:rFonts w:hint="eastAsia" w:ascii="Arial" w:hAnsi="Arial" w:cs="Arial"/>
          <w:color w:val="000000"/>
          <w:sz w:val="24"/>
          <w:highlight w:val="none"/>
        </w:rPr>
        <w:t>的</w:t>
      </w:r>
      <w:r>
        <w:rPr>
          <w:rFonts w:hint="eastAsia" w:ascii="Arial" w:hAnsi="Arial" w:cs="Arial"/>
          <w:color w:val="000000"/>
          <w:sz w:val="24"/>
          <w:highlight w:val="none"/>
          <w:lang w:eastAsia="zh-CN"/>
        </w:rPr>
        <w:t>竞争比选</w:t>
      </w:r>
      <w:r>
        <w:rPr>
          <w:rFonts w:hint="eastAsia" w:ascii="Arial" w:hAnsi="Arial" w:cs="Arial"/>
          <w:color w:val="000000"/>
          <w:sz w:val="24"/>
          <w:highlight w:val="none"/>
          <w:lang w:val="en-US" w:eastAsia="zh-CN"/>
        </w:rPr>
        <w:t>公告</w:t>
      </w:r>
      <w:r>
        <w:rPr>
          <w:rFonts w:hint="eastAsia" w:ascii="Arial" w:hAnsi="Arial" w:cs="Arial"/>
          <w:color w:val="000000"/>
          <w:sz w:val="24"/>
          <w:highlight w:val="none"/>
        </w:rPr>
        <w:t>，签字代表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文件。</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hint="eastAsia" w:ascii="Arial" w:hAnsi="Arial" w:cs="Arial"/>
          <w:color w:val="000000"/>
          <w:sz w:val="24"/>
          <w:highlight w:val="none"/>
          <w:u w:val="single"/>
        </w:rPr>
        <w:t>我方愿以</w:t>
      </w:r>
      <w:r>
        <w:rPr>
          <w:rFonts w:hint="eastAsia" w:ascii="Arial" w:hAnsi="Arial" w:cs="Arial"/>
          <w:color w:val="000000"/>
          <w:sz w:val="24"/>
          <w:highlight w:val="none"/>
          <w:u w:val="single"/>
          <w:lang w:val="en-US" w:eastAsia="zh-CN"/>
        </w:rPr>
        <w:t>人民币</w:t>
      </w:r>
      <w:r>
        <w:rPr>
          <w:rFonts w:hint="eastAsia" w:ascii="Arial" w:hAnsi="Arial" w:eastAsia="宋体" w:cs="Arial"/>
          <w:color w:val="000000"/>
          <w:sz w:val="24"/>
          <w:highlight w:val="none"/>
          <w:u w:val="single"/>
        </w:rPr>
        <w:t xml:space="preserve">：   </w:t>
      </w:r>
      <w:r>
        <w:rPr>
          <w:rFonts w:hint="eastAsia" w:ascii="Arial" w:hAnsi="Arial" w:cs="Arial"/>
          <w:color w:val="000000"/>
          <w:sz w:val="24"/>
          <w:highlight w:val="none"/>
          <w:u w:val="single"/>
          <w:lang w:val="en-US" w:eastAsia="zh-CN"/>
        </w:rPr>
        <w:t>元</w:t>
      </w:r>
      <w:r>
        <w:rPr>
          <w:rFonts w:hint="eastAsia" w:ascii="Arial" w:hAnsi="Arial" w:cs="Arial"/>
          <w:color w:val="000000"/>
          <w:sz w:val="24"/>
          <w:highlight w:val="none"/>
          <w:u w:val="single"/>
          <w:lang w:eastAsia="zh-CN"/>
        </w:rPr>
        <w:t>（</w:t>
      </w:r>
      <w:r>
        <w:rPr>
          <w:rFonts w:hint="eastAsia" w:ascii="Arial" w:hAnsi="Arial" w:cs="Arial"/>
          <w:color w:val="000000"/>
          <w:sz w:val="24"/>
          <w:highlight w:val="none"/>
          <w:u w:val="single"/>
          <w:lang w:val="en-US" w:eastAsia="zh-CN"/>
        </w:rPr>
        <w:t>大写： 元）</w:t>
      </w:r>
      <w:r>
        <w:rPr>
          <w:rFonts w:hint="eastAsia" w:ascii="Arial" w:hAnsi="Arial" w:cs="Arial"/>
          <w:color w:val="000000"/>
          <w:sz w:val="24"/>
          <w:highlight w:val="none"/>
          <w:u w:val="single"/>
        </w:rPr>
        <w:t>的报价按照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w:t>
      </w:r>
      <w:r>
        <w:rPr>
          <w:rFonts w:hint="eastAsia" w:ascii="Arial" w:hAnsi="Arial" w:cs="Arial"/>
          <w:color w:val="000000"/>
          <w:sz w:val="24"/>
          <w:highlight w:val="none"/>
          <w:u w:val="single"/>
          <w:lang w:val="en-US" w:eastAsia="zh-CN"/>
        </w:rPr>
        <w:t>咨询服务</w:t>
      </w:r>
      <w:r>
        <w:rPr>
          <w:rFonts w:hint="eastAsia" w:ascii="Arial" w:hAnsi="Arial" w:cs="Arial"/>
          <w:color w:val="000000"/>
          <w:sz w:val="24"/>
          <w:highlight w:val="none"/>
          <w:u w:val="single"/>
        </w:rPr>
        <w:t>。</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响应单位将按</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文件规定履行合同责任和义务。</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响应单位已详细审查全部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hint="eastAsia" w:ascii="Arial" w:hAnsi="Arial" w:cs="Arial"/>
          <w:color w:val="000000"/>
          <w:sz w:val="24"/>
          <w:highlight w:val="none"/>
        </w:rPr>
        <w:t>3、</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响应单位同意提供</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人可能要求的与其</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响应文件有关的一切数据或资料，完全理解</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人不一定要接受最低报价的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响应或收到的任何</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hint="eastAsia" w:ascii="Arial" w:hAnsi="Arial" w:cs="Arial"/>
          <w:color w:val="000000"/>
          <w:sz w:val="24"/>
          <w:highlight w:val="none"/>
        </w:rPr>
        <w:t>4、与本</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响应有关的一切正式往来通讯请寄：</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hint="eastAsia"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法定代表人或授权代表人（签字）：</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w:t>
      </w:r>
      <w:r>
        <w:rPr>
          <w:rFonts w:hint="eastAsia" w:ascii="Arial" w:hAnsi="Arial" w:cs="Arial"/>
          <w:color w:val="auto"/>
          <w:sz w:val="24"/>
          <w:highlight w:val="none"/>
        </w:rPr>
        <w:t>职务：</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名称</w:t>
      </w:r>
      <w:r>
        <w:rPr>
          <w:rFonts w:hint="eastAsia" w:ascii="Arial" w:hAnsi="Arial" w:cs="Arial"/>
          <w:color w:val="auto"/>
          <w:sz w:val="24"/>
          <w:highlight w:val="none"/>
        </w:rPr>
        <w:t>（加盖公章）：</w:t>
      </w:r>
      <w:r>
        <w:rPr>
          <w:rFonts w:ascii="Arial" w:hAnsi="Arial" w:cs="Arial"/>
          <w:color w:val="auto"/>
          <w:sz w:val="24"/>
          <w:highlight w:val="none"/>
          <w:u w:val="single"/>
        </w:rPr>
        <w:t xml:space="preserve">               </w:t>
      </w:r>
      <w:r>
        <w:rPr>
          <w:rFonts w:ascii="Arial" w:hAnsi="Arial" w:cs="Arial"/>
          <w:color w:val="000000"/>
          <w:sz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hint="eastAsia"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pStyle w:val="4"/>
        <w:numPr>
          <w:ilvl w:val="0"/>
          <w:numId w:val="4"/>
        </w:numPr>
        <w:spacing w:before="0" w:after="0" w:line="360" w:lineRule="auto"/>
        <w:ind w:left="0" w:leftChars="0" w:firstLine="420" w:firstLineChars="0"/>
        <w:jc w:val="center"/>
        <w:rPr>
          <w:rFonts w:hint="eastAsia" w:ascii="宋体" w:hAnsi="宋体" w:eastAsia="宋体" w:cs="宋体"/>
          <w:sz w:val="28"/>
          <w:highlight w:val="none"/>
          <w:lang w:eastAsia="zh-CN"/>
        </w:rPr>
      </w:pPr>
      <w:bookmarkStart w:id="806" w:name="_Toc27774"/>
      <w:bookmarkStart w:id="807" w:name="_Toc27815"/>
      <w:bookmarkStart w:id="808" w:name="_Toc491883232"/>
      <w:r>
        <w:rPr>
          <w:rFonts w:hint="eastAsia" w:ascii="宋体" w:hAnsi="宋体" w:eastAsia="宋体" w:cs="宋体"/>
          <w:sz w:val="28"/>
          <w:highlight w:val="none"/>
          <w:lang w:eastAsia="zh-CN"/>
        </w:rPr>
        <w:t>法定代表人身份证明或法定代表人授权委托书</w:t>
      </w:r>
      <w:bookmarkEnd w:id="806"/>
      <w:bookmarkEnd w:id="807"/>
    </w:p>
    <w:p>
      <w:pPr>
        <w:pStyle w:val="4"/>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highlight w:val="none"/>
        </w:rPr>
      </w:pPr>
      <w:bookmarkStart w:id="809" w:name="_Toc14141"/>
      <w:bookmarkStart w:id="810" w:name="_Toc15350"/>
      <w:r>
        <w:rPr>
          <w:rFonts w:hint="eastAsia" w:ascii="宋体" w:hAnsi="宋体" w:eastAsia="宋体" w:cs="宋体"/>
          <w:sz w:val="24"/>
          <w:szCs w:val="24"/>
          <w:highlight w:val="none"/>
        </w:rPr>
        <w:t>（一）法定代表人身份证明</w:t>
      </w:r>
      <w:bookmarkEnd w:id="808"/>
      <w:bookmarkEnd w:id="809"/>
      <w:bookmarkEnd w:id="810"/>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811" w:name="_Toc369531698"/>
      <w:bookmarkStart w:id="812" w:name="_Toc352691662"/>
      <w:bookmarkStart w:id="813" w:name="_Toc27897"/>
      <w:r>
        <w:rPr>
          <w:rFonts w:ascii="宋体" w:hAnsi="宋体"/>
          <w:highlight w:val="none"/>
          <w:u w:val="single"/>
        </w:rPr>
        <w:t xml:space="preserve">        </w:t>
      </w:r>
      <w:r>
        <w:rPr>
          <w:rFonts w:ascii="宋体" w:hAnsi="宋体"/>
          <w:highlight w:val="none"/>
        </w:rPr>
        <w:t>年</w:t>
      </w:r>
      <w:bookmarkEnd w:id="811"/>
      <w:bookmarkEnd w:id="812"/>
      <w:bookmarkEnd w:id="813"/>
      <w:r>
        <w:rPr>
          <w:rFonts w:ascii="宋体" w:hAnsi="宋体"/>
          <w:highlight w:val="none"/>
        </w:rPr>
        <w:t>龄</w:t>
      </w:r>
      <w:bookmarkStart w:id="814" w:name="_Toc152045789"/>
      <w:bookmarkStart w:id="815" w:name="_Toc247527829"/>
      <w:bookmarkStart w:id="816" w:name="_Toc352691663"/>
      <w:bookmarkStart w:id="817" w:name="_Toc144974858"/>
      <w:bookmarkStart w:id="818" w:name="_Toc247514248"/>
      <w:bookmarkStart w:id="819" w:name="_Toc384308377"/>
      <w:bookmarkStart w:id="820" w:name="_Toc300835211"/>
      <w:bookmarkStart w:id="821" w:name="_Toc152042578"/>
      <w:bookmarkStart w:id="822" w:name="_Toc15573"/>
      <w:bookmarkStart w:id="823" w:name="_Toc361508754"/>
      <w:bookmarkStart w:id="824" w:name="_Toc369531699"/>
      <w:r>
        <w:rPr>
          <w:rFonts w:ascii="宋体" w:hAnsi="宋体"/>
          <w:highlight w:val="none"/>
        </w:rPr>
        <w:t>：</w:t>
      </w:r>
      <w:bookmarkEnd w:id="814"/>
      <w:bookmarkEnd w:id="815"/>
      <w:bookmarkEnd w:id="816"/>
      <w:bookmarkEnd w:id="817"/>
      <w:bookmarkEnd w:id="818"/>
      <w:bookmarkEnd w:id="819"/>
      <w:bookmarkEnd w:id="820"/>
      <w:bookmarkEnd w:id="821"/>
      <w:bookmarkEnd w:id="822"/>
      <w:bookmarkEnd w:id="823"/>
      <w:bookmarkEnd w:id="824"/>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highlight w:val="none"/>
        </w:rPr>
      </w:pPr>
      <w:r>
        <w:rPr>
          <w:rFonts w:ascii="宋体" w:hAnsi="宋体"/>
          <w:highlight w:val="none"/>
        </w:rPr>
        <w:t>特此证明。</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pageBreakBefore w:val="0"/>
        <w:widowControl w:val="0"/>
        <w:kinsoku/>
        <w:wordWrap/>
        <w:overflowPunct/>
        <w:autoSpaceDE/>
        <w:autoSpaceDN/>
        <w:bidi w:val="0"/>
        <w:adjustRightInd/>
        <w:snapToGrid/>
        <w:spacing w:line="480" w:lineRule="auto"/>
        <w:jc w:val="center"/>
        <w:textAlignment w:val="auto"/>
        <w:rPr>
          <w:rFonts w:ascii="宋体" w:hAnsi="宋体"/>
          <w:sz w:val="28"/>
          <w:szCs w:val="28"/>
          <w:highlight w:val="none"/>
        </w:rPr>
      </w:pPr>
      <w:bookmarkStart w:id="825" w:name="_Toc491883233"/>
      <w:bookmarkStart w:id="826" w:name="_Toc31909"/>
      <w:bookmarkStart w:id="827" w:name="_Toc58"/>
      <w:r>
        <w:rPr>
          <w:rFonts w:hint="eastAsia" w:ascii="宋体" w:hAnsi="宋体" w:eastAsia="宋体" w:cs="宋体"/>
          <w:sz w:val="24"/>
          <w:szCs w:val="24"/>
          <w:highlight w:val="none"/>
        </w:rPr>
        <w:t>（二）</w:t>
      </w:r>
      <w:bookmarkEnd w:id="825"/>
      <w:r>
        <w:rPr>
          <w:rFonts w:hint="eastAsia" w:ascii="宋体" w:hAnsi="宋体" w:eastAsia="宋体" w:cs="宋体"/>
          <w:sz w:val="24"/>
          <w:szCs w:val="24"/>
          <w:highlight w:val="none"/>
        </w:rPr>
        <w:t>法定代表人授权委托书</w:t>
      </w:r>
      <w:bookmarkEnd w:id="826"/>
      <w:bookmarkEnd w:id="827"/>
    </w:p>
    <w:p>
      <w:pPr>
        <w:pageBreakBefore w:val="0"/>
        <w:widowControl w:val="0"/>
        <w:kinsoku/>
        <w:wordWrap/>
        <w:overflowPunct/>
        <w:topLinePunct/>
        <w:autoSpaceDE/>
        <w:autoSpaceDN/>
        <w:bidi w:val="0"/>
        <w:adjustRightInd/>
        <w:snapToGrid/>
        <w:spacing w:line="480" w:lineRule="auto"/>
        <w:ind w:firstLine="420" w:firstLineChars="200"/>
        <w:textAlignment w:val="auto"/>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pageBreakBefore w:val="0"/>
        <w:widowControl w:val="0"/>
        <w:kinsoku/>
        <w:wordWrap/>
        <w:overflowPunct/>
        <w:autoSpaceDE/>
        <w:autoSpaceDN/>
        <w:bidi w:val="0"/>
        <w:adjustRightInd/>
        <w:snapToGrid/>
        <w:spacing w:line="480" w:lineRule="auto"/>
        <w:textAlignment w:val="auto"/>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pageBreakBefore w:val="0"/>
        <w:widowControl w:val="0"/>
        <w:kinsoku/>
        <w:wordWrap/>
        <w:overflowPunct/>
        <w:autoSpaceDE/>
        <w:autoSpaceDN/>
        <w:bidi w:val="0"/>
        <w:adjustRightInd/>
        <w:snapToGrid/>
        <w:spacing w:line="480" w:lineRule="auto"/>
        <w:ind w:firstLine="420" w:firstLineChars="200"/>
        <w:textAlignment w:val="auto"/>
        <w:rPr>
          <w:rFonts w:ascii="宋体" w:hAnsi="宋体"/>
          <w:highlight w:val="none"/>
        </w:rPr>
      </w:pPr>
      <w:r>
        <w:rPr>
          <w:rFonts w:ascii="宋体" w:hAnsi="宋体"/>
          <w:highlight w:val="none"/>
        </w:rPr>
        <w:t>代理人无转委托权。</w:t>
      </w:r>
    </w:p>
    <w:p>
      <w:pPr>
        <w:pageBreakBefore w:val="0"/>
        <w:widowControl w:val="0"/>
        <w:kinsoku/>
        <w:wordWrap/>
        <w:overflowPunct/>
        <w:autoSpaceDE/>
        <w:autoSpaceDN/>
        <w:bidi w:val="0"/>
        <w:adjustRightInd/>
        <w:snapToGrid/>
        <w:spacing w:line="480" w:lineRule="auto"/>
        <w:ind w:firstLine="420" w:firstLineChars="200"/>
        <w:textAlignment w:val="auto"/>
        <w:rPr>
          <w:rFonts w:ascii="宋体" w:hAnsi="宋体"/>
          <w:highlight w:val="none"/>
        </w:rPr>
      </w:pPr>
    </w:p>
    <w:p>
      <w:pPr>
        <w:pageBreakBefore w:val="0"/>
        <w:widowControl w:val="0"/>
        <w:kinsoku/>
        <w:wordWrap/>
        <w:overflowPunct/>
        <w:autoSpaceDE/>
        <w:autoSpaceDN/>
        <w:bidi w:val="0"/>
        <w:adjustRightInd/>
        <w:snapToGrid/>
        <w:spacing w:line="480" w:lineRule="auto"/>
        <w:textAlignment w:val="auto"/>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pageBreakBefore w:val="0"/>
        <w:widowControl w:val="0"/>
        <w:kinsoku/>
        <w:wordWrap/>
        <w:overflowPunct/>
        <w:autoSpaceDE/>
        <w:autoSpaceDN/>
        <w:bidi w:val="0"/>
        <w:adjustRightInd/>
        <w:snapToGrid/>
        <w:spacing w:line="480" w:lineRule="auto"/>
        <w:textAlignment w:val="auto"/>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hint="eastAsia" w:ascii="宋体" w:hAnsi="宋体" w:eastAsia="宋体" w:cs="宋体"/>
          <w:sz w:val="28"/>
          <w:highlight w:val="none"/>
          <w:lang w:val="en-US" w:eastAsia="zh-CN"/>
        </w:rPr>
        <w:sectPr>
          <w:footerReference r:id="rId7" w:type="first"/>
          <w:footerReference r:id="rId6" w:type="default"/>
          <w:pgSz w:w="11906" w:h="16838"/>
          <w:pgMar w:top="1440" w:right="1576" w:bottom="1440" w:left="1463" w:header="851" w:footer="992" w:gutter="0"/>
          <w:cols w:space="0" w:num="1"/>
          <w:titlePg/>
          <w:rtlGutter w:val="0"/>
          <w:docGrid w:type="lines" w:linePitch="319" w:charSpace="0"/>
        </w:sect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w:t>
      </w:r>
      <w:bookmarkStart w:id="828" w:name="_Toc11329275"/>
    </w:p>
    <w:bookmarkEnd w:id="803"/>
    <w:bookmarkEnd w:id="804"/>
    <w:bookmarkEnd w:id="805"/>
    <w:bookmarkEnd w:id="828"/>
    <w:p>
      <w:pPr>
        <w:pStyle w:val="4"/>
        <w:numPr>
          <w:ilvl w:val="0"/>
          <w:numId w:val="4"/>
        </w:numPr>
        <w:spacing w:before="0" w:after="0" w:line="360" w:lineRule="auto"/>
        <w:ind w:left="0" w:leftChars="0" w:firstLine="420" w:firstLineChars="0"/>
        <w:jc w:val="center"/>
        <w:rPr>
          <w:rFonts w:hint="eastAsia" w:ascii="宋体" w:hAnsi="宋体" w:eastAsia="宋体" w:cs="宋体"/>
          <w:sz w:val="28"/>
          <w:highlight w:val="none"/>
          <w:lang w:eastAsia="zh-CN"/>
        </w:rPr>
      </w:pPr>
      <w:bookmarkStart w:id="829" w:name="_Toc66"/>
      <w:r>
        <w:rPr>
          <w:rFonts w:hint="eastAsia" w:ascii="宋体" w:hAnsi="宋体" w:eastAsia="宋体" w:cs="宋体"/>
          <w:sz w:val="28"/>
          <w:highlight w:val="none"/>
          <w:lang w:val="en-US" w:eastAsia="zh-CN"/>
        </w:rPr>
        <w:t>报价一览表</w:t>
      </w:r>
      <w:bookmarkEnd w:id="829"/>
    </w:p>
    <w:p>
      <w:pPr>
        <w:pStyle w:val="38"/>
        <w:keepNext w:val="0"/>
        <w:keepLines w:val="0"/>
        <w:pageBreakBefore w:val="0"/>
        <w:widowControl w:val="0"/>
        <w:kinsoku/>
        <w:wordWrap/>
        <w:overflowPunct/>
        <w:topLinePunct w:val="0"/>
        <w:bidi w:val="0"/>
        <w:spacing w:line="480" w:lineRule="auto"/>
        <w:jc w:val="both"/>
        <w:textAlignment w:val="auto"/>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480" w:lineRule="auto"/>
        <w:ind w:firstLine="480" w:firstLineChars="200"/>
        <w:jc w:val="left"/>
        <w:textAlignment w:val="auto"/>
        <w:rPr>
          <w:rFonts w:hint="eastAsia" w:ascii="宋体" w:hAnsi="宋体"/>
          <w:b/>
          <w:color w:val="000000"/>
          <w:sz w:val="24"/>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Arial" w:hAnsi="Arial" w:cs="Arial"/>
          <w:color w:val="000000"/>
          <w:sz w:val="24"/>
          <w:highlight w:val="none"/>
          <w:u w:val="single"/>
          <w:lang w:val="en-US" w:eastAsia="zh-CN"/>
        </w:rPr>
        <w:t>“科改示范行动”咨询项目服务采购（第二次）</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pStyle w:val="28"/>
        <w:rPr>
          <w:rFonts w:hint="eastAsia" w:ascii="宋体" w:hAnsi="宋体" w:cs="宋体"/>
          <w:kern w:val="0"/>
          <w:szCs w:val="21"/>
          <w:highlight w:val="none"/>
        </w:rPr>
      </w:pPr>
    </w:p>
    <w:p>
      <w:pPr>
        <w:rPr>
          <w:rFonts w:hint="eastAsia" w:ascii="宋体" w:hAnsi="宋体" w:cs="宋体"/>
          <w:kern w:val="0"/>
          <w:szCs w:val="21"/>
          <w:highlight w:val="none"/>
        </w:rPr>
      </w:pPr>
    </w:p>
    <w:p>
      <w:pPr>
        <w:pStyle w:val="28"/>
        <w:rPr>
          <w:rFonts w:hint="eastAsia"/>
        </w:rPr>
        <w:sectPr>
          <w:pgSz w:w="11906" w:h="16838"/>
          <w:pgMar w:top="1440" w:right="1576" w:bottom="1440" w:left="1463" w:header="851" w:footer="992" w:gutter="0"/>
          <w:cols w:space="0" w:num="1"/>
          <w:titlePg/>
          <w:rtlGutter w:val="0"/>
          <w:docGrid w:type="lines" w:linePitch="328" w:charSpace="0"/>
        </w:sectPr>
      </w:pPr>
    </w:p>
    <w:p>
      <w:pPr>
        <w:pStyle w:val="4"/>
        <w:numPr>
          <w:ilvl w:val="0"/>
          <w:numId w:val="4"/>
        </w:numPr>
        <w:spacing w:before="0" w:after="0" w:line="360" w:lineRule="auto"/>
        <w:ind w:left="0" w:leftChars="0" w:firstLine="420" w:firstLineChars="0"/>
        <w:jc w:val="center"/>
        <w:rPr>
          <w:rFonts w:hint="eastAsia" w:ascii="宋体" w:hAnsi="宋体" w:eastAsia="宋体" w:cs="宋体"/>
          <w:sz w:val="28"/>
          <w:highlight w:val="none"/>
          <w:lang w:val="en-US" w:eastAsia="zh-CN"/>
        </w:rPr>
      </w:pPr>
      <w:bookmarkStart w:id="830" w:name="_Toc11961"/>
      <w:bookmarkStart w:id="831" w:name="_Toc513633971"/>
      <w:bookmarkStart w:id="832" w:name="_Toc18757"/>
      <w:bookmarkStart w:id="833" w:name="_Toc27554"/>
      <w:bookmarkStart w:id="834" w:name="_Toc12910"/>
      <w:bookmarkStart w:id="835" w:name="_Toc503951050"/>
      <w:bookmarkStart w:id="836" w:name="_Toc11329278"/>
      <w:bookmarkStart w:id="837" w:name="_Toc247085887"/>
      <w:bookmarkStart w:id="838" w:name="_Toc144974871"/>
      <w:bookmarkStart w:id="839" w:name="_Toc447827058"/>
      <w:bookmarkStart w:id="840" w:name="_Toc152042592"/>
      <w:bookmarkStart w:id="841" w:name="_Toc246996369"/>
      <w:bookmarkStart w:id="842" w:name="_Toc152045803"/>
      <w:bookmarkStart w:id="843" w:name="_Toc246997112"/>
      <w:bookmarkStart w:id="844" w:name="_Toc179632823"/>
      <w:r>
        <w:rPr>
          <w:rFonts w:hint="eastAsia" w:ascii="宋体" w:hAnsi="宋体" w:eastAsia="宋体" w:cs="宋体"/>
          <w:sz w:val="28"/>
          <w:highlight w:val="none"/>
          <w:lang w:val="en-US" w:eastAsia="zh-CN"/>
        </w:rPr>
        <w:t>审查资料</w:t>
      </w:r>
      <w:bookmarkEnd w:id="830"/>
      <w:bookmarkEnd w:id="831"/>
      <w:bookmarkEnd w:id="832"/>
      <w:bookmarkEnd w:id="833"/>
      <w:bookmarkEnd w:id="834"/>
      <w:bookmarkEnd w:id="835"/>
      <w:bookmarkEnd w:id="836"/>
    </w:p>
    <w:p>
      <w:pPr>
        <w:numPr>
          <w:ilvl w:val="0"/>
          <w:numId w:val="5"/>
        </w:numPr>
        <w:jc w:val="center"/>
        <w:rPr>
          <w:rFonts w:hint="eastAsia" w:ascii="宋体" w:hAnsi="宋体" w:cs="宋体"/>
          <w:b/>
          <w:bCs/>
          <w:kern w:val="0"/>
          <w:sz w:val="28"/>
          <w:szCs w:val="32"/>
          <w:lang w:val="en-US" w:eastAsia="zh-CN"/>
        </w:rPr>
      </w:pPr>
      <w:r>
        <w:rPr>
          <w:rFonts w:hint="eastAsia" w:ascii="宋体" w:hAnsi="宋体" w:cs="宋体"/>
          <w:b/>
          <w:bCs/>
          <w:kern w:val="0"/>
          <w:sz w:val="28"/>
          <w:szCs w:val="32"/>
        </w:rPr>
        <w:t>资格</w:t>
      </w:r>
      <w:r>
        <w:rPr>
          <w:rFonts w:hint="eastAsia" w:ascii="宋体" w:hAnsi="宋体" w:cs="宋体"/>
          <w:b/>
          <w:bCs/>
          <w:kern w:val="0"/>
          <w:sz w:val="28"/>
          <w:szCs w:val="32"/>
          <w:lang w:val="en-US" w:eastAsia="zh-CN"/>
        </w:rPr>
        <w:t>审查资料</w:t>
      </w:r>
    </w:p>
    <w:bookmarkEnd w:id="837"/>
    <w:bookmarkEnd w:id="838"/>
    <w:bookmarkEnd w:id="839"/>
    <w:bookmarkEnd w:id="840"/>
    <w:bookmarkEnd w:id="841"/>
    <w:bookmarkEnd w:id="842"/>
    <w:bookmarkEnd w:id="843"/>
    <w:bookmarkEnd w:id="844"/>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845" w:name="_Toc503951058"/>
            <w:bookmarkStart w:id="846" w:name="_Toc513633974"/>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营业执照要求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lang w:val="en-US" w:eastAsia="zh-CN"/>
              </w:rPr>
            </w:pPr>
            <w:r>
              <w:rPr>
                <w:rFonts w:hint="eastAsia" w:ascii="宋体" w:hAnsi="宋体" w:cs="宋体"/>
                <w:szCs w:val="21"/>
                <w:highlight w:val="none"/>
                <w:shd w:val="clear" w:color="auto" w:fill="FFFFFF"/>
              </w:rPr>
              <w:t>具有独立法人资格和有效的营业执照。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default" w:ascii="宋体" w:hAnsi="宋体" w:cs="宋体"/>
                <w:szCs w:val="21"/>
                <w:highlight w:val="none"/>
                <w:lang w:val="en-US" w:eastAsia="zh-CN"/>
              </w:rPr>
              <w:t>财务要求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shd w:val="clear" w:color="auto" w:fill="FFFFFF"/>
                <w:lang w:val="en-US" w:eastAsia="zh-CN"/>
              </w:rPr>
              <w:t>近3年(2019年—2022年)财务状况无亏损；新成立企业不足3年的，从成立后至今财务状况无亏损。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cs="宋体"/>
                <w:szCs w:val="21"/>
                <w:highlight w:val="none"/>
                <w:shd w:val="clear" w:color="auto" w:fill="FFFFFF"/>
                <w:lang w:val="en-US" w:eastAsia="zh-CN"/>
              </w:rPr>
            </w:pPr>
            <w:r>
              <w:rPr>
                <w:rFonts w:hint="eastAsia" w:eastAsia="宋体"/>
                <w:lang w:val="en-US" w:eastAsia="zh-CN"/>
              </w:rPr>
              <w:t>信誉要求：在国家企业信用信息公示系统（http://www.gsxt.gov.cn/）中未被列入严重违法失信企业名单（黑名单）信息；在“信用中国”网站（http://www.creditchina.gov.cn/）中未被列入失信惩戒执行人名单。</w:t>
            </w:r>
          </w:p>
        </w:tc>
      </w:tr>
    </w:tbl>
    <w:p>
      <w:pPr>
        <w:spacing w:line="400" w:lineRule="exact"/>
        <w:ind w:firstLine="420" w:firstLineChars="200"/>
        <w:jc w:val="left"/>
        <w:rPr>
          <w:rFonts w:hint="eastAsia" w:ascii="Times New Roman" w:hAnsi="宋体" w:eastAsia="宋体" w:cs="Times New Roman"/>
          <w:b w:val="0"/>
          <w:bCs w:val="0"/>
          <w:color w:val="auto"/>
          <w:kern w:val="0"/>
          <w:sz w:val="21"/>
          <w:szCs w:val="21"/>
          <w:highlight w:val="none"/>
          <w:lang w:val="en-US" w:eastAsia="zh-CN" w:bidi="ar-SA"/>
        </w:rPr>
      </w:pPr>
      <w:r>
        <w:rPr>
          <w:rFonts w:hint="eastAsia" w:ascii="Times New Roman" w:hAnsi="宋体" w:eastAsia="宋体" w:cs="Times New Roman"/>
          <w:b w:val="0"/>
          <w:bCs w:val="0"/>
          <w:color w:val="auto"/>
          <w:kern w:val="0"/>
          <w:sz w:val="21"/>
          <w:szCs w:val="21"/>
          <w:highlight w:val="none"/>
          <w:lang w:val="en-US" w:eastAsia="zh-CN" w:bidi="ar-SA"/>
        </w:rPr>
        <w:t xml:space="preserve"> 注：</w:t>
      </w:r>
      <w:r>
        <w:rPr>
          <w:rFonts w:hint="eastAsia" w:hAnsi="宋体" w:cs="Times New Roman"/>
          <w:b w:val="0"/>
          <w:bCs w:val="0"/>
          <w:color w:val="auto"/>
          <w:kern w:val="0"/>
          <w:sz w:val="21"/>
          <w:szCs w:val="21"/>
          <w:highlight w:val="none"/>
          <w:lang w:val="en-US" w:eastAsia="zh-CN" w:bidi="ar-SA"/>
        </w:rPr>
        <w:t>1.</w:t>
      </w:r>
      <w:r>
        <w:rPr>
          <w:rFonts w:hint="eastAsia" w:ascii="Times New Roman" w:hAnsi="宋体" w:eastAsia="宋体" w:cs="Times New Roman"/>
          <w:b w:val="0"/>
          <w:bCs w:val="0"/>
          <w:color w:val="auto"/>
          <w:kern w:val="0"/>
          <w:sz w:val="21"/>
          <w:szCs w:val="21"/>
          <w:highlight w:val="none"/>
          <w:lang w:val="en-US" w:eastAsia="zh-CN" w:bidi="ar-SA"/>
        </w:rPr>
        <w:t>提供营业执照复印件，并加盖</w:t>
      </w:r>
      <w:r>
        <w:rPr>
          <w:rFonts w:hint="eastAsia" w:hAnsi="宋体" w:cs="Times New Roman"/>
          <w:b w:val="0"/>
          <w:bCs w:val="0"/>
          <w:color w:val="auto"/>
          <w:kern w:val="0"/>
          <w:sz w:val="21"/>
          <w:szCs w:val="21"/>
          <w:highlight w:val="none"/>
          <w:lang w:val="en-US" w:eastAsia="zh-CN" w:bidi="ar-SA"/>
        </w:rPr>
        <w:t>报价人</w:t>
      </w:r>
      <w:r>
        <w:rPr>
          <w:rFonts w:hint="eastAsia" w:ascii="Times New Roman" w:hAnsi="宋体" w:eastAsia="宋体" w:cs="Times New Roman"/>
          <w:b w:val="0"/>
          <w:bCs w:val="0"/>
          <w:color w:val="auto"/>
          <w:kern w:val="0"/>
          <w:sz w:val="21"/>
          <w:szCs w:val="21"/>
          <w:highlight w:val="none"/>
          <w:lang w:val="en-US" w:eastAsia="zh-CN" w:bidi="ar-SA"/>
        </w:rPr>
        <w:t>鲜章。</w:t>
      </w:r>
    </w:p>
    <w:p>
      <w:pPr>
        <w:numPr>
          <w:ilvl w:val="0"/>
          <w:numId w:val="0"/>
        </w:numPr>
        <w:ind w:firstLine="420" w:firstLineChars="200"/>
        <w:rPr>
          <w:rFonts w:hint="default"/>
          <w:lang w:val="en-US" w:eastAsia="zh-CN"/>
        </w:rPr>
      </w:pPr>
      <w:r>
        <w:rPr>
          <w:rFonts w:hint="eastAsia"/>
          <w:lang w:val="en-US" w:eastAsia="zh-CN"/>
        </w:rPr>
        <w:t>2.</w:t>
      </w:r>
      <w:r>
        <w:rPr>
          <w:rFonts w:hint="default"/>
          <w:lang w:val="en-US" w:eastAsia="zh-CN"/>
        </w:rPr>
        <w:t>须提供经会计师事务所或审计机构出具的合法有效的财务审计报告及财务报表，财务报表至少包括现金流量表、资产负债表、利润表</w:t>
      </w:r>
      <w:r>
        <w:rPr>
          <w:rFonts w:hint="eastAsia"/>
          <w:lang w:val="en-US" w:eastAsia="zh-CN"/>
        </w:rPr>
        <w:t>，加盖报价人公章。</w:t>
      </w:r>
    </w:p>
    <w:p>
      <w:pPr>
        <w:numPr>
          <w:ilvl w:val="0"/>
          <w:numId w:val="0"/>
        </w:numPr>
        <w:ind w:firstLine="420" w:firstLineChars="200"/>
        <w:rPr>
          <w:rFonts w:hint="default" w:eastAsia="宋体"/>
          <w:lang w:val="en-US" w:eastAsia="zh-CN"/>
        </w:rPr>
      </w:pPr>
      <w:r>
        <w:rPr>
          <w:rFonts w:hint="eastAsia"/>
          <w:lang w:val="en-US" w:eastAsia="zh-CN"/>
        </w:rPr>
        <w:t>3.</w:t>
      </w:r>
      <w:r>
        <w:rPr>
          <w:rFonts w:hint="eastAsia" w:eastAsia="宋体"/>
          <w:lang w:val="en-US" w:eastAsia="zh-CN"/>
        </w:rPr>
        <w:t>提供企业信用信息公示系统（http://www.gsxt.gov.cn/）中未被列入严重违法失信企业名单（黑名单）信息截图和在“信用中国”网站（http://www.creditchina.gov.cn/）中未被列入失信惩戒执行人名单截图信息并加盖鲜章。</w:t>
      </w:r>
    </w:p>
    <w:p>
      <w:pPr>
        <w:pStyle w:val="2"/>
        <w:rPr>
          <w:rFonts w:hint="eastAsia" w:ascii="宋体" w:hAnsi="宋体" w:cs="宋体"/>
          <w:sz w:val="28"/>
          <w:highlight w:val="none"/>
        </w:rPr>
      </w:pPr>
    </w:p>
    <w:p>
      <w:pPr>
        <w:rPr>
          <w:rFonts w:hint="eastAsia" w:ascii="宋体" w:hAnsi="宋体" w:cs="宋体"/>
          <w:sz w:val="28"/>
          <w:highlight w:val="none"/>
        </w:rPr>
      </w:pPr>
    </w:p>
    <w:p>
      <w:pPr>
        <w:pStyle w:val="2"/>
        <w:rPr>
          <w:rFonts w:hint="eastAsia" w:ascii="宋体" w:hAnsi="宋体" w:cs="宋体"/>
          <w:sz w:val="28"/>
          <w:highlight w:val="none"/>
        </w:rPr>
      </w:pPr>
    </w:p>
    <w:p>
      <w:pPr>
        <w:rPr>
          <w:rFonts w:hint="eastAsia" w:ascii="宋体" w:hAnsi="宋体" w:cs="宋体"/>
          <w:sz w:val="28"/>
          <w:highlight w:val="none"/>
        </w:rPr>
      </w:pPr>
    </w:p>
    <w:p>
      <w:pPr>
        <w:pStyle w:val="2"/>
        <w:rPr>
          <w:rFonts w:hint="eastAsia" w:ascii="宋体" w:hAnsi="宋体" w:cs="宋体"/>
          <w:sz w:val="28"/>
          <w:highlight w:val="none"/>
        </w:rPr>
      </w:pPr>
    </w:p>
    <w:p>
      <w:pPr>
        <w:rPr>
          <w:rFonts w:hint="eastAsia" w:ascii="宋体" w:hAnsi="宋体" w:cs="宋体"/>
          <w:sz w:val="28"/>
          <w:highlight w:val="none"/>
        </w:rPr>
      </w:pPr>
    </w:p>
    <w:p>
      <w:pPr>
        <w:pStyle w:val="2"/>
        <w:rPr>
          <w:rFonts w:hint="eastAsia" w:ascii="宋体" w:hAnsi="宋体" w:cs="宋体"/>
          <w:sz w:val="28"/>
          <w:highlight w:val="none"/>
        </w:rPr>
      </w:pPr>
    </w:p>
    <w:p>
      <w:pPr>
        <w:rPr>
          <w:rFonts w:hint="eastAsia" w:ascii="宋体" w:hAnsi="宋体" w:cs="宋体"/>
          <w:sz w:val="28"/>
          <w:highlight w:val="none"/>
        </w:rPr>
      </w:pPr>
    </w:p>
    <w:p>
      <w:pPr>
        <w:pStyle w:val="2"/>
        <w:rPr>
          <w:rFonts w:hint="eastAsia"/>
        </w:rPr>
      </w:pPr>
    </w:p>
    <w:p>
      <w:pPr>
        <w:pStyle w:val="2"/>
        <w:rPr>
          <w:rFonts w:hint="eastAsia" w:ascii="宋体" w:hAnsi="宋体" w:cs="宋体"/>
          <w:sz w:val="28"/>
          <w:highlight w:val="none"/>
        </w:rPr>
      </w:pPr>
    </w:p>
    <w:p>
      <w:pPr>
        <w:spacing w:line="360" w:lineRule="auto"/>
        <w:jc w:val="center"/>
        <w:outlineLvl w:val="1"/>
        <w:rPr>
          <w:rFonts w:ascii="宋体" w:hAnsi="宋体" w:cs="宋体"/>
          <w:b/>
          <w:bCs/>
          <w:color w:val="000000" w:themeColor="text1"/>
          <w:sz w:val="24"/>
          <w:szCs w:val="28"/>
          <w14:textFill>
            <w14:solidFill>
              <w14:schemeClr w14:val="tx1"/>
            </w14:solidFill>
          </w14:textFill>
        </w:rPr>
      </w:pPr>
      <w:bookmarkStart w:id="847" w:name="_Toc8299"/>
      <w:bookmarkStart w:id="848" w:name="_Toc12617"/>
      <w:r>
        <w:rPr>
          <w:rFonts w:hint="eastAsia" w:ascii="宋体" w:hAnsi="宋体" w:cs="宋体"/>
          <w:b/>
          <w:bCs/>
          <w:kern w:val="0"/>
          <w:sz w:val="28"/>
          <w:szCs w:val="32"/>
        </w:rPr>
        <w:t>（二）商务评分资料</w:t>
      </w:r>
      <w:bookmarkEnd w:id="847"/>
      <w:bookmarkEnd w:id="848"/>
    </w:p>
    <w:p/>
    <w:p>
      <w:pPr>
        <w:rPr>
          <w:rFonts w:hint="eastAsia" w:ascii="宋体" w:hAnsi="宋体" w:cs="宋体"/>
          <w:sz w:val="28"/>
          <w:highlight w:val="none"/>
        </w:rPr>
      </w:pPr>
    </w:p>
    <w:p>
      <w:pPr>
        <w:pStyle w:val="2"/>
        <w:rPr>
          <w:rFonts w:hint="eastAsia" w:ascii="宋体" w:hAnsi="宋体" w:cs="宋体"/>
          <w:sz w:val="28"/>
          <w:highlight w:val="none"/>
        </w:rPr>
      </w:pPr>
    </w:p>
    <w:p>
      <w:pPr>
        <w:spacing w:line="360" w:lineRule="auto"/>
        <w:jc w:val="center"/>
        <w:outlineLvl w:val="1"/>
        <w:rPr>
          <w:rFonts w:hint="eastAsia" w:ascii="宋体" w:hAnsi="宋体" w:cs="宋体"/>
          <w:b/>
          <w:bCs/>
          <w:kern w:val="0"/>
          <w:sz w:val="28"/>
          <w:szCs w:val="32"/>
        </w:rPr>
      </w:pPr>
    </w:p>
    <w:p>
      <w:pPr>
        <w:pStyle w:val="2"/>
        <w:rPr>
          <w:rFonts w:hint="eastAsia" w:ascii="宋体" w:hAnsi="宋体" w:cs="宋体"/>
          <w:b/>
          <w:bCs/>
          <w:kern w:val="0"/>
          <w:sz w:val="28"/>
          <w:szCs w:val="32"/>
        </w:rPr>
      </w:pPr>
    </w:p>
    <w:p>
      <w:pPr>
        <w:rPr>
          <w:rFonts w:hint="eastAsia" w:ascii="宋体" w:hAnsi="宋体" w:cs="宋体"/>
          <w:b/>
          <w:bCs/>
          <w:kern w:val="0"/>
          <w:sz w:val="28"/>
          <w:szCs w:val="32"/>
        </w:rPr>
      </w:pPr>
    </w:p>
    <w:p>
      <w:pPr>
        <w:pStyle w:val="2"/>
        <w:rPr>
          <w:rFonts w:hint="eastAsia" w:ascii="宋体" w:hAnsi="宋体" w:cs="宋体"/>
          <w:b/>
          <w:bCs/>
          <w:kern w:val="0"/>
          <w:sz w:val="28"/>
          <w:szCs w:val="32"/>
        </w:rPr>
      </w:pPr>
    </w:p>
    <w:p>
      <w:pPr>
        <w:rPr>
          <w:rFonts w:hint="eastAsia" w:ascii="宋体" w:hAnsi="宋体" w:cs="宋体"/>
          <w:b/>
          <w:bCs/>
          <w:kern w:val="0"/>
          <w:sz w:val="28"/>
          <w:szCs w:val="32"/>
        </w:rPr>
      </w:pPr>
    </w:p>
    <w:p>
      <w:pPr>
        <w:pStyle w:val="2"/>
        <w:rPr>
          <w:rFonts w:hint="eastAsia" w:ascii="宋体" w:hAnsi="宋体" w:cs="宋体"/>
          <w:b/>
          <w:bCs/>
          <w:kern w:val="0"/>
          <w:sz w:val="28"/>
          <w:szCs w:val="32"/>
        </w:rPr>
      </w:pPr>
    </w:p>
    <w:p>
      <w:pPr>
        <w:rPr>
          <w:rFonts w:hint="eastAsia" w:ascii="宋体" w:hAnsi="宋体" w:cs="宋体"/>
          <w:b/>
          <w:bCs/>
          <w:kern w:val="0"/>
          <w:sz w:val="28"/>
          <w:szCs w:val="32"/>
        </w:rPr>
      </w:pPr>
    </w:p>
    <w:p>
      <w:pPr>
        <w:pStyle w:val="2"/>
        <w:rPr>
          <w:rFonts w:hint="eastAsia" w:ascii="宋体" w:hAnsi="宋体" w:cs="宋体"/>
          <w:b/>
          <w:bCs/>
          <w:kern w:val="0"/>
          <w:sz w:val="28"/>
          <w:szCs w:val="32"/>
        </w:rPr>
      </w:pPr>
    </w:p>
    <w:p>
      <w:pPr>
        <w:rPr>
          <w:rFonts w:hint="eastAsia" w:ascii="宋体" w:hAnsi="宋体" w:cs="宋体"/>
          <w:b/>
          <w:bCs/>
          <w:kern w:val="0"/>
          <w:sz w:val="28"/>
          <w:szCs w:val="32"/>
        </w:rPr>
      </w:pPr>
    </w:p>
    <w:p>
      <w:pPr>
        <w:pStyle w:val="2"/>
        <w:rPr>
          <w:rFonts w:hint="eastAsia" w:ascii="宋体" w:hAnsi="宋体" w:cs="宋体"/>
          <w:b/>
          <w:bCs/>
          <w:kern w:val="0"/>
          <w:sz w:val="28"/>
          <w:szCs w:val="32"/>
        </w:rPr>
      </w:pPr>
    </w:p>
    <w:p>
      <w:pPr>
        <w:rPr>
          <w:rFonts w:hint="eastAsia" w:ascii="宋体" w:hAnsi="宋体" w:cs="宋体"/>
          <w:b/>
          <w:bCs/>
          <w:kern w:val="0"/>
          <w:sz w:val="28"/>
          <w:szCs w:val="32"/>
        </w:rPr>
      </w:pPr>
    </w:p>
    <w:p>
      <w:pPr>
        <w:pStyle w:val="2"/>
        <w:rPr>
          <w:rFonts w:hint="eastAsia" w:ascii="宋体" w:hAnsi="宋体" w:cs="宋体"/>
          <w:b/>
          <w:bCs/>
          <w:kern w:val="0"/>
          <w:sz w:val="28"/>
          <w:szCs w:val="32"/>
        </w:rPr>
      </w:pPr>
    </w:p>
    <w:p>
      <w:pPr>
        <w:rPr>
          <w:rFonts w:hint="eastAsia" w:ascii="宋体" w:hAnsi="宋体" w:cs="宋体"/>
          <w:b/>
          <w:bCs/>
          <w:kern w:val="0"/>
          <w:sz w:val="28"/>
          <w:szCs w:val="32"/>
        </w:rPr>
      </w:pPr>
    </w:p>
    <w:p>
      <w:pPr>
        <w:pStyle w:val="2"/>
        <w:rPr>
          <w:rFonts w:hint="eastAsia" w:ascii="宋体" w:hAnsi="宋体" w:cs="宋体"/>
          <w:b/>
          <w:bCs/>
          <w:kern w:val="0"/>
          <w:sz w:val="28"/>
          <w:szCs w:val="32"/>
        </w:rPr>
      </w:pPr>
    </w:p>
    <w:p>
      <w:pPr>
        <w:rPr>
          <w:rFonts w:hint="eastAsia" w:ascii="宋体" w:hAnsi="宋体" w:cs="宋体"/>
          <w:b/>
          <w:bCs/>
          <w:kern w:val="0"/>
          <w:sz w:val="28"/>
          <w:szCs w:val="32"/>
        </w:rPr>
      </w:pPr>
    </w:p>
    <w:p>
      <w:pPr>
        <w:pStyle w:val="2"/>
        <w:rPr>
          <w:rFonts w:hint="eastAsia"/>
        </w:rPr>
      </w:pPr>
    </w:p>
    <w:p>
      <w:pPr>
        <w:spacing w:line="360" w:lineRule="auto"/>
        <w:jc w:val="center"/>
        <w:outlineLvl w:val="1"/>
        <w:rPr>
          <w:rFonts w:hint="default" w:ascii="宋体" w:hAnsi="宋体" w:eastAsia="宋体" w:cs="宋体"/>
          <w:b/>
          <w:bCs/>
          <w:kern w:val="0"/>
          <w:sz w:val="28"/>
          <w:szCs w:val="32"/>
          <w:lang w:val="en-US" w:eastAsia="zh-CN"/>
        </w:rPr>
      </w:pPr>
      <w:bookmarkStart w:id="849" w:name="_Toc18860"/>
      <w:r>
        <w:rPr>
          <w:rFonts w:hint="eastAsia" w:ascii="宋体" w:hAnsi="宋体" w:cs="宋体"/>
          <w:b/>
          <w:bCs/>
          <w:kern w:val="0"/>
          <w:sz w:val="28"/>
          <w:szCs w:val="32"/>
        </w:rPr>
        <w:t>（三）技术</w:t>
      </w:r>
      <w:r>
        <w:rPr>
          <w:rFonts w:hint="eastAsia" w:ascii="宋体" w:hAnsi="宋体" w:cs="宋体"/>
          <w:b/>
          <w:bCs/>
          <w:kern w:val="0"/>
          <w:sz w:val="28"/>
          <w:szCs w:val="32"/>
          <w:lang w:val="en-US" w:eastAsia="zh-CN"/>
        </w:rPr>
        <w:t>评分资料</w:t>
      </w:r>
      <w:bookmarkEnd w:id="849"/>
    </w:p>
    <w:p>
      <w:pPr>
        <w:pStyle w:val="4"/>
        <w:spacing w:before="0" w:after="0" w:line="360" w:lineRule="auto"/>
        <w:jc w:val="center"/>
        <w:rPr>
          <w:rFonts w:hint="eastAsia" w:ascii="宋体" w:hAnsi="宋体" w:eastAsia="宋体" w:cs="宋体"/>
          <w:sz w:val="28"/>
          <w:highlight w:val="none"/>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4"/>
        <w:numPr>
          <w:ilvl w:val="0"/>
          <w:numId w:val="4"/>
        </w:numPr>
        <w:spacing w:before="0" w:after="0" w:line="360" w:lineRule="auto"/>
        <w:ind w:left="0" w:leftChars="0" w:firstLine="420" w:firstLineChars="0"/>
        <w:jc w:val="center"/>
        <w:rPr>
          <w:rFonts w:hint="default" w:ascii="宋体" w:hAnsi="宋体" w:eastAsia="宋体" w:cs="宋体"/>
          <w:sz w:val="28"/>
          <w:highlight w:val="none"/>
          <w:lang w:val="en-US" w:eastAsia="zh-CN"/>
        </w:rPr>
      </w:pPr>
      <w:bookmarkStart w:id="850" w:name="_Toc623"/>
      <w:r>
        <w:rPr>
          <w:rFonts w:hint="eastAsia" w:ascii="宋体" w:hAnsi="宋体" w:eastAsia="宋体" w:cs="宋体"/>
          <w:sz w:val="28"/>
          <w:highlight w:val="none"/>
          <w:lang w:val="en-US" w:eastAsia="zh-CN"/>
        </w:rPr>
        <w:t>承保承诺</w:t>
      </w:r>
      <w:bookmarkEnd w:id="850"/>
    </w:p>
    <w:p>
      <w:pPr>
        <w:pStyle w:val="2"/>
        <w:rPr>
          <w:rFonts w:hint="eastAsia"/>
        </w:rPr>
      </w:pPr>
    </w:p>
    <w:p>
      <w:pPr>
        <w:pStyle w:val="38"/>
        <w:keepNext w:val="0"/>
        <w:keepLines w:val="0"/>
        <w:pageBreakBefore w:val="0"/>
        <w:widowControl w:val="0"/>
        <w:kinsoku/>
        <w:wordWrap/>
        <w:overflowPunct/>
        <w:topLinePunct w:val="0"/>
        <w:bidi w:val="0"/>
        <w:spacing w:line="480" w:lineRule="auto"/>
        <w:jc w:val="both"/>
        <w:textAlignment w:val="auto"/>
        <w:rPr>
          <w:rFonts w:hint="eastAsia" w:hAnsi="宋体"/>
          <w:highlight w:val="none"/>
        </w:rPr>
      </w:pPr>
      <w:r>
        <w:rPr>
          <w:rFonts w:hint="eastAsia" w:hAnsi="宋体"/>
          <w:highlight w:val="none"/>
          <w:lang w:val="en-US" w:eastAsia="zh-CN"/>
        </w:rPr>
        <w:t>致：</w:t>
      </w:r>
      <w:r>
        <w:rPr>
          <w:rFonts w:hint="eastAsia" w:hAnsi="宋体"/>
          <w:highlight w:val="none"/>
          <w:u w:val="single"/>
          <w:lang w:eastAsia="zh-CN"/>
        </w:rPr>
        <w:t>重庆首讯科技股份有限公司</w:t>
      </w:r>
    </w:p>
    <w:p>
      <w:pPr>
        <w:rPr>
          <w:rFonts w:hint="eastAsia"/>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在研究“科改示范行动”咨询项目服务采购（第二次）项目竞争比选文件后，在此郑重承诺我司满足本项目一切报价内容、质量标准及服务期限等相关要求，响应比选函的一切内容，同时申明将按照自行给出的商务、技术方案组建服务团队、履行服务义务。若我司中标本项目且无法满足业主相关需求，我司愿承担由此给采购人造成的一切损失。</w:t>
      </w:r>
    </w:p>
    <w:p>
      <w:pPr>
        <w:pStyle w:val="2"/>
        <w:keepNext w:val="0"/>
        <w:keepLines w:val="0"/>
        <w:pageBreakBefore w:val="0"/>
        <w:widowControl w:val="0"/>
        <w:kinsoku/>
        <w:wordWrap/>
        <w:overflowPunct/>
        <w:topLinePunct w:val="0"/>
        <w:bidi w:val="0"/>
        <w:spacing w:line="480" w:lineRule="auto"/>
        <w:textAlignment w:val="auto"/>
        <w:rPr>
          <w:rFonts w:hint="eastAsia" w:ascii="宋体" w:hAnsi="宋体"/>
          <w:color w:val="000000"/>
          <w:sz w:val="24"/>
          <w:highlight w:val="none"/>
          <w:lang w:val="en-US" w:eastAsia="zh-CN"/>
        </w:rPr>
      </w:pPr>
    </w:p>
    <w:p>
      <w:pPr>
        <w:keepNext w:val="0"/>
        <w:keepLines w:val="0"/>
        <w:pageBreakBefore w:val="0"/>
        <w:widowControl w:val="0"/>
        <w:kinsoku/>
        <w:wordWrap/>
        <w:overflowPunct/>
        <w:topLinePunct w:val="0"/>
        <w:bidi w:val="0"/>
        <w:spacing w:line="480" w:lineRule="auto"/>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 xml:space="preserve">                                        承诺人：XX公司</w:t>
      </w:r>
    </w:p>
    <w:p>
      <w:pPr>
        <w:pStyle w:val="2"/>
        <w:keepNext w:val="0"/>
        <w:keepLines w:val="0"/>
        <w:pageBreakBefore w:val="0"/>
        <w:widowControl w:val="0"/>
        <w:kinsoku/>
        <w:wordWrap/>
        <w:overflowPunct/>
        <w:topLinePunct w:val="0"/>
        <w:bidi w:val="0"/>
        <w:spacing w:line="480" w:lineRule="auto"/>
        <w:textAlignment w:val="auto"/>
        <w:rPr>
          <w:rFonts w:hint="default"/>
          <w:lang w:val="en-US" w:eastAsia="zh-CN"/>
        </w:rPr>
      </w:pPr>
      <w:r>
        <w:rPr>
          <w:rFonts w:hint="eastAsia" w:ascii="宋体" w:hAnsi="宋体"/>
          <w:color w:val="000000"/>
          <w:sz w:val="24"/>
          <w:highlight w:val="none"/>
          <w:lang w:val="en-US" w:eastAsia="zh-CN"/>
        </w:rPr>
        <w:t xml:space="preserve">                                        日期：</w:t>
      </w: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42"/>
        <w:rPr>
          <w:rFonts w:hint="eastAsia"/>
          <w:lang w:val="en-US" w:eastAsia="zh-CN"/>
        </w:rPr>
      </w:pPr>
    </w:p>
    <w:p>
      <w:pPr>
        <w:pStyle w:val="4"/>
        <w:numPr>
          <w:ilvl w:val="0"/>
          <w:numId w:val="4"/>
        </w:numPr>
        <w:spacing w:before="0" w:after="0" w:line="360" w:lineRule="auto"/>
        <w:ind w:left="0" w:leftChars="0" w:firstLine="420" w:firstLineChars="0"/>
        <w:jc w:val="center"/>
        <w:rPr>
          <w:rFonts w:hint="default" w:ascii="宋体" w:hAnsi="宋体" w:eastAsia="宋体" w:cs="宋体"/>
          <w:sz w:val="28"/>
          <w:highlight w:val="none"/>
          <w:lang w:val="en-US" w:eastAsia="zh-CN"/>
        </w:rPr>
      </w:pPr>
      <w:bookmarkStart w:id="851" w:name="_Toc22675"/>
      <w:r>
        <w:rPr>
          <w:rFonts w:hint="eastAsia" w:ascii="宋体" w:hAnsi="宋体" w:eastAsia="宋体" w:cs="宋体"/>
          <w:sz w:val="28"/>
          <w:highlight w:val="none"/>
          <w:lang w:val="en-US" w:eastAsia="zh-CN"/>
        </w:rPr>
        <w:t>报价人提供的其他资料（如有）</w:t>
      </w:r>
      <w:bookmarkEnd w:id="851"/>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bookmarkEnd w:id="845"/>
    <w:bookmarkEnd w:id="846"/>
    <w:p>
      <w:pPr>
        <w:rPr>
          <w:rFonts w:hint="eastAsia"/>
          <w:highlight w:val="none"/>
        </w:rPr>
      </w:pPr>
    </w:p>
    <w:sectPr>
      <w:pgSz w:w="11906" w:h="16838"/>
      <w:pgMar w:top="1440" w:right="1576" w:bottom="1440" w:left="1463" w:header="851" w:footer="992" w:gutter="0"/>
      <w:cols w:space="0" w:num="1"/>
      <w:titlePg/>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581CC9E-9497-4E32-A9C5-6DA0AD7BC2A6}"/>
  </w:font>
  <w:font w:name="黑体">
    <w:panose1 w:val="02010609060101010101"/>
    <w:charset w:val="86"/>
    <w:family w:val="auto"/>
    <w:pitch w:val="default"/>
    <w:sig w:usb0="800002BF" w:usb1="38CF7CFA" w:usb2="00000016" w:usb3="00000000" w:csb0="00040001" w:csb1="00000000"/>
    <w:embedRegular r:id="rId2" w:fontKey="{75CC4350-871D-4EC5-B701-9F019D15F2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926FDA03-673D-4F8D-B947-BE2C906778C4}"/>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embedRegular r:id="rId4" w:fontKey="{B2D4EAC1-1378-4D16-84FE-2614C3DB2C53}"/>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6</w:t>
    </w:r>
    <w: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7D13C6"/>
    <w:multiLevelType w:val="singleLevel"/>
    <w:tmpl w:val="C87D13C6"/>
    <w:lvl w:ilvl="0" w:tentative="0">
      <w:start w:val="3"/>
      <w:numFmt w:val="chineseCounting"/>
      <w:suff w:val="space"/>
      <w:lvlText w:val="第%1章"/>
      <w:lvlJc w:val="left"/>
      <w:rPr>
        <w:rFonts w:hint="eastAsia"/>
      </w:rPr>
    </w:lvl>
  </w:abstractNum>
  <w:abstractNum w:abstractNumId="1">
    <w:nsid w:val="E74CC7E0"/>
    <w:multiLevelType w:val="singleLevel"/>
    <w:tmpl w:val="E74CC7E0"/>
    <w:lvl w:ilvl="0" w:tentative="0">
      <w:start w:val="1"/>
      <w:numFmt w:val="chineseCounting"/>
      <w:suff w:val="nothing"/>
      <w:lvlText w:val="（%1）"/>
      <w:lvlJc w:val="left"/>
      <w:rPr>
        <w:rFonts w:hint="eastAsia"/>
      </w:rPr>
    </w:lvl>
  </w:abstractNum>
  <w:abstractNum w:abstractNumId="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3871CE1D"/>
    <w:multiLevelType w:val="singleLevel"/>
    <w:tmpl w:val="3871CE1D"/>
    <w:lvl w:ilvl="0" w:tentative="0">
      <w:start w:val="1"/>
      <w:numFmt w:val="chineseCounting"/>
      <w:suff w:val="nothing"/>
      <w:lvlText w:val="%1、"/>
      <w:lvlJc w:val="left"/>
      <w:rPr>
        <w:rFonts w:hint="eastAsia"/>
      </w:rPr>
    </w:lvl>
  </w:abstractNum>
  <w:abstractNum w:abstractNumId="4">
    <w:nsid w:val="4719FF9B"/>
    <w:multiLevelType w:val="singleLevel"/>
    <w:tmpl w:val="4719FF9B"/>
    <w:lvl w:ilvl="0" w:tentative="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NotTrackMoves/>
  <w:documentProtection w:enforcement="0"/>
  <w:defaultTabStop w:val="0"/>
  <w:drawingGridVerticalSpacing w:val="164"/>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ZWRmYWRkOTVmNGU2MTAzMDA2YTIwZjZlOWNlZWQ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C7D"/>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1519"/>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0AC"/>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1F5332B"/>
    <w:rsid w:val="02155A13"/>
    <w:rsid w:val="02195A53"/>
    <w:rsid w:val="027543F0"/>
    <w:rsid w:val="029D41FE"/>
    <w:rsid w:val="02A800C5"/>
    <w:rsid w:val="02C6499B"/>
    <w:rsid w:val="02C91CAA"/>
    <w:rsid w:val="037D0CD2"/>
    <w:rsid w:val="038B3366"/>
    <w:rsid w:val="03981B5E"/>
    <w:rsid w:val="03996EAD"/>
    <w:rsid w:val="03F60BFA"/>
    <w:rsid w:val="03FD60E4"/>
    <w:rsid w:val="04023CC8"/>
    <w:rsid w:val="042674F4"/>
    <w:rsid w:val="042D3C13"/>
    <w:rsid w:val="04722D72"/>
    <w:rsid w:val="047A0BBC"/>
    <w:rsid w:val="048503BE"/>
    <w:rsid w:val="04C12ED8"/>
    <w:rsid w:val="04DC5749"/>
    <w:rsid w:val="04E26FED"/>
    <w:rsid w:val="04E41F94"/>
    <w:rsid w:val="04FD6633"/>
    <w:rsid w:val="051347AA"/>
    <w:rsid w:val="052E2B3B"/>
    <w:rsid w:val="054416D2"/>
    <w:rsid w:val="05507F0F"/>
    <w:rsid w:val="05871A0A"/>
    <w:rsid w:val="05A42E7B"/>
    <w:rsid w:val="05A70EA9"/>
    <w:rsid w:val="05D55D36"/>
    <w:rsid w:val="060C2525"/>
    <w:rsid w:val="062756FD"/>
    <w:rsid w:val="064417AA"/>
    <w:rsid w:val="065F7A31"/>
    <w:rsid w:val="067C53E7"/>
    <w:rsid w:val="06820F5E"/>
    <w:rsid w:val="06AE2ABA"/>
    <w:rsid w:val="06C75368"/>
    <w:rsid w:val="06C75DF5"/>
    <w:rsid w:val="06DD02BB"/>
    <w:rsid w:val="06E71F51"/>
    <w:rsid w:val="06F965AD"/>
    <w:rsid w:val="07050666"/>
    <w:rsid w:val="071C4DB7"/>
    <w:rsid w:val="07362674"/>
    <w:rsid w:val="073B54B2"/>
    <w:rsid w:val="07537EF9"/>
    <w:rsid w:val="07815EE7"/>
    <w:rsid w:val="07992EC0"/>
    <w:rsid w:val="081748AE"/>
    <w:rsid w:val="08635851"/>
    <w:rsid w:val="08C2359B"/>
    <w:rsid w:val="09041814"/>
    <w:rsid w:val="092D7BDC"/>
    <w:rsid w:val="09332D2B"/>
    <w:rsid w:val="093E2D64"/>
    <w:rsid w:val="09472203"/>
    <w:rsid w:val="096C6F43"/>
    <w:rsid w:val="098B1DA7"/>
    <w:rsid w:val="09907951"/>
    <w:rsid w:val="099F43E4"/>
    <w:rsid w:val="09A31A61"/>
    <w:rsid w:val="09BA7A85"/>
    <w:rsid w:val="09DE1094"/>
    <w:rsid w:val="09E2475B"/>
    <w:rsid w:val="0A3F34B7"/>
    <w:rsid w:val="0A4B11BE"/>
    <w:rsid w:val="0A7B4003"/>
    <w:rsid w:val="0A7C7EC1"/>
    <w:rsid w:val="0A8E5B8D"/>
    <w:rsid w:val="0AA240FA"/>
    <w:rsid w:val="0AAC0CBB"/>
    <w:rsid w:val="0AD84BD3"/>
    <w:rsid w:val="0AE941D3"/>
    <w:rsid w:val="0B1061C6"/>
    <w:rsid w:val="0B2B08D5"/>
    <w:rsid w:val="0B9B3A70"/>
    <w:rsid w:val="0BA35012"/>
    <w:rsid w:val="0BB825ED"/>
    <w:rsid w:val="0BC0647C"/>
    <w:rsid w:val="0BD7624B"/>
    <w:rsid w:val="0BF26817"/>
    <w:rsid w:val="0C050BA6"/>
    <w:rsid w:val="0C22464A"/>
    <w:rsid w:val="0C2B72AE"/>
    <w:rsid w:val="0C623EAC"/>
    <w:rsid w:val="0C8C63AB"/>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4AA"/>
    <w:rsid w:val="0E551882"/>
    <w:rsid w:val="0E65340B"/>
    <w:rsid w:val="0E7306EC"/>
    <w:rsid w:val="0EB254B2"/>
    <w:rsid w:val="0EFB3F5D"/>
    <w:rsid w:val="0F041CC7"/>
    <w:rsid w:val="0F042317"/>
    <w:rsid w:val="0F1209F8"/>
    <w:rsid w:val="0F4C19DA"/>
    <w:rsid w:val="0F4C7D05"/>
    <w:rsid w:val="0F4F31AF"/>
    <w:rsid w:val="0F5F17BD"/>
    <w:rsid w:val="0F8A103C"/>
    <w:rsid w:val="0F90531D"/>
    <w:rsid w:val="0FAD64B5"/>
    <w:rsid w:val="0FB21FD4"/>
    <w:rsid w:val="0FFF5930"/>
    <w:rsid w:val="10491C47"/>
    <w:rsid w:val="10646943"/>
    <w:rsid w:val="10A265EF"/>
    <w:rsid w:val="10C2357E"/>
    <w:rsid w:val="10EC4A0F"/>
    <w:rsid w:val="10F015F8"/>
    <w:rsid w:val="11156FC6"/>
    <w:rsid w:val="11485B0D"/>
    <w:rsid w:val="114C7209"/>
    <w:rsid w:val="1154158B"/>
    <w:rsid w:val="117076B2"/>
    <w:rsid w:val="119E6579"/>
    <w:rsid w:val="11D435DD"/>
    <w:rsid w:val="11DA3C43"/>
    <w:rsid w:val="1220326C"/>
    <w:rsid w:val="12226EE4"/>
    <w:rsid w:val="123A67B6"/>
    <w:rsid w:val="125670E6"/>
    <w:rsid w:val="125E1A9C"/>
    <w:rsid w:val="1276289F"/>
    <w:rsid w:val="1288522D"/>
    <w:rsid w:val="129D6A95"/>
    <w:rsid w:val="12AF4046"/>
    <w:rsid w:val="12CE506D"/>
    <w:rsid w:val="12F65490"/>
    <w:rsid w:val="12F73D2A"/>
    <w:rsid w:val="12F9698E"/>
    <w:rsid w:val="13112273"/>
    <w:rsid w:val="131C7C5D"/>
    <w:rsid w:val="13511DF6"/>
    <w:rsid w:val="138B4634"/>
    <w:rsid w:val="138F1214"/>
    <w:rsid w:val="13BF412F"/>
    <w:rsid w:val="13D101C7"/>
    <w:rsid w:val="1400440E"/>
    <w:rsid w:val="142669A3"/>
    <w:rsid w:val="143805F9"/>
    <w:rsid w:val="144729D8"/>
    <w:rsid w:val="148E78CB"/>
    <w:rsid w:val="149F4D92"/>
    <w:rsid w:val="14A13E6D"/>
    <w:rsid w:val="14AB614D"/>
    <w:rsid w:val="14B96C2B"/>
    <w:rsid w:val="14E324E1"/>
    <w:rsid w:val="15436E45"/>
    <w:rsid w:val="15462B33"/>
    <w:rsid w:val="15507C7E"/>
    <w:rsid w:val="15664AEF"/>
    <w:rsid w:val="157B7A2F"/>
    <w:rsid w:val="158E23E1"/>
    <w:rsid w:val="159D7EA6"/>
    <w:rsid w:val="159F1BF9"/>
    <w:rsid w:val="15B71B1D"/>
    <w:rsid w:val="15E63361"/>
    <w:rsid w:val="160B0227"/>
    <w:rsid w:val="16157558"/>
    <w:rsid w:val="166C7DA6"/>
    <w:rsid w:val="16864176"/>
    <w:rsid w:val="16E04880"/>
    <w:rsid w:val="16F86032"/>
    <w:rsid w:val="17081A7A"/>
    <w:rsid w:val="17151AB9"/>
    <w:rsid w:val="17292C0C"/>
    <w:rsid w:val="174C321D"/>
    <w:rsid w:val="176F50FE"/>
    <w:rsid w:val="17D10049"/>
    <w:rsid w:val="17DD0B49"/>
    <w:rsid w:val="17F1563C"/>
    <w:rsid w:val="17F23C73"/>
    <w:rsid w:val="180F3B80"/>
    <w:rsid w:val="181B1411"/>
    <w:rsid w:val="181C1400"/>
    <w:rsid w:val="18223BBF"/>
    <w:rsid w:val="18406E44"/>
    <w:rsid w:val="185C1918"/>
    <w:rsid w:val="1880349D"/>
    <w:rsid w:val="18D435BC"/>
    <w:rsid w:val="18E261BC"/>
    <w:rsid w:val="19193365"/>
    <w:rsid w:val="19261639"/>
    <w:rsid w:val="195D5C0E"/>
    <w:rsid w:val="19861B39"/>
    <w:rsid w:val="19B64CC2"/>
    <w:rsid w:val="19BA69A5"/>
    <w:rsid w:val="19DF6D3F"/>
    <w:rsid w:val="19E24459"/>
    <w:rsid w:val="1A305FF4"/>
    <w:rsid w:val="1A3D7EBE"/>
    <w:rsid w:val="1A4353A0"/>
    <w:rsid w:val="1A557489"/>
    <w:rsid w:val="1AF45443"/>
    <w:rsid w:val="1B075A0C"/>
    <w:rsid w:val="1B1D7BB6"/>
    <w:rsid w:val="1B24154F"/>
    <w:rsid w:val="1B67066F"/>
    <w:rsid w:val="1B7229E4"/>
    <w:rsid w:val="1B764D9C"/>
    <w:rsid w:val="1B7A5EC7"/>
    <w:rsid w:val="1B8E5EC0"/>
    <w:rsid w:val="1CB33990"/>
    <w:rsid w:val="1CF6260F"/>
    <w:rsid w:val="1CF83AEA"/>
    <w:rsid w:val="1CF911FC"/>
    <w:rsid w:val="1D256BBF"/>
    <w:rsid w:val="1D6914D5"/>
    <w:rsid w:val="1D7C7A22"/>
    <w:rsid w:val="1D7E09CF"/>
    <w:rsid w:val="1D9F1A69"/>
    <w:rsid w:val="1DC81497"/>
    <w:rsid w:val="1DE41480"/>
    <w:rsid w:val="1E2139B7"/>
    <w:rsid w:val="1E605EFA"/>
    <w:rsid w:val="1E7A14A8"/>
    <w:rsid w:val="1E7F32B0"/>
    <w:rsid w:val="1EBA058B"/>
    <w:rsid w:val="1EBB622E"/>
    <w:rsid w:val="1EC34807"/>
    <w:rsid w:val="1EEA13A6"/>
    <w:rsid w:val="1EFE64E9"/>
    <w:rsid w:val="1F6207D0"/>
    <w:rsid w:val="1F7D0570"/>
    <w:rsid w:val="1FA453A9"/>
    <w:rsid w:val="1FE1627D"/>
    <w:rsid w:val="1FEA603B"/>
    <w:rsid w:val="20133D98"/>
    <w:rsid w:val="20226856"/>
    <w:rsid w:val="20293E2F"/>
    <w:rsid w:val="20686E43"/>
    <w:rsid w:val="206E3E8E"/>
    <w:rsid w:val="207224C8"/>
    <w:rsid w:val="2076639A"/>
    <w:rsid w:val="2093114F"/>
    <w:rsid w:val="209B57AA"/>
    <w:rsid w:val="20A121FD"/>
    <w:rsid w:val="20C20004"/>
    <w:rsid w:val="20D07CD4"/>
    <w:rsid w:val="20D83D6E"/>
    <w:rsid w:val="20DE5531"/>
    <w:rsid w:val="20E1180E"/>
    <w:rsid w:val="20EA6084"/>
    <w:rsid w:val="20F01139"/>
    <w:rsid w:val="20F1461D"/>
    <w:rsid w:val="212B522B"/>
    <w:rsid w:val="21441802"/>
    <w:rsid w:val="21736537"/>
    <w:rsid w:val="21977807"/>
    <w:rsid w:val="21991621"/>
    <w:rsid w:val="219A6D4B"/>
    <w:rsid w:val="21C2735E"/>
    <w:rsid w:val="21E57FA3"/>
    <w:rsid w:val="21FB5A74"/>
    <w:rsid w:val="226827C0"/>
    <w:rsid w:val="227C6EFF"/>
    <w:rsid w:val="22942795"/>
    <w:rsid w:val="22A10D06"/>
    <w:rsid w:val="22B665A5"/>
    <w:rsid w:val="22B85F08"/>
    <w:rsid w:val="22C925E0"/>
    <w:rsid w:val="22E46F4A"/>
    <w:rsid w:val="22F20159"/>
    <w:rsid w:val="23005537"/>
    <w:rsid w:val="23304654"/>
    <w:rsid w:val="233C2C53"/>
    <w:rsid w:val="23486890"/>
    <w:rsid w:val="235D6E18"/>
    <w:rsid w:val="236F1F61"/>
    <w:rsid w:val="2378680C"/>
    <w:rsid w:val="23AB4CDF"/>
    <w:rsid w:val="23C37A75"/>
    <w:rsid w:val="24220F3E"/>
    <w:rsid w:val="2423604B"/>
    <w:rsid w:val="243A3F7E"/>
    <w:rsid w:val="24436391"/>
    <w:rsid w:val="2450121E"/>
    <w:rsid w:val="2487622C"/>
    <w:rsid w:val="24973094"/>
    <w:rsid w:val="24AD6D9A"/>
    <w:rsid w:val="24E56C98"/>
    <w:rsid w:val="251418FC"/>
    <w:rsid w:val="25A845B3"/>
    <w:rsid w:val="25EB71B7"/>
    <w:rsid w:val="26154215"/>
    <w:rsid w:val="261A0BE6"/>
    <w:rsid w:val="262C6E4F"/>
    <w:rsid w:val="263C7691"/>
    <w:rsid w:val="265E2776"/>
    <w:rsid w:val="26666FDC"/>
    <w:rsid w:val="26AB763C"/>
    <w:rsid w:val="26B267E7"/>
    <w:rsid w:val="26F131DC"/>
    <w:rsid w:val="26F65310"/>
    <w:rsid w:val="27052D05"/>
    <w:rsid w:val="27082804"/>
    <w:rsid w:val="270832AE"/>
    <w:rsid w:val="270868DB"/>
    <w:rsid w:val="27357F9F"/>
    <w:rsid w:val="27983391"/>
    <w:rsid w:val="27A4553F"/>
    <w:rsid w:val="27D35135"/>
    <w:rsid w:val="27EF1935"/>
    <w:rsid w:val="280A1B75"/>
    <w:rsid w:val="283962F8"/>
    <w:rsid w:val="287A36F4"/>
    <w:rsid w:val="288458E7"/>
    <w:rsid w:val="28A33A20"/>
    <w:rsid w:val="28A47F17"/>
    <w:rsid w:val="290212C1"/>
    <w:rsid w:val="290D5ED8"/>
    <w:rsid w:val="2913316F"/>
    <w:rsid w:val="29656DCE"/>
    <w:rsid w:val="298B4B23"/>
    <w:rsid w:val="29B71FDB"/>
    <w:rsid w:val="29CF18DD"/>
    <w:rsid w:val="29D65D23"/>
    <w:rsid w:val="29D875FE"/>
    <w:rsid w:val="2A0B100E"/>
    <w:rsid w:val="2A194E5D"/>
    <w:rsid w:val="2A21554B"/>
    <w:rsid w:val="2A594BC2"/>
    <w:rsid w:val="2A7D60F5"/>
    <w:rsid w:val="2A9F7561"/>
    <w:rsid w:val="2AA90FA0"/>
    <w:rsid w:val="2AB31CE2"/>
    <w:rsid w:val="2AB55266"/>
    <w:rsid w:val="2B487382"/>
    <w:rsid w:val="2B552F60"/>
    <w:rsid w:val="2B7841A6"/>
    <w:rsid w:val="2BB367B9"/>
    <w:rsid w:val="2C13380B"/>
    <w:rsid w:val="2C184D47"/>
    <w:rsid w:val="2C2B17A1"/>
    <w:rsid w:val="2C514425"/>
    <w:rsid w:val="2C796A89"/>
    <w:rsid w:val="2CBD3A96"/>
    <w:rsid w:val="2CC74339"/>
    <w:rsid w:val="2CCC23F7"/>
    <w:rsid w:val="2CCE1414"/>
    <w:rsid w:val="2CF93ABF"/>
    <w:rsid w:val="2D1E27A3"/>
    <w:rsid w:val="2D394FF5"/>
    <w:rsid w:val="2D6F68F6"/>
    <w:rsid w:val="2D766528"/>
    <w:rsid w:val="2DCC227B"/>
    <w:rsid w:val="2E6A704D"/>
    <w:rsid w:val="2E8A6255"/>
    <w:rsid w:val="2EC310BD"/>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1E1702"/>
    <w:rsid w:val="316B2857"/>
    <w:rsid w:val="31832D29"/>
    <w:rsid w:val="319D5339"/>
    <w:rsid w:val="319F2F47"/>
    <w:rsid w:val="31D20CDE"/>
    <w:rsid w:val="31F37E23"/>
    <w:rsid w:val="31FD0ADA"/>
    <w:rsid w:val="31FE689A"/>
    <w:rsid w:val="32223DC6"/>
    <w:rsid w:val="325A02A1"/>
    <w:rsid w:val="329032EF"/>
    <w:rsid w:val="329970EF"/>
    <w:rsid w:val="32B35AAA"/>
    <w:rsid w:val="3304341E"/>
    <w:rsid w:val="33135210"/>
    <w:rsid w:val="3326373F"/>
    <w:rsid w:val="334459AC"/>
    <w:rsid w:val="336358B7"/>
    <w:rsid w:val="33705A64"/>
    <w:rsid w:val="33A055AF"/>
    <w:rsid w:val="33A51E80"/>
    <w:rsid w:val="33EE589E"/>
    <w:rsid w:val="340329A9"/>
    <w:rsid w:val="342645AD"/>
    <w:rsid w:val="342B057B"/>
    <w:rsid w:val="34335C8F"/>
    <w:rsid w:val="34617CD8"/>
    <w:rsid w:val="34753860"/>
    <w:rsid w:val="34A61339"/>
    <w:rsid w:val="34CC3006"/>
    <w:rsid w:val="34F3793E"/>
    <w:rsid w:val="351F4A39"/>
    <w:rsid w:val="35574E9C"/>
    <w:rsid w:val="35712E34"/>
    <w:rsid w:val="35ED793B"/>
    <w:rsid w:val="35F84740"/>
    <w:rsid w:val="36383125"/>
    <w:rsid w:val="366C082D"/>
    <w:rsid w:val="368C388A"/>
    <w:rsid w:val="36C90DD1"/>
    <w:rsid w:val="374634AB"/>
    <w:rsid w:val="37704489"/>
    <w:rsid w:val="37710026"/>
    <w:rsid w:val="37925427"/>
    <w:rsid w:val="379E0F7A"/>
    <w:rsid w:val="37A55DCC"/>
    <w:rsid w:val="37CA04FF"/>
    <w:rsid w:val="37D30771"/>
    <w:rsid w:val="37EC0BB8"/>
    <w:rsid w:val="38995839"/>
    <w:rsid w:val="392E03A9"/>
    <w:rsid w:val="394C68A5"/>
    <w:rsid w:val="395E479A"/>
    <w:rsid w:val="39675804"/>
    <w:rsid w:val="39A36C2D"/>
    <w:rsid w:val="39A674FE"/>
    <w:rsid w:val="39AA29B9"/>
    <w:rsid w:val="39E71AEC"/>
    <w:rsid w:val="39F60058"/>
    <w:rsid w:val="3A093F07"/>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EB35AE"/>
    <w:rsid w:val="3CF877AB"/>
    <w:rsid w:val="3D306CB2"/>
    <w:rsid w:val="3D32729D"/>
    <w:rsid w:val="3D485E54"/>
    <w:rsid w:val="3D667959"/>
    <w:rsid w:val="3D8230F2"/>
    <w:rsid w:val="3D886E2C"/>
    <w:rsid w:val="3DAA5519"/>
    <w:rsid w:val="3DC413E8"/>
    <w:rsid w:val="3DCA34BB"/>
    <w:rsid w:val="3DD83D60"/>
    <w:rsid w:val="3E044CAE"/>
    <w:rsid w:val="3E0B01E0"/>
    <w:rsid w:val="3E12201C"/>
    <w:rsid w:val="3E427218"/>
    <w:rsid w:val="3E6831F2"/>
    <w:rsid w:val="3EA72ABE"/>
    <w:rsid w:val="3EAD4174"/>
    <w:rsid w:val="3EAD7F9C"/>
    <w:rsid w:val="3EB32892"/>
    <w:rsid w:val="3EBC3336"/>
    <w:rsid w:val="3EDE79C6"/>
    <w:rsid w:val="3EF65530"/>
    <w:rsid w:val="3EF9D3F1"/>
    <w:rsid w:val="3F064AE9"/>
    <w:rsid w:val="3F3B0C43"/>
    <w:rsid w:val="3F4C62B0"/>
    <w:rsid w:val="3F7279F0"/>
    <w:rsid w:val="3F9717D1"/>
    <w:rsid w:val="3FB2485B"/>
    <w:rsid w:val="3FD82CD0"/>
    <w:rsid w:val="402121C3"/>
    <w:rsid w:val="402A34B8"/>
    <w:rsid w:val="40360CD1"/>
    <w:rsid w:val="40361D66"/>
    <w:rsid w:val="406060C3"/>
    <w:rsid w:val="40613E30"/>
    <w:rsid w:val="40736573"/>
    <w:rsid w:val="407D7357"/>
    <w:rsid w:val="409B4A07"/>
    <w:rsid w:val="40BF6E39"/>
    <w:rsid w:val="40C25B7F"/>
    <w:rsid w:val="40CA1BEA"/>
    <w:rsid w:val="40F66678"/>
    <w:rsid w:val="410E1C56"/>
    <w:rsid w:val="4120577A"/>
    <w:rsid w:val="41313EDF"/>
    <w:rsid w:val="416C142E"/>
    <w:rsid w:val="41B66342"/>
    <w:rsid w:val="41FD121E"/>
    <w:rsid w:val="421A7627"/>
    <w:rsid w:val="4233112B"/>
    <w:rsid w:val="42401E98"/>
    <w:rsid w:val="42872311"/>
    <w:rsid w:val="428B5762"/>
    <w:rsid w:val="42D47C2B"/>
    <w:rsid w:val="42DA32B5"/>
    <w:rsid w:val="433543AC"/>
    <w:rsid w:val="43420FE8"/>
    <w:rsid w:val="434513F0"/>
    <w:rsid w:val="43702851"/>
    <w:rsid w:val="4391588C"/>
    <w:rsid w:val="43CA4F48"/>
    <w:rsid w:val="4424604A"/>
    <w:rsid w:val="442967DE"/>
    <w:rsid w:val="445014AB"/>
    <w:rsid w:val="44CE660D"/>
    <w:rsid w:val="44DD6F29"/>
    <w:rsid w:val="45174A3D"/>
    <w:rsid w:val="454F0B76"/>
    <w:rsid w:val="45795008"/>
    <w:rsid w:val="4579514B"/>
    <w:rsid w:val="457E2BBE"/>
    <w:rsid w:val="457F72E8"/>
    <w:rsid w:val="45DE083B"/>
    <w:rsid w:val="45E076C0"/>
    <w:rsid w:val="45F36067"/>
    <w:rsid w:val="460C0745"/>
    <w:rsid w:val="463122D8"/>
    <w:rsid w:val="4632053D"/>
    <w:rsid w:val="463D551C"/>
    <w:rsid w:val="46577675"/>
    <w:rsid w:val="4662415A"/>
    <w:rsid w:val="4662498C"/>
    <w:rsid w:val="46A022D9"/>
    <w:rsid w:val="46A9554B"/>
    <w:rsid w:val="46AA7AE9"/>
    <w:rsid w:val="46B21457"/>
    <w:rsid w:val="46BE1A6C"/>
    <w:rsid w:val="46BE6647"/>
    <w:rsid w:val="46EE3897"/>
    <w:rsid w:val="471B3499"/>
    <w:rsid w:val="4730142A"/>
    <w:rsid w:val="478E4BD2"/>
    <w:rsid w:val="47DD756D"/>
    <w:rsid w:val="48037A8A"/>
    <w:rsid w:val="48165C40"/>
    <w:rsid w:val="48377D23"/>
    <w:rsid w:val="486634EE"/>
    <w:rsid w:val="48807890"/>
    <w:rsid w:val="48A64B98"/>
    <w:rsid w:val="48BC156D"/>
    <w:rsid w:val="48DD7B56"/>
    <w:rsid w:val="48F765BE"/>
    <w:rsid w:val="490445F2"/>
    <w:rsid w:val="490935A0"/>
    <w:rsid w:val="49183CD0"/>
    <w:rsid w:val="49320F23"/>
    <w:rsid w:val="49BA0254"/>
    <w:rsid w:val="49DD73AE"/>
    <w:rsid w:val="49F95BD6"/>
    <w:rsid w:val="4A531BFE"/>
    <w:rsid w:val="4AA73240"/>
    <w:rsid w:val="4AB72272"/>
    <w:rsid w:val="4AD703A4"/>
    <w:rsid w:val="4B305E1B"/>
    <w:rsid w:val="4BB92D8E"/>
    <w:rsid w:val="4BD07B58"/>
    <w:rsid w:val="4BE87BA5"/>
    <w:rsid w:val="4C03465C"/>
    <w:rsid w:val="4C3176AB"/>
    <w:rsid w:val="4C415DC1"/>
    <w:rsid w:val="4C6E278E"/>
    <w:rsid w:val="4CFF538B"/>
    <w:rsid w:val="4D4D7800"/>
    <w:rsid w:val="4D7251FF"/>
    <w:rsid w:val="4DE50C0B"/>
    <w:rsid w:val="4E11105D"/>
    <w:rsid w:val="4E16225A"/>
    <w:rsid w:val="4E253AB8"/>
    <w:rsid w:val="4E472C92"/>
    <w:rsid w:val="4E824D97"/>
    <w:rsid w:val="4E9D5C2D"/>
    <w:rsid w:val="4EBA57C1"/>
    <w:rsid w:val="4ED50A17"/>
    <w:rsid w:val="4F047E0A"/>
    <w:rsid w:val="4F477F24"/>
    <w:rsid w:val="4F9941D8"/>
    <w:rsid w:val="4FA91AAC"/>
    <w:rsid w:val="4FBD0FF5"/>
    <w:rsid w:val="4FC854D7"/>
    <w:rsid w:val="50142DE1"/>
    <w:rsid w:val="5015687B"/>
    <w:rsid w:val="501926CA"/>
    <w:rsid w:val="503109FF"/>
    <w:rsid w:val="505E3D68"/>
    <w:rsid w:val="50D13748"/>
    <w:rsid w:val="512E5F78"/>
    <w:rsid w:val="514D4737"/>
    <w:rsid w:val="516A440A"/>
    <w:rsid w:val="5184324A"/>
    <w:rsid w:val="51BA5A6F"/>
    <w:rsid w:val="51C42E16"/>
    <w:rsid w:val="521115A1"/>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20816"/>
    <w:rsid w:val="54271D5C"/>
    <w:rsid w:val="54976AA9"/>
    <w:rsid w:val="549A3F89"/>
    <w:rsid w:val="54DE0134"/>
    <w:rsid w:val="553C46BA"/>
    <w:rsid w:val="5545363C"/>
    <w:rsid w:val="55494082"/>
    <w:rsid w:val="5565559D"/>
    <w:rsid w:val="557D5B60"/>
    <w:rsid w:val="55834A19"/>
    <w:rsid w:val="55F27046"/>
    <w:rsid w:val="55F526C6"/>
    <w:rsid w:val="56066DC9"/>
    <w:rsid w:val="56206E5C"/>
    <w:rsid w:val="564E1228"/>
    <w:rsid w:val="56A6131D"/>
    <w:rsid w:val="56A82B00"/>
    <w:rsid w:val="56BC5AD0"/>
    <w:rsid w:val="56D00C68"/>
    <w:rsid w:val="57022BD1"/>
    <w:rsid w:val="57212B27"/>
    <w:rsid w:val="572809C2"/>
    <w:rsid w:val="57480C4D"/>
    <w:rsid w:val="574C27F3"/>
    <w:rsid w:val="576F5440"/>
    <w:rsid w:val="57895A45"/>
    <w:rsid w:val="57C5313B"/>
    <w:rsid w:val="57D807D4"/>
    <w:rsid w:val="57EA7969"/>
    <w:rsid w:val="57F740F4"/>
    <w:rsid w:val="57FA3D86"/>
    <w:rsid w:val="585F770B"/>
    <w:rsid w:val="58750691"/>
    <w:rsid w:val="58913758"/>
    <w:rsid w:val="58AB575D"/>
    <w:rsid w:val="58BC728D"/>
    <w:rsid w:val="58DD0763"/>
    <w:rsid w:val="592E6ADF"/>
    <w:rsid w:val="59445F91"/>
    <w:rsid w:val="5955073B"/>
    <w:rsid w:val="59815208"/>
    <w:rsid w:val="59F001A4"/>
    <w:rsid w:val="5A1E2DE7"/>
    <w:rsid w:val="5A20427A"/>
    <w:rsid w:val="5A395FB6"/>
    <w:rsid w:val="5A436A2D"/>
    <w:rsid w:val="5AC05681"/>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90590E"/>
    <w:rsid w:val="5DC25C67"/>
    <w:rsid w:val="5DD97571"/>
    <w:rsid w:val="5E2F58D3"/>
    <w:rsid w:val="5E3618DE"/>
    <w:rsid w:val="5E5A06FD"/>
    <w:rsid w:val="5E9342EC"/>
    <w:rsid w:val="5EA27CF7"/>
    <w:rsid w:val="5EBC3C1E"/>
    <w:rsid w:val="5F3815EE"/>
    <w:rsid w:val="5F5C32D6"/>
    <w:rsid w:val="5FA92D9F"/>
    <w:rsid w:val="5FAB1581"/>
    <w:rsid w:val="5FAC2DE4"/>
    <w:rsid w:val="5FB10E83"/>
    <w:rsid w:val="600E788A"/>
    <w:rsid w:val="6011673F"/>
    <w:rsid w:val="604130CF"/>
    <w:rsid w:val="60663C94"/>
    <w:rsid w:val="60794FD4"/>
    <w:rsid w:val="60814FEF"/>
    <w:rsid w:val="60AE4E89"/>
    <w:rsid w:val="60D32F5A"/>
    <w:rsid w:val="610E2B4C"/>
    <w:rsid w:val="616331AB"/>
    <w:rsid w:val="61846CDE"/>
    <w:rsid w:val="619945D7"/>
    <w:rsid w:val="61A54BBF"/>
    <w:rsid w:val="61C24BFD"/>
    <w:rsid w:val="61DE43D4"/>
    <w:rsid w:val="61E06967"/>
    <w:rsid w:val="61ED083B"/>
    <w:rsid w:val="624216A0"/>
    <w:rsid w:val="625911EA"/>
    <w:rsid w:val="626343A0"/>
    <w:rsid w:val="626736F9"/>
    <w:rsid w:val="626B4082"/>
    <w:rsid w:val="626B6B00"/>
    <w:rsid w:val="627E19AB"/>
    <w:rsid w:val="628E1BE9"/>
    <w:rsid w:val="62D06FF9"/>
    <w:rsid w:val="62D765EB"/>
    <w:rsid w:val="631E7C87"/>
    <w:rsid w:val="636B22CC"/>
    <w:rsid w:val="636C198B"/>
    <w:rsid w:val="63B65AC7"/>
    <w:rsid w:val="63D7428B"/>
    <w:rsid w:val="640C4C0D"/>
    <w:rsid w:val="643B5584"/>
    <w:rsid w:val="645830D7"/>
    <w:rsid w:val="64630637"/>
    <w:rsid w:val="64675414"/>
    <w:rsid w:val="647258C3"/>
    <w:rsid w:val="64AA2E73"/>
    <w:rsid w:val="64B8434A"/>
    <w:rsid w:val="64C5008F"/>
    <w:rsid w:val="64E8446E"/>
    <w:rsid w:val="65376B47"/>
    <w:rsid w:val="654042F5"/>
    <w:rsid w:val="65F66C79"/>
    <w:rsid w:val="660447CA"/>
    <w:rsid w:val="665622BC"/>
    <w:rsid w:val="6660772E"/>
    <w:rsid w:val="66653739"/>
    <w:rsid w:val="666C4EE6"/>
    <w:rsid w:val="66792487"/>
    <w:rsid w:val="669A7F65"/>
    <w:rsid w:val="66FB0FDC"/>
    <w:rsid w:val="66FC5AFF"/>
    <w:rsid w:val="6709462E"/>
    <w:rsid w:val="671D4C39"/>
    <w:rsid w:val="6777196F"/>
    <w:rsid w:val="678A1ED0"/>
    <w:rsid w:val="67AB61F8"/>
    <w:rsid w:val="67BA7741"/>
    <w:rsid w:val="67C323B9"/>
    <w:rsid w:val="67E6170C"/>
    <w:rsid w:val="680D0CA5"/>
    <w:rsid w:val="689A76AB"/>
    <w:rsid w:val="68A45648"/>
    <w:rsid w:val="68A5668C"/>
    <w:rsid w:val="68D27297"/>
    <w:rsid w:val="6911241F"/>
    <w:rsid w:val="691971E4"/>
    <w:rsid w:val="69B67115"/>
    <w:rsid w:val="69B82DF4"/>
    <w:rsid w:val="69EF53B4"/>
    <w:rsid w:val="6A126DD2"/>
    <w:rsid w:val="6A420E56"/>
    <w:rsid w:val="6A784F62"/>
    <w:rsid w:val="6A924E32"/>
    <w:rsid w:val="6A94008C"/>
    <w:rsid w:val="6AC00C9E"/>
    <w:rsid w:val="6AC635A8"/>
    <w:rsid w:val="6ADB60C9"/>
    <w:rsid w:val="6AE60947"/>
    <w:rsid w:val="6AEF6EB8"/>
    <w:rsid w:val="6B0B374F"/>
    <w:rsid w:val="6B0E6D92"/>
    <w:rsid w:val="6B17074E"/>
    <w:rsid w:val="6B1F0CCB"/>
    <w:rsid w:val="6B6234E5"/>
    <w:rsid w:val="6B8B3001"/>
    <w:rsid w:val="6BBD11F5"/>
    <w:rsid w:val="6BCE1834"/>
    <w:rsid w:val="6BD12800"/>
    <w:rsid w:val="6C022DB1"/>
    <w:rsid w:val="6C5E02FC"/>
    <w:rsid w:val="6C68196A"/>
    <w:rsid w:val="6C721812"/>
    <w:rsid w:val="6C8B0F52"/>
    <w:rsid w:val="6CCE65FF"/>
    <w:rsid w:val="6CDD0DD0"/>
    <w:rsid w:val="6CEB66C0"/>
    <w:rsid w:val="6CFA7DB1"/>
    <w:rsid w:val="6D0127E4"/>
    <w:rsid w:val="6D135E16"/>
    <w:rsid w:val="6D1C168A"/>
    <w:rsid w:val="6D347A31"/>
    <w:rsid w:val="6D3668DD"/>
    <w:rsid w:val="6D471CAB"/>
    <w:rsid w:val="6DAC0977"/>
    <w:rsid w:val="6DAC7C0F"/>
    <w:rsid w:val="6DB941BD"/>
    <w:rsid w:val="6DC60F63"/>
    <w:rsid w:val="6DF80A2B"/>
    <w:rsid w:val="6E0D0088"/>
    <w:rsid w:val="6E4C770B"/>
    <w:rsid w:val="6E5F1098"/>
    <w:rsid w:val="6E6F2793"/>
    <w:rsid w:val="6E703D8E"/>
    <w:rsid w:val="6E84323D"/>
    <w:rsid w:val="6E942A76"/>
    <w:rsid w:val="6EA41FA2"/>
    <w:rsid w:val="6EB44AD4"/>
    <w:rsid w:val="6EDE116E"/>
    <w:rsid w:val="6EF2F120"/>
    <w:rsid w:val="6F313FE8"/>
    <w:rsid w:val="6F381CAC"/>
    <w:rsid w:val="6F6128C1"/>
    <w:rsid w:val="6F9C6902"/>
    <w:rsid w:val="6FA0729C"/>
    <w:rsid w:val="6FEF4FB0"/>
    <w:rsid w:val="70100CA2"/>
    <w:rsid w:val="70393572"/>
    <w:rsid w:val="70A24D48"/>
    <w:rsid w:val="70BA64EF"/>
    <w:rsid w:val="70C900DF"/>
    <w:rsid w:val="70F80524"/>
    <w:rsid w:val="710A2419"/>
    <w:rsid w:val="710C226A"/>
    <w:rsid w:val="71155F5E"/>
    <w:rsid w:val="71326D32"/>
    <w:rsid w:val="714C2CD0"/>
    <w:rsid w:val="715A596A"/>
    <w:rsid w:val="717C247D"/>
    <w:rsid w:val="717F26E4"/>
    <w:rsid w:val="71816B8E"/>
    <w:rsid w:val="71832D29"/>
    <w:rsid w:val="71907818"/>
    <w:rsid w:val="71B252F9"/>
    <w:rsid w:val="71BF5724"/>
    <w:rsid w:val="71E95916"/>
    <w:rsid w:val="7203413E"/>
    <w:rsid w:val="7250588C"/>
    <w:rsid w:val="726F5278"/>
    <w:rsid w:val="727E786A"/>
    <w:rsid w:val="72887FD4"/>
    <w:rsid w:val="72BD0544"/>
    <w:rsid w:val="72C0472D"/>
    <w:rsid w:val="72D11D5C"/>
    <w:rsid w:val="72E85DAD"/>
    <w:rsid w:val="72FD2510"/>
    <w:rsid w:val="732303D9"/>
    <w:rsid w:val="73532CC9"/>
    <w:rsid w:val="73C76A2E"/>
    <w:rsid w:val="73D73D11"/>
    <w:rsid w:val="741E0700"/>
    <w:rsid w:val="744975DD"/>
    <w:rsid w:val="746920A5"/>
    <w:rsid w:val="74777121"/>
    <w:rsid w:val="74CB1EDB"/>
    <w:rsid w:val="74DE73F5"/>
    <w:rsid w:val="74FA5557"/>
    <w:rsid w:val="751E77AF"/>
    <w:rsid w:val="75C8117D"/>
    <w:rsid w:val="75D07F8B"/>
    <w:rsid w:val="75EE5669"/>
    <w:rsid w:val="764F2F30"/>
    <w:rsid w:val="765570DB"/>
    <w:rsid w:val="7662154F"/>
    <w:rsid w:val="76646D93"/>
    <w:rsid w:val="76957051"/>
    <w:rsid w:val="76BD4232"/>
    <w:rsid w:val="76C10199"/>
    <w:rsid w:val="76C57BCB"/>
    <w:rsid w:val="76CB62F1"/>
    <w:rsid w:val="76F927CD"/>
    <w:rsid w:val="773B2934"/>
    <w:rsid w:val="773E064E"/>
    <w:rsid w:val="774E1211"/>
    <w:rsid w:val="777B71D8"/>
    <w:rsid w:val="77A54D53"/>
    <w:rsid w:val="77D75F2B"/>
    <w:rsid w:val="77FC6767"/>
    <w:rsid w:val="781A0BEC"/>
    <w:rsid w:val="78202415"/>
    <w:rsid w:val="78213FC9"/>
    <w:rsid w:val="78701D9C"/>
    <w:rsid w:val="78AD5F33"/>
    <w:rsid w:val="78FA0671"/>
    <w:rsid w:val="792D4A9E"/>
    <w:rsid w:val="793A634F"/>
    <w:rsid w:val="798635EB"/>
    <w:rsid w:val="79A522A2"/>
    <w:rsid w:val="79A5750A"/>
    <w:rsid w:val="7A0C1011"/>
    <w:rsid w:val="7A0E7A81"/>
    <w:rsid w:val="7A321CDB"/>
    <w:rsid w:val="7A567B6E"/>
    <w:rsid w:val="7A6E32C8"/>
    <w:rsid w:val="7AC900CF"/>
    <w:rsid w:val="7AD41432"/>
    <w:rsid w:val="7B052FBD"/>
    <w:rsid w:val="7B5A5A6C"/>
    <w:rsid w:val="7B5C250E"/>
    <w:rsid w:val="7B6D0F87"/>
    <w:rsid w:val="7B72691F"/>
    <w:rsid w:val="7B783FD8"/>
    <w:rsid w:val="7B9A3DB8"/>
    <w:rsid w:val="7BA113AB"/>
    <w:rsid w:val="7BD52290"/>
    <w:rsid w:val="7BD568A0"/>
    <w:rsid w:val="7BEF4EB5"/>
    <w:rsid w:val="7BF20E1E"/>
    <w:rsid w:val="7C5728ED"/>
    <w:rsid w:val="7C8313D5"/>
    <w:rsid w:val="7C9408F4"/>
    <w:rsid w:val="7CB83597"/>
    <w:rsid w:val="7CB90CC2"/>
    <w:rsid w:val="7CFB2CE9"/>
    <w:rsid w:val="7D0C34C4"/>
    <w:rsid w:val="7D143A84"/>
    <w:rsid w:val="7D212CA5"/>
    <w:rsid w:val="7D255EE2"/>
    <w:rsid w:val="7D293184"/>
    <w:rsid w:val="7D4A23DF"/>
    <w:rsid w:val="7D4B3EE6"/>
    <w:rsid w:val="7D6112EF"/>
    <w:rsid w:val="7D68620F"/>
    <w:rsid w:val="7D69777E"/>
    <w:rsid w:val="7D7C6E9A"/>
    <w:rsid w:val="7D927DC0"/>
    <w:rsid w:val="7DB34706"/>
    <w:rsid w:val="7E1A0A9F"/>
    <w:rsid w:val="7E3C401A"/>
    <w:rsid w:val="7E641213"/>
    <w:rsid w:val="7EE33139"/>
    <w:rsid w:val="7EF34773"/>
    <w:rsid w:val="7F0D08DC"/>
    <w:rsid w:val="7F15170F"/>
    <w:rsid w:val="7F173D26"/>
    <w:rsid w:val="7F5DC674"/>
    <w:rsid w:val="7F666017"/>
    <w:rsid w:val="7F714EE5"/>
    <w:rsid w:val="7F7F2734"/>
    <w:rsid w:val="7FA63F96"/>
    <w:rsid w:val="7FAE0608"/>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qFormat/>
    <w:uiPriority w:val="0"/>
    <w:pPr>
      <w:spacing w:after="120" w:line="240" w:lineRule="auto"/>
      <w:ind w:left="420" w:leftChars="200" w:firstLine="420"/>
    </w:pPr>
    <w:rPr>
      <w:sz w:val="21"/>
    </w:r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Char"/>
    <w:link w:val="5"/>
    <w:qFormat/>
    <w:uiPriority w:val="0"/>
    <w:rPr>
      <w:rFonts w:ascii="Times New Roman" w:hAnsi="Times New Roman" w:eastAsia="宋体" w:cs="Times New Roman"/>
      <w:b/>
      <w:bCs/>
      <w:sz w:val="32"/>
      <w:szCs w:val="32"/>
    </w:rPr>
  </w:style>
  <w:style w:type="character" w:customStyle="1" w:styleId="57">
    <w:name w:val="批注文字 Char1"/>
    <w:link w:val="15"/>
    <w:semiHidden/>
    <w:qFormat/>
    <w:uiPriority w:val="99"/>
    <w:rPr>
      <w:rFonts w:ascii="Times New Roman" w:hAnsi="Times New Roman" w:eastAsia="宋体" w:cs="Times New Roman"/>
      <w:szCs w:val="24"/>
    </w:rPr>
  </w:style>
  <w:style w:type="character" w:customStyle="1" w:styleId="58">
    <w:name w:val="标题 6 Char"/>
    <w:link w:val="7"/>
    <w:qFormat/>
    <w:uiPriority w:val="0"/>
    <w:rPr>
      <w:rFonts w:ascii="Arial" w:hAnsi="Arial" w:eastAsia="黑体" w:cs="Times New Roman"/>
      <w:b/>
      <w:bCs/>
      <w:kern w:val="0"/>
      <w:sz w:val="24"/>
      <w:szCs w:val="24"/>
    </w:rPr>
  </w:style>
  <w:style w:type="character" w:customStyle="1" w:styleId="59">
    <w:name w:val=" 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Char"/>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Char"/>
    <w:link w:val="2"/>
    <w:qFormat/>
    <w:uiPriority w:val="0"/>
    <w:rPr>
      <w:rFonts w:eastAsia="宋体"/>
      <w:szCs w:val="24"/>
    </w:rPr>
  </w:style>
  <w:style w:type="character" w:customStyle="1" w:styleId="65">
    <w:name w:val="脚注文本 Char"/>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Char"/>
    <w:link w:val="40"/>
    <w:qFormat/>
    <w:uiPriority w:val="0"/>
    <w:rPr>
      <w:rFonts w:ascii="Times New Roman" w:hAnsi="Times New Roman" w:eastAsia="宋体" w:cs="Times New Roman"/>
      <w:b/>
      <w:bCs/>
      <w:szCs w:val="24"/>
    </w:rPr>
  </w:style>
  <w:style w:type="character" w:customStyle="1" w:styleId="68">
    <w:name w:val="正文缩进 Char"/>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Char"/>
    <w:link w:val="27"/>
    <w:qFormat/>
    <w:uiPriority w:val="0"/>
    <w:rPr>
      <w:rFonts w:ascii="Times New Roman" w:hAnsi="Times New Roman" w:eastAsia="宋体" w:cs="Times New Roman"/>
      <w:sz w:val="18"/>
      <w:szCs w:val="18"/>
    </w:rPr>
  </w:style>
  <w:style w:type="character" w:customStyle="1" w:styleId="72">
    <w:name w:val="标题 9 Char"/>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Char"/>
    <w:link w:val="17"/>
    <w:qFormat/>
    <w:uiPriority w:val="0"/>
    <w:rPr>
      <w:szCs w:val="24"/>
    </w:rPr>
  </w:style>
  <w:style w:type="character" w:customStyle="1" w:styleId="75">
    <w:name w:val="文档结构图 Char"/>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Char"/>
    <w:link w:val="4"/>
    <w:qFormat/>
    <w:uiPriority w:val="0"/>
    <w:rPr>
      <w:rFonts w:ascii="Arial" w:hAnsi="Arial" w:eastAsia="黑体" w:cs="Times New Roman"/>
      <w:b/>
      <w:bCs/>
      <w:sz w:val="32"/>
      <w:szCs w:val="32"/>
    </w:rPr>
  </w:style>
  <w:style w:type="character" w:customStyle="1" w:styleId="78">
    <w:name w:val="标题 Char"/>
    <w:link w:val="39"/>
    <w:qFormat/>
    <w:uiPriority w:val="0"/>
    <w:rPr>
      <w:rFonts w:ascii="Arial" w:hAnsi="Arial"/>
      <w:b/>
      <w:sz w:val="32"/>
    </w:rPr>
  </w:style>
  <w:style w:type="character" w:customStyle="1" w:styleId="79">
    <w:name w:val="批注框文本 Char"/>
    <w:link w:val="25"/>
    <w:qFormat/>
    <w:uiPriority w:val="0"/>
    <w:rPr>
      <w:rFonts w:ascii="Times New Roman" w:hAnsi="Times New Roman" w:eastAsia="宋体" w:cs="Times New Roman"/>
      <w:sz w:val="18"/>
      <w:szCs w:val="18"/>
    </w:rPr>
  </w:style>
  <w:style w:type="character" w:customStyle="1" w:styleId="80">
    <w:name w:val="标题 8 Char"/>
    <w:link w:val="9"/>
    <w:qFormat/>
    <w:uiPriority w:val="0"/>
    <w:rPr>
      <w:rFonts w:ascii="Arial" w:hAnsi="Arial" w:eastAsia="黑体" w:cs="Times New Roman"/>
      <w:kern w:val="0"/>
      <w:sz w:val="24"/>
      <w:szCs w:val="24"/>
    </w:rPr>
  </w:style>
  <w:style w:type="character" w:customStyle="1" w:styleId="81">
    <w:name w:val="日期 Char"/>
    <w:link w:val="23"/>
    <w:qFormat/>
    <w:uiPriority w:val="0"/>
    <w:rPr>
      <w:rFonts w:ascii="Times New Roman" w:hAnsi="Times New Roman" w:eastAsia="宋体" w:cs="Times New Roman"/>
      <w:sz w:val="24"/>
      <w:szCs w:val="20"/>
    </w:rPr>
  </w:style>
  <w:style w:type="character" w:customStyle="1" w:styleId="82">
    <w:name w:val="标题 1 Char"/>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Char"/>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 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 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Char"/>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Char"/>
    <w:link w:val="26"/>
    <w:qFormat/>
    <w:uiPriority w:val="99"/>
    <w:rPr>
      <w:sz w:val="18"/>
      <w:szCs w:val="18"/>
    </w:rPr>
  </w:style>
  <w:style w:type="character" w:customStyle="1" w:styleId="94">
    <w:name w:val=" Char Char7"/>
    <w:qFormat/>
    <w:uiPriority w:val="0"/>
    <w:rPr>
      <w:rFonts w:ascii="Arial" w:hAnsi="Arial" w:eastAsia="黑体"/>
      <w:b/>
      <w:bCs/>
      <w:kern w:val="2"/>
      <w:sz w:val="32"/>
      <w:szCs w:val="32"/>
      <w:lang w:val="en-US" w:eastAsia="zh-CN" w:bidi="ar-SA"/>
    </w:rPr>
  </w:style>
  <w:style w:type="character" w:customStyle="1" w:styleId="95">
    <w:name w:val="HTML 预设格式 Char"/>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Char"/>
    <w:link w:val="21"/>
    <w:qFormat/>
    <w:uiPriority w:val="99"/>
    <w:rPr>
      <w:rFonts w:ascii="Courier New" w:hAnsi="Courier New"/>
    </w:rPr>
  </w:style>
  <w:style w:type="character" w:customStyle="1" w:styleId="98">
    <w:name w:val="标题 7 Char"/>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 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List Paragraph"/>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 w:type="character" w:customStyle="1" w:styleId="168">
    <w:name w:val="font31"/>
    <w:basedOn w:val="45"/>
    <w:qFormat/>
    <w:uiPriority w:val="0"/>
    <w:rPr>
      <w:rFonts w:hint="eastAsia" w:ascii="宋体" w:hAnsi="宋体" w:eastAsia="宋体" w:cs="宋体"/>
      <w:color w:val="000000"/>
      <w:sz w:val="24"/>
      <w:szCs w:val="24"/>
      <w:u w:val="none"/>
    </w:rPr>
  </w:style>
  <w:style w:type="paragraph" w:customStyle="1" w:styleId="169">
    <w:name w:val="样式 + 首行缩进: 2 字符"/>
    <w:basedOn w:val="1"/>
    <w:qFormat/>
    <w:uiPriority w:val="0"/>
    <w:pPr>
      <w:keepNext w:val="0"/>
      <w:keepLines w:val="0"/>
      <w:widowControl w:val="0"/>
      <w:suppressLineNumbers w:val="0"/>
      <w:adjustRightInd w:val="0"/>
      <w:spacing w:before="0" w:beforeAutospacing="0" w:after="0" w:afterAutospacing="0" w:line="360" w:lineRule="auto"/>
      <w:ind w:left="0" w:right="0" w:firstLine="524" w:firstLineChars="200"/>
      <w:jc w:val="both"/>
    </w:pPr>
    <w:rPr>
      <w:rFonts w:hint="eastAsia" w:ascii="宋体" w:hAnsi="宋体" w:eastAsia="宋体" w:cs="Calibri"/>
      <w:spacing w:val="11"/>
      <w:kern w:val="0"/>
      <w:sz w:val="24"/>
      <w:szCs w:val="24"/>
      <w:lang w:val="en-US" w:eastAsia="zh-CN" w:bidi="ar"/>
    </w:rPr>
  </w:style>
  <w:style w:type="paragraph" w:customStyle="1" w:styleId="170">
    <w:name w:val="表格内正文，无编号"/>
    <w:basedOn w:val="1"/>
    <w:qFormat/>
    <w:uiPriority w:val="0"/>
    <w:pPr>
      <w:spacing w:line="400" w:lineRule="exact"/>
      <w:ind w:firstLine="643" w:firstLineChars="200"/>
    </w:pPr>
  </w:style>
  <w:style w:type="paragraph" w:customStyle="1" w:styleId="171">
    <w:name w:val="*正文"/>
    <w:basedOn w:val="1"/>
    <w:qFormat/>
    <w:uiPriority w:val="0"/>
    <w:pPr>
      <w:widowControl/>
      <w:ind w:firstLine="200" w:firstLineChars="200"/>
    </w:pPr>
    <w:rPr>
      <w:rFonts w:ascii="仿宋_GB2312" w:eastAsia="仿宋_GB2312" w:cstheme="minorBidi"/>
      <w:sz w:val="24"/>
      <w:szCs w:val="28"/>
    </w:rPr>
  </w:style>
  <w:style w:type="paragraph" w:customStyle="1" w:styleId="172">
    <w:name w:val="表体"/>
    <w:basedOn w:val="1"/>
    <w:next w:val="1"/>
    <w:qFormat/>
    <w:uiPriority w:val="0"/>
    <w:pPr>
      <w:snapToGrid w:val="0"/>
      <w:spacing w:line="0" w:lineRule="atLeast"/>
    </w:pPr>
    <w:rPr>
      <w:b/>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33</Pages>
  <Words>14225</Words>
  <Characters>15341</Characters>
  <Lines>397</Lines>
  <Paragraphs>112</Paragraphs>
  <TotalTime>6</TotalTime>
  <ScaleCrop>false</ScaleCrop>
  <LinksUpToDate>false</LinksUpToDate>
  <CharactersWithSpaces>16564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毕浪</cp:lastModifiedBy>
  <cp:lastPrinted>2023-08-03T05:38:00Z</cp:lastPrinted>
  <dcterms:modified xsi:type="dcterms:W3CDTF">2023-08-11T02:28:25Z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625C2B76F04249F69B1F9D38C196B9F6</vt:lpwstr>
  </property>
</Properties>
</file>