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2023年专项工程工业交换机设备采购</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ascii="宋体" w:hAnsi="宋体" w:cs="宋体"/>
          <w:b/>
          <w:sz w:val="28"/>
          <w:szCs w:val="28"/>
          <w:u w:val="single"/>
        </w:rPr>
        <w:t>3</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8</w:t>
      </w:r>
      <w:r>
        <w:rPr>
          <w:rFonts w:hint="eastAsia" w:ascii="宋体" w:hAnsi="宋体" w:cs="宋体"/>
          <w:b/>
          <w:sz w:val="28"/>
          <w:szCs w:val="28"/>
        </w:rPr>
        <w:t>月</w:t>
      </w:r>
    </w:p>
    <w:p>
      <w:pPr>
        <w:pStyle w:val="28"/>
        <w:jc w:val="center"/>
        <w:rPr>
          <w:rFonts w:ascii="宋体" w:hAnsi="宋体" w:cs="宋体"/>
          <w:szCs w:val="21"/>
        </w:rPr>
      </w:pPr>
      <w:r>
        <w:br w:type="page"/>
      </w:r>
      <w:bookmarkStart w:id="0" w:name="_Toc507319889"/>
      <w:bookmarkStart w:id="1" w:name="_Toc296602400"/>
      <w:bookmarkStart w:id="2" w:name="_Toc507428442"/>
      <w:bookmarkStart w:id="3" w:name="_Toc246996898"/>
      <w:bookmarkStart w:id="4" w:name="_Toc247085669"/>
      <w:r>
        <w:rPr>
          <w:rFonts w:hint="eastAsia" w:ascii="宋体" w:hAnsi="宋体" w:cs="宋体"/>
          <w:b w:val="0"/>
          <w:sz w:val="32"/>
        </w:rPr>
        <w:t>目   录</w:t>
      </w:r>
      <w:bookmarkEnd w:id="0"/>
      <w:bookmarkEnd w:id="1"/>
      <w:bookmarkEnd w:id="2"/>
      <w:bookmarkEnd w:id="3"/>
      <w:bookmarkEnd w:id="4"/>
    </w:p>
    <w:p>
      <w:pPr>
        <w:pStyle w:val="28"/>
        <w:tabs>
          <w:tab w:val="right" w:leader="dot" w:pos="9638"/>
        </w:tabs>
        <w:rPr>
          <w:rFonts w:ascii="宋体" w:hAnsi="宋体" w:cs="宋体"/>
        </w:rPr>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"_Toc21719" </w:instrText>
      </w:r>
      <w:r>
        <w:fldChar w:fldCharType="separate"/>
      </w:r>
      <w:r>
        <w:rPr>
          <w:rFonts w:hint="eastAsia" w:ascii="宋体" w:hAnsi="宋体" w:cs="宋体"/>
        </w:rPr>
        <w:t>第二章 报价人须知</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"_Toc7682" </w:instrText>
      </w:r>
      <w:r>
        <w:fldChar w:fldCharType="separate"/>
      </w:r>
      <w:r>
        <w:rPr>
          <w:rFonts w:hint="eastAsia" w:ascii="宋体" w:hAnsi="宋体" w:cs="宋体"/>
        </w:rPr>
        <w:t>第三章 评标办法（经评审的最低投标价法）</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"_Toc13787" </w:instrText>
      </w:r>
      <w:r>
        <w:fldChar w:fldCharType="separate"/>
      </w:r>
      <w:r>
        <w:rPr>
          <w:rFonts w:hint="eastAsia" w:ascii="宋体" w:hAnsi="宋体" w:cs="宋体"/>
        </w:rPr>
        <w:t>第四章 报价说明</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"_Toc24503" </w:instrText>
      </w:r>
      <w:r>
        <w:fldChar w:fldCharType="separate"/>
      </w:r>
      <w:r>
        <w:rPr>
          <w:rFonts w:hint="eastAsia" w:ascii="宋体" w:hAnsi="宋体" w:cs="宋体"/>
        </w:rPr>
        <w:t>第五章  工程量清单及计量规则</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"_Toc12440" </w:instrText>
      </w:r>
      <w:r>
        <w:fldChar w:fldCharType="separate"/>
      </w:r>
      <w:r>
        <w:rPr>
          <w:rFonts w:hint="eastAsia" w:ascii="宋体" w:hAnsi="宋体" w:cs="宋体"/>
        </w:rPr>
        <w:t>第六章  图  纸</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"_Toc10887" </w:instrText>
      </w:r>
      <w:r>
        <w:fldChar w:fldCharType="separate"/>
      </w:r>
      <w:r>
        <w:rPr>
          <w:rFonts w:hint="eastAsia" w:ascii="宋体" w:hAnsi="宋体" w:cs="宋体"/>
        </w:rPr>
        <w:t>第七章  技术标准和工作要求</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"_Toc12089" </w:instrText>
      </w:r>
      <w:r>
        <w:fldChar w:fldCharType="separate"/>
      </w:r>
      <w:r>
        <w:rPr>
          <w:rFonts w:hint="eastAsia" w:ascii="宋体" w:hAnsi="宋体" w:cs="宋体"/>
        </w:rPr>
        <w:t>第八章  合同范本</w:t>
      </w:r>
      <w:r>
        <w:rPr>
          <w:rFonts w:hint="eastAsia" w:ascii="宋体" w:hAnsi="宋体" w:cs="宋体"/>
        </w:rPr>
        <w:fldChar w:fldCharType="end"/>
      </w:r>
    </w:p>
    <w:p>
      <w:pPr>
        <w:pStyle w:val="28"/>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rPr>
          <w:rFonts w:hint="eastAsia" w:ascii="宋体" w:hAnsi="宋体" w:cs="宋体"/>
        </w:rPr>
        <w:fldChar w:fldCharType="end"/>
      </w:r>
    </w:p>
    <w:p>
      <w:pPr>
        <w:pStyle w:val="34"/>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2000404"/>
      <w:bookmarkStart w:id="6" w:name="_Toc152045511"/>
      <w:bookmarkStart w:id="7" w:name="_Toc246996900"/>
      <w:bookmarkStart w:id="8" w:name="_Toc179632527"/>
      <w:bookmarkStart w:id="9" w:name="_Toc507319890"/>
      <w:bookmarkStart w:id="10" w:name="_Toc152042287"/>
      <w:bookmarkStart w:id="11" w:name="_Toc246996157"/>
      <w:bookmarkStart w:id="12" w:name="_Toc144974479"/>
      <w:bookmarkStart w:id="13" w:name="_Toc247096243"/>
      <w:bookmarkStart w:id="14" w:name="_Toc247085671"/>
      <w:bookmarkStart w:id="15" w:name="_Toc10533"/>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p>
    <w:p>
      <w:pPr>
        <w:pStyle w:val="4"/>
        <w:spacing w:before="0" w:after="0" w:line="360" w:lineRule="auto"/>
        <w:rPr>
          <w:rFonts w:ascii="宋体" w:hAnsi="宋体" w:eastAsia="宋体" w:cs="宋体"/>
        </w:rPr>
      </w:pPr>
      <w:bookmarkStart w:id="18" w:name="_Toc24874"/>
      <w:bookmarkStart w:id="19" w:name="_Toc6549"/>
      <w:bookmarkStart w:id="20" w:name="_Toc11329213"/>
      <w:bookmarkStart w:id="21" w:name="_Toc144974480"/>
      <w:bookmarkStart w:id="22" w:name="_Toc247085672"/>
      <w:bookmarkStart w:id="23" w:name="_Toc152042288"/>
      <w:bookmarkStart w:id="24" w:name="_Toc152045512"/>
      <w:bookmarkStart w:id="25" w:name="_Toc179632528"/>
      <w:bookmarkStart w:id="26" w:name="_Toc507319891"/>
      <w:bookmarkStart w:id="27" w:name="_Toc246996901"/>
      <w:bookmarkStart w:id="28" w:name="_Toc246996158"/>
      <w:bookmarkStart w:id="29" w:name="_Toc10076"/>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2023年专项工程工业交换机设备采购</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0" w:name="_Toc18109"/>
      <w:bookmarkStart w:id="31" w:name="_Toc21343"/>
      <w:bookmarkStart w:id="32" w:name="_Toc246996159"/>
      <w:bookmarkStart w:id="33" w:name="_Toc247085673"/>
      <w:bookmarkStart w:id="34" w:name="_Toc144974481"/>
      <w:bookmarkStart w:id="35" w:name="_Toc179632529"/>
      <w:bookmarkStart w:id="36" w:name="_Toc11329214"/>
      <w:bookmarkStart w:id="37" w:name="_Toc507319892"/>
      <w:bookmarkStart w:id="38" w:name="_Toc152042289"/>
      <w:bookmarkStart w:id="39" w:name="_Toc152045513"/>
      <w:bookmarkStart w:id="40" w:name="_Toc246996902"/>
      <w:bookmarkStart w:id="41" w:name="_Toc10952"/>
      <w:r>
        <w:rPr>
          <w:rFonts w:hint="eastAsia" w:ascii="宋体" w:hAnsi="宋体" w:eastAsia="宋体" w:cs="宋体"/>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szCs w:val="21"/>
          <w:u w:val="single"/>
          <w:lang w:val="en-US" w:eastAsia="zh-CN"/>
        </w:rPr>
        <w:t>石忠路、长万路等路段，详情见附件</w:t>
      </w:r>
      <w:r>
        <w:rPr>
          <w:rFonts w:hint="eastAsia" w:ascii="宋体" w:hAnsi="宋体" w:cs="宋体"/>
          <w:szCs w:val="21"/>
          <w:u w:val="single"/>
        </w:rPr>
        <w:t>。</w:t>
      </w:r>
    </w:p>
    <w:p>
      <w:pPr>
        <w:pStyle w:val="13"/>
        <w:adjustRightInd w:val="0"/>
        <w:spacing w:line="400" w:lineRule="exact"/>
        <w:rPr>
          <w:rFonts w:ascii="宋体" w:hAnsi="宋体" w:cs="宋体"/>
        </w:rPr>
      </w:pPr>
      <w:r>
        <w:rPr>
          <w:rFonts w:hint="eastAsia" w:ascii="宋体" w:hAnsi="宋体" w:cs="宋体"/>
          <w:szCs w:val="21"/>
        </w:rPr>
        <w:t>2.2 项目概况：</w:t>
      </w:r>
      <w:r>
        <w:rPr>
          <w:rFonts w:hint="eastAsia" w:ascii="宋体" w:hAnsi="宋体" w:cs="宋体"/>
          <w:szCs w:val="21"/>
          <w:lang w:eastAsia="zh-CN"/>
        </w:rPr>
        <w:t>2023年专项工程工业交换机设备采购</w:t>
      </w:r>
      <w:r>
        <w:rPr>
          <w:rFonts w:hint="eastAsia" w:ascii="宋体" w:hAnsi="宋体" w:cs="宋体"/>
          <w:szCs w:val="21"/>
        </w:rPr>
        <w:t>，本次竞争性比选内容包含</w:t>
      </w:r>
      <w:r>
        <w:rPr>
          <w:rFonts w:hint="eastAsia" w:ascii="宋体" w:hAnsi="宋体" w:cs="宋体"/>
          <w:szCs w:val="21"/>
          <w:lang w:eastAsia="zh-CN"/>
        </w:rPr>
        <w:t>2023年专项工程工业交换机设备采购</w:t>
      </w:r>
      <w:r>
        <w:rPr>
          <w:rFonts w:hint="eastAsia" w:ascii="宋体" w:hAnsi="宋体" w:cs="宋体"/>
          <w:szCs w:val="21"/>
        </w:rPr>
        <w:t>的实施。</w:t>
      </w:r>
    </w:p>
    <w:p>
      <w:pPr>
        <w:pStyle w:val="13"/>
        <w:adjustRightInd w:val="0"/>
        <w:spacing w:line="400" w:lineRule="exact"/>
        <w:rPr>
          <w:rFonts w:ascii="宋体" w:hAnsi="宋体" w:cs="宋体"/>
          <w:szCs w:val="21"/>
        </w:rPr>
      </w:pPr>
      <w:r>
        <w:rPr>
          <w:rFonts w:hint="eastAsia" w:ascii="宋体" w:hAnsi="宋体" w:cs="宋体"/>
        </w:rPr>
        <w:t>2.3 比选范围：工工业以太网交换机、光纤收发器、以太网光端机</w:t>
      </w:r>
      <w:r>
        <w:rPr>
          <w:rFonts w:hint="eastAsia" w:ascii="宋体" w:hAnsi="宋体" w:cs="宋体"/>
          <w:szCs w:val="21"/>
        </w:rPr>
        <w:t>；</w:t>
      </w:r>
      <w:r>
        <w:rPr>
          <w:rFonts w:ascii="宋体" w:hAnsi="宋体" w:cs="宋体"/>
          <w:szCs w:val="21"/>
        </w:rPr>
        <w:t xml:space="preserve"> </w:t>
      </w:r>
    </w:p>
    <w:p>
      <w:pPr>
        <w:spacing w:line="400" w:lineRule="exact"/>
        <w:ind w:firstLine="420" w:firstLineChars="200"/>
        <w:rPr>
          <w:rFonts w:ascii="宋体" w:hAnsi="宋体" w:cs="宋体"/>
          <w:highlight w:val="yellow"/>
        </w:rPr>
      </w:pPr>
      <w:r>
        <w:rPr>
          <w:rFonts w:hint="eastAsia" w:ascii="宋体" w:hAnsi="宋体" w:cs="宋体"/>
        </w:rPr>
        <w:t>2.4 工期要求：以甲方通知后5天内到货，实际时间以甲方通知为准。</w:t>
      </w:r>
    </w:p>
    <w:p>
      <w:pPr>
        <w:spacing w:line="400" w:lineRule="exact"/>
        <w:ind w:firstLine="420" w:firstLineChars="200"/>
        <w:rPr>
          <w:rFonts w:ascii="宋体" w:hAnsi="宋体" w:cs="宋体"/>
        </w:rPr>
      </w:pPr>
      <w:r>
        <w:rPr>
          <w:rFonts w:hint="eastAsia" w:ascii="宋体" w:hAnsi="宋体" w:cs="宋体"/>
        </w:rPr>
        <w:t>2.</w:t>
      </w:r>
      <w:r>
        <w:rPr>
          <w:rFonts w:ascii="宋体" w:hAnsi="宋体" w:cs="宋体"/>
        </w:rPr>
        <w:t>5</w:t>
      </w:r>
      <w:r>
        <w:rPr>
          <w:rFonts w:hint="eastAsia" w:ascii="宋体" w:hAnsi="宋体" w:cs="宋体"/>
        </w:rPr>
        <w:t xml:space="preserve"> 标段划分：无。</w:t>
      </w:r>
    </w:p>
    <w:p>
      <w:pPr>
        <w:pStyle w:val="4"/>
        <w:spacing w:before="120" w:after="0" w:line="360" w:lineRule="auto"/>
        <w:rPr>
          <w:rFonts w:ascii="宋体" w:hAnsi="宋体" w:eastAsia="宋体" w:cs="宋体"/>
        </w:rPr>
      </w:pPr>
      <w:bookmarkStart w:id="43" w:name="_Toc144974482"/>
      <w:bookmarkStart w:id="44" w:name="_Toc11329215"/>
      <w:bookmarkStart w:id="45" w:name="_Toc152045514"/>
      <w:bookmarkStart w:id="46" w:name="_Toc246996160"/>
      <w:bookmarkStart w:id="47" w:name="_Toc246996903"/>
      <w:bookmarkStart w:id="48" w:name="_Toc30356"/>
      <w:bookmarkStart w:id="49" w:name="_Toc179632530"/>
      <w:bookmarkStart w:id="50" w:name="_Toc7065"/>
      <w:bookmarkStart w:id="51" w:name="_Toc247085674"/>
      <w:bookmarkStart w:id="52" w:name="_Toc507319893"/>
      <w:bookmarkStart w:id="53" w:name="_Toc152042290"/>
      <w:bookmarkStart w:id="54" w:name="_Toc10171"/>
      <w:r>
        <w:rPr>
          <w:rFonts w:hint="eastAsia" w:ascii="宋体" w:hAnsi="宋体" w:eastAsia="宋体" w:cs="宋体"/>
        </w:rPr>
        <w:t>3. 报价人资格要求</w:t>
      </w:r>
      <w:bookmarkEnd w:id="43"/>
      <w:bookmarkEnd w:id="44"/>
      <w:bookmarkEnd w:id="45"/>
      <w:bookmarkEnd w:id="46"/>
      <w:bookmarkEnd w:id="47"/>
      <w:bookmarkEnd w:id="48"/>
      <w:bookmarkEnd w:id="49"/>
      <w:bookmarkEnd w:id="50"/>
      <w:bookmarkEnd w:id="51"/>
      <w:bookmarkEnd w:id="52"/>
      <w:bookmarkEnd w:id="53"/>
      <w:bookmarkEnd w:id="54"/>
    </w:p>
    <w:p>
      <w:pPr>
        <w:spacing w:line="400" w:lineRule="exact"/>
        <w:ind w:firstLine="420" w:firstLineChars="200"/>
        <w:rPr>
          <w:rFonts w:ascii="宋体" w:hAnsi="宋体" w:cs="宋体"/>
          <w:szCs w:val="21"/>
          <w:shd w:val="clear" w:color="auto" w:fill="FFFFFF"/>
        </w:rPr>
      </w:pPr>
      <w:bookmarkStart w:id="55" w:name="_Toc247085675"/>
      <w:bookmarkStart w:id="56" w:name="_Toc246996161"/>
      <w:bookmarkStart w:id="57" w:name="_Toc144974483"/>
      <w:bookmarkStart w:id="58" w:name="_Toc179632531"/>
      <w:bookmarkStart w:id="59" w:name="_Toc152045515"/>
      <w:bookmarkStart w:id="60" w:name="_Toc152042291"/>
      <w:bookmarkStart w:id="61" w:name="_Toc246996904"/>
      <w:r>
        <w:rPr>
          <w:rFonts w:hint="eastAsia" w:ascii="宋体" w:hAnsi="宋体" w:cs="宋体"/>
          <w:szCs w:val="21"/>
          <w:shd w:val="clear" w:color="auto" w:fill="FFFFFF"/>
        </w:rPr>
        <w:t>3.1 资质要求（以下资质文件若因疫情影响过期无法办理延续手续，需附相关行政部门下发的延期办理文件）：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（1）具有具有独立法人资格，有效的营业执照；</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（2）报价人需为设备制造商；</w:t>
      </w:r>
    </w:p>
    <w:p>
      <w:pPr>
        <w:spacing w:line="400" w:lineRule="exact"/>
        <w:ind w:firstLine="420" w:firstLineChars="200"/>
        <w:rPr>
          <w:rFonts w:ascii="宋体" w:hAnsi="宋体" w:cs="宋体"/>
          <w:color w:val="000000" w:themeColor="text1"/>
          <w:szCs w:val="21"/>
          <w:shd w:val="clear" w:color="auto" w:fill="FFFFFF"/>
          <w14:textFill>
            <w14:solidFill>
              <w14:schemeClr w14:val="tx1"/>
            </w14:solidFill>
          </w14:textFill>
        </w:rPr>
      </w:pPr>
      <w:r>
        <w:rPr>
          <w:rFonts w:hint="eastAsia" w:ascii="宋体" w:hAnsi="宋体" w:cs="宋体"/>
          <w:color w:val="000000" w:themeColor="text1"/>
          <w:szCs w:val="21"/>
          <w:shd w:val="clear" w:color="auto" w:fill="FFFFFF"/>
          <w14:textFill>
            <w14:solidFill>
              <w14:schemeClr w14:val="tx1"/>
            </w14:solidFill>
          </w14:textFill>
        </w:rPr>
        <w:t>3.2 业绩要求：</w:t>
      </w:r>
      <w:r>
        <w:rPr>
          <w:rFonts w:hint="eastAsia" w:ascii="宋体" w:hAnsi="宋体" w:cs="宋体"/>
          <w:szCs w:val="21"/>
        </w:rPr>
        <w:t>2020年1月1日至报价截止日期（以合同签订时间为准）至少承担一项不低于</w:t>
      </w:r>
      <w:r>
        <w:rPr>
          <w:rFonts w:hint="eastAsia" w:ascii="宋体" w:hAnsi="宋体" w:cs="宋体"/>
          <w:szCs w:val="21"/>
          <w:lang w:val="en-US" w:eastAsia="zh-CN"/>
        </w:rPr>
        <w:t>50</w:t>
      </w:r>
      <w:r>
        <w:rPr>
          <w:rFonts w:hint="eastAsia" w:ascii="宋体" w:hAnsi="宋体" w:cs="宋体"/>
          <w:szCs w:val="21"/>
        </w:rPr>
        <w:t>万元的数据交换设备供货业绩；（提供合同扫描件）。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3.4 报价人须提供采购人要求的所有资质要求、信誉要求的复印件并加盖单位鲜公章。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3.5 本次比选不接受联合体报价。</w:t>
      </w:r>
    </w:p>
    <w:p>
      <w:pPr>
        <w:pStyle w:val="4"/>
        <w:spacing w:before="120" w:after="0" w:line="400" w:lineRule="exact"/>
        <w:rPr>
          <w:rFonts w:ascii="宋体" w:hAnsi="宋体" w:eastAsia="宋体" w:cs="宋体"/>
        </w:rPr>
      </w:pPr>
      <w:bookmarkStart w:id="62" w:name="_Toc12460"/>
      <w:bookmarkStart w:id="63" w:name="_Toc14361"/>
      <w:bookmarkStart w:id="64" w:name="_Toc11329216"/>
      <w:bookmarkStart w:id="65" w:name="_Toc25619"/>
      <w:bookmarkStart w:id="66" w:name="_Toc507319894"/>
      <w:r>
        <w:rPr>
          <w:rFonts w:hint="eastAsia" w:ascii="宋体" w:hAnsi="宋体" w:eastAsia="宋体" w:cs="宋体"/>
        </w:rPr>
        <w:t>4. 比选文件的获取</w:t>
      </w:r>
      <w:bookmarkEnd w:id="55"/>
      <w:bookmarkEnd w:id="56"/>
      <w:bookmarkEnd w:id="57"/>
      <w:bookmarkEnd w:id="58"/>
      <w:bookmarkEnd w:id="59"/>
      <w:bookmarkEnd w:id="60"/>
      <w:bookmarkEnd w:id="61"/>
      <w:bookmarkEnd w:id="62"/>
      <w:bookmarkEnd w:id="63"/>
      <w:bookmarkEnd w:id="64"/>
      <w:bookmarkEnd w:id="65"/>
      <w:bookmarkEnd w:id="66"/>
    </w:p>
    <w:p>
      <w:pPr>
        <w:tabs>
          <w:tab w:val="left" w:pos="360"/>
        </w:tabs>
        <w:spacing w:line="400" w:lineRule="exact"/>
        <w:ind w:firstLine="420" w:firstLineChars="200"/>
        <w:rPr>
          <w:rFonts w:ascii="宋体" w:hAnsi="宋体" w:cs="宋体"/>
          <w:szCs w:val="21"/>
        </w:rPr>
      </w:pPr>
      <w:bookmarkStart w:id="67" w:name="_Toc152045516"/>
      <w:bookmarkStart w:id="68" w:name="_Toc247085676"/>
      <w:bookmarkStart w:id="69" w:name="_Toc246996162"/>
      <w:bookmarkStart w:id="70" w:name="_Toc507319895"/>
      <w:bookmarkStart w:id="71" w:name="_Toc144974484"/>
      <w:bookmarkStart w:id="72" w:name="_Toc246996905"/>
      <w:bookmarkStart w:id="73" w:name="_Toc152042292"/>
      <w:bookmarkStart w:id="74" w:name="_Toc179632532"/>
      <w:bookmarkStart w:id="75" w:name="_Toc11329217"/>
      <w:bookmarkStart w:id="76" w:name="_Toc16686"/>
      <w:bookmarkStart w:id="77" w:name="_Toc9131"/>
      <w:bookmarkStart w:id="78" w:name="_Toc31493"/>
      <w:r>
        <w:rPr>
          <w:rFonts w:hint="eastAsia" w:ascii="宋体" w:hAnsi="宋体" w:cs="宋体"/>
          <w:szCs w:val="21"/>
        </w:rPr>
        <w:t>凡愿意参加的潜在报价人，在</w:t>
      </w:r>
      <w:r>
        <w:rPr>
          <w:rFonts w:hint="eastAsia" w:ascii="宋体" w:hAnsi="宋体" w:cs="宋体"/>
          <w:szCs w:val="21"/>
          <w:highlight w:val="none"/>
          <w:u w:val="single"/>
        </w:rPr>
        <w:t>202</w:t>
      </w:r>
      <w:r>
        <w:rPr>
          <w:rFonts w:ascii="宋体" w:hAnsi="宋体" w:cs="宋体"/>
          <w:szCs w:val="21"/>
          <w:highlight w:val="none"/>
          <w:u w:val="single"/>
        </w:rPr>
        <w:t>3</w:t>
      </w:r>
      <w:r>
        <w:rPr>
          <w:rFonts w:hint="eastAsia" w:ascii="宋体" w:hAnsi="宋体" w:cs="宋体"/>
          <w:szCs w:val="21"/>
          <w:highlight w:val="none"/>
        </w:rPr>
        <w:t>年</w:t>
      </w:r>
      <w:r>
        <w:rPr>
          <w:rFonts w:hint="eastAsia" w:ascii="宋体" w:hAnsi="宋体" w:cs="宋体"/>
          <w:szCs w:val="21"/>
          <w:highlight w:val="none"/>
          <w:u w:val="single"/>
          <w:lang w:val="en-US" w:eastAsia="zh-CN"/>
        </w:rPr>
        <w:t>8</w:t>
      </w:r>
      <w:r>
        <w:rPr>
          <w:rFonts w:hint="eastAsia" w:ascii="宋体" w:hAnsi="宋体" w:cs="宋体"/>
          <w:szCs w:val="21"/>
          <w:highlight w:val="none"/>
        </w:rPr>
        <w:t>月</w:t>
      </w:r>
      <w:r>
        <w:rPr>
          <w:rFonts w:hint="eastAsia" w:ascii="宋体" w:hAnsi="宋体" w:cs="宋体"/>
          <w:szCs w:val="21"/>
          <w:highlight w:val="none"/>
          <w:u w:val="single"/>
          <w:lang w:val="en-US" w:eastAsia="zh-CN"/>
        </w:rPr>
        <w:t>18</w:t>
      </w:r>
      <w:r>
        <w:rPr>
          <w:rFonts w:hint="eastAsia" w:ascii="宋体" w:hAnsi="宋体" w:cs="宋体"/>
          <w:szCs w:val="21"/>
          <w:highlight w:val="none"/>
        </w:rPr>
        <w:t>日下午</w:t>
      </w:r>
      <w:r>
        <w:rPr>
          <w:rFonts w:hint="eastAsia" w:ascii="宋体" w:hAnsi="宋体" w:cs="宋体"/>
          <w:szCs w:val="21"/>
          <w:highlight w:val="none"/>
          <w:u w:val="single"/>
        </w:rPr>
        <w:t>1</w:t>
      </w:r>
      <w:r>
        <w:rPr>
          <w:rFonts w:ascii="宋体" w:hAnsi="宋体" w:cs="宋体"/>
          <w:szCs w:val="21"/>
          <w:highlight w:val="none"/>
          <w:u w:val="single"/>
        </w:rPr>
        <w:t>5</w:t>
      </w:r>
      <w:r>
        <w:rPr>
          <w:rFonts w:hint="eastAsia" w:ascii="宋体" w:hAnsi="宋体" w:cs="宋体"/>
          <w:szCs w:val="21"/>
          <w:highlight w:val="none"/>
          <w:u w:val="single"/>
        </w:rPr>
        <w:t>:00</w:t>
      </w:r>
      <w:r>
        <w:rPr>
          <w:rFonts w:hint="eastAsia" w:ascii="宋体" w:hAnsi="宋体" w:cs="宋体"/>
          <w:szCs w:val="21"/>
          <w:highlight w:val="none"/>
        </w:rPr>
        <w:t>前</w:t>
      </w:r>
      <w:r>
        <w:rPr>
          <w:rFonts w:hint="eastAsia" w:ascii="宋体" w:hAnsi="宋体" w:cs="宋体"/>
          <w:szCs w:val="21"/>
        </w:rPr>
        <w:t>在重庆高速集团官网平台上获取报价文件，各报价人应随时关注网上发布的竞争性比选文件答疑、补遗、澄清等文件内容，不管报价人是否下载，均视为已知晓竞争性比选文件的全部内容和有关事宜。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r>
        <w:rPr>
          <w:rFonts w:hint="eastAsia" w:ascii="宋体" w:hAnsi="宋体" w:eastAsia="宋体" w:cs="宋体"/>
        </w:rPr>
        <w:t>5.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rPr>
        <w:t>及相关事宜</w:t>
      </w:r>
      <w:bookmarkEnd w:id="76"/>
      <w:bookmarkEnd w:id="77"/>
      <w:bookmarkEnd w:id="78"/>
    </w:p>
    <w:p>
      <w:pPr>
        <w:tabs>
          <w:tab w:val="left" w:pos="360"/>
        </w:tabs>
        <w:spacing w:line="400" w:lineRule="exact"/>
        <w:ind w:firstLine="420" w:firstLineChars="200"/>
        <w:rPr>
          <w:rFonts w:ascii="宋体" w:hAnsi="宋体" w:cs="宋体"/>
          <w:szCs w:val="21"/>
        </w:rPr>
      </w:pPr>
      <w:r>
        <w:rPr>
          <w:rFonts w:hint="eastAsia" w:ascii="宋体" w:hAnsi="宋体" w:cs="宋体"/>
          <w:szCs w:val="21"/>
        </w:rPr>
        <w:t>5.1报价截止时间和开标时间：</w:t>
      </w:r>
      <w:r>
        <w:rPr>
          <w:rFonts w:hint="eastAsia" w:ascii="宋体" w:hAnsi="宋体" w:cs="宋体"/>
          <w:szCs w:val="21"/>
          <w:u w:val="single"/>
        </w:rPr>
        <w:t xml:space="preserve"> </w:t>
      </w:r>
      <w:r>
        <w:rPr>
          <w:rFonts w:hint="eastAsia" w:ascii="宋体" w:hAnsi="宋体"/>
          <w:szCs w:val="21"/>
          <w:highlight w:val="none"/>
          <w:u w:val="single"/>
        </w:rPr>
        <w:t>202</w:t>
      </w:r>
      <w:r>
        <w:rPr>
          <w:rFonts w:ascii="宋体" w:hAnsi="宋体"/>
          <w:szCs w:val="21"/>
          <w:highlight w:val="none"/>
          <w:u w:val="single"/>
        </w:rPr>
        <w:t>3</w:t>
      </w: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8</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u w:val="single"/>
          <w:lang w:val="en-US" w:eastAsia="zh-CN"/>
        </w:rPr>
        <w:t>18</w:t>
      </w:r>
      <w:r>
        <w:rPr>
          <w:rFonts w:hint="eastAsia" w:ascii="宋体" w:hAnsi="宋体"/>
          <w:szCs w:val="21"/>
          <w:highlight w:val="none"/>
          <w:u w:val="single"/>
        </w:rPr>
        <w:t xml:space="preserve"> </w:t>
      </w:r>
      <w:r>
        <w:rPr>
          <w:rFonts w:hint="eastAsia" w:ascii="宋体" w:hAnsi="宋体"/>
          <w:szCs w:val="21"/>
          <w:highlight w:val="none"/>
        </w:rPr>
        <w:t>日下午</w:t>
      </w:r>
      <w:r>
        <w:rPr>
          <w:rFonts w:hint="eastAsia" w:ascii="宋体" w:hAnsi="宋体" w:cs="宋体"/>
          <w:szCs w:val="21"/>
          <w:highlight w:val="none"/>
          <w:u w:val="single"/>
        </w:rPr>
        <w:t xml:space="preserve"> 1</w:t>
      </w:r>
      <w:r>
        <w:rPr>
          <w:rFonts w:ascii="宋体" w:hAnsi="宋体" w:cs="宋体"/>
          <w:szCs w:val="21"/>
          <w:highlight w:val="none"/>
          <w:u w:val="single"/>
        </w:rPr>
        <w:t>5</w:t>
      </w:r>
      <w:r>
        <w:rPr>
          <w:rFonts w:hint="eastAsia" w:ascii="宋体" w:hAnsi="宋体" w:cs="宋体"/>
          <w:szCs w:val="21"/>
          <w:highlight w:val="none"/>
          <w:u w:val="single"/>
        </w:rPr>
        <w:t xml:space="preserve"> </w:t>
      </w:r>
      <w:r>
        <w:rPr>
          <w:rFonts w:hint="eastAsia" w:ascii="宋体" w:hAnsi="宋体" w:cs="宋体"/>
          <w:szCs w:val="21"/>
          <w:highlight w:val="none"/>
        </w:rPr>
        <w:t>时</w:t>
      </w:r>
      <w:r>
        <w:rPr>
          <w:rFonts w:hint="eastAsia" w:ascii="宋体" w:hAnsi="宋体" w:cs="宋体"/>
          <w:szCs w:val="21"/>
          <w:highlight w:val="none"/>
          <w:u w:val="single"/>
        </w:rPr>
        <w:t xml:space="preserve"> 00 </w:t>
      </w:r>
      <w:r>
        <w:rPr>
          <w:rFonts w:hint="eastAsia" w:ascii="宋体" w:hAnsi="宋体" w:cs="宋体"/>
          <w:szCs w:val="21"/>
          <w:highlight w:val="none"/>
        </w:rPr>
        <w:t>分</w:t>
      </w:r>
      <w:r>
        <w:rPr>
          <w:rFonts w:hint="eastAsia" w:ascii="宋体" w:hAnsi="宋体" w:cs="宋体"/>
          <w:szCs w:val="21"/>
        </w:rPr>
        <w:t>（北京时间）。</w:t>
      </w:r>
    </w:p>
    <w:p>
      <w:pPr>
        <w:tabs>
          <w:tab w:val="left" w:pos="360"/>
        </w:tabs>
        <w:spacing w:line="360" w:lineRule="auto"/>
        <w:ind w:firstLine="420" w:firstLineChars="200"/>
        <w:rPr>
          <w:rFonts w:ascii="宋体" w:hAnsi="宋体" w:cs="宋体"/>
          <w:szCs w:val="21"/>
        </w:rPr>
      </w:pPr>
      <w:r>
        <w:rPr>
          <w:rFonts w:hint="eastAsia" w:ascii="宋体" w:hAnsi="宋体" w:cs="宋体"/>
          <w:szCs w:val="21"/>
        </w:rPr>
        <w:t>5.2报价的递交：报价文件于</w:t>
      </w:r>
      <w:r>
        <w:rPr>
          <w:rFonts w:hint="eastAsia" w:ascii="宋体" w:hAnsi="宋体" w:cs="宋体"/>
          <w:szCs w:val="21"/>
          <w:highlight w:val="none"/>
          <w:u w:val="single"/>
        </w:rPr>
        <w:t>202</w:t>
      </w:r>
      <w:r>
        <w:rPr>
          <w:rFonts w:ascii="宋体" w:hAnsi="宋体" w:cs="宋体"/>
          <w:szCs w:val="21"/>
          <w:highlight w:val="none"/>
          <w:u w:val="single"/>
        </w:rPr>
        <w:t>3</w:t>
      </w:r>
      <w:r>
        <w:rPr>
          <w:rFonts w:hint="eastAsia" w:ascii="宋体" w:hAnsi="宋体" w:cs="宋体"/>
          <w:szCs w:val="21"/>
          <w:highlight w:val="none"/>
        </w:rPr>
        <w:t>年</w:t>
      </w:r>
      <w:r>
        <w:rPr>
          <w:rFonts w:hint="eastAsia" w:ascii="宋体" w:hAnsi="宋体" w:cs="宋体"/>
          <w:szCs w:val="21"/>
          <w:highlight w:val="none"/>
          <w:u w:val="single"/>
          <w:lang w:val="en-US" w:eastAsia="zh-CN"/>
        </w:rPr>
        <w:t>8</w:t>
      </w:r>
      <w:r>
        <w:rPr>
          <w:rFonts w:hint="eastAsia" w:ascii="宋体" w:hAnsi="宋体" w:cs="宋体"/>
          <w:szCs w:val="21"/>
          <w:highlight w:val="none"/>
        </w:rPr>
        <w:t>月</w:t>
      </w:r>
      <w:r>
        <w:rPr>
          <w:rFonts w:hint="eastAsia" w:ascii="宋体" w:hAnsi="宋体" w:cs="宋体"/>
          <w:szCs w:val="21"/>
          <w:highlight w:val="none"/>
          <w:u w:val="single"/>
          <w:lang w:val="en-US" w:eastAsia="zh-CN"/>
        </w:rPr>
        <w:t>18</w:t>
      </w:r>
      <w:r>
        <w:rPr>
          <w:rFonts w:hint="eastAsia" w:ascii="宋体" w:hAnsi="宋体" w:cs="宋体"/>
          <w:szCs w:val="21"/>
          <w:highlight w:val="none"/>
        </w:rPr>
        <w:t>日</w:t>
      </w:r>
      <w:r>
        <w:rPr>
          <w:rFonts w:hint="eastAsia" w:ascii="宋体" w:hAnsi="宋体" w:cs="宋体"/>
          <w:szCs w:val="21"/>
          <w:highlight w:val="none"/>
          <w:u w:val="single"/>
        </w:rPr>
        <w:t>1</w:t>
      </w:r>
      <w:r>
        <w:rPr>
          <w:rFonts w:ascii="宋体" w:hAnsi="宋体" w:cs="宋体"/>
          <w:szCs w:val="21"/>
          <w:highlight w:val="none"/>
          <w:u w:val="single"/>
        </w:rPr>
        <w:t>5</w:t>
      </w:r>
      <w:r>
        <w:rPr>
          <w:rFonts w:hint="eastAsia" w:ascii="宋体" w:hAnsi="宋体" w:cs="宋体"/>
          <w:szCs w:val="21"/>
          <w:highlight w:val="none"/>
          <w:u w:val="single"/>
        </w:rPr>
        <w:t>：00</w:t>
      </w:r>
      <w:r>
        <w:rPr>
          <w:rFonts w:hint="eastAsia" w:ascii="宋体" w:hAnsi="宋体" w:cs="宋体"/>
          <w:szCs w:val="21"/>
        </w:rPr>
        <w:t>递交至重庆市渝北区龙溪街道新南路52号办公楼首讯公司（重庆首讯科技股份有限公司）</w:t>
      </w:r>
      <w:r>
        <w:rPr>
          <w:rFonts w:hint="eastAsia" w:ascii="宋体" w:hAnsi="宋体"/>
          <w:szCs w:val="21"/>
        </w:rPr>
        <w:t>。</w:t>
      </w:r>
    </w:p>
    <w:p>
      <w:pPr>
        <w:tabs>
          <w:tab w:val="left" w:pos="360"/>
        </w:tabs>
        <w:spacing w:line="360" w:lineRule="auto"/>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spacing w:after="120" w:line="360" w:lineRule="auto"/>
        <w:ind w:firstLine="408"/>
        <w:rPr>
          <w:rFonts w:ascii="宋体" w:hAnsi="宋体" w:cs="宋体"/>
          <w:szCs w:val="21"/>
        </w:rPr>
      </w:pPr>
      <w:r>
        <w:rPr>
          <w:rFonts w:hint="eastAsia" w:ascii="宋体" w:hAnsi="宋体" w:cs="宋体"/>
          <w:szCs w:val="21"/>
        </w:rPr>
        <w:t>5.4竞争性比选响应文件提交正本1份，副本1份，副本可为正本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pPr>
        <w:spacing w:line="360" w:lineRule="auto"/>
        <w:ind w:firstLine="408"/>
        <w:rPr>
          <w:rFonts w:ascii="宋体" w:hAnsi="宋体" w:cs="宋体"/>
          <w:szCs w:val="21"/>
        </w:rPr>
      </w:pPr>
      <w:r>
        <w:rPr>
          <w:rFonts w:hint="eastAsia" w:ascii="宋体" w:hAnsi="宋体" w:cs="宋体"/>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pPr>
        <w:spacing w:after="120" w:line="360" w:lineRule="auto"/>
        <w:ind w:firstLine="408"/>
        <w:rPr>
          <w:rFonts w:ascii="宋体" w:hAnsi="宋体" w:cs="宋体"/>
          <w:szCs w:val="21"/>
        </w:rPr>
      </w:pPr>
      <w:r>
        <w:rPr>
          <w:rFonts w:hint="eastAsia" w:ascii="宋体" w:hAnsi="宋体" w:cs="宋体"/>
          <w:szCs w:val="21"/>
        </w:rPr>
        <w:t>5.6密封要求：竞争性比选响应文件密封到一个封袋中，在封套上写明：</w:t>
      </w:r>
      <w:r>
        <w:rPr>
          <w:rFonts w:hint="eastAsia" w:ascii="宋体" w:hAnsi="宋体" w:cs="宋体"/>
          <w:szCs w:val="21"/>
          <w:lang w:eastAsia="zh-CN"/>
        </w:rPr>
        <w:t>2023年专项工程工业交换机设备采购</w:t>
      </w:r>
      <w:r>
        <w:rPr>
          <w:rFonts w:hint="eastAsia" w:ascii="宋体" w:hAnsi="宋体" w:cs="宋体"/>
          <w:szCs w:val="21"/>
        </w:rPr>
        <w:t>竞争性比选响应文件，在</w:t>
      </w:r>
      <w:r>
        <w:rPr>
          <w:rFonts w:hint="eastAsia" w:ascii="宋体" w:hAnsi="宋体" w:cs="宋体"/>
          <w:szCs w:val="21"/>
          <w:highlight w:val="none"/>
        </w:rPr>
        <w:t>202</w:t>
      </w:r>
      <w:r>
        <w:rPr>
          <w:rFonts w:ascii="宋体" w:hAnsi="宋体" w:cs="宋体"/>
          <w:szCs w:val="21"/>
          <w:highlight w:val="none"/>
        </w:rPr>
        <w:t>3</w:t>
      </w:r>
      <w:r>
        <w:rPr>
          <w:rFonts w:hint="eastAsia" w:ascii="宋体" w:hAnsi="宋体" w:cs="宋体"/>
          <w:szCs w:val="21"/>
          <w:highlight w:val="none"/>
        </w:rPr>
        <w:t>年</w:t>
      </w:r>
      <w:r>
        <w:rPr>
          <w:rFonts w:hint="eastAsia" w:ascii="宋体" w:hAnsi="宋体" w:cs="宋体"/>
          <w:szCs w:val="21"/>
          <w:highlight w:val="none"/>
          <w:lang w:val="en-US" w:eastAsia="zh-CN"/>
        </w:rPr>
        <w:t>8</w:t>
      </w:r>
      <w:r>
        <w:rPr>
          <w:rFonts w:hint="eastAsia" w:ascii="宋体" w:hAnsi="宋体" w:cs="宋体"/>
          <w:szCs w:val="21"/>
          <w:highlight w:val="none"/>
        </w:rPr>
        <w:t>月</w:t>
      </w:r>
      <w:r>
        <w:rPr>
          <w:rFonts w:hint="eastAsia" w:ascii="宋体" w:hAnsi="宋体" w:cs="宋体"/>
          <w:szCs w:val="21"/>
          <w:highlight w:val="none"/>
          <w:lang w:val="en-US" w:eastAsia="zh-CN"/>
        </w:rPr>
        <w:t>18</w:t>
      </w:r>
      <w:r>
        <w:rPr>
          <w:rFonts w:hint="eastAsia" w:ascii="宋体" w:hAnsi="宋体" w:cs="宋体"/>
          <w:szCs w:val="21"/>
          <w:highlight w:val="none"/>
        </w:rPr>
        <w:t>日1</w:t>
      </w:r>
      <w:r>
        <w:rPr>
          <w:rFonts w:ascii="宋体" w:hAnsi="宋体" w:cs="宋体"/>
          <w:szCs w:val="21"/>
          <w:highlight w:val="none"/>
        </w:rPr>
        <w:t>5</w:t>
      </w:r>
      <w:r>
        <w:rPr>
          <w:rFonts w:hint="eastAsia" w:ascii="宋体" w:hAnsi="宋体" w:cs="宋体"/>
          <w:szCs w:val="21"/>
          <w:highlight w:val="none"/>
        </w:rPr>
        <w:t>：00时前</w:t>
      </w:r>
      <w:r>
        <w:rPr>
          <w:rFonts w:hint="eastAsia" w:ascii="宋体" w:hAnsi="宋体" w:cs="宋体"/>
          <w:szCs w:val="21"/>
        </w:rPr>
        <w:t>不得开启。</w:t>
      </w:r>
    </w:p>
    <w:p>
      <w:pPr>
        <w:spacing w:after="120" w:line="360" w:lineRule="auto"/>
        <w:ind w:firstLine="408"/>
        <w:rPr>
          <w:rFonts w:ascii="宋体" w:hAnsi="宋体" w:cs="宋体"/>
          <w:szCs w:val="21"/>
        </w:rPr>
      </w:pPr>
      <w:r>
        <w:rPr>
          <w:rFonts w:hint="eastAsia" w:ascii="宋体" w:hAnsi="宋体" w:cs="宋体"/>
          <w:szCs w:val="21"/>
        </w:rPr>
        <w:t>5</w:t>
      </w:r>
      <w:r>
        <w:rPr>
          <w:rFonts w:ascii="宋体" w:hAnsi="宋体" w:cs="宋体"/>
          <w:szCs w:val="21"/>
        </w:rPr>
        <w:t>.7</w:t>
      </w:r>
      <w:r>
        <w:rPr>
          <w:rFonts w:hint="eastAsia" w:ascii="宋体" w:hAnsi="宋体" w:cs="宋体"/>
          <w:szCs w:val="21"/>
        </w:rPr>
        <w:t>逾期送达，或未送达指定地点，或未密封的竞争性比选响应文件，采购人不予受理。</w:t>
      </w:r>
    </w:p>
    <w:p>
      <w:pPr>
        <w:spacing w:after="120" w:line="360" w:lineRule="auto"/>
        <w:ind w:firstLine="408"/>
      </w:pPr>
      <w:r>
        <w:rPr>
          <w:rFonts w:hint="eastAsia" w:ascii="宋体" w:hAnsi="宋体" w:cs="宋体"/>
          <w:szCs w:val="21"/>
        </w:rPr>
        <w:t>5</w:t>
      </w:r>
      <w:r>
        <w:rPr>
          <w:rFonts w:ascii="宋体" w:hAnsi="宋体" w:cs="宋体"/>
          <w:szCs w:val="21"/>
        </w:rPr>
        <w:t>.8</w:t>
      </w:r>
      <w:r>
        <w:rPr>
          <w:rFonts w:hint="eastAsia" w:ascii="宋体" w:hAnsi="宋体" w:cs="宋体"/>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pPr>
        <w:pStyle w:val="4"/>
        <w:spacing w:before="120" w:after="0" w:line="400" w:lineRule="exact"/>
        <w:rPr>
          <w:rFonts w:ascii="宋体" w:hAnsi="宋体" w:eastAsia="宋体" w:cs="宋体"/>
        </w:rPr>
      </w:pPr>
      <w:bookmarkStart w:id="79" w:name="_Toc393"/>
      <w:bookmarkStart w:id="80" w:name="_Toc247085678"/>
      <w:bookmarkStart w:id="81" w:name="_Toc144974485"/>
      <w:bookmarkStart w:id="82" w:name="_Toc246996164"/>
      <w:bookmarkStart w:id="83" w:name="_Toc152042293"/>
      <w:bookmarkStart w:id="84" w:name="_Toc21615"/>
      <w:bookmarkStart w:id="85" w:name="_Toc11329219"/>
      <w:bookmarkStart w:id="86" w:name="_Toc152045517"/>
      <w:bookmarkStart w:id="87" w:name="_Toc18402"/>
      <w:bookmarkStart w:id="88" w:name="_Toc179632534"/>
      <w:bookmarkStart w:id="89" w:name="_Toc507319897"/>
      <w:bookmarkStart w:id="90" w:name="_Toc246996907"/>
      <w:r>
        <w:rPr>
          <w:rFonts w:hint="eastAsia" w:ascii="宋体" w:hAnsi="宋体" w:eastAsia="宋体" w:cs="宋体"/>
        </w:rPr>
        <w:t>6. 联系方式</w:t>
      </w:r>
      <w:bookmarkEnd w:id="79"/>
      <w:bookmarkEnd w:id="80"/>
      <w:bookmarkEnd w:id="81"/>
      <w:bookmarkEnd w:id="82"/>
      <w:bookmarkEnd w:id="83"/>
      <w:bookmarkEnd w:id="84"/>
      <w:bookmarkEnd w:id="85"/>
      <w:bookmarkEnd w:id="86"/>
      <w:bookmarkEnd w:id="87"/>
      <w:bookmarkEnd w:id="88"/>
      <w:bookmarkEnd w:id="89"/>
      <w:bookmarkEnd w:id="90"/>
    </w:p>
    <w:tbl>
      <w:tblPr>
        <w:tblStyle w:val="42"/>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1"/>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1"/>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地址：重庆市渝北区龙溪街道新南路52号1幢3-1</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pPr>
            <w:r>
              <w:rPr>
                <w:rFonts w:hint="eastAsia"/>
              </w:rPr>
              <w:t xml:space="preserve">商务联系人：孙老师 </w:t>
            </w:r>
            <w:r>
              <w:t xml:space="preserve">        </w:t>
            </w:r>
            <w:r>
              <w:rPr>
                <w:rFonts w:hint="eastAsia"/>
              </w:rPr>
              <w:t xml:space="preserve"> 电 话：</w:t>
            </w:r>
            <w:r>
              <w:t>15123685281</w:t>
            </w:r>
          </w:p>
          <w:p>
            <w:pPr>
              <w:topLinePunct/>
              <w:spacing w:line="420" w:lineRule="exact"/>
              <w:ind w:firstLine="420" w:firstLineChars="200"/>
              <w:rPr>
                <w:rFonts w:hint="default" w:eastAsia="宋体"/>
                <w:lang w:val="en-US" w:eastAsia="zh-CN"/>
              </w:rPr>
            </w:pPr>
            <w:r>
              <w:rPr>
                <w:rFonts w:hint="eastAsia"/>
                <w:lang w:val="en-US" w:eastAsia="zh-CN"/>
              </w:rPr>
              <w:t>中西部</w:t>
            </w:r>
            <w:r>
              <w:rPr>
                <w:rFonts w:hint="eastAsia"/>
              </w:rPr>
              <w:t>联系人：</w:t>
            </w:r>
            <w:r>
              <w:rPr>
                <w:rFonts w:hint="eastAsia"/>
                <w:lang w:val="en-US" w:eastAsia="zh-CN"/>
              </w:rPr>
              <w:t>王</w:t>
            </w:r>
            <w:r>
              <w:rPr>
                <w:rFonts w:hint="eastAsia"/>
              </w:rPr>
              <w:t xml:space="preserve">老师      </w:t>
            </w:r>
            <w:r>
              <w:t xml:space="preserve">  </w:t>
            </w:r>
            <w:r>
              <w:rPr>
                <w:rFonts w:hint="eastAsia"/>
              </w:rPr>
              <w:t>电 话：</w:t>
            </w:r>
            <w:r>
              <w:rPr>
                <w:rFonts w:hint="eastAsia"/>
                <w:lang w:val="en-US" w:eastAsia="zh-CN"/>
              </w:rPr>
              <w:t>13650500946</w:t>
            </w:r>
          </w:p>
          <w:p>
            <w:pPr>
              <w:topLinePunct/>
              <w:spacing w:line="420" w:lineRule="exact"/>
              <w:ind w:firstLine="420" w:firstLineChars="200"/>
              <w:rPr>
                <w:rFonts w:hint="default"/>
                <w:lang w:val="en-US" w:eastAsia="zh-CN"/>
              </w:rPr>
            </w:pPr>
            <w:r>
              <w:rPr>
                <w:rFonts w:hint="eastAsia"/>
                <w:lang w:val="en-US" w:eastAsia="zh-CN"/>
              </w:rPr>
              <w:t>东北部联系人：胡老师        电 话：18182302543</w:t>
            </w:r>
          </w:p>
          <w:p>
            <w:pPr>
              <w:topLinePunct/>
              <w:spacing w:line="420" w:lineRule="exact"/>
              <w:ind w:firstLine="420" w:firstLineChars="200"/>
              <w:rPr>
                <w:rFonts w:hint="default"/>
                <w:lang w:val="en-US" w:eastAsia="zh-CN"/>
              </w:rPr>
            </w:pPr>
            <w:r>
              <w:rPr>
                <w:rFonts w:hint="eastAsia"/>
                <w:lang w:val="en-US" w:eastAsia="zh-CN"/>
              </w:rPr>
              <w:t>东南部联系人：雷老师        电 话：15111916421</w:t>
            </w:r>
          </w:p>
        </w:tc>
        <w:tc>
          <w:tcPr>
            <w:tcW w:w="1415" w:type="dxa"/>
            <w:vAlign w:val="center"/>
          </w:tcPr>
          <w:p>
            <w:pPr>
              <w:spacing w:line="400" w:lineRule="exact"/>
              <w:ind w:firstLine="420" w:firstLineChars="200"/>
              <w:rPr>
                <w:rFonts w:ascii="宋体" w:hAnsi="宋体" w:cs="宋体"/>
                <w:szCs w:val="21"/>
              </w:rPr>
            </w:pPr>
          </w:p>
        </w:tc>
      </w:tr>
    </w:tbl>
    <w:p/>
    <w:p>
      <w:pPr>
        <w:pStyle w:val="28"/>
      </w:pPr>
    </w:p>
    <w:p/>
    <w:p>
      <w:pPr>
        <w:pStyle w:val="28"/>
      </w:pPr>
    </w:p>
    <w:p>
      <w:pPr>
        <w:pStyle w:val="28"/>
      </w:pPr>
    </w:p>
    <w:bookmarkEnd w:id="16"/>
    <w:bookmarkEnd w:id="17"/>
    <w:p>
      <w:pPr>
        <w:pStyle w:val="3"/>
        <w:spacing w:before="0" w:after="0" w:line="360" w:lineRule="auto"/>
        <w:jc w:val="center"/>
        <w:rPr>
          <w:rFonts w:ascii="宋体" w:hAnsi="宋体" w:cs="宋体"/>
        </w:rPr>
      </w:pPr>
      <w:bookmarkStart w:id="91" w:name="_Toc246996916"/>
      <w:bookmarkStart w:id="92" w:name="_Toc152042303"/>
      <w:bookmarkStart w:id="93" w:name="_Toc246996173"/>
      <w:bookmarkStart w:id="94" w:name="_Toc507319898"/>
      <w:bookmarkStart w:id="95" w:name="_Toc2000405"/>
      <w:bookmarkStart w:id="96" w:name="_Toc152045527"/>
      <w:bookmarkStart w:id="97" w:name="_Toc247085687"/>
      <w:bookmarkStart w:id="98" w:name="_Toc179632544"/>
      <w:bookmarkStart w:id="99" w:name="_Toc21719"/>
      <w:bookmarkStart w:id="100" w:name="_Toc144974495"/>
      <w:r>
        <w:rPr>
          <w:rFonts w:hint="eastAsia" w:ascii="宋体" w:hAnsi="宋体" w:cs="宋体"/>
        </w:rPr>
        <w:br w:type="page"/>
      </w:r>
      <w:r>
        <w:rPr>
          <w:rFonts w:hint="eastAsia" w:ascii="宋体" w:hAnsi="宋体" w:cs="宋体"/>
        </w:rPr>
        <w:t>第二章 报价人须知</w:t>
      </w:r>
      <w:bookmarkEnd w:id="91"/>
      <w:bookmarkEnd w:id="92"/>
      <w:bookmarkEnd w:id="93"/>
      <w:bookmarkEnd w:id="94"/>
      <w:bookmarkEnd w:id="95"/>
      <w:bookmarkEnd w:id="96"/>
      <w:bookmarkEnd w:id="97"/>
      <w:bookmarkEnd w:id="98"/>
      <w:bookmarkEnd w:id="99"/>
      <w:bookmarkEnd w:id="100"/>
    </w:p>
    <w:p/>
    <w:tbl>
      <w:tblPr>
        <w:tblStyle w:val="42"/>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1"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址：重庆市渝北区龙溪街道新南路52号1幢3-1</w:t>
            </w:r>
          </w:p>
          <w:p>
            <w:pPr>
              <w:spacing w:line="400" w:lineRule="exact"/>
              <w:ind w:firstLine="420" w:firstLineChars="200"/>
              <w:rPr>
                <w:rFonts w:ascii="宋体" w:hAnsi="宋体" w:cs="宋体"/>
                <w:szCs w:val="21"/>
              </w:rPr>
            </w:pPr>
            <w:r>
              <w:rPr>
                <w:rFonts w:hint="eastAsia" w:ascii="宋体" w:hAnsi="宋体" w:cs="宋体"/>
                <w:szCs w:val="21"/>
              </w:rPr>
              <w:t>联系人：孙老师</w:t>
            </w:r>
          </w:p>
          <w:p>
            <w:pPr>
              <w:topLinePunct/>
              <w:spacing w:line="420" w:lineRule="exact"/>
              <w:ind w:firstLine="420" w:firstLineChars="200"/>
            </w:pPr>
            <w:r>
              <w:rPr>
                <w:rFonts w:hint="eastAsia" w:ascii="宋体" w:hAnsi="宋体" w:cs="宋体"/>
                <w:szCs w:val="21"/>
              </w:rPr>
              <w:t>电  话：</w:t>
            </w:r>
            <w:r>
              <w:rPr>
                <w:rFonts w:ascii="宋体" w:hAnsi="宋体" w:cs="宋体"/>
                <w:szCs w:val="21"/>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u w:val="single"/>
                <w:lang w:eastAsia="zh-CN"/>
              </w:rPr>
              <w:t>2023年专项工程工业交换机设备采购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numPr>
                <w:ilvl w:val="0"/>
                <w:numId w:val="2"/>
              </w:numPr>
              <w:spacing w:line="400" w:lineRule="exact"/>
              <w:ind w:firstLine="420" w:firstLineChars="200"/>
              <w:rPr>
                <w:rFonts w:ascii="宋体" w:hAnsi="宋体" w:cs="宋体"/>
                <w:szCs w:val="21"/>
              </w:rPr>
            </w:pPr>
            <w:r>
              <w:rPr>
                <w:rFonts w:hint="eastAsia" w:ascii="宋体" w:hAnsi="宋体" w:cs="宋体"/>
                <w:szCs w:val="21"/>
              </w:rPr>
              <w:t>资质条件：见比选公告3.1</w:t>
            </w:r>
          </w:p>
          <w:p>
            <w:pPr>
              <w:numPr>
                <w:ilvl w:val="0"/>
                <w:numId w:val="2"/>
              </w:numPr>
              <w:spacing w:line="400" w:lineRule="exact"/>
              <w:ind w:firstLine="420" w:firstLineChars="200"/>
              <w:rPr>
                <w:rFonts w:ascii="宋体" w:hAnsi="宋体" w:cs="宋体"/>
                <w:szCs w:val="21"/>
              </w:rPr>
            </w:pPr>
            <w:r>
              <w:rPr>
                <w:rFonts w:hint="eastAsia" w:ascii="宋体" w:hAnsi="宋体" w:cs="宋体"/>
                <w:szCs w:val="21"/>
              </w:rPr>
              <w:t>业绩条件：见比选公告3.2</w:t>
            </w:r>
          </w:p>
          <w:p>
            <w:pPr>
              <w:spacing w:line="400" w:lineRule="exact"/>
              <w:ind w:firstLine="420" w:firstLineChars="200"/>
              <w:rPr>
                <w:rFonts w:ascii="宋体" w:hAnsi="宋体" w:cs="宋体"/>
                <w:szCs w:val="21"/>
              </w:rPr>
            </w:pPr>
            <w:r>
              <w:rPr>
                <w:rFonts w:hint="eastAsia" w:ascii="宋体" w:hAnsi="宋体" w:cs="宋体"/>
                <w:szCs w:val="21"/>
              </w:rPr>
              <w:t>（3）信誉要求：见比选公告3.3</w:t>
            </w:r>
          </w:p>
          <w:p>
            <w:pPr>
              <w:spacing w:line="400" w:lineRule="exact"/>
              <w:ind w:firstLine="420" w:firstLineChars="200"/>
              <w:rPr>
                <w:rFonts w:ascii="宋体" w:hAnsi="宋体" w:cs="宋体"/>
                <w:szCs w:val="21"/>
              </w:rPr>
            </w:pPr>
            <w:r>
              <w:rPr>
                <w:rFonts w:hint="eastAsia" w:ascii="宋体" w:hAnsi="宋体" w:cs="宋体"/>
                <w:szCs w:val="21"/>
              </w:rPr>
              <w:t>（4）项目主要人员要求：见附录1</w:t>
            </w:r>
          </w:p>
          <w:p>
            <w:pPr>
              <w:spacing w:line="400" w:lineRule="exact"/>
              <w:ind w:firstLine="420" w:firstLineChars="200"/>
              <w:rPr>
                <w:rFonts w:ascii="宋体" w:hAnsi="宋体" w:cs="宋体"/>
                <w:szCs w:val="21"/>
              </w:rPr>
            </w:pPr>
            <w:r>
              <w:rPr>
                <w:rFonts w:hint="eastAsia" w:ascii="宋体" w:hAnsi="宋体" w:cs="宋体"/>
                <w:szCs w:val="21"/>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2" w:name="_Hlt227984024"/>
            <w:bookmarkEnd w:id="102"/>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pStyle w:val="148"/>
              <w:spacing w:before="72" w:line="400" w:lineRule="exact"/>
              <w:ind w:firstLine="420" w:firstLineChars="200"/>
              <w:jc w:val="both"/>
              <w:rPr>
                <w:rFonts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w:t>
            </w:r>
          </w:p>
        </w:tc>
        <w:tc>
          <w:tcPr>
            <w:tcW w:w="7104" w:type="dxa"/>
            <w:tcBorders>
              <w:bottom w:val="single" w:color="auto" w:sz="4" w:space="0"/>
            </w:tcBorders>
          </w:tcPr>
          <w:p>
            <w:pPr>
              <w:spacing w:line="400" w:lineRule="exact"/>
              <w:ind w:firstLine="422" w:firstLineChars="200"/>
              <w:rPr>
                <w:rFonts w:ascii="宋体" w:hAnsi="宋体" w:cs="宋体"/>
                <w:b/>
                <w:szCs w:val="21"/>
              </w:rPr>
            </w:pPr>
            <w:r>
              <w:rPr>
                <w:rFonts w:hint="eastAsia" w:ascii="宋体" w:hAnsi="宋体" w:cs="宋体"/>
                <w:b/>
                <w:szCs w:val="21"/>
              </w:rPr>
              <w:t>报价人按照采购人提供的工程量清单填写工程量清单。</w:t>
            </w:r>
          </w:p>
          <w:p>
            <w:pPr>
              <w:spacing w:line="400" w:lineRule="exact"/>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400" w:lineRule="exact"/>
              <w:ind w:firstLine="422" w:firstLineChars="200"/>
              <w:rPr>
                <w:rFonts w:ascii="宋体" w:hAnsi="宋体" w:cs="宋体"/>
                <w:szCs w:val="21"/>
              </w:rPr>
            </w:pPr>
            <w:r>
              <w:rPr>
                <w:rFonts w:hint="eastAsia" w:ascii="宋体" w:hAnsi="宋体" w:cs="宋体"/>
                <w:b/>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b/>
                <w:bCs/>
                <w:szCs w:val="21"/>
              </w:rPr>
            </w:pPr>
            <w:r>
              <w:rPr>
                <w:rFonts w:hint="eastAsia" w:ascii="宋体" w:hAnsi="宋体"/>
                <w:b/>
                <w:bCs/>
                <w:szCs w:val="21"/>
                <w:lang w:eastAsia="zh-CN"/>
              </w:rPr>
              <w:t>2023年专项工程工业交换机设备采购</w:t>
            </w:r>
            <w:r>
              <w:rPr>
                <w:rFonts w:hint="eastAsia" w:ascii="宋体" w:hAnsi="宋体"/>
                <w:b/>
                <w:bCs/>
                <w:szCs w:val="21"/>
              </w:rPr>
              <w:t>最高限价金额</w:t>
            </w:r>
            <w:r>
              <w:rPr>
                <w:rFonts w:hint="eastAsia" w:ascii="宋体" w:hAnsi="宋体"/>
                <w:b/>
                <w:bCs/>
                <w:szCs w:val="21"/>
                <w:highlight w:val="none"/>
                <w:u w:val="single"/>
                <w:lang w:val="en-US" w:eastAsia="zh-CN"/>
              </w:rPr>
              <w:t>903100.00</w:t>
            </w:r>
            <w:r>
              <w:rPr>
                <w:rFonts w:hint="eastAsia" w:ascii="宋体" w:hAnsi="宋体"/>
                <w:b/>
                <w:bCs/>
                <w:szCs w:val="21"/>
              </w:rPr>
              <w:t>元；</w:t>
            </w:r>
            <w:r>
              <w:rPr>
                <w:rFonts w:ascii="宋体" w:hAnsi="宋体"/>
                <w:b/>
                <w:bCs/>
                <w:szCs w:val="21"/>
              </w:rPr>
              <w:t xml:space="preserve"> </w:t>
            </w:r>
          </w:p>
          <w:p>
            <w:pPr>
              <w:spacing w:line="400" w:lineRule="exact"/>
              <w:ind w:firstLine="422" w:firstLineChars="200"/>
              <w:rPr>
                <w:rFonts w:ascii="宋体" w:hAnsi="宋体" w:cs="宋体"/>
                <w:b/>
                <w:bCs/>
                <w:kern w:val="0"/>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400" w:lineRule="exact"/>
              <w:ind w:firstLine="420" w:firstLineChars="200"/>
            </w:pPr>
            <w:r>
              <w:rPr>
                <w:rFonts w:hint="eastAsia"/>
              </w:rPr>
              <w:t>1、乙方每次供货并经甲方验收合格后，支付到货金额的60%，</w:t>
            </w:r>
          </w:p>
          <w:p>
            <w:pPr>
              <w:spacing w:line="400" w:lineRule="exact"/>
              <w:ind w:firstLine="420" w:firstLineChars="200"/>
            </w:pPr>
            <w:r>
              <w:rPr>
                <w:rFonts w:hint="eastAsia"/>
              </w:rPr>
              <w:t>2、设备安装调试完成后，支付到货金额的95%，</w:t>
            </w:r>
          </w:p>
          <w:p>
            <w:pPr>
              <w:spacing w:line="400" w:lineRule="exact"/>
              <w:ind w:firstLine="420" w:firstLineChars="200"/>
            </w:pPr>
            <w:r>
              <w:rPr>
                <w:rFonts w:hint="eastAsia"/>
              </w:rPr>
              <w:t>3、剩余5%作为质量保证金，质量保修期2年满后支付。</w:t>
            </w:r>
          </w:p>
          <w:p>
            <w:pPr>
              <w:spacing w:line="400" w:lineRule="exact"/>
              <w:ind w:firstLine="420" w:firstLineChars="200"/>
            </w:pPr>
            <w:r>
              <w:rPr>
                <w:rFonts w:hint="eastAsia"/>
              </w:rPr>
              <w:t>4、每次付款由乙方主动提出书面申请，经甲方业务部门确认后，30个工作日内全额支付（质量保证金不计任何利息），若乙方未提出书面申请，则相应的延迟责任由乙方自行承担；甲方每次付款前，乙方应向甲方开具等额增值税专用发票，否则甲方有权拒绝付款。</w:t>
            </w:r>
          </w:p>
          <w:p>
            <w:pPr>
              <w:spacing w:line="400" w:lineRule="exact"/>
              <w:ind w:firstLine="420" w:firstLineChars="200"/>
            </w:pPr>
            <w:r>
              <w:rPr>
                <w:rFonts w:hint="eastAsia"/>
              </w:rPr>
              <w:t>注：乙方按合同约定的税率开具符合甲方要求的增值税专用发票。在合同履行期间，若国家税率政策发生变更调整的，合同的执行税率也随之进行相应的调整。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8</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质保期限</w:t>
            </w:r>
          </w:p>
        </w:tc>
        <w:tc>
          <w:tcPr>
            <w:tcW w:w="7104" w:type="dxa"/>
            <w:tcBorders>
              <w:bottom w:val="single" w:color="auto" w:sz="4" w:space="0"/>
            </w:tcBorders>
          </w:tcPr>
          <w:p>
            <w:pPr>
              <w:spacing w:line="400" w:lineRule="exact"/>
              <w:ind w:firstLine="420" w:firstLineChars="200"/>
            </w:pPr>
            <w:r>
              <w:rPr>
                <w:rFonts w:hint="eastAsia"/>
              </w:rPr>
              <w:t>2年，自本项目验收合格之日起计算。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pStyle w:val="167"/>
              <w:numPr>
                <w:ilvl w:val="0"/>
                <w:numId w:val="3"/>
              </w:numPr>
              <w:spacing w:line="400" w:lineRule="exact"/>
              <w:ind w:firstLineChars="0"/>
            </w:pPr>
            <w:r>
              <w:rPr>
                <w:rFonts w:hint="eastAsia"/>
              </w:rPr>
              <w:t>任一方违反或未限行本合同相关条款的约定，均应视为违约，违约方</w:t>
            </w:r>
          </w:p>
          <w:p>
            <w:pPr>
              <w:pStyle w:val="167"/>
              <w:spacing w:line="400" w:lineRule="exact"/>
              <w:ind w:left="420" w:firstLine="0" w:firstLineChars="0"/>
            </w:pPr>
            <w:r>
              <w:rPr>
                <w:rFonts w:hint="eastAsia"/>
              </w:rPr>
              <w:t>应依法律法规及本合同的相关约定向守约方承担相应责任。</w:t>
            </w:r>
          </w:p>
          <w:p>
            <w:pPr>
              <w:pStyle w:val="167"/>
              <w:numPr>
                <w:ilvl w:val="0"/>
                <w:numId w:val="3"/>
              </w:numPr>
              <w:spacing w:line="400" w:lineRule="exact"/>
              <w:ind w:firstLineChars="0"/>
            </w:pPr>
            <w:r>
              <w:rPr>
                <w:rFonts w:hint="eastAsia"/>
              </w:rPr>
              <w:t>报价单位提供的设备必须符合设计参数，若所到场设备不符合所报设备的参数配置，业主有权退货并且赔付业主合同总金额的30%。</w:t>
            </w:r>
          </w:p>
          <w:p>
            <w:pPr>
              <w:pStyle w:val="167"/>
              <w:numPr>
                <w:ilvl w:val="0"/>
                <w:numId w:val="3"/>
              </w:numPr>
              <w:spacing w:line="400" w:lineRule="exact"/>
              <w:ind w:firstLineChars="0"/>
            </w:pPr>
            <w:r>
              <w:rPr>
                <w:rFonts w:hint="eastAsia"/>
              </w:rPr>
              <w:tab/>
            </w:r>
            <w:r>
              <w:rPr>
                <w:rFonts w:hint="eastAsia"/>
              </w:rPr>
              <w:t>投标人必须在业主规定的时间内完成所有工作内容，每逾期一日完成所有工作内容，按合同总价的1%向甲方支付违约金。逾期30日，甲方有权单方面书面通知乙方解除合同并不予支付任何款项，乙方还应承担甲方相应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ascii="宋体" w:hAnsi="宋体" w:cs="宋体"/>
                <w:szCs w:val="21"/>
              </w:rPr>
              <w:t>20</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推荐2名中标候选人。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697" w:type="dxa"/>
            <w:vAlign w:val="center"/>
          </w:tcPr>
          <w:p>
            <w:pPr>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21</w:t>
            </w:r>
          </w:p>
        </w:tc>
        <w:tc>
          <w:tcPr>
            <w:tcW w:w="2106" w:type="dxa"/>
            <w:vAlign w:val="top"/>
          </w:tcPr>
          <w:p>
            <w:pPr>
              <w:spacing w:line="400" w:lineRule="exact"/>
              <w:jc w:val="center"/>
              <w:rPr>
                <w:rFonts w:hint="eastAsia" w:ascii="宋体" w:hAnsi="宋体" w:eastAsia="宋体" w:cs="宋体"/>
                <w:kern w:val="2"/>
                <w:sz w:val="21"/>
                <w:szCs w:val="21"/>
                <w:lang w:val="en-US" w:eastAsia="zh-CN" w:bidi="ar-SA"/>
              </w:rPr>
            </w:pPr>
            <w:r>
              <w:rPr>
                <w:rFonts w:hint="eastAsia" w:ascii="宋体" w:hAnsi="宋体" w:cs="宋体"/>
                <w:szCs w:val="21"/>
              </w:rPr>
              <w:t>保证金</w:t>
            </w:r>
          </w:p>
        </w:tc>
        <w:tc>
          <w:tcPr>
            <w:tcW w:w="7104" w:type="dxa"/>
            <w:vAlign w:val="center"/>
          </w:tcPr>
          <w:p>
            <w:pPr>
              <w:snapToGrid w:val="0"/>
              <w:spacing w:line="360" w:lineRule="auto"/>
              <w:ind w:firstLine="420" w:firstLineChars="200"/>
            </w:pPr>
            <w:r>
              <w:rPr>
                <w:rFonts w:hint="eastAsia"/>
              </w:rPr>
              <w:t>一、投标保证金</w:t>
            </w:r>
          </w:p>
          <w:p>
            <w:pPr>
              <w:pStyle w:val="148"/>
              <w:spacing w:line="360" w:lineRule="auto"/>
              <w:ind w:firstLine="480" w:firstLineChars="200"/>
            </w:pPr>
            <w:r>
              <w:rPr>
                <w:rFonts w:hint="eastAsia"/>
              </w:rPr>
              <w:t>1、报价人须缴纳投标保证金</w:t>
            </w:r>
            <w:r>
              <w:rPr>
                <w:rFonts w:hint="eastAsia"/>
                <w:lang w:val="en-US" w:eastAsia="zh-CN"/>
              </w:rPr>
              <w:t>1</w:t>
            </w:r>
            <w:r>
              <w:t>0000.00</w:t>
            </w:r>
            <w:r>
              <w:rPr>
                <w:rFonts w:hint="eastAsia"/>
              </w:rPr>
              <w:t>元</w:t>
            </w:r>
            <w:r>
              <w:t>，由</w:t>
            </w:r>
            <w:r>
              <w:rPr>
                <w:rFonts w:hint="eastAsia"/>
              </w:rPr>
              <w:t>报价人</w:t>
            </w:r>
            <w:r>
              <w:t>从公司基本账户将投标保证金汇至以下指定账户</w:t>
            </w:r>
            <w:r>
              <w:rPr>
                <w:rFonts w:hint="eastAsia"/>
              </w:rPr>
              <w:t>。</w:t>
            </w:r>
          </w:p>
          <w:p>
            <w:pPr>
              <w:pStyle w:val="148"/>
              <w:spacing w:line="360" w:lineRule="auto"/>
              <w:ind w:firstLine="480" w:firstLineChars="200"/>
            </w:pPr>
            <w:r>
              <w:t>保证金到账截止时间：</w:t>
            </w:r>
            <w:r>
              <w:rPr>
                <w:highlight w:val="none"/>
              </w:rPr>
              <w:t>2023年</w:t>
            </w:r>
            <w:r>
              <w:rPr>
                <w:rFonts w:hint="eastAsia"/>
                <w:highlight w:val="none"/>
                <w:lang w:val="en-US" w:eastAsia="zh-CN"/>
              </w:rPr>
              <w:t>8</w:t>
            </w:r>
            <w:r>
              <w:rPr>
                <w:highlight w:val="none"/>
              </w:rPr>
              <w:t>月</w:t>
            </w:r>
            <w:r>
              <w:rPr>
                <w:rFonts w:hint="eastAsia"/>
                <w:highlight w:val="none"/>
                <w:lang w:val="en-US" w:eastAsia="zh-CN"/>
              </w:rPr>
              <w:t>18</w:t>
            </w:r>
            <w:r>
              <w:rPr>
                <w:highlight w:val="none"/>
              </w:rPr>
              <w:t>日1</w:t>
            </w:r>
            <w:r>
              <w:rPr>
                <w:rFonts w:hint="eastAsia"/>
                <w:highlight w:val="none"/>
                <w:lang w:val="en-US" w:eastAsia="zh-CN"/>
              </w:rPr>
              <w:t>5</w:t>
            </w:r>
            <w:r>
              <w:rPr>
                <w:highlight w:val="none"/>
              </w:rPr>
              <w:t>时00分前</w:t>
            </w:r>
            <w:r>
              <w:t>；</w:t>
            </w:r>
          </w:p>
          <w:p>
            <w:pPr>
              <w:pStyle w:val="148"/>
              <w:spacing w:line="360" w:lineRule="auto"/>
              <w:ind w:firstLine="480" w:firstLineChars="200"/>
            </w:pPr>
            <w:r>
              <w:t>若竞争性比选响应文件内无投标保证金缴纳凭证，</w:t>
            </w:r>
            <w:r>
              <w:rPr>
                <w:rFonts w:hint="eastAsia"/>
              </w:rPr>
              <w:t>采购人</w:t>
            </w:r>
            <w:r>
              <w:t>有权作废标处理，若投标保证金存在虚假不实情况，</w:t>
            </w:r>
            <w:r>
              <w:rPr>
                <w:rFonts w:hint="eastAsia"/>
              </w:rPr>
              <w:t>采购人</w:t>
            </w:r>
            <w:r>
              <w:t>有权作废标处理。</w:t>
            </w:r>
          </w:p>
          <w:p>
            <w:pPr>
              <w:pStyle w:val="148"/>
              <w:spacing w:line="360" w:lineRule="auto"/>
              <w:ind w:firstLine="480" w:firstLineChars="200"/>
            </w:pPr>
            <w:r>
              <w:rPr>
                <w:rFonts w:hint="eastAsia"/>
              </w:rPr>
              <w:t>2、</w:t>
            </w:r>
            <w:r>
              <w:t>投标保证金退还方式</w:t>
            </w:r>
          </w:p>
          <w:p>
            <w:pPr>
              <w:pStyle w:val="148"/>
              <w:spacing w:line="360" w:lineRule="auto"/>
              <w:ind w:firstLine="480" w:firstLineChars="200"/>
            </w:pPr>
            <w:r>
              <w:t>为便于及时退还，</w:t>
            </w:r>
            <w:r>
              <w:rPr>
                <w:rFonts w:hint="eastAsia"/>
              </w:rPr>
              <w:t>报价人</w:t>
            </w:r>
            <w:r>
              <w:t>在递交响应文件的同时，递交本项目保证金银行回单和公司的开户许可证复印件。</w:t>
            </w:r>
          </w:p>
          <w:p>
            <w:pPr>
              <w:pStyle w:val="148"/>
              <w:spacing w:line="360" w:lineRule="auto"/>
              <w:ind w:firstLine="480" w:firstLineChars="200"/>
            </w:pPr>
            <w:r>
              <w:t>未</w:t>
            </w:r>
            <w:r>
              <w:rPr>
                <w:rFonts w:hint="eastAsia"/>
              </w:rPr>
              <w:t>中标报价人</w:t>
            </w:r>
            <w:r>
              <w:t>的投标保证金，于该项目结果公示期结束后15个工作日内无息退还至</w:t>
            </w:r>
            <w:r>
              <w:rPr>
                <w:rFonts w:hint="eastAsia"/>
              </w:rPr>
              <w:t>报价人</w:t>
            </w:r>
            <w:r>
              <w:t>基本账户。</w:t>
            </w:r>
          </w:p>
          <w:p>
            <w:pPr>
              <w:pStyle w:val="148"/>
              <w:spacing w:line="360" w:lineRule="auto"/>
              <w:ind w:firstLine="480" w:firstLineChars="200"/>
            </w:pPr>
            <w:r>
              <w:t>中标人的投标保证金，自合同签订后15个工作日内无息退还至中标人基本账户。</w:t>
            </w:r>
          </w:p>
          <w:p>
            <w:pPr>
              <w:pStyle w:val="148"/>
              <w:spacing w:line="360" w:lineRule="auto"/>
              <w:ind w:firstLine="480" w:firstLineChars="200"/>
            </w:pPr>
            <w:r>
              <w:rPr>
                <w:rFonts w:hint="eastAsia"/>
              </w:rPr>
              <w:t>二、履约保证金或银行保函担保</w:t>
            </w:r>
          </w:p>
          <w:p>
            <w:pPr>
              <w:pStyle w:val="148"/>
              <w:spacing w:line="360" w:lineRule="auto"/>
              <w:ind w:firstLine="480" w:firstLineChars="200"/>
            </w:pPr>
            <w:r>
              <w:rPr>
                <w:rFonts w:hint="eastAsia"/>
              </w:rPr>
              <w:t>1、</w:t>
            </w:r>
            <w:r>
              <w:t>履约担保作为本</w:t>
            </w:r>
            <w:r>
              <w:rPr>
                <w:rFonts w:hint="eastAsia"/>
              </w:rPr>
              <w:t>项目</w:t>
            </w:r>
            <w:r>
              <w:t>合同附件</w:t>
            </w:r>
            <w:r>
              <w:rPr>
                <w:rFonts w:hint="eastAsia"/>
              </w:rPr>
              <w:t>。</w:t>
            </w:r>
          </w:p>
          <w:p>
            <w:pPr>
              <w:pStyle w:val="148"/>
              <w:spacing w:line="360" w:lineRule="auto"/>
              <w:ind w:firstLine="480" w:firstLineChars="200"/>
            </w:pPr>
            <w:r>
              <w:rPr>
                <w:rFonts w:hint="eastAsia"/>
              </w:rPr>
              <w:t>2、金额： 中标人中标金额的10%。</w:t>
            </w:r>
          </w:p>
          <w:p>
            <w:pPr>
              <w:pStyle w:val="148"/>
              <w:spacing w:line="360" w:lineRule="auto"/>
              <w:ind w:firstLine="480" w:firstLineChars="200"/>
            </w:pPr>
            <w:r>
              <w:rPr>
                <w:rFonts w:hint="eastAsia"/>
              </w:rPr>
              <w:t>3、有效期：自双方签订的合同文件生效之日起，至合同约定的工程验收完成止。</w:t>
            </w:r>
          </w:p>
          <w:p>
            <w:pPr>
              <w:pStyle w:val="148"/>
              <w:spacing w:line="360" w:lineRule="auto"/>
              <w:ind w:firstLine="480" w:firstLineChars="200"/>
            </w:pPr>
            <w:r>
              <w:rPr>
                <w:rFonts w:hint="eastAsia"/>
              </w:rPr>
              <w:t>4、履约保证金的提交及退还：在甲方发出中标通知书后5个工作日内，中标人向采购人提供履约保证金</w:t>
            </w:r>
            <w:r>
              <w:t>缴纳凭证</w:t>
            </w:r>
            <w:r>
              <w:rPr>
                <w:rFonts w:hint="eastAsia"/>
              </w:rPr>
              <w:t>或银行保函。履约保证金或银行保函在完成合同约定的全部工作内容后28天后无息退还剩余部分或自动失效。</w:t>
            </w:r>
          </w:p>
          <w:p>
            <w:pPr>
              <w:pStyle w:val="148"/>
              <w:spacing w:line="360" w:lineRule="auto"/>
              <w:ind w:firstLine="480" w:firstLineChars="200"/>
            </w:pPr>
            <w:r>
              <w:rPr>
                <w:rFonts w:hint="eastAsia"/>
              </w:rPr>
              <w:t>5、如果中标人出具的履约保函有效期早于合同约定的履约担保有效期，中标人应在保函到期1个月之前延长保函的有效期，否则采购人有权停止支付合同价格。</w:t>
            </w:r>
          </w:p>
          <w:p>
            <w:pPr>
              <w:pStyle w:val="148"/>
              <w:spacing w:line="360" w:lineRule="auto"/>
              <w:ind w:firstLine="480" w:firstLineChars="200"/>
            </w:pPr>
            <w:r>
              <w:rPr>
                <w:rFonts w:hint="eastAsia"/>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t>转款备注：</w:t>
            </w:r>
            <w:r>
              <w:rPr>
                <w:rFonts w:hint="eastAsia"/>
              </w:rPr>
              <w:t>智慧高速项目（二期）车道指示器采购XX（投标或者履约）保证金</w:t>
            </w:r>
            <w:r>
              <w:t>。</w:t>
            </w:r>
          </w:p>
          <w:p>
            <w:pPr>
              <w:pStyle w:val="148"/>
              <w:spacing w:line="360" w:lineRule="auto"/>
              <w:ind w:firstLine="480" w:firstLineChars="200"/>
            </w:pPr>
            <w:r>
              <w:rPr>
                <w:rFonts w:hint="eastAsia"/>
              </w:rPr>
              <w:t>四、农民工工资保证金</w:t>
            </w:r>
          </w:p>
          <w:p>
            <w:pPr>
              <w:pStyle w:val="148"/>
              <w:spacing w:line="360" w:lineRule="auto"/>
              <w:ind w:firstLine="480" w:firstLineChars="200"/>
            </w:pPr>
            <w:r>
              <w:rPr>
                <w:rFonts w:hint="eastAsia"/>
              </w:rPr>
              <w:t>无</w:t>
            </w:r>
          </w:p>
          <w:p>
            <w:pPr>
              <w:pStyle w:val="148"/>
              <w:spacing w:line="360" w:lineRule="auto"/>
              <w:ind w:firstLine="480" w:firstLineChars="200"/>
            </w:pPr>
            <w:r>
              <w:rPr>
                <w:rFonts w:hint="eastAsia"/>
              </w:rPr>
              <w:t>五、采购人指定的开户银行及账号如下：</w:t>
            </w:r>
          </w:p>
          <w:p>
            <w:pPr>
              <w:pStyle w:val="148"/>
              <w:spacing w:line="360" w:lineRule="auto"/>
              <w:ind w:firstLine="480" w:firstLineChars="200"/>
            </w:pPr>
            <w:r>
              <w:rPr>
                <w:rFonts w:hint="eastAsia"/>
              </w:rPr>
              <w:t>账户名称：重庆首讯科技股份有限公司</w:t>
            </w:r>
          </w:p>
          <w:p>
            <w:pPr>
              <w:pStyle w:val="148"/>
              <w:spacing w:line="360" w:lineRule="auto"/>
              <w:ind w:firstLine="480" w:firstLineChars="200"/>
            </w:pPr>
            <w:r>
              <w:rPr>
                <w:rFonts w:hint="eastAsia"/>
              </w:rPr>
              <w:t>开户银行：兴业银行重庆分行营业部</w:t>
            </w:r>
          </w:p>
          <w:p>
            <w:pPr>
              <w:spacing w:line="400" w:lineRule="exact"/>
              <w:ind w:firstLine="420" w:firstLineChars="200"/>
              <w:rPr>
                <w:rFonts w:hint="eastAsia"/>
              </w:rPr>
            </w:pPr>
            <w:r>
              <w:rPr>
                <w:rFonts w:hint="eastAsia"/>
              </w:rPr>
              <w:t>帐    号：3460 1010 0100 4791 14</w:t>
            </w:r>
          </w:p>
          <w:p>
            <w:pPr>
              <w:pStyle w:val="28"/>
              <w:spacing w:line="360" w:lineRule="auto"/>
              <w:ind w:firstLine="482" w:firstLineChars="200"/>
              <w:rPr>
                <w:rFonts w:hint="eastAsia"/>
                <w:lang w:val="en-US" w:eastAsia="zh-CN"/>
              </w:rPr>
            </w:pPr>
            <w:r>
              <w:rPr>
                <w:rFonts w:hint="eastAsia" w:ascii="宋体" w:hAnsi="Times New Roman" w:eastAsia="宋体" w:cs="宋体"/>
                <w:b/>
                <w:bCs/>
                <w:i w:val="0"/>
                <w:iCs w:val="0"/>
                <w:caps w:val="0"/>
                <w:color w:val="000000"/>
                <w:sz w:val="24"/>
                <w:szCs w:val="24"/>
                <w:lang w:val="en-US" w:eastAsia="zh-CN" w:bidi="ar-SA"/>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8"/>
              <w:spacing w:line="400" w:lineRule="exact"/>
              <w:jc w:val="center"/>
              <w:rPr>
                <w:rFonts w:hint="eastAsia" w:hAnsi="宋体" w:eastAsia="宋体"/>
                <w:color w:val="auto"/>
                <w:sz w:val="21"/>
                <w:szCs w:val="21"/>
                <w:lang w:eastAsia="zh-CN"/>
              </w:rPr>
            </w:pPr>
            <w:r>
              <w:rPr>
                <w:rFonts w:hAnsi="宋体"/>
                <w:color w:val="auto"/>
                <w:sz w:val="21"/>
                <w:szCs w:val="21"/>
              </w:rPr>
              <w:t>2</w:t>
            </w:r>
            <w:r>
              <w:rPr>
                <w:rFonts w:hint="eastAsia" w:hAnsi="宋体"/>
                <w:color w:val="auto"/>
                <w:sz w:val="21"/>
                <w:szCs w:val="21"/>
                <w:lang w:val="en-US" w:eastAsia="zh-CN"/>
              </w:rPr>
              <w:t>2</w:t>
            </w:r>
          </w:p>
        </w:tc>
        <w:tc>
          <w:tcPr>
            <w:tcW w:w="2106" w:type="dxa"/>
            <w:vAlign w:val="center"/>
          </w:tcPr>
          <w:p>
            <w:pPr>
              <w:pStyle w:val="148"/>
              <w:spacing w:line="400" w:lineRule="exact"/>
              <w:jc w:val="center"/>
              <w:rPr>
                <w:rFonts w:hAnsi="宋体"/>
                <w:color w:val="auto"/>
                <w:sz w:val="21"/>
                <w:szCs w:val="21"/>
              </w:rPr>
            </w:pPr>
            <w:r>
              <w:rPr>
                <w:rFonts w:hint="eastAsia" w:hAnsi="宋体"/>
                <w:color w:val="auto"/>
                <w:sz w:val="21"/>
                <w:szCs w:val="21"/>
              </w:rPr>
              <w:t>保险</w:t>
            </w:r>
          </w:p>
        </w:tc>
        <w:tc>
          <w:tcPr>
            <w:tcW w:w="7104" w:type="dxa"/>
            <w:vAlign w:val="center"/>
          </w:tcPr>
          <w:p>
            <w:pPr>
              <w:pStyle w:val="148"/>
              <w:spacing w:line="400" w:lineRule="exact"/>
              <w:ind w:firstLine="420" w:firstLineChars="200"/>
              <w:rPr>
                <w:rFonts w:hAnsi="宋体"/>
                <w:color w:val="auto"/>
                <w:sz w:val="21"/>
                <w:szCs w:val="21"/>
              </w:rPr>
            </w:pPr>
            <w:r>
              <w:rPr>
                <w:rFonts w:hint="eastAsia" w:hAnsi="宋体"/>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8"/>
              <w:spacing w:line="400" w:lineRule="exact"/>
              <w:jc w:val="center"/>
              <w:rPr>
                <w:rFonts w:hint="eastAsia" w:hAnsi="宋体" w:eastAsia="宋体"/>
                <w:color w:val="auto"/>
                <w:sz w:val="21"/>
                <w:szCs w:val="21"/>
                <w:lang w:eastAsia="zh-CN"/>
              </w:rPr>
            </w:pPr>
            <w:r>
              <w:rPr>
                <w:rFonts w:hint="eastAsia" w:hAnsi="宋体"/>
                <w:color w:val="auto"/>
                <w:sz w:val="21"/>
                <w:szCs w:val="21"/>
              </w:rPr>
              <w:t>2</w:t>
            </w:r>
            <w:r>
              <w:rPr>
                <w:rFonts w:hint="eastAsia" w:hAnsi="宋体"/>
                <w:color w:val="auto"/>
                <w:sz w:val="21"/>
                <w:szCs w:val="21"/>
                <w:lang w:val="en-US" w:eastAsia="zh-CN"/>
              </w:rPr>
              <w:t>3</w:t>
            </w:r>
          </w:p>
        </w:tc>
        <w:tc>
          <w:tcPr>
            <w:tcW w:w="2106" w:type="dxa"/>
            <w:vAlign w:val="center"/>
          </w:tcPr>
          <w:p>
            <w:pPr>
              <w:pStyle w:val="148"/>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8"/>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监督部门：重庆首讯科技股份有限公司合规监管部</w:t>
            </w:r>
          </w:p>
          <w:p>
            <w:pPr>
              <w:pStyle w:val="148"/>
              <w:spacing w:line="400" w:lineRule="exact"/>
              <w:ind w:firstLine="420" w:firstLineChars="200"/>
              <w:rPr>
                <w:rFonts w:hAnsi="宋体"/>
                <w:color w:val="auto"/>
                <w:kern w:val="2"/>
                <w:sz w:val="21"/>
                <w:szCs w:val="21"/>
              </w:rPr>
            </w:pPr>
            <w:r>
              <w:rPr>
                <w:rFonts w:hint="eastAsia" w:hAnsi="宋体"/>
                <w:color w:val="auto"/>
                <w:kern w:val="2"/>
                <w:sz w:val="21"/>
                <w:szCs w:val="21"/>
              </w:rPr>
              <w:t>地    址：重庆市渝北区龙溪街道新南路52号1幢3-1</w:t>
            </w:r>
          </w:p>
          <w:p>
            <w:pPr>
              <w:pStyle w:val="148"/>
              <w:spacing w:line="400" w:lineRule="exact"/>
              <w:ind w:firstLine="420" w:firstLineChars="200"/>
              <w:rPr>
                <w:rFonts w:hAnsi="宋体"/>
                <w:color w:val="auto"/>
                <w:sz w:val="21"/>
                <w:szCs w:val="21"/>
              </w:rPr>
            </w:pPr>
            <w:r>
              <w:rPr>
                <w:rFonts w:hint="eastAsia" w:hAnsi="宋体"/>
                <w:color w:val="auto"/>
                <w:kern w:val="2"/>
                <w:sz w:val="21"/>
                <w:szCs w:val="21"/>
              </w:rPr>
              <w:t>电    话：</w:t>
            </w:r>
            <w:r>
              <w:rPr>
                <w:rFonts w:hAnsi="宋体"/>
                <w:color w:val="auto"/>
                <w:kern w:val="2"/>
                <w:sz w:val="21"/>
                <w:szCs w:val="21"/>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int="eastAsia" w:hAnsi="宋体" w:eastAsia="宋体"/>
                <w:color w:val="auto"/>
                <w:kern w:val="2"/>
                <w:sz w:val="21"/>
                <w:szCs w:val="21"/>
                <w:lang w:eastAsia="zh-CN"/>
              </w:rPr>
            </w:pPr>
            <w:r>
              <w:rPr>
                <w:rFonts w:hint="eastAsia" w:hAnsi="宋体"/>
                <w:color w:val="auto"/>
                <w:kern w:val="2"/>
                <w:sz w:val="21"/>
                <w:szCs w:val="21"/>
              </w:rPr>
              <w:t>2</w:t>
            </w:r>
            <w:r>
              <w:rPr>
                <w:rFonts w:hint="eastAsia" w:hAnsi="宋体"/>
                <w:color w:val="auto"/>
                <w:kern w:val="2"/>
                <w:sz w:val="21"/>
                <w:szCs w:val="21"/>
                <w:lang w:val="en-US" w:eastAsia="zh-CN"/>
              </w:rPr>
              <w:t>4</w:t>
            </w:r>
          </w:p>
        </w:tc>
        <w:tc>
          <w:tcPr>
            <w:tcW w:w="9210" w:type="dxa"/>
            <w:gridSpan w:val="2"/>
            <w:vAlign w:val="center"/>
          </w:tcPr>
          <w:p>
            <w:pPr>
              <w:pStyle w:val="148"/>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Ansi="宋体"/>
                <w:color w:val="auto"/>
                <w:kern w:val="2"/>
                <w:sz w:val="21"/>
                <w:szCs w:val="21"/>
              </w:rPr>
            </w:pPr>
            <w:r>
              <w:rPr>
                <w:rFonts w:hint="eastAsia" w:hAnsi="宋体"/>
                <w:color w:val="auto"/>
                <w:kern w:val="2"/>
                <w:sz w:val="21"/>
                <w:szCs w:val="21"/>
              </w:rPr>
              <w:t>2</w:t>
            </w:r>
            <w:r>
              <w:rPr>
                <w:rFonts w:hint="eastAsia" w:hAnsi="宋体"/>
                <w:color w:val="auto"/>
                <w:kern w:val="2"/>
                <w:sz w:val="21"/>
                <w:szCs w:val="21"/>
                <w:lang w:val="en-US" w:eastAsia="zh-CN"/>
              </w:rPr>
              <w:t>4</w:t>
            </w:r>
            <w:r>
              <w:rPr>
                <w:rFonts w:hint="eastAsia" w:hAnsi="宋体"/>
                <w:color w:val="auto"/>
                <w:kern w:val="2"/>
                <w:sz w:val="21"/>
                <w:szCs w:val="21"/>
              </w:rPr>
              <w:t>.1</w:t>
            </w:r>
          </w:p>
        </w:tc>
        <w:tc>
          <w:tcPr>
            <w:tcW w:w="9210" w:type="dxa"/>
            <w:gridSpan w:val="2"/>
            <w:vAlign w:val="center"/>
          </w:tcPr>
          <w:p>
            <w:pPr>
              <w:pStyle w:val="148"/>
              <w:spacing w:line="400" w:lineRule="exact"/>
              <w:ind w:firstLine="420" w:firstLineChars="200"/>
              <w:rPr>
                <w:rFonts w:hAnsi="宋体"/>
                <w:sz w:val="21"/>
                <w:szCs w:val="21"/>
              </w:rPr>
            </w:pPr>
            <w:r>
              <w:rPr>
                <w:rFonts w:hint="eastAsia" w:hAnsi="宋体"/>
                <w:sz w:val="21"/>
                <w:szCs w:val="21"/>
              </w:rPr>
              <w:t>截止竞争性比选响应文件递交时间，递交竞争性比选响应文件不足3家的不得开启竞争性比选文件。重新招标后有效报价人仍少于3个，可由比选人与有效报价较低的申请人进行谈判，确定项目承担单位。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int="default" w:hAnsi="宋体" w:eastAsia="宋体"/>
                <w:color w:val="auto"/>
                <w:kern w:val="2"/>
                <w:sz w:val="21"/>
                <w:szCs w:val="21"/>
                <w:lang w:val="en-US" w:eastAsia="zh-CN"/>
              </w:rPr>
            </w:pPr>
            <w:r>
              <w:rPr>
                <w:rFonts w:hint="eastAsia" w:hAnsi="宋体"/>
                <w:color w:val="auto"/>
                <w:kern w:val="2"/>
                <w:sz w:val="21"/>
                <w:szCs w:val="21"/>
                <w:lang w:val="en-US" w:eastAsia="zh-CN"/>
              </w:rPr>
              <w:t>24.2</w:t>
            </w:r>
          </w:p>
        </w:tc>
        <w:tc>
          <w:tcPr>
            <w:tcW w:w="9210" w:type="dxa"/>
            <w:gridSpan w:val="2"/>
            <w:vAlign w:val="center"/>
          </w:tcPr>
          <w:p>
            <w:pPr>
              <w:pStyle w:val="148"/>
              <w:spacing w:line="400" w:lineRule="exact"/>
              <w:ind w:firstLine="420" w:firstLineChars="200"/>
              <w:rPr>
                <w:rFonts w:hAnsi="宋体"/>
                <w:sz w:val="21"/>
                <w:szCs w:val="21"/>
              </w:rPr>
            </w:pPr>
            <w:r>
              <w:rPr>
                <w:rFonts w:hint="eastAsia" w:hAnsi="宋体"/>
                <w:sz w:val="21"/>
                <w:szCs w:val="21"/>
              </w:rPr>
              <w:t>1、所投设备需保证在合同工期内接入路网现有的系统</w:t>
            </w:r>
            <w:r>
              <w:rPr>
                <w:rFonts w:hint="eastAsia" w:hAnsi="宋体"/>
                <w:sz w:val="21"/>
                <w:szCs w:val="21"/>
                <w:lang w:eastAsia="zh-CN"/>
              </w:rPr>
              <w:t>，</w:t>
            </w:r>
            <w:r>
              <w:rPr>
                <w:rFonts w:hint="eastAsia" w:hAnsi="宋体"/>
                <w:sz w:val="21"/>
                <w:szCs w:val="21"/>
                <w:lang w:val="en-US" w:eastAsia="zh-CN"/>
              </w:rPr>
              <w:t>若在合同工期内无法接入路网现有的系统，采购人有权取消中标人中标资格</w:t>
            </w:r>
            <w:r>
              <w:rPr>
                <w:rFonts w:hint="eastAsia" w:hAnsi="宋体"/>
                <w:sz w:val="21"/>
                <w:szCs w:val="21"/>
              </w:rPr>
              <w:t>。</w:t>
            </w:r>
          </w:p>
          <w:p>
            <w:pPr>
              <w:pStyle w:val="148"/>
              <w:spacing w:line="400" w:lineRule="exact"/>
              <w:ind w:firstLine="420" w:firstLineChars="200"/>
              <w:rPr>
                <w:rFonts w:hint="default" w:hAnsi="宋体" w:eastAsia="宋体"/>
                <w:sz w:val="21"/>
                <w:szCs w:val="21"/>
                <w:lang w:val="en-US" w:eastAsia="zh-CN"/>
              </w:rPr>
            </w:pPr>
            <w:r>
              <w:rPr>
                <w:rFonts w:hint="eastAsia" w:hAnsi="宋体"/>
                <w:sz w:val="21"/>
                <w:szCs w:val="21"/>
              </w:rPr>
              <w:t>2、所投设备品牌需通过业主审查后方可实施。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int="eastAsia" w:hAnsi="宋体" w:eastAsia="宋体"/>
                <w:color w:val="auto"/>
                <w:kern w:val="2"/>
                <w:sz w:val="21"/>
                <w:szCs w:val="21"/>
                <w:lang w:eastAsia="zh-CN"/>
              </w:rPr>
            </w:pPr>
            <w:r>
              <w:rPr>
                <w:rFonts w:hint="eastAsia" w:hAnsi="宋体"/>
                <w:color w:val="auto"/>
                <w:kern w:val="2"/>
                <w:sz w:val="21"/>
                <w:szCs w:val="21"/>
              </w:rPr>
              <w:t>2</w:t>
            </w:r>
            <w:r>
              <w:rPr>
                <w:rFonts w:hint="eastAsia" w:hAnsi="宋体"/>
                <w:color w:val="auto"/>
                <w:kern w:val="2"/>
                <w:sz w:val="21"/>
                <w:szCs w:val="21"/>
                <w:lang w:val="en-US" w:eastAsia="zh-CN"/>
              </w:rPr>
              <w:t>5</w:t>
            </w:r>
          </w:p>
        </w:tc>
        <w:tc>
          <w:tcPr>
            <w:tcW w:w="9210" w:type="dxa"/>
            <w:gridSpan w:val="2"/>
            <w:vAlign w:val="center"/>
          </w:tcPr>
          <w:p>
            <w:pPr>
              <w:pStyle w:val="148"/>
              <w:spacing w:line="400" w:lineRule="exact"/>
              <w:ind w:firstLine="482" w:firstLineChars="200"/>
              <w:jc w:val="center"/>
              <w:rPr>
                <w:rFonts w:hAnsi="宋体"/>
                <w:b/>
              </w:rPr>
            </w:pPr>
            <w:r>
              <w:rPr>
                <w:rFonts w:hint="eastAsia" w:hAnsi="宋体"/>
                <w:b/>
              </w:rPr>
              <w:t>设备要求工程量清单表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8"/>
              <w:spacing w:line="400" w:lineRule="exact"/>
              <w:jc w:val="center"/>
              <w:rPr>
                <w:rFonts w:hAnsi="宋体"/>
                <w:color w:val="auto"/>
                <w:kern w:val="2"/>
                <w:sz w:val="21"/>
                <w:szCs w:val="21"/>
              </w:rPr>
            </w:pPr>
            <w:r>
              <w:rPr>
                <w:rFonts w:hint="eastAsia" w:hAnsi="宋体"/>
                <w:color w:val="auto"/>
                <w:kern w:val="2"/>
                <w:sz w:val="21"/>
                <w:szCs w:val="21"/>
              </w:rPr>
              <w:t>2</w:t>
            </w:r>
            <w:r>
              <w:rPr>
                <w:rFonts w:hint="eastAsia" w:hAnsi="宋体"/>
                <w:color w:val="auto"/>
                <w:kern w:val="2"/>
                <w:sz w:val="21"/>
                <w:szCs w:val="21"/>
                <w:lang w:val="en-US" w:eastAsia="zh-CN"/>
              </w:rPr>
              <w:t>5</w:t>
            </w:r>
            <w:r>
              <w:rPr>
                <w:rFonts w:hAnsi="宋体"/>
                <w:color w:val="auto"/>
                <w:kern w:val="2"/>
                <w:sz w:val="21"/>
                <w:szCs w:val="21"/>
              </w:rPr>
              <w:t>.1</w:t>
            </w:r>
          </w:p>
        </w:tc>
        <w:tc>
          <w:tcPr>
            <w:tcW w:w="9210" w:type="dxa"/>
            <w:gridSpan w:val="2"/>
            <w:vAlign w:val="center"/>
          </w:tcPr>
          <w:p>
            <w:pPr>
              <w:pStyle w:val="148"/>
              <w:spacing w:line="400" w:lineRule="exact"/>
              <w:rPr>
                <w:rFonts w:hAnsi="宋体"/>
                <w:b/>
                <w:bCs/>
                <w:szCs w:val="21"/>
              </w:rPr>
            </w:pPr>
            <w:r>
              <w:rPr>
                <w:rFonts w:hint="eastAsia" w:hAnsi="宋体"/>
                <w:b/>
                <w:bCs/>
                <w:szCs w:val="21"/>
              </w:rPr>
              <w:t>详情见附件。</w:t>
            </w:r>
          </w:p>
        </w:tc>
      </w:tr>
      <w:bookmarkEnd w:id="101"/>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sz w:val="28"/>
          <w:szCs w:val="28"/>
        </w:rPr>
      </w:pPr>
      <w:bookmarkStart w:id="103" w:name="_Toc30198"/>
      <w:bookmarkStart w:id="104" w:name="_Toc11284"/>
      <w:bookmarkStart w:id="105" w:name="_Toc17532"/>
      <w:bookmarkStart w:id="106" w:name="_Toc11329222"/>
      <w:r>
        <w:rPr>
          <w:rFonts w:hint="eastAsia" w:ascii="宋体" w:hAnsi="宋体" w:eastAsia="宋体" w:cs="宋体"/>
          <w:sz w:val="28"/>
          <w:szCs w:val="28"/>
        </w:rPr>
        <w:t xml:space="preserve">附录1  </w:t>
      </w:r>
      <w:bookmarkEnd w:id="103"/>
      <w:bookmarkEnd w:id="104"/>
      <w:bookmarkEnd w:id="105"/>
      <w:bookmarkEnd w:id="106"/>
      <w:bookmarkStart w:id="107" w:name="_Toc11329226"/>
      <w:bookmarkStart w:id="108" w:name="_Toc12773"/>
      <w:bookmarkStart w:id="109" w:name="_Toc25591"/>
      <w:bookmarkStart w:id="110" w:name="_Toc27096"/>
      <w:r>
        <w:rPr>
          <w:rFonts w:hint="eastAsia" w:ascii="宋体" w:hAnsi="宋体" w:eastAsia="宋体" w:cs="宋体"/>
          <w:bCs w:val="0"/>
          <w:sz w:val="28"/>
          <w:szCs w:val="28"/>
        </w:rPr>
        <w:t>资格审查文件</w:t>
      </w:r>
    </w:p>
    <w:p>
      <w:pPr>
        <w:jc w:val="center"/>
        <w:rPr>
          <w:b/>
        </w:rPr>
      </w:pPr>
      <w:r>
        <w:rPr>
          <w:rFonts w:hint="eastAsia" w:ascii="宋体" w:hAnsi="宋体" w:cs="宋体"/>
          <w:b/>
          <w:bCs/>
          <w:sz w:val="28"/>
          <w:szCs w:val="28"/>
        </w:rPr>
        <w:t>（项目主要管理人员最低要求）</w:t>
      </w:r>
    </w:p>
    <w:tbl>
      <w:tblPr>
        <w:tblStyle w:val="42"/>
        <w:tblW w:w="9214" w:type="dxa"/>
        <w:tblInd w:w="137" w:type="dxa"/>
        <w:tblLayout w:type="autofit"/>
        <w:tblCellMar>
          <w:top w:w="0" w:type="dxa"/>
          <w:left w:w="108" w:type="dxa"/>
          <w:bottom w:w="0" w:type="dxa"/>
          <w:right w:w="108" w:type="dxa"/>
        </w:tblCellMar>
      </w:tblPr>
      <w:tblGrid>
        <w:gridCol w:w="709"/>
        <w:gridCol w:w="1984"/>
        <w:gridCol w:w="3119"/>
        <w:gridCol w:w="3402"/>
      </w:tblGrid>
      <w:tr>
        <w:tblPrEx>
          <w:tblCellMar>
            <w:top w:w="0" w:type="dxa"/>
            <w:left w:w="108" w:type="dxa"/>
            <w:bottom w:w="0" w:type="dxa"/>
            <w:right w:w="108" w:type="dxa"/>
          </w:tblCellMar>
        </w:tblPrEx>
        <w:trPr>
          <w:trHeight w:val="285" w:hRule="atLeast"/>
        </w:trPr>
        <w:tc>
          <w:tcPr>
            <w:tcW w:w="7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Cs w:val="21"/>
              </w:rPr>
            </w:pPr>
            <w:bookmarkStart w:id="111" w:name="_Hlk92357396"/>
            <w:r>
              <w:rPr>
                <w:rFonts w:hint="eastAsia" w:ascii="宋体" w:hAnsi="宋体" w:cs="宋体"/>
                <w:color w:val="000000"/>
                <w:kern w:val="0"/>
                <w:szCs w:val="21"/>
                <w:lang w:bidi="ar"/>
              </w:rPr>
              <w:t>序号</w:t>
            </w:r>
          </w:p>
        </w:tc>
        <w:tc>
          <w:tcPr>
            <w:tcW w:w="198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人员配置</w:t>
            </w:r>
          </w:p>
        </w:tc>
        <w:tc>
          <w:tcPr>
            <w:tcW w:w="311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职称或职业资格</w:t>
            </w:r>
          </w:p>
        </w:tc>
        <w:tc>
          <w:tcPr>
            <w:tcW w:w="34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安全</w:t>
            </w:r>
          </w:p>
        </w:tc>
      </w:tr>
      <w:tr>
        <w:tblPrEx>
          <w:tblCellMar>
            <w:top w:w="0" w:type="dxa"/>
            <w:left w:w="108" w:type="dxa"/>
            <w:bottom w:w="0" w:type="dxa"/>
            <w:right w:w="108" w:type="dxa"/>
          </w:tblCellMar>
        </w:tblPrEx>
        <w:trPr>
          <w:trHeight w:val="285" w:hRule="atLeast"/>
        </w:trPr>
        <w:tc>
          <w:tcPr>
            <w:tcW w:w="709"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无</w:t>
            </w:r>
          </w:p>
        </w:tc>
        <w:tc>
          <w:tcPr>
            <w:tcW w:w="3119"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color w:val="000000"/>
                <w:szCs w:val="21"/>
              </w:rPr>
            </w:pPr>
            <w:r>
              <w:rPr>
                <w:rFonts w:hint="eastAsia" w:ascii="宋体" w:hAnsi="宋体" w:cs="宋体"/>
                <w:color w:val="000000"/>
                <w:szCs w:val="21"/>
              </w:rPr>
              <w:t>无</w:t>
            </w:r>
          </w:p>
        </w:tc>
        <w:tc>
          <w:tcPr>
            <w:tcW w:w="3402"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szCs w:val="21"/>
              </w:rPr>
              <w:t>无</w:t>
            </w:r>
          </w:p>
        </w:tc>
      </w:tr>
      <w:bookmarkEnd w:id="111"/>
    </w:tbl>
    <w:p>
      <w:r>
        <w:rPr>
          <w:rFonts w:hint="eastAsia" w:hAnsi="宋体"/>
          <w:szCs w:val="21"/>
        </w:rPr>
        <w:t>注：无要求。</w:t>
      </w:r>
    </w:p>
    <w:bookmarkEnd w:id="107"/>
    <w:bookmarkEnd w:id="108"/>
    <w:bookmarkEnd w:id="109"/>
    <w:bookmarkEnd w:id="110"/>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bookmarkStart w:id="112" w:name="_Toc388534043"/>
      <w:bookmarkStart w:id="113" w:name="_Toc387234996"/>
    </w:p>
    <w:p>
      <w:pPr>
        <w:pStyle w:val="4"/>
        <w:jc w:val="center"/>
        <w:rPr>
          <w:rFonts w:ascii="宋体" w:hAnsi="宋体" w:eastAsia="宋体" w:cs="宋体"/>
          <w:bCs w:val="0"/>
          <w:sz w:val="28"/>
          <w:szCs w:val="28"/>
        </w:rPr>
      </w:pPr>
      <w:bookmarkStart w:id="114" w:name="_Toc8293"/>
      <w:bookmarkStart w:id="115" w:name="_Toc27148"/>
      <w:bookmarkStart w:id="116" w:name="_Toc11329227"/>
      <w:bookmarkStart w:id="117" w:name="_Toc21487"/>
      <w:r>
        <w:rPr>
          <w:rFonts w:hint="eastAsia" w:ascii="宋体" w:hAnsi="宋体" w:eastAsia="宋体" w:cs="宋体"/>
          <w:bCs w:val="0"/>
          <w:sz w:val="28"/>
          <w:szCs w:val="28"/>
        </w:rPr>
        <w:t>附录2 资格审查文件（项目其他人员最低要求）</w:t>
      </w:r>
      <w:bookmarkEnd w:id="114"/>
      <w:bookmarkEnd w:id="115"/>
      <w:bookmarkEnd w:id="116"/>
      <w:bookmarkEnd w:id="117"/>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b/>
                <w:szCs w:val="21"/>
              </w:rPr>
            </w:pPr>
            <w:bookmarkStart w:id="118" w:name="_Toc507319900"/>
            <w:bookmarkStart w:id="119" w:name="_Toc413241584"/>
            <w:bookmarkStart w:id="120" w:name="_Toc23696"/>
            <w:r>
              <w:rPr>
                <w:rFonts w:hint="eastAsia" w:ascii="宋体" w:hAnsi="宋体" w:cs="宋体"/>
                <w:b/>
                <w:szCs w:val="21"/>
              </w:rPr>
              <w:t>项目其他人员最低要求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 w:hRule="atLeast"/>
          <w:jc w:val="center"/>
        </w:trPr>
        <w:tc>
          <w:tcPr>
            <w:tcW w:w="9160" w:type="dxa"/>
          </w:tcPr>
          <w:p>
            <w:pPr>
              <w:ind w:firstLine="422" w:firstLineChars="200"/>
              <w:rPr>
                <w:rFonts w:hAnsi="宋体"/>
                <w:b/>
                <w:bCs/>
                <w:szCs w:val="21"/>
              </w:rPr>
            </w:pPr>
            <w:r>
              <w:rPr>
                <w:rFonts w:hint="eastAsia" w:hAnsi="宋体"/>
                <w:b/>
                <w:bCs/>
                <w:szCs w:val="21"/>
              </w:rPr>
              <w:t>根据项目具体情况组织所需要的人员。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rPr>
                <w:rFonts w:hAnsi="宋体"/>
                <w:bCs/>
                <w:szCs w:val="21"/>
              </w:rPr>
            </w:pPr>
          </w:p>
        </w:tc>
      </w:tr>
    </w:tbl>
    <w:p>
      <w:pPr>
        <w:pStyle w:val="148"/>
        <w:adjustRightInd/>
        <w:spacing w:line="360" w:lineRule="auto"/>
        <w:jc w:val="both"/>
        <w:rPr>
          <w:rFonts w:hAnsi="宋体"/>
          <w:color w:val="FF0000"/>
          <w:sz w:val="21"/>
          <w:szCs w:val="21"/>
        </w:rPr>
      </w:pPr>
      <w:r>
        <w:rPr>
          <w:rFonts w:hint="eastAsia" w:hAnsi="宋体"/>
          <w:color w:val="auto"/>
          <w:sz w:val="21"/>
          <w:szCs w:val="21"/>
        </w:rPr>
        <w:t>注：无要求。</w:t>
      </w:r>
    </w:p>
    <w:bookmarkEnd w:id="118"/>
    <w:bookmarkEnd w:id="119"/>
    <w:bookmarkEnd w:id="120"/>
    <w:p>
      <w:pPr>
        <w:pStyle w:val="4"/>
        <w:rPr>
          <w:rStyle w:val="76"/>
          <w:rFonts w:ascii="宋体" w:hAnsi="宋体" w:eastAsia="宋体" w:cs="宋体"/>
          <w:b w:val="0"/>
          <w:bCs w:val="0"/>
          <w:sz w:val="28"/>
          <w:szCs w:val="28"/>
        </w:rPr>
      </w:pPr>
    </w:p>
    <w:p>
      <w:pPr>
        <w:pStyle w:val="4"/>
        <w:rPr>
          <w:rFonts w:hAnsi="宋体"/>
          <w:b w:val="0"/>
          <w:sz w:val="28"/>
          <w:szCs w:val="28"/>
        </w:rPr>
      </w:pPr>
      <w:bookmarkStart w:id="121" w:name="_Toc6096"/>
      <w:bookmarkStart w:id="122" w:name="_Toc4169"/>
      <w:bookmarkStart w:id="123" w:name="_Toc17384"/>
      <w:r>
        <w:rPr>
          <w:rFonts w:hint="eastAsia" w:ascii="宋体" w:hAnsi="宋体" w:eastAsia="宋体" w:cs="宋体"/>
          <w:bCs w:val="0"/>
          <w:sz w:val="28"/>
          <w:szCs w:val="28"/>
        </w:rPr>
        <w:t>附录3 资格审查文件（主要机械设备和试验检测设备最低要求）</w:t>
      </w:r>
      <w:bookmarkEnd w:id="121"/>
      <w:bookmarkEnd w:id="122"/>
      <w:bookmarkEnd w:id="123"/>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ind w:firstLine="420" w:firstLineChars="200"/>
            </w:pPr>
            <w:r>
              <w:rPr>
                <w:rFonts w:hint="eastAsia"/>
              </w:rPr>
              <w:t>根据项目具体情况组织所需要的相关机械设备和试验检测设备</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w:t>
      </w:r>
    </w:p>
    <w:p>
      <w:pPr>
        <w:pStyle w:val="148"/>
        <w:adjustRightInd/>
        <w:spacing w:line="400" w:lineRule="exact"/>
        <w:ind w:firstLine="422" w:firstLineChars="200"/>
        <w:jc w:val="both"/>
        <w:rPr>
          <w:rFonts w:hAnsi="宋体"/>
          <w:bCs/>
          <w:color w:val="auto"/>
          <w:sz w:val="21"/>
          <w:szCs w:val="21"/>
        </w:rPr>
      </w:pPr>
      <w:r>
        <w:rPr>
          <w:rFonts w:hint="eastAsia" w:hAnsi="宋体"/>
          <w:b/>
          <w:bCs/>
          <w:color w:val="auto"/>
          <w:sz w:val="21"/>
          <w:szCs w:val="21"/>
        </w:rPr>
        <w:t>以上（附录1-附录3中的资格审查）的要求均为强制性条件，其中任何一条不满足要求，则按否决报价处理。</w:t>
      </w:r>
    </w:p>
    <w:p>
      <w:pPr>
        <w:pStyle w:val="148"/>
        <w:adjustRightInd/>
        <w:spacing w:line="360" w:lineRule="auto"/>
        <w:jc w:val="both"/>
        <w:rPr>
          <w:rFonts w:hAnsi="宋体"/>
          <w:bCs/>
          <w:color w:val="auto"/>
          <w:sz w:val="21"/>
          <w:szCs w:val="21"/>
        </w:rPr>
      </w:pPr>
    </w:p>
    <w:bookmarkEnd w:id="112"/>
    <w:bookmarkEnd w:id="113"/>
    <w:p>
      <w:pPr>
        <w:spacing w:line="440" w:lineRule="exact"/>
        <w:rPr>
          <w:rFonts w:ascii="宋体" w:hAnsi="宋体" w:cs="宋体"/>
          <w:szCs w:val="21"/>
        </w:rPr>
        <w:sectPr>
          <w:footerReference r:id="rId8" w:type="default"/>
          <w:pgSz w:w="11906" w:h="16838"/>
          <w:pgMar w:top="1440" w:right="1800" w:bottom="1440" w:left="1800" w:header="851" w:footer="992" w:gutter="0"/>
          <w:cols w:space="720" w:num="1"/>
          <w:titlePg/>
          <w:docGrid w:type="lines" w:linePitch="312" w:charSpace="0"/>
        </w:sectPr>
      </w:pPr>
    </w:p>
    <w:p>
      <w:pPr>
        <w:spacing w:line="440" w:lineRule="exact"/>
        <w:ind w:firstLine="210" w:firstLineChars="100"/>
        <w:rPr>
          <w:rFonts w:ascii="宋体" w:hAnsi="宋体" w:cs="宋体"/>
        </w:rPr>
      </w:pPr>
    </w:p>
    <w:p>
      <w:pPr>
        <w:pStyle w:val="3"/>
        <w:spacing w:before="0" w:after="0" w:line="360" w:lineRule="auto"/>
        <w:jc w:val="center"/>
        <w:rPr>
          <w:rFonts w:ascii="宋体" w:hAnsi="宋体" w:cs="宋体"/>
        </w:rPr>
      </w:pPr>
      <w:bookmarkStart w:id="124" w:name="_Toc179632605"/>
      <w:bookmarkStart w:id="125" w:name="_Toc507319957"/>
      <w:bookmarkStart w:id="126" w:name="_Toc2000406"/>
      <w:bookmarkStart w:id="127" w:name="_Toc152042364"/>
      <w:bookmarkStart w:id="128" w:name="_Toc152045587"/>
      <w:bookmarkStart w:id="129" w:name="_Toc246996973"/>
      <w:bookmarkStart w:id="130" w:name="_Toc7682"/>
      <w:bookmarkStart w:id="131" w:name="_Toc246996230"/>
      <w:bookmarkStart w:id="132" w:name="_Toc144974554"/>
      <w:bookmarkStart w:id="133" w:name="_Toc247085745"/>
      <w:r>
        <w:rPr>
          <w:rFonts w:hint="eastAsia" w:ascii="宋体" w:hAnsi="宋体" w:cs="宋体"/>
        </w:rPr>
        <w:t>第三章 评标办法（经评审的最低投标价法）</w:t>
      </w:r>
      <w:bookmarkEnd w:id="124"/>
      <w:bookmarkEnd w:id="125"/>
      <w:bookmarkEnd w:id="126"/>
      <w:bookmarkEnd w:id="127"/>
      <w:bookmarkEnd w:id="128"/>
      <w:bookmarkEnd w:id="129"/>
      <w:bookmarkEnd w:id="130"/>
      <w:bookmarkEnd w:id="131"/>
      <w:bookmarkEnd w:id="132"/>
      <w:bookmarkEnd w:id="133"/>
    </w:p>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以最早提交报价文件的报价人为第一中标候选人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w:t>
            </w:r>
            <w:r>
              <w:rPr>
                <w:rFonts w:hint="eastAsia"/>
              </w:rPr>
              <w:t>人力资源许可证及劳务派遣许可证</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rPr>
                <w:rFonts w:hint="eastAsia" w:eastAsia="宋体"/>
                <w:lang w:eastAsia="zh-CN"/>
              </w:rPr>
            </w:pPr>
            <w:r>
              <w:rPr>
                <w:rFonts w:hint="eastAsia"/>
                <w:lang w:val="en-US" w:eastAsia="zh-CN"/>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1</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2</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3</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pPr>
        <w:rPr>
          <w:rFonts w:ascii="宋体" w:hAnsi="宋体" w:cs="宋体"/>
        </w:rPr>
      </w:pPr>
    </w:p>
    <w:p>
      <w:pPr>
        <w:pStyle w:val="28"/>
        <w:jc w:val="center"/>
      </w:pPr>
      <w:r>
        <w:rPr>
          <w:rFonts w:hint="eastAsia"/>
        </w:rPr>
        <w:br w:type="page"/>
      </w:r>
      <w:bookmarkStart w:id="134" w:name="_Toc13787"/>
      <w:r>
        <w:rPr>
          <w:rStyle w:val="81"/>
          <w:rFonts w:hint="eastAsia"/>
          <w:b/>
          <w:bCs/>
        </w:rPr>
        <w:t>第四章 报价说明</w:t>
      </w:r>
      <w:bookmarkEnd w:id="134"/>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2、本竞争性比选报价采用综合单价报价。综合单价是指完成工程量清单中一个规定计量单位的分部分项工程量清单费用、措施项目清单费用、其他项目清单费用、规费、税金（税率</w:t>
      </w:r>
      <w:r>
        <w:rPr>
          <w:rFonts w:ascii="宋体" w:hAnsi="宋体" w:cs="宋体"/>
          <w:b w:val="0"/>
          <w:bCs w:val="0"/>
          <w:sz w:val="21"/>
          <w:szCs w:val="21"/>
        </w:rPr>
        <w:t>13%</w:t>
      </w:r>
      <w:r>
        <w:rPr>
          <w:rFonts w:hint="eastAsia" w:ascii="宋体" w:hAnsi="宋体" w:cs="宋体"/>
          <w:b w:val="0"/>
          <w:bCs w:val="0"/>
          <w:sz w:val="21"/>
          <w:szCs w:val="21"/>
        </w:rPr>
        <w:t>）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17、报价人应严格按照工程量清单进行报价，不得随意修改采购人发布的工程量清单数量、公式及相关内容。</w:t>
      </w:r>
    </w:p>
    <w:p>
      <w:pPr>
        <w:pStyle w:val="28"/>
        <w:spacing w:line="380" w:lineRule="exact"/>
        <w:ind w:firstLine="420" w:firstLineChars="200"/>
      </w:pPr>
      <w:r>
        <w:rPr>
          <w:rFonts w:hint="eastAsia" w:ascii="宋体" w:hAnsi="宋体" w:cs="宋体"/>
          <w:b w:val="0"/>
          <w:bCs w:val="0"/>
          <w:sz w:val="21"/>
          <w:szCs w:val="21"/>
        </w:rPr>
        <w:t>18、报价人提供的材料设备需在报价清单中明确品牌及型号。</w:t>
      </w:r>
      <w:r>
        <w:t xml:space="preserve"> </w:t>
      </w:r>
    </w:p>
    <w:p>
      <w:pPr>
        <w:pStyle w:val="28"/>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35" w:name="_Toc247085872"/>
      <w:bookmarkStart w:id="136" w:name="_Toc144974855"/>
      <w:bookmarkStart w:id="137" w:name="_Toc246997097"/>
      <w:bookmarkStart w:id="138" w:name="_Toc152045786"/>
      <w:bookmarkStart w:id="139" w:name="_Toc246996354"/>
      <w:bookmarkStart w:id="140" w:name="_Toc152042575"/>
      <w:bookmarkStart w:id="141" w:name="_Toc179632806"/>
    </w:p>
    <w:p>
      <w:pPr>
        <w:pStyle w:val="3"/>
        <w:spacing w:before="0" w:after="0" w:line="360" w:lineRule="auto"/>
        <w:jc w:val="center"/>
        <w:rPr>
          <w:rFonts w:ascii="宋体" w:hAnsi="宋体" w:cs="宋体"/>
        </w:rPr>
      </w:pPr>
      <w:bookmarkStart w:id="142" w:name="_Toc152045772"/>
      <w:bookmarkStart w:id="143" w:name="_Toc514858705"/>
      <w:bookmarkStart w:id="144" w:name="_Toc179632789"/>
      <w:bookmarkStart w:id="145" w:name="_Toc24503"/>
      <w:bookmarkStart w:id="146" w:name="_Toc247085855"/>
      <w:bookmarkStart w:id="147" w:name="_Toc144974834"/>
      <w:bookmarkStart w:id="148" w:name="_Toc246997083"/>
      <w:bookmarkStart w:id="149" w:name="_Toc152042554"/>
      <w:bookmarkStart w:id="150" w:name="_Toc246996340"/>
      <w:bookmarkStart w:id="151" w:name="_Toc2000409"/>
      <w:r>
        <w:rPr>
          <w:rFonts w:hint="eastAsia" w:ascii="宋体" w:hAnsi="宋体" w:cs="宋体"/>
        </w:rPr>
        <w:t>第五章  工程量清单</w:t>
      </w:r>
      <w:bookmarkEnd w:id="142"/>
      <w:bookmarkEnd w:id="143"/>
      <w:bookmarkEnd w:id="144"/>
      <w:bookmarkEnd w:id="145"/>
      <w:bookmarkEnd w:id="146"/>
      <w:bookmarkEnd w:id="147"/>
      <w:bookmarkEnd w:id="148"/>
      <w:bookmarkEnd w:id="149"/>
      <w:bookmarkEnd w:id="150"/>
      <w:bookmarkEnd w:id="151"/>
    </w:p>
    <w:p>
      <w:pPr>
        <w:ind w:firstLine="420"/>
        <w:jc w:val="left"/>
        <w:rPr>
          <w:rFonts w:ascii="宋体" w:hAnsi="宋体" w:cs="宋体"/>
          <w:b/>
        </w:rPr>
      </w:pPr>
      <w:bookmarkStart w:id="152" w:name="_Toc246997093"/>
      <w:bookmarkStart w:id="153" w:name="_Toc152042571"/>
      <w:bookmarkStart w:id="154" w:name="_Toc152045782"/>
      <w:bookmarkStart w:id="155" w:name="_Toc144974851"/>
      <w:bookmarkStart w:id="156" w:name="_Toc246996350"/>
      <w:bookmarkStart w:id="157" w:name="_Toc247096438"/>
      <w:bookmarkStart w:id="158" w:name="_Toc179632800"/>
      <w:bookmarkStart w:id="159" w:name="_Toc247085866"/>
    </w:p>
    <w:p>
      <w:pPr>
        <w:jc w:val="center"/>
        <w:rPr>
          <w:rFonts w:ascii="宋体" w:hAnsi="宋体" w:cs="宋体"/>
          <w:b/>
        </w:rPr>
      </w:pPr>
      <w:r>
        <w:rPr>
          <w:rFonts w:hint="eastAsia" w:ascii="宋体" w:hAnsi="宋体" w:cs="宋体"/>
          <w:b/>
          <w:kern w:val="0"/>
          <w:sz w:val="24"/>
        </w:rPr>
        <w:t>详见竞争性比选文件附件。</w:t>
      </w:r>
    </w:p>
    <w:p>
      <w:pPr>
        <w:jc w:val="center"/>
        <w:rPr>
          <w:rFonts w:ascii="宋体" w:hAnsi="宋体" w:cs="宋体"/>
          <w:b/>
        </w:rPr>
      </w:pPr>
    </w:p>
    <w:p>
      <w:pPr>
        <w:jc w:val="left"/>
        <w:rPr>
          <w:rFonts w:ascii="宋体" w:hAnsi="宋体" w:cs="宋体"/>
          <w:szCs w:val="21"/>
        </w:rPr>
      </w:pP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工程量清单计量规则：按照重庆市交通委员会2016年4月11日发布的《公路工程工程量清单及计量规范》渝内字【2016】009号执行。</w:t>
      </w: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160" w:name="_Toc12440"/>
      <w:bookmarkStart w:id="161" w:name="_Toc503951042"/>
      <w:bookmarkStart w:id="162" w:name="_Toc447827048"/>
      <w:bookmarkStart w:id="163" w:name="_Toc2000410"/>
      <w:bookmarkStart w:id="164" w:name="_Toc513633963"/>
      <w:bookmarkStart w:id="165" w:name="_Toc514858706"/>
      <w:r>
        <w:rPr>
          <w:rFonts w:hint="eastAsia" w:ascii="宋体" w:hAnsi="宋体" w:cs="宋体"/>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pPr>
        <w:jc w:val="center"/>
        <w:rPr>
          <w:rFonts w:ascii="宋体" w:hAnsi="宋体" w:cs="宋体"/>
          <w:b/>
        </w:rPr>
      </w:pPr>
      <w:r>
        <w:rPr>
          <w:rFonts w:hint="eastAsia" w:ascii="宋体" w:hAnsi="宋体" w:cs="宋体"/>
          <w:b/>
          <w:kern w:val="0"/>
          <w:sz w:val="24"/>
        </w:rPr>
        <w:t>详情见工程量清单。</w:t>
      </w:r>
    </w:p>
    <w:p>
      <w:pPr>
        <w:spacing w:line="400" w:lineRule="exact"/>
        <w:rPr>
          <w:rFonts w:ascii="宋体" w:hAnsi="宋体" w:cs="宋体"/>
        </w:rPr>
      </w:pPr>
      <w:r>
        <w:rPr>
          <w:rFonts w:hint="eastAsia" w:ascii="宋体" w:hAnsi="宋体" w:cs="宋体"/>
        </w:rPr>
        <w:br w:type="page"/>
      </w:r>
      <w:bookmarkStart w:id="166" w:name="_Toc152045785"/>
      <w:bookmarkStart w:id="167" w:name="_Toc152042574"/>
      <w:bookmarkStart w:id="168" w:name="_Toc144974854"/>
    </w:p>
    <w:p>
      <w:pPr>
        <w:pStyle w:val="3"/>
        <w:spacing w:before="0" w:after="0" w:line="360" w:lineRule="auto"/>
        <w:jc w:val="center"/>
        <w:rPr>
          <w:rFonts w:ascii="宋体" w:hAnsi="宋体" w:cs="宋体"/>
        </w:rPr>
      </w:pPr>
      <w:bookmarkStart w:id="169" w:name="_Toc503951043"/>
      <w:bookmarkStart w:id="170" w:name="_Toc2000411"/>
      <w:bookmarkStart w:id="171" w:name="_Toc513633964"/>
      <w:bookmarkStart w:id="172" w:name="_Toc179632804"/>
      <w:bookmarkStart w:id="173" w:name="_Toc246996353"/>
      <w:bookmarkStart w:id="174" w:name="_Toc514858707"/>
      <w:bookmarkStart w:id="175" w:name="_Toc447827049"/>
      <w:bookmarkStart w:id="176" w:name="_Toc246997096"/>
      <w:bookmarkStart w:id="177" w:name="_Toc10887"/>
      <w:bookmarkStart w:id="178" w:name="_Toc247085870"/>
      <w:r>
        <w:rPr>
          <w:rFonts w:hint="eastAsia" w:ascii="宋体" w:hAnsi="宋体" w:cs="宋体"/>
        </w:rPr>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bookmarkEnd w:id="135"/>
    <w:bookmarkEnd w:id="136"/>
    <w:bookmarkEnd w:id="137"/>
    <w:bookmarkEnd w:id="138"/>
    <w:bookmarkEnd w:id="139"/>
    <w:bookmarkEnd w:id="140"/>
    <w:bookmarkEnd w:id="141"/>
    <w:p>
      <w:pPr>
        <w:pStyle w:val="3"/>
        <w:spacing w:before="0" w:after="0" w:line="360" w:lineRule="auto"/>
        <w:jc w:val="center"/>
        <w:rPr>
          <w:rFonts w:ascii="宋体" w:hAnsi="宋体" w:cs="宋体"/>
        </w:rPr>
      </w:pPr>
      <w:bookmarkStart w:id="179" w:name="_Toc514430114"/>
      <w:bookmarkStart w:id="180" w:name="_Toc12089"/>
      <w:bookmarkStart w:id="181" w:name="_Toc2000412"/>
      <w:bookmarkStart w:id="182" w:name="_Toc514858708"/>
      <w:bookmarkStart w:id="183" w:name="_Toc144974856"/>
      <w:bookmarkStart w:id="184" w:name="_Toc179632807"/>
      <w:bookmarkStart w:id="185" w:name="_Toc152045787"/>
      <w:bookmarkStart w:id="186" w:name="_Toc247085873"/>
      <w:bookmarkStart w:id="187" w:name="_Toc246996355"/>
      <w:bookmarkStart w:id="188" w:name="_Toc246997098"/>
      <w:bookmarkStart w:id="189" w:name="_Toc507320039"/>
      <w:bookmarkStart w:id="190" w:name="_Toc152042576"/>
      <w:r>
        <w:rPr>
          <w:rFonts w:hint="eastAsia" w:ascii="宋体" w:hAnsi="宋体" w:cs="宋体"/>
          <w:sz w:val="24"/>
          <w:szCs w:val="24"/>
        </w:rPr>
        <w:t>详见附件。</w:t>
      </w:r>
      <w:r>
        <w:rPr>
          <w:rFonts w:hint="eastAsia" w:ascii="宋体" w:hAnsi="宋体" w:cs="宋体"/>
        </w:rPr>
        <w:br w:type="page"/>
      </w:r>
      <w:r>
        <w:rPr>
          <w:rFonts w:hint="eastAsia" w:ascii="宋体" w:hAnsi="宋体" w:cs="宋体"/>
        </w:rPr>
        <w:t xml:space="preserve">第八章  </w:t>
      </w:r>
      <w:bookmarkEnd w:id="179"/>
      <w:bookmarkEnd w:id="180"/>
      <w:bookmarkEnd w:id="181"/>
      <w:bookmarkEnd w:id="182"/>
      <w:r>
        <w:rPr>
          <w:rFonts w:hint="eastAsia" w:ascii="宋体" w:hAnsi="宋体" w:cs="宋体"/>
        </w:rPr>
        <w:t>合同范本</w:t>
      </w:r>
    </w:p>
    <w:p>
      <w:pPr>
        <w:spacing w:line="360" w:lineRule="auto"/>
        <w:ind w:firstLine="482" w:firstLineChars="200"/>
        <w:jc w:val="center"/>
        <w:rPr>
          <w:rFonts w:ascii="宋体" w:hAnsi="宋体" w:cs="宋体"/>
          <w:szCs w:val="21"/>
        </w:rPr>
      </w:pPr>
      <w:r>
        <w:rPr>
          <w:rFonts w:hint="eastAsia" w:ascii="宋体" w:hAnsi="宋体" w:cs="宋体"/>
          <w:b/>
          <w:kern w:val="0"/>
          <w:sz w:val="24"/>
        </w:rPr>
        <w:t>详见竞争性比选文件附件。</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191" w:name="_Toc513633965"/>
    </w:p>
    <w:p>
      <w:pPr>
        <w:rPr>
          <w:rFonts w:ascii="宋体" w:hAnsi="宋体" w:cs="宋体"/>
        </w:rPr>
      </w:pPr>
    </w:p>
    <w:p>
      <w:pPr>
        <w:pStyle w:val="3"/>
        <w:spacing w:before="0" w:after="0" w:line="360" w:lineRule="auto"/>
        <w:jc w:val="center"/>
        <w:rPr>
          <w:rFonts w:ascii="宋体" w:hAnsi="宋体" w:cs="宋体"/>
        </w:rPr>
      </w:pPr>
      <w:bookmarkStart w:id="192" w:name="_Toc514858709"/>
      <w:bookmarkStart w:id="193" w:name="_Toc2000413"/>
      <w:bookmarkStart w:id="194" w:name="_Toc24853"/>
      <w:r>
        <w:rPr>
          <w:rFonts w:hint="eastAsia" w:ascii="宋体" w:hAnsi="宋体" w:cs="宋体"/>
        </w:rPr>
        <w:t>第九章  竞争性比选响应文件格式</w:t>
      </w:r>
      <w:bookmarkEnd w:id="191"/>
      <w:bookmarkEnd w:id="192"/>
      <w:bookmarkEnd w:id="193"/>
      <w:bookmarkEnd w:id="194"/>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195" w:name="_Toc503951046"/>
      <w:bookmarkStart w:id="196" w:name="_Toc503971829"/>
      <w:bookmarkStart w:id="197" w:name="_Toc514858710"/>
      <w:bookmarkStart w:id="198" w:name="_Toc513646738"/>
      <w:bookmarkStart w:id="199" w:name="_Toc513633967"/>
      <w:r>
        <w:rPr>
          <w:rFonts w:hint="eastAsia" w:ascii="宋体" w:hAnsi="宋体" w:cs="宋体"/>
          <w:u w:val="single"/>
        </w:rPr>
        <w:t xml:space="preserve">                           </w:t>
      </w:r>
      <w:r>
        <w:rPr>
          <w:rFonts w:hint="eastAsia" w:ascii="宋体" w:hAnsi="宋体" w:cs="宋体"/>
          <w:sz w:val="52"/>
          <w:szCs w:val="52"/>
          <w:u w:val="single"/>
        </w:rPr>
        <w:t>（项目名称）</w:t>
      </w:r>
      <w:bookmarkEnd w:id="195"/>
      <w:bookmarkEnd w:id="196"/>
      <w:bookmarkEnd w:id="197"/>
      <w:bookmarkEnd w:id="198"/>
      <w:bookmarkEnd w:id="199"/>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8"/>
      </w:pPr>
    </w:p>
    <w:p/>
    <w:p>
      <w:pPr>
        <w:pStyle w:val="28"/>
      </w:pPr>
    </w:p>
    <w:p/>
    <w:p>
      <w:pPr>
        <w:pStyle w:val="28"/>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pStyle w:val="4"/>
        <w:jc w:val="center"/>
        <w:rPr>
          <w:rFonts w:ascii="宋体" w:hAnsi="宋体" w:eastAsia="宋体" w:cs="宋体"/>
        </w:rPr>
      </w:pPr>
      <w:bookmarkStart w:id="200" w:name="_Toc5459"/>
      <w:bookmarkStart w:id="201" w:name="_Toc11329273"/>
      <w:bookmarkStart w:id="202" w:name="_Toc28780"/>
      <w:bookmarkStart w:id="203" w:name="_Toc1368"/>
      <w:r>
        <w:rPr>
          <w:rFonts w:hint="eastAsia" w:ascii="宋体" w:hAnsi="宋体" w:eastAsia="宋体" w:cs="宋体"/>
        </w:rPr>
        <w:t>目    录</w:t>
      </w:r>
      <w:bookmarkEnd w:id="183"/>
      <w:bookmarkEnd w:id="184"/>
      <w:bookmarkEnd w:id="185"/>
      <w:bookmarkEnd w:id="186"/>
      <w:bookmarkEnd w:id="187"/>
      <w:bookmarkEnd w:id="188"/>
      <w:bookmarkEnd w:id="189"/>
      <w:bookmarkEnd w:id="190"/>
      <w:bookmarkEnd w:id="200"/>
      <w:bookmarkEnd w:id="201"/>
      <w:bookmarkEnd w:id="202"/>
      <w:bookmarkEnd w:id="203"/>
    </w:p>
    <w:p>
      <w:pPr>
        <w:numPr>
          <w:ilvl w:val="0"/>
          <w:numId w:val="4"/>
        </w:numPr>
        <w:spacing w:line="400" w:lineRule="exact"/>
        <w:rPr>
          <w:rFonts w:ascii="宋体" w:hAnsi="宋体" w:cs="宋体"/>
        </w:rPr>
      </w:pPr>
      <w:r>
        <w:rPr>
          <w:rFonts w:hint="eastAsia" w:ascii="宋体" w:hAnsi="宋体" w:cs="宋体"/>
        </w:rPr>
        <w:t>竞争性响应声明书</w:t>
      </w:r>
    </w:p>
    <w:p>
      <w:pPr>
        <w:numPr>
          <w:ilvl w:val="0"/>
          <w:numId w:val="4"/>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szCs w:val="21"/>
        </w:rPr>
      </w:pPr>
      <w:r>
        <w:rPr>
          <w:rFonts w:hint="eastAsia" w:ascii="宋体" w:hAnsi="宋体" w:cs="宋体"/>
          <w:szCs w:val="21"/>
        </w:rPr>
        <w:t>六、报价人基本信息及其他材料</w:t>
      </w:r>
    </w:p>
    <w:p>
      <w:pPr>
        <w:spacing w:line="400" w:lineRule="exact"/>
        <w:rPr>
          <w:rFonts w:ascii="宋体" w:hAnsi="宋体" w:cs="宋体"/>
        </w:rPr>
      </w:pPr>
      <w:r>
        <w:rPr>
          <w:rFonts w:hint="eastAsia" w:ascii="宋体" w:hAnsi="宋体" w:cs="宋体"/>
        </w:rPr>
        <w:t>七、报价清单</w:t>
      </w:r>
    </w:p>
    <w:p>
      <w:pPr>
        <w:spacing w:line="400" w:lineRule="exact"/>
        <w:rPr>
          <w:rFonts w:hint="default" w:ascii="宋体" w:hAnsi="宋体" w:eastAsia="宋体" w:cs="宋体"/>
          <w:lang w:val="en-US" w:eastAsia="zh-CN"/>
        </w:rPr>
      </w:pPr>
      <w:r>
        <w:rPr>
          <w:rFonts w:hint="eastAsia" w:ascii="宋体" w:hAnsi="宋体" w:cs="宋体"/>
          <w:lang w:val="en-US" w:eastAsia="zh-CN"/>
        </w:rPr>
        <w:t>八、投标保证金转账凭证</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spacing w:before="0" w:after="0" w:line="360" w:lineRule="auto"/>
        <w:jc w:val="center"/>
        <w:rPr>
          <w:rFonts w:ascii="宋体" w:hAnsi="宋体" w:eastAsia="宋体" w:cs="宋体"/>
          <w:sz w:val="28"/>
        </w:rPr>
      </w:pPr>
      <w:bookmarkStart w:id="204" w:name="_Toc8870"/>
      <w:bookmarkStart w:id="205" w:name="_Toc11329274"/>
      <w:bookmarkStart w:id="206" w:name="_Toc25874"/>
      <w:bookmarkStart w:id="207" w:name="_Toc29547"/>
      <w:bookmarkStart w:id="208" w:name="_Toc15863"/>
      <w:bookmarkStart w:id="209" w:name="_Toc513633969"/>
      <w:bookmarkStart w:id="210" w:name="_Toc503951048"/>
      <w:bookmarkStart w:id="211" w:name="_Toc447827053"/>
      <w:r>
        <w:rPr>
          <w:rFonts w:hint="eastAsia" w:ascii="宋体" w:hAnsi="宋体" w:eastAsia="宋体" w:cs="宋体"/>
          <w:sz w:val="28"/>
        </w:rPr>
        <w:t>一、</w:t>
      </w:r>
      <w:bookmarkEnd w:id="204"/>
      <w:bookmarkEnd w:id="205"/>
      <w:r>
        <w:rPr>
          <w:rFonts w:hint="eastAsia" w:ascii="宋体" w:hAnsi="宋体" w:eastAsia="宋体" w:cs="宋体"/>
          <w:sz w:val="28"/>
        </w:rPr>
        <w:t>竞争比选响应声明书</w:t>
      </w:r>
      <w:bookmarkEnd w:id="206"/>
      <w:bookmarkEnd w:id="207"/>
      <w:bookmarkEnd w:id="208"/>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2023年专项工程工业交换机设备采购</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w:t>
      </w:r>
      <w:r>
        <w:rPr>
          <w:rFonts w:hint="eastAsia" w:ascii="Arial" w:hAnsi="Arial" w:cs="Arial"/>
          <w:b/>
          <w:color w:val="000000"/>
          <w:sz w:val="24"/>
          <w:u w:val="single"/>
        </w:rPr>
        <w:t xml:space="preserve">报价金额：     元（大写： </w:t>
      </w:r>
      <w:r>
        <w:rPr>
          <w:rFonts w:ascii="Arial" w:hAnsi="Arial" w:cs="Arial"/>
          <w:b/>
          <w:color w:val="000000"/>
          <w:sz w:val="24"/>
          <w:u w:val="single"/>
        </w:rPr>
        <w:t xml:space="preserve"> </w:t>
      </w:r>
      <w:r>
        <w:rPr>
          <w:rFonts w:hint="eastAsia" w:ascii="Arial" w:hAnsi="Arial" w:cs="Arial"/>
          <w:b/>
          <w:color w:val="000000"/>
          <w:sz w:val="24"/>
          <w:u w:val="single"/>
        </w:rPr>
        <w:t>）</w:t>
      </w:r>
      <w:r>
        <w:rPr>
          <w:rFonts w:hint="eastAsia" w:ascii="Arial" w:hAnsi="Arial" w:cs="Arial"/>
          <w:b/>
          <w:color w:val="000000"/>
          <w:sz w:val="24"/>
        </w:rPr>
        <w:t>；</w:t>
      </w:r>
      <w:r>
        <w:rPr>
          <w:rFonts w:hint="eastAsia" w:ascii="Arial" w:hAnsi="Arial" w:cs="Arial"/>
          <w:color w:val="000000"/>
          <w:sz w:val="24"/>
          <w:u w:val="single"/>
        </w:rPr>
        <w:t>按照竞争比选文件的要求，承担本次竞争性比选文件要求的设备供货工作。</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pStyle w:val="4"/>
        <w:jc w:val="center"/>
        <w:rPr>
          <w:rFonts w:ascii="宋体" w:hAnsi="宋体" w:eastAsia="宋体" w:cs="宋体"/>
          <w:sz w:val="28"/>
          <w:szCs w:val="28"/>
        </w:rPr>
      </w:pPr>
      <w:bookmarkStart w:id="212" w:name="_Toc27815"/>
      <w:bookmarkStart w:id="213" w:name="_Toc491883232"/>
      <w:r>
        <w:rPr>
          <w:rFonts w:hint="eastAsia" w:ascii="宋体" w:hAnsi="宋体" w:eastAsia="宋体" w:cs="宋体"/>
          <w:sz w:val="28"/>
          <w:szCs w:val="28"/>
        </w:rPr>
        <w:t>二、法定代表人身份证明或法定代表人授权委托书</w:t>
      </w:r>
      <w:bookmarkEnd w:id="212"/>
    </w:p>
    <w:p>
      <w:pPr>
        <w:pStyle w:val="4"/>
        <w:jc w:val="center"/>
        <w:rPr>
          <w:rFonts w:ascii="宋体" w:hAnsi="宋体" w:eastAsia="宋体" w:cs="宋体"/>
          <w:sz w:val="24"/>
          <w:szCs w:val="24"/>
        </w:rPr>
      </w:pPr>
      <w:bookmarkStart w:id="214" w:name="_Toc14141"/>
      <w:r>
        <w:rPr>
          <w:rFonts w:hint="eastAsia" w:ascii="宋体" w:hAnsi="宋体" w:eastAsia="宋体" w:cs="宋体"/>
          <w:sz w:val="24"/>
          <w:szCs w:val="24"/>
        </w:rPr>
        <w:t>（一）法定代表人身份证明</w:t>
      </w:r>
      <w:bookmarkEnd w:id="213"/>
      <w:bookmarkEnd w:id="214"/>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27897"/>
      <w:bookmarkStart w:id="216" w:name="_Toc352691662"/>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69531699"/>
      <w:bookmarkStart w:id="220" w:name="_Toc384308377"/>
      <w:bookmarkStart w:id="221" w:name="_Toc152045789"/>
      <w:bookmarkStart w:id="222" w:name="_Toc144974858"/>
      <w:bookmarkStart w:id="223" w:name="_Toc247514248"/>
      <w:bookmarkStart w:id="224" w:name="_Toc152042578"/>
      <w:bookmarkStart w:id="225" w:name="_Toc361508754"/>
      <w:bookmarkStart w:id="226" w:name="_Toc300835211"/>
      <w:bookmarkStart w:id="227" w:name="_Toc352691663"/>
      <w:bookmarkStart w:id="228" w:name="_Toc15573"/>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29" w:name="_Toc491883233"/>
      <w:bookmarkStart w:id="230" w:name="_Toc58"/>
      <w:r>
        <w:rPr>
          <w:rFonts w:hint="eastAsia" w:ascii="宋体" w:hAnsi="宋体" w:eastAsia="宋体" w:cs="宋体"/>
          <w:sz w:val="24"/>
          <w:szCs w:val="24"/>
        </w:rPr>
        <w:t>（二）</w:t>
      </w:r>
      <w:bookmarkEnd w:id="229"/>
      <w:r>
        <w:rPr>
          <w:rFonts w:hint="eastAsia" w:ascii="宋体" w:hAnsi="宋体" w:eastAsia="宋体" w:cs="宋体"/>
          <w:sz w:val="24"/>
          <w:szCs w:val="24"/>
        </w:rPr>
        <w:t>法定代表人授权委托书</w:t>
      </w:r>
      <w:bookmarkEnd w:id="230"/>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8"/>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rPr>
          <w:rFonts w:ascii="宋体" w:hAnsi="宋体" w:cs="宋体"/>
          <w:b/>
        </w:rPr>
      </w:pPr>
      <w:bookmarkStart w:id="231" w:name="_Toc11329275"/>
      <w:r>
        <w:rPr>
          <w:rFonts w:hint="eastAsia" w:ascii="宋体" w:hAnsi="宋体" w:cs="宋体"/>
          <w:b/>
          <w:bCs/>
          <w:kern w:val="0"/>
          <w:sz w:val="28"/>
          <w:szCs w:val="32"/>
        </w:rPr>
        <w:t>三、</w:t>
      </w:r>
      <w:bookmarkEnd w:id="209"/>
      <w:bookmarkEnd w:id="210"/>
      <w:bookmarkEnd w:id="211"/>
      <w:bookmarkEnd w:id="231"/>
      <w:r>
        <w:rPr>
          <w:rFonts w:hint="eastAsia" w:ascii="宋体" w:hAnsi="宋体" w:cs="宋体"/>
          <w:b/>
          <w:bCs/>
          <w:kern w:val="0"/>
          <w:sz w:val="28"/>
          <w:szCs w:val="32"/>
        </w:rPr>
        <w:t>报价一览表</w:t>
      </w:r>
    </w:p>
    <w:p>
      <w:pPr>
        <w:ind w:left="765"/>
        <w:jc w:val="center"/>
        <w:rPr>
          <w:rFonts w:ascii="宋体" w:hAnsi="宋体" w:cs="宋体"/>
          <w:szCs w:val="21"/>
        </w:rPr>
      </w:pPr>
    </w:p>
    <w:p>
      <w:pPr>
        <w:pStyle w:val="38"/>
        <w:jc w:val="both"/>
        <w:rPr>
          <w:rFonts w:hAnsi="宋体"/>
        </w:rPr>
      </w:pPr>
      <w:r>
        <w:rPr>
          <w:rFonts w:hint="eastAsia" w:hAnsi="宋体"/>
        </w:rPr>
        <w:t>重庆首讯科技股份有限公司：</w:t>
      </w:r>
    </w:p>
    <w:p>
      <w:pPr>
        <w:spacing w:line="360" w:lineRule="auto"/>
        <w:ind w:firstLine="480" w:firstLineChars="200"/>
        <w:jc w:val="left"/>
        <w:rPr>
          <w:rFonts w:ascii="宋体" w:hAnsi="宋体"/>
          <w:color w:val="000000"/>
          <w:sz w:val="24"/>
        </w:rPr>
      </w:pPr>
      <w:r>
        <w:rPr>
          <w:rFonts w:hint="eastAsia" w:ascii="宋体" w:hAnsi="宋体"/>
          <w:color w:val="000000"/>
          <w:sz w:val="24"/>
        </w:rPr>
        <w:t>在研究了竞争比选文件中所有文件后，我司对</w:t>
      </w:r>
      <w:r>
        <w:rPr>
          <w:rFonts w:hint="eastAsia" w:ascii="宋体" w:hAnsi="宋体"/>
          <w:color w:val="000000"/>
          <w:sz w:val="24"/>
          <w:u w:val="single"/>
          <w:lang w:eastAsia="zh-CN"/>
        </w:rPr>
        <w:t>2023年专项工程工业交换机设备采购</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p>
    <w:p>
      <w:pPr>
        <w:spacing w:line="360" w:lineRule="auto"/>
        <w:ind w:firstLine="482" w:firstLineChars="200"/>
        <w:jc w:val="left"/>
        <w:rPr>
          <w:rFonts w:ascii="宋体" w:hAnsi="宋体"/>
          <w:b/>
          <w:color w:val="000000"/>
          <w:sz w:val="24"/>
        </w:rPr>
      </w:pPr>
      <w:r>
        <w:rPr>
          <w:rFonts w:hint="eastAsia" w:ascii="宋体" w:hAnsi="宋体"/>
          <w:b/>
          <w:color w:val="000000"/>
          <w:sz w:val="24"/>
          <w:lang w:val="en-US" w:eastAsia="zh-CN"/>
        </w:rPr>
        <w:t>详情见2023年专项工程工业交换机设备采购清单</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562" w:firstLineChars="200"/>
        <w:rPr>
          <w:rFonts w:ascii="宋体" w:hAnsi="宋体" w:cs="宋体"/>
          <w:b/>
          <w:kern w:val="0"/>
          <w:sz w:val="28"/>
          <w:szCs w:val="28"/>
        </w:rPr>
      </w:pP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32" w:name="_Toc503951050"/>
      <w:bookmarkStart w:id="233" w:name="_Toc513633971"/>
      <w:bookmarkStart w:id="234" w:name="_Toc11329278"/>
      <w:bookmarkStart w:id="235" w:name="_Toc152045803"/>
      <w:bookmarkStart w:id="236" w:name="_Toc246996369"/>
      <w:bookmarkStart w:id="237" w:name="_Toc179632823"/>
      <w:bookmarkStart w:id="238" w:name="_Toc447827058"/>
      <w:bookmarkStart w:id="239" w:name="_Toc144974871"/>
      <w:bookmarkStart w:id="240" w:name="_Toc152042592"/>
      <w:bookmarkStart w:id="241" w:name="_Toc247085887"/>
      <w:bookmarkStart w:id="242" w:name="_Toc246997112"/>
      <w:r>
        <w:rPr>
          <w:rFonts w:hint="eastAsia" w:ascii="宋体" w:hAnsi="宋体" w:eastAsia="宋体" w:cs="宋体"/>
          <w:sz w:val="28"/>
        </w:rPr>
        <w:br w:type="page"/>
      </w:r>
      <w:bookmarkStart w:id="243" w:name="_Toc12910"/>
      <w:bookmarkStart w:id="244" w:name="_Toc11961"/>
      <w:bookmarkStart w:id="245" w:name="_Toc18757"/>
      <w:r>
        <w:rPr>
          <w:rFonts w:hint="eastAsia" w:ascii="宋体" w:hAnsi="宋体" w:eastAsia="宋体" w:cs="宋体"/>
          <w:sz w:val="28"/>
        </w:rPr>
        <w:t>四、资格审查资料</w:t>
      </w:r>
      <w:bookmarkEnd w:id="232"/>
      <w:bookmarkEnd w:id="233"/>
      <w:bookmarkEnd w:id="234"/>
      <w:bookmarkEnd w:id="243"/>
      <w:bookmarkEnd w:id="244"/>
      <w:bookmarkEnd w:id="245"/>
    </w:p>
    <w:p>
      <w:pPr>
        <w:pStyle w:val="4"/>
        <w:spacing w:before="0" w:after="0" w:line="360" w:lineRule="auto"/>
        <w:jc w:val="center"/>
        <w:rPr>
          <w:rFonts w:ascii="宋体" w:hAnsi="宋体" w:eastAsia="宋体" w:cs="宋体"/>
          <w:sz w:val="28"/>
        </w:rPr>
      </w:pPr>
      <w:bookmarkStart w:id="246" w:name="_Toc32456"/>
      <w:bookmarkStart w:id="247" w:name="_Toc17915"/>
      <w:bookmarkStart w:id="248" w:name="_Toc22003"/>
      <w:r>
        <w:rPr>
          <w:rFonts w:hint="eastAsia" w:ascii="宋体" w:hAnsi="宋体" w:eastAsia="宋体" w:cs="宋体"/>
          <w:sz w:val="28"/>
        </w:rPr>
        <w:t>（营业执照、资质证书、项目人员资料等）</w:t>
      </w:r>
      <w:bookmarkEnd w:id="246"/>
      <w:bookmarkEnd w:id="247"/>
      <w:bookmarkEnd w:id="248"/>
    </w:p>
    <w:p>
      <w:pPr>
        <w:pStyle w:val="167"/>
        <w:numPr>
          <w:ilvl w:val="0"/>
          <w:numId w:val="5"/>
        </w:numPr>
        <w:ind w:firstLineChars="0"/>
        <w:rPr>
          <w:sz w:val="28"/>
          <w:szCs w:val="28"/>
        </w:rPr>
      </w:pPr>
      <w:bookmarkStart w:id="249" w:name="_Hlk92869661"/>
      <w:r>
        <w:rPr>
          <w:rFonts w:hint="eastAsia"/>
          <w:sz w:val="28"/>
          <w:szCs w:val="28"/>
        </w:rPr>
        <w:t>营业执照</w:t>
      </w:r>
    </w:p>
    <w:p>
      <w:pPr>
        <w:rPr>
          <w:szCs w:val="21"/>
        </w:rPr>
      </w:pPr>
      <w:r>
        <w:rPr>
          <w:rFonts w:hint="eastAsia"/>
          <w:szCs w:val="21"/>
        </w:rPr>
        <w:t>注：请附营业执照复印件或扫描件，并加盖报价人公章；</w:t>
      </w:r>
    </w:p>
    <w:p>
      <w:pPr>
        <w:rPr>
          <w:sz w:val="28"/>
          <w:szCs w:val="28"/>
        </w:rPr>
      </w:pPr>
    </w:p>
    <w:p>
      <w:pPr>
        <w:rPr>
          <w:sz w:val="28"/>
          <w:szCs w:val="28"/>
        </w:rPr>
      </w:pPr>
    </w:p>
    <w:p>
      <w:pPr>
        <w:rPr>
          <w:sz w:val="28"/>
          <w:szCs w:val="28"/>
        </w:rPr>
      </w:pPr>
    </w:p>
    <w:p>
      <w:pPr>
        <w:pStyle w:val="167"/>
        <w:numPr>
          <w:ilvl w:val="0"/>
          <w:numId w:val="5"/>
        </w:numPr>
        <w:ind w:firstLineChars="0"/>
        <w:rPr>
          <w:sz w:val="28"/>
          <w:szCs w:val="28"/>
        </w:rPr>
      </w:pPr>
      <w:r>
        <w:rPr>
          <w:rFonts w:hint="eastAsia"/>
          <w:sz w:val="28"/>
          <w:szCs w:val="28"/>
        </w:rPr>
        <w:t>业绩要求</w:t>
      </w:r>
    </w:p>
    <w:p>
      <w:pPr>
        <w:rPr>
          <w:szCs w:val="21"/>
        </w:rPr>
      </w:pPr>
      <w:r>
        <w:rPr>
          <w:rFonts w:hint="eastAsia"/>
          <w:szCs w:val="21"/>
        </w:rPr>
        <w:t>注：</w:t>
      </w:r>
      <w:r>
        <w:rPr>
          <w:rFonts w:hint="eastAsia"/>
          <w:szCs w:val="21"/>
        </w:rPr>
        <w:tab/>
      </w:r>
      <w:r>
        <w:rPr>
          <w:rFonts w:hint="eastAsia"/>
          <w:szCs w:val="21"/>
        </w:rPr>
        <w:tab/>
      </w:r>
      <w:r>
        <w:rPr>
          <w:rFonts w:hint="eastAsia"/>
          <w:szCs w:val="21"/>
        </w:rPr>
        <w:t>需提供2020年1月1日至报价截止日期（以合同签订时间为准）至少承担一项不低于</w:t>
      </w:r>
      <w:r>
        <w:rPr>
          <w:rFonts w:hint="eastAsia"/>
          <w:szCs w:val="21"/>
          <w:lang w:val="en-US" w:eastAsia="zh-CN"/>
        </w:rPr>
        <w:t>50</w:t>
      </w:r>
      <w:r>
        <w:rPr>
          <w:rFonts w:hint="eastAsia"/>
          <w:szCs w:val="21"/>
        </w:rPr>
        <w:t>万元的数据交换设备供货业绩（提供合同扫描件，并盖鲜章）；</w:t>
      </w:r>
    </w:p>
    <w:p>
      <w:pPr>
        <w:rPr>
          <w:sz w:val="28"/>
          <w:szCs w:val="28"/>
        </w:rPr>
      </w:pPr>
    </w:p>
    <w:p>
      <w:pPr>
        <w:rPr>
          <w:sz w:val="28"/>
          <w:szCs w:val="28"/>
        </w:rPr>
      </w:pPr>
    </w:p>
    <w:p>
      <w:pPr>
        <w:rPr>
          <w:sz w:val="28"/>
          <w:szCs w:val="28"/>
        </w:rPr>
      </w:pPr>
    </w:p>
    <w:p>
      <w:pPr>
        <w:pStyle w:val="167"/>
        <w:numPr>
          <w:ilvl w:val="0"/>
          <w:numId w:val="5"/>
        </w:numPr>
        <w:ind w:firstLineChars="0"/>
        <w:rPr>
          <w:sz w:val="28"/>
          <w:szCs w:val="28"/>
        </w:rPr>
      </w:pPr>
      <w:r>
        <w:rPr>
          <w:rFonts w:hint="eastAsia"/>
          <w:sz w:val="28"/>
          <w:szCs w:val="28"/>
        </w:rPr>
        <w:t>资质证书</w:t>
      </w:r>
    </w:p>
    <w:p>
      <w:pPr>
        <w:rPr>
          <w:szCs w:val="21"/>
        </w:rPr>
      </w:pPr>
      <w:r>
        <w:rPr>
          <w:rFonts w:hint="eastAsia"/>
          <w:szCs w:val="21"/>
        </w:rPr>
        <w:t>注：需为设备制造商；</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pStyle w:val="167"/>
        <w:numPr>
          <w:ilvl w:val="0"/>
          <w:numId w:val="5"/>
        </w:numPr>
        <w:ind w:firstLineChars="0"/>
        <w:rPr>
          <w:sz w:val="28"/>
          <w:szCs w:val="28"/>
        </w:rPr>
      </w:pPr>
      <w:r>
        <w:rPr>
          <w:rFonts w:hint="eastAsia"/>
          <w:sz w:val="28"/>
          <w:szCs w:val="28"/>
        </w:rPr>
        <w:t>信誉要求</w:t>
      </w:r>
    </w:p>
    <w:p>
      <w:pPr>
        <w:rPr>
          <w:sz w:val="28"/>
          <w:szCs w:val="28"/>
        </w:rPr>
      </w:pPr>
      <w:r>
        <w:rPr>
          <w:rFonts w:hint="eastAsia"/>
          <w:szCs w:val="21"/>
        </w:rPr>
        <w:t>注：请附在国家企业信用信息公示系统（http://www.gsxt.gov.cn/）中未被列入严重违法失信企业名单（黑名单）信息，及在“信用中国”网站（http://www.creditchina.gov.cn/）中未被列入失信惩戒执行人名单截图，并加盖报价人公章；</w:t>
      </w:r>
      <w:bookmarkEnd w:id="249"/>
    </w:p>
    <w:p/>
    <w:p/>
    <w:p/>
    <w:p/>
    <w:p/>
    <w:bookmarkEnd w:id="235"/>
    <w:bookmarkEnd w:id="236"/>
    <w:bookmarkEnd w:id="237"/>
    <w:bookmarkEnd w:id="238"/>
    <w:bookmarkEnd w:id="239"/>
    <w:bookmarkEnd w:id="240"/>
    <w:bookmarkEnd w:id="241"/>
    <w:bookmarkEnd w:id="242"/>
    <w:p>
      <w:pPr>
        <w:pStyle w:val="167"/>
        <w:ind w:left="420" w:firstLine="0" w:firstLineChars="0"/>
        <w:jc w:val="center"/>
      </w:pPr>
      <w:bookmarkStart w:id="250" w:name="_Toc503951055"/>
      <w:bookmarkStart w:id="251" w:name="_Toc447827068"/>
      <w:bookmarkStart w:id="252" w:name="_Toc513633973"/>
      <w:bookmarkStart w:id="253" w:name="_Toc11672"/>
      <w:bookmarkStart w:id="254" w:name="_Toc11329281"/>
      <w:r>
        <w:rPr>
          <w:rFonts w:hint="eastAsia" w:ascii="宋体" w:hAnsi="宋体" w:cs="宋体"/>
          <w:sz w:val="28"/>
        </w:rPr>
        <w:br w:type="page"/>
      </w:r>
      <w:bookmarkStart w:id="255" w:name="_Toc29559"/>
      <w:bookmarkStart w:id="256" w:name="_Toc11243"/>
      <w:r>
        <w:rPr>
          <w:rFonts w:hint="eastAsia" w:ascii="宋体" w:hAnsi="宋体" w:cs="宋体"/>
          <w:sz w:val="28"/>
        </w:rPr>
        <w:t>五、</w:t>
      </w:r>
      <w:bookmarkEnd w:id="250"/>
      <w:bookmarkEnd w:id="251"/>
      <w:bookmarkEnd w:id="252"/>
      <w:r>
        <w:rPr>
          <w:rFonts w:hint="eastAsia" w:ascii="宋体" w:hAnsi="宋体" w:cs="宋体"/>
          <w:sz w:val="28"/>
        </w:rPr>
        <w:t>报价人须知前附表规定的材料</w:t>
      </w:r>
      <w:bookmarkEnd w:id="253"/>
      <w:bookmarkEnd w:id="254"/>
      <w:bookmarkEnd w:id="255"/>
      <w:bookmarkEnd w:id="256"/>
    </w:p>
    <w:p>
      <w:pPr>
        <w:jc w:val="center"/>
        <w:rPr>
          <w:b/>
          <w:bCs/>
          <w:sz w:val="28"/>
          <w:szCs w:val="32"/>
        </w:rPr>
      </w:pPr>
      <w:bookmarkStart w:id="257" w:name="_Toc507681488"/>
      <w:bookmarkStart w:id="258" w:name="_Toc507681700"/>
      <w:bookmarkStart w:id="259" w:name="_Toc504639215"/>
      <w:bookmarkStart w:id="260" w:name="_Toc513633974"/>
      <w:bookmarkStart w:id="261" w:name="_Toc503951058"/>
      <w:r>
        <w:rPr>
          <w:rFonts w:hint="eastAsia"/>
          <w:b/>
          <w:bCs/>
          <w:sz w:val="28"/>
          <w:szCs w:val="32"/>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1"/>
        <w:rPr>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rPr>
          <w:sz w:val="24"/>
          <w:szCs w:val="28"/>
        </w:rPr>
      </w:pPr>
      <w:r>
        <w:rPr>
          <w:rFonts w:hint="eastAsia"/>
          <w:sz w:val="24"/>
          <w:szCs w:val="28"/>
        </w:rPr>
        <w:t>1、我方比选响应文件中所有资料都是真实、准确、完整的；</w:t>
      </w:r>
    </w:p>
    <w:p>
      <w:pPr>
        <w:spacing w:line="360" w:lineRule="auto"/>
        <w:rPr>
          <w:sz w:val="24"/>
          <w:szCs w:val="28"/>
        </w:rPr>
      </w:pPr>
      <w:r>
        <w:rPr>
          <w:rFonts w:hint="eastAsia"/>
          <w:sz w:val="24"/>
          <w:szCs w:val="28"/>
        </w:rPr>
        <w:t>2、我方不存在资质挂靠或参与串标、围标情形。所报项目相关人员未在其他项目任职。</w:t>
      </w:r>
    </w:p>
    <w:p>
      <w:pPr>
        <w:spacing w:line="360" w:lineRule="auto"/>
        <w:rPr>
          <w:sz w:val="24"/>
          <w:szCs w:val="28"/>
        </w:rPr>
      </w:pPr>
      <w:r>
        <w:rPr>
          <w:rFonts w:hint="eastAsia"/>
          <w:sz w:val="24"/>
          <w:szCs w:val="28"/>
        </w:rPr>
        <w:t>3、完全响应竞争性比选文件中的人员要求、机械设备要求、投标内容要求、报价要求、</w:t>
      </w:r>
      <w:r>
        <w:rPr>
          <w:rFonts w:hint="eastAsia"/>
          <w:sz w:val="24"/>
          <w:szCs w:val="28"/>
          <w:lang w:val="en-US" w:eastAsia="zh-CN"/>
        </w:rPr>
        <w:t>供货</w:t>
      </w:r>
      <w:r>
        <w:rPr>
          <w:rFonts w:hint="eastAsia"/>
          <w:sz w:val="24"/>
          <w:szCs w:val="28"/>
        </w:rPr>
        <w:t>工期要求、质量标准、安全目标等要求；</w:t>
      </w:r>
    </w:p>
    <w:p>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rFonts w:hint="eastAsia"/>
          <w:sz w:val="24"/>
          <w:szCs w:val="28"/>
        </w:rPr>
      </w:pPr>
      <w:r>
        <w:rPr>
          <w:rFonts w:hint="eastAsia"/>
          <w:sz w:val="24"/>
          <w:szCs w:val="28"/>
        </w:rPr>
        <w:t xml:space="preserve">                    报价人（单位名称）：</w:t>
      </w:r>
    </w:p>
    <w:p>
      <w:pPr>
        <w:spacing w:line="360" w:lineRule="auto"/>
        <w:rPr>
          <w:rFonts w:hint="eastAsia"/>
          <w:sz w:val="24"/>
          <w:szCs w:val="28"/>
        </w:rPr>
      </w:pPr>
      <w:r>
        <w:rPr>
          <w:rFonts w:hint="eastAsia"/>
          <w:sz w:val="24"/>
          <w:szCs w:val="28"/>
        </w:rPr>
        <w:t xml:space="preserve">        法定代表人（或委托代理人）签字：</w:t>
      </w:r>
    </w:p>
    <w:p>
      <w:pPr>
        <w:spacing w:line="360" w:lineRule="auto"/>
        <w:rPr>
          <w:rFonts w:hint="eastAsia"/>
          <w:sz w:val="24"/>
          <w:szCs w:val="28"/>
        </w:rPr>
      </w:pPr>
      <w:r>
        <w:rPr>
          <w:rFonts w:hint="eastAsia"/>
          <w:sz w:val="24"/>
          <w:szCs w:val="28"/>
        </w:rPr>
        <w:t xml:space="preserve">    </w:t>
      </w:r>
      <w:r>
        <w:rPr>
          <w:rFonts w:hint="eastAsia"/>
          <w:sz w:val="24"/>
          <w:szCs w:val="28"/>
          <w:lang w:val="en-US" w:eastAsia="zh-CN"/>
        </w:rPr>
        <w:t xml:space="preserve">                              </w:t>
      </w:r>
      <w:r>
        <w:rPr>
          <w:rFonts w:hint="eastAsia"/>
          <w:sz w:val="24"/>
          <w:szCs w:val="28"/>
        </w:rPr>
        <w:t>日期：</w:t>
      </w:r>
    </w:p>
    <w:p>
      <w:pPr>
        <w:rPr>
          <w:rFonts w:hint="eastAsia"/>
          <w:sz w:val="24"/>
          <w:szCs w:val="28"/>
        </w:rPr>
      </w:pPr>
    </w:p>
    <w:p>
      <w:pPr>
        <w:pStyle w:val="2"/>
        <w:rPr>
          <w:rFonts w:hint="eastAsia"/>
          <w:sz w:val="24"/>
          <w:szCs w:val="28"/>
        </w:rPr>
      </w:pPr>
    </w:p>
    <w:p>
      <w:pPr>
        <w:rPr>
          <w:rFonts w:hint="eastAsia"/>
          <w:sz w:val="24"/>
          <w:szCs w:val="28"/>
        </w:rPr>
      </w:pPr>
    </w:p>
    <w:p>
      <w:pPr>
        <w:pStyle w:val="2"/>
        <w:rPr>
          <w:rFonts w:hint="eastAsia"/>
          <w:sz w:val="24"/>
          <w:szCs w:val="28"/>
        </w:rPr>
      </w:pPr>
    </w:p>
    <w:p>
      <w:pPr>
        <w:rPr>
          <w:rFonts w:hint="eastAsia"/>
          <w:sz w:val="24"/>
          <w:szCs w:val="28"/>
        </w:rPr>
      </w:pPr>
    </w:p>
    <w:p>
      <w:pPr>
        <w:pStyle w:val="2"/>
        <w:rPr>
          <w:rFonts w:hint="eastAsia"/>
          <w:sz w:val="24"/>
          <w:szCs w:val="28"/>
        </w:rPr>
      </w:pPr>
    </w:p>
    <w:p>
      <w:pPr>
        <w:rPr>
          <w:rFonts w:hint="eastAsia"/>
          <w:sz w:val="24"/>
          <w:szCs w:val="28"/>
        </w:rPr>
      </w:pPr>
    </w:p>
    <w:p>
      <w:pPr>
        <w:pStyle w:val="2"/>
        <w:rPr>
          <w:rFonts w:hint="eastAsia"/>
        </w:rPr>
      </w:pPr>
    </w:p>
    <w:p>
      <w:pPr>
        <w:pStyle w:val="2"/>
        <w:rPr>
          <w:rFonts w:hint="eastAsia"/>
          <w:sz w:val="24"/>
          <w:szCs w:val="28"/>
        </w:rPr>
      </w:pPr>
    </w:p>
    <w:p>
      <w:pPr>
        <w:rPr>
          <w:rFonts w:hint="eastAsia"/>
        </w:rPr>
      </w:pPr>
    </w:p>
    <w:p>
      <w:pPr>
        <w:pStyle w:val="5"/>
        <w:jc w:val="center"/>
        <w:rPr>
          <w:rFonts w:ascii="宋体" w:hAnsi="宋体" w:cs="宋体"/>
          <w:sz w:val="28"/>
        </w:rPr>
      </w:pPr>
      <w:r>
        <w:rPr>
          <w:rFonts w:hint="eastAsia" w:ascii="宋体" w:hAnsi="宋体" w:cs="宋体"/>
          <w:sz w:val="28"/>
          <w:lang w:eastAsia="zh-CN"/>
        </w:rPr>
        <w:t>（</w:t>
      </w:r>
      <w:r>
        <w:rPr>
          <w:rFonts w:hint="eastAsia" w:ascii="宋体" w:hAnsi="宋体" w:cs="宋体"/>
          <w:sz w:val="28"/>
          <w:lang w:val="en-US" w:eastAsia="zh-CN"/>
        </w:rPr>
        <w:t>2</w:t>
      </w:r>
      <w:r>
        <w:rPr>
          <w:rFonts w:hint="eastAsia" w:ascii="宋体" w:hAnsi="宋体" w:cs="宋体"/>
          <w:sz w:val="28"/>
          <w:lang w:eastAsia="zh-CN"/>
        </w:rPr>
        <w:t>）</w:t>
      </w:r>
      <w:r>
        <w:rPr>
          <w:rFonts w:hint="eastAsia" w:ascii="宋体" w:hAnsi="宋体" w:cs="宋体"/>
          <w:sz w:val="28"/>
        </w:rPr>
        <w:t>报价人自行承诺部分</w:t>
      </w:r>
      <w:bookmarkEnd w:id="257"/>
      <w:bookmarkEnd w:id="258"/>
      <w:bookmarkEnd w:id="259"/>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4"/>
        <w:spacing w:before="0" w:after="0" w:line="360" w:lineRule="auto"/>
        <w:jc w:val="center"/>
        <w:rPr>
          <w:rFonts w:ascii="宋体" w:hAnsi="宋体" w:eastAsia="宋体" w:cs="宋体"/>
          <w:sz w:val="28"/>
        </w:rPr>
      </w:pPr>
      <w:r>
        <w:rPr>
          <w:rFonts w:hint="eastAsia" w:ascii="宋体" w:hAnsi="宋体" w:cs="宋体"/>
          <w:sz w:val="28"/>
        </w:rPr>
        <w:br w:type="page"/>
      </w:r>
      <w:r>
        <w:rPr>
          <w:rFonts w:hint="eastAsia" w:ascii="宋体" w:hAnsi="宋体" w:eastAsia="宋体" w:cs="宋体"/>
          <w:sz w:val="28"/>
        </w:rPr>
        <w:t>六、报价人基本信息及其他材料</w:t>
      </w:r>
    </w:p>
    <w:p>
      <w:pPr>
        <w:pStyle w:val="5"/>
        <w:spacing w:before="0" w:after="0" w:line="360" w:lineRule="auto"/>
        <w:jc w:val="center"/>
        <w:rPr>
          <w:sz w:val="28"/>
          <w:szCs w:val="28"/>
        </w:rPr>
      </w:pPr>
      <w:bookmarkStart w:id="262" w:name="_Toc4375"/>
      <w:bookmarkStart w:id="263" w:name="_Toc508110857"/>
      <w:bookmarkStart w:id="264" w:name="_Toc452107137"/>
      <w:r>
        <w:rPr>
          <w:rFonts w:hint="eastAsia"/>
          <w:sz w:val="28"/>
          <w:szCs w:val="28"/>
        </w:rPr>
        <w:t>（一）报价人基本信息表</w:t>
      </w:r>
      <w:bookmarkEnd w:id="262"/>
      <w:bookmarkEnd w:id="263"/>
      <w:bookmarkEnd w:id="264"/>
    </w:p>
    <w:p>
      <w:pPr>
        <w:pStyle w:val="26"/>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pStyle w:val="5"/>
        <w:jc w:val="both"/>
        <w:rPr>
          <w:rFonts w:hint="eastAsia" w:ascii="宋体" w:hAnsi="宋体" w:cs="宋体"/>
          <w:sz w:val="28"/>
        </w:rPr>
      </w:pPr>
    </w:p>
    <w:p>
      <w:pPr>
        <w:pStyle w:val="5"/>
        <w:jc w:val="center"/>
        <w:rPr>
          <w:rFonts w:ascii="宋体" w:hAnsi="宋体" w:cs="宋体"/>
          <w:sz w:val="28"/>
        </w:rPr>
      </w:pPr>
      <w:r>
        <w:rPr>
          <w:rFonts w:hint="eastAsia" w:ascii="宋体" w:hAnsi="宋体" w:cs="宋体"/>
          <w:sz w:val="28"/>
        </w:rPr>
        <w:t>（二）其他材料</w:t>
      </w:r>
    </w:p>
    <w:bookmarkEnd w:id="260"/>
    <w:bookmarkEnd w:id="261"/>
    <w:p>
      <w:pPr>
        <w:keepNext/>
        <w:keepLines/>
        <w:spacing w:line="360" w:lineRule="auto"/>
        <w:outlineLvl w:val="1"/>
        <w:sectPr>
          <w:footerReference r:id="rId11" w:type="first"/>
          <w:footerReference r:id="rId10" w:type="default"/>
          <w:pgSz w:w="11906" w:h="16838"/>
          <w:pgMar w:top="1440" w:right="1800" w:bottom="1440" w:left="1800" w:header="851" w:footer="992" w:gutter="0"/>
          <w:cols w:space="720" w:num="1"/>
          <w:titlePg/>
          <w:docGrid w:type="lines" w:linePitch="312" w:charSpace="0"/>
        </w:sectPr>
      </w:pPr>
    </w:p>
    <w:p>
      <w:pPr>
        <w:spacing w:line="400" w:lineRule="exact"/>
        <w:jc w:val="center"/>
        <w:rPr>
          <w:rFonts w:hint="eastAsia" w:ascii="宋体" w:hAnsi="宋体" w:eastAsia="宋体" w:cs="宋体"/>
          <w:b/>
          <w:bCs/>
          <w:kern w:val="0"/>
          <w:sz w:val="28"/>
          <w:szCs w:val="32"/>
          <w:lang w:val="en-US" w:eastAsia="zh-CN" w:bidi="ar-SA"/>
        </w:rPr>
      </w:pPr>
      <w:r>
        <w:rPr>
          <w:rFonts w:hint="eastAsia" w:ascii="宋体" w:hAnsi="宋体" w:eastAsia="宋体" w:cs="宋体"/>
          <w:b/>
          <w:bCs/>
          <w:kern w:val="0"/>
          <w:sz w:val="28"/>
          <w:szCs w:val="32"/>
          <w:lang w:val="en-US" w:eastAsia="zh-CN" w:bidi="ar-SA"/>
        </w:rPr>
        <w:t>七、报价清单</w:t>
      </w:r>
    </w:p>
    <w:p>
      <w:pPr>
        <w:jc w:val="center"/>
        <w:rPr>
          <w:rFonts w:hint="eastAsia" w:ascii="宋体" w:hAnsi="宋体" w:eastAsia="宋体" w:cs="宋体"/>
          <w:b/>
          <w:bCs/>
          <w:kern w:val="0"/>
          <w:sz w:val="28"/>
          <w:szCs w:val="32"/>
          <w:lang w:val="en-US" w:eastAsia="zh-CN" w:bidi="ar-SA"/>
        </w:rPr>
        <w:sectPr>
          <w:pgSz w:w="11906" w:h="16838"/>
          <w:pgMar w:top="1440" w:right="1800" w:bottom="1440" w:left="1800" w:header="851" w:footer="992" w:gutter="0"/>
          <w:cols w:space="720" w:num="1"/>
          <w:titlePg/>
          <w:docGrid w:type="lines" w:linePitch="312" w:charSpace="0"/>
        </w:sectPr>
      </w:pPr>
    </w:p>
    <w:p>
      <w:pPr>
        <w:spacing w:line="400" w:lineRule="exact"/>
        <w:jc w:val="center"/>
        <w:rPr>
          <w:rFonts w:hint="eastAsia" w:ascii="宋体" w:hAnsi="宋体" w:eastAsia="宋体" w:cs="宋体"/>
          <w:b/>
          <w:bCs/>
          <w:kern w:val="0"/>
          <w:sz w:val="28"/>
          <w:szCs w:val="32"/>
          <w:lang w:val="en-US" w:eastAsia="zh-CN" w:bidi="ar-SA"/>
        </w:rPr>
        <w:sectPr>
          <w:pgSz w:w="11906" w:h="16838"/>
          <w:pgMar w:top="1440" w:right="1800" w:bottom="1440" w:left="1800" w:header="851" w:footer="992" w:gutter="0"/>
          <w:cols w:space="720" w:num="1"/>
          <w:titlePg/>
          <w:docGrid w:type="lines" w:linePitch="312" w:charSpace="0"/>
        </w:sectPr>
      </w:pPr>
      <w:r>
        <w:rPr>
          <w:rFonts w:hint="eastAsia" w:ascii="宋体" w:hAnsi="宋体" w:eastAsia="宋体" w:cs="宋体"/>
          <w:b/>
          <w:bCs/>
          <w:kern w:val="0"/>
          <w:sz w:val="28"/>
          <w:szCs w:val="32"/>
          <w:lang w:val="en-US" w:eastAsia="zh-CN" w:bidi="ar-SA"/>
        </w:rPr>
        <w:t>八、投标保</w:t>
      </w:r>
      <w:bookmarkStart w:id="265" w:name="_GoBack"/>
      <w:bookmarkEnd w:id="265"/>
      <w:r>
        <w:rPr>
          <w:rFonts w:hint="eastAsia" w:ascii="宋体" w:hAnsi="宋体" w:eastAsia="宋体" w:cs="宋体"/>
          <w:b/>
          <w:bCs/>
          <w:kern w:val="0"/>
          <w:sz w:val="28"/>
          <w:szCs w:val="32"/>
          <w:lang w:val="en-US" w:eastAsia="zh-CN" w:bidi="ar-SA"/>
        </w:rPr>
        <w:t>证金转账凭</w:t>
      </w:r>
    </w:p>
    <w:p>
      <w:pPr>
        <w:pStyle w:val="2"/>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C7C7443-D7EA-46D8-9080-C8EE74AB960F}"/>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0" w:usb3="00000000" w:csb0="00100000"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6"/>
      </w:rPr>
    </w:pPr>
    <w:r>
      <w:fldChar w:fldCharType="begin"/>
    </w:r>
    <w:r>
      <w:rPr>
        <w:rStyle w:val="46"/>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74BB11"/>
    <w:multiLevelType w:val="singleLevel"/>
    <w:tmpl w:val="DB74BB11"/>
    <w:lvl w:ilvl="0" w:tentative="0">
      <w:start w:val="1"/>
      <w:numFmt w:val="decimal"/>
      <w:suff w:val="nothing"/>
      <w:lvlText w:val="（%1）"/>
      <w:lvlJc w:val="left"/>
    </w:lvl>
  </w:abstractNum>
  <w:abstractNum w:abstractNumId="1">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1"/>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3871CE1D"/>
    <w:multiLevelType w:val="singleLevel"/>
    <w:tmpl w:val="3871CE1D"/>
    <w:lvl w:ilvl="0" w:tentative="0">
      <w:start w:val="1"/>
      <w:numFmt w:val="chineseCounting"/>
      <w:suff w:val="nothing"/>
      <w:lvlText w:val="%1、"/>
      <w:lvlJc w:val="left"/>
      <w:rPr>
        <w:rFonts w:hint="eastAsia"/>
      </w:rPr>
    </w:lvl>
  </w:abstractNum>
  <w:abstractNum w:abstractNumId="3">
    <w:nsid w:val="3A6A44F2"/>
    <w:multiLevelType w:val="multilevel"/>
    <w:tmpl w:val="3A6A44F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E2C7F43"/>
    <w:multiLevelType w:val="multilevel"/>
    <w:tmpl w:val="5E2C7F43"/>
    <w:lvl w:ilvl="0" w:tentative="0">
      <w:start w:val="1"/>
      <w:numFmt w:val="decimal"/>
      <w:lvlText w:val="%1."/>
      <w:lvlJc w:val="left"/>
      <w:pPr>
        <w:ind w:left="420" w:hanging="420"/>
      </w:pPr>
      <w:rPr>
        <w:rFonts w:ascii="宋体" w:hAnsi="宋体" w:eastAsia="宋体"/>
        <w:sz w:val="28"/>
        <w:szCs w:val="28"/>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6E40"/>
    <w:rsid w:val="00056FD9"/>
    <w:rsid w:val="000572DF"/>
    <w:rsid w:val="00057B74"/>
    <w:rsid w:val="0006209E"/>
    <w:rsid w:val="000620D8"/>
    <w:rsid w:val="00065270"/>
    <w:rsid w:val="00066BA0"/>
    <w:rsid w:val="00067251"/>
    <w:rsid w:val="000727AA"/>
    <w:rsid w:val="000757B2"/>
    <w:rsid w:val="0007698A"/>
    <w:rsid w:val="00076FDF"/>
    <w:rsid w:val="00077B7D"/>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5739"/>
    <w:rsid w:val="0012612C"/>
    <w:rsid w:val="0012618D"/>
    <w:rsid w:val="001264BE"/>
    <w:rsid w:val="00131319"/>
    <w:rsid w:val="001326B8"/>
    <w:rsid w:val="00133F0F"/>
    <w:rsid w:val="001354A6"/>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49DE"/>
    <w:rsid w:val="001C7A81"/>
    <w:rsid w:val="001D0E4A"/>
    <w:rsid w:val="001D4A30"/>
    <w:rsid w:val="001D5992"/>
    <w:rsid w:val="001D620B"/>
    <w:rsid w:val="001D748A"/>
    <w:rsid w:val="001D7B08"/>
    <w:rsid w:val="001E152E"/>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569FA"/>
    <w:rsid w:val="00264707"/>
    <w:rsid w:val="002660DD"/>
    <w:rsid w:val="0026632F"/>
    <w:rsid w:val="00272FC8"/>
    <w:rsid w:val="00277351"/>
    <w:rsid w:val="00277BB5"/>
    <w:rsid w:val="002826F6"/>
    <w:rsid w:val="00287A1A"/>
    <w:rsid w:val="00291BB4"/>
    <w:rsid w:val="00295434"/>
    <w:rsid w:val="0029648C"/>
    <w:rsid w:val="002966A3"/>
    <w:rsid w:val="00296F6F"/>
    <w:rsid w:val="00297D35"/>
    <w:rsid w:val="002A0370"/>
    <w:rsid w:val="002A055F"/>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18D"/>
    <w:rsid w:val="0031530B"/>
    <w:rsid w:val="00321B30"/>
    <w:rsid w:val="00322C4B"/>
    <w:rsid w:val="00323A00"/>
    <w:rsid w:val="0032479B"/>
    <w:rsid w:val="00325CDF"/>
    <w:rsid w:val="00325D21"/>
    <w:rsid w:val="00326D75"/>
    <w:rsid w:val="003319B2"/>
    <w:rsid w:val="003331DE"/>
    <w:rsid w:val="003332D7"/>
    <w:rsid w:val="003349A6"/>
    <w:rsid w:val="00336D14"/>
    <w:rsid w:val="003400D3"/>
    <w:rsid w:val="00340515"/>
    <w:rsid w:val="003413B4"/>
    <w:rsid w:val="00344B73"/>
    <w:rsid w:val="0034521F"/>
    <w:rsid w:val="003452F5"/>
    <w:rsid w:val="003458EB"/>
    <w:rsid w:val="00345A28"/>
    <w:rsid w:val="003467A2"/>
    <w:rsid w:val="003515E2"/>
    <w:rsid w:val="00351749"/>
    <w:rsid w:val="0035184A"/>
    <w:rsid w:val="00353C23"/>
    <w:rsid w:val="00355399"/>
    <w:rsid w:val="003600B5"/>
    <w:rsid w:val="00361ABE"/>
    <w:rsid w:val="00362AD2"/>
    <w:rsid w:val="003638FE"/>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823FD"/>
    <w:rsid w:val="005914DA"/>
    <w:rsid w:val="00591F3F"/>
    <w:rsid w:val="00594228"/>
    <w:rsid w:val="005946A1"/>
    <w:rsid w:val="00594DBC"/>
    <w:rsid w:val="0059501D"/>
    <w:rsid w:val="005A0E5B"/>
    <w:rsid w:val="005A1707"/>
    <w:rsid w:val="005A27D9"/>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433C"/>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177D0"/>
    <w:rsid w:val="006201A2"/>
    <w:rsid w:val="006226F3"/>
    <w:rsid w:val="006227F1"/>
    <w:rsid w:val="00622C1A"/>
    <w:rsid w:val="00623718"/>
    <w:rsid w:val="00625AF6"/>
    <w:rsid w:val="00626C3A"/>
    <w:rsid w:val="00627BB4"/>
    <w:rsid w:val="006310E4"/>
    <w:rsid w:val="00633525"/>
    <w:rsid w:val="00634491"/>
    <w:rsid w:val="00640A2B"/>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213A"/>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EEA"/>
    <w:rsid w:val="00741B7A"/>
    <w:rsid w:val="0074228F"/>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54EE"/>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21C6"/>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26CFF"/>
    <w:rsid w:val="00B307F7"/>
    <w:rsid w:val="00B32CAE"/>
    <w:rsid w:val="00B3421D"/>
    <w:rsid w:val="00B35641"/>
    <w:rsid w:val="00B36173"/>
    <w:rsid w:val="00B41020"/>
    <w:rsid w:val="00B413E7"/>
    <w:rsid w:val="00B42F0E"/>
    <w:rsid w:val="00B42F9A"/>
    <w:rsid w:val="00B459DA"/>
    <w:rsid w:val="00B4774B"/>
    <w:rsid w:val="00B47A54"/>
    <w:rsid w:val="00B5172A"/>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05C2"/>
    <w:rsid w:val="00BB1932"/>
    <w:rsid w:val="00BB1D9F"/>
    <w:rsid w:val="00BB471C"/>
    <w:rsid w:val="00BB4F74"/>
    <w:rsid w:val="00BB5003"/>
    <w:rsid w:val="00BB60E7"/>
    <w:rsid w:val="00BC050E"/>
    <w:rsid w:val="00BC12EE"/>
    <w:rsid w:val="00BC1489"/>
    <w:rsid w:val="00BC203B"/>
    <w:rsid w:val="00BC33A9"/>
    <w:rsid w:val="00BC575A"/>
    <w:rsid w:val="00BD6DC6"/>
    <w:rsid w:val="00BE1BEC"/>
    <w:rsid w:val="00BE4A7B"/>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0342"/>
    <w:rsid w:val="00C624A2"/>
    <w:rsid w:val="00C64032"/>
    <w:rsid w:val="00C64044"/>
    <w:rsid w:val="00C65656"/>
    <w:rsid w:val="00C66A53"/>
    <w:rsid w:val="00C66FB7"/>
    <w:rsid w:val="00C76490"/>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D01048"/>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4FDD"/>
    <w:rsid w:val="00E65B2B"/>
    <w:rsid w:val="00E84AD3"/>
    <w:rsid w:val="00E8555A"/>
    <w:rsid w:val="00E86164"/>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743"/>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F82"/>
    <w:rsid w:val="00F04171"/>
    <w:rsid w:val="00F04CFE"/>
    <w:rsid w:val="00F04E3D"/>
    <w:rsid w:val="00F0792B"/>
    <w:rsid w:val="00F10690"/>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04D7"/>
    <w:rsid w:val="00FA1207"/>
    <w:rsid w:val="00FA6D96"/>
    <w:rsid w:val="00FA7E59"/>
    <w:rsid w:val="00FB438B"/>
    <w:rsid w:val="00FB5E2B"/>
    <w:rsid w:val="00FB671E"/>
    <w:rsid w:val="00FC070A"/>
    <w:rsid w:val="00FC23A1"/>
    <w:rsid w:val="00FC3792"/>
    <w:rsid w:val="00FC505C"/>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8A38DC"/>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265F30"/>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C559B9"/>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C95780"/>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123485"/>
    <w:rsid w:val="773B2934"/>
    <w:rsid w:val="773E064E"/>
    <w:rsid w:val="774E1211"/>
    <w:rsid w:val="777B71D8"/>
    <w:rsid w:val="77A54D53"/>
    <w:rsid w:val="77D75F2B"/>
    <w:rsid w:val="77FC6767"/>
    <w:rsid w:val="781A0BEC"/>
    <w:rsid w:val="78202415"/>
    <w:rsid w:val="78213FC9"/>
    <w:rsid w:val="78701D9C"/>
    <w:rsid w:val="78B179BF"/>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6"/>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5"/>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0"/>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7"/>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7"/>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9"/>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1"/>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3"/>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7"/>
    <w:qFormat/>
    <w:uiPriority w:val="0"/>
    <w:pPr>
      <w:ind w:firstLine="420" w:firstLineChars="200"/>
    </w:pPr>
  </w:style>
  <w:style w:type="paragraph" w:styleId="14">
    <w:name w:val="Document Map"/>
    <w:basedOn w:val="1"/>
    <w:link w:val="74"/>
    <w:qFormat/>
    <w:uiPriority w:val="0"/>
    <w:pPr>
      <w:shd w:val="clear" w:color="auto" w:fill="000080"/>
    </w:pPr>
    <w:rPr>
      <w:kern w:val="0"/>
      <w:sz w:val="20"/>
    </w:rPr>
  </w:style>
  <w:style w:type="paragraph" w:styleId="15">
    <w:name w:val="annotation text"/>
    <w:basedOn w:val="1"/>
    <w:link w:val="56"/>
    <w:unhideWhenUsed/>
    <w:qFormat/>
    <w:uiPriority w:val="99"/>
    <w:pPr>
      <w:jc w:val="left"/>
    </w:pPr>
    <w:rPr>
      <w:kern w:val="0"/>
      <w:sz w:val="20"/>
    </w:rPr>
  </w:style>
  <w:style w:type="paragraph" w:styleId="16">
    <w:name w:val="Body Text 3"/>
    <w:basedOn w:val="1"/>
    <w:link w:val="60"/>
    <w:qFormat/>
    <w:uiPriority w:val="0"/>
    <w:rPr>
      <w:rFonts w:ascii="宋体"/>
      <w:kern w:val="0"/>
      <w:sz w:val="24"/>
      <w:szCs w:val="20"/>
    </w:rPr>
  </w:style>
  <w:style w:type="paragraph" w:styleId="17">
    <w:name w:val="Body Text Indent"/>
    <w:basedOn w:val="1"/>
    <w:link w:val="73"/>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6"/>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0"/>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8"/>
    <w:qFormat/>
    <w:uiPriority w:val="0"/>
    <w:rPr>
      <w:kern w:val="0"/>
      <w:sz w:val="18"/>
      <w:szCs w:val="18"/>
    </w:rPr>
  </w:style>
  <w:style w:type="paragraph" w:styleId="26">
    <w:name w:val="footer"/>
    <w:basedOn w:val="1"/>
    <w:link w:val="92"/>
    <w:qFormat/>
    <w:uiPriority w:val="99"/>
    <w:pPr>
      <w:tabs>
        <w:tab w:val="center" w:pos="4153"/>
        <w:tab w:val="right" w:pos="8306"/>
      </w:tabs>
      <w:snapToGrid w:val="0"/>
      <w:jc w:val="left"/>
    </w:pPr>
    <w:rPr>
      <w:kern w:val="0"/>
      <w:sz w:val="18"/>
      <w:szCs w:val="18"/>
    </w:rPr>
  </w:style>
  <w:style w:type="paragraph" w:styleId="27">
    <w:name w:val="header"/>
    <w:basedOn w:val="1"/>
    <w:link w:val="70"/>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4"/>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4"/>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7"/>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6"/>
    <w:qFormat/>
    <w:uiPriority w:val="0"/>
    <w:rPr>
      <w:b/>
      <w:bCs/>
    </w:rPr>
  </w:style>
  <w:style w:type="paragraph" w:styleId="41">
    <w:name w:val="Body Text First Indent 2"/>
    <w:basedOn w:val="17"/>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Hyperlink"/>
    <w:basedOn w:val="44"/>
    <w:qFormat/>
    <w:uiPriority w:val="99"/>
    <w:rPr>
      <w:rFonts w:ascii="Arial" w:hAnsi="Arial" w:eastAsia="Arial" w:cs="Arial"/>
      <w:color w:val="333333"/>
      <w:sz w:val="21"/>
      <w:szCs w:val="21"/>
      <w:u w:val="none"/>
    </w:rPr>
  </w:style>
  <w:style w:type="character" w:styleId="49">
    <w:name w:val="annotation reference"/>
    <w:qFormat/>
    <w:uiPriority w:val="0"/>
    <w:rPr>
      <w:sz w:val="21"/>
      <w:szCs w:val="21"/>
    </w:rPr>
  </w:style>
  <w:style w:type="character" w:styleId="50">
    <w:name w:val="footnote reference"/>
    <w:qFormat/>
    <w:uiPriority w:val="0"/>
    <w:rPr>
      <w:vertAlign w:val="superscript"/>
    </w:rPr>
  </w:style>
  <w:style w:type="character" w:customStyle="1" w:styleId="51">
    <w:name w:val="apple-style-span"/>
    <w:qFormat/>
    <w:uiPriority w:val="0"/>
    <w:rPr>
      <w:rFonts w:ascii="Verdana" w:hAnsi="Verdana" w:eastAsia="宋体"/>
      <w:sz w:val="21"/>
      <w:lang w:val="en-US" w:eastAsia="en-US" w:bidi="ar-SA"/>
    </w:rPr>
  </w:style>
  <w:style w:type="character" w:customStyle="1" w:styleId="52">
    <w:name w:val="正文文本 3 Char1"/>
    <w:semiHidden/>
    <w:qFormat/>
    <w:uiPriority w:val="99"/>
    <w:rPr>
      <w:rFonts w:ascii="Times New Roman" w:hAnsi="Times New Roman" w:eastAsia="宋体" w:cs="Times New Roman"/>
      <w:sz w:val="16"/>
      <w:szCs w:val="16"/>
    </w:rPr>
  </w:style>
  <w:style w:type="character" w:customStyle="1" w:styleId="53">
    <w:name w:val="样式 宋体"/>
    <w:qFormat/>
    <w:uiPriority w:val="0"/>
    <w:rPr>
      <w:rFonts w:ascii="Times New Roman" w:hAnsi="Times New Roman" w:eastAsia="宋体"/>
      <w:sz w:val="21"/>
    </w:rPr>
  </w:style>
  <w:style w:type="character" w:customStyle="1" w:styleId="54">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5">
    <w:name w:val="标题 3 字符"/>
    <w:link w:val="5"/>
    <w:qFormat/>
    <w:uiPriority w:val="0"/>
    <w:rPr>
      <w:rFonts w:ascii="Times New Roman" w:hAnsi="Times New Roman" w:eastAsia="宋体" w:cs="Times New Roman"/>
      <w:b/>
      <w:bCs/>
      <w:sz w:val="32"/>
      <w:szCs w:val="32"/>
    </w:rPr>
  </w:style>
  <w:style w:type="character" w:customStyle="1" w:styleId="56">
    <w:name w:val="批注文字 字符"/>
    <w:link w:val="15"/>
    <w:semiHidden/>
    <w:qFormat/>
    <w:uiPriority w:val="99"/>
    <w:rPr>
      <w:rFonts w:ascii="Times New Roman" w:hAnsi="Times New Roman" w:eastAsia="宋体" w:cs="Times New Roman"/>
      <w:szCs w:val="24"/>
    </w:rPr>
  </w:style>
  <w:style w:type="character" w:customStyle="1" w:styleId="57">
    <w:name w:val="标题 6 字符"/>
    <w:link w:val="7"/>
    <w:qFormat/>
    <w:uiPriority w:val="0"/>
    <w:rPr>
      <w:rFonts w:ascii="Arial" w:hAnsi="Arial" w:eastAsia="黑体" w:cs="Times New Roman"/>
      <w:b/>
      <w:bCs/>
      <w:kern w:val="0"/>
      <w:sz w:val="24"/>
      <w:szCs w:val="24"/>
    </w:rPr>
  </w:style>
  <w:style w:type="character" w:customStyle="1" w:styleId="58">
    <w:name w:val="Char Char8"/>
    <w:qFormat/>
    <w:uiPriority w:val="0"/>
    <w:rPr>
      <w:rFonts w:ascii="Arial" w:hAnsi="Arial" w:eastAsia="黑体"/>
      <w:b/>
      <w:bCs/>
      <w:kern w:val="2"/>
      <w:sz w:val="32"/>
      <w:szCs w:val="32"/>
      <w:lang w:val="en-US" w:eastAsia="zh-CN" w:bidi="ar-SA"/>
    </w:rPr>
  </w:style>
  <w:style w:type="character" w:customStyle="1" w:styleId="59">
    <w:name w:val="脚注文本 Char1"/>
    <w:semiHidden/>
    <w:qFormat/>
    <w:uiPriority w:val="99"/>
    <w:rPr>
      <w:rFonts w:ascii="Times New Roman" w:hAnsi="Times New Roman" w:eastAsia="宋体" w:cs="Times New Roman"/>
      <w:sz w:val="18"/>
      <w:szCs w:val="18"/>
    </w:rPr>
  </w:style>
  <w:style w:type="character" w:customStyle="1" w:styleId="60">
    <w:name w:val="正文文本 3 字符"/>
    <w:link w:val="16"/>
    <w:qFormat/>
    <w:uiPriority w:val="0"/>
    <w:rPr>
      <w:rFonts w:ascii="宋体"/>
      <w:sz w:val="24"/>
    </w:rPr>
  </w:style>
  <w:style w:type="character" w:customStyle="1" w:styleId="61">
    <w:name w:val="页脚 Char1"/>
    <w:semiHidden/>
    <w:qFormat/>
    <w:uiPriority w:val="99"/>
    <w:rPr>
      <w:rFonts w:ascii="Times New Roman" w:hAnsi="Times New Roman" w:eastAsia="宋体" w:cs="Times New Roman"/>
      <w:sz w:val="18"/>
      <w:szCs w:val="18"/>
    </w:rPr>
  </w:style>
  <w:style w:type="character" w:customStyle="1" w:styleId="62">
    <w:name w:val="标题 Char1"/>
    <w:qFormat/>
    <w:uiPriority w:val="10"/>
    <w:rPr>
      <w:rFonts w:ascii="Calibri Light" w:hAnsi="Calibri Light" w:eastAsia="宋体" w:cs="Times New Roman"/>
      <w:b/>
      <w:bCs/>
      <w:sz w:val="32"/>
      <w:szCs w:val="32"/>
    </w:rPr>
  </w:style>
  <w:style w:type="character" w:customStyle="1" w:styleId="63">
    <w:name w:val="正文文本 字符"/>
    <w:link w:val="2"/>
    <w:qFormat/>
    <w:uiPriority w:val="0"/>
    <w:rPr>
      <w:rFonts w:eastAsia="宋体"/>
      <w:szCs w:val="24"/>
    </w:rPr>
  </w:style>
  <w:style w:type="character" w:customStyle="1" w:styleId="64">
    <w:name w:val="脚注文本 字符"/>
    <w:link w:val="30"/>
    <w:qFormat/>
    <w:uiPriority w:val="0"/>
    <w:rPr>
      <w:rFonts w:eastAsia="宋体"/>
    </w:rPr>
  </w:style>
  <w:style w:type="character" w:customStyle="1" w:styleId="65">
    <w:name w:val="纯文本 Char1"/>
    <w:semiHidden/>
    <w:qFormat/>
    <w:uiPriority w:val="99"/>
    <w:rPr>
      <w:rFonts w:ascii="宋体" w:hAnsi="Courier New" w:eastAsia="宋体" w:cs="Courier New"/>
      <w:szCs w:val="21"/>
    </w:rPr>
  </w:style>
  <w:style w:type="character" w:customStyle="1" w:styleId="66">
    <w:name w:val="批注主题 字符"/>
    <w:link w:val="40"/>
    <w:qFormat/>
    <w:uiPriority w:val="0"/>
    <w:rPr>
      <w:rFonts w:ascii="Times New Roman" w:hAnsi="Times New Roman" w:eastAsia="宋体" w:cs="Times New Roman"/>
      <w:b/>
      <w:bCs/>
      <w:szCs w:val="24"/>
    </w:rPr>
  </w:style>
  <w:style w:type="character" w:customStyle="1" w:styleId="67">
    <w:name w:val="正文缩进 字符"/>
    <w:link w:val="13"/>
    <w:qFormat/>
    <w:locked/>
    <w:uiPriority w:val="0"/>
    <w:rPr>
      <w:kern w:val="2"/>
      <w:sz w:val="21"/>
      <w:szCs w:val="24"/>
    </w:rPr>
  </w:style>
  <w:style w:type="character" w:customStyle="1" w:styleId="68">
    <w:name w:val="font11"/>
    <w:qFormat/>
    <w:uiPriority w:val="0"/>
    <w:rPr>
      <w:rFonts w:hint="default" w:ascii="Times New Roman" w:hAnsi="Times New Roman" w:cs="Times New Roman"/>
      <w:color w:val="000000"/>
      <w:sz w:val="22"/>
      <w:szCs w:val="22"/>
      <w:u w:val="none"/>
    </w:rPr>
  </w:style>
  <w:style w:type="character" w:customStyle="1" w:styleId="69">
    <w:name w:val="font01"/>
    <w:qFormat/>
    <w:uiPriority w:val="0"/>
    <w:rPr>
      <w:rFonts w:hint="eastAsia" w:ascii="宋体" w:hAnsi="宋体" w:eastAsia="宋体" w:cs="宋体"/>
      <w:color w:val="000000"/>
      <w:sz w:val="22"/>
      <w:szCs w:val="22"/>
      <w:u w:val="none"/>
    </w:rPr>
  </w:style>
  <w:style w:type="character" w:customStyle="1" w:styleId="70">
    <w:name w:val="页眉 字符"/>
    <w:link w:val="27"/>
    <w:qFormat/>
    <w:uiPriority w:val="0"/>
    <w:rPr>
      <w:rFonts w:ascii="Times New Roman" w:hAnsi="Times New Roman" w:eastAsia="宋体" w:cs="Times New Roman"/>
      <w:sz w:val="18"/>
      <w:szCs w:val="18"/>
    </w:rPr>
  </w:style>
  <w:style w:type="character" w:customStyle="1" w:styleId="71">
    <w:name w:val="标题 9 字符"/>
    <w:link w:val="10"/>
    <w:qFormat/>
    <w:uiPriority w:val="0"/>
    <w:rPr>
      <w:rFonts w:ascii="Arial" w:hAnsi="Arial" w:eastAsia="黑体" w:cs="Times New Roman"/>
      <w:kern w:val="0"/>
      <w:szCs w:val="21"/>
    </w:rPr>
  </w:style>
  <w:style w:type="character" w:customStyle="1" w:styleId="72">
    <w:name w:val="标题 2 Char1"/>
    <w:qFormat/>
    <w:uiPriority w:val="0"/>
    <w:rPr>
      <w:rFonts w:ascii="Arial" w:hAnsi="Arial" w:eastAsia="黑体" w:cs="Times New Roman"/>
      <w:b/>
      <w:bCs/>
      <w:sz w:val="32"/>
      <w:szCs w:val="32"/>
      <w:lang w:val="en-US" w:eastAsia="en-US" w:bidi="ar-SA"/>
    </w:rPr>
  </w:style>
  <w:style w:type="character" w:customStyle="1" w:styleId="73">
    <w:name w:val="正文文本缩进 字符"/>
    <w:link w:val="17"/>
    <w:qFormat/>
    <w:uiPriority w:val="0"/>
    <w:rPr>
      <w:szCs w:val="24"/>
    </w:rPr>
  </w:style>
  <w:style w:type="character" w:customStyle="1" w:styleId="74">
    <w:name w:val="文档结构图 字符"/>
    <w:link w:val="14"/>
    <w:qFormat/>
    <w:uiPriority w:val="0"/>
    <w:rPr>
      <w:rFonts w:ascii="Times New Roman" w:hAnsi="Times New Roman" w:eastAsia="宋体" w:cs="Times New Roman"/>
      <w:szCs w:val="24"/>
      <w:shd w:val="clear" w:color="auto" w:fill="000080"/>
    </w:rPr>
  </w:style>
  <w:style w:type="character" w:customStyle="1" w:styleId="75">
    <w:name w:val="font161"/>
    <w:qFormat/>
    <w:uiPriority w:val="0"/>
    <w:rPr>
      <w:b/>
      <w:bCs/>
      <w:sz w:val="32"/>
      <w:szCs w:val="32"/>
    </w:rPr>
  </w:style>
  <w:style w:type="character" w:customStyle="1" w:styleId="76">
    <w:name w:val="标题 2 字符"/>
    <w:link w:val="4"/>
    <w:qFormat/>
    <w:uiPriority w:val="0"/>
    <w:rPr>
      <w:rFonts w:ascii="Arial" w:hAnsi="Arial" w:eastAsia="黑体" w:cs="Times New Roman"/>
      <w:b/>
      <w:bCs/>
      <w:sz w:val="32"/>
      <w:szCs w:val="32"/>
    </w:rPr>
  </w:style>
  <w:style w:type="character" w:customStyle="1" w:styleId="77">
    <w:name w:val="标题 字符"/>
    <w:link w:val="39"/>
    <w:qFormat/>
    <w:uiPriority w:val="0"/>
    <w:rPr>
      <w:rFonts w:ascii="Arial" w:hAnsi="Arial"/>
      <w:b/>
      <w:sz w:val="32"/>
    </w:rPr>
  </w:style>
  <w:style w:type="character" w:customStyle="1" w:styleId="78">
    <w:name w:val="批注框文本 字符"/>
    <w:link w:val="25"/>
    <w:qFormat/>
    <w:uiPriority w:val="0"/>
    <w:rPr>
      <w:rFonts w:ascii="Times New Roman" w:hAnsi="Times New Roman" w:eastAsia="宋体" w:cs="Times New Roman"/>
      <w:sz w:val="18"/>
      <w:szCs w:val="18"/>
    </w:rPr>
  </w:style>
  <w:style w:type="character" w:customStyle="1" w:styleId="79">
    <w:name w:val="标题 8 字符"/>
    <w:link w:val="9"/>
    <w:qFormat/>
    <w:uiPriority w:val="0"/>
    <w:rPr>
      <w:rFonts w:ascii="Arial" w:hAnsi="Arial" w:eastAsia="黑体" w:cs="Times New Roman"/>
      <w:kern w:val="0"/>
      <w:sz w:val="24"/>
      <w:szCs w:val="24"/>
    </w:rPr>
  </w:style>
  <w:style w:type="character" w:customStyle="1" w:styleId="80">
    <w:name w:val="日期 字符"/>
    <w:link w:val="23"/>
    <w:qFormat/>
    <w:uiPriority w:val="0"/>
    <w:rPr>
      <w:rFonts w:ascii="Times New Roman" w:hAnsi="Times New Roman" w:eastAsia="宋体" w:cs="Times New Roman"/>
      <w:sz w:val="24"/>
      <w:szCs w:val="20"/>
    </w:rPr>
  </w:style>
  <w:style w:type="character" w:customStyle="1" w:styleId="81">
    <w:name w:val="标题 1 字符"/>
    <w:link w:val="3"/>
    <w:qFormat/>
    <w:uiPriority w:val="0"/>
    <w:rPr>
      <w:rFonts w:ascii="Times New Roman" w:hAnsi="Times New Roman" w:eastAsia="宋体" w:cs="Times New Roman"/>
      <w:b/>
      <w:bCs/>
      <w:kern w:val="44"/>
      <w:sz w:val="44"/>
      <w:szCs w:val="44"/>
    </w:rPr>
  </w:style>
  <w:style w:type="character" w:customStyle="1" w:styleId="82">
    <w:name w:val="招标节 Char"/>
    <w:link w:val="83"/>
    <w:qFormat/>
    <w:locked/>
    <w:uiPriority w:val="0"/>
    <w:rPr>
      <w:b/>
      <w:sz w:val="24"/>
      <w:szCs w:val="24"/>
    </w:rPr>
  </w:style>
  <w:style w:type="paragraph" w:customStyle="1" w:styleId="83">
    <w:name w:val="招标节"/>
    <w:basedOn w:val="1"/>
    <w:next w:val="1"/>
    <w:link w:val="82"/>
    <w:qFormat/>
    <w:uiPriority w:val="0"/>
    <w:pPr>
      <w:spacing w:beforeLines="50" w:afterLines="50"/>
      <w:outlineLvl w:val="1"/>
    </w:pPr>
    <w:rPr>
      <w:b/>
      <w:kern w:val="0"/>
      <w:sz w:val="24"/>
    </w:rPr>
  </w:style>
  <w:style w:type="character" w:customStyle="1" w:styleId="84">
    <w:name w:val="正文文本缩进 3 字符"/>
    <w:link w:val="32"/>
    <w:qFormat/>
    <w:uiPriority w:val="0"/>
    <w:rPr>
      <w:rFonts w:ascii="Times New Roman" w:hAnsi="Times New Roman" w:eastAsia="宋体" w:cs="Times New Roman"/>
      <w:sz w:val="16"/>
      <w:szCs w:val="16"/>
    </w:rPr>
  </w:style>
  <w:style w:type="character" w:customStyle="1" w:styleId="85">
    <w:name w:val="tpc_content1"/>
    <w:qFormat/>
    <w:uiPriority w:val="0"/>
    <w:rPr>
      <w:sz w:val="20"/>
      <w:szCs w:val="20"/>
    </w:rPr>
  </w:style>
  <w:style w:type="character" w:customStyle="1" w:styleId="86">
    <w:name w:val="Char Char"/>
    <w:qFormat/>
    <w:uiPriority w:val="0"/>
    <w:rPr>
      <w:rFonts w:ascii="Arial" w:hAnsi="Arial" w:eastAsia="黑体"/>
      <w:b/>
      <w:bCs/>
      <w:kern w:val="2"/>
      <w:sz w:val="32"/>
      <w:szCs w:val="32"/>
      <w:lang w:val="en-US" w:eastAsia="zh-CN" w:bidi="ar-SA"/>
    </w:rPr>
  </w:style>
  <w:style w:type="character" w:customStyle="1" w:styleId="87">
    <w:name w:val="正文文本 Char1"/>
    <w:semiHidden/>
    <w:qFormat/>
    <w:uiPriority w:val="99"/>
    <w:rPr>
      <w:rFonts w:ascii="Times New Roman" w:hAnsi="Times New Roman" w:eastAsia="宋体" w:cs="Times New Roman"/>
      <w:szCs w:val="24"/>
    </w:rPr>
  </w:style>
  <w:style w:type="character" w:customStyle="1" w:styleId="88">
    <w:name w:val="Char Char2"/>
    <w:qFormat/>
    <w:uiPriority w:val="0"/>
    <w:rPr>
      <w:rFonts w:eastAsia="宋体"/>
      <w:kern w:val="2"/>
      <w:sz w:val="21"/>
      <w:szCs w:val="24"/>
      <w:lang w:val="en-US" w:eastAsia="zh-CN" w:bidi="ar-SA"/>
    </w:rPr>
  </w:style>
  <w:style w:type="character" w:customStyle="1" w:styleId="89">
    <w:name w:val="apple-converted-space"/>
    <w:qFormat/>
    <w:uiPriority w:val="0"/>
  </w:style>
  <w:style w:type="character" w:customStyle="1" w:styleId="90">
    <w:name w:val="标题 4 字符"/>
    <w:link w:val="6"/>
    <w:qFormat/>
    <w:uiPriority w:val="0"/>
    <w:rPr>
      <w:rFonts w:ascii="Arial" w:hAnsi="Arial" w:eastAsia="黑体" w:cs="Times New Roman"/>
      <w:b/>
      <w:bCs/>
      <w:sz w:val="28"/>
      <w:szCs w:val="28"/>
    </w:rPr>
  </w:style>
  <w:style w:type="character" w:customStyle="1" w:styleId="91">
    <w:name w:val="正文文本缩进 Char1"/>
    <w:semiHidden/>
    <w:qFormat/>
    <w:uiPriority w:val="99"/>
    <w:rPr>
      <w:rFonts w:ascii="Times New Roman" w:hAnsi="Times New Roman" w:eastAsia="宋体" w:cs="Times New Roman"/>
      <w:szCs w:val="24"/>
    </w:rPr>
  </w:style>
  <w:style w:type="character" w:customStyle="1" w:styleId="92">
    <w:name w:val="页脚 字符"/>
    <w:link w:val="26"/>
    <w:qFormat/>
    <w:uiPriority w:val="99"/>
    <w:rPr>
      <w:sz w:val="18"/>
      <w:szCs w:val="18"/>
    </w:rPr>
  </w:style>
  <w:style w:type="character" w:customStyle="1" w:styleId="93">
    <w:name w:val="Char Char7"/>
    <w:qFormat/>
    <w:uiPriority w:val="0"/>
    <w:rPr>
      <w:rFonts w:ascii="Arial" w:hAnsi="Arial" w:eastAsia="黑体"/>
      <w:b/>
      <w:bCs/>
      <w:kern w:val="2"/>
      <w:sz w:val="32"/>
      <w:szCs w:val="32"/>
      <w:lang w:val="en-US" w:eastAsia="zh-CN" w:bidi="ar-SA"/>
    </w:rPr>
  </w:style>
  <w:style w:type="character" w:customStyle="1" w:styleId="94">
    <w:name w:val="HTML 预设格式 字符"/>
    <w:link w:val="36"/>
    <w:qFormat/>
    <w:uiPriority w:val="0"/>
    <w:rPr>
      <w:rFonts w:ascii="微软雅黑" w:hAnsi="微软雅黑" w:eastAsia="微软雅黑" w:cs="Times New Roman"/>
      <w:kern w:val="0"/>
      <w:sz w:val="24"/>
      <w:szCs w:val="24"/>
    </w:rPr>
  </w:style>
  <w:style w:type="character" w:customStyle="1" w:styleId="95">
    <w:name w:val="批注文字 Char"/>
    <w:qFormat/>
    <w:uiPriority w:val="0"/>
    <w:rPr>
      <w:rFonts w:eastAsia="宋体"/>
      <w:kern w:val="2"/>
      <w:sz w:val="21"/>
      <w:szCs w:val="24"/>
      <w:lang w:val="en-US" w:eastAsia="zh-CN" w:bidi="ar-SA"/>
    </w:rPr>
  </w:style>
  <w:style w:type="character" w:customStyle="1" w:styleId="96">
    <w:name w:val="纯文本 字符"/>
    <w:link w:val="21"/>
    <w:qFormat/>
    <w:uiPriority w:val="99"/>
    <w:rPr>
      <w:rFonts w:ascii="Courier New" w:hAnsi="Courier New"/>
    </w:rPr>
  </w:style>
  <w:style w:type="character" w:customStyle="1" w:styleId="97">
    <w:name w:val="标题 7 字符"/>
    <w:link w:val="8"/>
    <w:qFormat/>
    <w:uiPriority w:val="0"/>
    <w:rPr>
      <w:rFonts w:ascii="Times New Roman" w:hAnsi="Times New Roman" w:eastAsia="宋体" w:cs="Times New Roman"/>
      <w:b/>
      <w:bCs/>
      <w:kern w:val="0"/>
      <w:sz w:val="24"/>
      <w:szCs w:val="24"/>
    </w:rPr>
  </w:style>
  <w:style w:type="paragraph" w:customStyle="1" w:styleId="98">
    <w:name w:val="样式4"/>
    <w:basedOn w:val="5"/>
    <w:qFormat/>
    <w:uiPriority w:val="0"/>
    <w:rPr>
      <w:rFonts w:eastAsia="Arial"/>
    </w:rPr>
  </w:style>
  <w:style w:type="paragraph" w:customStyle="1" w:styleId="99">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font10"/>
    <w:basedOn w:val="1"/>
    <w:qFormat/>
    <w:uiPriority w:val="0"/>
    <w:pPr>
      <w:widowControl/>
      <w:spacing w:before="100" w:beforeAutospacing="1" w:after="100" w:afterAutospacing="1"/>
      <w:jc w:val="left"/>
    </w:pPr>
    <w:rPr>
      <w:kern w:val="0"/>
      <w:sz w:val="28"/>
      <w:szCs w:val="28"/>
    </w:rPr>
  </w:style>
  <w:style w:type="paragraph" w:customStyle="1" w:styleId="102">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样式1"/>
    <w:basedOn w:val="5"/>
    <w:qFormat/>
    <w:uiPriority w:val="0"/>
    <w:rPr>
      <w:rFonts w:eastAsia="Arial"/>
    </w:rPr>
  </w:style>
  <w:style w:type="paragraph" w:customStyle="1" w:styleId="105">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Char"/>
    <w:basedOn w:val="1"/>
    <w:qFormat/>
    <w:uiPriority w:val="0"/>
    <w:pPr>
      <w:tabs>
        <w:tab w:val="left" w:pos="360"/>
      </w:tabs>
    </w:pPr>
    <w:rPr>
      <w:sz w:val="24"/>
    </w:rPr>
  </w:style>
  <w:style w:type="paragraph" w:customStyle="1" w:styleId="108">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表格"/>
    <w:basedOn w:val="1"/>
    <w:qFormat/>
    <w:uiPriority w:val="0"/>
    <w:pPr>
      <w:jc w:val="center"/>
      <w:textAlignment w:val="center"/>
    </w:pPr>
    <w:rPr>
      <w:rFonts w:ascii="华文细黑" w:hAnsi="华文细黑"/>
      <w:kern w:val="0"/>
      <w:szCs w:val="20"/>
    </w:rPr>
  </w:style>
  <w:style w:type="paragraph" w:customStyle="1" w:styleId="110">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4">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列表段落1"/>
    <w:basedOn w:val="1"/>
    <w:qFormat/>
    <w:uiPriority w:val="34"/>
    <w:pPr>
      <w:ind w:firstLine="420" w:firstLineChars="200"/>
    </w:pPr>
    <w:rPr>
      <w:rFonts w:ascii="Calibri" w:hAnsi="Calibri"/>
      <w:szCs w:val="22"/>
    </w:rPr>
  </w:style>
  <w:style w:type="paragraph" w:customStyle="1" w:styleId="120">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1">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5">
    <w:name w:val="1"/>
    <w:basedOn w:val="1"/>
    <w:next w:val="1"/>
    <w:qFormat/>
    <w:uiPriority w:val="0"/>
  </w:style>
  <w:style w:type="paragraph" w:customStyle="1" w:styleId="126">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29">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0">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1">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样式3"/>
    <w:basedOn w:val="5"/>
    <w:qFormat/>
    <w:uiPriority w:val="0"/>
    <w:rPr>
      <w:rFonts w:eastAsia="Arial"/>
    </w:rPr>
  </w:style>
  <w:style w:type="paragraph" w:customStyle="1" w:styleId="133">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6">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8">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1">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2">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4">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6">
    <w:name w:val="第二"/>
    <w:basedOn w:val="1"/>
    <w:qFormat/>
    <w:uiPriority w:val="0"/>
    <w:pPr>
      <w:adjustRightInd w:val="0"/>
      <w:snapToGrid w:val="0"/>
      <w:spacing w:line="360" w:lineRule="auto"/>
      <w:ind w:right="-108" w:rightChars="-45" w:firstLine="482"/>
    </w:pPr>
    <w:rPr>
      <w:b/>
    </w:rPr>
  </w:style>
  <w:style w:type="paragraph" w:customStyle="1" w:styleId="147">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9">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0">
    <w:name w:val="内容"/>
    <w:basedOn w:val="1"/>
    <w:qFormat/>
    <w:uiPriority w:val="0"/>
    <w:pPr>
      <w:spacing w:line="480" w:lineRule="exact"/>
      <w:ind w:firstLine="200" w:firstLineChars="200"/>
    </w:pPr>
  </w:style>
  <w:style w:type="paragraph" w:customStyle="1" w:styleId="151">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2">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列出段落1"/>
    <w:basedOn w:val="1"/>
    <w:qFormat/>
    <w:uiPriority w:val="99"/>
    <w:pPr>
      <w:ind w:firstLine="420" w:firstLineChars="200"/>
    </w:pPr>
  </w:style>
  <w:style w:type="paragraph" w:customStyle="1" w:styleId="154">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5">
    <w:name w:val="表格文字"/>
    <w:basedOn w:val="1"/>
    <w:qFormat/>
    <w:uiPriority w:val="0"/>
    <w:pPr>
      <w:adjustRightInd w:val="0"/>
      <w:spacing w:line="420" w:lineRule="atLeast"/>
      <w:jc w:val="left"/>
      <w:textAlignment w:val="baseline"/>
    </w:pPr>
    <w:rPr>
      <w:kern w:val="0"/>
      <w:szCs w:val="20"/>
    </w:rPr>
  </w:style>
  <w:style w:type="paragraph" w:customStyle="1" w:styleId="156">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7">
    <w:name w:val="样式2"/>
    <w:basedOn w:val="5"/>
    <w:qFormat/>
    <w:uiPriority w:val="0"/>
  </w:style>
  <w:style w:type="character" w:customStyle="1" w:styleId="158">
    <w:name w:val="after"/>
    <w:basedOn w:val="44"/>
    <w:qFormat/>
    <w:uiPriority w:val="0"/>
    <w:rPr>
      <w:bdr w:val="dashed" w:color="auto" w:sz="48" w:space="0"/>
    </w:rPr>
  </w:style>
  <w:style w:type="character" w:customStyle="1" w:styleId="159">
    <w:name w:val="before"/>
    <w:basedOn w:val="44"/>
    <w:qFormat/>
    <w:uiPriority w:val="0"/>
    <w:rPr>
      <w:bdr w:val="single" w:color="auto" w:sz="48" w:space="0"/>
    </w:rPr>
  </w:style>
  <w:style w:type="character" w:customStyle="1" w:styleId="160">
    <w:name w:val="hover48"/>
    <w:basedOn w:val="44"/>
    <w:qFormat/>
    <w:uiPriority w:val="0"/>
    <w:rPr>
      <w:shd w:val="clear" w:color="auto" w:fill="346AC3"/>
    </w:rPr>
  </w:style>
  <w:style w:type="character" w:customStyle="1" w:styleId="161">
    <w:name w:val="hover49"/>
    <w:basedOn w:val="44"/>
    <w:qFormat/>
    <w:uiPriority w:val="0"/>
  </w:style>
  <w:style w:type="character" w:customStyle="1" w:styleId="162">
    <w:name w:val="hover50"/>
    <w:basedOn w:val="44"/>
    <w:qFormat/>
    <w:uiPriority w:val="0"/>
    <w:rPr>
      <w:color w:val="4285F4"/>
      <w:u w:val="none"/>
    </w:rPr>
  </w:style>
  <w:style w:type="character" w:customStyle="1" w:styleId="163">
    <w:name w:val="hover51"/>
    <w:basedOn w:val="44"/>
    <w:qFormat/>
    <w:uiPriority w:val="0"/>
    <w:rPr>
      <w:color w:val="4285F4"/>
    </w:rPr>
  </w:style>
  <w:style w:type="character" w:customStyle="1" w:styleId="164">
    <w:name w:val="hover52"/>
    <w:basedOn w:val="44"/>
    <w:qFormat/>
    <w:uiPriority w:val="0"/>
    <w:rPr>
      <w:color w:val="1A85D7"/>
    </w:rPr>
  </w:style>
  <w:style w:type="character" w:customStyle="1" w:styleId="165">
    <w:name w:val="credit"/>
    <w:basedOn w:val="44"/>
    <w:qFormat/>
    <w:uiPriority w:val="0"/>
    <w:rPr>
      <w:sz w:val="18"/>
      <w:szCs w:val="18"/>
    </w:rPr>
  </w:style>
  <w:style w:type="character" w:customStyle="1" w:styleId="166">
    <w:name w:val="first-child"/>
    <w:basedOn w:val="44"/>
    <w:qFormat/>
    <w:uiPriority w:val="0"/>
  </w:style>
  <w:style w:type="paragraph" w:styleId="16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C70E0B-5FF8-40D1-AB36-319936A4F61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28</Pages>
  <Words>8331</Words>
  <Characters>8717</Characters>
  <Lines>17</Lines>
  <Paragraphs>19</Paragraphs>
  <TotalTime>1</TotalTime>
  <ScaleCrop>false</ScaleCrop>
  <LinksUpToDate>false</LinksUpToDate>
  <CharactersWithSpaces>9535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2022-01-06T01:50:00Z</dcterms:created>
  <dc:creator>陈桂兰</dc:creator>
  <cp:lastModifiedBy>86151</cp:lastModifiedBy>
  <cp:lastPrinted>2020-05-11T07:11:00Z</cp:lastPrinted>
  <dcterms:modified xsi:type="dcterms:W3CDTF">2023-08-14T00:56:20Z</dcterms:modified>
  <dc:title>项目名称：2019年重庆市取消高速公路省界收费站项目</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CA9229BF7F204DA08DD95BC61990121B</vt:lpwstr>
  </property>
</Properties>
</file>