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both"/>
        <w:rPr>
          <w:rFonts w:ascii="Times New Roman" w:hAnsi="Times New Roman" w:eastAsia="方正小标宋_GBK" w:cs="Times New Roman"/>
          <w:bCs/>
          <w:color w:val="auto"/>
          <w:sz w:val="36"/>
          <w:szCs w:val="36"/>
          <w:lang w:val="zh-CN" w:eastAsia="zh-CN"/>
        </w:rPr>
      </w:pPr>
    </w:p>
    <w:p>
      <w:pPr>
        <w:pStyle w:val="20"/>
        <w:rPr>
          <w:color w:val="auto"/>
          <w:lang w:val="zh-CN"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eastAsia="zh-CN"/>
        </w:rPr>
        <w:t>重庆草街航运电力开发有限公司</w:t>
      </w:r>
      <w:r>
        <w:rPr>
          <w:rFonts w:hint="eastAsia" w:ascii="方正小标宋_GBK" w:hAnsi="方正小标宋_GBK" w:eastAsia="方正小标宋_GBK" w:cs="方正小标宋_GBK"/>
          <w:bCs/>
          <w:color w:val="auto"/>
          <w:sz w:val="36"/>
          <w:szCs w:val="36"/>
          <w:lang w:val="en-US" w:eastAsia="zh-CN"/>
        </w:rPr>
        <w:t>富金坝</w:t>
      </w:r>
      <w:r>
        <w:rPr>
          <w:rFonts w:hint="eastAsia" w:ascii="方正小标宋_GBK" w:hAnsi="方正小标宋_GBK" w:eastAsia="方正小标宋_GBK" w:cs="方正小标宋_GBK"/>
          <w:bCs/>
          <w:color w:val="auto"/>
          <w:sz w:val="36"/>
          <w:szCs w:val="36"/>
          <w:lang w:eastAsia="zh-CN"/>
        </w:rPr>
        <w:t>航电枢纽</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bCs/>
          <w:color w:val="auto"/>
          <w:sz w:val="36"/>
          <w:szCs w:val="36"/>
          <w:lang w:val="en-US" w:eastAsia="zh-CN"/>
        </w:rPr>
        <w:t>调速器升级改造</w:t>
      </w:r>
      <w:r>
        <w:rPr>
          <w:rFonts w:hint="eastAsia" w:ascii="方正小标宋_GBK" w:hAnsi="方正小标宋_GBK" w:eastAsia="方正小标宋_GBK" w:cs="方正小标宋_GBK"/>
          <w:bCs/>
          <w:color w:val="auto"/>
          <w:sz w:val="36"/>
          <w:szCs w:val="36"/>
          <w:lang w:eastAsia="zh-CN"/>
        </w:rPr>
        <w:t>项目</w:t>
      </w:r>
    </w:p>
    <w:p>
      <w:pPr>
        <w:autoSpaceDE w:val="0"/>
        <w:autoSpaceDN w:val="0"/>
        <w:adjustRightInd w:val="0"/>
        <w:spacing w:line="560" w:lineRule="exact"/>
        <w:rPr>
          <w:rFonts w:ascii="Times New Roman" w:hAnsi="Times New Roman" w:cs="Times New Roman" w:eastAsiaTheme="minorEastAsia"/>
          <w:color w:val="auto"/>
          <w:sz w:val="44"/>
          <w:szCs w:val="44"/>
          <w:lang w:eastAsia="zh-CN"/>
        </w:rPr>
      </w:pPr>
    </w:p>
    <w:p>
      <w:pPr>
        <w:pStyle w:val="44"/>
        <w:ind w:firstLine="210"/>
        <w:rPr>
          <w:color w:val="auto"/>
        </w:rPr>
      </w:pPr>
    </w:p>
    <w:p>
      <w:pPr>
        <w:pStyle w:val="44"/>
        <w:ind w:firstLine="210"/>
        <w:rPr>
          <w:color w:val="auto"/>
        </w:rPr>
      </w:pPr>
    </w:p>
    <w:p>
      <w:pPr>
        <w:autoSpaceDE w:val="0"/>
        <w:autoSpaceDN w:val="0"/>
        <w:adjustRightInd w:val="0"/>
        <w:spacing w:line="560" w:lineRule="exact"/>
        <w:rPr>
          <w:rFonts w:ascii="Times New Roman" w:hAnsi="Times New Roman" w:cs="Times New Roman" w:eastAsiaTheme="minorEastAsia"/>
          <w:color w:val="auto"/>
          <w:sz w:val="44"/>
          <w:szCs w:val="44"/>
          <w:lang w:eastAsia="zh-CN"/>
        </w:rPr>
      </w:pPr>
    </w:p>
    <w:p>
      <w:pPr>
        <w:autoSpaceDE w:val="0"/>
        <w:autoSpaceDN w:val="0"/>
        <w:adjustRightInd w:val="0"/>
        <w:spacing w:line="560" w:lineRule="exact"/>
        <w:jc w:val="center"/>
        <w:rPr>
          <w:rFonts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val="zh-CN" w:eastAsia="zh-CN"/>
        </w:rPr>
        <w:t>询</w:t>
      </w:r>
      <w:r>
        <w:rPr>
          <w:rFonts w:ascii="Times New Roman" w:hAnsi="Times New Roman" w:eastAsia="方正小标宋_GBK" w:cs="Times New Roman"/>
          <w:bCs/>
          <w:color w:val="auto"/>
          <w:sz w:val="44"/>
          <w:szCs w:val="44"/>
          <w:lang w:eastAsia="zh-CN"/>
        </w:rPr>
        <w:t xml:space="preserve">  </w:t>
      </w:r>
      <w:r>
        <w:rPr>
          <w:rFonts w:hint="eastAsia" w:ascii="Times New Roman" w:hAnsi="Times New Roman" w:eastAsia="方正小标宋_GBK" w:cs="Times New Roman"/>
          <w:bCs/>
          <w:color w:val="auto"/>
          <w:sz w:val="44"/>
          <w:szCs w:val="44"/>
          <w:lang w:val="zh-CN" w:eastAsia="zh-CN"/>
        </w:rPr>
        <w:t>价</w:t>
      </w:r>
      <w:r>
        <w:rPr>
          <w:rFonts w:ascii="Times New Roman" w:hAnsi="Times New Roman" w:eastAsia="方正小标宋_GBK" w:cs="Times New Roman"/>
          <w:bCs/>
          <w:color w:val="auto"/>
          <w:sz w:val="44"/>
          <w:szCs w:val="44"/>
          <w:lang w:eastAsia="zh-CN"/>
        </w:rPr>
        <w:t xml:space="preserve">  </w:t>
      </w:r>
      <w:r>
        <w:rPr>
          <w:rFonts w:hint="eastAsia" w:ascii="Times New Roman" w:hAnsi="Times New Roman" w:eastAsia="方正小标宋_GBK" w:cs="Times New Roman"/>
          <w:bCs/>
          <w:color w:val="auto"/>
          <w:sz w:val="44"/>
          <w:szCs w:val="44"/>
          <w:lang w:val="zh-CN" w:eastAsia="zh-CN"/>
        </w:rPr>
        <w:t>文</w:t>
      </w:r>
      <w:r>
        <w:rPr>
          <w:rFonts w:ascii="Times New Roman" w:hAnsi="Times New Roman" w:eastAsia="方正小标宋_GBK" w:cs="Times New Roman"/>
          <w:bCs/>
          <w:color w:val="auto"/>
          <w:sz w:val="44"/>
          <w:szCs w:val="44"/>
          <w:lang w:eastAsia="zh-CN"/>
        </w:rPr>
        <w:t xml:space="preserve">  </w:t>
      </w:r>
      <w:r>
        <w:rPr>
          <w:rFonts w:hint="eastAsia" w:ascii="Times New Roman" w:hAnsi="Times New Roman" w:eastAsia="方正小标宋_GBK" w:cs="Times New Roman"/>
          <w:bCs/>
          <w:color w:val="auto"/>
          <w:sz w:val="44"/>
          <w:szCs w:val="44"/>
          <w:lang w:val="zh-CN" w:eastAsia="zh-CN"/>
        </w:rPr>
        <w:t>件</w:t>
      </w:r>
    </w:p>
    <w:p>
      <w:pPr>
        <w:autoSpaceDE w:val="0"/>
        <w:autoSpaceDN w:val="0"/>
        <w:adjustRightInd w:val="0"/>
        <w:spacing w:line="560" w:lineRule="exact"/>
        <w:rPr>
          <w:rFonts w:ascii="Times New Roman" w:hAnsi="Times New Roman" w:cs="Times New Roman" w:eastAsiaTheme="minorEastAsia"/>
          <w:color w:val="auto"/>
          <w:sz w:val="24"/>
          <w:szCs w:val="24"/>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ind w:firstLine="400"/>
        <w:jc w:val="center"/>
        <w:rPr>
          <w:rFonts w:ascii="Times New Roman" w:hAnsi="Times New Roman" w:eastAsia="方正小标宋_GBK" w:cs="Times New Roman"/>
          <w:color w:val="auto"/>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cs="Times New Roman"/>
                <w:bCs/>
                <w:color w:val="auto"/>
                <w:sz w:val="32"/>
                <w:szCs w:val="32"/>
                <w:lang w:val="zh-CN" w:eastAsia="zh-CN"/>
              </w:rPr>
            </w:pPr>
            <w:r>
              <w:rPr>
                <w:rFonts w:hint="eastAsia" w:ascii="Times New Roman" w:hAnsi="Times New Roman" w:eastAsia="方正小标宋_GBK" w:cs="Times New Roman"/>
                <w:bCs/>
                <w:color w:val="auto"/>
                <w:sz w:val="32"/>
                <w:szCs w:val="32"/>
                <w:lang w:val="zh-CN" w:eastAsia="zh-CN"/>
              </w:rPr>
              <w:t xml:space="preserve">        </w:t>
            </w:r>
            <w:r>
              <w:rPr>
                <w:rFonts w:ascii="Times New Roman" w:hAnsi="Times New Roman" w:eastAsia="方正小标宋_GBK" w:cs="Times New Roman"/>
                <w:bCs/>
                <w:color w:val="auto"/>
                <w:sz w:val="32"/>
                <w:szCs w:val="32"/>
                <w:lang w:val="zh-CN" w:eastAsia="zh-CN"/>
              </w:rPr>
              <w:t>询价人：</w:t>
            </w:r>
          </w:p>
        </w:tc>
        <w:tc>
          <w:tcPr>
            <w:tcW w:w="6545" w:type="dxa"/>
            <w:tcBorders>
              <w:tl2br w:val="nil"/>
              <w:tr2bl w:val="nil"/>
            </w:tcBorders>
            <w:vAlign w:val="center"/>
          </w:tcPr>
          <w:p>
            <w:pPr>
              <w:spacing w:line="560" w:lineRule="exact"/>
              <w:jc w:val="both"/>
              <w:rPr>
                <w:rFonts w:ascii="Times New Roman" w:hAnsi="Times New Roman" w:cs="Times New Roman"/>
                <w:b/>
                <w:bCs/>
                <w:color w:val="auto"/>
                <w:sz w:val="32"/>
                <w:szCs w:val="32"/>
                <w:u w:val="single"/>
                <w:lang w:eastAsia="zh-CN"/>
              </w:rPr>
            </w:pPr>
            <w:r>
              <w:rPr>
                <w:rFonts w:hint="eastAsia"/>
                <w:b/>
                <w:color w:val="auto"/>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eastAsia="方正小标宋_GBK" w:cs="Times New Roman"/>
          <w:bCs/>
          <w:color w:val="auto"/>
          <w:sz w:val="32"/>
          <w:szCs w:val="32"/>
          <w:lang w:eastAsia="zh-CN"/>
        </w:rPr>
      </w:pPr>
    </w:p>
    <w:p>
      <w:pPr>
        <w:autoSpaceDE w:val="0"/>
        <w:autoSpaceDN w:val="0"/>
        <w:adjustRightInd w:val="0"/>
        <w:spacing w:line="560" w:lineRule="exact"/>
        <w:jc w:val="center"/>
        <w:rPr>
          <w:rFonts w:ascii="Times New Roman" w:hAnsi="Times New Roman" w:cs="Times New Roman" w:eastAsiaTheme="minorEastAsia"/>
          <w:b/>
          <w:bCs/>
          <w:color w:val="auto"/>
          <w:sz w:val="28"/>
          <w:szCs w:val="28"/>
          <w:lang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ascii="Times New Roman" w:hAnsi="Times New Roman" w:eastAsia="方正小标宋_GBK" w:cs="Times New Roman"/>
          <w:bCs/>
          <w:color w:val="auto"/>
          <w:sz w:val="32"/>
          <w:szCs w:val="32"/>
          <w:lang w:eastAsia="zh-CN"/>
        </w:rPr>
        <w:t>202</w:t>
      </w:r>
      <w:r>
        <w:rPr>
          <w:rFonts w:hint="eastAsia" w:ascii="Times New Roman" w:hAnsi="Times New Roman" w:eastAsia="方正小标宋_GBK" w:cs="Times New Roman"/>
          <w:bCs/>
          <w:color w:val="auto"/>
          <w:sz w:val="32"/>
          <w:szCs w:val="32"/>
          <w:lang w:eastAsia="zh-CN"/>
        </w:rPr>
        <w:t>3</w:t>
      </w:r>
      <w:r>
        <w:rPr>
          <w:rFonts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8</w:t>
      </w:r>
      <w:r>
        <w:rPr>
          <w:rFonts w:ascii="Times New Roman" w:hAnsi="Times New Roman" w:eastAsia="方正小标宋_GBK" w:cs="Times New Roman"/>
          <w:bCs/>
          <w:color w:val="auto"/>
          <w:sz w:val="32"/>
          <w:szCs w:val="32"/>
          <w:lang w:val="zh-CN" w:eastAsia="zh-CN"/>
        </w:rPr>
        <w:t>月</w:t>
      </w:r>
    </w:p>
    <w:p>
      <w:pPr>
        <w:autoSpaceDE w:val="0"/>
        <w:autoSpaceDN w:val="0"/>
        <w:adjustRightInd w:val="0"/>
        <w:spacing w:line="480" w:lineRule="exact"/>
        <w:ind w:right="117"/>
        <w:jc w:val="center"/>
        <w:outlineLvl w:val="0"/>
        <w:rPr>
          <w:rFonts w:ascii="方正小标宋_GBK" w:hAnsi="方正小标宋_GBK" w:eastAsia="方正小标宋_GBK" w:cs="方正小标宋_GBK"/>
          <w:bCs/>
          <w:color w:val="auto"/>
          <w:sz w:val="44"/>
          <w:szCs w:val="44"/>
          <w:lang w:eastAsia="zh-CN"/>
        </w:rPr>
      </w:pPr>
      <w:bookmarkStart w:id="0" w:name="_Toc29194680"/>
      <w:bookmarkStart w:id="1" w:name="_Toc52097499"/>
      <w:r>
        <w:rPr>
          <w:rFonts w:hint="eastAsia" w:ascii="方正小标宋_GBK" w:hAnsi="方正小标宋_GBK" w:eastAsia="方正小标宋_GBK" w:cs="方正小标宋_GBK"/>
          <w:bCs/>
          <w:color w:val="auto"/>
          <w:sz w:val="44"/>
          <w:szCs w:val="44"/>
          <w:lang w:val="zh-CN" w:eastAsia="zh-CN"/>
        </w:rPr>
        <w:t>第一章 询价公告</w:t>
      </w:r>
      <w:bookmarkEnd w:id="0"/>
      <w:bookmarkEnd w:id="1"/>
    </w:p>
    <w:p>
      <w:pPr>
        <w:autoSpaceDE w:val="0"/>
        <w:autoSpaceDN w:val="0"/>
        <w:adjustRightInd w:val="0"/>
        <w:spacing w:line="560" w:lineRule="exact"/>
        <w:jc w:val="center"/>
        <w:rPr>
          <w:rFonts w:asciiTheme="minorEastAsia" w:hAnsiTheme="minorEastAsia" w:eastAsiaTheme="minorEastAsia" w:cstheme="minorEastAsia"/>
          <w:b/>
          <w:bCs/>
          <w:color w:val="auto"/>
          <w:sz w:val="32"/>
          <w:szCs w:val="32"/>
          <w:lang w:eastAsia="zh-CN"/>
        </w:rPr>
      </w:pPr>
    </w:p>
    <w:p>
      <w:pPr>
        <w:autoSpaceDE w:val="0"/>
        <w:autoSpaceDN w:val="0"/>
        <w:adjustRightInd w:val="0"/>
        <w:spacing w:line="560" w:lineRule="exact"/>
        <w:jc w:val="center"/>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富金坝</w:t>
      </w:r>
      <w:r>
        <w:rPr>
          <w:rFonts w:hint="eastAsia" w:asciiTheme="minorEastAsia" w:hAnsiTheme="minorEastAsia" w:eastAsiaTheme="minorEastAsia" w:cstheme="minorEastAsia"/>
          <w:b/>
          <w:bCs/>
          <w:color w:val="auto"/>
          <w:sz w:val="32"/>
          <w:szCs w:val="32"/>
          <w:lang w:eastAsia="zh-CN"/>
        </w:rPr>
        <w:t>航电枢纽</w:t>
      </w:r>
      <w:r>
        <w:rPr>
          <w:rFonts w:hint="eastAsia" w:asciiTheme="minorEastAsia" w:hAnsiTheme="minorEastAsia" w:eastAsiaTheme="minorEastAsia" w:cstheme="minorEastAsia"/>
          <w:b/>
          <w:bCs/>
          <w:color w:val="auto"/>
          <w:sz w:val="32"/>
          <w:szCs w:val="32"/>
          <w:lang w:val="en-US" w:eastAsia="zh-CN"/>
        </w:rPr>
        <w:t>调速器升级改造项目</w:t>
      </w:r>
      <w:r>
        <w:rPr>
          <w:rFonts w:hint="eastAsia" w:asciiTheme="minorEastAsia" w:hAnsiTheme="minorEastAsia" w:eastAsiaTheme="minorEastAsia" w:cstheme="minorEastAsia"/>
          <w:b/>
          <w:bCs/>
          <w:color w:val="auto"/>
          <w:sz w:val="32"/>
          <w:szCs w:val="32"/>
          <w:lang w:eastAsia="zh-CN"/>
        </w:rPr>
        <w:t>询价公告</w:t>
      </w:r>
    </w:p>
    <w:p>
      <w:pPr>
        <w:spacing w:line="480" w:lineRule="exact"/>
        <w:jc w:val="center"/>
        <w:rPr>
          <w:rFonts w:ascii="Times New Roman" w:hAnsi="Times New Roman" w:cs="Times New Roman" w:eastAsiaTheme="minorEastAsia"/>
          <w:color w:val="auto"/>
          <w:sz w:val="30"/>
          <w:szCs w:val="30"/>
          <w:lang w:eastAsia="zh-CN"/>
        </w:rPr>
      </w:pPr>
    </w:p>
    <w:p>
      <w:pPr>
        <w:pStyle w:val="5"/>
        <w:keepNext w:val="0"/>
        <w:keepLines w:val="0"/>
        <w:pageBreakBefore w:val="0"/>
        <w:widowControl w:val="0"/>
        <w:kinsoku/>
        <w:wordWrap/>
        <w:overflowPunct/>
        <w:topLinePunct w:val="0"/>
        <w:bidi w:val="0"/>
        <w:snapToGrid/>
        <w:spacing w:line="480" w:lineRule="exact"/>
        <w:textAlignment w:val="auto"/>
        <w:rPr>
          <w:rFonts w:ascii="宋体" w:hAnsi="宋体" w:eastAsia="宋体" w:cs="宋体"/>
          <w:bCs w:val="0"/>
          <w:color w:val="auto"/>
          <w:sz w:val="24"/>
          <w:szCs w:val="24"/>
          <w:lang w:eastAsia="zh-CN"/>
        </w:rPr>
      </w:pPr>
      <w:bookmarkStart w:id="2" w:name="_Toc29194681"/>
      <w:bookmarkStart w:id="3" w:name="_Toc375641571"/>
      <w:bookmarkStart w:id="4" w:name="_Toc6230450"/>
      <w:bookmarkStart w:id="5" w:name="_Toc52097500"/>
      <w:bookmarkStart w:id="6" w:name="_Toc370126361"/>
      <w:r>
        <w:rPr>
          <w:rFonts w:hint="eastAsia" w:ascii="宋体" w:hAnsi="宋体" w:eastAsia="宋体" w:cs="宋体"/>
          <w:bCs w:val="0"/>
          <w:color w:val="auto"/>
          <w:sz w:val="24"/>
          <w:szCs w:val="24"/>
          <w:lang w:eastAsia="zh-CN"/>
        </w:rPr>
        <w:t>1.询价条件</w:t>
      </w:r>
      <w:bookmarkEnd w:id="2"/>
      <w:bookmarkEnd w:id="3"/>
      <w:bookmarkEnd w:id="4"/>
      <w:bookmarkEnd w:id="5"/>
      <w:bookmarkEnd w:id="6"/>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bCs/>
          <w:color w:val="auto"/>
          <w:sz w:val="24"/>
          <w:szCs w:val="24"/>
          <w:u w:val="single"/>
          <w:lang w:eastAsia="zh-CN"/>
        </w:rPr>
      </w:pPr>
      <w:r>
        <w:rPr>
          <w:rFonts w:hint="eastAsia" w:ascii="宋体" w:hAnsi="宋体" w:eastAsia="宋体" w:cs="宋体"/>
          <w:bCs/>
          <w:color w:val="auto"/>
          <w:sz w:val="24"/>
          <w:szCs w:val="24"/>
          <w:u w:val="single"/>
          <w:lang w:val="en-US" w:eastAsia="zh-CN"/>
        </w:rPr>
        <w:t>富金坝航电枢纽调速器</w:t>
      </w:r>
      <w:r>
        <w:rPr>
          <w:rFonts w:hint="eastAsia" w:cs="宋体"/>
          <w:bCs/>
          <w:color w:val="auto"/>
          <w:sz w:val="24"/>
          <w:szCs w:val="24"/>
          <w:u w:val="single"/>
          <w:lang w:val="en-US" w:eastAsia="zh-CN"/>
        </w:rPr>
        <w:t>升级改造</w:t>
      </w:r>
      <w:r>
        <w:rPr>
          <w:rFonts w:hint="eastAsia"/>
          <w:bCs/>
          <w:color w:val="auto"/>
          <w:sz w:val="24"/>
          <w:szCs w:val="24"/>
          <w:lang w:eastAsia="zh-CN"/>
        </w:rPr>
        <w:t>项目已具备发包条件，询价人为</w:t>
      </w:r>
      <w:r>
        <w:rPr>
          <w:rFonts w:hint="eastAsia"/>
          <w:bCs/>
          <w:color w:val="auto"/>
          <w:sz w:val="24"/>
          <w:szCs w:val="24"/>
          <w:u w:val="single"/>
          <w:lang w:eastAsia="zh-CN"/>
        </w:rPr>
        <w:t>重庆草街航运电力开发有限公司</w:t>
      </w:r>
      <w:r>
        <w:rPr>
          <w:rFonts w:hint="eastAsia"/>
          <w:bCs/>
          <w:color w:val="auto"/>
          <w:sz w:val="24"/>
          <w:szCs w:val="24"/>
          <w:lang w:eastAsia="zh-CN"/>
        </w:rPr>
        <w:t>。根据实际工作需要，现计划对该项</w:t>
      </w:r>
      <w:r>
        <w:rPr>
          <w:rFonts w:hint="eastAsia"/>
          <w:bCs/>
          <w:color w:val="auto"/>
          <w:sz w:val="24"/>
          <w:szCs w:val="24"/>
          <w:highlight w:val="none"/>
          <w:lang w:eastAsia="zh-CN"/>
        </w:rPr>
        <w:t>目</w:t>
      </w:r>
      <w:r>
        <w:rPr>
          <w:rFonts w:hint="eastAsia"/>
          <w:color w:val="auto"/>
          <w:sz w:val="24"/>
          <w:szCs w:val="24"/>
          <w:highlight w:val="none"/>
          <w:lang w:eastAsia="zh-CN"/>
        </w:rPr>
        <w:t>采取</w:t>
      </w:r>
      <w:r>
        <w:rPr>
          <w:rFonts w:hint="eastAsia"/>
          <w:color w:val="auto"/>
          <w:sz w:val="24"/>
          <w:szCs w:val="24"/>
          <w:highlight w:val="none"/>
          <w:u w:val="single"/>
          <w:lang w:val="en-US" w:eastAsia="zh-CN"/>
        </w:rPr>
        <w:t>公开询价</w:t>
      </w:r>
      <w:r>
        <w:rPr>
          <w:rFonts w:hint="eastAsia"/>
          <w:color w:val="auto"/>
          <w:sz w:val="24"/>
          <w:szCs w:val="24"/>
          <w:lang w:eastAsia="zh-CN"/>
        </w:rPr>
        <w:t>方式确定服务单位</w:t>
      </w:r>
      <w:r>
        <w:rPr>
          <w:rFonts w:hint="eastAsia"/>
          <w:bCs/>
          <w:color w:val="auto"/>
          <w:sz w:val="24"/>
          <w:szCs w:val="24"/>
          <w:lang w:eastAsia="zh-CN"/>
        </w:rPr>
        <w:t>。</w:t>
      </w:r>
    </w:p>
    <w:p>
      <w:pPr>
        <w:pStyle w:val="5"/>
        <w:keepNext w:val="0"/>
        <w:keepLines w:val="0"/>
        <w:pageBreakBefore w:val="0"/>
        <w:widowControl w:val="0"/>
        <w:kinsoku/>
        <w:wordWrap/>
        <w:overflowPunct/>
        <w:topLinePunct w:val="0"/>
        <w:bidi w:val="0"/>
        <w:snapToGrid/>
        <w:spacing w:line="480" w:lineRule="exact"/>
        <w:textAlignment w:val="auto"/>
        <w:rPr>
          <w:rFonts w:ascii="宋体" w:hAnsi="宋体" w:eastAsia="宋体" w:cs="宋体"/>
          <w:bCs w:val="0"/>
          <w:color w:val="auto"/>
          <w:sz w:val="24"/>
          <w:szCs w:val="24"/>
          <w:lang w:eastAsia="zh-CN"/>
        </w:rPr>
      </w:pPr>
      <w:bookmarkStart w:id="7" w:name="_Toc6230451"/>
      <w:bookmarkStart w:id="8" w:name="_Toc29194682"/>
      <w:bookmarkStart w:id="9" w:name="_Toc52097501"/>
      <w:r>
        <w:rPr>
          <w:rFonts w:ascii="宋体" w:hAnsi="宋体" w:eastAsia="宋体" w:cs="宋体"/>
          <w:bCs w:val="0"/>
          <w:color w:val="auto"/>
          <w:sz w:val="24"/>
          <w:szCs w:val="24"/>
          <w:lang w:eastAsia="zh-CN"/>
        </w:rPr>
        <w:t>2.项目概况与询价工作范围</w:t>
      </w:r>
      <w:bookmarkEnd w:id="7"/>
      <w:bookmarkEnd w:id="8"/>
      <w:bookmarkEnd w:id="9"/>
      <w:bookmarkStart w:id="10" w:name="_Toc324429695"/>
      <w:bookmarkStart w:id="11" w:name="_Toc323734100"/>
      <w:bookmarkStart w:id="12" w:name="_Toc2109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2.1、项目概况：</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富金坝</w:t>
      </w:r>
      <w:r>
        <w:rPr>
          <w:rFonts w:hint="eastAsia" w:ascii="宋体" w:hAnsi="宋体" w:eastAsia="宋体" w:cs="宋体"/>
          <w:color w:val="auto"/>
          <w:sz w:val="24"/>
          <w:szCs w:val="24"/>
          <w:highlight w:val="none"/>
          <w:lang w:val="en-US" w:eastAsia="zh-CN"/>
        </w:rPr>
        <w:t>航电枢纽</w:t>
      </w:r>
      <w:r>
        <w:rPr>
          <w:rFonts w:hint="eastAsia" w:ascii="宋体" w:hAnsi="宋体" w:eastAsia="宋体" w:cs="宋体"/>
          <w:color w:val="auto"/>
          <w:sz w:val="24"/>
          <w:szCs w:val="24"/>
          <w:highlight w:val="none"/>
        </w:rPr>
        <w:t>于2006年投产发电，调速器至今已运行已超17年，运行过程中调速器出现误动、软故障频繁、稳定性、可靠性等受时间、温度因素影响较大，零点飘移、机调主配阀内漏大、油泵启动频繁导致油泵寿命缩短等问题导致调速系统时常出现接力器抽动、负荷变化等不稳定现象，机组不能随时在额定水头下满发</w:t>
      </w:r>
      <w:r>
        <w:rPr>
          <w:rFonts w:hint="eastAsia" w:cs="宋体"/>
          <w:color w:val="auto"/>
          <w:sz w:val="24"/>
          <w:szCs w:val="24"/>
          <w:highlight w:val="none"/>
          <w:lang w:eastAsia="zh-CN"/>
        </w:rPr>
        <w:t>，</w:t>
      </w:r>
      <w:r>
        <w:rPr>
          <w:rFonts w:hint="eastAsia" w:cs="宋体"/>
          <w:color w:val="auto"/>
          <w:sz w:val="24"/>
          <w:szCs w:val="24"/>
          <w:highlight w:val="none"/>
          <w:lang w:val="en-US" w:eastAsia="zh-CN"/>
        </w:rPr>
        <w:t>计划对</w:t>
      </w:r>
      <w:r>
        <w:rPr>
          <w:rFonts w:hint="eastAsia" w:ascii="宋体" w:hAnsi="宋体" w:eastAsia="宋体" w:cs="宋体"/>
          <w:b w:val="0"/>
          <w:bCs w:val="0"/>
          <w:color w:val="auto"/>
          <w:sz w:val="24"/>
          <w:szCs w:val="24"/>
          <w:highlight w:val="none"/>
          <w:lang w:val="en-US" w:eastAsia="zh-CN"/>
        </w:rPr>
        <w:t>调速器电气柜（1#、3#）、机械柜（1#、2#、3#）进行改造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2</w:t>
      </w:r>
      <w:r>
        <w:rPr>
          <w:rFonts w:hint="eastAsia" w:ascii="宋体" w:hAnsi="宋体" w:eastAsia="宋体" w:cs="宋体"/>
          <w:color w:val="auto"/>
          <w:sz w:val="24"/>
          <w:szCs w:val="24"/>
          <w:lang w:eastAsia="zh-CN"/>
        </w:rPr>
        <w:t>、本次询价项目最高限价金额</w:t>
      </w:r>
      <w:r>
        <w:rPr>
          <w:rFonts w:hint="eastAsia" w:ascii="宋体" w:hAnsi="宋体" w:eastAsia="宋体" w:cs="宋体"/>
          <w:color w:val="auto"/>
          <w:sz w:val="24"/>
          <w:szCs w:val="24"/>
          <w:lang w:eastAsia="en-US"/>
        </w:rPr>
        <w:t>：</w:t>
      </w:r>
      <w:r>
        <w:rPr>
          <w:rFonts w:hint="eastAsia" w:ascii="宋体" w:hAnsi="宋体" w:eastAsia="宋体" w:cs="宋体"/>
          <w:color w:val="auto"/>
          <w:sz w:val="24"/>
          <w:szCs w:val="24"/>
          <w:u w:val="single"/>
          <w:lang w:val="en-US" w:eastAsia="zh-CN"/>
        </w:rPr>
        <w:t xml:space="preserve">1791400.00 </w:t>
      </w:r>
      <w:r>
        <w:rPr>
          <w:rFonts w:hint="eastAsia" w:ascii="宋体" w:hAnsi="宋体" w:eastAsia="宋体" w:cs="宋体"/>
          <w:color w:val="auto"/>
          <w:sz w:val="24"/>
          <w:szCs w:val="24"/>
          <w:lang w:val="en-US" w:eastAsia="en-US"/>
        </w:rPr>
        <w:t>元</w:t>
      </w:r>
      <w:r>
        <w:rPr>
          <w:rFonts w:hint="eastAsia" w:ascii="宋体" w:hAnsi="宋体" w:eastAsia="宋体" w:cs="宋体"/>
          <w:color w:val="auto"/>
          <w:sz w:val="24"/>
          <w:szCs w:val="24"/>
          <w:lang w:eastAsia="en-US"/>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2</w:t>
      </w:r>
      <w:r>
        <w:rPr>
          <w:rFonts w:hint="eastAsia" w:ascii="宋体" w:hAnsi="宋体" w:eastAsia="宋体" w:cs="宋体"/>
          <w:color w:val="auto"/>
          <w:sz w:val="24"/>
          <w:szCs w:val="24"/>
          <w:lang w:eastAsia="zh-CN"/>
        </w:rPr>
        <w:t>.1满足第四章各技术条款的前提下，本次询价项目采取总价</w:t>
      </w:r>
      <w:r>
        <w:rPr>
          <w:rFonts w:hint="eastAsia" w:cs="宋体"/>
          <w:color w:val="auto"/>
          <w:sz w:val="24"/>
          <w:szCs w:val="24"/>
          <w:lang w:val="en-US" w:eastAsia="zh-CN"/>
        </w:rPr>
        <w:t>合同形式</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2</w:t>
      </w:r>
      <w:r>
        <w:rPr>
          <w:rFonts w:hint="eastAsia" w:ascii="宋体" w:hAnsi="宋体" w:eastAsia="宋体" w:cs="宋体"/>
          <w:color w:val="auto"/>
          <w:sz w:val="24"/>
          <w:szCs w:val="24"/>
          <w:lang w:eastAsia="zh-CN"/>
        </w:rPr>
        <w:t>.2请报价人注意报价不得高于或等于此最高限价，</w:t>
      </w:r>
      <w:r>
        <w:rPr>
          <w:rFonts w:hint="eastAsia" w:ascii="宋体" w:hAnsi="宋体" w:eastAsia="宋体" w:cs="宋体"/>
          <w:color w:val="auto"/>
          <w:sz w:val="24"/>
          <w:szCs w:val="24"/>
          <w:highlight w:val="none"/>
          <w:lang w:eastAsia="zh-CN"/>
        </w:rPr>
        <w:t>否则报价将被否决。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3</w:t>
      </w:r>
      <w:r>
        <w:rPr>
          <w:rFonts w:hint="eastAsia" w:ascii="宋体" w:hAnsi="宋体" w:eastAsia="宋体" w:cs="宋体"/>
          <w:color w:val="auto"/>
          <w:sz w:val="24"/>
          <w:szCs w:val="24"/>
          <w:lang w:eastAsia="zh-CN"/>
        </w:rPr>
        <w:t>、主要</w:t>
      </w:r>
      <w:r>
        <w:rPr>
          <w:rFonts w:hint="eastAsia" w:cs="宋体"/>
          <w:color w:val="auto"/>
          <w:sz w:val="24"/>
          <w:szCs w:val="24"/>
          <w:lang w:val="en-US" w:eastAsia="zh-CN"/>
        </w:rPr>
        <w:t>升级改造</w:t>
      </w:r>
      <w:r>
        <w:rPr>
          <w:rFonts w:hint="eastAsia" w:ascii="宋体" w:hAnsi="宋体" w:eastAsia="宋体" w:cs="宋体"/>
          <w:color w:val="auto"/>
          <w:sz w:val="24"/>
          <w:szCs w:val="24"/>
          <w:lang w:eastAsia="zh-CN"/>
        </w:rPr>
        <w:t>工作内容（主要包括以下内容，其他详见第四章技术标准和要求）：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2.3.1、按照《重庆市涪江梯级渠化富金坝枢纽工程调速器改造报告》细化设计本项目方案，并组织专家审查；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cs="宋体"/>
          <w:b w:val="0"/>
          <w:bCs w:val="0"/>
          <w:color w:val="auto"/>
          <w:sz w:val="24"/>
          <w:szCs w:val="24"/>
          <w:highlight w:val="none"/>
          <w:lang w:val="en-US" w:eastAsia="zh-CN"/>
        </w:rPr>
        <w:t>2.3.2、</w:t>
      </w:r>
      <w:r>
        <w:rPr>
          <w:rFonts w:hint="eastAsia" w:ascii="宋体" w:hAnsi="宋体" w:eastAsia="宋体" w:cs="宋体"/>
          <w:color w:val="auto"/>
          <w:sz w:val="24"/>
          <w:szCs w:val="24"/>
          <w:highlight w:val="none"/>
        </w:rPr>
        <w:t>1#、3#两台套调速器电控柜及其附属设备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详见改造设备清单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2.</w:t>
      </w: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1#、2#、3#三台套调速器机调部分及其附属设备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详见改造设备清单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2.</w:t>
      </w: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2台套调速系统导叶开度反馈装置、桨叶开度反馈装置、调速系统设备内部之间连接所需要的屏蔽电缆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《重庆市涪江梯级渠化富金坝枢纽工程调速器改造报告》</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完成出厂前动态试验和静态</w:t>
      </w:r>
      <w:r>
        <w:rPr>
          <w:rFonts w:hint="eastAsia" w:ascii="宋体" w:hAnsi="宋体" w:eastAsia="宋体" w:cs="宋体"/>
          <w:color w:val="auto"/>
          <w:sz w:val="24"/>
          <w:szCs w:val="24"/>
          <w:highlight w:val="none"/>
          <w:lang w:val="en-US" w:eastAsia="zh-CN"/>
        </w:rPr>
        <w:t>试验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复核试验及</w:t>
      </w:r>
      <w:r>
        <w:rPr>
          <w:rFonts w:hint="eastAsia" w:ascii="宋体" w:hAnsi="宋体" w:eastAsia="宋体" w:cs="宋体"/>
          <w:color w:val="auto"/>
          <w:sz w:val="24"/>
          <w:szCs w:val="24"/>
          <w:highlight w:val="none"/>
        </w:rPr>
        <w:t>一次调频试验</w:t>
      </w:r>
      <w:r>
        <w:rPr>
          <w:rFonts w:hint="eastAsia" w:ascii="方正仿宋_GBK" w:hAnsi="方正仿宋_GBK" w:eastAsia="方正仿宋_GBK" w:cs="方正仿宋_GBK"/>
          <w:color w:val="auto"/>
          <w:sz w:val="28"/>
          <w:szCs w:val="28"/>
          <w:highlight w:val="none"/>
          <w:lang w:val="en-US"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2.3.6、承包人负责提供本项目所有的设备及材料，</w:t>
      </w:r>
    </w:p>
    <w:p>
      <w:pPr>
        <w:pStyle w:val="44"/>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2.3.7、承包人负责拆除、转运旧设备至甲方指定地点（运距500米）</w:t>
      </w:r>
      <w:r>
        <w:rPr>
          <w:rFonts w:hint="eastAsia"/>
          <w:color w:val="auto"/>
          <w:lang w:eastAsia="zh-CN"/>
        </w:rPr>
        <w:t>。</w:t>
      </w:r>
    </w:p>
    <w:p>
      <w:pPr>
        <w:spacing w:line="480" w:lineRule="atLeast"/>
        <w:ind w:firstLine="480" w:firstLineChars="200"/>
        <w:rPr>
          <w:rFonts w:hint="default"/>
          <w:bCs/>
          <w:color w:val="auto"/>
          <w:sz w:val="24"/>
          <w:szCs w:val="24"/>
          <w:highlight w:val="none"/>
          <w:lang w:val="en-US" w:eastAsia="zh-CN"/>
        </w:rPr>
      </w:pPr>
      <w:r>
        <w:rPr>
          <w:bCs/>
          <w:color w:val="auto"/>
          <w:sz w:val="24"/>
          <w:szCs w:val="24"/>
          <w:lang w:eastAsia="zh-CN"/>
        </w:rPr>
        <w:t>2.</w:t>
      </w:r>
      <w:r>
        <w:rPr>
          <w:rFonts w:hint="eastAsia"/>
          <w:bCs/>
          <w:color w:val="auto"/>
          <w:sz w:val="24"/>
          <w:szCs w:val="24"/>
          <w:lang w:val="en-US" w:eastAsia="zh-CN"/>
        </w:rPr>
        <w:t>4</w:t>
      </w:r>
      <w:r>
        <w:rPr>
          <w:bCs/>
          <w:color w:val="auto"/>
          <w:sz w:val="24"/>
          <w:szCs w:val="24"/>
          <w:lang w:eastAsia="zh-CN"/>
        </w:rPr>
        <w:t>、</w:t>
      </w:r>
      <w:r>
        <w:rPr>
          <w:rFonts w:hint="eastAsia"/>
          <w:bCs/>
          <w:color w:val="auto"/>
          <w:sz w:val="24"/>
          <w:szCs w:val="24"/>
          <w:lang w:val="en-US" w:eastAsia="zh-CN"/>
        </w:rPr>
        <w:t>施工</w:t>
      </w:r>
      <w:r>
        <w:rPr>
          <w:rFonts w:hint="eastAsia"/>
          <w:bCs/>
          <w:color w:val="auto"/>
          <w:sz w:val="24"/>
          <w:szCs w:val="24"/>
          <w:highlight w:val="none"/>
          <w:lang w:eastAsia="zh-CN"/>
        </w:rPr>
        <w:t>地点：</w:t>
      </w:r>
      <w:r>
        <w:rPr>
          <w:rFonts w:hint="eastAsia"/>
          <w:bCs/>
          <w:color w:val="auto"/>
          <w:sz w:val="24"/>
          <w:szCs w:val="24"/>
          <w:highlight w:val="none"/>
          <w:lang w:val="en-US" w:eastAsia="zh-CN"/>
        </w:rPr>
        <w:t>合川区太和镇富金坝航电枢纽主厂房安装间。</w:t>
      </w:r>
    </w:p>
    <w:p>
      <w:pPr>
        <w:spacing w:line="480" w:lineRule="atLeast"/>
        <w:ind w:firstLine="480" w:firstLineChars="200"/>
        <w:jc w:val="both"/>
        <w:rPr>
          <w:rFonts w:hint="eastAsia" w:ascii="宋体" w:hAnsi="宋体" w:eastAsia="宋体" w:cs="宋体"/>
          <w:bCs/>
          <w:color w:val="auto"/>
          <w:sz w:val="24"/>
          <w:szCs w:val="24"/>
          <w:lang w:val="en-US" w:eastAsia="zh-CN"/>
        </w:rPr>
      </w:pPr>
      <w:r>
        <w:rPr>
          <w:rFonts w:hint="eastAsia"/>
          <w:bCs/>
          <w:color w:val="auto"/>
          <w:sz w:val="24"/>
          <w:szCs w:val="24"/>
          <w:highlight w:val="none"/>
          <w:lang w:eastAsia="zh-CN"/>
        </w:rPr>
        <w:t>2.</w:t>
      </w:r>
      <w:r>
        <w:rPr>
          <w:rFonts w:hint="eastAsia"/>
          <w:bCs/>
          <w:color w:val="auto"/>
          <w:sz w:val="24"/>
          <w:szCs w:val="24"/>
          <w:highlight w:val="none"/>
          <w:lang w:val="en-US" w:eastAsia="zh-CN"/>
        </w:rPr>
        <w:t>5</w:t>
      </w:r>
      <w:r>
        <w:rPr>
          <w:rFonts w:hint="eastAsia"/>
          <w:bCs/>
          <w:color w:val="auto"/>
          <w:sz w:val="24"/>
          <w:szCs w:val="24"/>
          <w:highlight w:val="none"/>
          <w:lang w:eastAsia="zh-CN"/>
        </w:rPr>
        <w:t>、计划工</w:t>
      </w:r>
      <w:r>
        <w:rPr>
          <w:bCs/>
          <w:color w:val="auto"/>
          <w:sz w:val="24"/>
          <w:szCs w:val="24"/>
          <w:highlight w:val="none"/>
          <w:lang w:eastAsia="zh-CN"/>
        </w:rPr>
        <w:t>期</w:t>
      </w:r>
      <w:r>
        <w:rPr>
          <w:rFonts w:hint="eastAsia"/>
          <w:bCs/>
          <w:color w:val="auto"/>
          <w:sz w:val="24"/>
          <w:szCs w:val="24"/>
          <w:highlight w:val="none"/>
          <w:lang w:eastAsia="zh-CN"/>
        </w:rPr>
        <w:t>:</w:t>
      </w:r>
      <w:r>
        <w:rPr>
          <w:rFonts w:hint="eastAsia" w:ascii="宋体" w:hAnsi="宋体" w:eastAsia="宋体" w:cs="宋体"/>
          <w:bCs/>
          <w:color w:val="auto"/>
          <w:sz w:val="24"/>
          <w:szCs w:val="24"/>
          <w:lang w:val="en-US" w:eastAsia="zh-CN"/>
        </w:rPr>
        <w:t>3年</w:t>
      </w:r>
      <w:r>
        <w:rPr>
          <w:rFonts w:hint="eastAsia" w:cs="宋体"/>
          <w:bCs/>
          <w:color w:val="auto"/>
          <w:sz w:val="24"/>
          <w:szCs w:val="24"/>
          <w:lang w:val="en-US" w:eastAsia="zh-CN"/>
        </w:rPr>
        <w:t>（每年实施时间原则上定在汛期后）</w:t>
      </w:r>
      <w:r>
        <w:rPr>
          <w:rFonts w:hint="eastAsia" w:ascii="宋体" w:hAnsi="宋体" w:eastAsia="宋体" w:cs="宋体"/>
          <w:bCs/>
          <w:color w:val="auto"/>
          <w:sz w:val="24"/>
          <w:szCs w:val="24"/>
          <w:lang w:val="en-US" w:eastAsia="zh-CN"/>
        </w:rPr>
        <w:t>；每年更换1台，</w:t>
      </w:r>
      <w:r>
        <w:rPr>
          <w:rFonts w:hint="eastAsia" w:cs="宋体"/>
          <w:bCs/>
          <w:color w:val="auto"/>
          <w:sz w:val="24"/>
          <w:szCs w:val="24"/>
          <w:lang w:val="en-US" w:eastAsia="zh-CN"/>
        </w:rPr>
        <w:t>3年分3次完成。</w:t>
      </w:r>
      <w:r>
        <w:rPr>
          <w:rFonts w:hint="eastAsia" w:ascii="宋体" w:hAnsi="宋体" w:eastAsia="宋体" w:cs="宋体"/>
          <w:bCs/>
          <w:color w:val="auto"/>
          <w:sz w:val="24"/>
          <w:szCs w:val="24"/>
          <w:lang w:val="en-US" w:eastAsia="zh-CN"/>
        </w:rPr>
        <w:t>每台机</w:t>
      </w:r>
      <w:r>
        <w:rPr>
          <w:rFonts w:hint="eastAsia" w:cs="宋体"/>
          <w:bCs/>
          <w:color w:val="auto"/>
          <w:sz w:val="24"/>
          <w:szCs w:val="24"/>
          <w:lang w:val="en-US" w:eastAsia="zh-CN"/>
        </w:rPr>
        <w:t>组现场施工工期不超过20</w:t>
      </w:r>
      <w:r>
        <w:rPr>
          <w:rFonts w:hint="eastAsia" w:ascii="宋体" w:hAnsi="宋体" w:eastAsia="宋体" w:cs="宋体"/>
          <w:bCs/>
          <w:color w:val="auto"/>
          <w:sz w:val="24"/>
          <w:szCs w:val="24"/>
          <w:lang w:val="en-US" w:eastAsia="zh-CN"/>
        </w:rPr>
        <w:t>天</w:t>
      </w:r>
      <w:r>
        <w:rPr>
          <w:rFonts w:hint="eastAsia" w:cs="宋体"/>
          <w:bCs/>
          <w:color w:val="auto"/>
          <w:sz w:val="24"/>
          <w:szCs w:val="24"/>
          <w:lang w:val="en-US" w:eastAsia="zh-CN"/>
        </w:rPr>
        <w:t>，具体以市调批复时间为准。</w:t>
      </w:r>
      <w:r>
        <w:rPr>
          <w:rFonts w:hint="eastAsia" w:ascii="宋体" w:hAnsi="宋体" w:eastAsia="宋体" w:cs="宋体"/>
          <w:bCs/>
          <w:color w:val="auto"/>
          <w:sz w:val="24"/>
          <w:szCs w:val="24"/>
          <w:lang w:val="en-US" w:eastAsia="zh-CN"/>
        </w:rPr>
        <w:t>如</w:t>
      </w:r>
      <w:r>
        <w:rPr>
          <w:rFonts w:hint="eastAsia" w:cs="宋体"/>
          <w:bCs/>
          <w:color w:val="auto"/>
          <w:sz w:val="24"/>
          <w:szCs w:val="24"/>
          <w:lang w:val="en-US" w:eastAsia="zh-CN"/>
        </w:rPr>
        <w:t>承包人通过优化施工流程等措施，且</w:t>
      </w:r>
      <w:r>
        <w:rPr>
          <w:rFonts w:hint="eastAsia" w:ascii="宋体" w:hAnsi="宋体" w:eastAsia="宋体" w:cs="宋体"/>
          <w:bCs/>
          <w:color w:val="auto"/>
          <w:sz w:val="24"/>
          <w:szCs w:val="24"/>
          <w:lang w:val="en-US" w:eastAsia="zh-CN"/>
        </w:rPr>
        <w:t>条件允许可</w:t>
      </w:r>
      <w:r>
        <w:rPr>
          <w:rFonts w:hint="eastAsia" w:cs="宋体"/>
          <w:bCs/>
          <w:color w:val="auto"/>
          <w:sz w:val="24"/>
          <w:szCs w:val="24"/>
          <w:lang w:val="en-US" w:eastAsia="zh-CN"/>
        </w:rPr>
        <w:t>1</w:t>
      </w:r>
      <w:r>
        <w:rPr>
          <w:rFonts w:hint="eastAsia" w:ascii="宋体" w:hAnsi="宋体" w:eastAsia="宋体" w:cs="宋体"/>
          <w:bCs/>
          <w:color w:val="auto"/>
          <w:sz w:val="24"/>
          <w:szCs w:val="24"/>
          <w:lang w:val="en-US" w:eastAsia="zh-CN"/>
        </w:rPr>
        <w:t>次</w:t>
      </w:r>
      <w:r>
        <w:rPr>
          <w:rFonts w:hint="eastAsia" w:cs="宋体"/>
          <w:bCs/>
          <w:color w:val="auto"/>
          <w:sz w:val="24"/>
          <w:szCs w:val="24"/>
          <w:lang w:val="en-US" w:eastAsia="zh-CN"/>
        </w:rPr>
        <w:t>或分2次</w:t>
      </w:r>
      <w:r>
        <w:rPr>
          <w:rFonts w:hint="eastAsia" w:ascii="宋体" w:hAnsi="宋体" w:eastAsia="宋体" w:cs="宋体"/>
          <w:bCs/>
          <w:color w:val="auto"/>
          <w:sz w:val="24"/>
          <w:szCs w:val="24"/>
          <w:lang w:val="en-US" w:eastAsia="zh-CN"/>
        </w:rPr>
        <w:t>完成</w:t>
      </w:r>
      <w:r>
        <w:rPr>
          <w:rFonts w:hint="eastAsia" w:cs="宋体"/>
          <w:bCs/>
          <w:color w:val="auto"/>
          <w:sz w:val="24"/>
          <w:szCs w:val="24"/>
          <w:lang w:val="en-US" w:eastAsia="zh-CN"/>
        </w:rPr>
        <w:t>。</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lang w:eastAsia="zh-CN"/>
        </w:rPr>
        <w:t>具体进退场时间由发包人书面或电话通知</w:t>
      </w:r>
      <w:r>
        <w:rPr>
          <w:rFonts w:hint="eastAsia" w:ascii="宋体" w:hAnsi="宋体" w:eastAsia="宋体" w:cs="宋体"/>
          <w:bCs/>
          <w:color w:val="auto"/>
          <w:sz w:val="24"/>
          <w:szCs w:val="24"/>
          <w:lang w:val="en-US" w:eastAsia="zh-CN"/>
        </w:rPr>
        <w:t>）</w:t>
      </w:r>
    </w:p>
    <w:p>
      <w:pPr>
        <w:spacing w:line="480" w:lineRule="atLeast"/>
        <w:ind w:firstLine="480" w:firstLineChars="200"/>
        <w:jc w:val="both"/>
        <w:rPr>
          <w:rFonts w:hint="default"/>
          <w:color w:val="auto"/>
          <w:lang w:val="en-US"/>
        </w:rPr>
      </w:pPr>
      <w:r>
        <w:rPr>
          <w:rFonts w:hint="eastAsia" w:cs="宋体"/>
          <w:bCs/>
          <w:color w:val="auto"/>
          <w:sz w:val="24"/>
          <w:szCs w:val="24"/>
          <w:lang w:val="en-US" w:eastAsia="zh-CN"/>
        </w:rPr>
        <w:t>现场施工工期：指设备进场后安装、调试直至机组满足正常运行所需的时间。</w:t>
      </w:r>
    </w:p>
    <w:p>
      <w:pPr>
        <w:autoSpaceDE w:val="0"/>
        <w:autoSpaceDN w:val="0"/>
        <w:adjustRightInd w:val="0"/>
        <w:spacing w:line="480" w:lineRule="exact"/>
        <w:ind w:firstLine="480" w:firstLineChars="200"/>
        <w:rPr>
          <w:bCs/>
          <w:color w:val="auto"/>
          <w:sz w:val="24"/>
          <w:szCs w:val="24"/>
          <w:lang w:eastAsia="zh-CN"/>
        </w:rPr>
      </w:pPr>
      <w:r>
        <w:rPr>
          <w:rFonts w:hint="eastAsia"/>
          <w:bCs/>
          <w:color w:val="auto"/>
          <w:sz w:val="24"/>
          <w:szCs w:val="24"/>
          <w:lang w:eastAsia="zh-CN"/>
        </w:rPr>
        <w:t>2.</w:t>
      </w:r>
      <w:r>
        <w:rPr>
          <w:rFonts w:hint="eastAsia"/>
          <w:bCs/>
          <w:color w:val="auto"/>
          <w:sz w:val="24"/>
          <w:szCs w:val="24"/>
          <w:lang w:val="en-US" w:eastAsia="zh-CN"/>
        </w:rPr>
        <w:t>6</w:t>
      </w:r>
      <w:r>
        <w:rPr>
          <w:rFonts w:hint="eastAsia"/>
          <w:bCs/>
          <w:color w:val="auto"/>
          <w:sz w:val="24"/>
          <w:szCs w:val="24"/>
          <w:lang w:eastAsia="zh-CN"/>
        </w:rPr>
        <w:t>、费用组成</w:t>
      </w:r>
    </w:p>
    <w:p>
      <w:pPr>
        <w:autoSpaceDE w:val="0"/>
        <w:autoSpaceDN w:val="0"/>
        <w:adjustRightInd w:val="0"/>
        <w:spacing w:line="480" w:lineRule="exact"/>
        <w:ind w:firstLine="480" w:firstLineChars="200"/>
        <w:rPr>
          <w:color w:val="auto"/>
        </w:rPr>
      </w:pPr>
      <w:r>
        <w:rPr>
          <w:rFonts w:hint="eastAsia"/>
          <w:bCs/>
          <w:color w:val="auto"/>
          <w:sz w:val="24"/>
          <w:szCs w:val="24"/>
          <w:lang w:eastAsia="zh-CN"/>
        </w:rPr>
        <w:t>报价人报价包含</w:t>
      </w:r>
      <w:r>
        <w:rPr>
          <w:rFonts w:hint="eastAsia"/>
          <w:color w:val="auto"/>
          <w:sz w:val="24"/>
          <w:szCs w:val="24"/>
          <w:lang w:eastAsia="zh-CN"/>
        </w:rPr>
        <w:t>完成本次询价项目工作所需的</w:t>
      </w:r>
      <w:r>
        <w:rPr>
          <w:rFonts w:hint="eastAsia"/>
          <w:color w:val="auto"/>
          <w:sz w:val="24"/>
          <w:szCs w:val="24"/>
          <w:lang w:val="en-US" w:eastAsia="zh-CN"/>
        </w:rPr>
        <w:t>旧设备拆除费、</w:t>
      </w:r>
      <w:r>
        <w:rPr>
          <w:rFonts w:hint="eastAsia"/>
          <w:color w:val="auto"/>
          <w:sz w:val="24"/>
          <w:szCs w:val="24"/>
          <w:lang w:eastAsia="zh-CN"/>
        </w:rPr>
        <w:t>施工费、</w:t>
      </w:r>
      <w:r>
        <w:rPr>
          <w:rFonts w:hint="eastAsia"/>
          <w:color w:val="auto"/>
          <w:sz w:val="24"/>
          <w:szCs w:val="24"/>
          <w:lang w:val="en-US" w:eastAsia="zh-CN"/>
        </w:rPr>
        <w:t>设备</w:t>
      </w:r>
      <w:r>
        <w:rPr>
          <w:rFonts w:hint="eastAsia"/>
          <w:color w:val="auto"/>
          <w:sz w:val="24"/>
          <w:szCs w:val="24"/>
          <w:lang w:eastAsia="zh-CN"/>
        </w:rPr>
        <w:t>费、转运费、</w:t>
      </w:r>
      <w:r>
        <w:rPr>
          <w:rFonts w:hint="eastAsia"/>
          <w:bCs/>
          <w:color w:val="auto"/>
          <w:sz w:val="24"/>
          <w:szCs w:val="24"/>
          <w:lang w:eastAsia="zh-CN"/>
        </w:rPr>
        <w:t>技术服务费、</w:t>
      </w:r>
      <w:r>
        <w:rPr>
          <w:rFonts w:hint="eastAsia"/>
          <w:bCs/>
          <w:color w:val="auto"/>
          <w:sz w:val="24"/>
          <w:szCs w:val="24"/>
          <w:highlight w:val="none"/>
          <w:lang w:eastAsia="zh-CN"/>
        </w:rPr>
        <w:t>税金</w:t>
      </w:r>
      <w:r>
        <w:rPr>
          <w:rFonts w:hint="eastAsia"/>
          <w:bCs w:val="0"/>
          <w:color w:val="auto"/>
          <w:sz w:val="24"/>
          <w:szCs w:val="24"/>
          <w:lang w:eastAsia="zh-CN"/>
        </w:rPr>
        <w:t>（</w:t>
      </w:r>
      <w:r>
        <w:rPr>
          <w:rFonts w:hint="eastAsia"/>
          <w:bCs w:val="0"/>
          <w:color w:val="auto"/>
          <w:sz w:val="24"/>
          <w:szCs w:val="24"/>
          <w:lang w:val="en-US" w:eastAsia="zh-CN"/>
        </w:rPr>
        <w:t>税率</w:t>
      </w:r>
      <w:r>
        <w:rPr>
          <w:rFonts w:hint="eastAsia" w:ascii="宋体" w:hAnsi="宋体" w:eastAsia="宋体" w:cs="宋体"/>
          <w:i w:val="0"/>
          <w:iCs w:val="0"/>
          <w:caps w:val="0"/>
          <w:color w:val="auto"/>
          <w:spacing w:val="0"/>
          <w:sz w:val="24"/>
          <w:szCs w:val="24"/>
          <w:shd w:val="clear" w:fill="auto"/>
          <w:lang w:eastAsia="zh-CN"/>
        </w:rPr>
        <w:t>符合国家税法等相关</w:t>
      </w:r>
      <w:r>
        <w:rPr>
          <w:rFonts w:hint="eastAsia" w:cs="宋体"/>
          <w:i w:val="0"/>
          <w:iCs w:val="0"/>
          <w:caps w:val="0"/>
          <w:color w:val="auto"/>
          <w:spacing w:val="0"/>
          <w:sz w:val="24"/>
          <w:szCs w:val="24"/>
          <w:shd w:val="clear" w:fill="auto"/>
          <w:lang w:val="en-US" w:eastAsia="zh-CN"/>
        </w:rPr>
        <w:t>法律法规以及政策</w:t>
      </w:r>
      <w:r>
        <w:rPr>
          <w:rFonts w:hint="eastAsia" w:ascii="宋体" w:hAnsi="宋体" w:eastAsia="宋体" w:cs="宋体"/>
          <w:i w:val="0"/>
          <w:iCs w:val="0"/>
          <w:caps w:val="0"/>
          <w:color w:val="auto"/>
          <w:spacing w:val="0"/>
          <w:sz w:val="24"/>
          <w:szCs w:val="24"/>
          <w:shd w:val="clear" w:fill="auto"/>
          <w:lang w:eastAsia="zh-CN"/>
        </w:rPr>
        <w:t>规定</w:t>
      </w:r>
      <w:r>
        <w:rPr>
          <w:rFonts w:hint="eastAsia"/>
          <w:bCs w:val="0"/>
          <w:color w:val="auto"/>
          <w:sz w:val="24"/>
          <w:szCs w:val="24"/>
          <w:lang w:eastAsia="zh-CN"/>
        </w:rPr>
        <w:t>）、</w:t>
      </w:r>
      <w:r>
        <w:rPr>
          <w:rFonts w:hint="eastAsia"/>
          <w:bCs w:val="0"/>
          <w:color w:val="auto"/>
          <w:sz w:val="24"/>
          <w:szCs w:val="24"/>
          <w:lang w:val="en-US" w:eastAsia="zh-CN"/>
        </w:rPr>
        <w:t>安全文明施工费（2%）、</w:t>
      </w:r>
      <w:r>
        <w:rPr>
          <w:rFonts w:hint="eastAsia"/>
          <w:bCs/>
          <w:color w:val="auto"/>
          <w:sz w:val="24"/>
          <w:szCs w:val="24"/>
          <w:lang w:eastAsia="zh-CN"/>
        </w:rPr>
        <w:t>利润和相关审查等所有费用。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b/>
          <w:color w:val="auto"/>
          <w:sz w:val="24"/>
          <w:szCs w:val="24"/>
          <w:lang w:eastAsia="zh-CN"/>
        </w:rPr>
      </w:pPr>
      <w:bookmarkStart w:id="13" w:name="_Toc52097502"/>
      <w:bookmarkStart w:id="14" w:name="_Toc29194683"/>
      <w:bookmarkStart w:id="15" w:name="_Toc6230452"/>
      <w:r>
        <w:rPr>
          <w:b/>
          <w:color w:val="auto"/>
          <w:sz w:val="24"/>
          <w:szCs w:val="24"/>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lang w:eastAsia="zh-CN"/>
        </w:rPr>
      </w:pPr>
      <w:r>
        <w:rPr>
          <w:bCs/>
          <w:color w:val="auto"/>
          <w:sz w:val="24"/>
          <w:szCs w:val="24"/>
          <w:lang w:eastAsia="zh-CN"/>
        </w:rPr>
        <w:t>3.1</w:t>
      </w:r>
      <w:r>
        <w:rPr>
          <w:rFonts w:hint="eastAsia"/>
          <w:bCs/>
          <w:color w:val="auto"/>
          <w:sz w:val="24"/>
          <w:szCs w:val="24"/>
          <w:lang w:eastAsia="zh-CN"/>
        </w:rPr>
        <w:t>、</w:t>
      </w:r>
      <w:r>
        <w:rPr>
          <w:bCs/>
          <w:color w:val="auto"/>
          <w:sz w:val="24"/>
          <w:szCs w:val="24"/>
          <w:lang w:eastAsia="zh-CN"/>
        </w:rPr>
        <w:t>本次询价实行资格后审，报价人应同时满足下列</w:t>
      </w:r>
      <w:r>
        <w:rPr>
          <w:rFonts w:hint="eastAsia"/>
          <w:bCs/>
          <w:color w:val="auto"/>
          <w:sz w:val="24"/>
          <w:szCs w:val="24"/>
          <w:lang w:eastAsia="zh-CN"/>
        </w:rPr>
        <w:t>全部</w:t>
      </w:r>
      <w:r>
        <w:rPr>
          <w:bCs/>
          <w:color w:val="auto"/>
          <w:sz w:val="24"/>
          <w:szCs w:val="24"/>
          <w:lang w:eastAsia="zh-CN"/>
        </w:rPr>
        <w:t>资格条件</w:t>
      </w:r>
      <w:r>
        <w:rPr>
          <w:rFonts w:hint="eastAsia"/>
          <w:bCs/>
          <w:color w:val="auto"/>
          <w:sz w:val="24"/>
          <w:szCs w:val="24"/>
          <w:lang w:eastAsia="zh-CN"/>
        </w:rPr>
        <w:t>，</w:t>
      </w:r>
      <w:r>
        <w:rPr>
          <w:color w:val="auto"/>
          <w:sz w:val="24"/>
          <w:szCs w:val="24"/>
          <w:highlight w:val="none"/>
          <w:lang w:eastAsia="zh-CN"/>
        </w:rPr>
        <w:t>否则报价将被否决</w:t>
      </w:r>
      <w:r>
        <w:rPr>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lang w:eastAsia="zh-CN"/>
        </w:rPr>
      </w:pPr>
      <w:r>
        <w:rPr>
          <w:rFonts w:hint="eastAsia"/>
          <w:bCs/>
          <w:color w:val="auto"/>
          <w:sz w:val="24"/>
          <w:szCs w:val="24"/>
          <w:lang w:eastAsia="zh-CN"/>
        </w:rPr>
        <w:t>3.1.1 本次询价要求报价人具备的</w:t>
      </w:r>
      <w:r>
        <w:rPr>
          <w:rFonts w:hint="eastAsia"/>
          <w:bCs/>
          <w:color w:val="auto"/>
          <w:sz w:val="24"/>
          <w:szCs w:val="24"/>
          <w:highlight w:val="none"/>
          <w:lang w:eastAsia="zh-CN"/>
        </w:rPr>
        <w:t xml:space="preserve">资质条件：  </w:t>
      </w:r>
      <w:r>
        <w:rPr>
          <w:rFonts w:hint="eastAsia"/>
          <w:bCs/>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lang w:eastAsia="zh-CN"/>
        </w:rPr>
      </w:pPr>
      <w:r>
        <w:rPr>
          <w:bCs/>
          <w:color w:val="auto"/>
          <w:sz w:val="24"/>
          <w:szCs w:val="24"/>
          <w:lang w:eastAsia="zh-CN"/>
        </w:rPr>
        <w:t>（1）报价人为中国境内注册的独立法人</w:t>
      </w:r>
      <w:r>
        <w:rPr>
          <w:rFonts w:hint="eastAsia"/>
          <w:bCs/>
          <w:color w:val="auto"/>
          <w:sz w:val="24"/>
          <w:szCs w:val="24"/>
          <w:lang w:eastAsia="zh-CN"/>
        </w:rPr>
        <w:t>资格，具有有</w:t>
      </w:r>
      <w:r>
        <w:rPr>
          <w:rFonts w:hint="eastAsia"/>
          <w:bCs/>
          <w:color w:val="auto"/>
          <w:sz w:val="24"/>
          <w:szCs w:val="24"/>
          <w:highlight w:val="none"/>
          <w:lang w:eastAsia="zh-CN"/>
        </w:rPr>
        <w:t>效营业</w:t>
      </w:r>
      <w:r>
        <w:rPr>
          <w:rFonts w:hint="eastAsia"/>
          <w:bCs/>
          <w:color w:val="auto"/>
          <w:sz w:val="24"/>
          <w:szCs w:val="24"/>
          <w:lang w:eastAsia="zh-CN"/>
        </w:rPr>
        <w:t>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bCs/>
          <w:color w:val="auto"/>
          <w:sz w:val="24"/>
          <w:szCs w:val="24"/>
          <w:lang w:eastAsia="zh-CN"/>
        </w:rPr>
      </w:pPr>
      <w:r>
        <w:rPr>
          <w:rFonts w:hint="eastAsia"/>
          <w:bCs/>
          <w:color w:val="auto"/>
          <w:sz w:val="24"/>
          <w:szCs w:val="24"/>
          <w:lang w:eastAsia="zh-CN"/>
        </w:rPr>
        <w:t>（2）</w:t>
      </w:r>
      <w:r>
        <w:rPr>
          <w:rFonts w:hint="eastAsia"/>
          <w:bCs/>
          <w:color w:val="auto"/>
          <w:sz w:val="24"/>
          <w:szCs w:val="24"/>
          <w:lang w:val="en-US" w:eastAsia="zh-CN"/>
        </w:rPr>
        <w:t>具有机电安装工程承包三级及以上资质。</w:t>
      </w:r>
    </w:p>
    <w:p>
      <w:pPr>
        <w:spacing w:line="480" w:lineRule="exact"/>
        <w:ind w:firstLine="480" w:firstLineChars="200"/>
        <w:jc w:val="both"/>
        <w:rPr>
          <w:rFonts w:hint="eastAsia" w:ascii="宋体" w:hAnsi="宋体" w:eastAsia="宋体" w:cs="宋体"/>
          <w:bCs/>
          <w:color w:val="auto"/>
          <w:sz w:val="24"/>
          <w:szCs w:val="24"/>
          <w:highlight w:val="none"/>
          <w:lang w:eastAsia="zh-CN"/>
        </w:rPr>
      </w:pPr>
      <w:r>
        <w:rPr>
          <w:rFonts w:hint="eastAsia"/>
          <w:bCs/>
          <w:color w:val="auto"/>
          <w:sz w:val="24"/>
          <w:szCs w:val="24"/>
          <w:lang w:eastAsia="zh-CN"/>
        </w:rPr>
        <w:t>（</w:t>
      </w:r>
      <w:r>
        <w:rPr>
          <w:rFonts w:hint="eastAsia"/>
          <w:bCs/>
          <w:color w:val="auto"/>
          <w:sz w:val="24"/>
          <w:szCs w:val="24"/>
          <w:lang w:val="en-US" w:eastAsia="zh-CN"/>
        </w:rPr>
        <w:t>3</w:t>
      </w:r>
      <w:r>
        <w:rPr>
          <w:rFonts w:hint="eastAsia"/>
          <w:bCs/>
          <w:color w:val="auto"/>
          <w:sz w:val="24"/>
          <w:szCs w:val="24"/>
          <w:lang w:eastAsia="zh-CN"/>
        </w:rPr>
        <w:t>）</w:t>
      </w:r>
      <w:r>
        <w:rPr>
          <w:rFonts w:hint="eastAsia" w:ascii="宋体" w:hAnsi="宋体" w:eastAsia="宋体" w:cs="宋体"/>
          <w:bCs/>
          <w:color w:val="auto"/>
          <w:sz w:val="24"/>
          <w:szCs w:val="24"/>
          <w:lang w:eastAsia="zh-CN"/>
        </w:rPr>
        <w:t>具备建设行政主管部门颁发的有效的安</w:t>
      </w:r>
      <w:r>
        <w:rPr>
          <w:rFonts w:hint="eastAsia" w:ascii="宋体" w:hAnsi="宋体" w:eastAsia="宋体" w:cs="宋体"/>
          <w:bCs/>
          <w:color w:val="auto"/>
          <w:sz w:val="24"/>
          <w:szCs w:val="24"/>
          <w:highlight w:val="none"/>
          <w:lang w:eastAsia="zh-CN"/>
        </w:rPr>
        <w:t>全生产许可证</w:t>
      </w:r>
      <w:r>
        <w:rPr>
          <w:rFonts w:hint="eastAsia"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bCs/>
          <w:snapToGrid/>
          <w:color w:val="auto"/>
          <w:sz w:val="24"/>
          <w:szCs w:val="24"/>
          <w:lang w:eastAsia="zh-CN"/>
        </w:rPr>
      </w:pPr>
      <w:r>
        <w:rPr>
          <w:rFonts w:hint="eastAsia"/>
          <w:bCs/>
          <w:snapToGrid/>
          <w:color w:val="auto"/>
          <w:sz w:val="24"/>
          <w:szCs w:val="24"/>
          <w:lang w:eastAsia="zh-CN"/>
        </w:rPr>
        <w:t>3.1.2 本次询价要求报价人</w:t>
      </w:r>
      <w:r>
        <w:rPr>
          <w:rFonts w:hint="eastAsia"/>
          <w:bCs/>
          <w:snapToGrid/>
          <w:color w:val="auto"/>
          <w:sz w:val="24"/>
          <w:szCs w:val="24"/>
          <w:lang w:val="en-US" w:eastAsia="zh-CN"/>
        </w:rPr>
        <w:t>应同时满足以下</w:t>
      </w:r>
      <w:r>
        <w:rPr>
          <w:rFonts w:hint="eastAsia"/>
          <w:bCs/>
          <w:snapToGrid/>
          <w:color w:val="auto"/>
          <w:sz w:val="24"/>
          <w:szCs w:val="24"/>
          <w:lang w:eastAsia="zh-CN"/>
        </w:rPr>
        <w:t>业绩条件：</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firstLine="15" w:firstLineChars="0"/>
        <w:jc w:val="both"/>
        <w:textAlignment w:val="auto"/>
        <w:rPr>
          <w:rFonts w:hint="eastAsia"/>
          <w:bCs/>
          <w:snapToGrid/>
          <w:color w:val="auto"/>
          <w:sz w:val="24"/>
          <w:szCs w:val="24"/>
          <w:lang w:val="en-US" w:eastAsia="zh-CN"/>
        </w:rPr>
      </w:pPr>
      <w:r>
        <w:rPr>
          <w:rFonts w:hint="eastAsia"/>
          <w:bCs/>
          <w:snapToGrid/>
          <w:color w:val="auto"/>
          <w:sz w:val="24"/>
          <w:szCs w:val="24"/>
          <w:lang w:val="en-US" w:eastAsia="zh-CN"/>
        </w:rPr>
        <w:t>业绩要求时间范围：2018年至今（以合同签订时间为准）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firstLine="15" w:firstLineChars="0"/>
        <w:jc w:val="both"/>
        <w:textAlignment w:val="auto"/>
        <w:rPr>
          <w:rFonts w:hint="eastAsia"/>
          <w:bCs/>
          <w:snapToGrid/>
          <w:color w:val="auto"/>
          <w:sz w:val="24"/>
          <w:szCs w:val="24"/>
          <w:lang w:val="en-US" w:eastAsia="zh-CN"/>
        </w:rPr>
      </w:pPr>
      <w:r>
        <w:rPr>
          <w:rFonts w:hint="eastAsia"/>
          <w:bCs/>
          <w:snapToGrid/>
          <w:color w:val="auto"/>
          <w:sz w:val="24"/>
          <w:szCs w:val="24"/>
          <w:lang w:val="en-US" w:eastAsia="zh-CN"/>
        </w:rPr>
        <w:t>制造业绩：具有两项单机容量</w:t>
      </w:r>
      <w:r>
        <w:rPr>
          <w:rFonts w:hint="eastAsia"/>
          <w:bCs/>
          <w:snapToGrid/>
          <w:color w:val="auto"/>
          <w:sz w:val="24"/>
          <w:szCs w:val="24"/>
          <w:highlight w:val="none"/>
          <w:lang w:val="en-US" w:eastAsia="zh-CN"/>
        </w:rPr>
        <w:t>15MW且主配压阀阀芯直径不低</w:t>
      </w:r>
      <w:r>
        <w:rPr>
          <w:rFonts w:hint="eastAsia"/>
          <w:bCs/>
          <w:snapToGrid/>
          <w:color w:val="auto"/>
          <w:sz w:val="24"/>
          <w:szCs w:val="24"/>
          <w:lang w:val="en-US" w:eastAsia="zh-CN"/>
        </w:rPr>
        <w:t>于75mm及以上灯泡贯流式机组的调速器制造业绩；</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firstLine="15" w:firstLineChars="0"/>
        <w:jc w:val="both"/>
        <w:textAlignment w:val="auto"/>
        <w:rPr>
          <w:rFonts w:hint="eastAsia"/>
          <w:color w:val="auto"/>
          <w:lang w:val="en-US" w:eastAsia="zh-CN"/>
        </w:rPr>
      </w:pPr>
      <w:r>
        <w:rPr>
          <w:rFonts w:hint="eastAsia"/>
          <w:bCs/>
          <w:snapToGrid/>
          <w:color w:val="auto"/>
          <w:sz w:val="24"/>
          <w:szCs w:val="24"/>
          <w:lang w:val="en-US" w:eastAsia="zh-CN"/>
        </w:rPr>
        <w:t>安装业绩：具有两项单机容量</w:t>
      </w:r>
      <w:r>
        <w:rPr>
          <w:rFonts w:hint="eastAsia"/>
          <w:bCs/>
          <w:snapToGrid/>
          <w:color w:val="auto"/>
          <w:sz w:val="24"/>
          <w:szCs w:val="24"/>
          <w:highlight w:val="none"/>
          <w:lang w:val="en-US" w:eastAsia="zh-CN"/>
        </w:rPr>
        <w:t>15MW且主配压阀阀芯直径不低</w:t>
      </w:r>
      <w:r>
        <w:rPr>
          <w:rFonts w:hint="eastAsia"/>
          <w:bCs/>
          <w:snapToGrid/>
          <w:color w:val="auto"/>
          <w:sz w:val="24"/>
          <w:szCs w:val="24"/>
          <w:lang w:val="en-US" w:eastAsia="zh-CN"/>
        </w:rPr>
        <w:t>于75mm及以上灯泡贯流式机组的调速器安装业绩；</w:t>
      </w:r>
    </w:p>
    <w:p>
      <w:pPr>
        <w:pStyle w:val="2"/>
        <w:rPr>
          <w:rFonts w:hint="eastAsia" w:ascii="宋体" w:hAnsi="宋体" w:eastAsia="宋体" w:cs="宋体"/>
          <w:bCs/>
          <w:snapToGrid/>
          <w:color w:val="auto"/>
          <w:sz w:val="24"/>
          <w:szCs w:val="24"/>
          <w:lang w:val="en-US" w:eastAsia="zh-CN" w:bidi="ar-SA"/>
        </w:rPr>
      </w:pPr>
      <w:r>
        <w:rPr>
          <w:rFonts w:hint="eastAsia" w:ascii="宋体" w:hAnsi="宋体" w:eastAsia="宋体" w:cs="宋体"/>
          <w:bCs/>
          <w:snapToGrid/>
          <w:color w:val="auto"/>
          <w:sz w:val="24"/>
          <w:szCs w:val="24"/>
          <w:lang w:val="en-US" w:eastAsia="zh-CN" w:bidi="ar-SA"/>
        </w:rPr>
        <w:t>备注：如一个项目业绩包含调速器制造及安装内容，且调速器的制造及安装均为投标人提供，该项目业绩视为同时满足制造业绩和安装业绩要求。</w:t>
      </w:r>
    </w:p>
    <w:p>
      <w:pPr>
        <w:spacing w:line="480" w:lineRule="exact"/>
        <w:ind w:firstLine="480" w:firstLineChars="200"/>
        <w:jc w:val="both"/>
        <w:rPr>
          <w:rFonts w:hint="default"/>
          <w:snapToGrid w:val="0"/>
          <w:color w:val="auto"/>
          <w:sz w:val="24"/>
          <w:szCs w:val="24"/>
          <w:lang w:val="en-US" w:eastAsia="zh-CN"/>
        </w:rPr>
      </w:pPr>
      <w:r>
        <w:rPr>
          <w:rFonts w:hint="eastAsia" w:ascii="宋体" w:hAnsi="宋体" w:eastAsia="宋体" w:cs="宋体"/>
          <w:snapToGrid/>
          <w:color w:val="auto"/>
          <w:sz w:val="24"/>
          <w:szCs w:val="24"/>
          <w:lang w:val="en-US" w:eastAsia="zh-CN"/>
        </w:rPr>
        <w:t>3.1.</w:t>
      </w:r>
      <w:r>
        <w:rPr>
          <w:rFonts w:hint="eastAsia" w:cs="宋体"/>
          <w:snapToGrid/>
          <w:color w:val="auto"/>
          <w:sz w:val="24"/>
          <w:szCs w:val="24"/>
          <w:lang w:val="en-US" w:eastAsia="zh-CN"/>
        </w:rPr>
        <w:t>3指定的</w:t>
      </w:r>
      <w:r>
        <w:rPr>
          <w:rFonts w:hint="eastAsia" w:ascii="宋体" w:hAnsi="宋体" w:eastAsia="宋体" w:cs="宋体"/>
          <w:snapToGrid/>
          <w:color w:val="auto"/>
          <w:sz w:val="24"/>
          <w:szCs w:val="24"/>
          <w:lang w:val="en-US" w:eastAsia="zh-CN"/>
        </w:rPr>
        <w:t>项目负责人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机电</w:t>
      </w:r>
      <w:r>
        <w:rPr>
          <w:rFonts w:hint="eastAsia" w:ascii="宋体" w:hAnsi="宋体" w:eastAsia="宋体" w:cs="宋体"/>
          <w:color w:val="auto"/>
          <w:sz w:val="24"/>
          <w:szCs w:val="24"/>
          <w:highlight w:val="none"/>
          <w:lang w:eastAsia="zh-CN"/>
        </w:rPr>
        <w:t>类高级及以上职称，</w:t>
      </w:r>
      <w:r>
        <w:rPr>
          <w:rFonts w:hint="eastAsia" w:ascii="宋体" w:hAnsi="宋体" w:eastAsia="宋体" w:cs="宋体"/>
          <w:color w:val="auto"/>
          <w:sz w:val="24"/>
          <w:szCs w:val="24"/>
          <w:highlight w:val="none"/>
          <w:lang w:val="en-US" w:eastAsia="zh-CN"/>
        </w:rPr>
        <w:t>并提供项目负责人在投标单位2023年1月-2023年6月社保缴纳证明</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lang w:eastAsia="zh-CN"/>
        </w:rPr>
      </w:pPr>
      <w:r>
        <w:rPr>
          <w:rFonts w:hint="eastAsia"/>
          <w:bCs/>
          <w:color w:val="auto"/>
          <w:sz w:val="24"/>
          <w:szCs w:val="24"/>
          <w:lang w:eastAsia="zh-CN"/>
        </w:rPr>
        <w:t>3.2、本项目不接受联合体询价。</w:t>
      </w:r>
    </w:p>
    <w:p>
      <w:pPr>
        <w:spacing w:line="480" w:lineRule="exact"/>
        <w:ind w:firstLine="482" w:firstLineChars="200"/>
        <w:jc w:val="both"/>
        <w:outlineLvl w:val="1"/>
        <w:rPr>
          <w:b/>
          <w:color w:val="auto"/>
          <w:sz w:val="24"/>
          <w:szCs w:val="24"/>
          <w:lang w:eastAsia="zh-CN"/>
        </w:rPr>
      </w:pPr>
      <w:bookmarkStart w:id="16" w:name="_Toc323734101"/>
      <w:bookmarkStart w:id="17" w:name="_Toc52097503"/>
      <w:bookmarkStart w:id="18" w:name="_Toc29194684"/>
      <w:bookmarkStart w:id="19" w:name="_Toc324429696"/>
      <w:bookmarkStart w:id="20" w:name="_Toc13014"/>
      <w:bookmarkStart w:id="21" w:name="_Toc6230453"/>
      <w:r>
        <w:rPr>
          <w:b/>
          <w:color w:val="auto"/>
          <w:sz w:val="24"/>
          <w:szCs w:val="24"/>
          <w:lang w:eastAsia="zh-CN"/>
        </w:rPr>
        <w:t>4. 报价文件的递交</w:t>
      </w:r>
    </w:p>
    <w:p>
      <w:pPr>
        <w:spacing w:line="480" w:lineRule="exact"/>
        <w:ind w:firstLine="480" w:firstLineChars="200"/>
        <w:jc w:val="both"/>
        <w:rPr>
          <w:bCs/>
          <w:color w:val="auto"/>
          <w:sz w:val="24"/>
          <w:szCs w:val="24"/>
          <w:lang w:eastAsia="zh-CN"/>
        </w:rPr>
      </w:pPr>
      <w:r>
        <w:rPr>
          <w:bCs/>
          <w:color w:val="auto"/>
          <w:sz w:val="24"/>
          <w:szCs w:val="24"/>
          <w:lang w:eastAsia="zh-CN"/>
        </w:rPr>
        <w:t>4.1</w:t>
      </w:r>
      <w:r>
        <w:rPr>
          <w:rFonts w:hint="eastAsia"/>
          <w:bCs/>
          <w:color w:val="auto"/>
          <w:sz w:val="24"/>
          <w:szCs w:val="24"/>
          <w:lang w:eastAsia="zh-CN"/>
        </w:rPr>
        <w:t>、</w:t>
      </w:r>
      <w:r>
        <w:rPr>
          <w:bCs/>
          <w:color w:val="auto"/>
          <w:sz w:val="24"/>
          <w:szCs w:val="24"/>
          <w:lang w:eastAsia="zh-CN"/>
        </w:rPr>
        <w:t>报价文件递交地点：</w:t>
      </w:r>
      <w:r>
        <w:rPr>
          <w:rFonts w:hint="eastAsia"/>
          <w:bCs/>
          <w:color w:val="auto"/>
          <w:sz w:val="24"/>
          <w:szCs w:val="24"/>
          <w:lang w:eastAsia="zh-CN"/>
        </w:rPr>
        <w:t>重庆市合川区草街镇草街电站生产管理大楼</w:t>
      </w:r>
    </w:p>
    <w:p>
      <w:pPr>
        <w:spacing w:line="480" w:lineRule="exact"/>
        <w:ind w:firstLine="480" w:firstLineChars="200"/>
        <w:jc w:val="both"/>
        <w:rPr>
          <w:bCs/>
          <w:color w:val="auto"/>
          <w:sz w:val="24"/>
          <w:szCs w:val="24"/>
          <w:lang w:eastAsia="zh-CN"/>
        </w:rPr>
      </w:pPr>
      <w:r>
        <w:rPr>
          <w:bCs/>
          <w:color w:val="auto"/>
          <w:sz w:val="24"/>
          <w:szCs w:val="24"/>
          <w:lang w:eastAsia="zh-CN"/>
        </w:rPr>
        <w:t>4.2</w:t>
      </w:r>
      <w:r>
        <w:rPr>
          <w:rFonts w:hint="eastAsia"/>
          <w:bCs/>
          <w:color w:val="auto"/>
          <w:sz w:val="24"/>
          <w:szCs w:val="24"/>
          <w:lang w:eastAsia="zh-CN"/>
        </w:rPr>
        <w:t>、</w:t>
      </w:r>
      <w:r>
        <w:rPr>
          <w:bCs/>
          <w:color w:val="auto"/>
          <w:sz w:val="24"/>
          <w:szCs w:val="24"/>
          <w:lang w:eastAsia="zh-CN"/>
        </w:rPr>
        <w:t>报价文件递交截止时间：</w:t>
      </w:r>
      <w:r>
        <w:rPr>
          <w:rFonts w:hint="eastAsia"/>
          <w:bCs/>
          <w:color w:val="auto"/>
          <w:sz w:val="24"/>
          <w:szCs w:val="24"/>
          <w:lang w:eastAsia="zh-CN"/>
        </w:rPr>
        <w:t>挂网公告后第4日11时00 分为止（公告发布当日不算）。</w:t>
      </w:r>
    </w:p>
    <w:p>
      <w:pPr>
        <w:spacing w:line="480" w:lineRule="exact"/>
        <w:ind w:firstLine="480" w:firstLineChars="200"/>
        <w:jc w:val="both"/>
        <w:rPr>
          <w:bCs/>
          <w:color w:val="auto"/>
          <w:sz w:val="24"/>
          <w:szCs w:val="24"/>
          <w:lang w:eastAsia="zh-CN"/>
        </w:rPr>
      </w:pPr>
      <w:r>
        <w:rPr>
          <w:bCs/>
          <w:color w:val="auto"/>
          <w:sz w:val="24"/>
          <w:szCs w:val="24"/>
          <w:lang w:eastAsia="zh-CN"/>
        </w:rPr>
        <w:t>4.3</w:t>
      </w:r>
      <w:r>
        <w:rPr>
          <w:rFonts w:hint="eastAsia"/>
          <w:bCs/>
          <w:color w:val="auto"/>
          <w:sz w:val="24"/>
          <w:szCs w:val="24"/>
          <w:lang w:eastAsia="zh-CN"/>
        </w:rPr>
        <w:t>、</w:t>
      </w:r>
      <w:r>
        <w:rPr>
          <w:bCs/>
          <w:color w:val="auto"/>
          <w:sz w:val="24"/>
          <w:szCs w:val="24"/>
          <w:lang w:eastAsia="zh-CN"/>
        </w:rPr>
        <w:t>逾期送达的、未送达指定地点的或者不按照询价文件要求密封的报价文件，将予以拒收。</w:t>
      </w:r>
    </w:p>
    <w:p>
      <w:pPr>
        <w:spacing w:line="480" w:lineRule="exact"/>
        <w:ind w:firstLine="480" w:firstLineChars="200"/>
        <w:jc w:val="both"/>
        <w:rPr>
          <w:bCs/>
          <w:color w:val="auto"/>
          <w:sz w:val="24"/>
          <w:szCs w:val="24"/>
          <w:lang w:eastAsia="zh-CN"/>
        </w:rPr>
      </w:pPr>
      <w:r>
        <w:rPr>
          <w:bCs/>
          <w:color w:val="auto"/>
          <w:sz w:val="24"/>
          <w:szCs w:val="24"/>
          <w:lang w:eastAsia="zh-CN"/>
        </w:rPr>
        <w:t>4.4</w:t>
      </w:r>
      <w:r>
        <w:rPr>
          <w:rFonts w:hint="eastAsia"/>
          <w:bCs/>
          <w:color w:val="auto"/>
          <w:sz w:val="24"/>
          <w:szCs w:val="24"/>
          <w:lang w:eastAsia="zh-CN"/>
        </w:rPr>
        <w:t>、</w:t>
      </w:r>
      <w:r>
        <w:rPr>
          <w:bCs/>
          <w:color w:val="auto"/>
          <w:sz w:val="24"/>
          <w:szCs w:val="24"/>
          <w:lang w:eastAsia="zh-CN"/>
        </w:rPr>
        <w:t>采用邮寄等其他方式递交报价文件的，所有风险由报价人自行承担。</w:t>
      </w:r>
    </w:p>
    <w:p>
      <w:pPr>
        <w:spacing w:line="480" w:lineRule="exact"/>
        <w:ind w:firstLine="480" w:firstLineChars="200"/>
        <w:jc w:val="both"/>
        <w:rPr>
          <w:bCs/>
          <w:color w:val="auto"/>
          <w:sz w:val="24"/>
          <w:szCs w:val="24"/>
          <w:lang w:eastAsia="zh-CN"/>
        </w:rPr>
      </w:pPr>
      <w:r>
        <w:rPr>
          <w:rFonts w:hint="eastAsia"/>
          <w:bCs/>
          <w:color w:val="auto"/>
          <w:sz w:val="24"/>
          <w:szCs w:val="24"/>
          <w:lang w:eastAsia="zh-CN"/>
        </w:rPr>
        <w:t>4.5、其他要求：</w:t>
      </w:r>
      <w:r>
        <w:rPr>
          <w:rFonts w:hint="eastAsia"/>
          <w:bCs/>
          <w:color w:val="auto"/>
          <w:sz w:val="24"/>
          <w:szCs w:val="24"/>
          <w:highlight w:val="none"/>
          <w:lang w:eastAsia="zh-CN"/>
        </w:rPr>
        <w:t>（通过合格供方库抽取的单位）纸质件按递交要求送达，同时还需在重庆高速公路集团有限公司招投标管理平台同步进行网上报价（网上报价与纸质报价须保持一致，否则报价将被否决）</w:t>
      </w:r>
      <w:r>
        <w:rPr>
          <w:rFonts w:hint="eastAsia"/>
          <w:bCs/>
          <w:color w:val="auto"/>
          <w:sz w:val="24"/>
          <w:szCs w:val="24"/>
          <w:lang w:eastAsia="zh-CN"/>
        </w:rPr>
        <w:t>，满足重庆高速公路集团有限公司相关规定、程序和要求。</w:t>
      </w:r>
    </w:p>
    <w:p>
      <w:pPr>
        <w:spacing w:line="480" w:lineRule="exact"/>
        <w:ind w:firstLine="482" w:firstLineChars="200"/>
        <w:jc w:val="both"/>
        <w:rPr>
          <w:b/>
          <w:color w:val="auto"/>
          <w:sz w:val="24"/>
          <w:szCs w:val="24"/>
          <w:lang w:eastAsia="zh-CN"/>
        </w:rPr>
      </w:pPr>
      <w:r>
        <w:rPr>
          <w:b/>
          <w:bCs/>
          <w:color w:val="auto"/>
          <w:sz w:val="24"/>
          <w:szCs w:val="24"/>
          <w:lang w:eastAsia="zh-CN"/>
        </w:rPr>
        <w:t>5.</w:t>
      </w:r>
      <w:r>
        <w:rPr>
          <w:b/>
          <w:color w:val="auto"/>
          <w:sz w:val="24"/>
          <w:szCs w:val="24"/>
          <w:lang w:eastAsia="zh-CN"/>
        </w:rPr>
        <w:t>发布公告的媒介</w:t>
      </w:r>
    </w:p>
    <w:p>
      <w:pPr>
        <w:spacing w:line="480" w:lineRule="exact"/>
        <w:ind w:firstLine="480" w:firstLineChars="200"/>
        <w:jc w:val="both"/>
        <w:rPr>
          <w:rFonts w:ascii="宋体" w:hAnsi="宋体" w:eastAsia="宋体" w:cs="宋体"/>
          <w:bCs/>
          <w:color w:val="auto"/>
          <w:sz w:val="24"/>
          <w:szCs w:val="24"/>
          <w:lang w:eastAsia="zh-CN"/>
        </w:rPr>
      </w:pPr>
      <w:r>
        <w:rPr>
          <w:bCs/>
          <w:color w:val="auto"/>
          <w:sz w:val="24"/>
          <w:szCs w:val="24"/>
          <w:lang w:eastAsia="zh-CN"/>
        </w:rPr>
        <w:t>5.1</w:t>
      </w:r>
      <w:r>
        <w:rPr>
          <w:rFonts w:hint="eastAsia" w:ascii="宋体" w:hAnsi="宋体" w:eastAsia="宋体" w:cs="宋体"/>
          <w:bCs/>
          <w:color w:val="auto"/>
          <w:sz w:val="24"/>
          <w:szCs w:val="24"/>
          <w:lang w:eastAsia="zh-CN"/>
        </w:rPr>
        <w:t>、本次询价公告及结果公示将在重庆高速公路集团官方网站</w:t>
      </w:r>
      <w:r>
        <w:rPr>
          <w:rFonts w:hint="default" w:ascii="宋体" w:hAnsi="宋体" w:eastAsia="宋体" w:cs="宋体"/>
          <w:bCs/>
          <w:color w:val="auto"/>
          <w:sz w:val="24"/>
          <w:szCs w:val="24"/>
          <w:lang w:eastAsia="zh-CN"/>
        </w:rPr>
        <w:t>（http://www.cegc.com.cn/gw/newsInfoMenu.html?id=42&amp;key=2）、</w:t>
      </w:r>
      <w:r>
        <w:rPr>
          <w:rFonts w:ascii="宋体" w:hAnsi="宋体" w:eastAsia="宋体" w:cs="宋体"/>
          <w:bCs/>
          <w:color w:val="auto"/>
          <w:sz w:val="24"/>
          <w:szCs w:val="24"/>
          <w:lang w:eastAsia="zh-CN"/>
        </w:rPr>
        <w:t>重庆高速公路集团有限公司招投标管理平</w:t>
      </w:r>
      <w:r>
        <w:rPr>
          <w:rFonts w:hint="eastAsia" w:ascii="宋体" w:hAnsi="宋体" w:eastAsia="宋体" w:cs="宋体"/>
          <w:bCs/>
          <w:color w:val="auto"/>
          <w:sz w:val="24"/>
          <w:szCs w:val="24"/>
          <w:lang w:eastAsia="zh-CN"/>
        </w:rPr>
        <w:t>台</w:t>
      </w:r>
      <w:r>
        <w:rPr>
          <w:rFonts w:ascii="宋体" w:hAnsi="宋体" w:eastAsia="宋体" w:cs="宋体"/>
          <w:bCs/>
          <w:color w:val="auto"/>
          <w:sz w:val="24"/>
          <w:szCs w:val="24"/>
          <w:lang w:eastAsia="zh-CN"/>
        </w:rPr>
        <w:t>（</w:t>
      </w:r>
      <w:r>
        <w:rPr>
          <w:rFonts w:hint="eastAsia" w:ascii="宋体" w:hAnsi="宋体" w:eastAsia="宋体" w:cs="宋体"/>
          <w:bCs/>
          <w:color w:val="auto"/>
          <w:sz w:val="24"/>
          <w:szCs w:val="24"/>
          <w:lang w:eastAsia="zh-CN"/>
        </w:rPr>
        <w:t>http://219.152.86.3:8081/pms/</w:t>
      </w:r>
      <w:r>
        <w:rPr>
          <w:rFonts w:ascii="宋体" w:hAnsi="宋体" w:eastAsia="宋体" w:cs="宋体"/>
          <w:bCs/>
          <w:color w:val="auto"/>
          <w:sz w:val="24"/>
          <w:szCs w:val="24"/>
          <w:lang w:eastAsia="zh-CN"/>
        </w:rPr>
        <w:t>）上发布。</w:t>
      </w:r>
    </w:p>
    <w:p>
      <w:pPr>
        <w:spacing w:line="480" w:lineRule="exact"/>
        <w:ind w:firstLine="480" w:firstLineChars="200"/>
        <w:jc w:val="both"/>
        <w:rPr>
          <w:bCs/>
          <w:color w:val="auto"/>
          <w:sz w:val="24"/>
          <w:szCs w:val="24"/>
          <w:lang w:eastAsia="zh-CN"/>
        </w:rPr>
      </w:pPr>
      <w:r>
        <w:rPr>
          <w:bCs/>
          <w:color w:val="auto"/>
          <w:sz w:val="24"/>
          <w:szCs w:val="24"/>
          <w:lang w:eastAsia="zh-CN"/>
        </w:rPr>
        <w:t>5.2</w:t>
      </w:r>
      <w:r>
        <w:rPr>
          <w:rFonts w:hint="eastAsia"/>
          <w:bCs/>
          <w:color w:val="auto"/>
          <w:sz w:val="24"/>
          <w:szCs w:val="24"/>
          <w:lang w:eastAsia="zh-CN"/>
        </w:rPr>
        <w:t>、</w:t>
      </w:r>
      <w:r>
        <w:rPr>
          <w:bCs/>
          <w:color w:val="auto"/>
          <w:sz w:val="24"/>
          <w:szCs w:val="24"/>
          <w:lang w:eastAsia="zh-CN"/>
        </w:rPr>
        <w:t>凡愿意参加的潜在报价人，从公告发布之日起至报价递交截止时间前，在本项目询价公告中的获取方式（链接）自行下载。不管报价人是否下载，均视为已知晓询价文件的全部内容和有关事宜。</w:t>
      </w:r>
    </w:p>
    <w:p>
      <w:pPr>
        <w:keepNext w:val="0"/>
        <w:keepLines w:val="0"/>
        <w:pageBreakBefore w:val="0"/>
        <w:widowControl w:val="0"/>
        <w:kinsoku/>
        <w:wordWrap/>
        <w:overflowPunct/>
        <w:topLinePunct w:val="0"/>
        <w:bidi w:val="0"/>
        <w:snapToGrid/>
        <w:spacing w:line="560" w:lineRule="exact"/>
        <w:ind w:firstLine="482" w:firstLineChars="200"/>
        <w:jc w:val="both"/>
        <w:textAlignment w:val="auto"/>
        <w:outlineLvl w:val="1"/>
        <w:rPr>
          <w:b/>
          <w:color w:val="auto"/>
          <w:sz w:val="24"/>
          <w:szCs w:val="24"/>
          <w:lang w:eastAsia="zh-CN"/>
        </w:rPr>
      </w:pPr>
      <w:r>
        <w:rPr>
          <w:b/>
          <w:color w:val="auto"/>
          <w:sz w:val="24"/>
          <w:szCs w:val="24"/>
          <w:lang w:eastAsia="zh-CN"/>
        </w:rPr>
        <w:t>6.联系方式</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bCs/>
          <w:color w:val="auto"/>
          <w:sz w:val="24"/>
          <w:szCs w:val="24"/>
          <w:lang w:eastAsia="zh-CN"/>
        </w:rPr>
      </w:pPr>
      <w:r>
        <w:rPr>
          <w:bCs/>
          <w:color w:val="auto"/>
          <w:sz w:val="24"/>
          <w:szCs w:val="24"/>
          <w:lang w:eastAsia="zh-CN"/>
        </w:rPr>
        <w:t>询价人：</w:t>
      </w:r>
      <w:r>
        <w:rPr>
          <w:rFonts w:hint="eastAsia"/>
          <w:bCs/>
          <w:color w:val="auto"/>
          <w:sz w:val="24"/>
          <w:szCs w:val="24"/>
          <w:lang w:eastAsia="zh-CN"/>
        </w:rPr>
        <w:t>重庆草街航运电力开发有限公司</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bCs/>
          <w:color w:val="auto"/>
          <w:sz w:val="24"/>
          <w:szCs w:val="24"/>
          <w:lang w:eastAsia="zh-CN"/>
        </w:rPr>
      </w:pPr>
      <w:r>
        <w:rPr>
          <w:bCs/>
          <w:color w:val="auto"/>
          <w:sz w:val="24"/>
          <w:szCs w:val="24"/>
          <w:lang w:eastAsia="zh-CN"/>
        </w:rPr>
        <w:t>地  址：</w:t>
      </w:r>
      <w:r>
        <w:rPr>
          <w:rFonts w:hint="eastAsia"/>
          <w:bCs/>
          <w:color w:val="auto"/>
          <w:sz w:val="24"/>
          <w:szCs w:val="24"/>
          <w:lang w:eastAsia="zh-CN"/>
        </w:rPr>
        <w:t>重庆市合川区草街镇草街电站生产管理大楼312室</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bCs/>
          <w:color w:val="auto"/>
          <w:sz w:val="24"/>
          <w:szCs w:val="24"/>
          <w:lang w:eastAsia="zh-CN"/>
        </w:rPr>
      </w:pPr>
      <w:r>
        <w:rPr>
          <w:bCs/>
          <w:color w:val="auto"/>
          <w:sz w:val="24"/>
          <w:szCs w:val="24"/>
          <w:lang w:eastAsia="zh-CN"/>
        </w:rPr>
        <w:t>联系人：</w:t>
      </w:r>
      <w:r>
        <w:rPr>
          <w:rFonts w:hint="eastAsia"/>
          <w:bCs/>
          <w:color w:val="auto"/>
          <w:sz w:val="24"/>
          <w:szCs w:val="24"/>
          <w:lang w:val="en-US" w:eastAsia="zh-CN"/>
        </w:rPr>
        <w:t>刘绍红</w:t>
      </w:r>
      <w:r>
        <w:rPr>
          <w:rFonts w:hint="eastAsia"/>
          <w:bCs/>
          <w:color w:val="auto"/>
          <w:sz w:val="24"/>
          <w:szCs w:val="24"/>
          <w:lang w:eastAsia="zh-CN"/>
        </w:rPr>
        <w:t xml:space="preserve">（资料接收人）   </w:t>
      </w:r>
      <w:r>
        <w:rPr>
          <w:rFonts w:hint="eastAsia"/>
          <w:bCs/>
          <w:color w:val="auto"/>
          <w:sz w:val="24"/>
          <w:szCs w:val="24"/>
          <w:lang w:val="en-US" w:eastAsia="zh-CN"/>
        </w:rPr>
        <w:t>姜军</w:t>
      </w:r>
      <w:r>
        <w:rPr>
          <w:rFonts w:hint="eastAsia"/>
          <w:bCs/>
          <w:color w:val="auto"/>
          <w:sz w:val="24"/>
          <w:szCs w:val="24"/>
          <w:lang w:eastAsia="zh-CN"/>
        </w:rPr>
        <w:t>（技术负责人）</w:t>
      </w:r>
    </w:p>
    <w:p>
      <w:pPr>
        <w:spacing w:line="480" w:lineRule="exact"/>
        <w:ind w:firstLine="480" w:firstLineChars="200"/>
        <w:jc w:val="both"/>
        <w:outlineLvl w:val="1"/>
        <w:rPr>
          <w:rFonts w:hint="eastAsia"/>
          <w:bCs/>
          <w:color w:val="auto"/>
          <w:sz w:val="24"/>
          <w:szCs w:val="24"/>
          <w:lang w:eastAsia="zh-CN"/>
        </w:rPr>
      </w:pPr>
      <w:r>
        <w:rPr>
          <w:bCs/>
          <w:color w:val="auto"/>
          <w:sz w:val="24"/>
          <w:szCs w:val="24"/>
          <w:lang w:eastAsia="zh-CN"/>
        </w:rPr>
        <w:t>电  话：</w:t>
      </w:r>
      <w:r>
        <w:rPr>
          <w:rFonts w:hint="eastAsia"/>
          <w:bCs/>
          <w:color w:val="auto"/>
          <w:sz w:val="24"/>
          <w:szCs w:val="24"/>
          <w:lang w:val="en-US" w:eastAsia="zh-CN"/>
        </w:rPr>
        <w:t>18996117977</w:t>
      </w:r>
      <w:r>
        <w:rPr>
          <w:rFonts w:hint="eastAsia"/>
          <w:bCs/>
          <w:color w:val="auto"/>
          <w:sz w:val="24"/>
          <w:szCs w:val="24"/>
          <w:lang w:eastAsia="zh-CN"/>
        </w:rPr>
        <w:t xml:space="preserve">       </w:t>
      </w:r>
      <w:r>
        <w:rPr>
          <w:rFonts w:hint="eastAsia"/>
          <w:bCs/>
          <w:color w:val="auto"/>
          <w:sz w:val="24"/>
          <w:szCs w:val="24"/>
          <w:lang w:val="en-US" w:eastAsia="zh-CN"/>
        </w:rPr>
        <w:t xml:space="preserve">  </w:t>
      </w:r>
      <w:r>
        <w:rPr>
          <w:rFonts w:hint="eastAsia"/>
          <w:bCs/>
          <w:color w:val="auto"/>
          <w:sz w:val="24"/>
          <w:szCs w:val="24"/>
          <w:lang w:eastAsia="zh-CN"/>
        </w:rPr>
        <w:t xml:space="preserve">   </w:t>
      </w:r>
      <w:r>
        <w:rPr>
          <w:rFonts w:hint="eastAsia"/>
          <w:bCs/>
          <w:color w:val="auto"/>
          <w:sz w:val="24"/>
          <w:szCs w:val="24"/>
          <w:lang w:val="en-US" w:eastAsia="zh-CN"/>
        </w:rPr>
        <w:t>13594130917</w:t>
      </w:r>
      <w:r>
        <w:rPr>
          <w:rFonts w:hint="eastAsia"/>
          <w:bCs/>
          <w:color w:val="auto"/>
          <w:sz w:val="24"/>
          <w:szCs w:val="24"/>
          <w:lang w:eastAsia="zh-CN"/>
        </w:rPr>
        <w:t xml:space="preserve"> </w:t>
      </w:r>
    </w:p>
    <w:p>
      <w:pPr>
        <w:spacing w:line="480" w:lineRule="exact"/>
        <w:ind w:firstLine="482" w:firstLineChars="200"/>
        <w:jc w:val="both"/>
        <w:outlineLvl w:val="1"/>
        <w:rPr>
          <w:b/>
          <w:color w:val="auto"/>
          <w:sz w:val="24"/>
          <w:szCs w:val="24"/>
          <w:lang w:eastAsia="zh-CN"/>
        </w:rPr>
      </w:pPr>
      <w:r>
        <w:rPr>
          <w:b/>
          <w:color w:val="auto"/>
          <w:sz w:val="24"/>
          <w:szCs w:val="24"/>
          <w:lang w:eastAsia="zh-CN"/>
        </w:rPr>
        <w:t>7.监督部门</w:t>
      </w:r>
    </w:p>
    <w:p>
      <w:pPr>
        <w:spacing w:line="480" w:lineRule="exact"/>
        <w:ind w:firstLine="480" w:firstLineChars="200"/>
        <w:rPr>
          <w:rFonts w:hint="eastAsia"/>
          <w:bCs/>
          <w:color w:val="auto"/>
          <w:sz w:val="24"/>
          <w:szCs w:val="24"/>
          <w:lang w:eastAsia="zh-CN"/>
        </w:rPr>
      </w:pPr>
      <w:r>
        <w:rPr>
          <w:bCs/>
          <w:color w:val="auto"/>
          <w:sz w:val="24"/>
          <w:szCs w:val="24"/>
          <w:lang w:eastAsia="zh-CN"/>
        </w:rPr>
        <w:t>监督部门：</w:t>
      </w:r>
      <w:r>
        <w:rPr>
          <w:rFonts w:hint="eastAsia"/>
          <w:bCs/>
          <w:color w:val="auto"/>
          <w:sz w:val="24"/>
          <w:szCs w:val="24"/>
          <w:lang w:eastAsia="zh-CN"/>
        </w:rPr>
        <w:t>重庆草街航运电力开发有限公司办公室</w:t>
      </w:r>
    </w:p>
    <w:p>
      <w:pPr>
        <w:spacing w:line="480" w:lineRule="exact"/>
        <w:ind w:firstLine="480" w:firstLineChars="200"/>
        <w:outlineLvl w:val="9"/>
        <w:rPr>
          <w:color w:val="auto"/>
          <w:lang w:val="zh-CN" w:eastAsia="zh-CN"/>
        </w:rPr>
      </w:pPr>
      <w:r>
        <w:rPr>
          <w:bCs/>
          <w:color w:val="auto"/>
          <w:sz w:val="24"/>
          <w:szCs w:val="24"/>
          <w:lang w:eastAsia="zh-CN"/>
        </w:rPr>
        <w:t>联系电话：</w:t>
      </w:r>
      <w:r>
        <w:rPr>
          <w:rFonts w:hint="eastAsia"/>
          <w:bCs/>
          <w:color w:val="auto"/>
          <w:sz w:val="24"/>
          <w:szCs w:val="24"/>
          <w:lang w:eastAsia="zh-CN"/>
        </w:rPr>
        <w:t>023-42463669</w:t>
      </w:r>
    </w:p>
    <w:p>
      <w:pPr>
        <w:autoSpaceDE w:val="0"/>
        <w:autoSpaceDN w:val="0"/>
        <w:adjustRightInd w:val="0"/>
        <w:spacing w:line="480" w:lineRule="exact"/>
        <w:ind w:right="117"/>
        <w:jc w:val="center"/>
        <w:outlineLvl w:val="0"/>
        <w:rPr>
          <w:rFonts w:asciiTheme="majorEastAsia" w:hAnsiTheme="majorEastAsia" w:eastAsiaTheme="majorEastAsia" w:cstheme="majorEastAsia"/>
          <w:b/>
          <w:color w:val="auto"/>
          <w:sz w:val="32"/>
          <w:szCs w:val="32"/>
          <w:lang w:val="zh-CN" w:eastAsia="zh-CN"/>
        </w:rPr>
      </w:pPr>
    </w:p>
    <w:p>
      <w:pPr>
        <w:pStyle w:val="20"/>
        <w:rPr>
          <w:rFonts w:asciiTheme="majorEastAsia" w:hAnsiTheme="majorEastAsia" w:eastAsiaTheme="majorEastAsia" w:cstheme="majorEastAsia"/>
          <w:b/>
          <w:color w:val="auto"/>
          <w:sz w:val="32"/>
          <w:szCs w:val="32"/>
          <w:lang w:val="zh-CN" w:eastAsia="zh-CN"/>
        </w:rPr>
      </w:pPr>
    </w:p>
    <w:p>
      <w:pPr>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rPr>
          <w:rFonts w:asciiTheme="majorEastAsia" w:hAnsiTheme="majorEastAsia" w:eastAsiaTheme="majorEastAsia" w:cstheme="majorEastAsia"/>
          <w:b/>
          <w:color w:val="auto"/>
          <w:sz w:val="32"/>
          <w:szCs w:val="32"/>
          <w:lang w:val="zh-CN" w:eastAsia="zh-CN"/>
        </w:rPr>
      </w:pPr>
    </w:p>
    <w:p>
      <w:pPr>
        <w:autoSpaceDE w:val="0"/>
        <w:autoSpaceDN w:val="0"/>
        <w:adjustRightInd w:val="0"/>
        <w:spacing w:line="480" w:lineRule="exact"/>
        <w:ind w:right="117"/>
        <w:jc w:val="center"/>
        <w:outlineLvl w:val="0"/>
        <w:rPr>
          <w:rFonts w:asciiTheme="majorEastAsia" w:hAnsiTheme="majorEastAsia" w:eastAsiaTheme="majorEastAsia" w:cstheme="majorEastAsia"/>
          <w:b/>
          <w:color w:val="auto"/>
          <w:sz w:val="32"/>
          <w:szCs w:val="32"/>
          <w:lang w:val="zh-CN" w:eastAsia="zh-CN"/>
        </w:rPr>
      </w:pPr>
      <w:r>
        <w:rPr>
          <w:rFonts w:hint="eastAsia" w:ascii="方正小标宋_GBK" w:hAnsi="方正小标宋_GBK" w:eastAsia="方正小标宋_GBK" w:cs="方正小标宋_GBK"/>
          <w:bCs/>
          <w:color w:val="auto"/>
          <w:sz w:val="44"/>
          <w:szCs w:val="44"/>
          <w:lang w:val="zh-CN" w:eastAsia="zh-CN"/>
        </w:rPr>
        <w:t>第二章 报价文件要求与评审办法</w:t>
      </w:r>
    </w:p>
    <w:p>
      <w:pPr>
        <w:pStyle w:val="5"/>
        <w:spacing w:line="480" w:lineRule="exact"/>
        <w:rPr>
          <w:rFonts w:ascii="Times New Roman" w:hAnsi="Times New Roman" w:eastAsia="黑体" w:cs="Times New Roman"/>
          <w:b w:val="0"/>
          <w:color w:val="auto"/>
          <w:lang w:eastAsia="zh-CN"/>
        </w:rPr>
      </w:pPr>
    </w:p>
    <w:p>
      <w:pPr>
        <w:pStyle w:val="5"/>
        <w:spacing w:line="480" w:lineRule="exact"/>
        <w:rPr>
          <w:rFonts w:ascii="宋体" w:hAnsi="宋体" w:eastAsia="宋体" w:cs="宋体"/>
          <w:bCs w:val="0"/>
          <w:color w:val="auto"/>
          <w:sz w:val="24"/>
          <w:szCs w:val="24"/>
          <w:lang w:eastAsia="zh-CN"/>
        </w:rPr>
      </w:pPr>
      <w:r>
        <w:rPr>
          <w:rFonts w:ascii="宋体" w:hAnsi="宋体" w:eastAsia="宋体" w:cs="宋体"/>
          <w:bCs w:val="0"/>
          <w:color w:val="auto"/>
          <w:sz w:val="24"/>
          <w:szCs w:val="24"/>
          <w:lang w:eastAsia="zh-CN"/>
        </w:rPr>
        <w:t>1.报价文件要求</w:t>
      </w:r>
    </w:p>
    <w:p>
      <w:pPr>
        <w:spacing w:line="480" w:lineRule="exact"/>
        <w:ind w:firstLine="480" w:firstLineChars="200"/>
        <w:jc w:val="both"/>
        <w:rPr>
          <w:bCs/>
          <w:color w:val="auto"/>
          <w:sz w:val="24"/>
          <w:szCs w:val="24"/>
          <w:highlight w:val="none"/>
          <w:lang w:eastAsia="zh-CN"/>
        </w:rPr>
      </w:pPr>
      <w:r>
        <w:rPr>
          <w:bCs/>
          <w:color w:val="auto"/>
          <w:sz w:val="24"/>
          <w:szCs w:val="24"/>
          <w:lang w:eastAsia="zh-CN"/>
        </w:rPr>
        <w:t>1.1</w:t>
      </w:r>
      <w:r>
        <w:rPr>
          <w:rFonts w:hint="eastAsia"/>
          <w:bCs/>
          <w:color w:val="auto"/>
          <w:sz w:val="24"/>
          <w:szCs w:val="24"/>
          <w:lang w:eastAsia="zh-CN"/>
        </w:rPr>
        <w:t>本项目总价最高限价为人民币</w:t>
      </w:r>
      <w:r>
        <w:rPr>
          <w:rFonts w:hint="eastAsia"/>
          <w:b/>
          <w:color w:val="auto"/>
          <w:sz w:val="24"/>
          <w:szCs w:val="24"/>
          <w:u w:val="single"/>
          <w:lang w:eastAsia="zh-CN"/>
        </w:rPr>
        <w:t>￥</w:t>
      </w:r>
      <w:r>
        <w:rPr>
          <w:rFonts w:hint="eastAsia" w:ascii="宋体" w:hAnsi="宋体" w:eastAsia="宋体" w:cs="宋体"/>
          <w:color w:val="auto"/>
          <w:sz w:val="24"/>
          <w:szCs w:val="24"/>
          <w:u w:val="single"/>
          <w:lang w:val="en-US" w:eastAsia="zh-CN"/>
        </w:rPr>
        <w:t>1791400.00</w:t>
      </w:r>
      <w:r>
        <w:rPr>
          <w:rFonts w:hint="eastAsia"/>
          <w:b/>
          <w:color w:val="auto"/>
          <w:sz w:val="24"/>
          <w:szCs w:val="24"/>
          <w:u w:val="single"/>
          <w:lang w:val="en-US" w:eastAsia="zh-CN"/>
        </w:rPr>
        <w:t xml:space="preserve">  </w:t>
      </w:r>
      <w:r>
        <w:rPr>
          <w:rFonts w:hint="eastAsia"/>
          <w:b/>
          <w:color w:val="auto"/>
          <w:sz w:val="24"/>
          <w:szCs w:val="24"/>
          <w:lang w:eastAsia="zh-CN"/>
        </w:rPr>
        <w:t>元（大写：</w:t>
      </w:r>
      <w:r>
        <w:rPr>
          <w:rFonts w:hint="eastAsia"/>
          <w:b/>
          <w:color w:val="auto"/>
          <w:sz w:val="24"/>
          <w:szCs w:val="24"/>
          <w:u w:val="single"/>
          <w:lang w:val="en-US" w:eastAsia="zh-CN"/>
        </w:rPr>
        <w:t xml:space="preserve"> 壹佰柒拾玖万壹仟肆佰元整   </w:t>
      </w:r>
      <w:r>
        <w:rPr>
          <w:rFonts w:hint="eastAsia"/>
          <w:b/>
          <w:color w:val="auto"/>
          <w:sz w:val="24"/>
          <w:szCs w:val="24"/>
          <w:lang w:eastAsia="zh-CN"/>
        </w:rPr>
        <w:t>）</w:t>
      </w:r>
      <w:r>
        <w:rPr>
          <w:rFonts w:hint="eastAsia"/>
          <w:bCs/>
          <w:color w:val="auto"/>
          <w:sz w:val="24"/>
          <w:szCs w:val="24"/>
          <w:lang w:eastAsia="zh-CN"/>
        </w:rPr>
        <w:t>。报价人的报价不得高于</w:t>
      </w:r>
      <w:r>
        <w:rPr>
          <w:color w:val="auto"/>
          <w:sz w:val="24"/>
          <w:szCs w:val="24"/>
          <w:lang w:eastAsia="zh-CN"/>
        </w:rPr>
        <w:t>或等于</w:t>
      </w:r>
      <w:r>
        <w:rPr>
          <w:rFonts w:hint="eastAsia"/>
          <w:bCs/>
          <w:color w:val="auto"/>
          <w:sz w:val="24"/>
          <w:szCs w:val="24"/>
          <w:lang w:eastAsia="zh-CN"/>
        </w:rPr>
        <w:t>最高限价，</w:t>
      </w:r>
      <w:r>
        <w:rPr>
          <w:rFonts w:hint="eastAsia"/>
          <w:bCs/>
          <w:color w:val="auto"/>
          <w:sz w:val="24"/>
          <w:szCs w:val="24"/>
          <w:highlight w:val="none"/>
          <w:lang w:eastAsia="zh-CN"/>
        </w:rPr>
        <w:t>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bCs/>
          <w:color w:val="auto"/>
          <w:sz w:val="24"/>
          <w:szCs w:val="24"/>
          <w:highlight w:val="none"/>
          <w:lang w:eastAsia="zh-CN"/>
        </w:rPr>
      </w:pPr>
      <w:r>
        <w:rPr>
          <w:bCs/>
          <w:color w:val="auto"/>
          <w:sz w:val="24"/>
          <w:szCs w:val="24"/>
          <w:highlight w:val="none"/>
          <w:lang w:eastAsia="zh-CN"/>
        </w:rPr>
        <w:t>1.2</w:t>
      </w:r>
      <w:r>
        <w:rPr>
          <w:rFonts w:hint="eastAsia"/>
          <w:bCs/>
          <w:color w:val="auto"/>
          <w:sz w:val="24"/>
          <w:szCs w:val="24"/>
          <w:highlight w:val="none"/>
          <w:lang w:eastAsia="zh-CN"/>
        </w:rPr>
        <w:t>报价文件内容格式详见第五章格式要求；装订采用</w:t>
      </w:r>
      <w:r>
        <w:rPr>
          <w:bCs/>
          <w:color w:val="auto"/>
          <w:sz w:val="24"/>
          <w:szCs w:val="24"/>
          <w:highlight w:val="none"/>
          <w:lang w:eastAsia="zh-CN"/>
        </w:rPr>
        <w:t>A4</w:t>
      </w:r>
      <w:r>
        <w:rPr>
          <w:rFonts w:hint="eastAsia"/>
          <w:bCs/>
          <w:color w:val="auto"/>
          <w:sz w:val="24"/>
          <w:szCs w:val="24"/>
          <w:highlight w:val="none"/>
          <w:lang w:eastAsia="zh-CN"/>
        </w:rPr>
        <w:t>纸幅面，不得采用活页夹等可随时拆换的方式装订，若需提供副本，正副本分开装订，封面注明正副本字样。</w:t>
      </w:r>
    </w:p>
    <w:p>
      <w:pPr>
        <w:spacing w:line="480" w:lineRule="exact"/>
        <w:ind w:firstLine="480" w:firstLineChars="200"/>
        <w:jc w:val="both"/>
        <w:rPr>
          <w:bCs/>
          <w:color w:val="auto"/>
          <w:sz w:val="24"/>
          <w:szCs w:val="24"/>
          <w:highlight w:val="none"/>
          <w:lang w:eastAsia="zh-CN"/>
        </w:rPr>
      </w:pPr>
      <w:r>
        <w:rPr>
          <w:bCs/>
          <w:color w:val="auto"/>
          <w:sz w:val="24"/>
          <w:szCs w:val="24"/>
          <w:highlight w:val="none"/>
          <w:lang w:eastAsia="zh-CN"/>
        </w:rPr>
        <w:t>1.3</w:t>
      </w:r>
      <w:r>
        <w:rPr>
          <w:rFonts w:hint="eastAsia"/>
          <w:bCs/>
          <w:color w:val="auto"/>
          <w:sz w:val="24"/>
          <w:szCs w:val="24"/>
          <w:highlight w:val="none"/>
          <w:lang w:eastAsia="zh-CN"/>
        </w:rPr>
        <w:t>报价文件正本</w:t>
      </w:r>
      <w:r>
        <w:rPr>
          <w:bCs/>
          <w:color w:val="auto"/>
          <w:sz w:val="24"/>
          <w:szCs w:val="24"/>
          <w:highlight w:val="none"/>
          <w:lang w:eastAsia="zh-CN"/>
        </w:rPr>
        <w:t>1</w:t>
      </w:r>
      <w:r>
        <w:rPr>
          <w:rFonts w:hint="eastAsia"/>
          <w:bCs/>
          <w:color w:val="auto"/>
          <w:sz w:val="24"/>
          <w:szCs w:val="24"/>
          <w:highlight w:val="none"/>
          <w:lang w:eastAsia="zh-CN"/>
        </w:rPr>
        <w:t>份。</w:t>
      </w:r>
    </w:p>
    <w:p>
      <w:pPr>
        <w:spacing w:line="480" w:lineRule="exact"/>
        <w:ind w:firstLine="480" w:firstLineChars="200"/>
        <w:jc w:val="both"/>
        <w:rPr>
          <w:rFonts w:asciiTheme="minorEastAsia" w:hAnsiTheme="minorEastAsia" w:eastAsiaTheme="minorEastAsia"/>
          <w:color w:val="auto"/>
          <w:sz w:val="24"/>
          <w:szCs w:val="21"/>
          <w:lang w:eastAsia="zh-CN"/>
        </w:rPr>
      </w:pPr>
      <w:r>
        <w:rPr>
          <w:bCs/>
          <w:color w:val="auto"/>
          <w:sz w:val="24"/>
          <w:szCs w:val="24"/>
          <w:highlight w:val="none"/>
          <w:lang w:eastAsia="zh-CN"/>
        </w:rPr>
        <w:t>1.4</w:t>
      </w:r>
      <w:r>
        <w:rPr>
          <w:rFonts w:hint="eastAsia"/>
          <w:bCs/>
          <w:color w:val="auto"/>
          <w:sz w:val="24"/>
          <w:szCs w:val="24"/>
          <w:highlight w:val="none"/>
          <w:lang w:eastAsia="zh-CN"/>
        </w:rPr>
        <w:t>报价文件一并装入标准档案袋中，档案袋封套两端须粘接密封</w:t>
      </w:r>
      <w:r>
        <w:rPr>
          <w:bCs/>
          <w:color w:val="auto"/>
          <w:sz w:val="24"/>
          <w:szCs w:val="24"/>
          <w:highlight w:val="none"/>
          <w:lang w:eastAsia="zh-CN"/>
        </w:rPr>
        <w:t>完好</w:t>
      </w:r>
      <w:r>
        <w:rPr>
          <w:rFonts w:hint="eastAsia"/>
          <w:bCs/>
          <w:color w:val="auto"/>
          <w:sz w:val="24"/>
          <w:szCs w:val="24"/>
          <w:highlight w:val="none"/>
          <w:lang w:eastAsia="zh-CN"/>
        </w:rPr>
        <w:t>后，贴上封条</w:t>
      </w:r>
      <w:r>
        <w:rPr>
          <w:bCs/>
          <w:color w:val="auto"/>
          <w:sz w:val="24"/>
          <w:szCs w:val="24"/>
          <w:highlight w:val="none"/>
          <w:lang w:eastAsia="zh-CN"/>
        </w:rPr>
        <w:t>并在封口</w:t>
      </w:r>
      <w:r>
        <w:rPr>
          <w:rFonts w:hint="eastAsia"/>
          <w:bCs/>
          <w:color w:val="auto"/>
          <w:sz w:val="24"/>
          <w:szCs w:val="24"/>
          <w:highlight w:val="none"/>
          <w:lang w:eastAsia="zh-CN"/>
        </w:rPr>
        <w:t>结合缝</w:t>
      </w:r>
      <w:r>
        <w:rPr>
          <w:bCs/>
          <w:color w:val="auto"/>
          <w:sz w:val="24"/>
          <w:szCs w:val="24"/>
          <w:highlight w:val="none"/>
          <w:lang w:eastAsia="zh-CN"/>
        </w:rPr>
        <w:t>处加盖报价人单位公章，否则其报价文件将被否决</w:t>
      </w:r>
      <w:r>
        <w:rPr>
          <w:bCs/>
          <w:color w:val="auto"/>
          <w:sz w:val="24"/>
          <w:szCs w:val="24"/>
          <w:lang w:eastAsia="zh-CN"/>
        </w:rPr>
        <w:t>。封套上应注明：</w:t>
      </w:r>
      <w:r>
        <w:rPr>
          <w:rFonts w:hint="eastAsia"/>
          <w:b/>
          <w:color w:val="auto"/>
          <w:sz w:val="24"/>
          <w:szCs w:val="24"/>
          <w:u w:val="single"/>
          <w:lang w:eastAsia="zh-CN"/>
        </w:rPr>
        <w:t xml:space="preserve">            </w:t>
      </w:r>
      <w:r>
        <w:rPr>
          <w:rFonts w:hint="eastAsia"/>
          <w:b/>
          <w:color w:val="auto"/>
          <w:sz w:val="24"/>
          <w:szCs w:val="24"/>
          <w:lang w:eastAsia="zh-CN"/>
        </w:rPr>
        <w:t>项目</w:t>
      </w:r>
      <w:r>
        <w:rPr>
          <w:b/>
          <w:color w:val="auto"/>
          <w:sz w:val="24"/>
          <w:szCs w:val="24"/>
          <w:lang w:eastAsia="zh-CN"/>
        </w:rPr>
        <w:t>，报价</w:t>
      </w:r>
      <w:r>
        <w:rPr>
          <w:b/>
          <w:color w:val="auto"/>
          <w:sz w:val="24"/>
          <w:szCs w:val="24"/>
          <w:u w:val="none"/>
          <w:lang w:eastAsia="zh-CN"/>
        </w:rPr>
        <w:t>文件在</w:t>
      </w:r>
      <w:r>
        <w:rPr>
          <w:rFonts w:hint="eastAsia"/>
          <w:b/>
          <w:color w:val="auto"/>
          <w:sz w:val="24"/>
          <w:szCs w:val="24"/>
          <w:u w:val="none"/>
          <w:lang w:eastAsia="zh-CN"/>
        </w:rPr>
        <w:t>挂网公告后第4日11时00 分为止（公告发布当日不算）</w:t>
      </w:r>
      <w:r>
        <w:rPr>
          <w:b/>
          <w:color w:val="auto"/>
          <w:sz w:val="24"/>
          <w:szCs w:val="24"/>
          <w:u w:val="none"/>
          <w:lang w:eastAsia="zh-CN"/>
        </w:rPr>
        <w:t>前不得开启</w:t>
      </w:r>
      <w:r>
        <w:rPr>
          <w:bCs/>
          <w:color w:val="auto"/>
          <w:sz w:val="24"/>
          <w:szCs w:val="24"/>
          <w:u w:val="none"/>
          <w:lang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2.评审办法</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2.1本项目采用经评审的最低价法。</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2.2评审小组按照询价文件内容要求对报价文件进行审查。包括以下方面：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形式审查：应符合第一章第4条，第二章1条要求。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资格审查：应符合第一章第3条要求。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响应性评审：应符合第三章合同条款所有要求。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投标函部分及经济部分审查：符合第五章相关要求。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2.3对于经按本章2.2条要求评审合格的报价人，评审小组按报价由低到高推荐中标候选人。若出现报价人投标报价相同的，单个业绩合同金额大的优先。</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lang w:eastAsia="zh-CN"/>
        </w:rPr>
        <w:t>备注：以上所有证明材料均需提供复印件，并加盖公章，统一装订入报价文件。</w:t>
      </w:r>
    </w:p>
    <w:p>
      <w:pPr>
        <w:pStyle w:val="44"/>
        <w:ind w:firstLine="210"/>
        <w:rPr>
          <w:color w:val="auto"/>
          <w:highlight w:val="yellow"/>
        </w:rPr>
      </w:pPr>
    </w:p>
    <w:p>
      <w:pPr>
        <w:pStyle w:val="44"/>
        <w:ind w:firstLine="210"/>
        <w:rPr>
          <w:color w:val="auto"/>
          <w:highlight w:val="yellow"/>
        </w:rPr>
      </w:pPr>
    </w:p>
    <w:p>
      <w:pPr>
        <w:pStyle w:val="44"/>
        <w:ind w:firstLine="210"/>
        <w:rPr>
          <w:color w:val="auto"/>
          <w:highlight w:val="yellow"/>
        </w:rPr>
      </w:pPr>
    </w:p>
    <w:p>
      <w:pPr>
        <w:pStyle w:val="44"/>
        <w:ind w:firstLine="0" w:firstLineChars="0"/>
        <w:rPr>
          <w:color w:val="auto"/>
          <w:highlight w:val="yellow"/>
        </w:rPr>
      </w:pPr>
    </w:p>
    <w:p>
      <w:pPr>
        <w:autoSpaceDE w:val="0"/>
        <w:autoSpaceDN w:val="0"/>
        <w:adjustRightInd w:val="0"/>
        <w:spacing w:line="480" w:lineRule="exact"/>
        <w:ind w:right="117" w:firstLine="1760" w:firstLineChars="400"/>
        <w:jc w:val="both"/>
        <w:outlineLvl w:val="0"/>
        <w:rPr>
          <w:rFonts w:ascii="方正小标宋_GBK" w:hAnsi="方正小标宋_GBK" w:eastAsia="方正小标宋_GBK" w:cs="方正小标宋_GBK"/>
          <w:bCs/>
          <w:color w:val="auto"/>
          <w:sz w:val="44"/>
          <w:szCs w:val="44"/>
          <w:lang w:val="zh-CN" w:eastAsia="zh-CN"/>
        </w:rPr>
      </w:pPr>
      <w:bookmarkStart w:id="22" w:name="_Toc29194791"/>
      <w:bookmarkStart w:id="23" w:name="_Toc52097542"/>
      <w:r>
        <w:rPr>
          <w:rFonts w:hint="eastAsia" w:ascii="方正小标宋_GBK" w:hAnsi="方正小标宋_GBK" w:eastAsia="方正小标宋_GBK" w:cs="方正小标宋_GBK"/>
          <w:bCs/>
          <w:color w:val="auto"/>
          <w:sz w:val="44"/>
          <w:szCs w:val="44"/>
          <w:lang w:val="zh-CN" w:eastAsia="zh-CN"/>
        </w:rPr>
        <w:t>第三章</w:t>
      </w:r>
      <w:bookmarkEnd w:id="22"/>
      <w:bookmarkEnd w:id="23"/>
      <w:r>
        <w:rPr>
          <w:rFonts w:hint="eastAsia" w:ascii="方正小标宋_GBK" w:hAnsi="方正小标宋_GBK" w:eastAsia="方正小标宋_GBK" w:cs="方正小标宋_GBK"/>
          <w:bCs/>
          <w:color w:val="auto"/>
          <w:sz w:val="44"/>
          <w:szCs w:val="44"/>
          <w:lang w:val="zh-CN" w:eastAsia="zh-CN"/>
        </w:rPr>
        <w:t xml:space="preserve"> 合同条款</w:t>
      </w:r>
      <w:r>
        <w:rPr>
          <w:rFonts w:hint="eastAsia" w:ascii="方正小标宋_GBK" w:hAnsi="方正小标宋_GBK" w:eastAsia="方正小标宋_GBK" w:cs="方正小标宋_GBK"/>
          <w:bCs/>
          <w:color w:val="auto"/>
          <w:sz w:val="44"/>
          <w:szCs w:val="44"/>
          <w:lang w:eastAsia="zh-CN"/>
        </w:rPr>
        <w:t>与格式</w:t>
      </w:r>
    </w:p>
    <w:p>
      <w:pPr>
        <w:spacing w:line="480" w:lineRule="exact"/>
        <w:jc w:val="center"/>
        <w:rPr>
          <w:b/>
          <w:color w:val="auto"/>
          <w:sz w:val="44"/>
          <w:szCs w:val="4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jc w:val="center"/>
        <w:rPr>
          <w:rFonts w:ascii="方正小标宋_GBK" w:hAnsi="方正小标宋_GBK" w:eastAsia="方正小标宋_GBK" w:cs="方正小标宋_GBK"/>
          <w:bCs/>
          <w:color w:val="auto"/>
          <w:spacing w:val="-20"/>
          <w:sz w:val="36"/>
          <w:szCs w:val="36"/>
          <w:lang w:eastAsia="zh-CN"/>
        </w:rPr>
      </w:pPr>
      <w:r>
        <w:rPr>
          <w:rFonts w:hint="eastAsia" w:ascii="方正小标宋_GBK" w:hAnsi="方正小标宋_GBK" w:eastAsia="方正小标宋_GBK" w:cs="方正小标宋_GBK"/>
          <w:bCs/>
          <w:color w:val="auto"/>
          <w:spacing w:val="-20"/>
          <w:sz w:val="36"/>
          <w:szCs w:val="36"/>
          <w:lang w:eastAsia="zh-CN"/>
        </w:rPr>
        <w:t>重庆草街航运电力开发有限公司</w:t>
      </w:r>
      <w:r>
        <w:rPr>
          <w:rFonts w:hint="eastAsia" w:ascii="方正小标宋_GBK" w:hAnsi="方正小标宋_GBK" w:eastAsia="方正小标宋_GBK" w:cs="方正小标宋_GBK"/>
          <w:bCs/>
          <w:color w:val="auto"/>
          <w:spacing w:val="-20"/>
          <w:sz w:val="36"/>
          <w:szCs w:val="36"/>
          <w:lang w:val="en-US" w:eastAsia="zh-CN"/>
        </w:rPr>
        <w:t>富金坝</w:t>
      </w:r>
      <w:r>
        <w:rPr>
          <w:rFonts w:hint="eastAsia" w:ascii="方正小标宋_GBK" w:hAnsi="方正小标宋_GBK" w:eastAsia="方正小标宋_GBK" w:cs="方正小标宋_GBK"/>
          <w:bCs/>
          <w:color w:val="auto"/>
          <w:spacing w:val="-20"/>
          <w:sz w:val="36"/>
          <w:szCs w:val="36"/>
          <w:lang w:eastAsia="zh-CN"/>
        </w:rPr>
        <w:t>航电枢纽</w:t>
      </w:r>
    </w:p>
    <w:p>
      <w:pPr>
        <w:autoSpaceDE w:val="0"/>
        <w:autoSpaceDN w:val="0"/>
        <w:adjustRightInd w:val="0"/>
        <w:spacing w:line="700" w:lineRule="exact"/>
        <w:ind w:firstLine="360" w:firstLineChars="100"/>
        <w:jc w:val="center"/>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val="en-US" w:eastAsia="zh-CN"/>
        </w:rPr>
        <w:t>调速器升级改造项目</w:t>
      </w:r>
      <w:r>
        <w:rPr>
          <w:rFonts w:hint="eastAsia" w:ascii="方正小标宋_GBK" w:hAnsi="方正小标宋_GBK" w:eastAsia="方正小标宋_GBK" w:cs="方正小标宋_GBK"/>
          <w:bCs/>
          <w:color w:val="auto"/>
          <w:sz w:val="36"/>
          <w:szCs w:val="36"/>
          <w:lang w:eastAsia="zh-CN"/>
        </w:rPr>
        <w:t>合同</w:t>
      </w: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right="480" w:firstLine="484" w:firstLineChars="201"/>
        <w:jc w:val="center"/>
        <w:rPr>
          <w:b/>
          <w:color w:val="auto"/>
          <w:sz w:val="24"/>
          <w:lang w:eastAsia="zh-CN"/>
        </w:rPr>
      </w:pPr>
    </w:p>
    <w:p>
      <w:pPr>
        <w:ind w:right="480" w:firstLine="484" w:firstLineChars="201"/>
        <w:jc w:val="center"/>
        <w:rPr>
          <w:b/>
          <w:color w:val="auto"/>
          <w:sz w:val="24"/>
          <w:lang w:eastAsia="zh-CN"/>
        </w:rPr>
      </w:pPr>
      <w:r>
        <w:rPr>
          <w:rFonts w:hint="eastAsia"/>
          <w:b/>
          <w:color w:val="auto"/>
          <w:sz w:val="24"/>
          <w:lang w:eastAsia="zh-CN"/>
        </w:rPr>
        <w:t>合同编号：重高集航发草街【</w:t>
      </w:r>
      <w:r>
        <w:rPr>
          <w:b/>
          <w:color w:val="auto"/>
          <w:sz w:val="24"/>
          <w:lang w:eastAsia="zh-CN"/>
        </w:rPr>
        <w:t>202</w:t>
      </w:r>
      <w:r>
        <w:rPr>
          <w:rFonts w:hint="eastAsia"/>
          <w:b/>
          <w:color w:val="auto"/>
          <w:sz w:val="24"/>
          <w:lang w:eastAsia="zh-CN"/>
        </w:rPr>
        <w:t>3</w:t>
      </w:r>
      <w:r>
        <w:rPr>
          <w:b/>
          <w:color w:val="auto"/>
          <w:sz w:val="24"/>
          <w:lang w:eastAsia="zh-CN"/>
        </w:rPr>
        <w:t>】   号</w:t>
      </w: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pStyle w:val="44"/>
        <w:ind w:firstLine="241"/>
        <w:rPr>
          <w:b/>
          <w:color w:val="auto"/>
          <w:sz w:val="24"/>
        </w:rPr>
      </w:pPr>
    </w:p>
    <w:p>
      <w:pPr>
        <w:pStyle w:val="44"/>
        <w:ind w:firstLine="241"/>
        <w:rPr>
          <w:b/>
          <w:color w:val="auto"/>
          <w:sz w:val="24"/>
        </w:rPr>
      </w:pPr>
    </w:p>
    <w:p>
      <w:pPr>
        <w:ind w:firstLine="722"/>
        <w:rPr>
          <w:b/>
          <w:color w:val="auto"/>
          <w:sz w:val="24"/>
          <w:lang w:eastAsia="zh-CN"/>
        </w:rPr>
      </w:pPr>
    </w:p>
    <w:p>
      <w:pPr>
        <w:pStyle w:val="20"/>
        <w:rPr>
          <w:b/>
          <w:color w:val="auto"/>
          <w:sz w:val="24"/>
          <w:lang w:eastAsia="zh-CN"/>
        </w:rPr>
      </w:pPr>
    </w:p>
    <w:p>
      <w:pPr>
        <w:rPr>
          <w:b/>
          <w:color w:val="auto"/>
          <w:sz w:val="24"/>
          <w:lang w:eastAsia="zh-CN"/>
        </w:rPr>
      </w:pPr>
    </w:p>
    <w:p>
      <w:pPr>
        <w:pStyle w:val="20"/>
        <w:rPr>
          <w:b/>
          <w:color w:val="auto"/>
          <w:sz w:val="24"/>
          <w:lang w:eastAsia="zh-CN"/>
        </w:rPr>
      </w:pPr>
    </w:p>
    <w:p>
      <w:pPr>
        <w:rPr>
          <w:b/>
          <w:color w:val="auto"/>
          <w:sz w:val="24"/>
          <w:lang w:eastAsia="zh-CN"/>
        </w:rPr>
      </w:pPr>
    </w:p>
    <w:p>
      <w:pPr>
        <w:pStyle w:val="20"/>
        <w:rPr>
          <w:color w:val="auto"/>
          <w:lang w:eastAsia="zh-CN"/>
        </w:rPr>
      </w:pPr>
    </w:p>
    <w:p>
      <w:pPr>
        <w:ind w:firstLine="722"/>
        <w:rPr>
          <w:b/>
          <w:color w:val="auto"/>
          <w:sz w:val="24"/>
          <w:lang w:eastAsia="zh-CN"/>
        </w:rPr>
      </w:pPr>
    </w:p>
    <w:p>
      <w:pPr>
        <w:ind w:firstLine="722"/>
        <w:rPr>
          <w:b/>
          <w:color w:val="auto"/>
          <w:sz w:val="24"/>
          <w:lang w:eastAsia="zh-CN"/>
        </w:rPr>
      </w:pPr>
    </w:p>
    <w:p>
      <w:pPr>
        <w:ind w:firstLine="1843" w:firstLineChars="612"/>
        <w:rPr>
          <w:b/>
          <w:color w:val="auto"/>
          <w:sz w:val="30"/>
          <w:szCs w:val="30"/>
          <w:lang w:eastAsia="zh-CN"/>
        </w:rPr>
      </w:pPr>
    </w:p>
    <w:p>
      <w:pPr>
        <w:ind w:firstLine="1843" w:firstLineChars="612"/>
        <w:rPr>
          <w:b/>
          <w:color w:val="auto"/>
          <w:sz w:val="30"/>
          <w:szCs w:val="30"/>
          <w:lang w:eastAsia="zh-CN"/>
        </w:rPr>
      </w:pPr>
    </w:p>
    <w:p>
      <w:pPr>
        <w:ind w:firstLine="1843" w:firstLineChars="612"/>
        <w:rPr>
          <w:b/>
          <w:color w:val="auto"/>
          <w:sz w:val="30"/>
          <w:szCs w:val="30"/>
          <w:lang w:eastAsia="zh-CN"/>
        </w:rPr>
      </w:pPr>
      <w:r>
        <w:rPr>
          <w:rFonts w:hint="eastAsia"/>
          <w:b/>
          <w:color w:val="auto"/>
          <w:sz w:val="30"/>
          <w:szCs w:val="30"/>
          <w:lang w:eastAsia="zh-CN"/>
        </w:rPr>
        <w:t>甲方：</w:t>
      </w:r>
      <w:r>
        <w:rPr>
          <w:b/>
          <w:color w:val="auto"/>
          <w:sz w:val="30"/>
          <w:szCs w:val="30"/>
          <w:lang w:eastAsia="zh-CN"/>
        </w:rPr>
        <w:t>重庆草街航运电力开发有限公司</w:t>
      </w:r>
    </w:p>
    <w:p>
      <w:pPr>
        <w:ind w:firstLine="1843" w:firstLineChars="612"/>
        <w:rPr>
          <w:b/>
          <w:color w:val="auto"/>
          <w:sz w:val="30"/>
          <w:szCs w:val="30"/>
          <w:lang w:eastAsia="zh-CN"/>
        </w:rPr>
      </w:pPr>
      <w:r>
        <w:rPr>
          <w:rFonts w:hint="eastAsia"/>
          <w:b/>
          <w:color w:val="auto"/>
          <w:sz w:val="30"/>
          <w:szCs w:val="30"/>
          <w:lang w:eastAsia="zh-CN"/>
        </w:rPr>
        <w:t>乙方：</w:t>
      </w: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pStyle w:val="44"/>
        <w:ind w:firstLine="241"/>
        <w:rPr>
          <w:b/>
          <w:color w:val="auto"/>
          <w:sz w:val="24"/>
        </w:rPr>
      </w:pPr>
    </w:p>
    <w:p>
      <w:pPr>
        <w:pStyle w:val="44"/>
        <w:ind w:firstLine="0" w:firstLineChars="0"/>
        <w:rPr>
          <w:b/>
          <w:color w:val="auto"/>
          <w:sz w:val="24"/>
        </w:rPr>
      </w:pPr>
    </w:p>
    <w:p>
      <w:pPr>
        <w:pStyle w:val="44"/>
        <w:ind w:firstLine="0" w:firstLineChars="0"/>
        <w:rPr>
          <w:color w:val="auto"/>
        </w:rPr>
      </w:pPr>
    </w:p>
    <w:p>
      <w:pPr>
        <w:jc w:val="center"/>
        <w:rPr>
          <w:rFonts w:hint="eastAsia" w:ascii="方正小标宋_GBK" w:hAnsi="方正小标宋_GBK" w:eastAsia="方正小标宋_GBK" w:cs="方正小标宋_GBK"/>
          <w:bCs/>
          <w:color w:val="auto"/>
          <w:spacing w:val="-20"/>
          <w:sz w:val="36"/>
          <w:szCs w:val="36"/>
          <w:lang w:eastAsia="zh-CN"/>
        </w:rPr>
      </w:pPr>
      <w:r>
        <w:rPr>
          <w:rFonts w:hint="eastAsia" w:ascii="方正小标宋_GBK" w:hAnsi="方正小标宋_GBK" w:eastAsia="方正小标宋_GBK" w:cs="方正小标宋_GBK"/>
          <w:bCs/>
          <w:color w:val="auto"/>
          <w:spacing w:val="-20"/>
          <w:sz w:val="36"/>
          <w:szCs w:val="36"/>
          <w:lang w:eastAsia="zh-CN"/>
        </w:rPr>
        <w:t>重庆草街航运电力开发有限公司</w:t>
      </w:r>
      <w:r>
        <w:rPr>
          <w:rFonts w:hint="eastAsia" w:ascii="方正小标宋_GBK" w:hAnsi="方正小标宋_GBK" w:eastAsia="方正小标宋_GBK" w:cs="方正小标宋_GBK"/>
          <w:bCs/>
          <w:color w:val="auto"/>
          <w:spacing w:val="-20"/>
          <w:sz w:val="36"/>
          <w:szCs w:val="36"/>
          <w:lang w:val="en-US" w:eastAsia="zh-CN"/>
        </w:rPr>
        <w:t>富金坝</w:t>
      </w:r>
      <w:r>
        <w:rPr>
          <w:rFonts w:hint="eastAsia" w:ascii="方正小标宋_GBK" w:hAnsi="方正小标宋_GBK" w:eastAsia="方正小标宋_GBK" w:cs="方正小标宋_GBK"/>
          <w:bCs/>
          <w:color w:val="auto"/>
          <w:spacing w:val="-20"/>
          <w:sz w:val="36"/>
          <w:szCs w:val="36"/>
          <w:lang w:eastAsia="zh-CN"/>
        </w:rPr>
        <w:t>航电枢纽</w:t>
      </w:r>
    </w:p>
    <w:p>
      <w:pPr>
        <w:jc w:val="center"/>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val="en-US" w:eastAsia="zh-CN"/>
        </w:rPr>
        <w:t>调速器升级改造项目</w:t>
      </w:r>
      <w:r>
        <w:rPr>
          <w:rFonts w:hint="eastAsia" w:ascii="方正小标宋_GBK" w:hAnsi="方正小标宋_GBK" w:eastAsia="方正小标宋_GBK" w:cs="方正小标宋_GBK"/>
          <w:bCs/>
          <w:color w:val="auto"/>
          <w:sz w:val="36"/>
          <w:szCs w:val="36"/>
          <w:lang w:eastAsia="zh-CN"/>
        </w:rPr>
        <w:t>合同</w:t>
      </w:r>
    </w:p>
    <w:p>
      <w:pPr>
        <w:jc w:val="center"/>
        <w:rPr>
          <w:rFonts w:ascii="Times New Roman" w:hAnsi="Times New Roman" w:eastAsia="方正小标宋_GBK" w:cs="Times New Roman"/>
          <w:bCs/>
          <w:color w:val="auto"/>
          <w:sz w:val="36"/>
          <w:szCs w:val="36"/>
          <w:lang w:eastAsia="zh-CN"/>
        </w:rPr>
      </w:pPr>
    </w:p>
    <w:p>
      <w:pPr>
        <w:rPr>
          <w:rFonts w:asciiTheme="minorEastAsia" w:hAnsiTheme="minorEastAsia" w:eastAsiaTheme="minorEastAsia"/>
          <w:b/>
          <w:color w:val="auto"/>
          <w:sz w:val="28"/>
          <w:szCs w:val="28"/>
          <w:lang w:eastAsia="zh-CN"/>
        </w:rPr>
      </w:pPr>
      <w:r>
        <w:rPr>
          <w:rFonts w:hint="eastAsia" w:asciiTheme="minorEastAsia" w:hAnsiTheme="minorEastAsia" w:eastAsiaTheme="minorEastAsia"/>
          <w:b/>
          <w:color w:val="auto"/>
          <w:sz w:val="28"/>
          <w:szCs w:val="28"/>
          <w:lang w:eastAsia="zh-CN"/>
        </w:rPr>
        <w:t>甲方：</w:t>
      </w:r>
      <w:r>
        <w:rPr>
          <w:rFonts w:asciiTheme="minorEastAsia" w:hAnsiTheme="minorEastAsia" w:eastAsiaTheme="minorEastAsia"/>
          <w:b/>
          <w:color w:val="auto"/>
          <w:sz w:val="28"/>
          <w:szCs w:val="28"/>
          <w:lang w:eastAsia="zh-CN"/>
        </w:rPr>
        <w:t>重庆草街航运电力开发有限公司</w:t>
      </w:r>
    </w:p>
    <w:p>
      <w:pPr>
        <w:rPr>
          <w:rFonts w:asciiTheme="minorEastAsia" w:hAnsiTheme="minorEastAsia" w:eastAsiaTheme="minorEastAsia"/>
          <w:b/>
          <w:color w:val="auto"/>
          <w:sz w:val="28"/>
          <w:szCs w:val="28"/>
          <w:lang w:eastAsia="zh-CN"/>
        </w:rPr>
      </w:pPr>
      <w:r>
        <w:rPr>
          <w:rFonts w:hint="eastAsia" w:asciiTheme="minorEastAsia" w:hAnsiTheme="minorEastAsia" w:eastAsiaTheme="minorEastAsia"/>
          <w:b/>
          <w:color w:val="auto"/>
          <w:sz w:val="28"/>
          <w:szCs w:val="28"/>
          <w:lang w:eastAsia="zh-CN"/>
        </w:rPr>
        <w:t>乙方：</w:t>
      </w:r>
    </w:p>
    <w:p>
      <w:pPr>
        <w:tabs>
          <w:tab w:val="left" w:pos="993"/>
          <w:tab w:val="left" w:pos="1134"/>
        </w:tabs>
        <w:spacing w:line="360" w:lineRule="auto"/>
        <w:ind w:firstLine="560" w:firstLineChars="200"/>
        <w:rPr>
          <w:rFonts w:asciiTheme="minorEastAsia" w:hAnsiTheme="minorEastAsia" w:eastAsiaTheme="minorEastAsia"/>
          <w:bCs/>
          <w:color w:val="auto"/>
          <w:sz w:val="28"/>
          <w:szCs w:val="28"/>
          <w:lang w:eastAsia="zh-CN"/>
        </w:rPr>
      </w:pPr>
    </w:p>
    <w:p>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重庆草街航运电力开发有限公司将</w:t>
      </w:r>
      <w:r>
        <w:rPr>
          <w:rFonts w:hint="eastAsia" w:ascii="方正仿宋_GBK" w:hAnsi="方正仿宋_GBK" w:eastAsia="方正仿宋_GBK" w:cs="方正仿宋_GBK"/>
          <w:bCs/>
          <w:color w:val="auto"/>
          <w:spacing w:val="-20"/>
          <w:sz w:val="28"/>
          <w:szCs w:val="28"/>
          <w:u w:val="single"/>
          <w:lang w:val="en-US" w:eastAsia="zh-CN"/>
        </w:rPr>
        <w:t>富金坝</w:t>
      </w:r>
      <w:r>
        <w:rPr>
          <w:rFonts w:hint="eastAsia" w:ascii="方正仿宋_GBK" w:hAnsi="方正仿宋_GBK" w:eastAsia="方正仿宋_GBK" w:cs="方正仿宋_GBK"/>
          <w:bCs/>
          <w:color w:val="auto"/>
          <w:spacing w:val="-20"/>
          <w:sz w:val="28"/>
          <w:szCs w:val="28"/>
          <w:u w:val="single"/>
          <w:lang w:eastAsia="zh-CN"/>
        </w:rPr>
        <w:t>航电枢纽</w:t>
      </w:r>
      <w:r>
        <w:rPr>
          <w:rFonts w:hint="eastAsia" w:ascii="方正仿宋_GBK" w:hAnsi="方正仿宋_GBK" w:eastAsia="方正仿宋_GBK" w:cs="方正仿宋_GBK"/>
          <w:bCs/>
          <w:color w:val="auto"/>
          <w:sz w:val="28"/>
          <w:szCs w:val="28"/>
          <w:u w:val="single"/>
          <w:lang w:val="en-US" w:eastAsia="zh-CN"/>
        </w:rPr>
        <w:t>调速器升级改造</w:t>
      </w:r>
      <w:r>
        <w:rPr>
          <w:rFonts w:hint="eastAsia" w:ascii="方正仿宋_GBK" w:hAnsi="方正仿宋_GBK" w:eastAsia="方正仿宋_GBK" w:cs="方正仿宋_GBK"/>
          <w:color w:val="auto"/>
          <w:sz w:val="28"/>
          <w:szCs w:val="28"/>
          <w:lang w:eastAsia="zh-CN"/>
        </w:rPr>
        <w:t>项目委托给</w:t>
      </w: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公司，经过甲、乙双方友好协商，本着公平、公正、互利的原则，结合本项目具体情况，双方达成如下协议。</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一、项目概况</w:t>
      </w:r>
    </w:p>
    <w:p>
      <w:pPr>
        <w:keepNext w:val="0"/>
        <w:keepLines w:val="0"/>
        <w:pageBreakBefore w:val="0"/>
        <w:numPr>
          <w:ilvl w:val="-1"/>
          <w:numId w:val="0"/>
        </w:numPr>
        <w:kinsoku/>
        <w:wordWrap/>
        <w:overflowPunct/>
        <w:topLinePunct w:val="0"/>
        <w:autoSpaceDE/>
        <w:autoSpaceDN/>
        <w:bidi w:val="0"/>
        <w:adjustRightInd/>
        <w:snapToGrid/>
        <w:spacing w:line="480" w:lineRule="exact"/>
        <w:ind w:leftChars="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项目名称：</w:t>
      </w:r>
      <w:r>
        <w:rPr>
          <w:rFonts w:hint="eastAsia" w:ascii="方正仿宋_GBK" w:hAnsi="方正仿宋_GBK" w:eastAsia="方正仿宋_GBK" w:cs="方正仿宋_GBK"/>
          <w:bCs/>
          <w:color w:val="auto"/>
          <w:spacing w:val="-20"/>
          <w:sz w:val="28"/>
          <w:szCs w:val="28"/>
          <w:u w:val="none"/>
          <w:lang w:val="en-US" w:eastAsia="zh-CN"/>
        </w:rPr>
        <w:t>富金坝</w:t>
      </w:r>
      <w:r>
        <w:rPr>
          <w:rFonts w:hint="eastAsia" w:ascii="方正仿宋_GBK" w:hAnsi="方正仿宋_GBK" w:eastAsia="方正仿宋_GBK" w:cs="方正仿宋_GBK"/>
          <w:bCs/>
          <w:color w:val="auto"/>
          <w:spacing w:val="-20"/>
          <w:sz w:val="28"/>
          <w:szCs w:val="28"/>
          <w:u w:val="none"/>
          <w:lang w:eastAsia="zh-CN"/>
        </w:rPr>
        <w:t>航电枢纽</w:t>
      </w:r>
      <w:r>
        <w:rPr>
          <w:rFonts w:hint="eastAsia" w:ascii="方正仿宋_GBK" w:hAnsi="方正仿宋_GBK" w:eastAsia="方正仿宋_GBK" w:cs="方正仿宋_GBK"/>
          <w:bCs/>
          <w:color w:val="auto"/>
          <w:sz w:val="28"/>
          <w:szCs w:val="28"/>
          <w:u w:val="none"/>
          <w:lang w:val="en-US" w:eastAsia="zh-CN"/>
        </w:rPr>
        <w:t>调速器升级改造项目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bCs/>
          <w:color w:val="auto"/>
          <w:sz w:val="28"/>
          <w:szCs w:val="28"/>
          <w:lang w:val="en-US" w:eastAsia="zh-CN"/>
        </w:rPr>
        <w:t>施工</w:t>
      </w:r>
      <w:r>
        <w:rPr>
          <w:rFonts w:hint="eastAsia" w:ascii="方正仿宋_GBK" w:hAnsi="方正仿宋_GBK" w:eastAsia="方正仿宋_GBK" w:cs="方正仿宋_GBK"/>
          <w:bCs/>
          <w:color w:val="auto"/>
          <w:sz w:val="28"/>
          <w:szCs w:val="28"/>
          <w:highlight w:val="none"/>
          <w:lang w:eastAsia="zh-CN"/>
        </w:rPr>
        <w:t>地点：</w:t>
      </w:r>
      <w:r>
        <w:rPr>
          <w:rFonts w:hint="eastAsia" w:ascii="方正仿宋_GBK" w:hAnsi="方正仿宋_GBK" w:eastAsia="方正仿宋_GBK" w:cs="方正仿宋_GBK"/>
          <w:bCs/>
          <w:color w:val="auto"/>
          <w:sz w:val="28"/>
          <w:szCs w:val="28"/>
          <w:highlight w:val="none"/>
          <w:lang w:val="en-US" w:eastAsia="zh-CN"/>
        </w:rPr>
        <w:t>合川区太和镇富金坝航电枢纽主厂房安装间；</w:t>
      </w:r>
      <w:r>
        <w:rPr>
          <w:rFonts w:hint="eastAsia" w:ascii="方正仿宋_GBK" w:hAnsi="方正仿宋_GBK" w:eastAsia="方正仿宋_GBK" w:cs="方正仿宋_GBK"/>
          <w:color w:val="auto"/>
          <w:sz w:val="28"/>
          <w:szCs w:val="28"/>
          <w:lang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项目情况：</w:t>
      </w:r>
    </w:p>
    <w:p>
      <w:pPr>
        <w:pStyle w:val="20"/>
        <w:keepNext w:val="0"/>
        <w:keepLines w:val="0"/>
        <w:pageBreakBefore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val="0"/>
          <w:color w:val="auto"/>
          <w:spacing w:val="0"/>
          <w:sz w:val="28"/>
          <w:szCs w:val="28"/>
          <w:u w:val="none"/>
          <w:lang w:eastAsia="zh-CN"/>
        </w:rPr>
        <w:t>富金坝</w:t>
      </w:r>
      <w:r>
        <w:rPr>
          <w:rFonts w:hint="eastAsia" w:ascii="方正仿宋_GBK" w:hAnsi="方正仿宋_GBK" w:eastAsia="方正仿宋_GBK" w:cs="方正仿宋_GBK"/>
          <w:bCs w:val="0"/>
          <w:color w:val="auto"/>
          <w:spacing w:val="0"/>
          <w:sz w:val="28"/>
          <w:szCs w:val="28"/>
          <w:u w:val="none"/>
          <w:lang w:val="en-US" w:eastAsia="zh-CN"/>
        </w:rPr>
        <w:t>航电枢纽</w:t>
      </w:r>
      <w:r>
        <w:rPr>
          <w:rFonts w:hint="eastAsia" w:ascii="方正仿宋_GBK" w:hAnsi="方正仿宋_GBK" w:eastAsia="方正仿宋_GBK" w:cs="方正仿宋_GBK"/>
          <w:bCs w:val="0"/>
          <w:color w:val="auto"/>
          <w:spacing w:val="0"/>
          <w:sz w:val="28"/>
          <w:szCs w:val="28"/>
          <w:u w:val="none"/>
          <w:lang w:eastAsia="zh-CN"/>
        </w:rPr>
        <w:t>于2006年投产发电，调速器至今已运行已超17年，运行过程中调速器出现误动、软故障频繁、稳定性、可靠性等受时间、温度因素影响较大，零点飘移、机调主配阀内漏大、油泵启动频繁导致油泵寿命缩短等问题导致调速系统时常出现接力器抽动、负荷变化等不稳定现象，机组不能随时在额定水头下满发。</w:t>
      </w:r>
    </w:p>
    <w:p>
      <w:pPr>
        <w:pStyle w:val="44"/>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bCs/>
          <w:color w:val="auto"/>
          <w:sz w:val="28"/>
          <w:szCs w:val="28"/>
          <w:lang w:val="en-US" w:eastAsia="zh-CN"/>
        </w:rPr>
        <w:t>二、主要升级改造工作内容（主要包括以下内容，其他详见第四章技术标准和要求）</w:t>
      </w:r>
      <w:r>
        <w:rPr>
          <w:rFonts w:hint="eastAsia" w:ascii="方正仿宋_GBK" w:hAnsi="方正仿宋_GBK" w:eastAsia="方正仿宋_GBK" w:cs="方正仿宋_GBK"/>
          <w:b/>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3.1、按照</w:t>
      </w:r>
      <w:r>
        <w:rPr>
          <w:rFonts w:hint="eastAsia" w:ascii="方正仿宋_GBK" w:hAnsi="方正仿宋_GBK" w:eastAsia="方正仿宋_GBK" w:cs="方正仿宋_GBK"/>
          <w:color w:val="auto"/>
          <w:sz w:val="28"/>
          <w:szCs w:val="28"/>
          <w:highlight w:val="none"/>
          <w:lang w:val="en-US" w:eastAsia="zh-CN"/>
        </w:rPr>
        <w:t>《重庆市涪江梯级渠化富金坝枢纽工程调速器改造报告》细化设计本项目方案，并组织专家审查；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rPr>
        <w:t>1#、3#两台套调速器电控柜及其附属设备</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详见改造设备清单</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0"/>
          <w:sz w:val="28"/>
          <w:szCs w:val="28"/>
          <w:highlight w:val="none"/>
          <w:lang w:val="en-US" w:eastAsia="zh-CN" w:bidi="ar"/>
        </w:rPr>
        <w:t>3.3、</w:t>
      </w:r>
      <w:r>
        <w:rPr>
          <w:rFonts w:hint="eastAsia" w:ascii="方正仿宋_GBK" w:hAnsi="方正仿宋_GBK" w:eastAsia="方正仿宋_GBK" w:cs="方正仿宋_GBK"/>
          <w:color w:val="auto"/>
          <w:sz w:val="28"/>
          <w:szCs w:val="28"/>
          <w:highlight w:val="none"/>
        </w:rPr>
        <w:t>1#、2#、3#三台套调速器机调部分及其附属设备</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详见改造设备清单</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0"/>
          <w:sz w:val="28"/>
          <w:szCs w:val="28"/>
          <w:highlight w:val="none"/>
          <w:lang w:val="en-US" w:eastAsia="zh-CN" w:bidi="ar"/>
        </w:rPr>
        <w:t>3.4、</w:t>
      </w:r>
      <w:r>
        <w:rPr>
          <w:rFonts w:hint="eastAsia" w:ascii="方正仿宋_GBK" w:hAnsi="方正仿宋_GBK" w:eastAsia="方正仿宋_GBK" w:cs="方正仿宋_GBK"/>
          <w:color w:val="auto"/>
          <w:sz w:val="28"/>
          <w:szCs w:val="28"/>
          <w:highlight w:val="none"/>
        </w:rPr>
        <w:t>2台套调速系统导叶开度反馈装置、桨叶开度反馈装置、调速系统设备内部之间连接所需要的屏蔽电缆</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《重庆市涪江梯级渠化富金坝枢纽工程调速器改造报告》</w:t>
      </w:r>
      <w:r>
        <w:rPr>
          <w:rFonts w:hint="eastAsia" w:ascii="方正仿宋_GBK" w:hAnsi="方正仿宋_GBK" w:eastAsia="方正仿宋_GBK" w:cs="方正仿宋_GBK"/>
          <w:color w:val="auto"/>
          <w:sz w:val="28"/>
          <w:szCs w:val="28"/>
          <w:highlight w:val="none"/>
          <w:lang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3.5完成出厂前动态试验和静态试验（甲方派3人到厂家旁站见证，乙方负责期间交通、食宿费用），复核试验及一次调频试</w:t>
      </w:r>
      <w:r>
        <w:rPr>
          <w:rFonts w:hint="eastAsia" w:ascii="方正仿宋_GBK" w:hAnsi="方正仿宋_GBK" w:eastAsia="方正仿宋_GBK" w:cs="方正仿宋_GBK"/>
          <w:color w:val="auto"/>
          <w:sz w:val="28"/>
          <w:szCs w:val="28"/>
          <w:highlight w:val="none"/>
        </w:rPr>
        <w:t>验</w:t>
      </w:r>
      <w:r>
        <w:rPr>
          <w:rFonts w:hint="eastAsia" w:ascii="方正仿宋_GBK" w:hAnsi="方正仿宋_GBK" w:eastAsia="方正仿宋_GBK" w:cs="方正仿宋_GBK"/>
          <w:color w:val="auto"/>
          <w:sz w:val="28"/>
          <w:szCs w:val="28"/>
          <w:highlight w:val="none"/>
          <w:lang w:val="en-US"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3.6、承包人负责提供本项目所有的设备及材料，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lang w:val="en-US" w:eastAsia="zh-CN"/>
        </w:rPr>
        <w:t>3.7、承包人负责拆除、转运旧设备至甲方指定地点（运距500米）</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2" w:firstLineChars="200"/>
        <w:jc w:val="both"/>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bCs/>
          <w:color w:val="auto"/>
          <w:sz w:val="28"/>
          <w:szCs w:val="28"/>
          <w:lang w:eastAsia="zh-CN"/>
        </w:rPr>
        <w:t>三、</w:t>
      </w:r>
      <w:r>
        <w:rPr>
          <w:rFonts w:hint="eastAsia" w:ascii="方正仿宋_GBK" w:hAnsi="方正仿宋_GBK" w:eastAsia="方正仿宋_GBK" w:cs="方正仿宋_GBK"/>
          <w:b/>
          <w:bCs/>
          <w:color w:val="auto"/>
          <w:sz w:val="28"/>
          <w:szCs w:val="28"/>
          <w:highlight w:val="none"/>
          <w:lang w:eastAsia="zh-CN"/>
        </w:rPr>
        <w:t>计划工期</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color w:val="auto"/>
          <w:kern w:val="2"/>
          <w:sz w:val="28"/>
          <w:szCs w:val="28"/>
          <w:highlight w:val="none"/>
          <w:lang w:val="en-US" w:eastAsia="zh-CN" w:bidi="ar-SA"/>
        </w:rPr>
        <w:t>3年（每年实施时间原则上定在汛期后）；每年更换1台，3年分3次完成。每台机组现场施工工期不超过20天，具体以市调批复时间为准。如承包人通过优化施工流程等措施，且条件允许可1次或分2次完成。（具体进退场时间由发包人书面或电话通知）。</w:t>
      </w:r>
    </w:p>
    <w:p>
      <w:pPr>
        <w:pStyle w:val="203"/>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bCs/>
          <w:color w:val="auto"/>
          <w:sz w:val="28"/>
          <w:szCs w:val="28"/>
          <w:lang w:eastAsia="zh-CN"/>
        </w:rPr>
        <w:t>合同金额及付款方式</w:t>
      </w:r>
    </w:p>
    <w:p>
      <w:pPr>
        <w:pStyle w:val="19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合同金额：</w:t>
      </w:r>
      <w:r>
        <w:rPr>
          <w:rFonts w:hint="eastAsia" w:ascii="方正仿宋_GBK" w:hAnsi="方正仿宋_GBK" w:eastAsia="方正仿宋_GBK" w:cs="方正仿宋_GBK"/>
          <w:color w:val="auto"/>
          <w:kern w:val="0"/>
          <w:sz w:val="28"/>
          <w:szCs w:val="28"/>
          <w:lang w:val="en-US" w:eastAsia="zh-CN"/>
        </w:rPr>
        <w:t>本项目采用总价合同。</w:t>
      </w:r>
    </w:p>
    <w:p>
      <w:pPr>
        <w:keepNext w:val="0"/>
        <w:keepLines w:val="0"/>
        <w:pageBreakBefore w:val="0"/>
        <w:kinsoku/>
        <w:wordWrap/>
        <w:overflowPunct/>
        <w:topLinePunct w:val="0"/>
        <w:autoSpaceDE w:val="0"/>
        <w:autoSpaceDN w:val="0"/>
        <w:bidi w:val="0"/>
        <w:adjustRightInd w:val="0"/>
        <w:snapToGrid/>
        <w:spacing w:before="0" w:beforeLines="-2147483648" w:after="0" w:line="480" w:lineRule="exact"/>
        <w:ind w:firstLine="560" w:firstLineChars="200"/>
        <w:textAlignment w:val="auto"/>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eastAsia="zh-CN"/>
        </w:rPr>
        <w:t>本</w:t>
      </w:r>
      <w:r>
        <w:rPr>
          <w:rFonts w:hint="eastAsia" w:ascii="方正仿宋_GBK" w:hAnsi="方正仿宋_GBK" w:eastAsia="方正仿宋_GBK" w:cs="方正仿宋_GBK"/>
          <w:bCs/>
          <w:color w:val="auto"/>
          <w:sz w:val="28"/>
          <w:szCs w:val="28"/>
          <w:highlight w:val="none"/>
          <w:lang w:eastAsia="zh-CN"/>
        </w:rPr>
        <w:t>工程合同总价为：                   元整（大写：                 ）。上述费用为含税总价,包含乙方完成合同工作所需的</w:t>
      </w:r>
      <w:r>
        <w:rPr>
          <w:rFonts w:hint="eastAsia" w:ascii="方正仿宋_GBK" w:hAnsi="方正仿宋_GBK" w:eastAsia="方正仿宋_GBK" w:cs="方正仿宋_GBK"/>
          <w:bCs/>
          <w:color w:val="auto"/>
          <w:sz w:val="28"/>
          <w:szCs w:val="28"/>
          <w:highlight w:val="none"/>
          <w:lang w:val="en-US" w:eastAsia="zh-CN"/>
        </w:rPr>
        <w:t>旧设备拆除费、</w:t>
      </w:r>
      <w:r>
        <w:rPr>
          <w:rFonts w:hint="eastAsia" w:ascii="方正仿宋_GBK" w:hAnsi="方正仿宋_GBK" w:eastAsia="方正仿宋_GBK" w:cs="方正仿宋_GBK"/>
          <w:bCs/>
          <w:color w:val="auto"/>
          <w:sz w:val="28"/>
          <w:szCs w:val="28"/>
          <w:highlight w:val="none"/>
          <w:lang w:eastAsia="zh-CN"/>
        </w:rPr>
        <w:t>施工费、</w:t>
      </w:r>
      <w:r>
        <w:rPr>
          <w:rFonts w:hint="eastAsia" w:ascii="方正仿宋_GBK" w:hAnsi="方正仿宋_GBK" w:eastAsia="方正仿宋_GBK" w:cs="方正仿宋_GBK"/>
          <w:bCs/>
          <w:color w:val="auto"/>
          <w:sz w:val="28"/>
          <w:szCs w:val="28"/>
          <w:highlight w:val="none"/>
          <w:lang w:val="en-US" w:eastAsia="zh-CN"/>
        </w:rPr>
        <w:t>设备</w:t>
      </w:r>
      <w:r>
        <w:rPr>
          <w:rFonts w:hint="eastAsia" w:ascii="方正仿宋_GBK" w:hAnsi="方正仿宋_GBK" w:eastAsia="方正仿宋_GBK" w:cs="方正仿宋_GBK"/>
          <w:bCs/>
          <w:color w:val="auto"/>
          <w:sz w:val="28"/>
          <w:szCs w:val="28"/>
          <w:highlight w:val="none"/>
          <w:lang w:eastAsia="zh-CN"/>
        </w:rPr>
        <w:t>费、转运费、技术服务费、税金（</w:t>
      </w:r>
      <w:r>
        <w:rPr>
          <w:rFonts w:hint="eastAsia" w:ascii="方正仿宋_GBK" w:hAnsi="方正仿宋_GBK" w:eastAsia="方正仿宋_GBK" w:cs="方正仿宋_GBK"/>
          <w:bCs/>
          <w:color w:val="auto"/>
          <w:sz w:val="28"/>
          <w:szCs w:val="28"/>
          <w:highlight w:val="none"/>
          <w:lang w:val="en-US" w:eastAsia="zh-CN"/>
        </w:rPr>
        <w:t>税率</w:t>
      </w:r>
      <w:r>
        <w:rPr>
          <w:rFonts w:hint="eastAsia" w:ascii="方正仿宋_GBK" w:hAnsi="方正仿宋_GBK" w:eastAsia="方正仿宋_GBK" w:cs="方正仿宋_GBK"/>
          <w:bCs/>
          <w:color w:val="auto"/>
          <w:sz w:val="28"/>
          <w:szCs w:val="28"/>
          <w:highlight w:val="none"/>
          <w:lang w:eastAsia="zh-CN"/>
        </w:rPr>
        <w:t>符合国家税法等相关</w:t>
      </w:r>
      <w:r>
        <w:rPr>
          <w:rFonts w:hint="eastAsia" w:ascii="方正仿宋_GBK" w:hAnsi="方正仿宋_GBK" w:eastAsia="方正仿宋_GBK" w:cs="方正仿宋_GBK"/>
          <w:bCs/>
          <w:color w:val="auto"/>
          <w:sz w:val="28"/>
          <w:szCs w:val="28"/>
          <w:highlight w:val="none"/>
          <w:lang w:val="en-US" w:eastAsia="zh-CN"/>
        </w:rPr>
        <w:t>法律法规以及政策</w:t>
      </w:r>
      <w:r>
        <w:rPr>
          <w:rFonts w:hint="eastAsia" w:ascii="方正仿宋_GBK" w:hAnsi="方正仿宋_GBK" w:eastAsia="方正仿宋_GBK" w:cs="方正仿宋_GBK"/>
          <w:bCs/>
          <w:color w:val="auto"/>
          <w:sz w:val="28"/>
          <w:szCs w:val="28"/>
          <w:highlight w:val="none"/>
          <w:lang w:eastAsia="zh-CN"/>
        </w:rPr>
        <w:t>规定）、利润</w:t>
      </w:r>
      <w:r>
        <w:rPr>
          <w:rFonts w:hint="eastAsia" w:ascii="方正仿宋_GBK" w:hAnsi="方正仿宋_GBK" w:eastAsia="方正仿宋_GBK" w:cs="方正仿宋_GBK"/>
          <w:bCs/>
          <w:color w:val="auto"/>
          <w:sz w:val="28"/>
          <w:szCs w:val="28"/>
          <w:highlight w:val="none"/>
          <w:lang w:val="en-US" w:eastAsia="zh-CN"/>
        </w:rPr>
        <w:t>安全文明施工费（2%）、</w:t>
      </w:r>
      <w:r>
        <w:rPr>
          <w:rFonts w:hint="eastAsia" w:ascii="方正仿宋_GBK" w:hAnsi="方正仿宋_GBK" w:eastAsia="方正仿宋_GBK" w:cs="方正仿宋_GBK"/>
          <w:bCs/>
          <w:color w:val="auto"/>
          <w:sz w:val="28"/>
          <w:szCs w:val="28"/>
          <w:highlight w:val="none"/>
          <w:lang w:eastAsia="zh-CN"/>
        </w:rPr>
        <w:t>和相关审查等所有费用；</w:t>
      </w:r>
      <w:r>
        <w:rPr>
          <w:rFonts w:hint="eastAsia" w:ascii="方正仿宋_GBK" w:hAnsi="方正仿宋_GBK" w:eastAsia="方正仿宋_GBK" w:cs="方正仿宋_GBK"/>
          <w:bCs/>
          <w:color w:val="auto"/>
          <w:sz w:val="28"/>
          <w:szCs w:val="28"/>
          <w:highlight w:val="none"/>
          <w:lang w:val="en-US" w:eastAsia="zh-CN"/>
        </w:rPr>
        <w:t>合同执行期间，合同总价不予调整。</w:t>
      </w:r>
    </w:p>
    <w:p>
      <w:pPr>
        <w:keepNext w:val="0"/>
        <w:keepLines w:val="0"/>
        <w:pageBreakBefore w:val="0"/>
        <w:numPr>
          <w:ilvl w:val="0"/>
          <w:numId w:val="2"/>
        </w:numPr>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支付方式：</w:t>
      </w:r>
    </w:p>
    <w:p>
      <w:pPr>
        <w:pStyle w:val="76"/>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甲方采用银行承兑汇票或银行转账方式支付。在达到以下支付申请的条件后，乙方可办理相应比例的支付申请，甲方将按以下方式和比例向乙方支付合同价款：</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第一次支付：</w:t>
      </w:r>
      <w:r>
        <w:rPr>
          <w:rFonts w:hint="eastAsia" w:ascii="方正仿宋_GBK" w:hAnsi="方正仿宋_GBK" w:eastAsia="方正仿宋_GBK" w:cs="方正仿宋_GBK"/>
          <w:color w:val="auto"/>
          <w:sz w:val="28"/>
          <w:szCs w:val="28"/>
          <w:lang w:val="en-US" w:eastAsia="zh-CN"/>
        </w:rPr>
        <w:t>设计联络会完成后，支付合同金额20</w:t>
      </w:r>
      <w:r>
        <w:rPr>
          <w:rFonts w:hint="eastAsia" w:ascii="方正仿宋_GBK" w:hAnsi="方正仿宋_GBK" w:eastAsia="方正仿宋_GBK" w:cs="方正仿宋_GBK"/>
          <w:color w:val="auto"/>
          <w:sz w:val="28"/>
          <w:szCs w:val="28"/>
          <w:lang w:val="zh-CN" w:eastAsia="zh-CN"/>
        </w:rPr>
        <w:t>%；</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第二次支付：完成一台机组机调、电调并完成复核实验及一次调频试验，经甲方</w:t>
      </w:r>
      <w:r>
        <w:rPr>
          <w:rFonts w:hint="eastAsia" w:ascii="方正仿宋_GBK" w:hAnsi="方正仿宋_GBK" w:eastAsia="方正仿宋_GBK" w:cs="方正仿宋_GBK"/>
          <w:color w:val="auto"/>
          <w:sz w:val="28"/>
          <w:szCs w:val="28"/>
          <w:lang w:val="zh-CN" w:eastAsia="zh-CN"/>
        </w:rPr>
        <w:t>验收合格后</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val="zh-CN" w:eastAsia="zh-CN"/>
        </w:rPr>
        <w:t>支付</w:t>
      </w:r>
      <w:r>
        <w:rPr>
          <w:rFonts w:hint="eastAsia" w:ascii="方正仿宋_GBK" w:hAnsi="方正仿宋_GBK" w:eastAsia="方正仿宋_GBK" w:cs="方正仿宋_GBK"/>
          <w:color w:val="auto"/>
          <w:sz w:val="28"/>
          <w:szCs w:val="28"/>
          <w:lang w:val="en-US" w:eastAsia="zh-CN"/>
        </w:rPr>
        <w:t>合同总价20%</w:t>
      </w:r>
      <w:r>
        <w:rPr>
          <w:rFonts w:hint="eastAsia" w:ascii="方正仿宋_GBK" w:hAnsi="方正仿宋_GBK" w:eastAsia="方正仿宋_GBK" w:cs="方正仿宋_GBK"/>
          <w:color w:val="auto"/>
          <w:sz w:val="28"/>
          <w:szCs w:val="28"/>
          <w:lang w:eastAsia="zh-CN"/>
        </w:rPr>
        <w:t>合同</w:t>
      </w:r>
      <w:r>
        <w:rPr>
          <w:rFonts w:hint="eastAsia" w:ascii="方正仿宋_GBK" w:hAnsi="方正仿宋_GBK" w:eastAsia="方正仿宋_GBK" w:cs="方正仿宋_GBK"/>
          <w:color w:val="auto"/>
          <w:sz w:val="28"/>
          <w:szCs w:val="28"/>
          <w:lang w:val="en-US" w:eastAsia="zh-CN"/>
        </w:rPr>
        <w:t>进度款</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zh-CN" w:eastAsia="zh-CN"/>
        </w:rPr>
        <w:t>第三次支付：</w:t>
      </w:r>
      <w:r>
        <w:rPr>
          <w:rFonts w:hint="eastAsia" w:ascii="方正仿宋_GBK" w:hAnsi="方正仿宋_GBK" w:eastAsia="方正仿宋_GBK" w:cs="方正仿宋_GBK"/>
          <w:color w:val="auto"/>
          <w:sz w:val="28"/>
          <w:szCs w:val="28"/>
          <w:lang w:val="en-US" w:eastAsia="zh-CN"/>
        </w:rPr>
        <w:t>完成第二台机组机调、电调并完成复核试验及一次调频试验，经甲方</w:t>
      </w:r>
      <w:r>
        <w:rPr>
          <w:rFonts w:hint="eastAsia" w:ascii="方正仿宋_GBK" w:hAnsi="方正仿宋_GBK" w:eastAsia="方正仿宋_GBK" w:cs="方正仿宋_GBK"/>
          <w:color w:val="auto"/>
          <w:sz w:val="28"/>
          <w:szCs w:val="28"/>
          <w:lang w:val="zh-CN" w:eastAsia="zh-CN"/>
        </w:rPr>
        <w:t>验收合格后</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val="zh-CN" w:eastAsia="zh-CN"/>
        </w:rPr>
        <w:t>支付</w:t>
      </w:r>
      <w:r>
        <w:rPr>
          <w:rFonts w:hint="eastAsia" w:ascii="方正仿宋_GBK" w:hAnsi="方正仿宋_GBK" w:eastAsia="方正仿宋_GBK" w:cs="方正仿宋_GBK"/>
          <w:color w:val="auto"/>
          <w:sz w:val="28"/>
          <w:szCs w:val="28"/>
          <w:lang w:val="en-US" w:eastAsia="zh-CN"/>
        </w:rPr>
        <w:t>合同总价20%</w:t>
      </w:r>
      <w:r>
        <w:rPr>
          <w:rFonts w:hint="eastAsia" w:ascii="方正仿宋_GBK" w:hAnsi="方正仿宋_GBK" w:eastAsia="方正仿宋_GBK" w:cs="方正仿宋_GBK"/>
          <w:color w:val="auto"/>
          <w:sz w:val="28"/>
          <w:szCs w:val="28"/>
          <w:lang w:eastAsia="zh-CN"/>
        </w:rPr>
        <w:t>合同</w:t>
      </w:r>
      <w:r>
        <w:rPr>
          <w:rFonts w:hint="eastAsia" w:ascii="方正仿宋_GBK" w:hAnsi="方正仿宋_GBK" w:eastAsia="方正仿宋_GBK" w:cs="方正仿宋_GBK"/>
          <w:color w:val="auto"/>
          <w:sz w:val="28"/>
          <w:szCs w:val="28"/>
          <w:lang w:val="en-US" w:eastAsia="zh-CN"/>
        </w:rPr>
        <w:t>进度款</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第四次支付：工程完工经甲方验收合格后支付至合同总价97%；</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第五次支付：第三台机组</w:t>
      </w:r>
      <w:r>
        <w:rPr>
          <w:rFonts w:hint="eastAsia" w:ascii="方正仿宋_GBK" w:hAnsi="方正仿宋_GBK" w:eastAsia="方正仿宋_GBK" w:cs="方正仿宋_GBK"/>
          <w:color w:val="auto"/>
          <w:sz w:val="28"/>
          <w:szCs w:val="28"/>
          <w:lang w:val="zh-CN" w:eastAsia="zh-CN"/>
        </w:rPr>
        <w:t>质保期满后支付</w:t>
      </w:r>
      <w:r>
        <w:rPr>
          <w:rFonts w:hint="eastAsia" w:ascii="方正仿宋_GBK" w:hAnsi="方正仿宋_GBK" w:eastAsia="方正仿宋_GBK" w:cs="方正仿宋_GBK"/>
          <w:color w:val="auto"/>
          <w:sz w:val="28"/>
          <w:szCs w:val="28"/>
          <w:lang w:eastAsia="zh-CN"/>
        </w:rPr>
        <w:t>3%尾款（</w:t>
      </w:r>
      <w:r>
        <w:rPr>
          <w:rFonts w:hint="eastAsia" w:ascii="方正仿宋_GBK" w:hAnsi="方正仿宋_GBK" w:eastAsia="方正仿宋_GBK" w:cs="方正仿宋_GBK"/>
          <w:color w:val="auto"/>
          <w:sz w:val="28"/>
          <w:szCs w:val="28"/>
          <w:lang w:val="en-US" w:eastAsia="zh-CN"/>
        </w:rPr>
        <w:t>质保期不计息</w:t>
      </w:r>
      <w:r>
        <w:rPr>
          <w:rFonts w:hint="eastAsia" w:ascii="方正仿宋_GBK" w:hAnsi="方正仿宋_GBK" w:eastAsia="方正仿宋_GBK" w:cs="方正仿宋_GBK"/>
          <w:color w:val="auto"/>
          <w:sz w:val="28"/>
          <w:szCs w:val="28"/>
          <w:lang w:eastAsia="zh-CN"/>
        </w:rPr>
        <w:t xml:space="preserve">）。 </w:t>
      </w:r>
    </w:p>
    <w:p>
      <w:pPr>
        <w:pStyle w:val="76"/>
        <w:keepNext w:val="0"/>
        <w:keepLines w:val="0"/>
        <w:pageBreakBefore w:val="0"/>
        <w:widowControl/>
        <w:kinsoku/>
        <w:wordWrap/>
        <w:overflowPunct/>
        <w:topLinePunct w:val="0"/>
        <w:autoSpaceDE/>
        <w:autoSpaceDN/>
        <w:bidi w:val="0"/>
        <w:adjustRightInd/>
        <w:snapToGrid/>
        <w:spacing w:line="480" w:lineRule="exact"/>
        <w:ind w:firstLine="420" w:firstLineChars="15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 xml:space="preserve"> 乙方申请支付时，应提交书面支付审核表、</w:t>
      </w:r>
      <w:r>
        <w:rPr>
          <w:rFonts w:hint="eastAsia" w:ascii="方正仿宋_GBK" w:hAnsi="方正仿宋_GBK" w:eastAsia="方正仿宋_GBK" w:cs="方正仿宋_GBK"/>
          <w:color w:val="auto"/>
          <w:sz w:val="28"/>
          <w:szCs w:val="28"/>
          <w:lang w:val="en-US" w:eastAsia="zh-CN"/>
        </w:rPr>
        <w:t>设备验收合格证书</w:t>
      </w:r>
      <w:r>
        <w:rPr>
          <w:rFonts w:hint="eastAsia" w:ascii="方正仿宋_GBK" w:hAnsi="方正仿宋_GBK" w:eastAsia="方正仿宋_GBK" w:cs="方正仿宋_GBK"/>
          <w:color w:val="auto"/>
          <w:sz w:val="28"/>
          <w:szCs w:val="28"/>
          <w:lang w:eastAsia="zh-CN"/>
        </w:rPr>
        <w:t>及</w:t>
      </w:r>
      <w:r>
        <w:rPr>
          <w:rFonts w:hint="eastAsia" w:ascii="方正仿宋_GBK" w:hAnsi="方正仿宋_GBK" w:eastAsia="方正仿宋_GBK" w:cs="方正仿宋_GBK"/>
          <w:color w:val="auto"/>
          <w:sz w:val="28"/>
          <w:szCs w:val="28"/>
          <w:lang w:val="en-US" w:eastAsia="zh-CN"/>
        </w:rPr>
        <w:t>税率</w:t>
      </w:r>
      <w:r>
        <w:rPr>
          <w:rFonts w:hint="eastAsia" w:ascii="方正仿宋_GBK" w:hAnsi="方正仿宋_GBK" w:eastAsia="方正仿宋_GBK" w:cs="方正仿宋_GBK"/>
          <w:color w:val="auto"/>
          <w:sz w:val="28"/>
          <w:szCs w:val="28"/>
          <w:lang w:eastAsia="zh-CN"/>
        </w:rPr>
        <w:t>符合国家税法等相关</w:t>
      </w:r>
      <w:r>
        <w:rPr>
          <w:rFonts w:hint="eastAsia" w:ascii="方正仿宋_GBK" w:hAnsi="方正仿宋_GBK" w:eastAsia="方正仿宋_GBK" w:cs="方正仿宋_GBK"/>
          <w:color w:val="auto"/>
          <w:sz w:val="28"/>
          <w:szCs w:val="28"/>
          <w:lang w:val="en-US" w:eastAsia="zh-CN"/>
        </w:rPr>
        <w:t>法律法规以及政策</w:t>
      </w:r>
      <w:r>
        <w:rPr>
          <w:rFonts w:hint="eastAsia" w:ascii="方正仿宋_GBK" w:hAnsi="方正仿宋_GBK" w:eastAsia="方正仿宋_GBK" w:cs="方正仿宋_GBK"/>
          <w:color w:val="auto"/>
          <w:sz w:val="28"/>
          <w:szCs w:val="28"/>
          <w:lang w:eastAsia="zh-CN"/>
        </w:rPr>
        <w:t>规定的相应的增值税专用发票。</w:t>
      </w:r>
    </w:p>
    <w:p>
      <w:pPr>
        <w:pStyle w:val="76"/>
        <w:widowControl/>
        <w:numPr>
          <w:ilvl w:val="0"/>
          <w:numId w:val="3"/>
        </w:numPr>
        <w:spacing w:line="480" w:lineRule="exact"/>
        <w:jc w:val="both"/>
        <w:rPr>
          <w:rFonts w:ascii="方正仿宋_GBK" w:hAnsi="方正仿宋_GBK" w:eastAsia="方正仿宋_GBK"/>
          <w:b/>
          <w:color w:val="auto"/>
          <w:sz w:val="28"/>
          <w:szCs w:val="28"/>
          <w:lang w:eastAsia="zh-CN"/>
        </w:rPr>
      </w:pPr>
      <w:r>
        <w:rPr>
          <w:rFonts w:hint="eastAsia" w:ascii="方正仿宋_GBK" w:hAnsi="方正仿宋_GBK" w:eastAsia="方正仿宋_GBK"/>
          <w:b/>
          <w:color w:val="auto"/>
          <w:sz w:val="28"/>
          <w:szCs w:val="28"/>
          <w:lang w:eastAsia="zh-CN"/>
        </w:rPr>
        <w:t>验收与质保期服务</w:t>
      </w:r>
    </w:p>
    <w:p>
      <w:pPr>
        <w:spacing w:before="40" w:after="40" w:line="480" w:lineRule="exact"/>
        <w:jc w:val="left"/>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验收要求：</w:t>
      </w:r>
    </w:p>
    <w:p>
      <w:pPr>
        <w:pStyle w:val="2"/>
        <w:spacing w:line="480" w:lineRule="exact"/>
        <w:ind w:left="0" w:leftChars="0" w:firstLine="0"/>
        <w:rPr>
          <w:rFonts w:hint="default" w:ascii="方正仿宋_GBK" w:hAnsi="方正仿宋_GBK" w:eastAsia="方正仿宋_GBK"/>
          <w:color w:val="auto"/>
          <w:sz w:val="28"/>
          <w:szCs w:val="28"/>
          <w:lang w:val="en-US" w:eastAsia="zh-CN"/>
        </w:rPr>
      </w:pPr>
      <w:r>
        <w:rPr>
          <w:rFonts w:hint="eastAsia" w:ascii="方正仿宋_GBK" w:hAnsi="方正仿宋_GBK" w:eastAsia="方正仿宋_GBK"/>
          <w:color w:val="auto"/>
          <w:sz w:val="28"/>
          <w:szCs w:val="28"/>
          <w:lang w:val="en-US" w:eastAsia="zh-CN"/>
        </w:rPr>
        <w:t>1.按</w:t>
      </w:r>
      <w:r>
        <w:rPr>
          <w:rFonts w:hint="eastAsia" w:ascii="方正仿宋_GBK" w:hAnsi="方正仿宋_GBK" w:eastAsia="方正仿宋_GBK" w:cs="方正仿宋_GBK"/>
          <w:color w:val="auto"/>
          <w:sz w:val="28"/>
          <w:szCs w:val="28"/>
        </w:rPr>
        <w:t>GB/T9652.1《水轮机调速系统技术条件》</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b w:val="0"/>
          <w:bCs w:val="0"/>
          <w:color w:val="auto"/>
          <w:sz w:val="28"/>
          <w:szCs w:val="28"/>
          <w:lang w:val="en-US" w:eastAsia="zh-CN"/>
        </w:rPr>
        <w:t>重庆市涪江梯级渠化富金坝枢纽工程调速器改造报告（审定版）要求验收；</w:t>
      </w:r>
    </w:p>
    <w:p>
      <w:pPr>
        <w:pStyle w:val="76"/>
        <w:widowControl/>
        <w:spacing w:line="480" w:lineRule="exact"/>
        <w:jc w:val="both"/>
        <w:rPr>
          <w:rFonts w:hint="eastAsia" w:ascii="方正仿宋_GBK" w:hAnsi="方正仿宋_GBK" w:eastAsia="方正仿宋_GBK"/>
          <w:color w:val="auto"/>
          <w:sz w:val="28"/>
          <w:szCs w:val="28"/>
          <w:lang w:val="en-US" w:eastAsia="zh-CN"/>
        </w:rPr>
      </w:pPr>
      <w:r>
        <w:rPr>
          <w:rFonts w:hint="eastAsia" w:ascii="方正仿宋_GBK" w:hAnsi="方正仿宋_GBK" w:eastAsia="方正仿宋_GBK"/>
          <w:color w:val="auto"/>
          <w:sz w:val="28"/>
          <w:szCs w:val="28"/>
          <w:lang w:eastAsia="zh-CN"/>
        </w:rPr>
        <w:t>2.</w:t>
      </w:r>
      <w:r>
        <w:rPr>
          <w:rFonts w:hint="eastAsia"/>
          <w:color w:val="auto"/>
          <w:lang w:eastAsia="zh-CN"/>
        </w:rPr>
        <w:t xml:space="preserve"> </w:t>
      </w:r>
      <w:r>
        <w:rPr>
          <w:rFonts w:hint="eastAsia" w:ascii="方正仿宋_GBK" w:hAnsi="方正仿宋_GBK" w:eastAsia="方正仿宋_GBK"/>
          <w:color w:val="auto"/>
          <w:sz w:val="28"/>
          <w:szCs w:val="28"/>
          <w:lang w:eastAsia="zh-CN"/>
        </w:rPr>
        <w:t>质量保证期:</w:t>
      </w:r>
      <w:r>
        <w:rPr>
          <w:rFonts w:hint="eastAsia" w:ascii="方正仿宋_GBK" w:hAnsi="方正仿宋_GBK" w:eastAsia="方正仿宋_GBK"/>
          <w:color w:val="auto"/>
          <w:sz w:val="28"/>
          <w:szCs w:val="28"/>
          <w:lang w:val="en-US" w:eastAsia="zh-CN"/>
        </w:rPr>
        <w:t>完成每台机组完工验收合格后时间开始计算质保期，质保期1年。</w:t>
      </w:r>
    </w:p>
    <w:p>
      <w:pPr>
        <w:pStyle w:val="76"/>
        <w:widowControl/>
        <w:spacing w:line="360" w:lineRule="atLeast"/>
        <w:jc w:val="both"/>
        <w:rPr>
          <w:rFonts w:hint="default" w:ascii="方正仿宋_GBK" w:hAnsi="方正仿宋_GBK" w:eastAsia="方正仿宋_GBK"/>
          <w:color w:val="auto"/>
          <w:sz w:val="28"/>
          <w:szCs w:val="28"/>
          <w:lang w:val="en-US" w:eastAsia="zh-CN"/>
        </w:rPr>
      </w:pPr>
      <w:r>
        <w:rPr>
          <w:rFonts w:hint="eastAsia" w:ascii="方正仿宋_GBK" w:hAnsi="方正仿宋_GBK" w:eastAsia="方正仿宋_GBK"/>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完成一台机组机调、电调安装调试和一次调频试验可提出申请该台机组验收，验收人员为项目相关人员，在乙方提出验收申请后五个工作日内验收。</w:t>
      </w:r>
    </w:p>
    <w:p>
      <w:pPr>
        <w:numPr>
          <w:ilvl w:val="0"/>
          <w:numId w:val="3"/>
        </w:numPr>
        <w:spacing w:line="480" w:lineRule="exact"/>
        <w:rPr>
          <w:rFonts w:ascii="方正仿宋_GBK" w:hAnsi="方正仿宋_GBK" w:eastAsia="方正仿宋_GBK"/>
          <w:b/>
          <w:bCs/>
          <w:color w:val="auto"/>
          <w:sz w:val="28"/>
          <w:szCs w:val="28"/>
          <w:lang w:eastAsia="zh-CN"/>
        </w:rPr>
      </w:pPr>
      <w:r>
        <w:rPr>
          <w:rFonts w:hint="eastAsia" w:ascii="方正仿宋_GBK" w:hAnsi="方正仿宋_GBK" w:eastAsia="方正仿宋_GBK"/>
          <w:b/>
          <w:bCs/>
          <w:color w:val="auto"/>
          <w:sz w:val="28"/>
          <w:szCs w:val="28"/>
          <w:lang w:eastAsia="zh-CN"/>
        </w:rPr>
        <w:t>项目相关参数及技术要求</w:t>
      </w:r>
    </w:p>
    <w:p>
      <w:pPr>
        <w:pStyle w:val="2"/>
        <w:spacing w:line="480" w:lineRule="exact"/>
        <w:ind w:left="0" w:leftChars="0" w:firstLine="560" w:firstLineChars="200"/>
        <w:rPr>
          <w:color w:val="auto"/>
          <w:lang w:eastAsia="zh-CN"/>
        </w:rPr>
      </w:pPr>
      <w:r>
        <w:rPr>
          <w:rFonts w:hint="eastAsia" w:ascii="方正仿宋_GBK" w:hAnsi="方正仿宋_GBK" w:eastAsia="方正仿宋_GBK" w:cs="方正仿宋_GBK"/>
          <w:b w:val="0"/>
          <w:bCs w:val="0"/>
          <w:color w:val="auto"/>
          <w:sz w:val="28"/>
          <w:szCs w:val="28"/>
          <w:lang w:val="en-US" w:eastAsia="zh-CN"/>
        </w:rPr>
        <w:t>满足第四章所列相关技术标准，同时满足</w:t>
      </w:r>
      <w:r>
        <w:rPr>
          <w:rFonts w:hint="eastAsia" w:ascii="方正仿宋_GBK" w:hAnsi="方正仿宋_GBK" w:eastAsia="方正仿宋_GBK" w:cs="方正仿宋_GBK"/>
          <w:color w:val="auto"/>
          <w:sz w:val="28"/>
          <w:szCs w:val="28"/>
        </w:rPr>
        <w:t>GB/T9652.1《水轮机调速系统技术条件》</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b w:val="0"/>
          <w:bCs w:val="0"/>
          <w:color w:val="auto"/>
          <w:sz w:val="28"/>
          <w:szCs w:val="28"/>
          <w:lang w:val="en-US" w:eastAsia="zh-CN"/>
        </w:rPr>
        <w:t>重庆市涪江梯级渠化富金坝枢纽工程调速器改造报告》（审定版）要求。</w:t>
      </w:r>
    </w:p>
    <w:p>
      <w:pPr>
        <w:pStyle w:val="204"/>
        <w:numPr>
          <w:ilvl w:val="0"/>
          <w:numId w:val="3"/>
        </w:numPr>
        <w:spacing w:line="480" w:lineRule="exact"/>
        <w:ind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文明施工</w:t>
      </w:r>
    </w:p>
    <w:p>
      <w:pPr>
        <w:numPr>
          <w:ilvl w:val="0"/>
          <w:numId w:val="4"/>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由于航电枢纽环境比较特殊，乙方在施工工艺上必须严格按照国</w:t>
      </w:r>
    </w:p>
    <w:p>
      <w:p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家相关施工工艺标准执行。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pPr>
        <w:numPr>
          <w:ilvl w:val="0"/>
          <w:numId w:val="4"/>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乙方在施工过程中，违反有关安全操作规程或安全条例等乙方原</w:t>
      </w:r>
    </w:p>
    <w:p>
      <w:p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因导致发生的质量事故、安全事故或火灾事故，乙方应承担全部责任及由此造成的一切损失。</w:t>
      </w:r>
    </w:p>
    <w:p>
      <w:pPr>
        <w:pStyle w:val="20"/>
        <w:numPr>
          <w:ilvl w:val="0"/>
          <w:numId w:val="4"/>
        </w:numPr>
        <w:spacing w:after="120"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乙方施工人员必须听从甲方现场管理人员指挥，否则产生安全事</w:t>
      </w:r>
    </w:p>
    <w:p>
      <w:pPr>
        <w:pStyle w:val="20"/>
        <w:spacing w:after="120"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故由乙方承担全部责任。</w:t>
      </w:r>
    </w:p>
    <w:p>
      <w:pPr>
        <w:pStyle w:val="20"/>
        <w:numPr>
          <w:ilvl w:val="0"/>
          <w:numId w:val="4"/>
        </w:numPr>
        <w:spacing w:after="120"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乙方所有进场设备需经甲方验收合格方能进行安装调试。</w:t>
      </w:r>
    </w:p>
    <w:p>
      <w:pPr>
        <w:pStyle w:val="20"/>
        <w:numPr>
          <w:ilvl w:val="0"/>
          <w:numId w:val="4"/>
        </w:numPr>
        <w:spacing w:after="120" w:line="480" w:lineRule="exact"/>
        <w:jc w:val="both"/>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olor w:val="auto"/>
          <w:sz w:val="28"/>
          <w:szCs w:val="28"/>
          <w:lang w:eastAsia="zh-CN"/>
        </w:rPr>
        <w:t>乙方应遵守</w:t>
      </w:r>
      <w:r>
        <w:rPr>
          <w:rFonts w:hint="eastAsia" w:ascii="方正仿宋_GBK" w:hAnsi="方正仿宋_GBK" w:eastAsia="方正仿宋_GBK" w:cs="宋体"/>
          <w:color w:val="auto"/>
          <w:sz w:val="28"/>
          <w:szCs w:val="28"/>
          <w:lang w:eastAsia="zh-CN"/>
        </w:rPr>
        <w:t>甲方现场管理的各项规定，施工过程中出现了违反甲</w:t>
      </w:r>
    </w:p>
    <w:p>
      <w:pPr>
        <w:pStyle w:val="20"/>
        <w:numPr>
          <w:ilvl w:val="-1"/>
          <w:numId w:val="0"/>
        </w:numPr>
        <w:spacing w:after="120" w:line="480" w:lineRule="exact"/>
        <w:ind w:left="0" w:firstLine="0"/>
        <w:jc w:val="both"/>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eastAsia="zh-CN"/>
        </w:rPr>
        <w:t>方相关规定的情况，甲方将严格按照相关规章制度进行处理。</w:t>
      </w:r>
    </w:p>
    <w:p>
      <w:pPr>
        <w:pStyle w:val="20"/>
        <w:numPr>
          <w:ilvl w:val="0"/>
          <w:numId w:val="4"/>
        </w:numPr>
        <w:spacing w:after="120" w:line="480" w:lineRule="exact"/>
        <w:jc w:val="both"/>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高处作业人员必须经安全教育，熟悉现场环境和施工安全要求。</w:t>
      </w:r>
    </w:p>
    <w:p>
      <w:pPr>
        <w:pStyle w:val="20"/>
        <w:numPr>
          <w:ilvl w:val="0"/>
          <w:numId w:val="4"/>
        </w:numPr>
        <w:spacing w:after="120" w:line="480" w:lineRule="exact"/>
        <w:jc w:val="both"/>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高处作业人应按照规定穿戴劳保用品，作业前要检查，作业中应正确使用防坠落用品与登高器具。</w:t>
      </w:r>
    </w:p>
    <w:p>
      <w:pPr>
        <w:pStyle w:val="20"/>
        <w:numPr>
          <w:ilvl w:val="0"/>
          <w:numId w:val="4"/>
        </w:numPr>
        <w:spacing w:after="120" w:line="480" w:lineRule="exact"/>
        <w:jc w:val="both"/>
        <w:rPr>
          <w:rFonts w:hint="eastAsia" w:ascii="方正仿宋_GBK" w:hAnsi="方正仿宋_GBK" w:eastAsia="方正仿宋_GBK" w:cs="宋体"/>
          <w:color w:val="auto"/>
          <w:sz w:val="28"/>
          <w:szCs w:val="28"/>
          <w:lang w:val="en-US" w:eastAsia="zh-CN"/>
        </w:rPr>
      </w:pPr>
      <w:r>
        <w:rPr>
          <w:rFonts w:hint="eastAsia" w:ascii="方正仿宋_GBK" w:hAnsi="方正仿宋_GBK" w:eastAsia="方正仿宋_GBK"/>
          <w:color w:val="auto"/>
          <w:sz w:val="28"/>
          <w:szCs w:val="28"/>
          <w:lang w:eastAsia="zh-CN"/>
        </w:rPr>
        <w:t>乙方</w:t>
      </w:r>
      <w:r>
        <w:rPr>
          <w:rFonts w:hint="eastAsia" w:ascii="方正仿宋_GBK" w:hAnsi="方正仿宋_GBK" w:eastAsia="方正仿宋_GBK"/>
          <w:color w:val="auto"/>
          <w:sz w:val="28"/>
          <w:szCs w:val="28"/>
          <w:lang w:val="en-US" w:eastAsia="zh-CN"/>
        </w:rPr>
        <w:t>特种作业人员（焊工、电工、高空作业人员）需提供相关作业证件。</w:t>
      </w:r>
      <w:r>
        <w:rPr>
          <w:rFonts w:hint="eastAsia" w:ascii="方正仿宋_GBK" w:hAnsi="方正仿宋_GBK" w:eastAsia="方正仿宋_GBK" w:cs="宋体"/>
          <w:color w:val="auto"/>
          <w:sz w:val="28"/>
          <w:szCs w:val="28"/>
          <w:lang w:val="en-US" w:eastAsia="zh-CN"/>
        </w:rPr>
        <w:t>本项目所涉及特种作业人员在进场前需提供相关特种作业证书。</w:t>
      </w:r>
    </w:p>
    <w:p>
      <w:pPr>
        <w:pStyle w:val="204"/>
        <w:numPr>
          <w:ilvl w:val="0"/>
          <w:numId w:val="3"/>
        </w:numPr>
        <w:spacing w:line="480" w:lineRule="exact"/>
        <w:ind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环境保护</w:t>
      </w:r>
    </w:p>
    <w:p>
      <w:pPr>
        <w:pStyle w:val="204"/>
        <w:numPr>
          <w:ilvl w:val="-1"/>
          <w:numId w:val="0"/>
        </w:numPr>
        <w:spacing w:line="480" w:lineRule="exact"/>
        <w:ind w:left="0" w:firstLine="560" w:firstLineChars="200"/>
        <w:rPr>
          <w:rFonts w:ascii="方正仿宋_GBK" w:hAnsi="方正仿宋_GBK" w:eastAsia="方正仿宋_GBK"/>
          <w:b/>
          <w:color w:val="auto"/>
          <w:kern w:val="0"/>
          <w:sz w:val="28"/>
          <w:szCs w:val="28"/>
        </w:rPr>
      </w:pPr>
      <w:r>
        <w:rPr>
          <w:rFonts w:hint="eastAsia" w:eastAsia="方正仿宋_GBK"/>
          <w:b w:val="0"/>
          <w:bCs/>
          <w:color w:val="auto"/>
          <w:kern w:val="0"/>
          <w:sz w:val="28"/>
          <w:szCs w:val="28"/>
          <w:lang w:val="en-US" w:eastAsia="zh-CN"/>
        </w:rPr>
        <w:t>乙方</w:t>
      </w:r>
      <w:r>
        <w:rPr>
          <w:rFonts w:hint="eastAsia" w:eastAsia="方正仿宋_GBK"/>
          <w:b w:val="0"/>
          <w:bCs/>
          <w:color w:val="auto"/>
          <w:kern w:val="0"/>
          <w:sz w:val="28"/>
          <w:szCs w:val="28"/>
        </w:rPr>
        <w:t>对施工过程中涉及的安全、环保、环境卫生等承担全部责任。</w:t>
      </w:r>
    </w:p>
    <w:p>
      <w:pPr>
        <w:pStyle w:val="206"/>
        <w:numPr>
          <w:ilvl w:val="0"/>
          <w:numId w:val="3"/>
        </w:numPr>
        <w:spacing w:line="480" w:lineRule="exact"/>
        <w:ind w:firstLineChars="0"/>
        <w:rPr>
          <w:rFonts w:ascii="方正仿宋_GBK" w:hAnsi="方正仿宋_GBK" w:eastAsia="方正仿宋_GBK"/>
          <w:b/>
          <w:color w:val="auto"/>
          <w:sz w:val="28"/>
          <w:szCs w:val="28"/>
          <w:lang w:eastAsia="zh-CN"/>
        </w:rPr>
      </w:pPr>
      <w:r>
        <w:rPr>
          <w:rFonts w:hint="eastAsia" w:ascii="方正仿宋_GBK" w:hAnsi="方正仿宋_GBK" w:eastAsia="方正仿宋_GBK"/>
          <w:b/>
          <w:color w:val="auto"/>
          <w:sz w:val="28"/>
          <w:szCs w:val="28"/>
          <w:lang w:eastAsia="zh-CN"/>
        </w:rPr>
        <w:t>双方的权利和义务</w:t>
      </w:r>
    </w:p>
    <w:p>
      <w:pPr>
        <w:numPr>
          <w:ilvl w:val="0"/>
          <w:numId w:val="5"/>
        </w:numPr>
        <w:spacing w:line="480" w:lineRule="exact"/>
        <w:jc w:val="both"/>
        <w:rPr>
          <w:rFonts w:ascii="方正仿宋_GBK" w:hAnsi="方正仿宋_GBK" w:eastAsia="方正仿宋_GBK"/>
          <w:color w:val="auto"/>
          <w:sz w:val="28"/>
          <w:szCs w:val="28"/>
        </w:rPr>
      </w:pPr>
      <w:r>
        <w:rPr>
          <w:rFonts w:hint="eastAsia" w:ascii="方正仿宋_GBK" w:hAnsi="方正仿宋_GBK" w:eastAsia="方正仿宋_GBK"/>
          <w:color w:val="auto"/>
          <w:sz w:val="28"/>
          <w:szCs w:val="28"/>
        </w:rPr>
        <w:t>甲方义务</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甲方负责为乙方协调提供施工用水、用电</w:t>
      </w:r>
      <w:r>
        <w:rPr>
          <w:rFonts w:hint="eastAsia" w:ascii="方正仿宋_GBK" w:hAnsi="方正仿宋_GBK" w:eastAsia="方正仿宋_GBK"/>
          <w:color w:val="auto"/>
          <w:sz w:val="28"/>
          <w:szCs w:val="28"/>
          <w:lang w:val="en-US" w:eastAsia="zh-CN"/>
        </w:rPr>
        <w:t>接口</w:t>
      </w:r>
      <w:r>
        <w:rPr>
          <w:rFonts w:hint="eastAsia" w:ascii="方正仿宋_GBK" w:hAnsi="方正仿宋_GBK" w:eastAsia="方正仿宋_GBK"/>
          <w:color w:val="auto"/>
          <w:sz w:val="28"/>
          <w:szCs w:val="28"/>
          <w:lang w:eastAsia="zh-CN"/>
        </w:rPr>
        <w:t>，提供必要的施工条件。</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甲方应按国家有关规定负责统一管理本项目的文明施工，为乙方实现文明施工目标创造必要的条件。</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甲方应按环境保护法律、法规的有关规定统一筹划本工程的环保工作，负责审查乙方按规定所采取的环境保护措施，并监督其实施。</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在本工程项目完成后，甲方应按规定办理相关验收手续并组织进行相关检验工作。</w:t>
      </w:r>
    </w:p>
    <w:p>
      <w:pPr>
        <w:pStyle w:val="2"/>
        <w:ind w:left="0" w:leftChars="0" w:firstLine="0" w:firstLineChars="0"/>
        <w:rPr>
          <w:rFonts w:hint="default"/>
          <w:color w:val="auto"/>
          <w:highlight w:val="none"/>
          <w:lang w:val="en-US" w:eastAsia="zh-CN"/>
        </w:rPr>
      </w:pPr>
      <w:r>
        <w:rPr>
          <w:rFonts w:hint="eastAsia" w:ascii="方正仿宋_GBK" w:hAnsi="方正仿宋_GBK" w:eastAsia="方正仿宋_GBK"/>
          <w:color w:val="auto"/>
          <w:sz w:val="28"/>
          <w:szCs w:val="28"/>
          <w:highlight w:val="none"/>
          <w:lang w:val="en-US" w:eastAsia="zh-CN"/>
        </w:rPr>
        <w:t>5）合同签订后，甲方组织召开设计联络会，对设计文件进行技术交底。具体时间以甲方安排为准。</w:t>
      </w:r>
    </w:p>
    <w:p>
      <w:pPr>
        <w:numPr>
          <w:ilvl w:val="0"/>
          <w:numId w:val="5"/>
        </w:numPr>
        <w:spacing w:line="480" w:lineRule="exact"/>
        <w:jc w:val="both"/>
        <w:rPr>
          <w:rFonts w:ascii="方正仿宋_GBK" w:hAnsi="方正仿宋_GBK" w:eastAsia="方正仿宋_GBK"/>
          <w:color w:val="auto"/>
          <w:sz w:val="28"/>
          <w:szCs w:val="28"/>
        </w:rPr>
      </w:pPr>
      <w:r>
        <w:rPr>
          <w:rFonts w:hint="eastAsia" w:ascii="方正仿宋_GBK" w:hAnsi="方正仿宋_GBK" w:eastAsia="方正仿宋_GBK"/>
          <w:color w:val="auto"/>
          <w:sz w:val="28"/>
          <w:szCs w:val="28"/>
        </w:rPr>
        <w:t>乙方义务</w:t>
      </w:r>
    </w:p>
    <w:p>
      <w:pPr>
        <w:numPr>
          <w:ilvl w:val="0"/>
          <w:numId w:val="7"/>
        </w:numPr>
        <w:spacing w:line="480" w:lineRule="exact"/>
        <w:jc w:val="both"/>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负责乙方施工人员的安全教育，投保人员保险</w:t>
      </w:r>
      <w:r>
        <w:rPr>
          <w:rFonts w:hint="eastAsia" w:ascii="方正仿宋_GBK" w:hAnsi="方正仿宋_GBK" w:eastAsia="方正仿宋_GBK" w:cs="宋体"/>
          <w:color w:val="auto"/>
          <w:sz w:val="28"/>
          <w:szCs w:val="28"/>
          <w:lang w:eastAsia="zh-CN"/>
        </w:rPr>
        <w:t>（</w:t>
      </w:r>
      <w:r>
        <w:rPr>
          <w:rFonts w:hint="eastAsia" w:ascii="方正仿宋_GBK" w:hAnsi="方正仿宋_GBK" w:eastAsia="方正仿宋_GBK" w:cs="宋体"/>
          <w:color w:val="auto"/>
          <w:sz w:val="28"/>
          <w:szCs w:val="28"/>
          <w:lang w:val="en-US" w:eastAsia="zh-CN"/>
        </w:rPr>
        <w:t>人身意外险不低于100万/人）</w:t>
      </w:r>
      <w:r>
        <w:rPr>
          <w:rFonts w:hint="eastAsia" w:ascii="方正仿宋_GBK" w:hAnsi="方正仿宋_GBK" w:eastAsia="方正仿宋_GBK"/>
          <w:color w:val="auto"/>
          <w:sz w:val="28"/>
          <w:szCs w:val="28"/>
          <w:lang w:eastAsia="zh-CN"/>
        </w:rPr>
        <w:t>，全权负责现场施工人员的全部安全责任。</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参与甲方施工前的各级安全交底和安全培训，自觉遵守甲方各项现场管理规定，服从甲方工作人员的监督。</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乙方派遣的项目负责人及施工人员必须取得相应从业资格方可从事相应工作。</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乙方应按合同规定的内容和时间完成全部承包工作，按期完工清场。</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按施工安全规范的规定，采取预防事故的措施，确保施工的安全，并对承包范围内的施工安全负责。</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乙方应按国家有关规定文明施工，并应在施工组织设计中提出施工全过程的安全文明施工措施计划。</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乙方在进行本合同规定的各项工作时，应保障甲方和其他人的财产和利益免受损害，如给甲方造成经济损失的乙方应予以赔偿。</w:t>
      </w:r>
    </w:p>
    <w:p>
      <w:pPr>
        <w:pStyle w:val="204"/>
        <w:numPr>
          <w:ilvl w:val="0"/>
          <w:numId w:val="3"/>
        </w:numPr>
        <w:spacing w:line="480" w:lineRule="exact"/>
        <w:ind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 xml:space="preserve"> 违约责任</w:t>
      </w:r>
    </w:p>
    <w:p>
      <w:pPr>
        <w:spacing w:line="480" w:lineRule="exact"/>
        <w:ind w:firstLine="560" w:firstLineChars="200"/>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经甲、乙双方共同协商制定，本合同供双方严格遵守，如一方因故发生变更不能履行时，必须征得双方同意。否则按《民法典》有关条文，由责任方支付非责任方工程总造价</w:t>
      </w:r>
      <w:r>
        <w:rPr>
          <w:rFonts w:ascii="方正仿宋_GBK" w:hAnsi="方正仿宋_GBK" w:eastAsia="方正仿宋_GBK"/>
          <w:color w:val="auto"/>
          <w:sz w:val="28"/>
          <w:szCs w:val="28"/>
          <w:lang w:eastAsia="zh-CN"/>
        </w:rPr>
        <w:t>10</w:t>
      </w:r>
      <w:r>
        <w:rPr>
          <w:rFonts w:hint="eastAsia" w:ascii="方正仿宋_GBK" w:hAnsi="方正仿宋_GBK" w:eastAsia="方正仿宋_GBK"/>
          <w:color w:val="auto"/>
          <w:sz w:val="28"/>
          <w:szCs w:val="28"/>
          <w:lang w:eastAsia="zh-CN"/>
        </w:rPr>
        <w:t>％的数额作违约赔偿金。</w:t>
      </w:r>
    </w:p>
    <w:p>
      <w:pPr>
        <w:pStyle w:val="204"/>
        <w:numPr>
          <w:ilvl w:val="0"/>
          <w:numId w:val="3"/>
        </w:numPr>
        <w:spacing w:line="480" w:lineRule="exact"/>
        <w:ind w:firstLineChars="0"/>
        <w:rPr>
          <w:rFonts w:hint="eastAsia" w:ascii="方正仿宋_GBK" w:hAnsi="方正仿宋_GBK" w:eastAsia="方正仿宋_GBK"/>
          <w:b/>
          <w:color w:val="auto"/>
          <w:kern w:val="0"/>
          <w:sz w:val="28"/>
          <w:szCs w:val="28"/>
          <w:lang w:eastAsia="zh-CN"/>
        </w:rPr>
      </w:pPr>
      <w:r>
        <w:rPr>
          <w:rFonts w:hint="eastAsia" w:ascii="方正仿宋_GBK" w:hAnsi="方正仿宋_GBK" w:eastAsia="方正仿宋_GBK" w:cs="Times New Roman"/>
          <w:b/>
          <w:color w:val="auto"/>
          <w:kern w:val="0"/>
          <w:sz w:val="28"/>
          <w:szCs w:val="28"/>
          <w:lang w:val="en-US" w:eastAsia="en-US" w:bidi="ar-SA"/>
        </w:rPr>
        <w:t>低价风险担保</w:t>
      </w:r>
    </w:p>
    <w:p>
      <w:pPr>
        <w:snapToGrid/>
        <w:spacing w:line="480" w:lineRule="exact"/>
        <w:ind w:firstLine="560" w:firstLineChars="20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eastAsia="zh-CN"/>
        </w:rPr>
        <w:t>乙方提供低价风险担保的情形：采用经评审的最低投标价法的项目投标报价低于最高限价85%时。乙方提供低价风险担保的形式、金额及期限：</w:t>
      </w:r>
    </w:p>
    <w:p>
      <w:pPr>
        <w:numPr>
          <w:ilvl w:val="-1"/>
          <w:numId w:val="0"/>
        </w:numPr>
        <w:snapToGrid/>
        <w:spacing w:line="480" w:lineRule="exact"/>
        <w:ind w:firstLine="0" w:firstLineChars="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val="en-US" w:eastAsia="zh-CN"/>
        </w:rPr>
        <w:t>1.</w:t>
      </w:r>
      <w:r>
        <w:rPr>
          <w:rFonts w:hint="eastAsia" w:ascii="方正仿宋_GBK" w:hAnsi="方正仿宋_GBK" w:eastAsia="方正仿宋_GBK" w:cs="宋体"/>
          <w:color w:val="auto"/>
          <w:sz w:val="28"/>
          <w:szCs w:val="28"/>
          <w:lang w:eastAsia="zh-CN"/>
        </w:rPr>
        <w:t>低价风险担保的形式：现金或银行保函或现金+银行保函的组合；采用保函形式的，保函必须为不可撤销、不可转让且见索即付的独立保函；</w:t>
      </w:r>
    </w:p>
    <w:p>
      <w:pPr>
        <w:numPr>
          <w:ilvl w:val="-1"/>
          <w:numId w:val="0"/>
        </w:numPr>
        <w:snapToGrid/>
        <w:spacing w:line="480" w:lineRule="exact"/>
        <w:ind w:firstLine="0" w:firstLineChars="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val="en-US" w:eastAsia="zh-CN"/>
        </w:rPr>
        <w:t>2.</w:t>
      </w:r>
      <w:r>
        <w:rPr>
          <w:rFonts w:hint="eastAsia" w:ascii="方正仿宋_GBK" w:hAnsi="方正仿宋_GBK" w:eastAsia="方正仿宋_GBK"/>
          <w:color w:val="auto"/>
          <w:sz w:val="28"/>
          <w:szCs w:val="28"/>
          <w:highlight w:val="none"/>
          <w:lang w:eastAsia="zh-CN"/>
        </w:rPr>
        <w:t>低价风险担保的金额：（最高限价×85%-中标价）×3，且最高不超过最高限价的85%；</w:t>
      </w:r>
    </w:p>
    <w:p>
      <w:pPr>
        <w:numPr>
          <w:ilvl w:val="-1"/>
          <w:numId w:val="0"/>
        </w:numPr>
        <w:snapToGrid/>
        <w:spacing w:line="480" w:lineRule="exact"/>
        <w:ind w:firstLine="0" w:firstLineChars="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val="en-US" w:eastAsia="zh-CN"/>
        </w:rPr>
        <w:t>3.</w:t>
      </w:r>
      <w:r>
        <w:rPr>
          <w:rFonts w:hint="eastAsia" w:ascii="方正仿宋_GBK" w:hAnsi="方正仿宋_GBK" w:eastAsia="方正仿宋_GBK" w:cs="宋体"/>
          <w:color w:val="auto"/>
          <w:sz w:val="28"/>
          <w:szCs w:val="28"/>
          <w:lang w:eastAsia="zh-CN"/>
        </w:rPr>
        <w:t>低价风险担保的提交时间：从招标人中标通知书送达拟中标人之日起</w:t>
      </w:r>
      <w:r>
        <w:rPr>
          <w:rFonts w:hint="eastAsia" w:ascii="方正仿宋_GBK" w:hAnsi="方正仿宋_GBK" w:eastAsia="方正仿宋_GBK" w:cs="宋体"/>
          <w:color w:val="auto"/>
          <w:sz w:val="28"/>
          <w:szCs w:val="28"/>
          <w:u w:val="none"/>
          <w:lang w:eastAsia="zh-CN"/>
        </w:rPr>
        <w:t>10个</w:t>
      </w:r>
      <w:r>
        <w:rPr>
          <w:rFonts w:hint="eastAsia" w:ascii="方正仿宋_GBK" w:hAnsi="方正仿宋_GBK" w:eastAsia="方正仿宋_GBK" w:cs="宋体"/>
          <w:color w:val="auto"/>
          <w:sz w:val="28"/>
          <w:szCs w:val="28"/>
          <w:lang w:eastAsia="zh-CN"/>
        </w:rPr>
        <w:t>工作日内；</w:t>
      </w:r>
    </w:p>
    <w:p>
      <w:pPr>
        <w:snapToGrid/>
        <w:spacing w:line="480" w:lineRule="exact"/>
        <w:ind w:firstLine="0" w:firstLineChars="0"/>
        <w:rPr>
          <w:rFonts w:hint="eastAsia" w:ascii="方正仿宋_GBK" w:hAnsi="方正仿宋_GBK" w:eastAsia="方正仿宋_GBK" w:cs="宋体"/>
          <w:color w:val="auto"/>
          <w:sz w:val="28"/>
          <w:szCs w:val="28"/>
          <w:u w:val="none"/>
          <w:lang w:eastAsia="zh-CN"/>
        </w:rPr>
      </w:pPr>
      <w:r>
        <w:rPr>
          <w:rFonts w:hint="eastAsia" w:ascii="方正仿宋_GBK" w:hAnsi="方正仿宋_GBK" w:eastAsia="方正仿宋_GBK" w:cs="宋体"/>
          <w:color w:val="auto"/>
          <w:sz w:val="28"/>
          <w:szCs w:val="28"/>
          <w:lang w:eastAsia="zh-CN"/>
        </w:rPr>
        <w:t>4.低价风险担保的期限：</w:t>
      </w:r>
      <w:r>
        <w:rPr>
          <w:rFonts w:hint="eastAsia" w:ascii="方正仿宋_GBK" w:hAnsi="方正仿宋_GBK" w:eastAsia="方正仿宋_GBK" w:cs="宋体"/>
          <w:color w:val="auto"/>
          <w:sz w:val="28"/>
          <w:szCs w:val="28"/>
          <w:u w:val="none"/>
          <w:lang w:eastAsia="zh-CN"/>
        </w:rPr>
        <w:t>自提交低价风险担保生效之日起至同工程服务期完成之日止。</w:t>
      </w:r>
    </w:p>
    <w:p>
      <w:pPr>
        <w:spacing w:line="480" w:lineRule="exact"/>
        <w:ind w:firstLine="560" w:firstLineChars="200"/>
        <w:rPr>
          <w:rFonts w:hint="eastAsia" w:ascii="方正仿宋_GBK" w:hAnsi="方正仿宋_GBK" w:eastAsia="方正仿宋_GBK" w:cs="宋体"/>
          <w:color w:val="auto"/>
          <w:sz w:val="28"/>
          <w:szCs w:val="28"/>
          <w:u w:val="none"/>
          <w:lang w:eastAsia="zh-CN"/>
        </w:rPr>
      </w:pPr>
      <w:r>
        <w:rPr>
          <w:rFonts w:hint="eastAsia" w:ascii="方正仿宋_GBK" w:hAnsi="方正仿宋_GBK" w:eastAsia="方正仿宋_GBK" w:cs="宋体"/>
          <w:color w:val="auto"/>
          <w:sz w:val="28"/>
          <w:szCs w:val="28"/>
          <w:lang w:eastAsia="zh-CN"/>
        </w:rPr>
        <w:t>低价风险担保的退还时间：</w:t>
      </w:r>
      <w:r>
        <w:rPr>
          <w:rFonts w:hint="eastAsia" w:ascii="方正仿宋_GBK" w:hAnsi="方正仿宋_GBK" w:eastAsia="方正仿宋_GBK" w:cs="宋体"/>
          <w:color w:val="auto"/>
          <w:sz w:val="28"/>
          <w:szCs w:val="28"/>
          <w:u w:val="none"/>
          <w:lang w:eastAsia="zh-CN"/>
        </w:rPr>
        <w:t>采用现金担保的，合同服务期完成后，无任何争议的情况下，28天内无息退还。采用履约保函的，合同服务期完成后28天内退还。</w:t>
      </w:r>
    </w:p>
    <w:p>
      <w:pPr>
        <w:pStyle w:val="204"/>
        <w:numPr>
          <w:ilvl w:val="0"/>
          <w:numId w:val="3"/>
        </w:numPr>
        <w:spacing w:line="480" w:lineRule="exact"/>
        <w:ind w:firstLineChars="0"/>
        <w:jc w:val="left"/>
        <w:rPr>
          <w:rFonts w:hint="eastAsia" w:ascii="方正仿宋_GBK" w:hAnsi="方正仿宋_GBK" w:eastAsia="方正仿宋_GBK"/>
          <w:b/>
          <w:color w:val="auto"/>
          <w:kern w:val="0"/>
          <w:sz w:val="28"/>
          <w:szCs w:val="28"/>
          <w:lang w:eastAsia="en-US"/>
        </w:rPr>
      </w:pPr>
      <w:r>
        <w:rPr>
          <w:rFonts w:hint="eastAsia" w:ascii="方正仿宋_GBK" w:hAnsi="方正仿宋_GBK" w:eastAsia="方正仿宋_GBK"/>
          <w:b/>
          <w:color w:val="auto"/>
          <w:kern w:val="0"/>
          <w:sz w:val="28"/>
          <w:szCs w:val="28"/>
          <w:lang w:eastAsia="en-US"/>
        </w:rPr>
        <w:t>发包人的工期延误</w:t>
      </w:r>
    </w:p>
    <w:p>
      <w:pPr>
        <w:spacing w:line="480" w:lineRule="exact"/>
        <w:ind w:firstLine="0" w:firstLineChars="0"/>
        <w:jc w:val="left"/>
        <w:rPr>
          <w:rFonts w:hint="eastAsia" w:ascii="方正仿宋_GBK" w:hAnsi="方正仿宋_GBK" w:eastAsia="方正仿宋_GBK"/>
          <w:color w:val="auto"/>
          <w:kern w:val="0"/>
          <w:sz w:val="28"/>
          <w:szCs w:val="28"/>
          <w:highlight w:val="none"/>
          <w:u w:val="none"/>
          <w:lang w:eastAsia="zh-CN"/>
        </w:rPr>
      </w:pPr>
      <w:r>
        <w:rPr>
          <w:rFonts w:hint="eastAsia" w:ascii="方正仿宋_GBK" w:hAnsi="方正仿宋_GBK" w:eastAsia="方正仿宋_GBK"/>
          <w:color w:val="auto"/>
          <w:kern w:val="0"/>
          <w:sz w:val="28"/>
          <w:szCs w:val="28"/>
          <w:u w:val="none"/>
          <w:lang w:val="en-US" w:eastAsia="zh-CN"/>
        </w:rPr>
        <w:t>1.</w:t>
      </w:r>
      <w:r>
        <w:rPr>
          <w:rFonts w:hint="eastAsia" w:ascii="方正仿宋_GBK" w:hAnsi="方正仿宋_GBK" w:eastAsia="方正仿宋_GBK"/>
          <w:color w:val="auto"/>
          <w:kern w:val="0"/>
          <w:sz w:val="28"/>
          <w:szCs w:val="28"/>
          <w:highlight w:val="none"/>
          <w:u w:val="none"/>
          <w:lang w:eastAsia="zh-CN"/>
        </w:rPr>
        <w:t>因</w:t>
      </w:r>
      <w:r>
        <w:rPr>
          <w:rFonts w:hint="eastAsia" w:ascii="方正仿宋_GBK" w:hAnsi="方正仿宋_GBK" w:eastAsia="方正仿宋_GBK"/>
          <w:color w:val="auto"/>
          <w:kern w:val="0"/>
          <w:sz w:val="28"/>
          <w:szCs w:val="28"/>
          <w:u w:val="none"/>
          <w:lang w:eastAsia="zh-CN"/>
        </w:rPr>
        <w:t>甲方</w:t>
      </w:r>
      <w:r>
        <w:rPr>
          <w:rFonts w:hint="eastAsia" w:ascii="方正仿宋_GBK" w:hAnsi="方正仿宋_GBK" w:eastAsia="方正仿宋_GBK"/>
          <w:color w:val="auto"/>
          <w:kern w:val="0"/>
          <w:sz w:val="28"/>
          <w:szCs w:val="28"/>
          <w:highlight w:val="none"/>
          <w:u w:val="none"/>
          <w:lang w:eastAsia="zh-CN"/>
        </w:rPr>
        <w:t>原因未按计划开工日期开工的，</w:t>
      </w:r>
      <w:r>
        <w:rPr>
          <w:rFonts w:hint="eastAsia" w:ascii="方正仿宋_GBK" w:hAnsi="方正仿宋_GBK" w:eastAsia="方正仿宋_GBK"/>
          <w:color w:val="auto"/>
          <w:kern w:val="0"/>
          <w:sz w:val="28"/>
          <w:szCs w:val="28"/>
          <w:u w:val="none"/>
          <w:lang w:eastAsia="zh-CN"/>
        </w:rPr>
        <w:t>甲方</w:t>
      </w:r>
      <w:r>
        <w:rPr>
          <w:rFonts w:hint="eastAsia" w:ascii="方正仿宋_GBK" w:hAnsi="方正仿宋_GBK" w:eastAsia="方正仿宋_GBK"/>
          <w:color w:val="auto"/>
          <w:kern w:val="0"/>
          <w:sz w:val="28"/>
          <w:szCs w:val="28"/>
          <w:highlight w:val="none"/>
          <w:u w:val="none"/>
          <w:lang w:eastAsia="zh-CN"/>
        </w:rPr>
        <w:t>应按实际开工日期顺延完工日期。</w:t>
      </w:r>
    </w:p>
    <w:p>
      <w:pPr>
        <w:spacing w:line="480" w:lineRule="exact"/>
        <w:ind w:right="0" w:firstLine="0" w:firstLineChars="0"/>
        <w:rPr>
          <w:rFonts w:hint="eastAsia" w:ascii="方正仿宋_GBK" w:hAnsi="方正仿宋_GBK" w:eastAsia="方正仿宋_GBK"/>
          <w:color w:val="auto"/>
          <w:kern w:val="0"/>
          <w:sz w:val="28"/>
          <w:szCs w:val="28"/>
          <w:lang w:eastAsia="zh-CN"/>
        </w:rPr>
      </w:pPr>
      <w:r>
        <w:rPr>
          <w:rFonts w:hint="eastAsia" w:ascii="方正仿宋_GBK" w:hAnsi="方正仿宋_GBK" w:eastAsia="方正仿宋_GBK"/>
          <w:color w:val="auto"/>
          <w:kern w:val="0"/>
          <w:sz w:val="28"/>
          <w:szCs w:val="28"/>
          <w:lang w:val="en-US" w:eastAsia="zh-CN"/>
        </w:rPr>
        <w:t>2.</w:t>
      </w:r>
      <w:r>
        <w:rPr>
          <w:rFonts w:hint="eastAsia" w:ascii="方正仿宋_GBK" w:hAnsi="方正仿宋_GBK" w:eastAsia="方正仿宋_GBK"/>
          <w:color w:val="auto"/>
          <w:kern w:val="0"/>
          <w:sz w:val="28"/>
          <w:szCs w:val="28"/>
          <w:highlight w:val="none"/>
          <w:lang w:eastAsia="zh-CN"/>
        </w:rPr>
        <w:t>由于承包人原因，未能按合同进度计划完成工作，或</w:t>
      </w:r>
      <w:r>
        <w:rPr>
          <w:rFonts w:hint="eastAsia" w:ascii="方正仿宋_GBK" w:hAnsi="方正仿宋_GBK" w:eastAsia="方正仿宋_GBK"/>
          <w:color w:val="auto"/>
          <w:kern w:val="0"/>
          <w:sz w:val="28"/>
          <w:szCs w:val="28"/>
          <w:lang w:eastAsia="zh-CN"/>
        </w:rPr>
        <w:t>甲方</w:t>
      </w:r>
      <w:r>
        <w:rPr>
          <w:rFonts w:hint="eastAsia" w:ascii="方正仿宋_GBK" w:hAnsi="方正仿宋_GBK" w:eastAsia="方正仿宋_GBK"/>
          <w:color w:val="auto"/>
          <w:kern w:val="0"/>
          <w:sz w:val="28"/>
          <w:szCs w:val="28"/>
          <w:highlight w:val="none"/>
          <w:lang w:eastAsia="zh-CN"/>
        </w:rPr>
        <w:t>认为</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工作进度不能满足合同工期要求的，</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应采取措施加快进度，并承担加快进度所增加的费用。由于</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原因造成工期延误，</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应支付逾期竣（完）工违约金。</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支付逾期竣（完）工违约金，不免除</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完成工作及修补缺陷的义务。</w:t>
      </w:r>
    </w:p>
    <w:p>
      <w:pPr>
        <w:snapToGrid/>
        <w:spacing w:line="480" w:lineRule="exact"/>
        <w:ind w:firstLine="0" w:firstLineChars="0"/>
        <w:jc w:val="left"/>
        <w:rPr>
          <w:rFonts w:hint="eastAsia" w:ascii="方正仿宋_GBK" w:hAnsi="方正仿宋_GBK" w:eastAsia="方正仿宋_GBK"/>
          <w:color w:val="auto"/>
          <w:kern w:val="0"/>
          <w:sz w:val="28"/>
          <w:szCs w:val="28"/>
          <w:highlight w:val="none"/>
          <w:lang w:eastAsia="zh-CN"/>
        </w:rPr>
      </w:pPr>
      <w:r>
        <w:rPr>
          <w:rFonts w:hint="eastAsia" w:ascii="方正仿宋_GBK" w:hAnsi="方正仿宋_GBK" w:eastAsia="方正仿宋_GBK"/>
          <w:color w:val="auto"/>
          <w:kern w:val="0"/>
          <w:sz w:val="28"/>
          <w:szCs w:val="28"/>
          <w:highlight w:val="none"/>
          <w:lang w:val="en-US" w:eastAsia="zh-CN"/>
        </w:rPr>
        <w:t>3.</w:t>
      </w:r>
      <w:r>
        <w:rPr>
          <w:rFonts w:hint="eastAsia" w:ascii="方正仿宋_GBK" w:hAnsi="方正仿宋_GBK" w:eastAsia="方正仿宋_GBK"/>
          <w:color w:val="auto"/>
          <w:kern w:val="0"/>
          <w:sz w:val="28"/>
          <w:szCs w:val="28"/>
          <w:lang w:val="en-US" w:eastAsia="zh-CN"/>
        </w:rPr>
        <w:t>乙方</w:t>
      </w:r>
      <w:r>
        <w:rPr>
          <w:rFonts w:hint="eastAsia" w:ascii="方正仿宋_GBK" w:hAnsi="方正仿宋_GBK" w:eastAsia="方正仿宋_GBK"/>
          <w:color w:val="auto"/>
          <w:kern w:val="0"/>
          <w:sz w:val="28"/>
          <w:szCs w:val="28"/>
          <w:highlight w:val="none"/>
          <w:lang w:eastAsia="zh-CN"/>
        </w:rPr>
        <w:t>未能按期开工</w:t>
      </w:r>
      <w:r>
        <w:rPr>
          <w:rFonts w:hint="eastAsia" w:ascii="方正仿宋_GBK" w:hAnsi="方正仿宋_GBK" w:eastAsia="方正仿宋_GBK"/>
          <w:color w:val="auto"/>
          <w:kern w:val="0"/>
          <w:sz w:val="28"/>
          <w:szCs w:val="28"/>
          <w:lang w:val="en-US" w:eastAsia="zh-CN"/>
        </w:rPr>
        <w:t>或工期超过合同约定时间</w:t>
      </w:r>
      <w:r>
        <w:rPr>
          <w:rFonts w:hint="eastAsia" w:ascii="方正仿宋_GBK" w:hAnsi="方正仿宋_GBK" w:eastAsia="方正仿宋_GBK"/>
          <w:color w:val="auto"/>
          <w:kern w:val="0"/>
          <w:sz w:val="28"/>
          <w:szCs w:val="28"/>
          <w:highlight w:val="none"/>
          <w:lang w:eastAsia="zh-CN"/>
        </w:rPr>
        <w:t>的违约责任：按</w:t>
      </w:r>
      <w:r>
        <w:rPr>
          <w:rFonts w:hint="eastAsia" w:ascii="方正仿宋_GBK" w:hAnsi="方正仿宋_GBK" w:eastAsia="方正仿宋_GBK"/>
          <w:color w:val="auto"/>
          <w:kern w:val="0"/>
          <w:sz w:val="28"/>
          <w:szCs w:val="28"/>
          <w:lang w:val="en-US" w:eastAsia="zh-CN"/>
        </w:rPr>
        <w:t>1</w:t>
      </w:r>
      <w:r>
        <w:rPr>
          <w:rFonts w:hint="eastAsia" w:ascii="方正仿宋_GBK" w:hAnsi="方正仿宋_GBK" w:eastAsia="方正仿宋_GBK"/>
          <w:color w:val="auto"/>
          <w:kern w:val="0"/>
          <w:sz w:val="28"/>
          <w:szCs w:val="28"/>
          <w:highlight w:val="none"/>
          <w:lang w:eastAsia="zh-CN"/>
        </w:rPr>
        <w:t>000元/天支付违约金。</w:t>
      </w:r>
    </w:p>
    <w:p>
      <w:pPr>
        <w:pStyle w:val="20"/>
        <w:rPr>
          <w:rFonts w:hint="eastAsia"/>
          <w:color w:val="auto"/>
          <w:lang w:eastAsia="zh-CN"/>
        </w:rPr>
      </w:pPr>
    </w:p>
    <w:p>
      <w:pPr>
        <w:pStyle w:val="204"/>
        <w:spacing w:line="480" w:lineRule="exact"/>
        <w:ind w:firstLine="0"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十</w:t>
      </w:r>
      <w:r>
        <w:rPr>
          <w:rFonts w:hint="eastAsia" w:ascii="方正仿宋_GBK" w:hAnsi="方正仿宋_GBK" w:eastAsia="方正仿宋_GBK"/>
          <w:b/>
          <w:color w:val="auto"/>
          <w:kern w:val="0"/>
          <w:sz w:val="28"/>
          <w:szCs w:val="28"/>
          <w:lang w:val="en-US" w:eastAsia="zh-CN"/>
        </w:rPr>
        <w:t>二</w:t>
      </w:r>
      <w:r>
        <w:rPr>
          <w:rFonts w:hint="eastAsia" w:ascii="方正仿宋_GBK" w:hAnsi="方正仿宋_GBK" w:eastAsia="方正仿宋_GBK"/>
          <w:b/>
          <w:color w:val="auto"/>
          <w:kern w:val="0"/>
          <w:sz w:val="28"/>
          <w:szCs w:val="28"/>
        </w:rPr>
        <w:t>、合同争议的解决方式</w:t>
      </w:r>
    </w:p>
    <w:p>
      <w:pPr>
        <w:pStyle w:val="204"/>
        <w:spacing w:line="480" w:lineRule="exact"/>
        <w:ind w:firstLine="560"/>
        <w:rPr>
          <w:rFonts w:ascii="方正仿宋_GBK" w:hAnsi="方正仿宋_GBK" w:eastAsia="方正仿宋_GBK"/>
          <w:color w:val="auto"/>
          <w:kern w:val="0"/>
          <w:sz w:val="28"/>
          <w:szCs w:val="28"/>
        </w:rPr>
      </w:pPr>
      <w:r>
        <w:rPr>
          <w:rFonts w:hint="eastAsia" w:ascii="方正仿宋_GBK" w:hAnsi="方正仿宋_GBK" w:eastAsia="方正仿宋_GBK"/>
          <w:color w:val="auto"/>
          <w:kern w:val="0"/>
          <w:sz w:val="28"/>
          <w:szCs w:val="28"/>
        </w:rPr>
        <w:t>双方因履行本合同而发生的争议，应友好协商解决。协商、调解不成的，依法向甲方所在地人民法院起诉。</w:t>
      </w:r>
    </w:p>
    <w:p>
      <w:pPr>
        <w:pStyle w:val="204"/>
        <w:spacing w:line="480" w:lineRule="exact"/>
        <w:ind w:firstLine="0"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十</w:t>
      </w:r>
      <w:r>
        <w:rPr>
          <w:rFonts w:hint="eastAsia" w:ascii="方正仿宋_GBK" w:hAnsi="方正仿宋_GBK" w:eastAsia="方正仿宋_GBK"/>
          <w:b/>
          <w:color w:val="auto"/>
          <w:kern w:val="0"/>
          <w:sz w:val="28"/>
          <w:szCs w:val="28"/>
          <w:lang w:val="en-US" w:eastAsia="zh-CN"/>
        </w:rPr>
        <w:t>三</w:t>
      </w:r>
      <w:r>
        <w:rPr>
          <w:rFonts w:hint="eastAsia" w:ascii="方正仿宋_GBK" w:hAnsi="方正仿宋_GBK" w:eastAsia="方正仿宋_GBK"/>
          <w:b/>
          <w:color w:val="auto"/>
          <w:kern w:val="0"/>
          <w:sz w:val="28"/>
          <w:szCs w:val="28"/>
        </w:rPr>
        <w:t>、其他</w:t>
      </w:r>
    </w:p>
    <w:p>
      <w:pPr>
        <w:spacing w:line="480" w:lineRule="exact"/>
        <w:rPr>
          <w:rFonts w:ascii="方正仿宋_GBK" w:hAnsi="方正仿宋_GBK" w:eastAsia="方正仿宋_GBK"/>
          <w:color w:val="auto"/>
          <w:sz w:val="28"/>
          <w:szCs w:val="28"/>
          <w:lang w:eastAsia="zh-CN"/>
        </w:rPr>
      </w:pPr>
      <w:r>
        <w:rPr>
          <w:rFonts w:ascii="方正仿宋_GBK" w:hAnsi="方正仿宋_GBK" w:eastAsia="方正仿宋_GBK"/>
          <w:color w:val="auto"/>
          <w:sz w:val="28"/>
          <w:szCs w:val="28"/>
          <w:lang w:eastAsia="zh-CN"/>
        </w:rPr>
        <w:t>1.本合同文本一式</w:t>
      </w:r>
      <w:r>
        <w:rPr>
          <w:rFonts w:hint="eastAsia" w:ascii="方正仿宋_GBK" w:hAnsi="方正仿宋_GBK" w:eastAsia="方正仿宋_GBK"/>
          <w:color w:val="auto"/>
          <w:sz w:val="28"/>
          <w:szCs w:val="28"/>
          <w:lang w:val="en-US" w:eastAsia="zh-CN"/>
        </w:rPr>
        <w:t>陆</w:t>
      </w:r>
      <w:r>
        <w:rPr>
          <w:rFonts w:ascii="方正仿宋_GBK" w:hAnsi="方正仿宋_GBK" w:eastAsia="方正仿宋_GBK"/>
          <w:color w:val="auto"/>
          <w:sz w:val="28"/>
          <w:szCs w:val="28"/>
          <w:lang w:eastAsia="zh-CN"/>
        </w:rPr>
        <w:t>份</w:t>
      </w:r>
      <w:r>
        <w:rPr>
          <w:rFonts w:hint="eastAsia" w:ascii="方正仿宋_GBK" w:hAnsi="方正仿宋_GBK" w:eastAsia="方正仿宋_GBK"/>
          <w:color w:val="auto"/>
          <w:sz w:val="28"/>
          <w:szCs w:val="28"/>
          <w:lang w:eastAsia="zh-CN"/>
        </w:rPr>
        <w:t>，</w:t>
      </w:r>
      <w:r>
        <w:rPr>
          <w:rFonts w:ascii="方正仿宋_GBK" w:hAnsi="方正仿宋_GBK" w:eastAsia="方正仿宋_GBK"/>
          <w:color w:val="auto"/>
          <w:sz w:val="28"/>
          <w:szCs w:val="28"/>
          <w:lang w:eastAsia="zh-CN"/>
        </w:rPr>
        <w:t>甲</w:t>
      </w:r>
      <w:r>
        <w:rPr>
          <w:rFonts w:hint="eastAsia" w:ascii="方正仿宋_GBK" w:hAnsi="方正仿宋_GBK" w:eastAsia="方正仿宋_GBK"/>
          <w:color w:val="auto"/>
          <w:sz w:val="28"/>
          <w:szCs w:val="28"/>
          <w:lang w:val="en-US" w:eastAsia="zh-CN"/>
        </w:rPr>
        <w:t>乙双</w:t>
      </w:r>
      <w:r>
        <w:rPr>
          <w:rFonts w:ascii="方正仿宋_GBK" w:hAnsi="方正仿宋_GBK" w:eastAsia="方正仿宋_GBK"/>
          <w:color w:val="auto"/>
          <w:sz w:val="28"/>
          <w:szCs w:val="28"/>
          <w:lang w:eastAsia="zh-CN"/>
        </w:rPr>
        <w:t>方</w:t>
      </w:r>
      <w:r>
        <w:rPr>
          <w:rFonts w:hint="eastAsia" w:ascii="方正仿宋_GBK" w:hAnsi="方正仿宋_GBK" w:eastAsia="方正仿宋_GBK"/>
          <w:color w:val="auto"/>
          <w:sz w:val="28"/>
          <w:szCs w:val="28"/>
          <w:lang w:val="en-US" w:eastAsia="zh-CN"/>
        </w:rPr>
        <w:t>各</w:t>
      </w:r>
      <w:r>
        <w:rPr>
          <w:rFonts w:ascii="方正仿宋_GBK" w:hAnsi="方正仿宋_GBK" w:eastAsia="方正仿宋_GBK"/>
          <w:color w:val="auto"/>
          <w:sz w:val="28"/>
          <w:szCs w:val="28"/>
          <w:lang w:eastAsia="zh-CN"/>
        </w:rPr>
        <w:t>持叁份</w:t>
      </w:r>
      <w:r>
        <w:rPr>
          <w:rFonts w:hint="eastAsia" w:ascii="方正仿宋_GBK" w:hAnsi="方正仿宋_GBK" w:eastAsia="方正仿宋_GBK"/>
          <w:color w:val="auto"/>
          <w:sz w:val="28"/>
          <w:szCs w:val="28"/>
          <w:lang w:eastAsia="zh-CN"/>
        </w:rPr>
        <w:t>。</w:t>
      </w:r>
    </w:p>
    <w:p>
      <w:pPr>
        <w:spacing w:line="480" w:lineRule="exact"/>
        <w:ind w:firstLine="0" w:firstLineChars="0"/>
        <w:rPr>
          <w:rFonts w:hint="default"/>
          <w:color w:val="auto"/>
          <w:lang w:val="en-US" w:eastAsia="zh-CN"/>
        </w:rPr>
      </w:pPr>
      <w:r>
        <w:rPr>
          <w:rFonts w:ascii="方正仿宋_GBK" w:hAnsi="方正仿宋_GBK" w:eastAsia="方正仿宋_GBK"/>
          <w:color w:val="auto"/>
          <w:sz w:val="28"/>
          <w:szCs w:val="28"/>
          <w:lang w:eastAsia="zh-CN"/>
        </w:rPr>
        <w:t>2.本合同自双方签字盖章之日起生效，双方履行完合同规定的各自职责后即行终止。</w:t>
      </w:r>
    </w:p>
    <w:p>
      <w:pPr>
        <w:spacing w:line="480" w:lineRule="exact"/>
        <w:rPr>
          <w:rFonts w:ascii="方正仿宋_GBK" w:hAnsi="方正仿宋_GBK" w:eastAsia="方正仿宋_GBK" w:cs="Times New Roman"/>
          <w:color w:val="auto"/>
          <w:sz w:val="28"/>
          <w:szCs w:val="28"/>
          <w:lang w:eastAsia="zh-CN"/>
        </w:rPr>
      </w:pPr>
      <w:r>
        <w:rPr>
          <w:rFonts w:hint="eastAsia" w:ascii="方正仿宋_GBK" w:hAnsi="方正仿宋_GBK" w:eastAsia="方正仿宋_GBK" w:cs="Times New Roman"/>
          <w:color w:val="auto"/>
          <w:sz w:val="28"/>
          <w:szCs w:val="28"/>
          <w:lang w:eastAsia="zh-CN"/>
        </w:rPr>
        <w:t>附件：</w:t>
      </w:r>
    </w:p>
    <w:p>
      <w:pPr>
        <w:pStyle w:val="205"/>
        <w:spacing w:line="480" w:lineRule="exact"/>
        <w:rPr>
          <w:rFonts w:ascii="方正仿宋_GBK" w:hAnsi="方正仿宋_GBK" w:eastAsia="方正仿宋_GBK" w:cs="Times New Roman"/>
          <w:color w:val="auto"/>
          <w:sz w:val="28"/>
          <w:szCs w:val="28"/>
          <w:lang w:eastAsia="zh-CN"/>
        </w:rPr>
      </w:pPr>
      <w:r>
        <w:rPr>
          <w:rFonts w:hint="eastAsia" w:ascii="方正仿宋_GBK" w:hAnsi="方正仿宋_GBK" w:eastAsia="方正仿宋_GBK" w:cs="宋体"/>
          <w:color w:val="auto"/>
          <w:sz w:val="28"/>
          <w:szCs w:val="28"/>
        </w:rPr>
        <w:t>附件1</w:t>
      </w:r>
      <w:r>
        <w:rPr>
          <w:rFonts w:hint="eastAsia" w:ascii="方正仿宋_GBK" w:hAnsi="方正仿宋_GBK" w:eastAsia="方正仿宋_GBK" w:cs="Times New Roman"/>
          <w:color w:val="auto"/>
          <w:sz w:val="28"/>
          <w:szCs w:val="28"/>
          <w:lang w:eastAsia="zh-CN"/>
        </w:rPr>
        <w:t>.安全合同</w:t>
      </w:r>
    </w:p>
    <w:p>
      <w:pPr>
        <w:spacing w:line="480" w:lineRule="exact"/>
        <w:rPr>
          <w:rFonts w:hint="eastAsia" w:ascii="方正仿宋_GBK" w:hAnsi="方正仿宋_GBK" w:eastAsia="方正仿宋_GBK" w:cs="Times New Roman"/>
          <w:color w:val="auto"/>
          <w:sz w:val="28"/>
          <w:szCs w:val="28"/>
          <w:lang w:eastAsia="zh-CN"/>
        </w:rPr>
      </w:pPr>
      <w:r>
        <w:rPr>
          <w:rFonts w:hint="eastAsia" w:ascii="方正仿宋_GBK" w:hAnsi="方正仿宋_GBK" w:eastAsia="方正仿宋_GBK" w:cs="Times New Roman"/>
          <w:color w:val="auto"/>
          <w:sz w:val="28"/>
          <w:szCs w:val="28"/>
          <w:lang w:eastAsia="zh-CN"/>
        </w:rPr>
        <w:t>附件</w:t>
      </w:r>
      <w:r>
        <w:rPr>
          <w:rFonts w:hint="eastAsia" w:ascii="方正仿宋_GBK" w:hAnsi="方正仿宋_GBK" w:eastAsia="方正仿宋_GBK" w:cs="Times New Roman"/>
          <w:color w:val="auto"/>
          <w:sz w:val="28"/>
          <w:szCs w:val="28"/>
          <w:lang w:val="en-US" w:eastAsia="zh-CN"/>
        </w:rPr>
        <w:t>2</w:t>
      </w:r>
      <w:r>
        <w:rPr>
          <w:rFonts w:hint="eastAsia" w:ascii="方正仿宋_GBK" w:hAnsi="方正仿宋_GBK" w:eastAsia="方正仿宋_GBK" w:cs="Times New Roman"/>
          <w:color w:val="auto"/>
          <w:sz w:val="28"/>
          <w:szCs w:val="28"/>
          <w:lang w:eastAsia="zh-CN"/>
        </w:rPr>
        <w:t>.廉政合同</w:t>
      </w:r>
    </w:p>
    <w:p>
      <w:pPr>
        <w:spacing w:line="480" w:lineRule="exact"/>
        <w:rPr>
          <w:rFonts w:hint="eastAsia" w:ascii="方正仿宋_GBK" w:hAnsi="方正仿宋_GBK" w:eastAsia="方正仿宋_GBK" w:cs="Times New Roman"/>
          <w:color w:val="auto"/>
          <w:sz w:val="28"/>
          <w:szCs w:val="28"/>
          <w:lang w:eastAsia="zh-CN"/>
        </w:rPr>
      </w:pPr>
      <w:r>
        <w:rPr>
          <w:rFonts w:hint="eastAsia" w:ascii="方正仿宋_GBK" w:hAnsi="方正仿宋_GBK" w:eastAsia="方正仿宋_GBK" w:cs="Times New Roman"/>
          <w:color w:val="auto"/>
          <w:sz w:val="28"/>
          <w:szCs w:val="28"/>
          <w:lang w:eastAsia="zh-CN"/>
        </w:rPr>
        <w:t>附件</w:t>
      </w:r>
      <w:r>
        <w:rPr>
          <w:rFonts w:hint="eastAsia" w:ascii="方正仿宋_GBK" w:hAnsi="方正仿宋_GBK" w:eastAsia="方正仿宋_GBK" w:cs="Times New Roman"/>
          <w:color w:val="auto"/>
          <w:sz w:val="28"/>
          <w:szCs w:val="28"/>
          <w:lang w:val="en-US" w:eastAsia="zh-CN"/>
        </w:rPr>
        <w:t>3.</w:t>
      </w:r>
      <w:r>
        <w:rPr>
          <w:rFonts w:hint="eastAsia" w:ascii="方正仿宋_GBK" w:hAnsi="方正仿宋_GBK" w:eastAsia="方正仿宋_GBK" w:cs="Times New Roman"/>
          <w:color w:val="auto"/>
          <w:sz w:val="28"/>
          <w:szCs w:val="28"/>
          <w:lang w:eastAsia="zh-CN"/>
        </w:rPr>
        <w:t>低价风险担保保函示范文本</w:t>
      </w:r>
    </w:p>
    <w:p>
      <w:pPr>
        <w:spacing w:line="480" w:lineRule="exact"/>
        <w:rPr>
          <w:rFonts w:hint="eastAsia" w:ascii="方正仿宋_GBK" w:hAnsi="方正仿宋_GBK" w:eastAsia="方正仿宋_GBK"/>
          <w:color w:val="auto"/>
          <w:sz w:val="28"/>
          <w:szCs w:val="28"/>
          <w:lang w:eastAsia="zh-CN"/>
        </w:rPr>
      </w:pPr>
    </w:p>
    <w:tbl>
      <w:tblPr>
        <w:tblStyle w:val="45"/>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rPr>
              <w:t>甲方（盖章）</w:t>
            </w:r>
            <w:r>
              <w:rPr>
                <w:rFonts w:hint="eastAsia" w:ascii="Times New Roman" w:hAnsi="Times New Roman" w:eastAsia="方正仿宋_GBK" w:cs="方正仿宋_GBK"/>
                <w:color w:val="auto"/>
                <w:sz w:val="24"/>
                <w:lang w:eastAsia="zh-CN"/>
              </w:rPr>
              <w:t>：</w:t>
            </w:r>
            <w:r>
              <w:rPr>
                <w:rFonts w:hint="eastAsia" w:ascii="Times New Roman" w:hAnsi="Times New Roman" w:eastAsia="方正仿宋_GBK" w:cs="方正仿宋_GBK"/>
                <w:color w:val="auto"/>
                <w:sz w:val="24"/>
                <w:lang w:val="en-US" w:eastAsia="zh-CN"/>
              </w:rPr>
              <w:t>重庆草街航运电力开发有限公司</w:t>
            </w: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tc>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rPr>
              <w:t>乙方（盖章）</w:t>
            </w:r>
            <w:r>
              <w:rPr>
                <w:rFonts w:hint="eastAsia" w:ascii="Times New Roman" w:hAnsi="Times New Roman" w:eastAsia="方正仿宋_GBK" w:cs="方正仿宋_GBK"/>
                <w:color w:val="auto"/>
                <w:sz w:val="24"/>
                <w:lang w:val="en-US" w:eastAsia="zh-CN"/>
              </w:rPr>
              <w:t>:</w:t>
            </w:r>
          </w:p>
        </w:tc>
      </w:tr>
      <w:tr>
        <w:tblPrEx>
          <w:tblCellMar>
            <w:top w:w="0" w:type="dxa"/>
            <w:left w:w="108" w:type="dxa"/>
            <w:bottom w:w="0" w:type="dxa"/>
            <w:right w:w="108" w:type="dxa"/>
          </w:tblCellMar>
        </w:tblPrEx>
        <w:trPr>
          <w:trHeight w:val="959"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法定代表人或其委托代理人</w:t>
            </w:r>
            <w:r>
              <w:rPr>
                <w:rFonts w:hint="eastAsia" w:ascii="Times New Roman" w:hAnsi="Times New Roman" w:eastAsia="方正仿宋_GBK" w:cs="方正仿宋_GBK"/>
                <w:color w:val="auto"/>
                <w:sz w:val="24"/>
              </w:rPr>
              <w:t>：</w:t>
            </w:r>
          </w:p>
        </w:tc>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法定代表人或其委托代理人</w:t>
            </w:r>
            <w:r>
              <w:rPr>
                <w:rFonts w:hint="eastAsia" w:ascii="Times New Roman" w:hAnsi="Times New Roman" w:eastAsia="方正仿宋_GBK" w:cs="方正仿宋_GBK"/>
                <w:color w:val="auto"/>
                <w:sz w:val="24"/>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统一社会信用代码</w:t>
            </w:r>
            <w:r>
              <w:rPr>
                <w:rFonts w:hint="eastAsia" w:ascii="Times New Roman" w:hAnsi="Times New Roman" w:eastAsia="方正仿宋_GBK" w:cs="方正仿宋_GBK"/>
                <w:color w:val="auto"/>
                <w:sz w:val="24"/>
              </w:rPr>
              <w:t>：</w:t>
            </w:r>
            <w:r>
              <w:rPr>
                <w:rFonts w:hint="eastAsia" w:ascii="Times New Roman" w:hAnsi="Times New Roman" w:eastAsia="方正仿宋_GBK" w:cs="方正仿宋_GBK"/>
                <w:color w:val="auto"/>
                <w:kern w:val="0"/>
                <w:sz w:val="24"/>
                <w:szCs w:val="24"/>
              </w:rPr>
              <w:t>91500117686241385W</w:t>
            </w:r>
          </w:p>
        </w:tc>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统一社会信用代码</w:t>
            </w:r>
            <w:r>
              <w:rPr>
                <w:rFonts w:hint="eastAsia" w:ascii="Times New Roman" w:hAnsi="Times New Roman" w:eastAsia="方正仿宋_GBK" w:cs="方正仿宋_GBK"/>
                <w:color w:val="auto"/>
                <w:sz w:val="24"/>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纳税人识别号：</w:t>
            </w: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kern w:val="0"/>
                <w:sz w:val="24"/>
                <w:szCs w:val="24"/>
              </w:rPr>
              <w:t>91500117686241385W</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纳税人识别号：</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地址：</w:t>
            </w:r>
            <w:r>
              <w:rPr>
                <w:rFonts w:hint="eastAsia" w:ascii="Times New Roman" w:hAnsi="Times New Roman" w:eastAsia="方正仿宋_GBK" w:cs="方正仿宋_GBK"/>
                <w:color w:val="auto"/>
                <w:kern w:val="0"/>
                <w:sz w:val="24"/>
                <w:szCs w:val="24"/>
              </w:rPr>
              <w:t>合川区草街镇草街电站生产管理大楼</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地址：</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电话：</w:t>
            </w:r>
            <w:r>
              <w:rPr>
                <w:rFonts w:hint="eastAsia" w:ascii="Times New Roman" w:hAnsi="Times New Roman" w:eastAsia="方正仿宋_GBK" w:cs="方正仿宋_GBK"/>
                <w:color w:val="auto"/>
                <w:kern w:val="0"/>
                <w:sz w:val="24"/>
                <w:szCs w:val="24"/>
              </w:rPr>
              <w:t>023-42461366</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电话：</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开户银行：</w:t>
            </w:r>
            <w:r>
              <w:rPr>
                <w:rFonts w:hint="eastAsia" w:ascii="Times New Roman" w:hAnsi="Times New Roman" w:eastAsia="方正仿宋_GBK" w:cs="方正仿宋_GBK"/>
                <w:color w:val="auto"/>
                <w:kern w:val="0"/>
                <w:sz w:val="24"/>
                <w:szCs w:val="24"/>
              </w:rPr>
              <w:t>中国工商银行重庆较场口支行</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开户银行：</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账号：</w:t>
            </w:r>
            <w:r>
              <w:rPr>
                <w:rFonts w:hint="eastAsia" w:ascii="Times New Roman" w:hAnsi="Times New Roman" w:eastAsia="方正仿宋_GBK" w:cs="方正仿宋_GBK"/>
                <w:color w:val="auto"/>
                <w:kern w:val="0"/>
                <w:sz w:val="24"/>
                <w:szCs w:val="24"/>
              </w:rPr>
              <w:t>3100021509024607826</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账号：</w:t>
            </w:r>
          </w:p>
        </w:tc>
      </w:tr>
    </w:tbl>
    <w:p>
      <w:pPr>
        <w:pStyle w:val="44"/>
        <w:ind w:firstLine="210"/>
        <w:rPr>
          <w:rFonts w:cs="楷体_GB2312"/>
          <w:color w:val="auto"/>
        </w:rPr>
      </w:pPr>
    </w:p>
    <w:p>
      <w:pPr>
        <w:spacing w:line="510" w:lineRule="exact"/>
        <w:rPr>
          <w:rFonts w:hint="eastAsia" w:ascii="方正仿宋_GBK" w:hAnsi="方正仿宋_GBK" w:eastAsia="方正仿宋_GBK" w:cs="Times New Roman"/>
          <w:color w:val="auto"/>
          <w:szCs w:val="21"/>
          <w:lang w:eastAsia="zh-CN"/>
        </w:rPr>
      </w:pPr>
    </w:p>
    <w:p>
      <w:pPr>
        <w:spacing w:line="510" w:lineRule="exact"/>
        <w:rPr>
          <w:rFonts w:hint="eastAsia" w:ascii="方正仿宋_GBK" w:hAnsi="方正仿宋_GBK" w:eastAsia="方正仿宋_GBK" w:cs="Times New Roman"/>
          <w:color w:val="auto"/>
          <w:szCs w:val="21"/>
          <w:lang w:eastAsia="zh-CN"/>
        </w:rPr>
      </w:pPr>
    </w:p>
    <w:p>
      <w:pPr>
        <w:pStyle w:val="20"/>
        <w:rPr>
          <w:rFonts w:hint="eastAsia" w:ascii="方正仿宋_GBK" w:hAnsi="方正仿宋_GBK" w:eastAsia="方正仿宋_GBK" w:cs="Times New Roman"/>
          <w:color w:val="auto"/>
          <w:szCs w:val="21"/>
          <w:lang w:eastAsia="zh-CN"/>
        </w:rPr>
      </w:pPr>
    </w:p>
    <w:p>
      <w:pPr>
        <w:rPr>
          <w:rFonts w:hint="eastAsia"/>
          <w:color w:val="auto"/>
          <w:lang w:eastAsia="zh-CN"/>
        </w:rPr>
      </w:pPr>
    </w:p>
    <w:p>
      <w:pPr>
        <w:pStyle w:val="20"/>
        <w:rPr>
          <w:color w:val="auto"/>
          <w:lang w:eastAsia="zh-CN"/>
        </w:rPr>
      </w:pPr>
    </w:p>
    <w:p>
      <w:pPr>
        <w:rPr>
          <w:color w:val="auto"/>
          <w:lang w:eastAsia="zh-CN"/>
        </w:rPr>
      </w:pPr>
    </w:p>
    <w:p>
      <w:pPr>
        <w:pStyle w:val="14"/>
        <w:rPr>
          <w:color w:val="auto"/>
          <w:lang w:eastAsia="zh-CN"/>
        </w:rPr>
      </w:pPr>
    </w:p>
    <w:p>
      <w:pPr>
        <w:pStyle w:val="15"/>
        <w:rPr>
          <w:color w:val="auto"/>
          <w:lang w:eastAsia="zh-CN"/>
        </w:rPr>
      </w:pPr>
    </w:p>
    <w:p>
      <w:pPr>
        <w:pStyle w:val="15"/>
        <w:rPr>
          <w:color w:val="auto"/>
          <w:lang w:eastAsia="zh-CN"/>
        </w:rPr>
      </w:pPr>
    </w:p>
    <w:p>
      <w:pPr>
        <w:pStyle w:val="15"/>
        <w:rPr>
          <w:color w:val="auto"/>
          <w:lang w:eastAsia="zh-CN"/>
        </w:rPr>
      </w:pPr>
    </w:p>
    <w:p>
      <w:pPr>
        <w:pStyle w:val="20"/>
        <w:rPr>
          <w:color w:val="auto"/>
          <w:lang w:eastAsia="zh-CN"/>
        </w:rPr>
      </w:pPr>
    </w:p>
    <w:p>
      <w:pPr>
        <w:rPr>
          <w:color w:val="auto"/>
          <w:lang w:eastAsia="zh-CN"/>
        </w:rPr>
      </w:pPr>
    </w:p>
    <w:p>
      <w:pPr>
        <w:keepNext w:val="0"/>
        <w:keepLines w:val="0"/>
        <w:pageBreakBefore w:val="0"/>
        <w:widowControl w:val="0"/>
        <w:kinsoku/>
        <w:wordWrap/>
        <w:overflowPunct/>
        <w:topLinePunct w:val="0"/>
        <w:bidi w:val="0"/>
        <w:snapToGrid/>
        <w:spacing w:line="420" w:lineRule="exact"/>
        <w:textAlignment w:val="auto"/>
        <w:rPr>
          <w:rFonts w:ascii="方正仿宋_GBK" w:hAnsi="方正仿宋_GBK" w:eastAsia="方正仿宋_GBK" w:cs="Times New Roman"/>
          <w:color w:val="auto"/>
          <w:sz w:val="32"/>
          <w:szCs w:val="32"/>
          <w:lang w:eastAsia="zh-CN"/>
        </w:rPr>
      </w:pPr>
      <w:r>
        <w:rPr>
          <w:rFonts w:hint="eastAsia" w:ascii="方正仿宋_GBK" w:hAnsi="方正仿宋_GBK" w:eastAsia="方正仿宋_GBK" w:cs="Times New Roman"/>
          <w:color w:val="auto"/>
          <w:szCs w:val="21"/>
          <w:lang w:eastAsia="zh-CN"/>
        </w:rPr>
        <w:t>附件</w:t>
      </w:r>
      <w:r>
        <w:rPr>
          <w:rFonts w:hint="eastAsia" w:ascii="方正仿宋_GBK" w:hAnsi="方正仿宋_GBK" w:eastAsia="方正仿宋_GBK" w:cs="Times New Roman"/>
          <w:color w:val="auto"/>
          <w:szCs w:val="21"/>
          <w:lang w:val="en-US" w:eastAsia="zh-CN"/>
        </w:rPr>
        <w:t>1</w:t>
      </w:r>
      <w:r>
        <w:rPr>
          <w:rFonts w:hint="eastAsia" w:ascii="方正仿宋_GBK" w:hAnsi="方正仿宋_GBK" w:eastAsia="方正仿宋_GBK" w:cs="Times New Roman"/>
          <w:color w:val="auto"/>
          <w:szCs w:val="21"/>
          <w:lang w:eastAsia="zh-CN"/>
        </w:rPr>
        <w:t>：安全生产合同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3132" w:firstLineChars="1300"/>
        <w:jc w:val="both"/>
        <w:textAlignment w:val="auto"/>
        <w:rPr>
          <w:rFonts w:hint="eastAsia" w:ascii="方正仿宋_GBK" w:hAnsi="方正仿宋_GBK" w:eastAsia="方正仿宋_GBK"/>
          <w:b/>
          <w:color w:val="auto"/>
          <w:sz w:val="24"/>
          <w:lang w:eastAsia="zh-CN"/>
        </w:rPr>
      </w:pPr>
      <w:r>
        <w:rPr>
          <w:rFonts w:hint="eastAsia" w:ascii="方正仿宋_GBK" w:hAnsi="方正仿宋_GBK" w:eastAsia="方正仿宋_GBK"/>
          <w:b/>
          <w:color w:val="auto"/>
          <w:sz w:val="24"/>
          <w:lang w:eastAsia="zh-CN"/>
        </w:rPr>
        <w:t>安 全 生 产 合 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440" w:firstLineChars="200"/>
        <w:jc w:val="both"/>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为在合同的实施过程中创造安全、高效的施工环境，切实搞好本项目的安全管理工作，本项目发包人（以下简称“发包人”）与承包人（以下简称“承包人”）特此签订安全生产合同：</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乙双方必须贯彻“管生产必须管安全”的原则，做到在计划、布置、检查、总结、考核施工工作的同时，计划、布置、检查、总结、考核安全工作。</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安全施工，人人有责。甲、乙双方应不断强化以各级安全施工第一责任人为核心的安全施工责任制。努力改善员工劳动条件， 消除施工过程的安全隐患，保证员工安全和健康。</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发包人职责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5.组织对承包人施工现场安全生产检查，监督承包人及时处理发现的各种安全隐患。</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承包人职责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违约责任</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7"/>
        <w:textAlignment w:val="auto"/>
        <w:rPr>
          <w:rFonts w:hint="eastAsia"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本合同正本一式</w:t>
      </w:r>
      <w:r>
        <w:rPr>
          <w:rFonts w:hint="eastAsia" w:ascii="方正仿宋_GBK" w:hAnsi="方正仿宋_GBK" w:eastAsia="方正仿宋_GBK" w:cs="楷体_GB2312"/>
          <w:color w:val="auto"/>
          <w:szCs w:val="21"/>
          <w:lang w:val="en-US" w:eastAsia="zh-CN"/>
        </w:rPr>
        <w:t>陆</w:t>
      </w:r>
      <w:r>
        <w:rPr>
          <w:rFonts w:hint="eastAsia" w:ascii="方正仿宋_GBK" w:hAnsi="方正仿宋_GBK" w:eastAsia="方正仿宋_GBK" w:cs="楷体_GB2312"/>
          <w:color w:val="auto"/>
          <w:szCs w:val="21"/>
          <w:lang w:val="zh-CN" w:eastAsia="zh-CN"/>
        </w:rPr>
        <w:t>份，甲方持叁份，乙方持</w:t>
      </w:r>
      <w:r>
        <w:rPr>
          <w:rFonts w:hint="eastAsia" w:ascii="方正仿宋_GBK" w:hAnsi="方正仿宋_GBK" w:eastAsia="方正仿宋_GBK" w:cs="楷体_GB2312"/>
          <w:color w:val="auto"/>
          <w:szCs w:val="21"/>
          <w:lang w:val="en-US" w:eastAsia="zh-CN"/>
        </w:rPr>
        <w:t>叁</w:t>
      </w:r>
      <w:r>
        <w:rPr>
          <w:rFonts w:hint="eastAsia" w:ascii="方正仿宋_GBK" w:hAnsi="方正仿宋_GBK" w:eastAsia="方正仿宋_GBK" w:cs="楷体_GB2312"/>
          <w:color w:val="auto"/>
          <w:szCs w:val="21"/>
          <w:lang w:val="zh-CN" w:eastAsia="zh-CN"/>
        </w:rPr>
        <w:t>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60" w:firstLineChars="30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发包人：                       承包人：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 xml:space="preserve">其授权的代理人：              其授权的代理人： </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地址：                        地址：</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电话：                        电话：</w:t>
      </w:r>
    </w:p>
    <w:p>
      <w:pPr>
        <w:keepNext w:val="0"/>
        <w:keepLines w:val="0"/>
        <w:pageBreakBefore w:val="0"/>
        <w:widowControl w:val="0"/>
        <w:kinsoku/>
        <w:wordWrap/>
        <w:overflowPunct/>
        <w:topLinePunct w:val="0"/>
        <w:autoSpaceDE w:val="0"/>
        <w:autoSpaceDN w:val="0"/>
        <w:bidi w:val="0"/>
        <w:adjustRightInd w:val="0"/>
        <w:snapToGrid/>
        <w:spacing w:line="420" w:lineRule="exact"/>
        <w:ind w:left="680" w:leftChars="259" w:hanging="110" w:hangingChars="5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日期：                        日期：</w:t>
      </w:r>
      <w:r>
        <w:rPr>
          <w:rFonts w:hint="eastAsia" w:ascii="方正仿宋_GBK" w:hAnsi="方正仿宋_GBK" w:eastAsia="方正仿宋_GBK"/>
          <w:color w:val="auto"/>
          <w:szCs w:val="21"/>
          <w:lang w:eastAsia="zh-CN"/>
        </w:rPr>
        <w:br w:type="page"/>
      </w:r>
      <w:bookmarkStart w:id="24" w:name="_Toc80627904"/>
      <w:r>
        <w:rPr>
          <w:rFonts w:ascii="方正仿宋_GBK" w:hAnsi="方正仿宋_GBK" w:eastAsia="方正仿宋_GBK" w:cs="Times New Roman"/>
          <w:color w:val="auto"/>
          <w:szCs w:val="21"/>
          <w:lang w:eastAsia="zh-CN"/>
        </w:rPr>
        <w:t>附件</w:t>
      </w:r>
      <w:r>
        <w:rPr>
          <w:rFonts w:hint="eastAsia" w:ascii="方正仿宋_GBK" w:hAnsi="方正仿宋_GBK" w:eastAsia="方正仿宋_GBK" w:cs="Times New Roman"/>
          <w:color w:val="auto"/>
          <w:szCs w:val="21"/>
          <w:lang w:val="en-US" w:eastAsia="zh-CN"/>
        </w:rPr>
        <w:t>2</w:t>
      </w:r>
      <w:r>
        <w:rPr>
          <w:rFonts w:ascii="方正仿宋_GBK" w:hAnsi="方正仿宋_GBK" w:eastAsia="方正仿宋_GBK" w:cs="Times New Roman"/>
          <w:color w:val="auto"/>
          <w:szCs w:val="21"/>
          <w:lang w:eastAsia="zh-CN"/>
        </w:rPr>
        <w:t>：廉政合同格式</w:t>
      </w:r>
      <w:bookmarkEnd w:id="24"/>
    </w:p>
    <w:p>
      <w:pPr>
        <w:adjustRightInd w:val="0"/>
        <w:snapToGrid w:val="0"/>
        <w:spacing w:line="360" w:lineRule="auto"/>
        <w:jc w:val="center"/>
        <w:rPr>
          <w:rFonts w:ascii="方正仿宋_GBK" w:hAnsi="方正仿宋_GBK" w:eastAsia="方正仿宋_GBK" w:cs="Times New Roman"/>
          <w:b/>
          <w:color w:val="auto"/>
          <w:szCs w:val="21"/>
          <w:lang w:eastAsia="zh-CN"/>
        </w:rPr>
      </w:pPr>
      <w:bookmarkStart w:id="25" w:name="_Toc420995074"/>
      <w:bookmarkStart w:id="26" w:name="_Toc24117"/>
      <w:bookmarkStart w:id="27" w:name="_Toc418517429"/>
      <w:bookmarkStart w:id="28" w:name="_Toc416788188"/>
      <w:bookmarkStart w:id="29" w:name="_Toc421798219"/>
      <w:bookmarkStart w:id="30" w:name="_Toc420995178"/>
      <w:r>
        <w:rPr>
          <w:rFonts w:ascii="方正仿宋_GBK" w:hAnsi="方正仿宋_GBK" w:eastAsia="方正仿宋_GBK" w:cs="Times New Roman"/>
          <w:b/>
          <w:color w:val="auto"/>
          <w:szCs w:val="21"/>
          <w:lang w:eastAsia="zh-CN"/>
        </w:rPr>
        <w:t>廉政合同</w:t>
      </w:r>
      <w:bookmarkEnd w:id="25"/>
      <w:bookmarkEnd w:id="26"/>
      <w:bookmarkEnd w:id="27"/>
      <w:bookmarkEnd w:id="28"/>
      <w:bookmarkEnd w:id="29"/>
      <w:bookmarkEnd w:id="30"/>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根据有关工程建设、廉政建设的规定，为做好工程建设中的党风廉政建设，保证工程建设高效优质，保证建设资金的安全和有效使用以及投资效益，建设工程的发包方（以下简称发包方）、与</w:t>
      </w:r>
      <w:r>
        <w:rPr>
          <w:rFonts w:ascii="方正仿宋_GBK" w:hAnsi="方正仿宋_GBK" w:eastAsia="方正仿宋_GBK" w:cs="Times New Roman"/>
          <w:color w:val="auto"/>
          <w:szCs w:val="24"/>
          <w:lang w:val="zh-CN" w:eastAsia="zh-CN"/>
        </w:rPr>
        <w:t xml:space="preserve">    中标单位（全称）  （以下简称“</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”），特订立如下合同。</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1</w:t>
      </w:r>
      <w:r>
        <w:rPr>
          <w:rFonts w:ascii="方正仿宋_GBK" w:hAnsi="方正仿宋_GBK" w:eastAsia="方正仿宋_GBK" w:cs="Times New Roman"/>
          <w:color w:val="auto"/>
          <w:szCs w:val="24"/>
          <w:lang w:val="zh-CN" w:eastAsia="zh-CN"/>
        </w:rPr>
        <w:t>.双方的权利和义务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的义务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及其工作人员不得索要或接受</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的礼金、有价证券和贵重物品，不得在</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报销任何应由</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或</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工作人员个人支付的费用等。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及工作人员不得参加</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安排的超标准宴请和娱乐活动；不得接受</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提供的通讯工具、交通工具和高档办公用品等。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及其工作人员不得要求或者接受</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5）</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及其工作人员不得以任何理由向</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推荐分包单位或推销材料，不得要求</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购买合同现定外的材料和设备。</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6）</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3.</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不得以任何理由向</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及其工作人员行贿或馈赠礼金、有价证券、贵重礼品。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不得以任何名义为</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及其工作人员报销应由</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及项目管理方单位或个人支付的任何费用。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不得以任何理由安排</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工作人员参加超标准宴请及娱乐活动。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不得为</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4.违约责任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及项目管理方及其工作人员违反本合同第一、二条，按管理权限，依据有关规定给予党纪、政纪或组织处理；涉嫌犯罪的，移交司法机关追究刑事责任；给</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单位造成经济损失的，应予以赔偿。</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及其工作人员违反本合同第一、三条，按管理权限，依据有关规定给予党纪、政纪或组织处理；给</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及项目管理方单位造成经济损失的，应予以赔偿；情节严重的，</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及项目管理方建议行政主管部门给予</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一至三年内不得进人其主管的工程建设市场的处罚。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5.反商业贿赂</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6.双方约定：本合同由双方或双方上级单位的纪检监察机关负责监督执行。由</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或</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上级单位的纪检监察机关约请</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或</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8.本合同作为本设计合同的附件，与设计合同具有同等的法律效力，经合同三方签署立即生效。</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9.本合同一式拾</w:t>
      </w:r>
      <w:r>
        <w:rPr>
          <w:rFonts w:hint="eastAsia" w:ascii="方正仿宋_GBK" w:hAnsi="方正仿宋_GBK" w:eastAsia="方正仿宋_GBK" w:cs="Times New Roman"/>
          <w:color w:val="auto"/>
          <w:szCs w:val="24"/>
          <w:lang w:val="en-US" w:eastAsia="zh-CN"/>
        </w:rPr>
        <w:t>陆</w:t>
      </w:r>
      <w:r>
        <w:rPr>
          <w:rFonts w:ascii="方正仿宋_GBK" w:hAnsi="方正仿宋_GBK" w:eastAsia="方正仿宋_GBK" w:cs="Times New Roman"/>
          <w:color w:val="auto"/>
          <w:szCs w:val="24"/>
          <w:lang w:val="zh-CN" w:eastAsia="zh-CN"/>
        </w:rPr>
        <w:t>份，由双方各执</w:t>
      </w:r>
      <w:r>
        <w:rPr>
          <w:rFonts w:hint="eastAsia" w:ascii="方正仿宋_GBK" w:hAnsi="方正仿宋_GBK" w:eastAsia="方正仿宋_GBK" w:cs="Times New Roman"/>
          <w:color w:val="auto"/>
          <w:szCs w:val="24"/>
          <w:lang w:val="en-US" w:eastAsia="zh-CN"/>
        </w:rPr>
        <w:t>叁</w:t>
      </w:r>
      <w:r>
        <w:rPr>
          <w:rFonts w:ascii="方正仿宋_GBK" w:hAnsi="方正仿宋_GBK" w:eastAsia="方正仿宋_GBK" w:cs="Times New Roman"/>
          <w:color w:val="auto"/>
          <w:szCs w:val="24"/>
          <w:lang w:val="zh-CN" w:eastAsia="zh-CN"/>
        </w:rPr>
        <w:t>份。</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 xml:space="preserve">业主：                                   业主：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法定代表人</w:t>
      </w:r>
      <w:r>
        <w:rPr>
          <w:rFonts w:ascii="方正仿宋_GBK" w:hAnsi="方正仿宋_GBK" w:eastAsia="方正仿宋_GBK" w:cs="Times New Roman"/>
          <w:color w:val="auto"/>
          <w:szCs w:val="24"/>
          <w:lang w:val="zh-CN" w:eastAsia="zh-CN"/>
        </w:rPr>
        <w:t xml:space="preserve"> ： </w:t>
      </w:r>
      <w:r>
        <w:rPr>
          <w:rFonts w:hint="eastAsia" w:ascii="方正仿宋_GBK" w:hAnsi="方正仿宋_GBK" w:eastAsia="方正仿宋_GBK" w:cs="Times New Roman"/>
          <w:color w:val="auto"/>
          <w:szCs w:val="24"/>
          <w:lang w:val="zh-CN" w:eastAsia="zh-CN"/>
        </w:rPr>
        <w:t xml:space="preserve">                           法定代表人</w:t>
      </w:r>
      <w:r>
        <w:rPr>
          <w:rFonts w:ascii="方正仿宋_GBK" w:hAnsi="方正仿宋_GBK" w:eastAsia="方正仿宋_GBK" w:cs="Times New Roman"/>
          <w:color w:val="auto"/>
          <w:szCs w:val="24"/>
          <w:lang w:val="zh-CN" w:eastAsia="zh-CN"/>
        </w:rPr>
        <w:t xml:space="preserve">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地址：                                   地址：</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电话：                                   电话：</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日期：                                   日期：</w:t>
      </w:r>
    </w:p>
    <w:p>
      <w:pPr>
        <w:autoSpaceDE w:val="0"/>
        <w:autoSpaceDN w:val="0"/>
        <w:adjustRightInd w:val="0"/>
        <w:spacing w:line="564" w:lineRule="exact"/>
        <w:ind w:right="117" w:firstLine="1100" w:firstLineChars="500"/>
        <w:outlineLvl w:val="0"/>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14"/>
        <w:rPr>
          <w:color w:val="auto"/>
          <w:lang w:val="zh-CN" w:eastAsia="zh-CN"/>
        </w:rPr>
      </w:pPr>
    </w:p>
    <w:p>
      <w:pPr>
        <w:rPr>
          <w:color w:val="auto"/>
          <w:lang w:val="zh-CN" w:eastAsia="zh-CN"/>
        </w:rPr>
      </w:pPr>
    </w:p>
    <w:p>
      <w:pPr>
        <w:keepNext/>
        <w:keepLines/>
        <w:snapToGrid w:val="0"/>
        <w:spacing w:line="600" w:lineRule="exact"/>
        <w:ind w:firstLine="0" w:firstLineChars="0"/>
        <w:outlineLvl w:val="3"/>
        <w:rPr>
          <w:rFonts w:ascii="宋体" w:hAnsi="宋体" w:cs="宋体"/>
          <w:color w:val="auto"/>
          <w:sz w:val="21"/>
          <w:szCs w:val="21"/>
        </w:rPr>
      </w:pPr>
      <w:r>
        <w:rPr>
          <w:rFonts w:hint="eastAsia" w:ascii="宋体" w:hAnsi="宋体" w:cs="宋体"/>
          <w:color w:val="auto"/>
          <w:sz w:val="21"/>
          <w:szCs w:val="21"/>
        </w:rPr>
        <w:t>附件</w:t>
      </w:r>
      <w:r>
        <w:rPr>
          <w:rFonts w:hint="eastAsia" w:cs="宋体"/>
          <w:color w:val="auto"/>
          <w:sz w:val="21"/>
          <w:szCs w:val="21"/>
          <w:lang w:val="en-US" w:eastAsia="zh-CN"/>
        </w:rPr>
        <w:t>3</w:t>
      </w:r>
      <w:r>
        <w:rPr>
          <w:rFonts w:hint="eastAsia" w:ascii="宋体" w:hAnsi="宋体" w:cs="宋体"/>
          <w:color w:val="auto"/>
          <w:sz w:val="21"/>
          <w:szCs w:val="21"/>
        </w:rPr>
        <w:t>：低价风险担保保函示范文本（独立保函）（如有）</w:t>
      </w:r>
    </w:p>
    <w:p>
      <w:pPr>
        <w:spacing w:line="360" w:lineRule="auto"/>
        <w:jc w:val="center"/>
        <w:rPr>
          <w:rFonts w:asciiTheme="minorEastAsia" w:hAnsiTheme="minorEastAsia" w:eastAsiaTheme="minorEastAsia" w:cstheme="minorEastAsia"/>
          <w:b/>
          <w:bCs/>
          <w:color w:val="auto"/>
          <w:sz w:val="21"/>
          <w:szCs w:val="21"/>
        </w:rPr>
      </w:pPr>
    </w:p>
    <w:p>
      <w:pPr>
        <w:adjustRightInd w:val="0"/>
        <w:snapToGrid w:val="0"/>
        <w:spacing w:line="560" w:lineRule="exact"/>
        <w:jc w:val="center"/>
        <w:rPr>
          <w:rFonts w:ascii="Times New Roman" w:hAnsi="Times New Roman" w:eastAsia="方正黑体_GBK" w:cs="Times New Roman"/>
          <w:color w:val="auto"/>
          <w:sz w:val="22"/>
          <w:szCs w:val="21"/>
          <w:lang w:eastAsia="zh-CN"/>
        </w:rPr>
      </w:pPr>
      <w:r>
        <w:rPr>
          <w:rFonts w:hint="default" w:ascii="Times New Roman" w:hAnsi="Times New Roman" w:eastAsia="方正黑体_GBK" w:cs="Times New Roman"/>
          <w:color w:val="auto"/>
          <w:sz w:val="22"/>
          <w:szCs w:val="21"/>
          <w:lang w:eastAsia="zh-CN"/>
        </w:rPr>
        <w:t>低价风险担保保函示范文本</w:t>
      </w:r>
    </w:p>
    <w:p>
      <w:pPr>
        <w:adjustRightInd w:val="0"/>
        <w:snapToGrid w:val="0"/>
        <w:spacing w:line="560" w:lineRule="exact"/>
        <w:jc w:val="center"/>
        <w:rPr>
          <w:rFonts w:ascii="Times New Roman" w:hAnsi="Times New Roman" w:eastAsia="方正黑体_GBK" w:cs="Times New Roman"/>
          <w:color w:val="auto"/>
          <w:sz w:val="22"/>
          <w:szCs w:val="21"/>
          <w:lang w:eastAsia="zh-CN"/>
        </w:rPr>
      </w:pPr>
      <w:r>
        <w:rPr>
          <w:rFonts w:hint="default" w:ascii="Times New Roman" w:hAnsi="Times New Roman" w:eastAsia="方正黑体_GBK" w:cs="Times New Roman"/>
          <w:color w:val="auto"/>
          <w:sz w:val="22"/>
          <w:szCs w:val="21"/>
          <w:lang w:eastAsia="zh-CN"/>
        </w:rPr>
        <w:t>（独立保函）</w:t>
      </w:r>
    </w:p>
    <w:p>
      <w:pPr>
        <w:wordWrap w:val="0"/>
        <w:spacing w:line="360" w:lineRule="auto"/>
        <w:jc w:val="right"/>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编号：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申请人：</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地址：</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受益人：</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地址：</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开立人：</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地址：</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w:t>
      </w:r>
    </w:p>
    <w:p>
      <w:pPr>
        <w:spacing w:line="360" w:lineRule="auto"/>
        <w:ind w:firstLine="220" w:firstLineChars="1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（受益人名称）： </w:t>
      </w:r>
    </w:p>
    <w:p>
      <w:pPr>
        <w:pStyle w:val="20"/>
        <w:spacing w:line="360" w:lineRule="auto"/>
        <w:ind w:left="400"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鉴于</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（以下简称“申请人”）于 </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年</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月</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日参加</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（以下简称“受益人”）的</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（项目名称）的投标，收到受益人于</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年</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月</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0"/>
        <w:widowControl w:val="0"/>
        <w:numPr>
          <w:ilvl w:val="0"/>
          <w:numId w:val="9"/>
        </w:numPr>
        <w:spacing w:line="360" w:lineRule="auto"/>
        <w:ind w:left="400" w:firstLine="440" w:firstLineChars="200"/>
        <w:jc w:val="both"/>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本保函担保范围：申请人未按照中标通知书、招标文件和投标文件约定签订合同或未按签订的合同约定履行相关义务，应当向贵方承担的违约责任和赔偿因此造成的损失、利息、律师费、诉讼费、保全费、保全担保费用等实现债权的费用。</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二、本保函担保金额最高不超过人民币（大写）</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元（¥</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三、本保函有效期自开立之日起至合同约定的</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日止，最迟不超过</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年</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月</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日。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四、我方承诺，在收到受益人发来的书面付款通知后的</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工作日内无条件支付，前述书面付款通知即为付款要求之单据，且应满足以下要求：</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（1）付款通知到达的日期在本保函的有效期内；</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（2）载明要求支付的金额；</w:t>
      </w:r>
    </w:p>
    <w:p>
      <w:pPr>
        <w:spacing w:line="360" w:lineRule="auto"/>
        <w:ind w:firstLine="440" w:firstLineChars="200"/>
        <w:rPr>
          <w:rFonts w:hint="eastAsia" w:ascii="方正仿宋_GBK" w:hAnsi="方正仿宋_GBK" w:eastAsia="方正仿宋_GBK" w:cs="方正仿宋_GBK"/>
          <w:color w:val="auto"/>
          <w:sz w:val="22"/>
          <w:szCs w:val="22"/>
          <w:u w:val="single"/>
        </w:rPr>
      </w:pPr>
      <w:r>
        <w:rPr>
          <w:rFonts w:hint="eastAsia" w:ascii="方正仿宋_GBK" w:hAnsi="方正仿宋_GBK" w:eastAsia="方正仿宋_GBK" w:cs="方正仿宋_GBK"/>
          <w:color w:val="auto"/>
          <w:sz w:val="22"/>
          <w:szCs w:val="22"/>
        </w:rPr>
        <w:t>（3）载明申请人未按照中标通知书、招标文件和投标文件约定签订合同或违反合同义务的条款和内容；</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（4）付款通知中应声明不存在招标文件约定、合同文件约定或我国法律规定免除申请人或开立人支付责任的情形；</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（5）付款通知应在本保函有效期内到达的地址是：</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受益人发出的书面付款通知应由其为鉴明受益人法定代表人（负责人）或授权代理人签名加盖公章。</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五、本保函项下的权利不得转让，不得设定担保。贵方未经我方书面同意转让本保函或其项下任何权利，对我方不发生法律效力。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六、与本保函有关的合同不成立、不生效、无效、被撤销、被解除，不影响本保函的独立有效。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八、本保函适用的法律为中华人民共和国法律，争议裁判管辖地为中华人民共和国</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九、本保函自我方法定代表人或授权代表签名并加盖公章之日起生效。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十、开立人确认，涉及本保函所需要的任何通知、文件、资料、法律文书等及其解决协议争议时接收其他方文件信函或司法机关（法院、仲裁机构）诉讼、仲裁文书，均可以按照本保函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pStyle w:val="2"/>
        <w:ind w:left="0" w:leftChars="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开立人送达地址：</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，手机号码：</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，微信：</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，电子邮箱：</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开 立 人：                              （公章）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法定代表人（或授权代表）：              （签名）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地    址：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邮政编码：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电    话：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传    真：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开立时间：      年      月       日</w:t>
      </w:r>
    </w:p>
    <w:p>
      <w:pPr>
        <w:pageBreakBefore w:val="0"/>
        <w:kinsoku/>
        <w:wordWrap/>
        <w:overflowPunct/>
        <w:topLinePunct w:val="0"/>
        <w:autoSpaceDE w:val="0"/>
        <w:autoSpaceDN w:val="0"/>
        <w:bidi w:val="0"/>
        <w:adjustRightInd w:val="0"/>
        <w:spacing w:line="560" w:lineRule="exact"/>
        <w:ind w:right="117" w:firstLine="1100" w:firstLineChars="500"/>
        <w:textAlignment w:val="auto"/>
        <w:outlineLvl w:val="0"/>
        <w:rPr>
          <w:rFonts w:hint="eastAsia" w:ascii="方正仿宋_GBK" w:hAnsi="方正仿宋_GBK" w:eastAsia="方正仿宋_GBK" w:cs="方正仿宋_GBK"/>
          <w:bCs/>
          <w:color w:val="auto"/>
          <w:sz w:val="22"/>
          <w:szCs w:val="22"/>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pStyle w:val="14"/>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第四章 技术标准和要求</w:t>
      </w:r>
    </w:p>
    <w:p>
      <w:pPr>
        <w:pStyle w:val="197"/>
        <w:widowControl/>
        <w:spacing w:line="400" w:lineRule="exact"/>
        <w:ind w:firstLine="0" w:firstLineChars="0"/>
        <w:rPr>
          <w:rFonts w:ascii="方正仿宋_GBK" w:hAnsi="方正仿宋_GBK" w:eastAsia="方正仿宋_GBK" w:cs="Tahoma"/>
          <w:b/>
          <w:color w:val="auto"/>
          <w:sz w:val="28"/>
          <w:szCs w:val="28"/>
        </w:rPr>
      </w:pPr>
    </w:p>
    <w:p>
      <w:pPr>
        <w:pStyle w:val="197"/>
        <w:keepNext w:val="0"/>
        <w:keepLines w:val="0"/>
        <w:pageBreakBefore w:val="0"/>
        <w:widowControl/>
        <w:numPr>
          <w:ilvl w:val="-1"/>
          <w:numId w:val="0"/>
        </w:numPr>
        <w:kinsoku/>
        <w:wordWrap/>
        <w:topLinePunct w:val="0"/>
        <w:autoSpaceDE/>
        <w:autoSpaceDN/>
        <w:bidi w:val="0"/>
        <w:adjustRightInd/>
        <w:spacing w:line="480" w:lineRule="exact"/>
        <w:ind w:firstLine="0" w:firstLineChars="0"/>
        <w:rPr>
          <w:rFonts w:hint="eastAsia"/>
          <w:color w:val="auto"/>
          <w:sz w:val="28"/>
          <w:szCs w:val="28"/>
        </w:rPr>
      </w:pPr>
      <w:r>
        <w:rPr>
          <w:rFonts w:hint="eastAsia" w:ascii="方正仿宋_GBK" w:hAnsi="方正仿宋_GBK" w:eastAsia="方正仿宋_GBK" w:cs="Tahoma"/>
          <w:b/>
          <w:color w:val="auto"/>
          <w:sz w:val="28"/>
          <w:szCs w:val="28"/>
          <w:highlight w:val="none"/>
          <w:lang w:val="en-US" w:eastAsia="zh-CN"/>
        </w:rPr>
        <w:t>一、</w:t>
      </w:r>
      <w:r>
        <w:rPr>
          <w:rFonts w:hint="eastAsia" w:ascii="方正仿宋_GBK" w:hAnsi="方正仿宋_GBK" w:eastAsia="方正仿宋_GBK" w:cs="Tahoma"/>
          <w:b/>
          <w:color w:val="auto"/>
          <w:sz w:val="28"/>
          <w:szCs w:val="28"/>
          <w:highlight w:val="none"/>
        </w:rPr>
        <w:t>技术</w:t>
      </w:r>
      <w:r>
        <w:rPr>
          <w:rFonts w:hint="eastAsia" w:ascii="方正仿宋_GBK" w:hAnsi="方正仿宋_GBK" w:eastAsia="方正仿宋_GBK" w:cs="Tahoma"/>
          <w:b/>
          <w:color w:val="auto"/>
          <w:sz w:val="28"/>
          <w:szCs w:val="28"/>
        </w:rPr>
        <w:t>标准：</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NB/T35004</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《水力发电厂自动化设计技术规范》</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GB/T9652.1</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《水轮机调速系统技术条件》</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GB/T9652.2</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《水轮机调速器系统试验》</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DL/T563</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《水轮机电液系统调节系统及装置技术规范》</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GB/T17626</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《工业过程测量和控制装置的电磁兼容性》</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DL/T1245</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《水轮机调节系统并网运行技术导则》</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四川水发勘测设计研究有限公司</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重庆市涪江梯级渠化富金坝枢纽工程调速器改造咨询报告</w:t>
      </w:r>
      <w:r>
        <w:rPr>
          <w:rFonts w:hint="eastAsia" w:ascii="方正仿宋_GBK" w:hAnsi="方正仿宋_GBK" w:eastAsia="方正仿宋_GBK" w:cs="方正仿宋_GBK"/>
          <w:color w:val="auto"/>
          <w:sz w:val="28"/>
          <w:szCs w:val="28"/>
          <w:lang w:eastAsia="zh-CN"/>
        </w:rPr>
        <w:t>》</w:t>
      </w:r>
    </w:p>
    <w:p>
      <w:pPr>
        <w:pStyle w:val="20"/>
        <w:keepNext w:val="0"/>
        <w:keepLines w:val="0"/>
        <w:pageBreakBefore w:val="0"/>
        <w:widowControl w:val="0"/>
        <w:kinsoku/>
        <w:wordWrap/>
        <w:overflowPunct w:val="0"/>
        <w:topLinePunct w:val="0"/>
        <w:autoSpaceDE/>
        <w:autoSpaceDN/>
        <w:bidi w:val="0"/>
        <w:adjustRightInd/>
        <w:snapToGrid/>
        <w:spacing w:line="480" w:lineRule="exact"/>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以上标准在合同执行过程中按最新版本执行。</w:t>
      </w:r>
    </w:p>
    <w:p>
      <w:pPr>
        <w:rPr>
          <w:rFonts w:hint="eastAsia" w:ascii="方正仿宋_GBK" w:hAnsi="方正仿宋_GBK" w:eastAsia="方正仿宋_GBK" w:cs="Tahoma"/>
          <w:b/>
          <w:color w:val="auto"/>
          <w:kern w:val="2"/>
          <w:sz w:val="28"/>
          <w:szCs w:val="28"/>
          <w:lang w:val="en-US" w:eastAsia="zh-CN"/>
        </w:rPr>
      </w:pPr>
      <w:r>
        <w:rPr>
          <w:rFonts w:hint="eastAsia" w:ascii="方正仿宋_GBK" w:hAnsi="方正仿宋_GBK" w:eastAsia="方正仿宋_GBK" w:cs="Tahoma"/>
          <w:b/>
          <w:color w:val="auto"/>
          <w:kern w:val="2"/>
          <w:sz w:val="28"/>
          <w:szCs w:val="28"/>
          <w:lang w:val="en-US" w:eastAsia="zh-CN"/>
        </w:rPr>
        <w:t>二、相关约定</w:t>
      </w:r>
    </w:p>
    <w:p>
      <w:pPr>
        <w:pStyle w:val="18"/>
        <w:numPr>
          <w:ilvl w:val="-1"/>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b w:val="0"/>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lang w:val="en-US" w:eastAsia="en-US"/>
        </w:rPr>
        <w:t>乙方负责旧设备的拆除，转运，装卸</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1"/>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highlight w:val="none"/>
          <w:lang w:val="en-US" w:eastAsia="zh-CN"/>
        </w:rPr>
        <w:t>2.项目实施期限</w:t>
      </w:r>
      <w:r>
        <w:rPr>
          <w:rFonts w:hint="eastAsia" w:ascii="方正仿宋_GBK" w:hAnsi="方正仿宋_GBK" w:eastAsia="方正仿宋_GBK" w:cs="方正仿宋_GBK"/>
          <w:color w:val="auto"/>
          <w:kern w:val="0"/>
          <w:sz w:val="28"/>
          <w:szCs w:val="28"/>
          <w:highlight w:val="none"/>
          <w:lang w:val="en-US" w:eastAsia="en-US"/>
        </w:rPr>
        <w:t>乙方食宿自理</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lang w:val="en-US" w:eastAsia="zh-CN" w:bidi="ar-SA"/>
        </w:rPr>
        <w:t>3</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乙方所有的试验均应提供试验报告</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lang w:val="en-US" w:eastAsia="zh-CN" w:bidi="ar-SA"/>
        </w:rPr>
        <w:t>4</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乙方提供的设备</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en-US"/>
        </w:rPr>
        <w:t>材料等均须提供合格证或质检报告等其他质量证明文件，入场须通过甲方验收方可投入使用</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lang w:val="en-US" w:eastAsia="zh-CN" w:bidi="ar-SA"/>
        </w:rPr>
        <w:t>5</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乙方在申请完工验收时要准备</w:t>
      </w:r>
      <w:r>
        <w:rPr>
          <w:rFonts w:hint="eastAsia" w:ascii="方正仿宋_GBK" w:hAnsi="方正仿宋_GBK" w:eastAsia="方正仿宋_GBK" w:cs="方正仿宋_GBK"/>
          <w:color w:val="auto"/>
          <w:kern w:val="0"/>
          <w:sz w:val="28"/>
          <w:szCs w:val="28"/>
          <w:highlight w:val="none"/>
          <w:lang w:val="en-US" w:eastAsia="zh-CN"/>
        </w:rPr>
        <w:t>相关</w:t>
      </w:r>
      <w:r>
        <w:rPr>
          <w:rFonts w:hint="eastAsia" w:ascii="方正仿宋_GBK" w:hAnsi="方正仿宋_GBK" w:eastAsia="方正仿宋_GBK" w:cs="方正仿宋_GBK"/>
          <w:color w:val="auto"/>
          <w:kern w:val="0"/>
          <w:sz w:val="28"/>
          <w:szCs w:val="28"/>
          <w:highlight w:val="none"/>
          <w:lang w:val="en-US" w:eastAsia="en-US"/>
        </w:rPr>
        <w:t>设备资料，包括使用维护说明书，图纸等技术文件。</w:t>
      </w:r>
      <w:r>
        <w:rPr>
          <w:rFonts w:hint="eastAsia" w:ascii="方正仿宋_GBK" w:hAnsi="方正仿宋_GBK" w:eastAsia="方正仿宋_GBK" w:cs="方正仿宋_GBK"/>
          <w:color w:val="auto"/>
          <w:kern w:val="0"/>
          <w:sz w:val="28"/>
          <w:szCs w:val="28"/>
          <w:highlight w:val="none"/>
          <w:lang w:val="en-US" w:eastAsia="zh-CN"/>
        </w:rPr>
        <w:t>验收后进行</w:t>
      </w:r>
      <w:r>
        <w:rPr>
          <w:rFonts w:hint="eastAsia" w:ascii="方正仿宋_GBK" w:hAnsi="方正仿宋_GBK" w:eastAsia="方正仿宋_GBK" w:cs="方正仿宋_GBK"/>
          <w:color w:val="auto"/>
          <w:kern w:val="0"/>
          <w:sz w:val="28"/>
          <w:szCs w:val="28"/>
          <w:highlight w:val="none"/>
          <w:lang w:val="en-US" w:eastAsia="en-US"/>
        </w:rPr>
        <w:t>设备移交</w:t>
      </w:r>
      <w:r>
        <w:rPr>
          <w:rFonts w:hint="eastAsia" w:ascii="方正仿宋_GBK" w:hAnsi="方正仿宋_GBK" w:eastAsia="方正仿宋_GBK" w:cs="方正仿宋_GBK"/>
          <w:color w:val="auto"/>
          <w:kern w:val="0"/>
          <w:sz w:val="28"/>
          <w:szCs w:val="28"/>
          <w:highlight w:val="none"/>
          <w:lang w:val="en-US" w:eastAsia="zh-CN"/>
        </w:rPr>
        <w:t>，并将相关资料</w:t>
      </w:r>
      <w:r>
        <w:rPr>
          <w:rFonts w:hint="eastAsia" w:ascii="方正仿宋_GBK" w:hAnsi="方正仿宋_GBK" w:eastAsia="方正仿宋_GBK" w:cs="方正仿宋_GBK"/>
          <w:color w:val="auto"/>
          <w:kern w:val="0"/>
          <w:sz w:val="28"/>
          <w:szCs w:val="28"/>
          <w:highlight w:val="none"/>
          <w:lang w:val="en-US" w:eastAsia="en-US"/>
        </w:rPr>
        <w:t>一并交给甲方。</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lang w:val="en-US" w:eastAsia="zh-CN" w:bidi="ar-SA"/>
        </w:rPr>
        <w:t>6</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乙方施工安装运输试验所使用的设备，工具，仪器都应保持性能良好，经过必要的试验和检测合格，并具有合规手续。</w:t>
      </w:r>
    </w:p>
    <w:p>
      <w:pPr>
        <w:pStyle w:val="18"/>
        <w:keepNext w:val="0"/>
        <w:keepLines w:val="0"/>
        <w:pageBreakBefore w:val="0"/>
        <w:widowControl/>
        <w:numPr>
          <w:ilvl w:val="0"/>
          <w:numId w:val="0"/>
        </w:numPr>
        <w:kinsoku/>
        <w:wordWrap/>
        <w:topLinePunct w:val="0"/>
        <w:autoSpaceDE/>
        <w:autoSpaceDN/>
        <w:bidi w:val="0"/>
        <w:adjustRightInd/>
        <w:spacing w:line="480" w:lineRule="exact"/>
        <w:jc w:val="both"/>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lang w:val="en-US" w:eastAsia="zh-CN" w:bidi="ar-SA"/>
        </w:rPr>
        <w:t>7</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乙方自行提供所有的设备，通用或专用工具</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en-US"/>
        </w:rPr>
        <w:t>仪器仪表。</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8.一次调频试验需满足电力公司相关要求。</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9.出厂前动态试验和静态试验，甲方技术人员和管理人员（3人）到厂家旁站见证，乙方负责期间交通、食宿费用。</w:t>
      </w:r>
    </w:p>
    <w:p>
      <w:pPr>
        <w:pStyle w:val="18"/>
        <w:numPr>
          <w:ilvl w:val="0"/>
          <w:numId w:val="0"/>
        </w:numPr>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10.设备改造项目所供中心设备（调速器）需提供电力科学研究院（电科院）出具的型式试验检测报告。</w:t>
      </w:r>
    </w:p>
    <w:p>
      <w:pPr>
        <w:pStyle w:val="6"/>
        <w:keepNext w:val="0"/>
        <w:keepLines w:val="0"/>
        <w:pageBreakBefore w:val="0"/>
        <w:kinsoku/>
        <w:wordWrap/>
        <w:topLinePunct w:val="0"/>
        <w:autoSpaceDE/>
        <w:autoSpaceDN/>
        <w:bidi w:val="0"/>
        <w:adjustRightInd/>
        <w:snapToGrid w:val="0"/>
        <w:spacing w:before="120" w:beforeLines="50" w:line="480" w:lineRule="exact"/>
        <w:ind w:left="0"/>
        <w:rPr>
          <w:rFonts w:hint="eastAsia" w:ascii="方正仿宋_GBK" w:hAnsi="方正仿宋_GBK" w:eastAsia="方正仿宋_GBK" w:cstheme="minorEastAsia"/>
          <w:b/>
          <w:color w:val="auto"/>
          <w:sz w:val="28"/>
          <w:szCs w:val="28"/>
          <w:lang w:eastAsia="zh-CN"/>
        </w:rPr>
      </w:pPr>
      <w:r>
        <w:rPr>
          <w:rFonts w:hint="eastAsia" w:ascii="方正仿宋_GBK" w:hAnsi="方正仿宋_GBK" w:eastAsia="方正仿宋_GBK" w:cstheme="minorEastAsia"/>
          <w:b/>
          <w:color w:val="auto"/>
          <w:sz w:val="28"/>
          <w:szCs w:val="28"/>
          <w:highlight w:val="none"/>
          <w:lang w:val="en-US" w:eastAsia="zh-CN"/>
        </w:rPr>
        <w:t>三</w:t>
      </w:r>
      <w:r>
        <w:rPr>
          <w:rFonts w:hint="eastAsia" w:ascii="方正仿宋_GBK" w:hAnsi="方正仿宋_GBK" w:eastAsia="方正仿宋_GBK" w:cstheme="minorEastAsia"/>
          <w:b/>
          <w:color w:val="auto"/>
          <w:sz w:val="28"/>
          <w:szCs w:val="28"/>
          <w:highlight w:val="none"/>
          <w:lang w:eastAsia="zh-CN"/>
        </w:rPr>
        <w:t>、技术</w:t>
      </w:r>
      <w:r>
        <w:rPr>
          <w:rFonts w:hint="eastAsia" w:ascii="方正仿宋_GBK" w:hAnsi="方正仿宋_GBK" w:eastAsia="方正仿宋_GBK" w:cstheme="minorEastAsia"/>
          <w:b/>
          <w:color w:val="auto"/>
          <w:sz w:val="28"/>
          <w:szCs w:val="28"/>
          <w:lang w:eastAsia="zh-CN"/>
        </w:rPr>
        <w:t>要求：</w:t>
      </w:r>
    </w:p>
    <w:p>
      <w:pPr>
        <w:pStyle w:val="2"/>
        <w:keepNext w:val="0"/>
        <w:keepLines w:val="0"/>
        <w:pageBreakBefore w:val="0"/>
        <w:kinsoku/>
        <w:wordWrap/>
        <w:topLinePunct w:val="0"/>
        <w:autoSpaceDE/>
        <w:autoSpaceDN/>
        <w:bidi w:val="0"/>
        <w:adjustRightInd/>
        <w:spacing w:beforeAutospacing="0" w:after="0" w:afterAutospacing="0" w:line="480" w:lineRule="exact"/>
        <w:ind w:left="0" w:leftChars="0" w:right="0" w:rightChars="0" w:firstLine="0" w:firstLineChars="0"/>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满足</w:t>
      </w:r>
      <w:r>
        <w:rPr>
          <w:rFonts w:hint="eastAsia" w:ascii="方正仿宋_GBK" w:hAnsi="方正仿宋_GBK" w:eastAsia="方正仿宋_GBK" w:cs="方正仿宋_GBK"/>
          <w:color w:val="auto"/>
          <w:sz w:val="28"/>
          <w:szCs w:val="28"/>
        </w:rPr>
        <w:t>GB/T9652.1《水轮机调速系统技术条件》</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b w:val="0"/>
          <w:bCs w:val="0"/>
          <w:color w:val="auto"/>
          <w:sz w:val="28"/>
          <w:szCs w:val="28"/>
          <w:lang w:val="en-US" w:eastAsia="zh-CN"/>
        </w:rPr>
        <w:t>重庆市涪江梯级渠化富金坝枢纽工程调速器改造报告（审定版）要求。</w:t>
      </w:r>
    </w:p>
    <w:p>
      <w:pPr>
        <w:autoSpaceDE w:val="0"/>
        <w:autoSpaceDN w:val="0"/>
        <w:adjustRightInd w:val="0"/>
        <w:spacing w:line="480" w:lineRule="exact"/>
        <w:ind w:right="117"/>
        <w:jc w:val="both"/>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autoSpaceDE w:val="0"/>
        <w:autoSpaceDN w:val="0"/>
        <w:adjustRightInd w:val="0"/>
        <w:spacing w:line="480" w:lineRule="exact"/>
        <w:ind w:right="117" w:firstLine="2200" w:firstLineChars="500"/>
        <w:jc w:val="both"/>
        <w:outlineLvl w:val="0"/>
        <w:rPr>
          <w:rFonts w:ascii="Times New Roman" w:hAnsi="Times New Roman" w:eastAsia="方正小标宋_GBK" w:cs="Times New Roman"/>
          <w:bCs/>
          <w:color w:val="auto"/>
          <w:sz w:val="44"/>
          <w:szCs w:val="44"/>
          <w:lang w:val="zh-CN" w:eastAsia="zh-CN"/>
        </w:rPr>
      </w:pPr>
      <w:r>
        <w:rPr>
          <w:rFonts w:hint="eastAsia" w:ascii="Times New Roman" w:hAnsi="Times New Roman" w:eastAsia="方正小标宋_GBK" w:cs="Times New Roman"/>
          <w:bCs/>
          <w:color w:val="auto"/>
          <w:sz w:val="44"/>
          <w:szCs w:val="44"/>
          <w:lang w:eastAsia="zh-CN"/>
        </w:rPr>
        <w:t xml:space="preserve">第五章 </w:t>
      </w:r>
      <w:r>
        <w:rPr>
          <w:rFonts w:ascii="Times New Roman" w:hAnsi="Times New Roman" w:eastAsia="方正小标宋_GBK" w:cs="Times New Roman"/>
          <w:bCs/>
          <w:color w:val="auto"/>
          <w:sz w:val="44"/>
          <w:szCs w:val="44"/>
          <w:lang w:val="zh-CN" w:eastAsia="zh-CN"/>
        </w:rPr>
        <w:t>报价文件格式</w:t>
      </w:r>
    </w:p>
    <w:p>
      <w:pPr>
        <w:autoSpaceDE w:val="0"/>
        <w:autoSpaceDN w:val="0"/>
        <w:adjustRightInd w:val="0"/>
        <w:spacing w:line="480" w:lineRule="exact"/>
        <w:jc w:val="center"/>
        <w:rPr>
          <w:rFonts w:ascii="Times New Roman" w:hAnsi="Times New Roman" w:eastAsia="方正小标宋_GBK" w:cs="Times New Roman"/>
          <w:bCs/>
          <w:color w:val="auto"/>
          <w:sz w:val="48"/>
          <w:szCs w:val="48"/>
          <w:lang w:eastAsia="zh-CN"/>
        </w:rPr>
      </w:pPr>
      <w:r>
        <w:rPr>
          <w:rFonts w:ascii="Times New Roman" w:hAnsi="Times New Roman" w:eastAsia="方正小标宋_GBK" w:cs="Times New Roman"/>
          <w:bCs/>
          <w:color w:val="auto"/>
          <w:sz w:val="48"/>
          <w:szCs w:val="48"/>
          <w:lang w:eastAsia="zh-CN"/>
        </w:rPr>
        <w:br w:type="page"/>
      </w:r>
    </w:p>
    <w:p>
      <w:pPr>
        <w:ind w:firstLine="1080" w:firstLineChars="300"/>
        <w:jc w:val="center"/>
        <w:rPr>
          <w:rFonts w:ascii="Times New Roman" w:hAnsi="Times New Roman" w:eastAsia="方正小标宋_GBK" w:cs="Times New Roman"/>
          <w:color w:val="auto"/>
          <w:sz w:val="36"/>
          <w:szCs w:val="36"/>
          <w:lang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eastAsia="zh-CN"/>
        </w:rPr>
        <w:t>重庆草街航运电力开发有限公司</w:t>
      </w:r>
      <w:r>
        <w:rPr>
          <w:rFonts w:hint="eastAsia" w:ascii="方正小标宋_GBK" w:hAnsi="方正小标宋_GBK" w:eastAsia="方正小标宋_GBK" w:cs="方正小标宋_GBK"/>
          <w:bCs/>
          <w:color w:val="auto"/>
          <w:sz w:val="36"/>
          <w:szCs w:val="36"/>
          <w:lang w:val="en-US" w:eastAsia="zh-CN"/>
        </w:rPr>
        <w:t>富金坝</w:t>
      </w:r>
      <w:r>
        <w:rPr>
          <w:rFonts w:hint="eastAsia" w:ascii="方正小标宋_GBK" w:hAnsi="方正小标宋_GBK" w:eastAsia="方正小标宋_GBK" w:cs="方正小标宋_GBK"/>
          <w:bCs/>
          <w:color w:val="auto"/>
          <w:sz w:val="36"/>
          <w:szCs w:val="36"/>
          <w:lang w:eastAsia="zh-CN"/>
        </w:rPr>
        <w:t>航电枢纽</w:t>
      </w:r>
    </w:p>
    <w:p>
      <w:pPr>
        <w:keepNext w:val="0"/>
        <w:keepLines w:val="0"/>
        <w:pageBreakBefore w:val="0"/>
        <w:widowControl w:val="0"/>
        <w:kinsoku/>
        <w:wordWrap/>
        <w:overflowPunct/>
        <w:topLinePunct w:val="0"/>
        <w:autoSpaceDE w:val="0"/>
        <w:autoSpaceDN w:val="0"/>
        <w:bidi w:val="0"/>
        <w:adjustRightInd w:val="0"/>
        <w:snapToGrid/>
        <w:spacing w:after="0" w:line="700" w:lineRule="exact"/>
        <w:ind w:firstLine="0" w:firstLineChars="0"/>
        <w:jc w:val="center"/>
        <w:textAlignment w:val="auto"/>
        <w:rPr>
          <w:color w:val="auto"/>
        </w:rPr>
      </w:pPr>
      <w:r>
        <w:rPr>
          <w:rFonts w:hint="eastAsia" w:ascii="方正小标宋_GBK" w:hAnsi="方正小标宋_GBK" w:eastAsia="方正小标宋_GBK" w:cs="方正小标宋_GBK"/>
          <w:bCs/>
          <w:color w:val="auto"/>
          <w:sz w:val="36"/>
          <w:szCs w:val="36"/>
          <w:lang w:val="en-US" w:eastAsia="zh-CN"/>
        </w:rPr>
        <w:t>调速器升级改造</w:t>
      </w:r>
      <w:r>
        <w:rPr>
          <w:rFonts w:hint="eastAsia" w:ascii="方正小标宋_GBK" w:hAnsi="方正小标宋_GBK" w:eastAsia="方正小标宋_GBK" w:cs="方正小标宋_GBK"/>
          <w:bCs/>
          <w:color w:val="auto"/>
          <w:sz w:val="36"/>
          <w:szCs w:val="36"/>
          <w:lang w:eastAsia="zh-CN"/>
        </w:rPr>
        <w:t>项目</w:t>
      </w:r>
    </w:p>
    <w:p>
      <w:pPr>
        <w:pStyle w:val="44"/>
        <w:spacing w:after="0" w:line="480" w:lineRule="exact"/>
        <w:ind w:firstLine="0" w:firstLineChars="0"/>
        <w:rPr>
          <w:color w:val="auto"/>
        </w:rPr>
      </w:pPr>
    </w:p>
    <w:p>
      <w:pPr>
        <w:pStyle w:val="44"/>
        <w:spacing w:after="0" w:line="480" w:lineRule="exact"/>
        <w:ind w:firstLine="0" w:firstLineChars="0"/>
        <w:rPr>
          <w:color w:val="auto"/>
        </w:rPr>
      </w:pPr>
    </w:p>
    <w:p>
      <w:pPr>
        <w:pStyle w:val="44"/>
        <w:spacing w:after="0" w:line="480" w:lineRule="exact"/>
        <w:ind w:firstLine="0" w:firstLineChars="0"/>
        <w:rPr>
          <w:color w:val="auto"/>
        </w:rPr>
      </w:pPr>
    </w:p>
    <w:p>
      <w:pPr>
        <w:pStyle w:val="44"/>
        <w:spacing w:after="0" w:line="480" w:lineRule="exact"/>
        <w:ind w:firstLine="0" w:firstLineChars="0"/>
        <w:rPr>
          <w:color w:val="auto"/>
        </w:rPr>
      </w:pPr>
    </w:p>
    <w:p>
      <w:pPr>
        <w:pStyle w:val="44"/>
        <w:spacing w:after="0" w:line="360" w:lineRule="auto"/>
        <w:ind w:firstLine="0" w:firstLineChars="0"/>
        <w:rPr>
          <w:color w:val="auto"/>
        </w:rPr>
      </w:pPr>
    </w:p>
    <w:p>
      <w:pPr>
        <w:spacing w:line="360" w:lineRule="auto"/>
        <w:rPr>
          <w:rFonts w:ascii="Times New Roman" w:hAnsi="Times New Roman" w:eastAsia="方正小标宋_GBK" w:cs="Times New Roman"/>
          <w:color w:val="auto"/>
          <w:sz w:val="52"/>
          <w:szCs w:val="52"/>
          <w:lang w:eastAsia="zh-CN"/>
        </w:rPr>
      </w:pPr>
    </w:p>
    <w:p>
      <w:pPr>
        <w:spacing w:line="360" w:lineRule="auto"/>
        <w:jc w:val="center"/>
        <w:rPr>
          <w:rFonts w:ascii="Times New Roman" w:hAnsi="Times New Roman" w:eastAsia="方正小标宋_GBK" w:cs="Times New Roman"/>
          <w:color w:val="auto"/>
          <w:sz w:val="52"/>
          <w:szCs w:val="52"/>
          <w:lang w:eastAsia="zh-CN"/>
        </w:rPr>
      </w:pPr>
      <w:r>
        <w:rPr>
          <w:rFonts w:hint="eastAsia" w:ascii="Times New Roman" w:hAnsi="Times New Roman" w:eastAsia="方正小标宋_GBK" w:cs="Times New Roman"/>
          <w:color w:val="auto"/>
          <w:sz w:val="52"/>
          <w:szCs w:val="52"/>
          <w:lang w:eastAsia="zh-CN"/>
        </w:rPr>
        <w:t xml:space="preserve"> 报 价 文 件</w:t>
      </w: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eastAsia="方正仿宋_GBK" w:cs="Times New Roman"/>
          <w:color w:val="auto"/>
          <w:sz w:val="32"/>
          <w:szCs w:val="32"/>
          <w:lang w:eastAsia="zh-CN"/>
        </w:rPr>
      </w:pPr>
    </w:p>
    <w:p>
      <w:pPr>
        <w:spacing w:line="480" w:lineRule="exact"/>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报价人：（盖单位章）</w:t>
      </w:r>
    </w:p>
    <w:p>
      <w:pPr>
        <w:pStyle w:val="2"/>
        <w:spacing w:after="0" w:line="480" w:lineRule="exact"/>
        <w:ind w:left="440"/>
        <w:rPr>
          <w:color w:val="auto"/>
          <w:sz w:val="32"/>
          <w:szCs w:val="32"/>
        </w:rPr>
      </w:pPr>
    </w:p>
    <w:p>
      <w:pPr>
        <w:spacing w:line="480" w:lineRule="exact"/>
        <w:jc w:val="center"/>
        <w:rPr>
          <w:rFonts w:ascii="Times New Roman" w:hAnsi="Times New Roman" w:eastAsia="方正仿宋_GBK" w:cs="Times New Roman"/>
          <w:color w:val="auto"/>
          <w:sz w:val="32"/>
          <w:szCs w:val="32"/>
          <w:u w:val="single"/>
          <w:lang w:eastAsia="zh-CN"/>
        </w:rPr>
      </w:pPr>
      <w:r>
        <w:rPr>
          <w:rFonts w:ascii="Times New Roman" w:hAnsi="Times New Roman" w:eastAsia="方正仿宋_GBK" w:cs="Times New Roman"/>
          <w:color w:val="auto"/>
          <w:sz w:val="32"/>
          <w:szCs w:val="32"/>
          <w:lang w:eastAsia="zh-CN"/>
        </w:rPr>
        <w:t>法定代表人或其委托代理人:（签字）</w:t>
      </w:r>
    </w:p>
    <w:p>
      <w:pPr>
        <w:spacing w:line="480" w:lineRule="exact"/>
        <w:jc w:val="center"/>
        <w:rPr>
          <w:rFonts w:ascii="Times New Roman" w:hAnsi="Times New Roman" w:eastAsia="方正仿宋_GBK" w:cs="Times New Roman"/>
          <w:color w:val="auto"/>
          <w:sz w:val="32"/>
          <w:szCs w:val="32"/>
          <w:lang w:eastAsia="zh-CN"/>
        </w:rPr>
      </w:pPr>
    </w:p>
    <w:p>
      <w:pPr>
        <w:spacing w:line="480" w:lineRule="exact"/>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eastAsia="zh-CN"/>
        </w:rPr>
        <w:t>3</w:t>
      </w:r>
      <w:r>
        <w:rPr>
          <w:rFonts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eastAsia="zh-CN"/>
        </w:rPr>
        <w:t xml:space="preserve">   </w:t>
      </w:r>
      <w:r>
        <w:rPr>
          <w:rFonts w:ascii="Times New Roman" w:hAnsi="Times New Roman" w:eastAsia="方正仿宋_GBK" w:cs="Times New Roman"/>
          <w:color w:val="auto"/>
          <w:sz w:val="32"/>
          <w:szCs w:val="32"/>
          <w:lang w:eastAsia="zh-CN"/>
        </w:rPr>
        <w:t>月   日</w:t>
      </w:r>
    </w:p>
    <w:p>
      <w:pPr>
        <w:autoSpaceDE w:val="0"/>
        <w:autoSpaceDN w:val="0"/>
        <w:adjustRightInd w:val="0"/>
        <w:spacing w:line="480" w:lineRule="exact"/>
        <w:ind w:right="117"/>
        <w:jc w:val="center"/>
        <w:outlineLvl w:val="0"/>
        <w:rPr>
          <w:b/>
          <w:color w:val="auto"/>
          <w:sz w:val="32"/>
          <w:szCs w:val="32"/>
          <w:lang w:val="zh-CN" w:eastAsia="zh-CN"/>
        </w:rPr>
      </w:pPr>
      <w:r>
        <w:rPr>
          <w:rFonts w:ascii="Times New Roman" w:hAnsi="Times New Roman" w:cs="Times New Roman"/>
          <w:color w:val="auto"/>
          <w:sz w:val="21"/>
          <w:szCs w:val="21"/>
          <w:lang w:eastAsia="zh-CN"/>
        </w:rPr>
        <w:br w:type="page"/>
      </w:r>
      <w:r>
        <w:rPr>
          <w:rFonts w:hint="eastAsia"/>
          <w:b/>
          <w:color w:val="auto"/>
          <w:sz w:val="32"/>
          <w:szCs w:val="32"/>
          <w:lang w:val="zh-CN" w:eastAsia="zh-CN"/>
        </w:rPr>
        <w:t>目  录</w:t>
      </w:r>
    </w:p>
    <w:p>
      <w:pPr>
        <w:autoSpaceDE w:val="0"/>
        <w:autoSpaceDN w:val="0"/>
        <w:adjustRightInd w:val="0"/>
        <w:spacing w:line="480" w:lineRule="exact"/>
        <w:ind w:right="117"/>
        <w:outlineLvl w:val="0"/>
        <w:rPr>
          <w:b/>
          <w:color w:val="auto"/>
          <w:sz w:val="30"/>
          <w:szCs w:val="30"/>
          <w:lang w:val="zh-CN" w:eastAsia="zh-CN"/>
        </w:rPr>
      </w:pPr>
      <w:bookmarkStart w:id="31" w:name="bookmark291"/>
      <w:r>
        <w:rPr>
          <w:rFonts w:hint="eastAsia"/>
          <w:b/>
          <w:color w:val="auto"/>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二、</w:t>
      </w:r>
      <w:r>
        <w:rPr>
          <w:rFonts w:hint="eastAsia"/>
          <w:b/>
          <w:color w:val="auto"/>
          <w:sz w:val="30"/>
          <w:szCs w:val="30"/>
          <w:lang w:eastAsia="zh-CN"/>
        </w:rPr>
        <w:t>报价</w:t>
      </w:r>
      <w:r>
        <w:rPr>
          <w:rFonts w:hint="eastAsia"/>
          <w:b/>
          <w:color w:val="auto"/>
          <w:sz w:val="30"/>
          <w:szCs w:val="30"/>
          <w:lang w:val="zh-CN" w:eastAsia="zh-CN"/>
        </w:rPr>
        <w:t>函</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三、报价表</w:t>
      </w:r>
    </w:p>
    <w:bookmarkEnd w:id="31"/>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四、资格审查资料</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五、</w:t>
      </w:r>
      <w:r>
        <w:rPr>
          <w:rFonts w:hint="eastAsia"/>
          <w:b/>
          <w:color w:val="auto"/>
          <w:sz w:val="30"/>
          <w:szCs w:val="30"/>
          <w:lang w:val="zh-CN" w:eastAsia="zh-CN"/>
        </w:rPr>
        <w:fldChar w:fldCharType="begin"/>
      </w:r>
      <w:r>
        <w:rPr>
          <w:rFonts w:hint="eastAsia"/>
          <w:b/>
          <w:color w:val="auto"/>
          <w:sz w:val="30"/>
          <w:szCs w:val="30"/>
          <w:lang w:val="zh-CN" w:eastAsia="zh-CN"/>
        </w:rPr>
        <w:instrText xml:space="preserve"> HYPERLINK \l "_Toc52097547" </w:instrText>
      </w:r>
      <w:r>
        <w:rPr>
          <w:rFonts w:hint="eastAsia"/>
          <w:b/>
          <w:color w:val="auto"/>
          <w:sz w:val="30"/>
          <w:szCs w:val="30"/>
          <w:lang w:val="zh-CN" w:eastAsia="zh-CN"/>
        </w:rPr>
        <w:fldChar w:fldCharType="separate"/>
      </w:r>
      <w:r>
        <w:rPr>
          <w:rFonts w:hint="eastAsia"/>
          <w:b/>
          <w:color w:val="auto"/>
          <w:sz w:val="30"/>
          <w:szCs w:val="30"/>
          <w:lang w:eastAsia="zh-CN"/>
        </w:rPr>
        <w:t>信用</w:t>
      </w:r>
      <w:r>
        <w:rPr>
          <w:rFonts w:hint="eastAsia"/>
          <w:b/>
          <w:color w:val="auto"/>
          <w:sz w:val="30"/>
          <w:szCs w:val="30"/>
          <w:lang w:val="zh-CN" w:eastAsia="zh-CN"/>
        </w:rPr>
        <w:t>承诺书</w:t>
      </w:r>
      <w:r>
        <w:rPr>
          <w:rFonts w:hint="eastAsia"/>
          <w:b/>
          <w:color w:val="auto"/>
          <w:sz w:val="30"/>
          <w:szCs w:val="30"/>
          <w:lang w:val="zh-CN" w:eastAsia="zh-CN"/>
        </w:rPr>
        <w:fldChar w:fldCharType="end"/>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六、项目方案及进度安排</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eastAsia="zh-CN"/>
        </w:rPr>
        <w:t>七、</w:t>
      </w:r>
      <w:r>
        <w:rPr>
          <w:rFonts w:hint="eastAsia"/>
          <w:b/>
          <w:color w:val="auto"/>
          <w:sz w:val="30"/>
          <w:szCs w:val="30"/>
          <w:lang w:val="zh-CN" w:eastAsia="zh-CN"/>
        </w:rPr>
        <w:t>其他资料</w:t>
      </w:r>
    </w:p>
    <w:p>
      <w:pPr>
        <w:pStyle w:val="176"/>
        <w:keepNext/>
        <w:keepLines/>
        <w:shd w:val="clear" w:color="auto" w:fill="auto"/>
        <w:snapToGrid w:val="0"/>
        <w:spacing w:before="0" w:after="0" w:line="480" w:lineRule="exact"/>
        <w:jc w:val="center"/>
        <w:rPr>
          <w:rFonts w:ascii="Times New Roman" w:hAnsi="Times New Roman" w:eastAsia="方正小标宋_GBK" w:cs="Times New Roman"/>
          <w:color w:val="auto"/>
        </w:rPr>
      </w:pPr>
      <w:r>
        <w:rPr>
          <w:rFonts w:ascii="Times New Roman" w:hAnsi="Times New Roman" w:cs="Times New Roman"/>
          <w:color w:val="auto"/>
        </w:rPr>
        <w:br w:type="page"/>
      </w:r>
      <w:bookmarkStart w:id="32" w:name="_Toc52097543"/>
      <w:bookmarkStart w:id="33" w:name="bookmark292"/>
      <w:bookmarkStart w:id="34" w:name="_Toc10710824"/>
      <w:bookmarkStart w:id="35" w:name="_Toc29194793"/>
      <w:r>
        <w:rPr>
          <w:rFonts w:hint="eastAsia" w:asciiTheme="majorEastAsia" w:hAnsiTheme="majorEastAsia" w:eastAsiaTheme="majorEastAsia" w:cstheme="majorEastAsia"/>
          <w:b/>
          <w:color w:val="auto"/>
          <w:kern w:val="0"/>
          <w:lang w:val="zh-CN"/>
        </w:rPr>
        <w:t>一、法定代表人身份证明或授权委托书</w:t>
      </w:r>
      <w:bookmarkEnd w:id="32"/>
    </w:p>
    <w:p>
      <w:pPr>
        <w:widowControl/>
        <w:spacing w:line="480" w:lineRule="exact"/>
        <w:rPr>
          <w:rFonts w:ascii="Times New Roman" w:hAnsi="Times New Roman" w:cs="Times New Roman" w:eastAsiaTheme="minorEastAsia"/>
          <w:color w:val="auto"/>
          <w:kern w:val="2"/>
          <w:sz w:val="32"/>
          <w:szCs w:val="32"/>
          <w:lang w:eastAsia="zh-CN"/>
        </w:rPr>
      </w:pPr>
      <w:r>
        <w:rPr>
          <w:rFonts w:ascii="Times New Roman" w:hAnsi="Times New Roman" w:cs="Times New Roman"/>
          <w:color w:val="auto"/>
          <w:lang w:eastAsia="zh-CN"/>
        </w:rPr>
        <w:br w:type="page"/>
      </w:r>
    </w:p>
    <w:p>
      <w:pPr>
        <w:pStyle w:val="176"/>
        <w:keepNext/>
        <w:keepLines/>
        <w:shd w:val="clear" w:color="auto" w:fill="auto"/>
        <w:snapToGrid w:val="0"/>
        <w:spacing w:before="0" w:after="0" w:line="480" w:lineRule="exact"/>
        <w:jc w:val="center"/>
        <w:rPr>
          <w:rFonts w:asciiTheme="majorEastAsia" w:hAnsiTheme="majorEastAsia" w:eastAsiaTheme="majorEastAsia" w:cstheme="majorEastAsia"/>
          <w:b/>
          <w:color w:val="auto"/>
          <w:kern w:val="0"/>
          <w:lang w:val="zh-CN"/>
        </w:rPr>
      </w:pPr>
      <w:bookmarkStart w:id="36" w:name="_Toc52097544"/>
      <w:r>
        <w:rPr>
          <w:rFonts w:asciiTheme="majorEastAsia" w:hAnsiTheme="majorEastAsia" w:eastAsiaTheme="majorEastAsia" w:cstheme="majorEastAsia"/>
          <w:b/>
          <w:color w:val="auto"/>
          <w:kern w:val="0"/>
          <w:lang w:val="zh-CN"/>
        </w:rPr>
        <w:t>二、报价函</w:t>
      </w:r>
      <w:bookmarkEnd w:id="33"/>
      <w:bookmarkEnd w:id="34"/>
      <w:bookmarkEnd w:id="35"/>
      <w:bookmarkEnd w:id="36"/>
    </w:p>
    <w:p>
      <w:pPr>
        <w:tabs>
          <w:tab w:val="left" w:leader="underscore" w:pos="2036"/>
        </w:tabs>
        <w:spacing w:line="440" w:lineRule="exact"/>
        <w:ind w:left="140"/>
        <w:rPr>
          <w:color w:val="auto"/>
          <w:sz w:val="24"/>
          <w:szCs w:val="24"/>
          <w:lang w:eastAsia="zh-CN"/>
        </w:rPr>
      </w:pPr>
      <w:bookmarkStart w:id="37" w:name="bookmark293"/>
      <w:r>
        <w:rPr>
          <w:rFonts w:hint="eastAsia"/>
          <w:color w:val="auto"/>
          <w:sz w:val="24"/>
          <w:szCs w:val="24"/>
          <w:u w:val="single"/>
          <w:lang w:eastAsia="zh-CN"/>
        </w:rPr>
        <w:t>重庆草街航运电力开发有限公司</w:t>
      </w:r>
      <w:r>
        <w:rPr>
          <w:rFonts w:hint="eastAsia"/>
          <w:color w:val="auto"/>
          <w:sz w:val="24"/>
          <w:szCs w:val="24"/>
          <w:lang w:eastAsia="zh-CN" w:bidi="en-US"/>
        </w:rPr>
        <w:t>：</w:t>
      </w:r>
      <w:bookmarkEnd w:id="37"/>
    </w:p>
    <w:p>
      <w:pPr>
        <w:tabs>
          <w:tab w:val="left" w:leader="underscore" w:pos="2036"/>
        </w:tabs>
        <w:spacing w:line="440" w:lineRule="exact"/>
        <w:ind w:firstLine="480" w:firstLineChars="200"/>
        <w:rPr>
          <w:color w:val="auto"/>
          <w:sz w:val="24"/>
          <w:szCs w:val="24"/>
          <w:lang w:eastAsia="zh-CN"/>
        </w:rPr>
      </w:pPr>
      <w:r>
        <w:rPr>
          <w:rFonts w:hint="eastAsia"/>
          <w:color w:val="auto"/>
          <w:sz w:val="24"/>
          <w:szCs w:val="24"/>
          <w:lang w:eastAsia="zh-CN" w:bidi="en-US"/>
        </w:rPr>
        <w:t>1.</w:t>
      </w:r>
      <w:r>
        <w:rPr>
          <w:rFonts w:hint="eastAsia"/>
          <w:color w:val="auto"/>
          <w:sz w:val="24"/>
          <w:szCs w:val="24"/>
          <w:lang w:eastAsia="zh-CN"/>
        </w:rPr>
        <w:t>我方己仔细研究了</w:t>
      </w:r>
      <w:r>
        <w:rPr>
          <w:rFonts w:hint="eastAsia"/>
          <w:bCs/>
          <w:color w:val="auto"/>
          <w:sz w:val="24"/>
          <w:szCs w:val="24"/>
          <w:u w:val="single"/>
          <w:lang w:eastAsia="zh-CN"/>
        </w:rPr>
        <w:t xml:space="preserve">                                       </w:t>
      </w:r>
      <w:r>
        <w:rPr>
          <w:rFonts w:hint="eastAsia"/>
          <w:bCs/>
          <w:color w:val="auto"/>
          <w:sz w:val="24"/>
          <w:szCs w:val="24"/>
          <w:lang w:eastAsia="zh-CN"/>
        </w:rPr>
        <w:t>项目</w:t>
      </w:r>
      <w:r>
        <w:rPr>
          <w:rFonts w:hint="eastAsia"/>
          <w:color w:val="auto"/>
          <w:sz w:val="24"/>
          <w:szCs w:val="24"/>
          <w:lang w:eastAsia="zh-CN"/>
        </w:rPr>
        <w:t>询价文件的全部内容，愿意以人民币</w:t>
      </w:r>
      <w:r>
        <w:rPr>
          <w:rFonts w:hint="eastAsia"/>
          <w:color w:val="auto"/>
          <w:sz w:val="24"/>
          <w:szCs w:val="24"/>
          <w:lang w:eastAsia="zh-CN" w:bidi="en-US"/>
        </w:rPr>
        <w:t>¥</w:t>
      </w:r>
      <w:r>
        <w:rPr>
          <w:rFonts w:hint="eastAsia"/>
          <w:color w:val="auto"/>
          <w:sz w:val="24"/>
          <w:szCs w:val="24"/>
          <w:u w:val="single"/>
          <w:lang w:eastAsia="zh-CN" w:bidi="en-US"/>
        </w:rPr>
        <w:t xml:space="preserve">       </w:t>
      </w:r>
      <w:r>
        <w:rPr>
          <w:rFonts w:hint="eastAsia"/>
          <w:color w:val="auto"/>
          <w:sz w:val="24"/>
          <w:szCs w:val="24"/>
          <w:lang w:eastAsia="zh-CN"/>
        </w:rPr>
        <w:t>（大写</w:t>
      </w:r>
      <w:r>
        <w:rPr>
          <w:rFonts w:hint="eastAsia"/>
          <w:color w:val="auto"/>
          <w:sz w:val="24"/>
          <w:szCs w:val="24"/>
          <w:u w:val="single"/>
          <w:lang w:eastAsia="zh-CN"/>
        </w:rPr>
        <w:t xml:space="preserve">         </w:t>
      </w:r>
      <w:r>
        <w:rPr>
          <w:rFonts w:hint="eastAsia"/>
          <w:color w:val="auto"/>
          <w:sz w:val="24"/>
          <w:szCs w:val="24"/>
          <w:lang w:eastAsia="zh-CN" w:bidi="en-US"/>
        </w:rPr>
        <w:t>）（含税价）</w:t>
      </w:r>
      <w:r>
        <w:rPr>
          <w:rFonts w:hint="eastAsia"/>
          <w:color w:val="auto"/>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color w:val="auto"/>
          <w:sz w:val="24"/>
          <w:szCs w:val="24"/>
          <w:lang w:eastAsia="zh-CN"/>
        </w:rPr>
      </w:pPr>
      <w:r>
        <w:rPr>
          <w:rFonts w:hint="eastAsia"/>
          <w:color w:val="auto"/>
          <w:sz w:val="24"/>
          <w:szCs w:val="24"/>
          <w:lang w:eastAsia="zh-CN"/>
        </w:rPr>
        <w:t>2.我方的报价文件包括下列内容：</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（1）报价函；</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（2）法定代表人身份证明或授权委托书；</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（3）报价表；</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（4）资格审查资料；</w:t>
      </w:r>
    </w:p>
    <w:p>
      <w:pPr>
        <w:tabs>
          <w:tab w:val="left" w:pos="1088"/>
        </w:tabs>
        <w:adjustRightInd w:val="0"/>
        <w:spacing w:line="440" w:lineRule="exact"/>
        <w:ind w:left="420"/>
        <w:rPr>
          <w:color w:val="auto"/>
          <w:lang w:eastAsia="zh-CN"/>
        </w:rPr>
      </w:pPr>
      <w:r>
        <w:rPr>
          <w:rFonts w:hint="eastAsia"/>
          <w:color w:val="auto"/>
          <w:sz w:val="24"/>
          <w:szCs w:val="24"/>
          <w:lang w:eastAsia="zh-CN"/>
        </w:rPr>
        <w:t>（5）信用承诺书；</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（6）项目方案及进度安排；</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（7）其它。</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color w:val="auto"/>
          <w:sz w:val="24"/>
          <w:szCs w:val="24"/>
          <w:lang w:eastAsia="zh-CN"/>
        </w:rPr>
      </w:pPr>
      <w:r>
        <w:rPr>
          <w:rFonts w:hint="eastAsia"/>
          <w:color w:val="auto"/>
          <w:sz w:val="24"/>
          <w:szCs w:val="24"/>
          <w:lang w:eastAsia="zh-CN"/>
        </w:rPr>
        <w:t>3.我方承诺除商务和技术偏差表列出的偏差外，我方响应询价文件的全部要求。</w:t>
      </w:r>
    </w:p>
    <w:p>
      <w:pPr>
        <w:tabs>
          <w:tab w:val="left" w:pos="993"/>
        </w:tabs>
        <w:adjustRightInd w:val="0"/>
        <w:spacing w:line="440" w:lineRule="exact"/>
        <w:ind w:left="420"/>
        <w:rPr>
          <w:color w:val="auto"/>
          <w:sz w:val="24"/>
          <w:szCs w:val="24"/>
          <w:lang w:eastAsia="zh-CN"/>
        </w:rPr>
      </w:pPr>
      <w:r>
        <w:rPr>
          <w:rFonts w:hint="eastAsia"/>
          <w:color w:val="auto"/>
          <w:sz w:val="24"/>
          <w:szCs w:val="24"/>
          <w:lang w:eastAsia="zh-CN"/>
        </w:rPr>
        <w:t>4.我方承诺在询价文件规定的投标有效期内不撤销报价文件。</w:t>
      </w:r>
    </w:p>
    <w:p>
      <w:pPr>
        <w:tabs>
          <w:tab w:val="left" w:pos="993"/>
        </w:tabs>
        <w:adjustRightInd w:val="0"/>
        <w:spacing w:line="440" w:lineRule="exact"/>
        <w:ind w:left="420"/>
        <w:rPr>
          <w:color w:val="auto"/>
          <w:sz w:val="24"/>
          <w:szCs w:val="24"/>
          <w:lang w:eastAsia="zh-CN"/>
        </w:rPr>
      </w:pPr>
      <w:r>
        <w:rPr>
          <w:rFonts w:hint="eastAsia"/>
          <w:color w:val="auto"/>
          <w:sz w:val="24"/>
          <w:szCs w:val="24"/>
          <w:lang w:eastAsia="zh-CN"/>
        </w:rPr>
        <w:t>5.如我方中标，我方承诺：</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（1）在收到中标通知后，在规定的期限内与你方签订合同；</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（2）在签订合同时不向你方提出附加条件；</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（3）按照询价文件要求提交履约保证金；</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（4）在合同约定的期限内完成合同规定的全部义务。</w:t>
      </w:r>
    </w:p>
    <w:p>
      <w:pPr>
        <w:tabs>
          <w:tab w:val="left" w:pos="849"/>
        </w:tabs>
        <w:adjustRightInd w:val="0"/>
        <w:spacing w:line="440" w:lineRule="exact"/>
        <w:ind w:firstLine="480" w:firstLineChars="200"/>
        <w:rPr>
          <w:color w:val="auto"/>
          <w:sz w:val="24"/>
          <w:szCs w:val="24"/>
          <w:lang w:eastAsia="zh-CN"/>
        </w:rPr>
      </w:pPr>
      <w:r>
        <w:rPr>
          <w:rFonts w:hint="eastAsia"/>
          <w:color w:val="auto"/>
          <w:sz w:val="24"/>
          <w:szCs w:val="24"/>
          <w:lang w:eastAsia="zh-CN"/>
        </w:rPr>
        <w:t>6.我方在此声明，所递交的报价文件及有关资料内容完整、真实和准确。</w:t>
      </w:r>
    </w:p>
    <w:p>
      <w:pPr>
        <w:tabs>
          <w:tab w:val="left" w:pos="849"/>
        </w:tabs>
        <w:adjustRightInd w:val="0"/>
        <w:spacing w:line="440" w:lineRule="exact"/>
        <w:ind w:left="420"/>
        <w:rPr>
          <w:color w:val="auto"/>
          <w:sz w:val="24"/>
          <w:szCs w:val="24"/>
          <w:lang w:eastAsia="zh-CN"/>
        </w:rPr>
      </w:pPr>
      <w:r>
        <w:rPr>
          <w:rFonts w:hint="eastAsia"/>
          <w:color w:val="auto"/>
          <w:sz w:val="24"/>
          <w:szCs w:val="24"/>
          <w:lang w:eastAsia="zh-CN" w:bidi="en-US"/>
        </w:rPr>
        <w:t>7.(</w:t>
      </w:r>
      <w:r>
        <w:rPr>
          <w:rFonts w:hint="eastAsia"/>
          <w:color w:val="auto"/>
          <w:sz w:val="24"/>
          <w:szCs w:val="24"/>
          <w:lang w:eastAsia="zh-CN"/>
        </w:rPr>
        <w:t>其他补充说明）。</w:t>
      </w:r>
    </w:p>
    <w:p>
      <w:pPr>
        <w:spacing w:line="440" w:lineRule="exact"/>
        <w:ind w:left="2660"/>
        <w:rPr>
          <w:color w:val="auto"/>
          <w:sz w:val="24"/>
          <w:szCs w:val="24"/>
          <w:lang w:eastAsia="zh-CN"/>
        </w:rPr>
      </w:pPr>
      <w:r>
        <w:rPr>
          <w:rStyle w:val="183"/>
          <w:rFonts w:hint="eastAsia"/>
          <w:color w:val="auto"/>
          <w:sz w:val="24"/>
          <w:szCs w:val="24"/>
        </w:rPr>
        <w:t>报价人：</w:t>
      </w:r>
      <w:r>
        <w:rPr>
          <w:rStyle w:val="185"/>
          <w:rFonts w:hint="eastAsia"/>
          <w:color w:val="auto"/>
          <w:sz w:val="24"/>
          <w:szCs w:val="24"/>
          <w:lang w:eastAsia="zh-CN"/>
        </w:rPr>
        <w:t>(盖单位章）</w:t>
      </w:r>
    </w:p>
    <w:p>
      <w:pPr>
        <w:spacing w:line="440" w:lineRule="exact"/>
        <w:ind w:left="2660"/>
        <w:rPr>
          <w:color w:val="auto"/>
          <w:sz w:val="24"/>
          <w:szCs w:val="24"/>
          <w:lang w:eastAsia="zh-CN"/>
        </w:rPr>
      </w:pPr>
      <w:r>
        <w:rPr>
          <w:rFonts w:hint="eastAsia"/>
          <w:color w:val="auto"/>
          <w:sz w:val="24"/>
          <w:szCs w:val="24"/>
          <w:lang w:eastAsia="zh-CN"/>
        </w:rPr>
        <w:t>法定代表人或其委托代理人：</w:t>
      </w:r>
      <w:r>
        <w:rPr>
          <w:rStyle w:val="185"/>
          <w:rFonts w:hint="eastAsia"/>
          <w:color w:val="auto"/>
          <w:sz w:val="24"/>
          <w:szCs w:val="24"/>
          <w:lang w:eastAsia="zh-CN"/>
        </w:rPr>
        <w:t>(签字</w:t>
      </w:r>
      <w:r>
        <w:rPr>
          <w:rStyle w:val="185"/>
          <w:rFonts w:hint="eastAsia"/>
          <w:color w:val="auto"/>
          <w:sz w:val="24"/>
          <w:szCs w:val="24"/>
          <w:lang w:eastAsia="zh-CN" w:bidi="en-US"/>
        </w:rPr>
        <w:t>）</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地 址：</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网 址：</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电 话：</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传 真：</w:t>
      </w:r>
    </w:p>
    <w:p>
      <w:pPr>
        <w:tabs>
          <w:tab w:val="left" w:leader="underscore" w:pos="6768"/>
        </w:tabs>
        <w:spacing w:line="440" w:lineRule="exact"/>
        <w:ind w:left="2660"/>
        <w:rPr>
          <w:color w:val="auto"/>
          <w:sz w:val="24"/>
          <w:szCs w:val="24"/>
          <w:u w:val="single"/>
          <w:lang w:eastAsia="zh-CN"/>
        </w:rPr>
      </w:pPr>
      <w:r>
        <w:rPr>
          <w:rFonts w:hint="eastAsia"/>
          <w:color w:val="auto"/>
          <w:sz w:val="24"/>
          <w:szCs w:val="24"/>
          <w:lang w:eastAsia="zh-CN"/>
        </w:rPr>
        <w:t>邮政编码：</w:t>
      </w:r>
    </w:p>
    <w:p>
      <w:pPr>
        <w:pStyle w:val="176"/>
        <w:keepNext/>
        <w:keepLines/>
        <w:shd w:val="clear" w:color="auto" w:fill="auto"/>
        <w:spacing w:before="0" w:after="476" w:line="320" w:lineRule="exact"/>
        <w:jc w:val="center"/>
        <w:rPr>
          <w:rStyle w:val="184"/>
          <w:b/>
          <w:bCs/>
          <w:color w:val="auto"/>
        </w:rPr>
      </w:pPr>
      <w:bookmarkStart w:id="38" w:name="_Toc10710825"/>
      <w:bookmarkStart w:id="39" w:name="_Toc52097545"/>
      <w:bookmarkStart w:id="40" w:name="_Toc29194794"/>
      <w:bookmarkStart w:id="41" w:name="_Toc52097546"/>
      <w:r>
        <w:rPr>
          <w:rFonts w:hint="eastAsia"/>
          <w:b/>
          <w:bCs/>
          <w:color w:val="auto"/>
        </w:rPr>
        <w:t>三</w:t>
      </w:r>
      <w:r>
        <w:rPr>
          <w:rStyle w:val="184"/>
          <w:b/>
          <w:bCs/>
          <w:color w:val="auto"/>
        </w:rPr>
        <w:t>、报价表</w:t>
      </w:r>
      <w:bookmarkEnd w:id="38"/>
      <w:bookmarkEnd w:id="39"/>
      <w:bookmarkEnd w:id="40"/>
    </w:p>
    <w:p>
      <w:pPr>
        <w:tabs>
          <w:tab w:val="left" w:leader="underscore" w:pos="7582"/>
        </w:tabs>
        <w:rPr>
          <w:color w:val="auto"/>
          <w:sz w:val="21"/>
          <w:szCs w:val="21"/>
          <w:lang w:eastAsia="zh-CN"/>
        </w:rPr>
      </w:pPr>
      <w:r>
        <w:rPr>
          <w:rFonts w:hint="eastAsia"/>
          <w:color w:val="auto"/>
          <w:sz w:val="21"/>
          <w:szCs w:val="21"/>
          <w:lang w:eastAsia="zh-CN"/>
        </w:rPr>
        <w:t>1.报价说明</w:t>
      </w:r>
    </w:p>
    <w:p>
      <w:pPr>
        <w:tabs>
          <w:tab w:val="left" w:leader="underscore" w:pos="7582"/>
        </w:tabs>
        <w:spacing w:line="360" w:lineRule="auto"/>
        <w:rPr>
          <w:color w:val="auto"/>
          <w:sz w:val="21"/>
          <w:szCs w:val="21"/>
          <w:lang w:eastAsia="zh-CN"/>
        </w:rPr>
      </w:pPr>
      <w:r>
        <w:rPr>
          <w:rFonts w:hint="eastAsia"/>
          <w:color w:val="auto"/>
          <w:sz w:val="21"/>
          <w:szCs w:val="21"/>
          <w:lang w:eastAsia="zh-CN"/>
        </w:rPr>
        <w:t>（1）价格应按照本说明的要求报价，以人民币计价，单位为元，精确到个数位。</w:t>
      </w:r>
    </w:p>
    <w:p>
      <w:pPr>
        <w:tabs>
          <w:tab w:val="left" w:leader="underscore" w:pos="7582"/>
        </w:tabs>
        <w:spacing w:line="360" w:lineRule="auto"/>
        <w:rPr>
          <w:rFonts w:hint="eastAsia" w:ascii="宋体" w:hAnsi="宋体" w:eastAsia="宋体" w:cs="宋体"/>
          <w:bCs w:val="0"/>
          <w:color w:val="auto"/>
          <w:sz w:val="21"/>
          <w:szCs w:val="21"/>
          <w:lang w:eastAsia="zh-CN"/>
        </w:rPr>
      </w:pPr>
      <w:r>
        <w:rPr>
          <w:rFonts w:hint="eastAsia"/>
          <w:color w:val="auto"/>
          <w:sz w:val="21"/>
          <w:szCs w:val="21"/>
          <w:lang w:eastAsia="zh-CN"/>
        </w:rPr>
        <w:t>（2）报价表中的价格，应包括报价单位完成合同内容所需的</w:t>
      </w:r>
      <w:r>
        <w:rPr>
          <w:rFonts w:hint="eastAsia" w:ascii="宋体" w:hAnsi="宋体" w:eastAsia="宋体" w:cs="宋体"/>
          <w:bCs w:val="0"/>
          <w:color w:val="auto"/>
          <w:sz w:val="21"/>
          <w:szCs w:val="21"/>
          <w:highlight w:val="none"/>
          <w:lang w:val="en-US" w:eastAsia="zh-CN"/>
        </w:rPr>
        <w:t>旧设备拆除处置费、</w:t>
      </w:r>
      <w:r>
        <w:rPr>
          <w:rFonts w:hint="eastAsia" w:ascii="宋体" w:hAnsi="宋体" w:eastAsia="宋体" w:cs="宋体"/>
          <w:bCs w:val="0"/>
          <w:color w:val="auto"/>
          <w:sz w:val="21"/>
          <w:szCs w:val="21"/>
          <w:highlight w:val="none"/>
          <w:lang w:eastAsia="zh-CN"/>
        </w:rPr>
        <w:t>施工费、</w:t>
      </w:r>
      <w:r>
        <w:rPr>
          <w:rFonts w:hint="eastAsia" w:ascii="宋体" w:hAnsi="宋体" w:eastAsia="宋体" w:cs="宋体"/>
          <w:bCs w:val="0"/>
          <w:color w:val="auto"/>
          <w:sz w:val="21"/>
          <w:szCs w:val="21"/>
          <w:highlight w:val="none"/>
          <w:lang w:val="en-US" w:eastAsia="zh-CN"/>
        </w:rPr>
        <w:t>设备</w:t>
      </w:r>
      <w:r>
        <w:rPr>
          <w:rFonts w:hint="eastAsia" w:ascii="宋体" w:hAnsi="宋体" w:eastAsia="宋体" w:cs="宋体"/>
          <w:bCs w:val="0"/>
          <w:color w:val="auto"/>
          <w:sz w:val="21"/>
          <w:szCs w:val="21"/>
          <w:highlight w:val="none"/>
          <w:lang w:eastAsia="zh-CN"/>
        </w:rPr>
        <w:t>费、转运费、技术服务费、税金（</w:t>
      </w:r>
      <w:r>
        <w:rPr>
          <w:rFonts w:hint="eastAsia" w:ascii="宋体" w:hAnsi="宋体" w:eastAsia="宋体" w:cs="宋体"/>
          <w:bCs w:val="0"/>
          <w:color w:val="auto"/>
          <w:sz w:val="21"/>
          <w:szCs w:val="21"/>
          <w:highlight w:val="none"/>
          <w:lang w:val="en-US" w:eastAsia="zh-CN"/>
        </w:rPr>
        <w:t>税率</w:t>
      </w:r>
      <w:r>
        <w:rPr>
          <w:rFonts w:hint="eastAsia" w:ascii="宋体" w:hAnsi="宋体" w:eastAsia="宋体" w:cs="宋体"/>
          <w:bCs w:val="0"/>
          <w:color w:val="auto"/>
          <w:sz w:val="21"/>
          <w:szCs w:val="21"/>
          <w:highlight w:val="none"/>
          <w:lang w:eastAsia="zh-CN"/>
        </w:rPr>
        <w:t>符合国家税法等相关</w:t>
      </w:r>
      <w:r>
        <w:rPr>
          <w:rFonts w:hint="eastAsia" w:ascii="宋体" w:hAnsi="宋体" w:eastAsia="宋体" w:cs="宋体"/>
          <w:bCs w:val="0"/>
          <w:color w:val="auto"/>
          <w:sz w:val="21"/>
          <w:szCs w:val="21"/>
          <w:highlight w:val="none"/>
          <w:lang w:val="en-US" w:eastAsia="zh-CN"/>
        </w:rPr>
        <w:t>法律法规以及政策</w:t>
      </w:r>
      <w:r>
        <w:rPr>
          <w:rFonts w:hint="eastAsia" w:ascii="宋体" w:hAnsi="宋体" w:eastAsia="宋体" w:cs="宋体"/>
          <w:bCs w:val="0"/>
          <w:color w:val="auto"/>
          <w:sz w:val="21"/>
          <w:szCs w:val="21"/>
          <w:highlight w:val="none"/>
          <w:lang w:eastAsia="zh-CN"/>
        </w:rPr>
        <w:t>规定）、利润</w:t>
      </w:r>
      <w:r>
        <w:rPr>
          <w:rFonts w:hint="eastAsia" w:ascii="宋体" w:hAnsi="宋体" w:eastAsia="宋体" w:cs="宋体"/>
          <w:bCs w:val="0"/>
          <w:color w:val="auto"/>
          <w:sz w:val="21"/>
          <w:szCs w:val="21"/>
          <w:highlight w:val="none"/>
          <w:lang w:val="en-US" w:eastAsia="zh-CN"/>
        </w:rPr>
        <w:t>安全文明施工费（2%）、</w:t>
      </w:r>
      <w:r>
        <w:rPr>
          <w:rFonts w:hint="eastAsia" w:ascii="宋体" w:hAnsi="宋体" w:eastAsia="宋体" w:cs="宋体"/>
          <w:bCs w:val="0"/>
          <w:color w:val="auto"/>
          <w:sz w:val="21"/>
          <w:szCs w:val="21"/>
          <w:highlight w:val="none"/>
          <w:lang w:eastAsia="zh-CN"/>
        </w:rPr>
        <w:t>和相关审查等所有费用</w:t>
      </w:r>
      <w:r>
        <w:rPr>
          <w:rFonts w:hint="eastAsia" w:ascii="宋体" w:hAnsi="宋体" w:eastAsia="宋体" w:cs="宋体"/>
          <w:bCs w:val="0"/>
          <w:color w:val="auto"/>
          <w:sz w:val="21"/>
          <w:szCs w:val="21"/>
          <w:lang w:eastAsia="zh-CN"/>
        </w:rPr>
        <w:t>。</w:t>
      </w:r>
    </w:p>
    <w:p>
      <w:pPr>
        <w:tabs>
          <w:tab w:val="left" w:leader="underscore" w:pos="7582"/>
        </w:tabs>
        <w:spacing w:line="360" w:lineRule="auto"/>
        <w:rPr>
          <w:color w:val="auto"/>
          <w:sz w:val="21"/>
          <w:szCs w:val="21"/>
          <w:lang w:eastAsia="zh-CN"/>
        </w:rPr>
      </w:pPr>
      <w:r>
        <w:rPr>
          <w:rFonts w:hint="eastAsia"/>
          <w:color w:val="auto"/>
          <w:sz w:val="21"/>
          <w:szCs w:val="21"/>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color w:val="auto"/>
          <w:sz w:val="21"/>
          <w:szCs w:val="21"/>
          <w:lang w:eastAsia="zh-CN"/>
        </w:rPr>
      </w:pPr>
      <w:r>
        <w:rPr>
          <w:rFonts w:hint="eastAsia"/>
          <w:color w:val="auto"/>
          <w:sz w:val="21"/>
          <w:szCs w:val="21"/>
          <w:lang w:eastAsia="zh-CN"/>
        </w:rPr>
        <w:t>（4）报价文件报价的“单价”、“合价”均由报价人填写。若报价人对某些项目未填报单价和合价，则应认为已包括在其它项目的单价和合价以及投标总报价内。</w:t>
      </w:r>
      <w:r>
        <w:rPr>
          <w:color w:val="auto"/>
          <w:sz w:val="21"/>
          <w:szCs w:val="21"/>
          <w:lang w:eastAsia="zh-CN"/>
        </w:rPr>
        <w:t>若</w:t>
      </w:r>
      <w:r>
        <w:rPr>
          <w:rFonts w:hint="eastAsia"/>
          <w:color w:val="auto"/>
          <w:sz w:val="21"/>
          <w:szCs w:val="21"/>
          <w:lang w:eastAsia="zh-CN"/>
        </w:rPr>
        <w:t>某项</w:t>
      </w:r>
      <w:r>
        <w:rPr>
          <w:color w:val="auto"/>
          <w:sz w:val="21"/>
          <w:szCs w:val="21"/>
          <w:lang w:eastAsia="zh-CN"/>
        </w:rPr>
        <w:t>费用不足以支付合同中约定的应支付费用，视为</w:t>
      </w:r>
      <w:r>
        <w:rPr>
          <w:rFonts w:hint="eastAsia"/>
          <w:color w:val="auto"/>
          <w:sz w:val="21"/>
          <w:szCs w:val="21"/>
          <w:lang w:eastAsia="zh-CN"/>
        </w:rPr>
        <w:t>该项</w:t>
      </w:r>
      <w:r>
        <w:rPr>
          <w:color w:val="auto"/>
          <w:sz w:val="21"/>
          <w:szCs w:val="21"/>
          <w:lang w:eastAsia="zh-CN"/>
        </w:rPr>
        <w:t>费用已包含在</w:t>
      </w:r>
      <w:r>
        <w:rPr>
          <w:rFonts w:hint="eastAsia"/>
          <w:color w:val="auto"/>
          <w:sz w:val="21"/>
          <w:szCs w:val="21"/>
          <w:lang w:eastAsia="zh-CN"/>
        </w:rPr>
        <w:t>总报价</w:t>
      </w:r>
      <w:r>
        <w:rPr>
          <w:color w:val="auto"/>
          <w:sz w:val="21"/>
          <w:szCs w:val="21"/>
          <w:lang w:eastAsia="zh-CN"/>
        </w:rPr>
        <w:t>中。</w:t>
      </w:r>
    </w:p>
    <w:p>
      <w:pPr>
        <w:tabs>
          <w:tab w:val="left" w:leader="underscore" w:pos="7582"/>
        </w:tabs>
        <w:spacing w:line="360" w:lineRule="auto"/>
        <w:rPr>
          <w:color w:val="auto"/>
          <w:sz w:val="21"/>
          <w:szCs w:val="21"/>
          <w:lang w:eastAsia="zh-CN"/>
        </w:rPr>
      </w:pPr>
      <w:r>
        <w:rPr>
          <w:rFonts w:hint="eastAsia"/>
          <w:color w:val="auto"/>
          <w:sz w:val="21"/>
          <w:szCs w:val="21"/>
          <w:lang w:eastAsia="zh-CN"/>
        </w:rPr>
        <w:t>（5）报价在合同有效期内固定不变，即合同价格不因国家和地方政策调整、物价变动等因数的影响而调整。</w:t>
      </w:r>
    </w:p>
    <w:p>
      <w:pPr>
        <w:pStyle w:val="44"/>
        <w:ind w:firstLine="0" w:firstLineChars="0"/>
        <w:rPr>
          <w:color w:val="auto"/>
        </w:rPr>
      </w:pPr>
      <w:r>
        <w:rPr>
          <w:rFonts w:hint="eastAsia"/>
          <w:color w:val="auto"/>
        </w:rPr>
        <w:t>（6）其他：</w:t>
      </w:r>
      <w:r>
        <w:rPr>
          <w:rFonts w:hint="eastAsia"/>
          <w:color w:val="auto"/>
          <w:u w:val="single"/>
        </w:rPr>
        <w:t xml:space="preserve">                      </w:t>
      </w:r>
      <w:r>
        <w:rPr>
          <w:rFonts w:hint="eastAsia"/>
          <w:color w:val="auto"/>
        </w:rPr>
        <w:t>。</w:t>
      </w:r>
    </w:p>
    <w:p>
      <w:pPr>
        <w:tabs>
          <w:tab w:val="left" w:leader="underscore" w:pos="7582"/>
        </w:tabs>
        <w:spacing w:line="360" w:lineRule="auto"/>
        <w:rPr>
          <w:color w:val="auto"/>
          <w:sz w:val="21"/>
          <w:szCs w:val="21"/>
          <w:lang w:eastAsia="zh-CN"/>
        </w:rPr>
      </w:pPr>
      <w:r>
        <w:rPr>
          <w:color w:val="auto"/>
          <w:sz w:val="21"/>
          <w:szCs w:val="21"/>
          <w:lang w:eastAsia="zh-CN"/>
        </w:rPr>
        <w:br w:type="page"/>
      </w:r>
    </w:p>
    <w:p>
      <w:pPr>
        <w:rPr>
          <w:color w:val="auto"/>
          <w:lang w:eastAsia="zh-CN"/>
        </w:rPr>
      </w:pPr>
    </w:p>
    <w:p>
      <w:pPr>
        <w:tabs>
          <w:tab w:val="left" w:leader="underscore" w:pos="7582"/>
        </w:tabs>
        <w:rPr>
          <w:color w:val="auto"/>
          <w:lang w:eastAsia="zh-CN"/>
        </w:rPr>
      </w:pPr>
      <w:r>
        <w:rPr>
          <w:rFonts w:hint="eastAsia"/>
          <w:color w:val="auto"/>
          <w:lang w:eastAsia="zh-CN"/>
        </w:rPr>
        <w:t>2.报价表</w:t>
      </w:r>
    </w:p>
    <w:p>
      <w:pPr>
        <w:spacing w:line="360" w:lineRule="auto"/>
        <w:jc w:val="center"/>
        <w:rPr>
          <w:color w:val="auto"/>
          <w:sz w:val="24"/>
          <w:lang w:eastAsia="zh-CN"/>
        </w:rPr>
      </w:pPr>
      <w:r>
        <w:rPr>
          <w:rFonts w:hint="eastAsia"/>
          <w:b/>
          <w:bCs/>
          <w:color w:val="auto"/>
          <w:sz w:val="24"/>
          <w:lang w:val="en-US" w:eastAsia="zh-CN"/>
        </w:rPr>
        <w:t>表一：</w:t>
      </w:r>
      <w:r>
        <w:rPr>
          <w:rFonts w:hint="eastAsia"/>
          <w:b/>
          <w:bCs/>
          <w:color w:val="auto"/>
          <w:sz w:val="24"/>
          <w:lang w:eastAsia="zh-CN"/>
        </w:rPr>
        <w:t>报价</w:t>
      </w:r>
      <w:r>
        <w:rPr>
          <w:rFonts w:hint="eastAsia"/>
          <w:b/>
          <w:bCs/>
          <w:color w:val="auto"/>
          <w:sz w:val="24"/>
          <w:lang w:val="en-US" w:eastAsia="zh-CN"/>
        </w:rPr>
        <w:t>汇总</w:t>
      </w:r>
      <w:r>
        <w:rPr>
          <w:rFonts w:hint="eastAsia"/>
          <w:b/>
          <w:bCs/>
          <w:color w:val="auto"/>
          <w:sz w:val="24"/>
          <w:lang w:eastAsia="zh-CN"/>
        </w:rPr>
        <w:t>表</w:t>
      </w:r>
    </w:p>
    <w:p>
      <w:pPr>
        <w:tabs>
          <w:tab w:val="left" w:leader="underscore" w:pos="7582"/>
        </w:tabs>
        <w:rPr>
          <w:color w:val="auto"/>
          <w:lang w:eastAsia="zh-CN"/>
        </w:rPr>
      </w:pPr>
    </w:p>
    <w:p>
      <w:pPr>
        <w:tabs>
          <w:tab w:val="left" w:leader="underscore" w:pos="7582"/>
        </w:tabs>
        <w:rPr>
          <w:color w:val="auto"/>
          <w:lang w:eastAsia="zh-CN"/>
        </w:rPr>
      </w:pPr>
      <w:r>
        <w:rPr>
          <w:rFonts w:hint="eastAsia"/>
          <w:color w:val="auto"/>
          <w:lang w:eastAsia="zh-CN"/>
        </w:rPr>
        <w:t xml:space="preserve">                                                            单位：人民币元</w:t>
      </w:r>
    </w:p>
    <w:tbl>
      <w:tblPr>
        <w:tblStyle w:val="4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00"/>
        <w:gridCol w:w="3924"/>
        <w:gridCol w:w="802"/>
        <w:gridCol w:w="1247"/>
        <w:gridCol w:w="1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571"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编号</w:t>
            </w:r>
          </w:p>
        </w:tc>
        <w:tc>
          <w:tcPr>
            <w:tcW w:w="2443" w:type="pct"/>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项目名称</w:t>
            </w:r>
          </w:p>
        </w:tc>
        <w:tc>
          <w:tcPr>
            <w:tcW w:w="572" w:type="pct"/>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数量</w:t>
            </w:r>
          </w:p>
        </w:tc>
        <w:tc>
          <w:tcPr>
            <w:tcW w:w="839" w:type="pct"/>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报价</w:t>
            </w:r>
          </w:p>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（元）</w:t>
            </w: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1"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2443" w:type="pct"/>
            <w:tcBorders>
              <w:top w:val="single" w:color="auto" w:sz="4" w:space="0"/>
              <w:bottom w:val="single" w:color="auto" w:sz="4" w:space="0"/>
            </w:tcBorders>
            <w:noWrap w:val="0"/>
            <w:tcMar>
              <w:top w:w="15" w:type="dxa"/>
              <w:left w:w="15" w:type="dxa"/>
              <w:right w:w="15" w:type="dxa"/>
            </w:tcMar>
            <w:vAlign w:val="center"/>
          </w:tcPr>
          <w:p>
            <w:pPr>
              <w:widowControl/>
              <w:adjustRightInd/>
              <w:spacing w:line="400" w:lineRule="atLeast"/>
              <w:ind w:firstLine="0" w:firstLineChars="0"/>
              <w:jc w:val="center"/>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设备及材料费</w:t>
            </w:r>
          </w:p>
        </w:tc>
        <w:tc>
          <w:tcPr>
            <w:tcW w:w="572"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1项</w:t>
            </w:r>
          </w:p>
        </w:tc>
        <w:tc>
          <w:tcPr>
            <w:tcW w:w="839"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1"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2</w:t>
            </w:r>
          </w:p>
        </w:tc>
        <w:tc>
          <w:tcPr>
            <w:tcW w:w="2443" w:type="pct"/>
            <w:tcBorders>
              <w:top w:val="single" w:color="auto" w:sz="4" w:space="0"/>
              <w:bottom w:val="single" w:color="auto" w:sz="4" w:space="0"/>
            </w:tcBorders>
            <w:noWrap w:val="0"/>
            <w:tcMar>
              <w:top w:w="15" w:type="dxa"/>
              <w:left w:w="15" w:type="dxa"/>
              <w:right w:w="15" w:type="dxa"/>
            </w:tcMar>
            <w:vAlign w:val="center"/>
          </w:tcPr>
          <w:p>
            <w:pPr>
              <w:widowControl/>
              <w:adjustRightInd/>
              <w:spacing w:line="400" w:lineRule="atLeast"/>
              <w:ind w:firstLine="0" w:firstLineChars="0"/>
              <w:jc w:val="center"/>
              <w:textAlignment w:val="center"/>
              <w:rPr>
                <w:rFonts w:hint="default" w:ascii="方正仿宋_GBK" w:hAnsi="方正仿宋_GBK" w:eastAsia="方正仿宋_GBK" w:cs="方正仿宋_GBK"/>
                <w:bCs w:val="0"/>
                <w:color w:val="auto"/>
                <w:sz w:val="21"/>
                <w:szCs w:val="21"/>
                <w:lang w:val="en-US" w:eastAsia="zh-CN" w:bidi="ar"/>
              </w:rPr>
            </w:pPr>
            <w:r>
              <w:rPr>
                <w:rFonts w:hint="eastAsia" w:ascii="方正仿宋_GBK" w:hAnsi="方正仿宋_GBK" w:eastAsia="方正仿宋_GBK" w:cs="方正仿宋_GBK"/>
                <w:bCs w:val="0"/>
                <w:color w:val="auto"/>
                <w:sz w:val="21"/>
                <w:szCs w:val="21"/>
                <w:lang w:val="en-US" w:eastAsia="zh-CN" w:bidi="ar"/>
              </w:rPr>
              <w:t>安装施工、试验及其他费用</w:t>
            </w:r>
            <w:bookmarkStart w:id="43" w:name="_GoBack"/>
            <w:bookmarkEnd w:id="43"/>
          </w:p>
        </w:tc>
        <w:tc>
          <w:tcPr>
            <w:tcW w:w="572"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1项</w:t>
            </w:r>
          </w:p>
        </w:tc>
        <w:tc>
          <w:tcPr>
            <w:tcW w:w="839"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1"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3</w:t>
            </w:r>
          </w:p>
        </w:tc>
        <w:tc>
          <w:tcPr>
            <w:tcW w:w="2443"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方正仿宋_GBK" w:hAnsi="方正仿宋_GBK" w:eastAsia="方正仿宋_GBK" w:cs="方正仿宋_GBK"/>
                <w:bCs w:val="0"/>
                <w:color w:val="auto"/>
                <w:sz w:val="21"/>
                <w:szCs w:val="21"/>
                <w:lang w:eastAsia="zh-CN" w:bidi="ar"/>
              </w:rPr>
            </w:pPr>
            <w:r>
              <w:rPr>
                <w:rFonts w:hint="eastAsia" w:ascii="方正仿宋_GBK" w:hAnsi="方正仿宋_GBK" w:eastAsia="方正仿宋_GBK" w:cs="方正仿宋_GBK"/>
                <w:bCs w:val="0"/>
                <w:color w:val="auto"/>
                <w:sz w:val="21"/>
                <w:szCs w:val="21"/>
                <w:lang w:val="en-US" w:eastAsia="zh-CN" w:bidi="ar"/>
              </w:rPr>
              <w:t>富金坝</w:t>
            </w:r>
            <w:r>
              <w:rPr>
                <w:rFonts w:hint="eastAsia" w:ascii="方正仿宋_GBK" w:hAnsi="方正仿宋_GBK" w:eastAsia="方正仿宋_GBK" w:cs="方正仿宋_GBK"/>
                <w:bCs w:val="0"/>
                <w:color w:val="auto"/>
                <w:sz w:val="21"/>
                <w:szCs w:val="21"/>
                <w:lang w:eastAsia="zh-CN" w:bidi="ar"/>
              </w:rPr>
              <w:t>航电枢纽</w:t>
            </w:r>
          </w:p>
          <w:p>
            <w:pPr>
              <w:widowControl/>
              <w:adjustRightInd/>
              <w:spacing w:line="400" w:lineRule="atLeast"/>
              <w:ind w:firstLine="0" w:firstLineChars="0"/>
              <w:jc w:val="center"/>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bCs w:val="0"/>
                <w:color w:val="auto"/>
                <w:sz w:val="21"/>
                <w:szCs w:val="21"/>
                <w:lang w:val="en-US" w:eastAsia="zh-CN" w:bidi="ar"/>
              </w:rPr>
              <w:t>调速器升级改造</w:t>
            </w:r>
            <w:r>
              <w:rPr>
                <w:rFonts w:hint="eastAsia" w:ascii="方正仿宋_GBK" w:hAnsi="方正仿宋_GBK" w:eastAsia="方正仿宋_GBK" w:cs="方正仿宋_GBK"/>
                <w:bCs w:val="0"/>
                <w:color w:val="auto"/>
                <w:sz w:val="21"/>
                <w:szCs w:val="21"/>
                <w:lang w:eastAsia="zh-CN" w:bidi="ar"/>
              </w:rPr>
              <w:t>项目</w:t>
            </w:r>
            <w:r>
              <w:rPr>
                <w:rFonts w:hint="eastAsia" w:ascii="方正仿宋_GBK" w:hAnsi="方正仿宋_GBK" w:eastAsia="方正仿宋_GBK" w:cs="方正仿宋_GBK"/>
                <w:bCs w:val="0"/>
                <w:color w:val="auto"/>
                <w:sz w:val="21"/>
                <w:szCs w:val="21"/>
                <w:lang w:val="en-US" w:eastAsia="zh-CN" w:bidi="ar"/>
              </w:rPr>
              <w:t>合计</w:t>
            </w:r>
          </w:p>
        </w:tc>
        <w:tc>
          <w:tcPr>
            <w:tcW w:w="572"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SA"/>
              </w:rPr>
            </w:pPr>
            <w:r>
              <w:rPr>
                <w:rFonts w:hint="eastAsia" w:ascii="方正仿宋_GBK" w:hAnsi="方正仿宋_GBK" w:eastAsia="方正仿宋_GBK" w:cs="方正仿宋_GBK"/>
                <w:color w:val="auto"/>
                <w:sz w:val="21"/>
                <w:szCs w:val="21"/>
                <w:lang w:val="en-US" w:eastAsia="zh-CN"/>
              </w:rPr>
              <w:t>1项</w:t>
            </w:r>
          </w:p>
        </w:tc>
        <w:tc>
          <w:tcPr>
            <w:tcW w:w="839"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en-US" w:bidi="ar-SA"/>
              </w:rPr>
            </w:pP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bidi="ar-SA"/>
              </w:rPr>
            </w:pPr>
            <w:r>
              <w:rPr>
                <w:rFonts w:hint="eastAsia" w:ascii="方正仿宋_GBK" w:hAnsi="方正仿宋_GBK" w:eastAsia="方正仿宋_GBK" w:cs="方正仿宋_GBK"/>
                <w:b/>
                <w:bCs/>
                <w:color w:val="auto"/>
                <w:sz w:val="21"/>
                <w:szCs w:val="21"/>
                <w:lang w:val="en-US" w:eastAsia="zh-CN" w:bidi="ar-SA"/>
              </w:rPr>
              <w:t>此项为</w:t>
            </w:r>
            <w:r>
              <w:rPr>
                <w:rFonts w:hint="eastAsia" w:ascii="方正仿宋_GBK" w:hAnsi="方正仿宋_GBK" w:eastAsia="方正仿宋_GBK" w:cs="方正仿宋_GBK"/>
                <w:b/>
                <w:bCs/>
                <w:color w:val="auto"/>
                <w:sz w:val="21"/>
                <w:szCs w:val="21"/>
                <w:lang w:val="en-US" w:eastAsia="zh-CN" w:bidi="ar"/>
              </w:rPr>
              <w:t>1+2之和</w:t>
            </w:r>
          </w:p>
        </w:tc>
      </w:tr>
    </w:tbl>
    <w:p>
      <w:pPr>
        <w:tabs>
          <w:tab w:val="left" w:leader="underscore" w:pos="7582"/>
        </w:tabs>
        <w:rPr>
          <w:color w:val="auto"/>
          <w:lang w:eastAsia="zh-CN"/>
        </w:rPr>
      </w:pPr>
    </w:p>
    <w:p>
      <w:pPr>
        <w:pStyle w:val="202"/>
        <w:spacing w:line="360" w:lineRule="auto"/>
        <w:ind w:left="0"/>
        <w:rPr>
          <w:rFonts w:hint="eastAsia"/>
          <w:bCs/>
          <w:color w:val="auto"/>
          <w:sz w:val="24"/>
          <w:szCs w:val="24"/>
          <w:lang w:eastAsia="zh-CN"/>
        </w:rPr>
      </w:pPr>
      <w:r>
        <w:rPr>
          <w:rFonts w:hint="eastAsia"/>
          <w:bCs/>
          <w:color w:val="auto"/>
          <w:sz w:val="24"/>
          <w:szCs w:val="24"/>
          <w:lang w:eastAsia="zh-CN"/>
        </w:rPr>
        <w:t>说明：</w:t>
      </w:r>
    </w:p>
    <w:p>
      <w:pPr>
        <w:pStyle w:val="202"/>
        <w:numPr>
          <w:ilvl w:val="0"/>
          <w:numId w:val="10"/>
        </w:numPr>
        <w:spacing w:line="360" w:lineRule="auto"/>
        <w:ind w:left="0"/>
        <w:rPr>
          <w:rFonts w:hint="eastAsia"/>
          <w:bCs/>
          <w:color w:val="auto"/>
          <w:sz w:val="24"/>
          <w:szCs w:val="24"/>
          <w:lang w:eastAsia="zh-CN"/>
        </w:rPr>
      </w:pPr>
      <w:r>
        <w:rPr>
          <w:rFonts w:hint="eastAsia"/>
          <w:bCs/>
          <w:color w:val="auto"/>
          <w:sz w:val="24"/>
          <w:szCs w:val="24"/>
          <w:lang w:eastAsia="zh-CN"/>
        </w:rPr>
        <w:t>报价人报价包含完成本次询价项目工作所需的</w:t>
      </w:r>
      <w:r>
        <w:rPr>
          <w:rFonts w:hint="eastAsia" w:ascii="宋体" w:hAnsi="宋体" w:eastAsia="宋体" w:cs="宋体"/>
          <w:bCs/>
          <w:color w:val="auto"/>
          <w:sz w:val="24"/>
          <w:szCs w:val="24"/>
          <w:highlight w:val="none"/>
          <w:lang w:val="en-US" w:eastAsia="zh-CN"/>
        </w:rPr>
        <w:t>旧设备拆除处置费、</w:t>
      </w:r>
      <w:r>
        <w:rPr>
          <w:rFonts w:hint="eastAsia" w:ascii="宋体" w:hAnsi="宋体" w:eastAsia="宋体" w:cs="宋体"/>
          <w:bCs/>
          <w:color w:val="auto"/>
          <w:sz w:val="24"/>
          <w:szCs w:val="24"/>
          <w:highlight w:val="none"/>
          <w:lang w:eastAsia="zh-CN"/>
        </w:rPr>
        <w:t>施工费、</w:t>
      </w:r>
      <w:r>
        <w:rPr>
          <w:rFonts w:hint="eastAsia" w:ascii="宋体" w:hAnsi="宋体" w:eastAsia="宋体" w:cs="宋体"/>
          <w:bCs/>
          <w:color w:val="auto"/>
          <w:sz w:val="24"/>
          <w:szCs w:val="24"/>
          <w:highlight w:val="none"/>
          <w:lang w:val="en-US" w:eastAsia="zh-CN"/>
        </w:rPr>
        <w:t>设备</w:t>
      </w:r>
      <w:r>
        <w:rPr>
          <w:rFonts w:hint="eastAsia" w:ascii="宋体" w:hAnsi="宋体" w:eastAsia="宋体" w:cs="宋体"/>
          <w:bCs/>
          <w:color w:val="auto"/>
          <w:sz w:val="24"/>
          <w:szCs w:val="24"/>
          <w:highlight w:val="none"/>
          <w:lang w:eastAsia="zh-CN"/>
        </w:rPr>
        <w:t>费、转运费、技术服务费、税金（</w:t>
      </w:r>
      <w:r>
        <w:rPr>
          <w:rFonts w:hint="eastAsia"/>
          <w:bCs w:val="0"/>
          <w:color w:val="auto"/>
          <w:sz w:val="24"/>
          <w:szCs w:val="24"/>
          <w:lang w:val="en-US" w:eastAsia="zh-CN"/>
        </w:rPr>
        <w:t>税率</w:t>
      </w:r>
      <w:r>
        <w:rPr>
          <w:rFonts w:hint="eastAsia" w:ascii="宋体" w:hAnsi="宋体" w:eastAsia="宋体" w:cs="宋体"/>
          <w:i w:val="0"/>
          <w:iCs w:val="0"/>
          <w:caps w:val="0"/>
          <w:color w:val="auto"/>
          <w:spacing w:val="0"/>
          <w:sz w:val="24"/>
          <w:szCs w:val="24"/>
          <w:shd w:val="clear" w:fill="auto"/>
          <w:lang w:eastAsia="zh-CN"/>
        </w:rPr>
        <w:t>符合国家税法等相关</w:t>
      </w:r>
      <w:r>
        <w:rPr>
          <w:rFonts w:hint="eastAsia" w:cs="宋体"/>
          <w:i w:val="0"/>
          <w:iCs w:val="0"/>
          <w:caps w:val="0"/>
          <w:color w:val="auto"/>
          <w:spacing w:val="0"/>
          <w:sz w:val="24"/>
          <w:szCs w:val="24"/>
          <w:shd w:val="clear" w:fill="auto"/>
          <w:lang w:val="en-US" w:eastAsia="zh-CN"/>
        </w:rPr>
        <w:t>法律法规以及政策</w:t>
      </w:r>
      <w:r>
        <w:rPr>
          <w:rFonts w:hint="eastAsia" w:ascii="宋体" w:hAnsi="宋体" w:eastAsia="宋体" w:cs="宋体"/>
          <w:i w:val="0"/>
          <w:iCs w:val="0"/>
          <w:caps w:val="0"/>
          <w:color w:val="auto"/>
          <w:spacing w:val="0"/>
          <w:sz w:val="24"/>
          <w:szCs w:val="24"/>
          <w:shd w:val="clear" w:fill="auto"/>
          <w:lang w:eastAsia="zh-CN"/>
        </w:rPr>
        <w:t>规定</w:t>
      </w:r>
      <w:r>
        <w:rPr>
          <w:rFonts w:hint="eastAsia" w:ascii="宋体" w:hAnsi="宋体" w:eastAsia="宋体" w:cs="宋体"/>
          <w:bCs/>
          <w:color w:val="auto"/>
          <w:sz w:val="24"/>
          <w:szCs w:val="24"/>
          <w:highlight w:val="none"/>
          <w:lang w:eastAsia="zh-CN"/>
        </w:rPr>
        <w:t>）、利润</w:t>
      </w:r>
      <w:r>
        <w:rPr>
          <w:rFonts w:hint="eastAsia" w:cs="宋体"/>
          <w:bCs/>
          <w:color w:val="auto"/>
          <w:sz w:val="24"/>
          <w:szCs w:val="24"/>
          <w:highlight w:val="none"/>
          <w:lang w:eastAsia="zh-CN"/>
        </w:rPr>
        <w:t>、</w:t>
      </w:r>
      <w:r>
        <w:rPr>
          <w:rFonts w:hint="eastAsia"/>
          <w:bCs w:val="0"/>
          <w:color w:val="auto"/>
          <w:sz w:val="24"/>
          <w:szCs w:val="24"/>
          <w:lang w:val="en-US" w:eastAsia="zh-CN"/>
        </w:rPr>
        <w:t>安全文明施工费（2%）、</w:t>
      </w:r>
      <w:r>
        <w:rPr>
          <w:rFonts w:hint="eastAsia" w:ascii="宋体" w:hAnsi="宋体" w:eastAsia="宋体" w:cs="宋体"/>
          <w:bCs/>
          <w:color w:val="auto"/>
          <w:sz w:val="24"/>
          <w:szCs w:val="24"/>
          <w:highlight w:val="none"/>
          <w:lang w:eastAsia="zh-CN"/>
        </w:rPr>
        <w:t>和相关审查等所有费用</w:t>
      </w:r>
      <w:r>
        <w:rPr>
          <w:rFonts w:hint="eastAsia"/>
          <w:bCs/>
          <w:color w:val="auto"/>
          <w:sz w:val="24"/>
          <w:szCs w:val="24"/>
          <w:lang w:eastAsia="zh-CN"/>
        </w:rPr>
        <w:t>。</w:t>
      </w:r>
    </w:p>
    <w:p>
      <w:pPr>
        <w:pStyle w:val="202"/>
        <w:numPr>
          <w:ilvl w:val="0"/>
          <w:numId w:val="10"/>
        </w:numPr>
        <w:spacing w:line="360" w:lineRule="auto"/>
        <w:ind w:left="0"/>
        <w:jc w:val="left"/>
        <w:rPr>
          <w:rFonts w:hint="eastAsia"/>
          <w:bCs/>
          <w:color w:val="auto"/>
          <w:sz w:val="24"/>
          <w:szCs w:val="24"/>
          <w:lang w:eastAsia="zh-CN"/>
        </w:rPr>
      </w:pPr>
      <w:r>
        <w:rPr>
          <w:rFonts w:hint="eastAsia"/>
          <w:bCs/>
          <w:color w:val="auto"/>
          <w:sz w:val="24"/>
          <w:szCs w:val="24"/>
          <w:lang w:val="en-US" w:eastAsia="zh-CN"/>
        </w:rPr>
        <w:t>报价汇总表为设备及材料分项报价表与</w:t>
      </w:r>
      <w:r>
        <w:rPr>
          <w:rFonts w:hint="eastAsia" w:ascii="宋体" w:hAnsi="宋体" w:eastAsia="宋体" w:cs="宋体"/>
          <w:b w:val="0"/>
          <w:bCs/>
          <w:color w:val="auto"/>
          <w:sz w:val="24"/>
          <w:szCs w:val="24"/>
          <w:lang w:val="en-US" w:eastAsia="zh-CN"/>
        </w:rPr>
        <w:t>安装、</w:t>
      </w:r>
      <w:r>
        <w:rPr>
          <w:rFonts w:hint="eastAsia" w:cs="宋体"/>
          <w:b w:val="0"/>
          <w:bCs/>
          <w:color w:val="auto"/>
          <w:sz w:val="24"/>
          <w:szCs w:val="24"/>
          <w:lang w:val="en-US" w:eastAsia="zh-CN"/>
        </w:rPr>
        <w:t>施工及</w:t>
      </w:r>
      <w:r>
        <w:rPr>
          <w:rFonts w:hint="eastAsia" w:ascii="宋体" w:hAnsi="宋体" w:eastAsia="宋体" w:cs="宋体"/>
          <w:b w:val="0"/>
          <w:bCs/>
          <w:color w:val="auto"/>
          <w:sz w:val="24"/>
          <w:szCs w:val="24"/>
          <w:lang w:val="en-US" w:eastAsia="zh-CN"/>
        </w:rPr>
        <w:t>试验</w:t>
      </w:r>
      <w:r>
        <w:rPr>
          <w:rFonts w:hint="eastAsia" w:cs="宋体"/>
          <w:b w:val="0"/>
          <w:bCs/>
          <w:color w:val="auto"/>
          <w:sz w:val="24"/>
          <w:szCs w:val="24"/>
          <w:lang w:val="en-US" w:eastAsia="zh-CN"/>
        </w:rPr>
        <w:t>分项报价之和，</w:t>
      </w:r>
      <w:r>
        <w:rPr>
          <w:rFonts w:hint="eastAsia" w:cs="宋体"/>
          <w:bCs/>
          <w:color w:val="auto"/>
          <w:kern w:val="0"/>
          <w:sz w:val="24"/>
          <w:szCs w:val="24"/>
          <w:highlight w:val="none"/>
          <w:lang w:val="en-US" w:eastAsia="zh-CN"/>
        </w:rPr>
        <w:t>报价</w:t>
      </w:r>
      <w:r>
        <w:rPr>
          <w:rFonts w:hint="eastAsia" w:ascii="宋体" w:hAnsi="宋体" w:cs="宋体"/>
          <w:bCs/>
          <w:color w:val="auto"/>
          <w:kern w:val="0"/>
          <w:sz w:val="24"/>
          <w:szCs w:val="24"/>
          <w:highlight w:val="none"/>
          <w:lang w:eastAsia="zh-CN"/>
        </w:rPr>
        <w:t>人应按照项目清单逐项进行报价</w:t>
      </w:r>
      <w:r>
        <w:rPr>
          <w:rFonts w:hint="eastAsia" w:cs="宋体"/>
          <w:bCs/>
          <w:color w:val="auto"/>
          <w:kern w:val="0"/>
          <w:sz w:val="24"/>
          <w:szCs w:val="24"/>
          <w:lang w:eastAsia="zh-CN"/>
        </w:rPr>
        <w:t>。</w:t>
      </w:r>
      <w:r>
        <w:rPr>
          <w:rFonts w:hint="eastAsia"/>
          <w:bCs/>
          <w:color w:val="auto"/>
          <w:sz w:val="24"/>
          <w:szCs w:val="24"/>
          <w:lang w:eastAsia="zh-CN"/>
        </w:rPr>
        <w:br w:type="page"/>
      </w:r>
    </w:p>
    <w:p>
      <w:pPr>
        <w:pStyle w:val="7"/>
        <w:spacing w:line="360" w:lineRule="auto"/>
        <w:ind w:left="0"/>
        <w:jc w:val="center"/>
        <w:rPr>
          <w:rFonts w:hint="eastAsia" w:ascii="宋体" w:hAnsi="宋体" w:eastAsia="宋体" w:cs="宋体"/>
          <w:bCs/>
          <w:color w:val="auto"/>
          <w:sz w:val="24"/>
          <w:szCs w:val="22"/>
          <w:lang w:eastAsia="zh-CN"/>
        </w:rPr>
      </w:pPr>
      <w:r>
        <w:rPr>
          <w:rFonts w:hint="eastAsia" w:ascii="宋体" w:hAnsi="宋体" w:eastAsia="宋体" w:cs="宋体"/>
          <w:b/>
          <w:bCs/>
          <w:color w:val="auto"/>
          <w:sz w:val="24"/>
          <w:szCs w:val="22"/>
          <w:highlight w:val="none"/>
          <w:lang w:val="en-US" w:eastAsia="zh-CN"/>
        </w:rPr>
        <w:t>表二：设备及材料</w:t>
      </w:r>
      <w:r>
        <w:rPr>
          <w:rFonts w:hint="eastAsia" w:ascii="宋体" w:hAnsi="宋体" w:eastAsia="宋体" w:cs="宋体"/>
          <w:b/>
          <w:bCs/>
          <w:color w:val="auto"/>
          <w:sz w:val="24"/>
          <w:szCs w:val="22"/>
          <w:highlight w:val="none"/>
          <w:lang w:eastAsia="zh-CN"/>
        </w:rPr>
        <w:t>分项报价表</w:t>
      </w:r>
    </w:p>
    <w:tbl>
      <w:tblPr>
        <w:tblStyle w:val="45"/>
        <w:tblpPr w:leftFromText="180" w:rightFromText="180" w:vertAnchor="text" w:horzAnchor="page" w:tblpX="1792" w:tblpY="463"/>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3953"/>
        <w:gridCol w:w="904"/>
        <w:gridCol w:w="785"/>
        <w:gridCol w:w="918"/>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blHeader/>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编号</w:t>
            </w:r>
          </w:p>
        </w:tc>
        <w:tc>
          <w:tcPr>
            <w:tcW w:w="231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名称及规格</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单位</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数量</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单价</w:t>
            </w: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highlight w:val="none"/>
                <w:lang w:val="en-US" w:eastAsia="zh-CN" w:bidi="ar"/>
              </w:rPr>
              <w:t>一</w:t>
            </w:r>
          </w:p>
        </w:tc>
        <w:tc>
          <w:tcPr>
            <w:tcW w:w="4370" w:type="pct"/>
            <w:gridSpan w:val="5"/>
            <w:vAlign w:val="top"/>
          </w:tcPr>
          <w:p>
            <w:pPr>
              <w:widowControl/>
              <w:jc w:val="both"/>
              <w:textAlignment w:val="center"/>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highlight w:val="none"/>
                <w:lang w:bidi="ar"/>
              </w:rPr>
              <w:t>1#、3#机组调速器系统改造（含电调和机调）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ind w:left="-110" w:leftChars="-50" w:right="-110" w:rightChars="-50"/>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bidi="ar"/>
              </w:rPr>
              <w:t>1</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调速器电调部分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lang w:val="en-US" w:eastAsia="zh-CN" w:bidi="ar"/>
              </w:rPr>
              <w:t>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柜体（含附件）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lang w:val="en-US" w:eastAsia="zh-CN" w:bidi="ar"/>
              </w:rPr>
              <w:t>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微机控制器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1.3</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15寸彩色TFT触摸屏</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开关电源</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1.5</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温湿度控制器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1.6</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测频板</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1.7</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测频隔离变</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1.8</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其他附件（空气开关、继电器、电源插座、端子排、按钮、指示灯等）</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highlight w:val="none"/>
                <w:lang w:eastAsia="zh-CN" w:bidi="ar"/>
              </w:rPr>
              <w:t>2</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调速器机调部分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柜体（含附件）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主配压阀及附件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2.3</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伺服比例阀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伺服电机</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台</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2.5</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比例阀控制器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2.6</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伺服电机控制器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2.7</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比例阀位置传感器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2.8</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自复中装置</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2.9</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紧急停机电磁阀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2.10</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双精滤油器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控制油压力信号器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2.12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管路、法兰及其他配套附件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3</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导叶位移传感器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桨叶位移传感器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其他</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位置开关</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4.2</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各型二次电缆</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m</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400</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4.3</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齿盘测速探头</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8</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4.4</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差压变送器</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二</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2#机组调速器系统改造（仅含机调）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ind w:left="-110" w:leftChars="-50" w:right="-110" w:rightChars="-50"/>
              <w:jc w:val="center"/>
              <w:textAlignment w:val="center"/>
              <w:rPr>
                <w:rFonts w:hint="eastAsia" w:ascii="方正仿宋_GBK" w:hAnsi="方正仿宋_GBK" w:eastAsia="方正仿宋_GBK" w:cs="方正仿宋_GBK"/>
                <w:color w:val="auto"/>
                <w:sz w:val="21"/>
                <w:szCs w:val="21"/>
                <w:highlight w:val="none"/>
                <w:lang w:val="en-US" w:eastAsia="en-US" w:bidi="ar"/>
              </w:rPr>
            </w:pPr>
            <w:r>
              <w:rPr>
                <w:rFonts w:hint="eastAsia" w:ascii="方正仿宋_GBK" w:hAnsi="方正仿宋_GBK" w:eastAsia="方正仿宋_GBK" w:cs="方正仿宋_GBK"/>
                <w:color w:val="auto"/>
                <w:sz w:val="21"/>
                <w:szCs w:val="21"/>
                <w:highlight w:val="none"/>
                <w:lang w:bidi="ar"/>
              </w:rPr>
              <w:t>1</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调速器机调部分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柜体（含附件）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主配压阀及附件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1.3</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伺服比例阀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伺服电机</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台</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1.5</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比例阀控制器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1.6</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伺服电机控制器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1.7</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比例阀位置传感器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1.8</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自复中装置</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1.9</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紧急停机电磁阀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1.10</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双精滤油器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控制油压力信号器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1.12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管路、法兰及其他配套附件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2.1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导叶位移传感器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2.2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桨叶位移传感器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3</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位置开关</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3.2</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各型二次电缆</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m</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200</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3.2</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齿盘测速探头</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3.4</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差压变送器</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477" w:type="pct"/>
            <w:gridSpan w:val="3"/>
            <w:vAlign w:val="top"/>
          </w:tcPr>
          <w:p>
            <w:pPr>
              <w:keepNext w:val="0"/>
              <w:keepLines w:val="0"/>
              <w:widowControl/>
              <w:suppressLineNumbers w:val="0"/>
              <w:jc w:val="both"/>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                         设备及材料费合计（元）</w:t>
            </w:r>
          </w:p>
        </w:tc>
        <w:tc>
          <w:tcPr>
            <w:tcW w:w="1522" w:type="pct"/>
            <w:gridSpan w:val="3"/>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pPr>
        <w:tabs>
          <w:tab w:val="left" w:leader="underscore" w:pos="7582"/>
        </w:tabs>
        <w:spacing w:line="480" w:lineRule="exact"/>
        <w:jc w:val="left"/>
        <w:rPr>
          <w:rFonts w:hint="eastAsia" w:ascii="宋体" w:hAnsi="宋体" w:eastAsia="宋体" w:cs="宋体"/>
          <w:b w:val="0"/>
          <w:bCs/>
          <w:color w:val="auto"/>
          <w:sz w:val="24"/>
          <w:szCs w:val="24"/>
          <w:lang w:val="en-US" w:eastAsia="zh-CN"/>
        </w:rPr>
      </w:pPr>
      <w:r>
        <w:rPr>
          <w:rFonts w:hint="eastAsia" w:cs="宋体"/>
          <w:b w:val="0"/>
          <w:bCs/>
          <w:color w:val="auto"/>
          <w:sz w:val="24"/>
          <w:szCs w:val="24"/>
          <w:lang w:val="en-US" w:eastAsia="zh-CN"/>
        </w:rPr>
        <w:t>说明：如电调、机调为一体，仅需对电调设备进行报价，机调部分报价填写“/”，并进行备注。</w:t>
      </w:r>
    </w:p>
    <w:p>
      <w:pPr>
        <w:tabs>
          <w:tab w:val="left" w:leader="underscore" w:pos="7582"/>
        </w:tabs>
        <w:spacing w:line="480" w:lineRule="exact"/>
        <w:jc w:val="center"/>
        <w:rPr>
          <w:rFonts w:hint="eastAsia" w:ascii="宋体" w:hAnsi="宋体" w:eastAsia="宋体" w:cs="宋体"/>
          <w:b/>
          <w:bCs/>
          <w:color w:val="auto"/>
          <w:sz w:val="24"/>
          <w:szCs w:val="22"/>
          <w:lang w:val="en-US" w:eastAsia="zh-CN"/>
        </w:rPr>
      </w:pPr>
    </w:p>
    <w:p>
      <w:pPr>
        <w:tabs>
          <w:tab w:val="left" w:leader="underscore" w:pos="7582"/>
        </w:tabs>
        <w:spacing w:line="480" w:lineRule="exact"/>
        <w:ind w:left="0"/>
        <w:jc w:val="center"/>
        <w:rPr>
          <w:rFonts w:hint="default"/>
          <w:bCs/>
          <w:color w:val="auto"/>
          <w:sz w:val="24"/>
          <w:szCs w:val="24"/>
          <w:lang w:val="en-US" w:eastAsia="zh-CN"/>
        </w:rPr>
      </w:pPr>
      <w:r>
        <w:rPr>
          <w:rFonts w:hint="eastAsia" w:cs="宋体"/>
          <w:b/>
          <w:bCs/>
          <w:color w:val="auto"/>
          <w:sz w:val="24"/>
          <w:szCs w:val="22"/>
          <w:lang w:val="en-US" w:eastAsia="zh-CN"/>
        </w:rPr>
        <w:t>表三：</w:t>
      </w:r>
      <w:r>
        <w:rPr>
          <w:rFonts w:hint="eastAsia" w:ascii="宋体" w:hAnsi="宋体" w:eastAsia="宋体" w:cs="宋体"/>
          <w:b/>
          <w:bCs/>
          <w:color w:val="auto"/>
          <w:sz w:val="24"/>
          <w:szCs w:val="22"/>
          <w:lang w:val="en-US" w:eastAsia="zh-CN"/>
        </w:rPr>
        <w:t>安装</w:t>
      </w:r>
      <w:r>
        <w:rPr>
          <w:rFonts w:hint="eastAsia" w:cs="宋体"/>
          <w:b/>
          <w:bCs/>
          <w:color w:val="auto"/>
          <w:sz w:val="24"/>
          <w:szCs w:val="22"/>
          <w:lang w:val="en-US" w:eastAsia="zh-CN"/>
        </w:rPr>
        <w:t>施工、</w:t>
      </w:r>
      <w:r>
        <w:rPr>
          <w:rFonts w:hint="eastAsia" w:ascii="宋体" w:hAnsi="宋体" w:eastAsia="宋体" w:cs="宋体"/>
          <w:b/>
          <w:bCs/>
          <w:color w:val="auto"/>
          <w:sz w:val="24"/>
          <w:szCs w:val="22"/>
          <w:lang w:val="en-US" w:eastAsia="zh-CN"/>
        </w:rPr>
        <w:t>试验</w:t>
      </w:r>
      <w:r>
        <w:rPr>
          <w:rFonts w:hint="eastAsia" w:cs="宋体"/>
          <w:b/>
          <w:bCs/>
          <w:color w:val="auto"/>
          <w:sz w:val="24"/>
          <w:szCs w:val="22"/>
          <w:lang w:val="en-US" w:eastAsia="zh-CN"/>
        </w:rPr>
        <w:t>及其他分项报价</w:t>
      </w:r>
    </w:p>
    <w:tbl>
      <w:tblPr>
        <w:tblStyle w:val="45"/>
        <w:tblpPr w:leftFromText="180" w:rightFromText="180" w:vertAnchor="text" w:horzAnchor="page" w:tblpX="1495" w:tblpY="425"/>
        <w:tblOverlap w:val="never"/>
        <w:tblW w:w="90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21"/>
        <w:gridCol w:w="2860"/>
        <w:gridCol w:w="1159"/>
        <w:gridCol w:w="1005"/>
        <w:gridCol w:w="1290"/>
        <w:gridCol w:w="17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编号</w:t>
            </w:r>
          </w:p>
        </w:tc>
        <w:tc>
          <w:tcPr>
            <w:tcW w:w="2860"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项目名称</w:t>
            </w:r>
          </w:p>
        </w:tc>
        <w:tc>
          <w:tcPr>
            <w:tcW w:w="1159"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单位</w:t>
            </w:r>
          </w:p>
        </w:tc>
        <w:tc>
          <w:tcPr>
            <w:tcW w:w="1005"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数量</w:t>
            </w:r>
          </w:p>
        </w:tc>
        <w:tc>
          <w:tcPr>
            <w:tcW w:w="1290"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default" w:ascii="方正仿宋_GBK" w:hAnsi="方正仿宋_GBK" w:eastAsia="方正仿宋_GBK" w:cs="方正仿宋_GBK"/>
                <w:color w:val="auto"/>
                <w:sz w:val="21"/>
                <w:szCs w:val="21"/>
                <w:lang w:val="en-US"/>
              </w:rPr>
            </w:pPr>
            <w:r>
              <w:rPr>
                <w:rFonts w:hint="eastAsia" w:ascii="方正仿宋_GBK" w:hAnsi="方正仿宋_GBK" w:eastAsia="方正仿宋_GBK" w:cs="方正仿宋_GBK"/>
                <w:color w:val="auto"/>
                <w:kern w:val="0"/>
                <w:sz w:val="21"/>
                <w:szCs w:val="21"/>
                <w:lang w:val="en-US" w:eastAsia="zh-CN" w:bidi="ar"/>
              </w:rPr>
              <w:t>报价（元）</w:t>
            </w: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1</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方案编制及审查费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5" w:hRule="atLeast"/>
        </w:trPr>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2</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设备拆除、转运费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3</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设备安装费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b w:val="0"/>
                <w:bCs w:val="0"/>
                <w:color w:val="auto"/>
                <w:sz w:val="21"/>
                <w:szCs w:val="21"/>
                <w:highlight w:val="none"/>
                <w:lang w:eastAsia="zh-CN" w:bidi="ar"/>
              </w:rPr>
              <w:t>安全文明施工费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5</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试验费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含复核实验及一次调频所有试验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21" w:type="dxa"/>
            <w:tcBorders>
              <w:top w:val="single" w:color="auto" w:sz="4" w:space="0"/>
              <w:left w:val="single" w:color="auto" w:sz="4" w:space="0"/>
              <w:bottom w:val="single" w:color="auto" w:sz="4" w:space="0"/>
            </w:tcBorders>
            <w:noWrap w:val="0"/>
            <w:tcMar>
              <w:top w:w="15" w:type="dxa"/>
              <w:left w:w="15" w:type="dxa"/>
              <w:right w:w="15" w:type="dxa"/>
            </w:tcMar>
            <w:vAlign w:val="bottom"/>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6</w:t>
            </w:r>
          </w:p>
        </w:tc>
        <w:tc>
          <w:tcPr>
            <w:tcW w:w="2860" w:type="dxa"/>
            <w:tcBorders>
              <w:top w:val="single" w:color="auto" w:sz="4" w:space="0"/>
              <w:bottom w:val="single" w:color="auto" w:sz="4" w:space="0"/>
            </w:tcBorders>
            <w:noWrap w:val="0"/>
            <w:tcMar>
              <w:top w:w="15" w:type="dxa"/>
              <w:left w:w="15" w:type="dxa"/>
              <w:right w:w="15" w:type="dxa"/>
            </w:tcMar>
            <w:vAlign w:val="bottom"/>
          </w:tcPr>
          <w:p>
            <w:pPr>
              <w:widowControl/>
              <w:jc w:val="left"/>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其他</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bottom"/>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945" w:type="dxa"/>
            <w:gridSpan w:val="4"/>
            <w:tcBorders>
              <w:top w:val="single" w:color="auto" w:sz="4" w:space="0"/>
              <w:left w:val="single" w:color="auto" w:sz="4" w:space="0"/>
              <w:bottom w:val="single" w:color="auto"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ind w:firstLine="0" w:firstLine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合计（元）</w:t>
            </w:r>
          </w:p>
        </w:tc>
        <w:tc>
          <w:tcPr>
            <w:tcW w:w="3074" w:type="dxa"/>
            <w:gridSpan w:val="2"/>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bl>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pStyle w:val="14"/>
        <w:rPr>
          <w:color w:val="auto"/>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color w:val="auto"/>
          <w:lang w:val="zh-CN" w:eastAsia="zh-CN"/>
        </w:rPr>
      </w:pPr>
    </w:p>
    <w:p>
      <w:pPr>
        <w:pStyle w:val="20"/>
        <w:rPr>
          <w:color w:val="auto"/>
          <w:lang w:val="zh-CN" w:eastAsia="zh-CN"/>
        </w:rPr>
      </w:pPr>
    </w:p>
    <w:p>
      <w:pPr>
        <w:tabs>
          <w:tab w:val="left" w:leader="underscore" w:pos="7582"/>
        </w:tabs>
        <w:spacing w:line="480" w:lineRule="exact"/>
        <w:ind w:firstLine="2891" w:firstLineChars="800"/>
        <w:jc w:val="both"/>
        <w:rPr>
          <w:rFonts w:hint="eastAsia"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ind w:firstLine="2891" w:firstLineChars="800"/>
        <w:jc w:val="both"/>
        <w:rPr>
          <w:rFonts w:hint="eastAsia"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ind w:firstLine="2891" w:firstLineChars="800"/>
        <w:jc w:val="both"/>
        <w:rPr>
          <w:rFonts w:ascii="Times New Roman" w:hAnsi="Times New Roman" w:cs="Times New Roman"/>
          <w:color w:val="auto"/>
          <w:sz w:val="21"/>
          <w:szCs w:val="21"/>
          <w:lang w:eastAsia="zh-CN"/>
        </w:rPr>
      </w:pPr>
      <w:r>
        <w:rPr>
          <w:rFonts w:hint="eastAsia" w:asciiTheme="majorEastAsia" w:hAnsiTheme="majorEastAsia" w:eastAsiaTheme="majorEastAsia" w:cstheme="majorEastAsia"/>
          <w:b/>
          <w:color w:val="auto"/>
          <w:sz w:val="36"/>
          <w:szCs w:val="36"/>
          <w:lang w:val="zh-CN" w:eastAsia="zh-CN"/>
        </w:rPr>
        <w:t>四</w:t>
      </w:r>
      <w:r>
        <w:rPr>
          <w:rFonts w:asciiTheme="majorEastAsia" w:hAnsiTheme="majorEastAsia" w:eastAsiaTheme="majorEastAsia" w:cstheme="majorEastAsia"/>
          <w:b/>
          <w:color w:val="auto"/>
          <w:sz w:val="36"/>
          <w:szCs w:val="36"/>
          <w:lang w:val="zh-CN" w:eastAsia="zh-CN"/>
        </w:rPr>
        <w:t>、资格审查资料</w:t>
      </w:r>
      <w:bookmarkEnd w:id="41"/>
    </w:p>
    <w:p>
      <w:pPr>
        <w:tabs>
          <w:tab w:val="left" w:leader="underscore" w:pos="7582"/>
        </w:tabs>
        <w:spacing w:line="480" w:lineRule="exact"/>
        <w:rPr>
          <w:color w:val="auto"/>
          <w:sz w:val="28"/>
          <w:szCs w:val="28"/>
          <w:lang w:eastAsia="zh-CN"/>
        </w:rPr>
      </w:pPr>
      <w:r>
        <w:rPr>
          <w:rFonts w:hint="eastAsia"/>
          <w:color w:val="auto"/>
          <w:sz w:val="28"/>
          <w:szCs w:val="28"/>
          <w:lang w:eastAsia="zh-CN"/>
        </w:rPr>
        <w:t>1.营业执照、法定代表人身份证明及授权委托书</w:t>
      </w:r>
    </w:p>
    <w:p>
      <w:pPr>
        <w:tabs>
          <w:tab w:val="left" w:leader="underscore" w:pos="7582"/>
        </w:tabs>
        <w:spacing w:line="480" w:lineRule="exact"/>
        <w:rPr>
          <w:color w:val="auto"/>
          <w:sz w:val="28"/>
          <w:szCs w:val="28"/>
          <w:lang w:eastAsia="zh-CN"/>
        </w:rPr>
      </w:pPr>
      <w:r>
        <w:rPr>
          <w:rFonts w:hint="eastAsia"/>
          <w:color w:val="auto"/>
          <w:sz w:val="28"/>
          <w:szCs w:val="28"/>
          <w:lang w:eastAsia="zh-CN"/>
        </w:rPr>
        <w:t>2.资质证书</w:t>
      </w:r>
    </w:p>
    <w:p>
      <w:pPr>
        <w:tabs>
          <w:tab w:val="left" w:leader="underscore" w:pos="7582"/>
        </w:tabs>
        <w:spacing w:line="480" w:lineRule="exact"/>
        <w:rPr>
          <w:color w:val="auto"/>
          <w:sz w:val="28"/>
          <w:szCs w:val="28"/>
          <w:lang w:eastAsia="zh-CN"/>
        </w:rPr>
      </w:pPr>
      <w:r>
        <w:rPr>
          <w:rFonts w:hint="eastAsia"/>
          <w:color w:val="auto"/>
          <w:sz w:val="28"/>
          <w:szCs w:val="28"/>
          <w:lang w:eastAsia="zh-CN"/>
        </w:rPr>
        <w:t>3.业绩证明</w:t>
      </w:r>
    </w:p>
    <w:p>
      <w:pPr>
        <w:spacing w:line="480" w:lineRule="exact"/>
        <w:rPr>
          <w:color w:val="auto"/>
          <w:sz w:val="28"/>
          <w:szCs w:val="28"/>
          <w:lang w:eastAsia="zh-CN"/>
        </w:rPr>
      </w:pPr>
      <w:r>
        <w:rPr>
          <w:rFonts w:hint="eastAsia"/>
          <w:color w:val="auto"/>
          <w:sz w:val="28"/>
          <w:szCs w:val="28"/>
          <w:lang w:eastAsia="zh-CN"/>
        </w:rPr>
        <w:t>4.人力资源配备</w:t>
      </w:r>
    </w:p>
    <w:p>
      <w:pPr>
        <w:spacing w:line="480" w:lineRule="exact"/>
        <w:rPr>
          <w:color w:val="auto"/>
          <w:sz w:val="28"/>
          <w:szCs w:val="28"/>
          <w:lang w:eastAsia="zh-CN"/>
        </w:rPr>
      </w:pPr>
      <w:r>
        <w:rPr>
          <w:rFonts w:hint="eastAsia"/>
          <w:color w:val="auto"/>
          <w:sz w:val="28"/>
          <w:szCs w:val="28"/>
          <w:lang w:eastAsia="zh-CN"/>
        </w:rPr>
        <w:t>5.其他。</w:t>
      </w:r>
    </w:p>
    <w:p>
      <w:pPr>
        <w:tabs>
          <w:tab w:val="left" w:leader="underscore" w:pos="7582"/>
        </w:tabs>
        <w:spacing w:line="480" w:lineRule="exact"/>
        <w:rPr>
          <w:color w:val="auto"/>
          <w:sz w:val="28"/>
          <w:szCs w:val="28"/>
          <w:lang w:eastAsia="zh-CN"/>
        </w:rPr>
      </w:pPr>
      <w:r>
        <w:rPr>
          <w:rFonts w:hint="eastAsia"/>
          <w:color w:val="auto"/>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eastAsiaTheme="minorEastAsia"/>
          <w:color w:val="auto"/>
          <w:sz w:val="32"/>
          <w:szCs w:val="32"/>
          <w:lang w:eastAsia="zh-CN"/>
        </w:rPr>
      </w:pPr>
    </w:p>
    <w:p>
      <w:pPr>
        <w:adjustRightInd w:val="0"/>
        <w:snapToGrid w:val="0"/>
        <w:spacing w:line="480" w:lineRule="exact"/>
        <w:jc w:val="center"/>
        <w:rPr>
          <w:rFonts w:ascii="Times New Roman" w:hAnsi="Times New Roman" w:cs="Times New Roman" w:eastAsiaTheme="minorEastAsia"/>
          <w:color w:val="auto"/>
          <w:sz w:val="32"/>
          <w:szCs w:val="32"/>
          <w:lang w:eastAsia="zh-CN"/>
        </w:rPr>
      </w:pPr>
      <w:r>
        <w:rPr>
          <w:rFonts w:ascii="Times New Roman" w:hAnsi="Times New Roman" w:cs="Times New Roman" w:eastAsiaTheme="minorEastAsia"/>
          <w:color w:val="auto"/>
          <w:sz w:val="32"/>
          <w:szCs w:val="32"/>
          <w:lang w:eastAsia="zh-CN"/>
        </w:rPr>
        <w:br w:type="page"/>
      </w:r>
    </w:p>
    <w:p>
      <w:pPr>
        <w:adjustRightInd w:val="0"/>
        <w:snapToGrid w:val="0"/>
        <w:spacing w:line="480" w:lineRule="exact"/>
        <w:jc w:val="center"/>
        <w:rPr>
          <w:rFonts w:asciiTheme="majorEastAsia" w:hAnsiTheme="majorEastAsia" w:eastAsiaTheme="majorEastAsia" w:cstheme="majorEastAsia"/>
          <w:b/>
          <w:color w:val="auto"/>
          <w:sz w:val="36"/>
          <w:szCs w:val="36"/>
          <w:lang w:val="zh-CN" w:eastAsia="zh-CN"/>
        </w:rPr>
      </w:pPr>
      <w:r>
        <w:rPr>
          <w:rFonts w:hint="eastAsia" w:asciiTheme="majorEastAsia" w:hAnsiTheme="majorEastAsia" w:eastAsiaTheme="majorEastAsia" w:cstheme="majorEastAsia"/>
          <w:b/>
          <w:color w:val="auto"/>
          <w:sz w:val="36"/>
          <w:szCs w:val="36"/>
          <w:lang w:eastAsia="zh-CN"/>
        </w:rPr>
        <w:t>五、</w:t>
      </w:r>
      <w:r>
        <w:rPr>
          <w:rFonts w:asciiTheme="majorEastAsia" w:hAnsiTheme="majorEastAsia" w:eastAsiaTheme="majorEastAsia" w:cstheme="majorEastAsia"/>
          <w:b/>
          <w:color w:val="auto"/>
          <w:sz w:val="36"/>
          <w:szCs w:val="36"/>
          <w:lang w:val="zh-CN" w:eastAsia="zh-CN"/>
        </w:rPr>
        <w:t>信用承诺书</w:t>
      </w:r>
    </w:p>
    <w:p>
      <w:pPr>
        <w:adjustRightInd w:val="0"/>
        <w:snapToGrid w:val="0"/>
        <w:spacing w:line="480" w:lineRule="exact"/>
        <w:rPr>
          <w:color w:val="auto"/>
          <w:sz w:val="24"/>
          <w:szCs w:val="24"/>
          <w:lang w:eastAsia="zh-CN"/>
        </w:rPr>
      </w:pPr>
      <w:r>
        <w:rPr>
          <w:rFonts w:hint="eastAsia"/>
          <w:color w:val="auto"/>
          <w:sz w:val="24"/>
          <w:szCs w:val="24"/>
          <w:lang w:eastAsia="zh-CN"/>
        </w:rPr>
        <w:t>重庆草街航运电力开发有限公司：</w:t>
      </w:r>
    </w:p>
    <w:p>
      <w:pPr>
        <w:adjustRightInd w:val="0"/>
        <w:snapToGrid w:val="0"/>
        <w:spacing w:line="480" w:lineRule="exact"/>
        <w:ind w:firstLine="480" w:firstLineChars="200"/>
        <w:rPr>
          <w:color w:val="auto"/>
          <w:sz w:val="24"/>
          <w:szCs w:val="24"/>
          <w:lang w:eastAsia="zh-CN"/>
        </w:rPr>
      </w:pPr>
      <w:r>
        <w:rPr>
          <w:rFonts w:hint="eastAsia"/>
          <w:color w:val="auto"/>
          <w:sz w:val="24"/>
          <w:szCs w:val="24"/>
          <w:lang w:eastAsia="zh-CN"/>
        </w:rPr>
        <w:t>我公司（报价人名称）参加了贵单位</w:t>
      </w:r>
      <w:r>
        <w:rPr>
          <w:rFonts w:hint="eastAsia"/>
          <w:bCs/>
          <w:color w:val="auto"/>
          <w:sz w:val="24"/>
          <w:szCs w:val="24"/>
          <w:u w:val="single"/>
          <w:lang w:eastAsia="zh-CN"/>
        </w:rPr>
        <w:t xml:space="preserve">                         </w:t>
      </w:r>
      <w:r>
        <w:rPr>
          <w:rFonts w:hint="eastAsia"/>
          <w:bCs/>
          <w:color w:val="auto"/>
          <w:sz w:val="24"/>
          <w:szCs w:val="24"/>
          <w:lang w:eastAsia="zh-CN"/>
        </w:rPr>
        <w:t>项目</w:t>
      </w:r>
      <w:r>
        <w:rPr>
          <w:rFonts w:hint="eastAsia"/>
          <w:color w:val="auto"/>
          <w:sz w:val="24"/>
          <w:szCs w:val="24"/>
          <w:lang w:eastAsia="zh-CN"/>
        </w:rPr>
        <w:t>的询价，自愿作出以下承诺：</w:t>
      </w:r>
    </w:p>
    <w:p>
      <w:pPr>
        <w:adjustRightInd w:val="0"/>
        <w:snapToGrid w:val="0"/>
        <w:spacing w:line="480" w:lineRule="exact"/>
        <w:rPr>
          <w:color w:val="auto"/>
          <w:sz w:val="24"/>
          <w:szCs w:val="24"/>
          <w:lang w:eastAsia="zh-CN"/>
        </w:rPr>
      </w:pPr>
      <w:r>
        <w:rPr>
          <w:rFonts w:hint="eastAsia"/>
          <w:color w:val="auto"/>
          <w:sz w:val="24"/>
          <w:szCs w:val="24"/>
          <w:lang w:eastAsia="zh-CN"/>
        </w:rPr>
        <w:t>1、询价截止日投标资格情况不存在下列情形之一：</w:t>
      </w:r>
    </w:p>
    <w:p>
      <w:pPr>
        <w:adjustRightInd w:val="0"/>
        <w:snapToGrid w:val="0"/>
        <w:spacing w:line="480" w:lineRule="exact"/>
        <w:rPr>
          <w:color w:val="auto"/>
          <w:sz w:val="24"/>
          <w:szCs w:val="24"/>
          <w:lang w:eastAsia="zh-CN"/>
        </w:rPr>
      </w:pPr>
      <w:r>
        <w:rPr>
          <w:rFonts w:hint="eastAsia"/>
          <w:color w:val="auto"/>
          <w:sz w:val="24"/>
          <w:szCs w:val="24"/>
          <w:lang w:eastAsia="zh-CN"/>
        </w:rPr>
        <w:t>（1）被人民法院在“信用中国”网站（www.creditchina.gov.cn）列入失信被执行人名单且在被执行期内；</w:t>
      </w:r>
    </w:p>
    <w:p>
      <w:pPr>
        <w:adjustRightInd w:val="0"/>
        <w:snapToGrid w:val="0"/>
        <w:spacing w:line="480" w:lineRule="exact"/>
        <w:rPr>
          <w:color w:val="auto"/>
          <w:sz w:val="24"/>
          <w:szCs w:val="24"/>
          <w:lang w:eastAsia="zh-CN"/>
        </w:rPr>
      </w:pPr>
      <w:r>
        <w:rPr>
          <w:rFonts w:hint="eastAsia"/>
          <w:color w:val="auto"/>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color w:val="auto"/>
          <w:sz w:val="24"/>
          <w:szCs w:val="24"/>
          <w:lang w:eastAsia="zh-CN"/>
        </w:rPr>
      </w:pPr>
      <w:r>
        <w:rPr>
          <w:rFonts w:hint="eastAsia"/>
          <w:color w:val="auto"/>
          <w:sz w:val="24"/>
          <w:szCs w:val="24"/>
          <w:lang w:eastAsia="zh-CN"/>
        </w:rPr>
        <w:t>（3）被列入《重庆市工程建设领域招标投标信用管理暂行办法》规定的黑名单且在有效期内；</w:t>
      </w:r>
    </w:p>
    <w:p>
      <w:pPr>
        <w:adjustRightInd w:val="0"/>
        <w:snapToGrid w:val="0"/>
        <w:spacing w:line="480" w:lineRule="exact"/>
        <w:rPr>
          <w:color w:val="auto"/>
          <w:sz w:val="24"/>
          <w:szCs w:val="24"/>
          <w:lang w:eastAsia="zh-CN"/>
        </w:rPr>
      </w:pPr>
      <w:r>
        <w:rPr>
          <w:rFonts w:hint="eastAsia"/>
          <w:color w:val="auto"/>
          <w:sz w:val="24"/>
          <w:szCs w:val="24"/>
          <w:lang w:eastAsia="zh-CN"/>
        </w:rPr>
        <w:t>（4）被国家、重庆市（含市或任意区县）有关行政部门处以暂停投标资格行政处罚，且在处罚期限内；</w:t>
      </w:r>
    </w:p>
    <w:p>
      <w:pPr>
        <w:adjustRightInd w:val="0"/>
        <w:snapToGri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（5）被重庆市相关行政主管部门暂停在渝承揽新业务且在暂停期内。</w:t>
      </w:r>
    </w:p>
    <w:p>
      <w:pPr>
        <w:adjustRightInd w:val="0"/>
        <w:snapToGrid w:val="0"/>
        <w:rPr>
          <w:color w:val="auto"/>
          <w:lang w:eastAsia="zh-CN"/>
        </w:rPr>
      </w:pPr>
      <w:r>
        <w:rPr>
          <w:rFonts w:hint="eastAsia" w:ascii="宋体" w:hAnsi="宋体" w:eastAsia="宋体" w:cs="宋体"/>
          <w:color w:val="auto"/>
          <w:kern w:val="0"/>
          <w:sz w:val="24"/>
          <w:szCs w:val="24"/>
          <w:lang w:eastAsia="zh-CN"/>
        </w:rPr>
        <w:t>（6）报价人没有被列入重庆高速公路集团有限公司黑名单。</w:t>
      </w:r>
    </w:p>
    <w:p>
      <w:pPr>
        <w:adjustRightInd w:val="0"/>
        <w:snapToGrid w:val="0"/>
        <w:spacing w:line="480" w:lineRule="exact"/>
        <w:rPr>
          <w:color w:val="auto"/>
          <w:sz w:val="24"/>
          <w:szCs w:val="24"/>
          <w:lang w:eastAsia="zh-CN"/>
        </w:rPr>
      </w:pPr>
      <w:r>
        <w:rPr>
          <w:rFonts w:hint="eastAsia"/>
          <w:color w:val="auto"/>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color w:val="auto"/>
          <w:sz w:val="24"/>
          <w:szCs w:val="24"/>
          <w:lang w:eastAsia="zh-CN"/>
        </w:rPr>
      </w:pPr>
      <w:r>
        <w:rPr>
          <w:rFonts w:hint="eastAsia"/>
          <w:color w:val="auto"/>
          <w:sz w:val="24"/>
          <w:szCs w:val="24"/>
          <w:lang w:eastAsia="zh-CN"/>
        </w:rPr>
        <w:t>3、询价文件符合 “合同条款与格式”规定，询价文件中没有询价人不能接受的条件。</w:t>
      </w:r>
    </w:p>
    <w:p>
      <w:pPr>
        <w:adjustRightInd w:val="0"/>
        <w:snapToGrid w:val="0"/>
        <w:spacing w:line="480" w:lineRule="exact"/>
        <w:rPr>
          <w:color w:val="auto"/>
          <w:sz w:val="24"/>
          <w:szCs w:val="24"/>
          <w:lang w:eastAsia="zh-CN"/>
        </w:rPr>
      </w:pPr>
      <w:r>
        <w:rPr>
          <w:rFonts w:hint="eastAsia"/>
          <w:color w:val="auto"/>
          <w:sz w:val="24"/>
          <w:szCs w:val="24"/>
          <w:lang w:eastAsia="zh-CN"/>
        </w:rPr>
        <w:t>4、询价文件符合 “技术标准和要求”规定。</w:t>
      </w:r>
    </w:p>
    <w:p>
      <w:pPr>
        <w:adjustRightInd w:val="0"/>
        <w:snapToGrid w:val="0"/>
        <w:spacing w:line="480" w:lineRule="exact"/>
        <w:rPr>
          <w:color w:val="auto"/>
          <w:sz w:val="24"/>
          <w:szCs w:val="24"/>
          <w:lang w:eastAsia="zh-CN"/>
        </w:rPr>
      </w:pPr>
      <w:r>
        <w:rPr>
          <w:rFonts w:hint="eastAsia"/>
          <w:color w:val="auto"/>
          <w:sz w:val="24"/>
          <w:szCs w:val="24"/>
          <w:lang w:eastAsia="zh-CN"/>
        </w:rPr>
        <w:t>5</w:t>
      </w:r>
      <w:r>
        <w:rPr>
          <w:color w:val="auto"/>
          <w:sz w:val="24"/>
          <w:szCs w:val="24"/>
          <w:lang w:eastAsia="zh-CN"/>
        </w:rPr>
        <w:t>、其他</w:t>
      </w:r>
      <w:r>
        <w:rPr>
          <w:rFonts w:hint="eastAsia"/>
          <w:color w:val="auto"/>
          <w:sz w:val="24"/>
          <w:szCs w:val="24"/>
          <w:lang w:eastAsia="zh-CN"/>
        </w:rPr>
        <w:t>：</w:t>
      </w:r>
      <w:r>
        <w:rPr>
          <w:rFonts w:hint="eastAsia"/>
          <w:color w:val="auto"/>
          <w:sz w:val="24"/>
          <w:szCs w:val="24"/>
          <w:u w:val="single"/>
          <w:lang w:eastAsia="zh-CN"/>
        </w:rPr>
        <w:t xml:space="preserve">              </w:t>
      </w:r>
      <w:r>
        <w:rPr>
          <w:rFonts w:hint="eastAsia"/>
          <w:color w:val="auto"/>
          <w:sz w:val="24"/>
          <w:szCs w:val="24"/>
          <w:lang w:eastAsia="zh-CN"/>
        </w:rPr>
        <w:t>。</w:t>
      </w:r>
    </w:p>
    <w:p>
      <w:pPr>
        <w:adjustRightInd w:val="0"/>
        <w:snapToGrid w:val="0"/>
        <w:spacing w:line="480" w:lineRule="exact"/>
        <w:rPr>
          <w:color w:val="auto"/>
          <w:sz w:val="24"/>
          <w:szCs w:val="24"/>
          <w:lang w:eastAsia="zh-CN"/>
        </w:rPr>
      </w:pPr>
      <w:r>
        <w:rPr>
          <w:rFonts w:hint="eastAsia"/>
          <w:color w:val="auto"/>
          <w:sz w:val="24"/>
          <w:szCs w:val="24"/>
          <w:lang w:eastAsia="zh-CN"/>
        </w:rPr>
        <w:t>特此承诺。</w:t>
      </w:r>
    </w:p>
    <w:p>
      <w:pPr>
        <w:adjustRightInd w:val="0"/>
        <w:snapToGrid w:val="0"/>
        <w:spacing w:line="480" w:lineRule="exact"/>
        <w:jc w:val="right"/>
        <w:rPr>
          <w:color w:val="auto"/>
          <w:sz w:val="24"/>
          <w:szCs w:val="24"/>
          <w:lang w:eastAsia="zh-CN"/>
        </w:rPr>
      </w:pPr>
      <w:r>
        <w:rPr>
          <w:rFonts w:hint="eastAsia"/>
          <w:color w:val="auto"/>
          <w:sz w:val="24"/>
          <w:szCs w:val="24"/>
          <w:lang w:eastAsia="zh-CN"/>
        </w:rPr>
        <w:t>报价人：         （盖单位法人章）</w:t>
      </w:r>
    </w:p>
    <w:p>
      <w:pPr>
        <w:adjustRightInd w:val="0"/>
        <w:snapToGrid w:val="0"/>
        <w:spacing w:line="480" w:lineRule="exact"/>
        <w:jc w:val="right"/>
        <w:rPr>
          <w:color w:val="auto"/>
          <w:sz w:val="24"/>
          <w:szCs w:val="24"/>
          <w:lang w:eastAsia="zh-CN"/>
        </w:rPr>
      </w:pPr>
      <w:r>
        <w:rPr>
          <w:rFonts w:hint="eastAsia"/>
          <w:color w:val="auto"/>
          <w:sz w:val="24"/>
          <w:szCs w:val="24"/>
          <w:lang w:eastAsia="zh-CN"/>
        </w:rPr>
        <w:t>法定代表人：       （签字或盖章）</w:t>
      </w:r>
    </w:p>
    <w:p>
      <w:pPr>
        <w:pStyle w:val="2"/>
        <w:spacing w:after="0" w:line="480" w:lineRule="exact"/>
        <w:ind w:left="440"/>
        <w:jc w:val="right"/>
        <w:rPr>
          <w:rFonts w:ascii="宋体" w:hAnsi="宋体" w:cs="宋体"/>
          <w:color w:val="auto"/>
          <w:sz w:val="24"/>
        </w:rPr>
      </w:pPr>
      <w:r>
        <w:rPr>
          <w:rFonts w:hint="eastAsia" w:ascii="宋体" w:hAnsi="宋体" w:cs="宋体"/>
          <w:color w:val="auto"/>
          <w:sz w:val="24"/>
        </w:rPr>
        <w:t>年    月    日</w:t>
      </w:r>
    </w:p>
    <w:p>
      <w:pPr>
        <w:pStyle w:val="2"/>
        <w:spacing w:after="0" w:line="480" w:lineRule="exact"/>
        <w:ind w:left="4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adjustRightInd w:val="0"/>
        <w:snapToGrid w:val="0"/>
        <w:spacing w:line="480" w:lineRule="exact"/>
        <w:jc w:val="center"/>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六、</w:t>
      </w:r>
      <w:r>
        <w:rPr>
          <w:rFonts w:asciiTheme="majorEastAsia" w:hAnsiTheme="majorEastAsia" w:eastAsiaTheme="majorEastAsia" w:cstheme="majorEastAsia"/>
          <w:b/>
          <w:color w:val="auto"/>
          <w:sz w:val="36"/>
          <w:szCs w:val="36"/>
          <w:lang w:eastAsia="zh-CN"/>
        </w:rPr>
        <w:t>项目方案及进度安排</w:t>
      </w:r>
      <w:bookmarkStart w:id="42" w:name="_Toc52097548"/>
    </w:p>
    <w:p>
      <w:pPr>
        <w:spacing w:line="480" w:lineRule="exact"/>
        <w:ind w:firstLine="480" w:firstLineChars="200"/>
        <w:rPr>
          <w:rFonts w:ascii="Times New Roman" w:hAnsi="Times New Roman" w:eastAsia="方正仿宋_GBK" w:cs="Times New Roman"/>
          <w:color w:val="auto"/>
          <w:sz w:val="24"/>
          <w:szCs w:val="24"/>
          <w:lang w:eastAsia="zh-CN"/>
        </w:rPr>
      </w:pPr>
    </w:p>
    <w:p>
      <w:pPr>
        <w:adjustRightInd w:val="0"/>
        <w:snapToGrid w:val="0"/>
        <w:spacing w:line="480" w:lineRule="exact"/>
        <w:ind w:firstLine="435"/>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24"/>
          <w:szCs w:val="24"/>
          <w:lang w:eastAsia="zh-CN"/>
        </w:rPr>
        <w:t>技术方案（结合项目需求，编制相应方案、工作流程等）、项目管理及质量保证措施、进度计划与措施等。</w:t>
      </w:r>
      <w:r>
        <w:rPr>
          <w:rFonts w:ascii="Times New Roman" w:hAnsi="Times New Roman" w:eastAsia="方正仿宋_GBK" w:cs="Times New Roman"/>
          <w:color w:val="auto"/>
          <w:sz w:val="32"/>
          <w:szCs w:val="32"/>
          <w:lang w:eastAsia="zh-CN"/>
        </w:rPr>
        <w:br w:type="page"/>
      </w:r>
    </w:p>
    <w:p>
      <w:pPr>
        <w:adjustRightInd w:val="0"/>
        <w:snapToGrid w:val="0"/>
        <w:spacing w:line="480" w:lineRule="exact"/>
        <w:jc w:val="center"/>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七</w:t>
      </w:r>
      <w:r>
        <w:rPr>
          <w:rFonts w:asciiTheme="majorEastAsia" w:hAnsiTheme="majorEastAsia" w:eastAsiaTheme="majorEastAsia" w:cstheme="majorEastAsia"/>
          <w:b/>
          <w:color w:val="auto"/>
          <w:sz w:val="36"/>
          <w:szCs w:val="36"/>
          <w:lang w:eastAsia="zh-CN"/>
        </w:rPr>
        <w:t>、其他资料</w:t>
      </w:r>
      <w:bookmarkEnd w:id="42"/>
    </w:p>
    <w:sectPr>
      <w:headerReference r:id="rId5" w:type="first"/>
      <w:footerReference r:id="rId7" w:type="firs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w:t>
                    </w:r>
                    <w:r>
                      <w:fldChar w:fldCharType="end"/>
                    </w:r>
                  </w:p>
                </w:txbxContent>
              </v:textbox>
            </v:shape>
          </w:pict>
        </mc:Fallback>
      </mc:AlternateContent>
    </w:r>
  </w:p>
  <w:p>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0"/>
                      <w:rPr>
                        <w:rFonts w:eastAsia="宋体"/>
                      </w:rPr>
                    </w:pPr>
                    <w:r>
                      <w:rPr>
                        <w:rFonts w:hint="eastAsia" w:eastAsia="宋体"/>
                      </w:rPr>
                      <w:t>1</w:t>
                    </w:r>
                  </w:p>
                </w:txbxContent>
              </v:textbox>
            </v:shape>
          </w:pict>
        </mc:Fallback>
      </mc:AlternateContent>
    </w:r>
  </w:p>
  <w:p>
    <w:pPr>
      <w:pStyle w:val="30"/>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CAA1E"/>
    <w:multiLevelType w:val="singleLevel"/>
    <w:tmpl w:val="E92CAA1E"/>
    <w:lvl w:ilvl="0" w:tentative="0">
      <w:start w:val="1"/>
      <w:numFmt w:val="decimal"/>
      <w:lvlText w:val="%1."/>
      <w:lvlJc w:val="left"/>
      <w:pPr>
        <w:tabs>
          <w:tab w:val="left" w:pos="312"/>
        </w:tabs>
      </w:pPr>
    </w:lvl>
  </w:abstractNum>
  <w:abstractNum w:abstractNumId="1">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7956CE1"/>
    <w:multiLevelType w:val="singleLevel"/>
    <w:tmpl w:val="67956CE1"/>
    <w:lvl w:ilvl="0" w:tentative="0">
      <w:start w:val="1"/>
      <w:numFmt w:val="decimal"/>
      <w:lvlText w:val="(%1)"/>
      <w:lvlJc w:val="left"/>
      <w:pPr>
        <w:ind w:left="425" w:hanging="425"/>
      </w:pPr>
      <w:rPr>
        <w:rFonts w:hint="default"/>
      </w:rPr>
    </w:lvl>
  </w:abstractNum>
  <w:abstractNum w:abstractNumId="7">
    <w:nsid w:val="6D1756EB"/>
    <w:multiLevelType w:val="multilevel"/>
    <w:tmpl w:val="6D1756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8F4277"/>
    <w:multiLevelType w:val="multilevel"/>
    <w:tmpl w:val="7C8F4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8"/>
  </w:num>
  <w:num w:numId="4">
    <w:abstractNumId w:val="9"/>
  </w:num>
  <w:num w:numId="5">
    <w:abstractNumId w:val="1"/>
  </w:num>
  <w:num w:numId="6">
    <w:abstractNumId w:val="3"/>
  </w:num>
  <w:num w:numId="7">
    <w:abstractNumId w:val="2"/>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NiMzI0MzU3MDQ2OGVhZjgyMTIzMzc0MzVhNTgifQ=="/>
  </w:docVars>
  <w:rsids>
    <w:rsidRoot w:val="00893241"/>
    <w:rsid w:val="00034E11"/>
    <w:rsid w:val="00053FAF"/>
    <w:rsid w:val="000B0C7F"/>
    <w:rsid w:val="002115CB"/>
    <w:rsid w:val="00242EE5"/>
    <w:rsid w:val="002A7CFF"/>
    <w:rsid w:val="002D41CD"/>
    <w:rsid w:val="00307947"/>
    <w:rsid w:val="003502F6"/>
    <w:rsid w:val="00395C16"/>
    <w:rsid w:val="003A2D51"/>
    <w:rsid w:val="0044721E"/>
    <w:rsid w:val="0048699A"/>
    <w:rsid w:val="004C74C1"/>
    <w:rsid w:val="00557183"/>
    <w:rsid w:val="005B01F4"/>
    <w:rsid w:val="006A29C9"/>
    <w:rsid w:val="006A513D"/>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6DA2"/>
    <w:rsid w:val="00BC7236"/>
    <w:rsid w:val="00C127F8"/>
    <w:rsid w:val="00C60C5F"/>
    <w:rsid w:val="00C92179"/>
    <w:rsid w:val="00CA4DF7"/>
    <w:rsid w:val="00CB0A4B"/>
    <w:rsid w:val="00CD37C0"/>
    <w:rsid w:val="00DC0B2F"/>
    <w:rsid w:val="00DF4BBC"/>
    <w:rsid w:val="00E142ED"/>
    <w:rsid w:val="00E533BE"/>
    <w:rsid w:val="00EB218C"/>
    <w:rsid w:val="00F50325"/>
    <w:rsid w:val="00F70B4A"/>
    <w:rsid w:val="00FB573C"/>
    <w:rsid w:val="01CD5819"/>
    <w:rsid w:val="01FC427B"/>
    <w:rsid w:val="02D43E16"/>
    <w:rsid w:val="02E2703B"/>
    <w:rsid w:val="03290CDA"/>
    <w:rsid w:val="03746B3F"/>
    <w:rsid w:val="03C4475B"/>
    <w:rsid w:val="04006F51"/>
    <w:rsid w:val="043901B6"/>
    <w:rsid w:val="043B0A93"/>
    <w:rsid w:val="04646C95"/>
    <w:rsid w:val="05145700"/>
    <w:rsid w:val="0544196C"/>
    <w:rsid w:val="056E3A92"/>
    <w:rsid w:val="06EB6E0C"/>
    <w:rsid w:val="071A22CD"/>
    <w:rsid w:val="08030888"/>
    <w:rsid w:val="08597DA5"/>
    <w:rsid w:val="09A11C11"/>
    <w:rsid w:val="09BB51A2"/>
    <w:rsid w:val="0A32334B"/>
    <w:rsid w:val="0A950FC5"/>
    <w:rsid w:val="0C4812C8"/>
    <w:rsid w:val="0C942733"/>
    <w:rsid w:val="0CBF11BF"/>
    <w:rsid w:val="0D4C6DA6"/>
    <w:rsid w:val="0D68532D"/>
    <w:rsid w:val="0E4B5D09"/>
    <w:rsid w:val="0E8B136C"/>
    <w:rsid w:val="0EC40713"/>
    <w:rsid w:val="0EFC21E2"/>
    <w:rsid w:val="0EFE3EAD"/>
    <w:rsid w:val="0F055A41"/>
    <w:rsid w:val="0F280305"/>
    <w:rsid w:val="0F40581B"/>
    <w:rsid w:val="0F663DB1"/>
    <w:rsid w:val="105060D5"/>
    <w:rsid w:val="10526171"/>
    <w:rsid w:val="10901EBA"/>
    <w:rsid w:val="10961B97"/>
    <w:rsid w:val="10FE16DB"/>
    <w:rsid w:val="11316022"/>
    <w:rsid w:val="1147290C"/>
    <w:rsid w:val="11DF03FC"/>
    <w:rsid w:val="13651010"/>
    <w:rsid w:val="159909A6"/>
    <w:rsid w:val="15FF75F4"/>
    <w:rsid w:val="161C7385"/>
    <w:rsid w:val="16555CF6"/>
    <w:rsid w:val="17286110"/>
    <w:rsid w:val="172F064F"/>
    <w:rsid w:val="182B5BDA"/>
    <w:rsid w:val="1911359D"/>
    <w:rsid w:val="1A75180F"/>
    <w:rsid w:val="1AC7006A"/>
    <w:rsid w:val="1B5C51CA"/>
    <w:rsid w:val="1BB431AD"/>
    <w:rsid w:val="1C1B6F2B"/>
    <w:rsid w:val="1C3661B0"/>
    <w:rsid w:val="1C44465A"/>
    <w:rsid w:val="1C4B004D"/>
    <w:rsid w:val="1D153270"/>
    <w:rsid w:val="1E0450B7"/>
    <w:rsid w:val="1E7459DB"/>
    <w:rsid w:val="20112FE8"/>
    <w:rsid w:val="20136B65"/>
    <w:rsid w:val="206C1169"/>
    <w:rsid w:val="2182138B"/>
    <w:rsid w:val="2190618E"/>
    <w:rsid w:val="21DD6EFA"/>
    <w:rsid w:val="22CE384A"/>
    <w:rsid w:val="22FA054C"/>
    <w:rsid w:val="22FA161C"/>
    <w:rsid w:val="23455BCB"/>
    <w:rsid w:val="24C73E65"/>
    <w:rsid w:val="252A3529"/>
    <w:rsid w:val="261F2A16"/>
    <w:rsid w:val="266A51AE"/>
    <w:rsid w:val="267827E6"/>
    <w:rsid w:val="26DA0D64"/>
    <w:rsid w:val="272A6108"/>
    <w:rsid w:val="273121C1"/>
    <w:rsid w:val="27A504B9"/>
    <w:rsid w:val="27C923FA"/>
    <w:rsid w:val="27DD40F7"/>
    <w:rsid w:val="28840986"/>
    <w:rsid w:val="289A221E"/>
    <w:rsid w:val="2AD52068"/>
    <w:rsid w:val="2B261771"/>
    <w:rsid w:val="2B272F32"/>
    <w:rsid w:val="2B38198C"/>
    <w:rsid w:val="2CF7298F"/>
    <w:rsid w:val="2D073FCF"/>
    <w:rsid w:val="2D3B7B1A"/>
    <w:rsid w:val="2DDD4C32"/>
    <w:rsid w:val="2DF943A0"/>
    <w:rsid w:val="2E1634F5"/>
    <w:rsid w:val="2E422CB7"/>
    <w:rsid w:val="2E747DEC"/>
    <w:rsid w:val="2E882365"/>
    <w:rsid w:val="2E943E53"/>
    <w:rsid w:val="2FF720E5"/>
    <w:rsid w:val="2FFD0ECD"/>
    <w:rsid w:val="30FC2C55"/>
    <w:rsid w:val="32BA364A"/>
    <w:rsid w:val="334D7076"/>
    <w:rsid w:val="33C72ACC"/>
    <w:rsid w:val="34187F42"/>
    <w:rsid w:val="350607E9"/>
    <w:rsid w:val="3575596F"/>
    <w:rsid w:val="3577391F"/>
    <w:rsid w:val="358714AF"/>
    <w:rsid w:val="359228D3"/>
    <w:rsid w:val="35C91477"/>
    <w:rsid w:val="365158F2"/>
    <w:rsid w:val="38694D64"/>
    <w:rsid w:val="39E15381"/>
    <w:rsid w:val="3A4B6C9E"/>
    <w:rsid w:val="3AE15CE7"/>
    <w:rsid w:val="3B0E043E"/>
    <w:rsid w:val="3B2C7F77"/>
    <w:rsid w:val="3B524012"/>
    <w:rsid w:val="3B877F9C"/>
    <w:rsid w:val="3BB05243"/>
    <w:rsid w:val="3C7331FC"/>
    <w:rsid w:val="3E351BFB"/>
    <w:rsid w:val="3E886713"/>
    <w:rsid w:val="3EC44159"/>
    <w:rsid w:val="3F0D1175"/>
    <w:rsid w:val="41176AAF"/>
    <w:rsid w:val="41982233"/>
    <w:rsid w:val="41C757A4"/>
    <w:rsid w:val="41DB6DDA"/>
    <w:rsid w:val="425D7EB7"/>
    <w:rsid w:val="42C54175"/>
    <w:rsid w:val="43080096"/>
    <w:rsid w:val="434B2F29"/>
    <w:rsid w:val="43532D47"/>
    <w:rsid w:val="441F72B1"/>
    <w:rsid w:val="45575C67"/>
    <w:rsid w:val="46CA2C23"/>
    <w:rsid w:val="47966478"/>
    <w:rsid w:val="4951042C"/>
    <w:rsid w:val="4966753D"/>
    <w:rsid w:val="49766D2C"/>
    <w:rsid w:val="4AA5788D"/>
    <w:rsid w:val="4AC960E9"/>
    <w:rsid w:val="4AFC2FE0"/>
    <w:rsid w:val="4B01772D"/>
    <w:rsid w:val="4CA01C35"/>
    <w:rsid w:val="4CD71F9F"/>
    <w:rsid w:val="4D724D16"/>
    <w:rsid w:val="4E2F2F23"/>
    <w:rsid w:val="4E30437B"/>
    <w:rsid w:val="4E6050C2"/>
    <w:rsid w:val="4EF31E53"/>
    <w:rsid w:val="4F5A37B4"/>
    <w:rsid w:val="4FB35E46"/>
    <w:rsid w:val="519856FA"/>
    <w:rsid w:val="53591FD4"/>
    <w:rsid w:val="53852DC9"/>
    <w:rsid w:val="546E23EA"/>
    <w:rsid w:val="54A92AE8"/>
    <w:rsid w:val="54C45213"/>
    <w:rsid w:val="565F0A90"/>
    <w:rsid w:val="57D245B4"/>
    <w:rsid w:val="585262BA"/>
    <w:rsid w:val="58900246"/>
    <w:rsid w:val="58975A79"/>
    <w:rsid w:val="59013348"/>
    <w:rsid w:val="59407B92"/>
    <w:rsid w:val="59853B23"/>
    <w:rsid w:val="599C2087"/>
    <w:rsid w:val="59E072BF"/>
    <w:rsid w:val="5A777EC7"/>
    <w:rsid w:val="5AE409D0"/>
    <w:rsid w:val="5B7E47D6"/>
    <w:rsid w:val="5C3A7925"/>
    <w:rsid w:val="5C7F5EBE"/>
    <w:rsid w:val="609338A6"/>
    <w:rsid w:val="60971748"/>
    <w:rsid w:val="611F6102"/>
    <w:rsid w:val="6131410C"/>
    <w:rsid w:val="620F6680"/>
    <w:rsid w:val="62741420"/>
    <w:rsid w:val="62EA19BA"/>
    <w:rsid w:val="63C06514"/>
    <w:rsid w:val="63FF0976"/>
    <w:rsid w:val="64444209"/>
    <w:rsid w:val="64AB1311"/>
    <w:rsid w:val="65AE4F7C"/>
    <w:rsid w:val="65B44231"/>
    <w:rsid w:val="65CF110B"/>
    <w:rsid w:val="660610EF"/>
    <w:rsid w:val="66544F4A"/>
    <w:rsid w:val="670361F8"/>
    <w:rsid w:val="673133AD"/>
    <w:rsid w:val="67E90156"/>
    <w:rsid w:val="68981098"/>
    <w:rsid w:val="68DB3B4D"/>
    <w:rsid w:val="68F0088D"/>
    <w:rsid w:val="68FE72F2"/>
    <w:rsid w:val="69C019BC"/>
    <w:rsid w:val="6A76312A"/>
    <w:rsid w:val="6B722315"/>
    <w:rsid w:val="6BFF7CD9"/>
    <w:rsid w:val="6C0F7446"/>
    <w:rsid w:val="6D00616B"/>
    <w:rsid w:val="6D980394"/>
    <w:rsid w:val="6EC05928"/>
    <w:rsid w:val="700F25B0"/>
    <w:rsid w:val="70243646"/>
    <w:rsid w:val="70B72EC9"/>
    <w:rsid w:val="70F862D8"/>
    <w:rsid w:val="717F15F1"/>
    <w:rsid w:val="71B776C9"/>
    <w:rsid w:val="73DE63EA"/>
    <w:rsid w:val="74D53826"/>
    <w:rsid w:val="75160B29"/>
    <w:rsid w:val="75F64D41"/>
    <w:rsid w:val="760E6D85"/>
    <w:rsid w:val="76B57675"/>
    <w:rsid w:val="77B7727D"/>
    <w:rsid w:val="78CA4C57"/>
    <w:rsid w:val="79204F9D"/>
    <w:rsid w:val="7A31683D"/>
    <w:rsid w:val="7A585DDC"/>
    <w:rsid w:val="7A846C29"/>
    <w:rsid w:val="7AA268C4"/>
    <w:rsid w:val="7AB1075A"/>
    <w:rsid w:val="7D556F42"/>
    <w:rsid w:val="7D8F5FD0"/>
    <w:rsid w:val="7E1647BE"/>
    <w:rsid w:val="7E1853FB"/>
    <w:rsid w:val="7FC6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2"/>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2"/>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3"/>
    <w:qFormat/>
    <w:uiPriority w:val="0"/>
    <w:pPr>
      <w:ind w:left="237" w:right="113"/>
      <w:outlineLvl w:val="2"/>
    </w:pPr>
    <w:rPr>
      <w:sz w:val="28"/>
      <w:szCs w:val="28"/>
    </w:rPr>
  </w:style>
  <w:style w:type="paragraph" w:styleId="7">
    <w:name w:val="heading 4"/>
    <w:basedOn w:val="1"/>
    <w:next w:val="1"/>
    <w:link w:val="74"/>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7"/>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8"/>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9"/>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70"/>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71"/>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6"/>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next w:val="15"/>
    <w:qFormat/>
    <w:uiPriority w:val="0"/>
    <w:pPr>
      <w:ind w:firstLine="420" w:firstLineChars="200"/>
      <w:jc w:val="both"/>
    </w:pPr>
    <w:rPr>
      <w:rFonts w:ascii="Times New Roman" w:hAnsi="Times New Roman" w:cs="Times New Roman"/>
      <w:kern w:val="2"/>
      <w:sz w:val="21"/>
      <w:szCs w:val="24"/>
      <w:lang w:eastAsia="zh-CN"/>
    </w:rPr>
  </w:style>
  <w:style w:type="paragraph" w:styleId="15">
    <w:name w:val="header"/>
    <w:basedOn w:val="1"/>
    <w:link w:val="78"/>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6"/>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8"/>
    <w:qFormat/>
    <w:uiPriority w:val="0"/>
    <w:rPr>
      <w:rFonts w:asciiTheme="minorHAnsi" w:hAnsiTheme="minorHAnsi" w:cstheme="minorBidi"/>
      <w:kern w:val="2"/>
      <w:sz w:val="21"/>
      <w:szCs w:val="24"/>
      <w:lang w:eastAsia="zh-CN"/>
    </w:rPr>
  </w:style>
  <w:style w:type="paragraph" w:styleId="19">
    <w:name w:val="Body Text 3"/>
    <w:basedOn w:val="1"/>
    <w:link w:val="103"/>
    <w:qFormat/>
    <w:uiPriority w:val="0"/>
    <w:pPr>
      <w:jc w:val="both"/>
    </w:pPr>
    <w:rPr>
      <w:rFonts w:hAnsiTheme="minorHAnsi" w:eastAsiaTheme="minorEastAsia" w:cstheme="minorBidi"/>
      <w:kern w:val="2"/>
      <w:sz w:val="24"/>
      <w:lang w:eastAsia="zh-CN"/>
    </w:rPr>
  </w:style>
  <w:style w:type="paragraph" w:styleId="20">
    <w:name w:val="Body Text"/>
    <w:basedOn w:val="1"/>
    <w:next w:val="1"/>
    <w:link w:val="58"/>
    <w:qFormat/>
    <w:uiPriority w:val="0"/>
    <w:rPr>
      <w:sz w:val="21"/>
      <w:szCs w:val="21"/>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90"/>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index 3"/>
    <w:basedOn w:val="1"/>
    <w:next w:val="1"/>
    <w:qFormat/>
    <w:uiPriority w:val="0"/>
    <w:pPr>
      <w:adjustRightInd/>
      <w:spacing w:line="240" w:lineRule="auto"/>
      <w:ind w:left="400" w:leftChars="400"/>
      <w:jc w:val="both"/>
      <w:textAlignment w:val="auto"/>
    </w:pPr>
    <w:rPr>
      <w:rFonts w:ascii="Times New Roman" w:hAnsi="Times New Roman"/>
      <w:kern w:val="2"/>
      <w:sz w:val="21"/>
    </w:rPr>
  </w:style>
  <w:style w:type="paragraph" w:styleId="26">
    <w:name w:val="Date"/>
    <w:basedOn w:val="1"/>
    <w:next w:val="1"/>
    <w:link w:val="97"/>
    <w:unhideWhenUsed/>
    <w:qFormat/>
    <w:uiPriority w:val="0"/>
    <w:pPr>
      <w:ind w:left="100" w:leftChars="2500"/>
    </w:pPr>
  </w:style>
  <w:style w:type="paragraph" w:styleId="27">
    <w:name w:val="Body Text Indent 2"/>
    <w:basedOn w:val="1"/>
    <w:link w:val="128"/>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8"/>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3"/>
    <w:unhideWhenUsed/>
    <w:qFormat/>
    <w:uiPriority w:val="0"/>
    <w:rPr>
      <w:sz w:val="18"/>
      <w:szCs w:val="18"/>
    </w:rPr>
  </w:style>
  <w:style w:type="paragraph" w:styleId="30">
    <w:name w:val="footer"/>
    <w:basedOn w:val="1"/>
    <w:link w:val="59"/>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80"/>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3"/>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30"/>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2"/>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2"/>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9"/>
    <w:unhideWhenUsed/>
    <w:qFormat/>
    <w:uiPriority w:val="0"/>
    <w:rPr>
      <w:rFonts w:ascii="宋体" w:hAnsi="宋体" w:cs="宋体"/>
      <w:b/>
      <w:bCs/>
    </w:rPr>
  </w:style>
  <w:style w:type="paragraph" w:styleId="44">
    <w:name w:val="Body Text First Indent"/>
    <w:basedOn w:val="20"/>
    <w:link w:val="120"/>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
    <w:name w:val="引用1"/>
    <w:basedOn w:val="1"/>
    <w:next w:val="1"/>
    <w:qFormat/>
    <w:uiPriority w:val="0"/>
    <w:pPr>
      <w:wordWrap w:val="0"/>
      <w:spacing w:before="200" w:beforeLines="0" w:after="160" w:afterLines="0"/>
      <w:ind w:left="864" w:right="864"/>
      <w:jc w:val="center"/>
    </w:pPr>
    <w:rPr>
      <w:rFonts w:ascii="Times New Roman" w:hAnsi="Times New Roman" w:eastAsia="宋体" w:cs="Times New Roman"/>
      <w:i/>
    </w:rPr>
  </w:style>
  <w:style w:type="character" w:customStyle="1" w:styleId="57">
    <w:name w:val="正文文本 Char"/>
    <w:basedOn w:val="47"/>
    <w:qFormat/>
    <w:uiPriority w:val="0"/>
    <w:rPr>
      <w:rFonts w:ascii="宋体" w:hAnsi="宋体" w:eastAsia="宋体" w:cs="宋体"/>
      <w:kern w:val="0"/>
      <w:sz w:val="22"/>
      <w:lang w:eastAsia="en-US"/>
    </w:rPr>
  </w:style>
  <w:style w:type="character" w:customStyle="1" w:styleId="58">
    <w:name w:val="正文文本 Char1"/>
    <w:basedOn w:val="47"/>
    <w:link w:val="20"/>
    <w:qFormat/>
    <w:uiPriority w:val="1"/>
    <w:rPr>
      <w:rFonts w:ascii="宋体" w:hAnsi="宋体" w:eastAsia="宋体" w:cs="宋体"/>
      <w:kern w:val="0"/>
      <w:szCs w:val="21"/>
      <w:lang w:eastAsia="en-US"/>
    </w:rPr>
  </w:style>
  <w:style w:type="character" w:customStyle="1" w:styleId="59">
    <w:name w:val="页脚 Char2"/>
    <w:link w:val="30"/>
    <w:qFormat/>
    <w:uiPriority w:val="99"/>
    <w:rPr>
      <w:sz w:val="18"/>
      <w:szCs w:val="18"/>
    </w:rPr>
  </w:style>
  <w:style w:type="character" w:customStyle="1" w:styleId="60">
    <w:name w:val="页脚 Char"/>
    <w:basedOn w:val="47"/>
    <w:qFormat/>
    <w:uiPriority w:val="99"/>
    <w:rPr>
      <w:rFonts w:ascii="宋体" w:hAnsi="宋体" w:eastAsia="宋体" w:cs="宋体"/>
      <w:kern w:val="0"/>
      <w:sz w:val="18"/>
      <w:szCs w:val="18"/>
      <w:lang w:eastAsia="en-US"/>
    </w:rPr>
  </w:style>
  <w:style w:type="character" w:customStyle="1" w:styleId="61">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2">
    <w:name w:val="标题 2 Char1"/>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3">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4">
    <w:name w:val="标题 1 Char"/>
    <w:basedOn w:val="47"/>
    <w:qFormat/>
    <w:uiPriority w:val="0"/>
    <w:rPr>
      <w:rFonts w:ascii="宋体" w:hAnsi="宋体" w:eastAsia="宋体" w:cs="宋体"/>
      <w:b/>
      <w:bCs/>
      <w:kern w:val="44"/>
      <w:sz w:val="44"/>
      <w:szCs w:val="44"/>
      <w:lang w:eastAsia="en-US"/>
    </w:rPr>
  </w:style>
  <w:style w:type="character" w:customStyle="1" w:styleId="65">
    <w:name w:val="标题 3 Char"/>
    <w:basedOn w:val="47"/>
    <w:qFormat/>
    <w:uiPriority w:val="0"/>
    <w:rPr>
      <w:rFonts w:ascii="宋体" w:hAnsi="宋体" w:eastAsia="宋体" w:cs="宋体"/>
      <w:b/>
      <w:bCs/>
      <w:kern w:val="0"/>
      <w:sz w:val="32"/>
      <w:szCs w:val="32"/>
      <w:lang w:eastAsia="en-US"/>
    </w:rPr>
  </w:style>
  <w:style w:type="character" w:customStyle="1" w:styleId="66">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7">
    <w:name w:val="标题 5 Char"/>
    <w:basedOn w:val="47"/>
    <w:link w:val="8"/>
    <w:qFormat/>
    <w:uiPriority w:val="0"/>
    <w:rPr>
      <w:rFonts w:ascii="Times New Roman" w:hAnsi="Times New Roman" w:eastAsia="宋体" w:cs="Times New Roman"/>
      <w:b/>
      <w:bCs/>
      <w:sz w:val="28"/>
      <w:szCs w:val="28"/>
    </w:rPr>
  </w:style>
  <w:style w:type="character" w:customStyle="1" w:styleId="68">
    <w:name w:val="标题 6 Char"/>
    <w:basedOn w:val="47"/>
    <w:link w:val="9"/>
    <w:qFormat/>
    <w:uiPriority w:val="0"/>
    <w:rPr>
      <w:rFonts w:ascii="Arial" w:hAnsi="Arial" w:eastAsia="黑体" w:cs="Times New Roman"/>
      <w:b/>
      <w:bCs/>
      <w:kern w:val="0"/>
      <w:sz w:val="24"/>
      <w:szCs w:val="24"/>
    </w:rPr>
  </w:style>
  <w:style w:type="character" w:customStyle="1" w:styleId="69">
    <w:name w:val="标题 7 Char"/>
    <w:basedOn w:val="47"/>
    <w:link w:val="10"/>
    <w:qFormat/>
    <w:uiPriority w:val="0"/>
    <w:rPr>
      <w:rFonts w:ascii="Times New Roman" w:hAnsi="Times New Roman" w:eastAsia="宋体" w:cs="Times New Roman"/>
      <w:b/>
      <w:bCs/>
      <w:kern w:val="0"/>
      <w:sz w:val="24"/>
      <w:szCs w:val="24"/>
    </w:rPr>
  </w:style>
  <w:style w:type="character" w:customStyle="1" w:styleId="70">
    <w:name w:val="标题 8 Char"/>
    <w:basedOn w:val="47"/>
    <w:link w:val="11"/>
    <w:qFormat/>
    <w:uiPriority w:val="0"/>
    <w:rPr>
      <w:rFonts w:ascii="Arial" w:hAnsi="Arial" w:eastAsia="黑体" w:cs="Times New Roman"/>
      <w:kern w:val="0"/>
      <w:sz w:val="24"/>
      <w:szCs w:val="24"/>
    </w:rPr>
  </w:style>
  <w:style w:type="character" w:customStyle="1" w:styleId="71">
    <w:name w:val="标题 9 Char"/>
    <w:basedOn w:val="47"/>
    <w:link w:val="12"/>
    <w:qFormat/>
    <w:uiPriority w:val="0"/>
    <w:rPr>
      <w:rFonts w:ascii="Arial" w:hAnsi="Arial" w:eastAsia="黑体" w:cs="Times New Roman"/>
      <w:kern w:val="0"/>
      <w:szCs w:val="21"/>
    </w:rPr>
  </w:style>
  <w:style w:type="character" w:customStyle="1" w:styleId="72">
    <w:name w:val="标题 1 Char1"/>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3">
    <w:name w:val="标题 3 Char1"/>
    <w:basedOn w:val="47"/>
    <w:link w:val="6"/>
    <w:qFormat/>
    <w:uiPriority w:val="0"/>
    <w:rPr>
      <w:rFonts w:ascii="宋体" w:hAnsi="宋体" w:eastAsia="宋体" w:cs="宋体"/>
      <w:kern w:val="0"/>
      <w:sz w:val="28"/>
      <w:szCs w:val="28"/>
      <w:lang w:eastAsia="en-US"/>
    </w:rPr>
  </w:style>
  <w:style w:type="character" w:customStyle="1" w:styleId="74">
    <w:name w:val="标题 4 Char1"/>
    <w:basedOn w:val="47"/>
    <w:link w:val="7"/>
    <w:qFormat/>
    <w:uiPriority w:val="0"/>
    <w:rPr>
      <w:rFonts w:ascii="Times New Roman" w:hAnsi="Times New Roman" w:eastAsia="Times New Roman" w:cs="Times New Roman"/>
      <w:b/>
      <w:bCs/>
      <w:kern w:val="0"/>
      <w:szCs w:val="21"/>
      <w:lang w:eastAsia="en-US"/>
    </w:rPr>
  </w:style>
  <w:style w:type="table" w:customStyle="1" w:styleId="75">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6">
    <w:name w:val="列出段落1"/>
    <w:basedOn w:val="1"/>
    <w:qFormat/>
    <w:uiPriority w:val="99"/>
  </w:style>
  <w:style w:type="paragraph" w:customStyle="1" w:styleId="77">
    <w:name w:val="Table Paragraph"/>
    <w:basedOn w:val="1"/>
    <w:qFormat/>
    <w:uiPriority w:val="1"/>
  </w:style>
  <w:style w:type="character" w:customStyle="1" w:styleId="78">
    <w:name w:val="页眉 Char2"/>
    <w:link w:val="15"/>
    <w:qFormat/>
    <w:uiPriority w:val="99"/>
    <w:rPr>
      <w:sz w:val="18"/>
      <w:szCs w:val="18"/>
    </w:rPr>
  </w:style>
  <w:style w:type="character" w:customStyle="1" w:styleId="79">
    <w:name w:val="页眉 Char"/>
    <w:basedOn w:val="47"/>
    <w:qFormat/>
    <w:uiPriority w:val="0"/>
    <w:rPr>
      <w:rFonts w:ascii="宋体" w:hAnsi="宋体" w:eastAsia="宋体" w:cs="宋体"/>
      <w:kern w:val="0"/>
      <w:sz w:val="18"/>
      <w:szCs w:val="18"/>
      <w:lang w:eastAsia="en-US"/>
    </w:rPr>
  </w:style>
  <w:style w:type="character" w:customStyle="1" w:styleId="80">
    <w:name w:val="页脚 Char1"/>
    <w:basedOn w:val="47"/>
    <w:semiHidden/>
    <w:qFormat/>
    <w:uiPriority w:val="99"/>
    <w:rPr>
      <w:rFonts w:ascii="宋体" w:hAnsi="宋体" w:eastAsia="宋体" w:cs="宋体"/>
      <w:sz w:val="18"/>
      <w:szCs w:val="18"/>
    </w:rPr>
  </w:style>
  <w:style w:type="character" w:customStyle="1" w:styleId="81">
    <w:name w:val="页眉 Char1"/>
    <w:basedOn w:val="47"/>
    <w:semiHidden/>
    <w:qFormat/>
    <w:uiPriority w:val="99"/>
    <w:rPr>
      <w:rFonts w:ascii="宋体" w:hAnsi="宋体" w:eastAsia="宋体" w:cs="宋体"/>
      <w:sz w:val="18"/>
      <w:szCs w:val="18"/>
    </w:rPr>
  </w:style>
  <w:style w:type="character" w:customStyle="1" w:styleId="82">
    <w:name w:val="批注框文本 Char"/>
    <w:basedOn w:val="47"/>
    <w:qFormat/>
    <w:uiPriority w:val="0"/>
    <w:rPr>
      <w:rFonts w:ascii="宋体" w:hAnsi="宋体" w:eastAsia="宋体" w:cs="宋体"/>
      <w:kern w:val="0"/>
      <w:sz w:val="18"/>
      <w:szCs w:val="18"/>
      <w:lang w:eastAsia="en-US"/>
    </w:rPr>
  </w:style>
  <w:style w:type="character" w:customStyle="1" w:styleId="83">
    <w:name w:val="批注框文本 Char1"/>
    <w:basedOn w:val="47"/>
    <w:link w:val="29"/>
    <w:semiHidden/>
    <w:qFormat/>
    <w:uiPriority w:val="0"/>
    <w:rPr>
      <w:rFonts w:ascii="宋体" w:hAnsi="宋体" w:eastAsia="宋体" w:cs="宋体"/>
      <w:kern w:val="0"/>
      <w:sz w:val="18"/>
      <w:szCs w:val="18"/>
      <w:lang w:eastAsia="en-US"/>
    </w:rPr>
  </w:style>
  <w:style w:type="paragraph" w:customStyle="1" w:styleId="84">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6">
    <w:name w:val="普通文字 Char Char"/>
    <w:qFormat/>
    <w:uiPriority w:val="0"/>
    <w:rPr>
      <w:rFonts w:ascii="宋体" w:hAnsi="Courier New" w:eastAsia="宋体" w:cs="Courier New"/>
      <w:kern w:val="2"/>
      <w:sz w:val="21"/>
      <w:szCs w:val="21"/>
      <w:lang w:val="en-US" w:eastAsia="zh-CN" w:bidi="ar-SA"/>
    </w:rPr>
  </w:style>
  <w:style w:type="paragraph" w:customStyle="1" w:styleId="87">
    <w:name w:val="p20"/>
    <w:basedOn w:val="1"/>
    <w:qFormat/>
    <w:uiPriority w:val="0"/>
    <w:pPr>
      <w:widowControl/>
    </w:pPr>
    <w:rPr>
      <w:sz w:val="21"/>
      <w:szCs w:val="21"/>
      <w:lang w:eastAsia="zh-CN"/>
    </w:rPr>
  </w:style>
  <w:style w:type="character" w:customStyle="1" w:styleId="88">
    <w:name w:val="批注文字 Char"/>
    <w:link w:val="18"/>
    <w:qFormat/>
    <w:uiPriority w:val="0"/>
    <w:rPr>
      <w:rFonts w:eastAsia="宋体"/>
      <w:szCs w:val="24"/>
    </w:rPr>
  </w:style>
  <w:style w:type="character" w:customStyle="1" w:styleId="89">
    <w:name w:val="批注文字 Char1"/>
    <w:basedOn w:val="47"/>
    <w:semiHidden/>
    <w:qFormat/>
    <w:uiPriority w:val="99"/>
    <w:rPr>
      <w:rFonts w:ascii="宋体" w:hAnsi="宋体" w:eastAsia="宋体" w:cs="宋体"/>
      <w:kern w:val="0"/>
      <w:sz w:val="22"/>
      <w:lang w:eastAsia="en-US"/>
    </w:rPr>
  </w:style>
  <w:style w:type="character" w:customStyle="1" w:styleId="90">
    <w:name w:val="纯文本 Char2"/>
    <w:link w:val="23"/>
    <w:qFormat/>
    <w:uiPriority w:val="0"/>
    <w:rPr>
      <w:rFonts w:ascii="宋体" w:hAnsi="Courier New" w:eastAsia="宋体"/>
      <w:szCs w:val="21"/>
    </w:rPr>
  </w:style>
  <w:style w:type="character" w:customStyle="1" w:styleId="91">
    <w:name w:val="纯文本 Char"/>
    <w:basedOn w:val="47"/>
    <w:qFormat/>
    <w:uiPriority w:val="0"/>
    <w:rPr>
      <w:rFonts w:ascii="宋体" w:hAnsi="Courier New" w:eastAsia="宋体" w:cs="Courier New"/>
      <w:kern w:val="0"/>
      <w:szCs w:val="21"/>
      <w:lang w:eastAsia="en-US"/>
    </w:rPr>
  </w:style>
  <w:style w:type="character" w:customStyle="1" w:styleId="92">
    <w:name w:val="纯文本 Char1"/>
    <w:basedOn w:val="47"/>
    <w:semiHidden/>
    <w:qFormat/>
    <w:uiPriority w:val="99"/>
    <w:rPr>
      <w:rFonts w:ascii="宋体" w:hAnsi="Courier New" w:eastAsia="宋体" w:cs="Courier New"/>
      <w:sz w:val="21"/>
      <w:szCs w:val="21"/>
    </w:rPr>
  </w:style>
  <w:style w:type="paragraph" w:customStyle="1" w:styleId="93">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4">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5">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6">
    <w:name w:val="日期 Char"/>
    <w:basedOn w:val="47"/>
    <w:qFormat/>
    <w:uiPriority w:val="0"/>
    <w:rPr>
      <w:rFonts w:ascii="宋体" w:hAnsi="宋体" w:eastAsia="宋体" w:cs="宋体"/>
      <w:kern w:val="0"/>
      <w:sz w:val="22"/>
      <w:lang w:eastAsia="en-US"/>
    </w:rPr>
  </w:style>
  <w:style w:type="character" w:customStyle="1" w:styleId="97">
    <w:name w:val="日期 Char1"/>
    <w:basedOn w:val="47"/>
    <w:link w:val="26"/>
    <w:qFormat/>
    <w:uiPriority w:val="0"/>
    <w:rPr>
      <w:rFonts w:ascii="宋体" w:hAnsi="宋体" w:eastAsia="宋体" w:cs="宋体"/>
      <w:kern w:val="0"/>
      <w:sz w:val="22"/>
      <w:lang w:eastAsia="en-US"/>
    </w:rPr>
  </w:style>
  <w:style w:type="character" w:customStyle="1" w:styleId="98">
    <w:name w:val="批注主题 Char"/>
    <w:basedOn w:val="89"/>
    <w:qFormat/>
    <w:uiPriority w:val="0"/>
    <w:rPr>
      <w:rFonts w:ascii="宋体" w:hAnsi="宋体" w:eastAsia="宋体" w:cs="宋体"/>
      <w:b/>
      <w:bCs/>
      <w:kern w:val="0"/>
      <w:sz w:val="22"/>
      <w:lang w:eastAsia="en-US"/>
    </w:rPr>
  </w:style>
  <w:style w:type="character" w:customStyle="1" w:styleId="99">
    <w:name w:val="批注主题 Char1"/>
    <w:basedOn w:val="88"/>
    <w:link w:val="43"/>
    <w:qFormat/>
    <w:uiPriority w:val="0"/>
    <w:rPr>
      <w:rFonts w:ascii="宋体" w:hAnsi="宋体" w:eastAsia="宋体" w:cs="宋体"/>
      <w:b/>
      <w:bCs/>
      <w:szCs w:val="24"/>
    </w:rPr>
  </w:style>
  <w:style w:type="character" w:customStyle="1" w:styleId="100">
    <w:name w:val="apple-converted-space"/>
    <w:basedOn w:val="47"/>
    <w:qFormat/>
    <w:uiPriority w:val="0"/>
  </w:style>
  <w:style w:type="character" w:customStyle="1" w:styleId="101">
    <w:name w:val="5号正文 Char"/>
    <w:link w:val="102"/>
    <w:qFormat/>
    <w:uiPriority w:val="0"/>
    <w:rPr>
      <w:rFonts w:ascii="楷体_GB2312" w:hAnsi="宋体" w:eastAsia="楷体_GB2312"/>
      <w:snapToGrid w:val="0"/>
      <w:sz w:val="24"/>
      <w:szCs w:val="28"/>
    </w:rPr>
  </w:style>
  <w:style w:type="paragraph" w:customStyle="1" w:styleId="102">
    <w:name w:val="5号正文"/>
    <w:link w:val="101"/>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3">
    <w:name w:val="正文文本 3 Char"/>
    <w:link w:val="19"/>
    <w:qFormat/>
    <w:uiPriority w:val="0"/>
    <w:rPr>
      <w:rFonts w:ascii="宋体"/>
      <w:sz w:val="24"/>
    </w:rPr>
  </w:style>
  <w:style w:type="character" w:customStyle="1" w:styleId="104">
    <w:name w:val="正文文本 3 Char1"/>
    <w:basedOn w:val="47"/>
    <w:semiHidden/>
    <w:qFormat/>
    <w:uiPriority w:val="99"/>
    <w:rPr>
      <w:rFonts w:ascii="宋体" w:hAnsi="宋体" w:eastAsia="宋体" w:cs="宋体"/>
      <w:kern w:val="0"/>
      <w:sz w:val="16"/>
      <w:szCs w:val="16"/>
      <w:lang w:eastAsia="en-US"/>
    </w:rPr>
  </w:style>
  <w:style w:type="character" w:customStyle="1" w:styleId="105">
    <w:name w:val="正文文本 3 字符"/>
    <w:basedOn w:val="47"/>
    <w:qFormat/>
    <w:uiPriority w:val="0"/>
    <w:rPr>
      <w:rFonts w:ascii="宋体" w:hAnsi="宋体" w:eastAsia="宋体" w:cs="宋体"/>
      <w:sz w:val="16"/>
      <w:szCs w:val="16"/>
    </w:rPr>
  </w:style>
  <w:style w:type="character" w:customStyle="1" w:styleId="106">
    <w:name w:val="正文文本缩进 Char"/>
    <w:link w:val="3"/>
    <w:qFormat/>
    <w:uiPriority w:val="0"/>
    <w:rPr>
      <w:rFonts w:eastAsia="宋体"/>
      <w:szCs w:val="24"/>
    </w:rPr>
  </w:style>
  <w:style w:type="character" w:customStyle="1" w:styleId="107">
    <w:name w:val="正文文本缩进 Char1"/>
    <w:basedOn w:val="47"/>
    <w:semiHidden/>
    <w:qFormat/>
    <w:uiPriority w:val="99"/>
    <w:rPr>
      <w:rFonts w:ascii="宋体" w:hAnsi="宋体" w:eastAsia="宋体" w:cs="宋体"/>
      <w:kern w:val="0"/>
      <w:sz w:val="22"/>
      <w:lang w:eastAsia="en-US"/>
    </w:rPr>
  </w:style>
  <w:style w:type="character" w:customStyle="1" w:styleId="108">
    <w:name w:val="正文文本缩进 字符"/>
    <w:basedOn w:val="47"/>
    <w:semiHidden/>
    <w:qFormat/>
    <w:uiPriority w:val="99"/>
    <w:rPr>
      <w:rFonts w:ascii="宋体" w:hAnsi="宋体" w:eastAsia="宋体" w:cs="宋体"/>
    </w:rPr>
  </w:style>
  <w:style w:type="paragraph" w:customStyle="1" w:styleId="109">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0">
    <w:name w:val="标题 5 字符"/>
    <w:basedOn w:val="47"/>
    <w:semiHidden/>
    <w:qFormat/>
    <w:uiPriority w:val="9"/>
    <w:rPr>
      <w:rFonts w:ascii="宋体" w:hAnsi="宋体" w:eastAsia="宋体" w:cs="宋体"/>
      <w:b/>
      <w:bCs/>
      <w:sz w:val="28"/>
      <w:szCs w:val="28"/>
    </w:rPr>
  </w:style>
  <w:style w:type="character" w:customStyle="1" w:styleId="111">
    <w:name w:val="标题 6 字符"/>
    <w:basedOn w:val="47"/>
    <w:semiHidden/>
    <w:qFormat/>
    <w:uiPriority w:val="9"/>
    <w:rPr>
      <w:rFonts w:asciiTheme="majorHAnsi" w:hAnsiTheme="majorHAnsi" w:eastAsiaTheme="majorEastAsia" w:cstheme="majorBidi"/>
      <w:b/>
      <w:bCs/>
      <w:sz w:val="24"/>
      <w:szCs w:val="24"/>
    </w:rPr>
  </w:style>
  <w:style w:type="character" w:customStyle="1" w:styleId="112">
    <w:name w:val="标题 7 字符"/>
    <w:basedOn w:val="47"/>
    <w:semiHidden/>
    <w:qFormat/>
    <w:uiPriority w:val="9"/>
    <w:rPr>
      <w:rFonts w:ascii="宋体" w:hAnsi="宋体" w:eastAsia="宋体" w:cs="宋体"/>
      <w:b/>
      <w:bCs/>
      <w:sz w:val="24"/>
      <w:szCs w:val="24"/>
    </w:rPr>
  </w:style>
  <w:style w:type="character" w:customStyle="1" w:styleId="113">
    <w:name w:val="标题 8 字符"/>
    <w:basedOn w:val="47"/>
    <w:semiHidden/>
    <w:qFormat/>
    <w:uiPriority w:val="9"/>
    <w:rPr>
      <w:rFonts w:asciiTheme="majorHAnsi" w:hAnsiTheme="majorHAnsi" w:eastAsiaTheme="majorEastAsia" w:cstheme="majorBidi"/>
      <w:sz w:val="24"/>
      <w:szCs w:val="24"/>
    </w:rPr>
  </w:style>
  <w:style w:type="character" w:customStyle="1" w:styleId="114">
    <w:name w:val="标题 9 字符"/>
    <w:basedOn w:val="47"/>
    <w:semiHidden/>
    <w:qFormat/>
    <w:uiPriority w:val="9"/>
    <w:rPr>
      <w:rFonts w:asciiTheme="majorHAnsi" w:hAnsiTheme="majorHAnsi" w:eastAsiaTheme="majorEastAsia" w:cstheme="majorBidi"/>
      <w:sz w:val="21"/>
      <w:szCs w:val="21"/>
    </w:rPr>
  </w:style>
  <w:style w:type="character" w:customStyle="1" w:styleId="115">
    <w:name w:val="招标节 Char"/>
    <w:link w:val="116"/>
    <w:qFormat/>
    <w:uiPriority w:val="0"/>
    <w:rPr>
      <w:rFonts w:ascii="宋体" w:hAnsi="宋体" w:eastAsia="宋体"/>
      <w:b/>
      <w:sz w:val="28"/>
      <w:szCs w:val="28"/>
    </w:rPr>
  </w:style>
  <w:style w:type="paragraph" w:customStyle="1" w:styleId="116">
    <w:name w:val="招标节"/>
    <w:basedOn w:val="1"/>
    <w:next w:val="1"/>
    <w:link w:val="115"/>
    <w:qFormat/>
    <w:uiPriority w:val="0"/>
    <w:pPr>
      <w:spacing w:beforeLines="50" w:afterLines="50" w:line="360" w:lineRule="auto"/>
      <w:outlineLvl w:val="1"/>
    </w:pPr>
    <w:rPr>
      <w:rFonts w:cstheme="minorBidi"/>
      <w:b/>
      <w:kern w:val="2"/>
      <w:sz w:val="28"/>
      <w:szCs w:val="28"/>
      <w:lang w:eastAsia="zh-CN"/>
    </w:rPr>
  </w:style>
  <w:style w:type="character" w:customStyle="1" w:styleId="117">
    <w:name w:val="tpc_content1"/>
    <w:qFormat/>
    <w:uiPriority w:val="0"/>
    <w:rPr>
      <w:sz w:val="20"/>
      <w:szCs w:val="20"/>
    </w:rPr>
  </w:style>
  <w:style w:type="character" w:customStyle="1" w:styleId="118">
    <w:name w:val="尾注文本 Char"/>
    <w:link w:val="28"/>
    <w:qFormat/>
    <w:uiPriority w:val="0"/>
    <w:rPr>
      <w:rFonts w:eastAsia="宋体"/>
      <w:szCs w:val="24"/>
    </w:rPr>
  </w:style>
  <w:style w:type="character" w:customStyle="1" w:styleId="119">
    <w:name w:val="尾注文本 Char1"/>
    <w:basedOn w:val="47"/>
    <w:semiHidden/>
    <w:qFormat/>
    <w:uiPriority w:val="99"/>
    <w:rPr>
      <w:rFonts w:ascii="宋体" w:hAnsi="宋体" w:eastAsia="宋体" w:cs="宋体"/>
      <w:kern w:val="0"/>
      <w:sz w:val="22"/>
      <w:lang w:eastAsia="en-US"/>
    </w:rPr>
  </w:style>
  <w:style w:type="character" w:customStyle="1" w:styleId="120">
    <w:name w:val="正文首行缩进 Char"/>
    <w:link w:val="44"/>
    <w:qFormat/>
    <w:uiPriority w:val="0"/>
    <w:rPr>
      <w:rFonts w:eastAsia="宋体"/>
      <w:szCs w:val="24"/>
    </w:rPr>
  </w:style>
  <w:style w:type="character" w:customStyle="1" w:styleId="121">
    <w:name w:val="正文首行缩进 Char1"/>
    <w:basedOn w:val="58"/>
    <w:semiHidden/>
    <w:qFormat/>
    <w:uiPriority w:val="99"/>
    <w:rPr>
      <w:rFonts w:ascii="宋体" w:hAnsi="宋体" w:eastAsia="宋体" w:cs="宋体"/>
      <w:kern w:val="0"/>
      <w:sz w:val="22"/>
      <w:szCs w:val="21"/>
      <w:lang w:eastAsia="en-US"/>
    </w:rPr>
  </w:style>
  <w:style w:type="character" w:customStyle="1" w:styleId="122">
    <w:name w:val="font161"/>
    <w:qFormat/>
    <w:uiPriority w:val="0"/>
    <w:rPr>
      <w:b/>
      <w:bCs/>
      <w:sz w:val="32"/>
      <w:szCs w:val="32"/>
    </w:rPr>
  </w:style>
  <w:style w:type="character" w:customStyle="1" w:styleId="123">
    <w:name w:val="脚注文本 Char"/>
    <w:link w:val="34"/>
    <w:qFormat/>
    <w:uiPriority w:val="0"/>
    <w:rPr>
      <w:rFonts w:eastAsia="宋体"/>
      <w:sz w:val="18"/>
      <w:szCs w:val="18"/>
    </w:rPr>
  </w:style>
  <w:style w:type="character" w:customStyle="1" w:styleId="124">
    <w:name w:val="脚注文本 Char1"/>
    <w:basedOn w:val="47"/>
    <w:semiHidden/>
    <w:qFormat/>
    <w:uiPriority w:val="99"/>
    <w:rPr>
      <w:rFonts w:ascii="宋体" w:hAnsi="宋体" w:eastAsia="宋体" w:cs="宋体"/>
      <w:kern w:val="0"/>
      <w:sz w:val="18"/>
      <w:szCs w:val="18"/>
      <w:lang w:eastAsia="en-US"/>
    </w:rPr>
  </w:style>
  <w:style w:type="character" w:customStyle="1" w:styleId="125">
    <w:name w:val="ht1"/>
    <w:qFormat/>
    <w:uiPriority w:val="0"/>
    <w:rPr>
      <w:rFonts w:ascii="黑体" w:eastAsia="黑体"/>
      <w:b/>
      <w:bCs/>
    </w:rPr>
  </w:style>
  <w:style w:type="character" w:customStyle="1" w:styleId="126">
    <w:name w:val="文档结构图 Char"/>
    <w:link w:val="17"/>
    <w:qFormat/>
    <w:uiPriority w:val="0"/>
    <w:rPr>
      <w:rFonts w:eastAsia="宋体"/>
      <w:szCs w:val="24"/>
      <w:shd w:val="clear" w:color="auto" w:fill="000080"/>
    </w:rPr>
  </w:style>
  <w:style w:type="character" w:customStyle="1" w:styleId="127">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8">
    <w:name w:val="正文文本缩进 2 Char"/>
    <w:link w:val="27"/>
    <w:qFormat/>
    <w:uiPriority w:val="0"/>
    <w:rPr>
      <w:rFonts w:eastAsia="宋体"/>
      <w:szCs w:val="24"/>
    </w:rPr>
  </w:style>
  <w:style w:type="character" w:customStyle="1" w:styleId="129">
    <w:name w:val="正文文本缩进 2 Char1"/>
    <w:basedOn w:val="47"/>
    <w:semiHidden/>
    <w:qFormat/>
    <w:uiPriority w:val="99"/>
    <w:rPr>
      <w:rFonts w:ascii="宋体" w:hAnsi="宋体" w:eastAsia="宋体" w:cs="宋体"/>
      <w:kern w:val="0"/>
      <w:sz w:val="22"/>
      <w:lang w:eastAsia="en-US"/>
    </w:rPr>
  </w:style>
  <w:style w:type="character" w:customStyle="1" w:styleId="130">
    <w:name w:val="正文文本缩进 3 Char"/>
    <w:link w:val="36"/>
    <w:qFormat/>
    <w:uiPriority w:val="0"/>
    <w:rPr>
      <w:rFonts w:eastAsia="宋体"/>
      <w:sz w:val="16"/>
      <w:szCs w:val="16"/>
    </w:rPr>
  </w:style>
  <w:style w:type="character" w:customStyle="1" w:styleId="131">
    <w:name w:val="正文文本缩进 3 Char1"/>
    <w:basedOn w:val="47"/>
    <w:semiHidden/>
    <w:qFormat/>
    <w:uiPriority w:val="99"/>
    <w:rPr>
      <w:rFonts w:ascii="宋体" w:hAnsi="宋体" w:eastAsia="宋体" w:cs="宋体"/>
      <w:kern w:val="0"/>
      <w:sz w:val="16"/>
      <w:szCs w:val="16"/>
      <w:lang w:eastAsia="en-US"/>
    </w:rPr>
  </w:style>
  <w:style w:type="character" w:customStyle="1" w:styleId="132">
    <w:name w:val="标题 Char"/>
    <w:link w:val="42"/>
    <w:qFormat/>
    <w:uiPriority w:val="0"/>
    <w:rPr>
      <w:rFonts w:ascii="Arial" w:hAnsi="Arial" w:eastAsia="宋体"/>
      <w:b/>
      <w:sz w:val="32"/>
    </w:rPr>
  </w:style>
  <w:style w:type="character" w:customStyle="1" w:styleId="133">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4">
    <w:name w:val="正文文本缩进 3 字符"/>
    <w:basedOn w:val="47"/>
    <w:semiHidden/>
    <w:qFormat/>
    <w:uiPriority w:val="99"/>
    <w:rPr>
      <w:rFonts w:ascii="宋体" w:hAnsi="宋体" w:eastAsia="宋体" w:cs="宋体"/>
      <w:sz w:val="16"/>
      <w:szCs w:val="16"/>
    </w:rPr>
  </w:style>
  <w:style w:type="character" w:customStyle="1" w:styleId="135">
    <w:name w:val="正文文本缩进 2 字符"/>
    <w:basedOn w:val="47"/>
    <w:semiHidden/>
    <w:qFormat/>
    <w:uiPriority w:val="99"/>
    <w:rPr>
      <w:rFonts w:ascii="宋体" w:hAnsi="宋体" w:eastAsia="宋体" w:cs="宋体"/>
    </w:rPr>
  </w:style>
  <w:style w:type="character" w:customStyle="1" w:styleId="136">
    <w:name w:val="脚注文本 字符"/>
    <w:basedOn w:val="47"/>
    <w:semiHidden/>
    <w:qFormat/>
    <w:uiPriority w:val="99"/>
    <w:rPr>
      <w:rFonts w:ascii="宋体" w:hAnsi="宋体" w:eastAsia="宋体" w:cs="宋体"/>
      <w:sz w:val="18"/>
      <w:szCs w:val="18"/>
    </w:rPr>
  </w:style>
  <w:style w:type="paragraph" w:customStyle="1" w:styleId="137">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8">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9">
    <w:name w:val="正文首行缩进 字符"/>
    <w:basedOn w:val="58"/>
    <w:semiHidden/>
    <w:qFormat/>
    <w:uiPriority w:val="99"/>
    <w:rPr>
      <w:rFonts w:ascii="宋体" w:hAnsi="宋体" w:eastAsia="宋体" w:cs="宋体"/>
      <w:kern w:val="0"/>
      <w:sz w:val="21"/>
      <w:szCs w:val="21"/>
      <w:lang w:eastAsia="en-US"/>
    </w:rPr>
  </w:style>
  <w:style w:type="character" w:customStyle="1" w:styleId="140">
    <w:name w:val="尾注文本 字符"/>
    <w:basedOn w:val="47"/>
    <w:semiHidden/>
    <w:qFormat/>
    <w:uiPriority w:val="99"/>
    <w:rPr>
      <w:rFonts w:ascii="宋体" w:hAnsi="宋体" w:eastAsia="宋体" w:cs="宋体"/>
    </w:rPr>
  </w:style>
  <w:style w:type="character" w:customStyle="1" w:styleId="141">
    <w:name w:val="文档结构图 字符"/>
    <w:basedOn w:val="47"/>
    <w:semiHidden/>
    <w:qFormat/>
    <w:uiPriority w:val="99"/>
    <w:rPr>
      <w:rFonts w:ascii="Microsoft YaHei UI" w:hAnsi="宋体" w:eastAsia="Microsoft YaHei UI" w:cs="宋体"/>
      <w:sz w:val="18"/>
      <w:szCs w:val="18"/>
    </w:rPr>
  </w:style>
  <w:style w:type="paragraph" w:customStyle="1" w:styleId="142">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3">
    <w:name w:val="标题 字符"/>
    <w:basedOn w:val="47"/>
    <w:qFormat/>
    <w:uiPriority w:val="10"/>
    <w:rPr>
      <w:rFonts w:asciiTheme="majorHAnsi" w:hAnsiTheme="majorHAnsi" w:eastAsiaTheme="majorEastAsia" w:cstheme="majorBidi"/>
      <w:b/>
      <w:bCs/>
      <w:sz w:val="32"/>
      <w:szCs w:val="32"/>
    </w:rPr>
  </w:style>
  <w:style w:type="paragraph" w:customStyle="1" w:styleId="144">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5">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6">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7">
    <w:name w:val="一、"/>
    <w:next w:val="4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8">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9">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0">
    <w:name w:val="aa"/>
    <w:basedOn w:val="1"/>
    <w:qFormat/>
    <w:uiPriority w:val="0"/>
    <w:pPr>
      <w:widowControl/>
      <w:spacing w:before="100" w:beforeAutospacing="1" w:after="100" w:afterAutospacing="1"/>
    </w:pPr>
    <w:rPr>
      <w:sz w:val="24"/>
      <w:szCs w:val="24"/>
      <w:lang w:eastAsia="zh-CN"/>
    </w:rPr>
  </w:style>
  <w:style w:type="paragraph" w:customStyle="1" w:styleId="151">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2">
    <w:name w:val="Char Char Char1 Char"/>
    <w:basedOn w:val="17"/>
    <w:qFormat/>
    <w:uiPriority w:val="0"/>
    <w:rPr>
      <w:rFonts w:ascii="Tahoma" w:hAnsi="Tahoma"/>
      <w:sz w:val="24"/>
    </w:rPr>
  </w:style>
  <w:style w:type="paragraph" w:customStyle="1" w:styleId="153">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4">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5">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6">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7">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8">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0">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3">
    <w:name w:val="样式5"/>
    <w:basedOn w:val="1"/>
    <w:qFormat/>
    <w:uiPriority w:val="0"/>
    <w:pPr>
      <w:jc w:val="both"/>
    </w:pPr>
    <w:rPr>
      <w:rFonts w:ascii="隶书" w:eastAsia="隶书" w:cs="Times New Roman"/>
      <w:color w:val="000000"/>
      <w:kern w:val="2"/>
      <w:sz w:val="36"/>
      <w:szCs w:val="24"/>
      <w:lang w:eastAsia="zh-CN"/>
    </w:rPr>
  </w:style>
  <w:style w:type="paragraph" w:customStyle="1" w:styleId="164">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5">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6">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7">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8">
    <w:name w:val="目录"/>
    <w:basedOn w:val="1"/>
    <w:qFormat/>
    <w:uiPriority w:val="0"/>
    <w:pPr>
      <w:widowControl/>
      <w:jc w:val="center"/>
    </w:pPr>
    <w:rPr>
      <w:rFonts w:hAnsi="Times New Roman" w:cs="Times New Roman"/>
      <w:b/>
      <w:sz w:val="36"/>
      <w:szCs w:val="20"/>
      <w:lang w:eastAsia="zh-CN"/>
    </w:rPr>
  </w:style>
  <w:style w:type="paragraph" w:customStyle="1" w:styleId="169">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0">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1">
    <w:name w:val="Char3 Char Char"/>
    <w:qFormat/>
    <w:uiPriority w:val="0"/>
    <w:rPr>
      <w:rFonts w:ascii="宋体" w:hAnsi="Courier New" w:eastAsia="宋体"/>
      <w:kern w:val="2"/>
      <w:sz w:val="21"/>
      <w:lang w:val="en-US" w:eastAsia="zh-CN" w:bidi="ar-SA"/>
    </w:rPr>
  </w:style>
  <w:style w:type="character" w:customStyle="1" w:styleId="172">
    <w:name w:val="表名 Char"/>
    <w:qFormat/>
    <w:uiPriority w:val="0"/>
    <w:rPr>
      <w:rFonts w:ascii="宋体" w:eastAsia="宋体"/>
      <w:kern w:val="2"/>
      <w:sz w:val="24"/>
      <w:szCs w:val="24"/>
      <w:lang w:val="en-US" w:eastAsia="zh-CN" w:bidi="ar-SA"/>
    </w:rPr>
  </w:style>
  <w:style w:type="paragraph" w:customStyle="1" w:styleId="173">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4">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5">
    <w:name w:val="标题 #2_"/>
    <w:link w:val="176"/>
    <w:qFormat/>
    <w:uiPriority w:val="0"/>
    <w:rPr>
      <w:rFonts w:ascii="宋体" w:hAnsi="宋体" w:cs="宋体"/>
      <w:sz w:val="32"/>
      <w:szCs w:val="32"/>
      <w:shd w:val="clear" w:color="auto" w:fill="FFFFFF"/>
    </w:rPr>
  </w:style>
  <w:style w:type="paragraph" w:customStyle="1" w:styleId="176">
    <w:name w:val="标题 #2"/>
    <w:basedOn w:val="1"/>
    <w:link w:val="175"/>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7">
    <w:name w:val="p0"/>
    <w:basedOn w:val="1"/>
    <w:qFormat/>
    <w:uiPriority w:val="0"/>
    <w:pPr>
      <w:widowControl/>
      <w:jc w:val="both"/>
    </w:pPr>
    <w:rPr>
      <w:rFonts w:ascii="Times New Roman" w:hAnsi="Times New Roman" w:cs="Times New Roman"/>
      <w:sz w:val="21"/>
      <w:szCs w:val="21"/>
      <w:lang w:eastAsia="zh-CN"/>
    </w:rPr>
  </w:style>
  <w:style w:type="character" w:customStyle="1" w:styleId="178">
    <w:name w:val="招标正文 Char"/>
    <w:link w:val="179"/>
    <w:qFormat/>
    <w:uiPriority w:val="0"/>
    <w:rPr>
      <w:rFonts w:eastAsia="宋体"/>
      <w:szCs w:val="18"/>
    </w:rPr>
  </w:style>
  <w:style w:type="paragraph" w:customStyle="1" w:styleId="179">
    <w:name w:val="招标正文"/>
    <w:basedOn w:val="1"/>
    <w:link w:val="178"/>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0">
    <w:name w:val="副标题 Char"/>
    <w:link w:val="33"/>
    <w:qFormat/>
    <w:uiPriority w:val="0"/>
    <w:rPr>
      <w:szCs w:val="24"/>
      <w:u w:val="single"/>
    </w:rPr>
  </w:style>
  <w:style w:type="character" w:customStyle="1" w:styleId="181">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2">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3">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4">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5">
    <w:name w:val="正文文本 (2) Exact"/>
    <w:qFormat/>
    <w:uiPriority w:val="0"/>
    <w:rPr>
      <w:rFonts w:ascii="宋体" w:hAnsi="宋体" w:eastAsia="宋体" w:cs="宋体"/>
      <w:sz w:val="21"/>
      <w:szCs w:val="21"/>
      <w:u w:val="none"/>
    </w:rPr>
  </w:style>
  <w:style w:type="character" w:customStyle="1" w:styleId="186">
    <w:name w:val="fontstyle01"/>
    <w:qFormat/>
    <w:uiPriority w:val="0"/>
    <w:rPr>
      <w:rFonts w:hint="eastAsia" w:ascii="宋体" w:hAnsi="宋体" w:eastAsia="宋体"/>
      <w:color w:val="000000"/>
      <w:sz w:val="24"/>
      <w:szCs w:val="24"/>
    </w:rPr>
  </w:style>
  <w:style w:type="character" w:customStyle="1" w:styleId="187">
    <w:name w:val="表格标题_"/>
    <w:link w:val="188"/>
    <w:qFormat/>
    <w:uiPriority w:val="0"/>
    <w:rPr>
      <w:rFonts w:eastAsia="黑体"/>
      <w:color w:val="FF0000"/>
      <w:sz w:val="24"/>
    </w:rPr>
  </w:style>
  <w:style w:type="paragraph" w:customStyle="1" w:styleId="188">
    <w:name w:val="表格标题"/>
    <w:basedOn w:val="1"/>
    <w:link w:val="187"/>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9">
    <w:name w:val="标题 #3_"/>
    <w:link w:val="190"/>
    <w:qFormat/>
    <w:uiPriority w:val="0"/>
    <w:rPr>
      <w:rFonts w:ascii="宋体" w:hAnsi="宋体" w:cs="宋体"/>
      <w:sz w:val="26"/>
      <w:szCs w:val="26"/>
      <w:shd w:val="clear" w:color="auto" w:fill="FFFFFF"/>
    </w:rPr>
  </w:style>
  <w:style w:type="paragraph" w:customStyle="1" w:styleId="190">
    <w:name w:val="标题 #3"/>
    <w:basedOn w:val="1"/>
    <w:link w:val="189"/>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1">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2">
    <w:name w:val="正文文本 2 Char"/>
    <w:basedOn w:val="47"/>
    <w:link w:val="39"/>
    <w:semiHidden/>
    <w:qFormat/>
    <w:uiPriority w:val="99"/>
    <w:rPr>
      <w:rFonts w:ascii="宋体" w:hAnsi="宋体" w:eastAsia="宋体" w:cs="宋体"/>
      <w:kern w:val="0"/>
      <w:sz w:val="22"/>
      <w:lang w:eastAsia="en-US"/>
    </w:rPr>
  </w:style>
  <w:style w:type="character" w:customStyle="1" w:styleId="193">
    <w:name w:val="docpro"/>
    <w:basedOn w:val="47"/>
    <w:qFormat/>
    <w:uiPriority w:val="0"/>
  </w:style>
  <w:style w:type="paragraph" w:customStyle="1" w:styleId="194">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5">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6">
    <w:name w:val="样式 左1"/>
    <w:basedOn w:val="1"/>
    <w:qFormat/>
    <w:uiPriority w:val="99"/>
    <w:pPr>
      <w:adjustRightInd w:val="0"/>
      <w:spacing w:line="460" w:lineRule="exact"/>
      <w:ind w:right="-153" w:rightChars="-73" w:firstLine="420"/>
    </w:pPr>
    <w:rPr>
      <w:szCs w:val="20"/>
    </w:rPr>
  </w:style>
  <w:style w:type="paragraph" w:customStyle="1" w:styleId="197">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76"/>
    <w:qFormat/>
    <w:uiPriority w:val="99"/>
    <w:pPr>
      <w:ind w:firstLine="420" w:firstLineChars="200"/>
      <w:jc w:val="both"/>
    </w:pPr>
    <w:rPr>
      <w:rFonts w:ascii="Times New Roman" w:hAnsi="Times New Roman" w:cs="Times New Roman"/>
      <w:kern w:val="2"/>
      <w:sz w:val="21"/>
      <w:lang w:eastAsia="zh-CN"/>
    </w:rPr>
  </w:style>
  <w:style w:type="paragraph" w:customStyle="1" w:styleId="199">
    <w:name w:val="WPSOffice手动目录 1"/>
    <w:qFormat/>
    <w:uiPriority w:val="0"/>
    <w:rPr>
      <w:rFonts w:ascii="Times New Roman" w:hAnsi="Times New Roman" w:eastAsia="宋体" w:cs="Times New Roman"/>
      <w:lang w:val="en-US" w:eastAsia="zh-CN" w:bidi="ar-SA"/>
    </w:rPr>
  </w:style>
  <w:style w:type="paragraph" w:customStyle="1" w:styleId="2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1">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2">
    <w:name w:val="列出段落3"/>
    <w:basedOn w:val="1"/>
    <w:qFormat/>
    <w:uiPriority w:val="1"/>
  </w:style>
  <w:style w:type="paragraph" w:customStyle="1" w:styleId="203">
    <w:name w:val="无间隔1"/>
    <w:basedOn w:val="1"/>
    <w:qFormat/>
    <w:uiPriority w:val="1"/>
    <w:pPr>
      <w:spacing w:line="400" w:lineRule="exact"/>
    </w:pPr>
  </w:style>
  <w:style w:type="paragraph" w:customStyle="1" w:styleId="20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5">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6">
    <w:name w:val="List Paragraph"/>
    <w:basedOn w:val="1"/>
    <w:unhideWhenUsed/>
    <w:qFormat/>
    <w:uiPriority w:val="99"/>
    <w:pPr>
      <w:ind w:firstLine="420" w:firstLineChars="200"/>
    </w:pPr>
  </w:style>
  <w:style w:type="character" w:customStyle="1" w:styleId="207">
    <w:name w:val="font21"/>
    <w:qFormat/>
    <w:uiPriority w:val="0"/>
    <w:rPr>
      <w:rFonts w:hint="eastAsia" w:ascii="宋体" w:hAnsi="宋体" w:eastAsia="宋体" w:cs="宋体"/>
      <w:b/>
      <w:bCs/>
      <w:color w:val="000000"/>
      <w:sz w:val="21"/>
      <w:szCs w:val="21"/>
      <w:u w:val="none"/>
    </w:rPr>
  </w:style>
  <w:style w:type="character" w:customStyle="1" w:styleId="208">
    <w:name w:val="font41"/>
    <w:qFormat/>
    <w:uiPriority w:val="0"/>
    <w:rPr>
      <w:rFonts w:hint="eastAsia" w:ascii="宋体" w:hAnsi="宋体" w:eastAsia="宋体" w:cs="宋体"/>
      <w:color w:val="000000"/>
      <w:sz w:val="21"/>
      <w:szCs w:val="21"/>
      <w:u w:val="none"/>
    </w:rPr>
  </w:style>
  <w:style w:type="character" w:customStyle="1" w:styleId="209">
    <w:name w:val="font61"/>
    <w:qFormat/>
    <w:uiPriority w:val="0"/>
    <w:rPr>
      <w:rFonts w:hint="eastAsia" w:ascii="宋体" w:hAnsi="宋体" w:eastAsia="宋体" w:cs="宋体"/>
      <w:color w:val="000000"/>
      <w:sz w:val="22"/>
      <w:szCs w:val="22"/>
      <w:u w:val="none"/>
    </w:rPr>
  </w:style>
  <w:style w:type="paragraph" w:customStyle="1" w:styleId="210">
    <w:name w:val="样式7"/>
    <w:basedOn w:val="1"/>
    <w:qFormat/>
    <w:uiPriority w:val="0"/>
    <w:pPr>
      <w:spacing w:line="300" w:lineRule="exact"/>
      <w:ind w:left="-120" w:leftChars="-50" w:right="-120" w:rightChars="-50"/>
      <w:jc w:val="center"/>
    </w:pPr>
    <w:rPr>
      <w:rFonts w:eastAsia="宋体"/>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13932</Words>
  <Characters>14535</Characters>
  <Lines>92</Lines>
  <Paragraphs>26</Paragraphs>
  <TotalTime>0</TotalTime>
  <ScaleCrop>false</ScaleCrop>
  <LinksUpToDate>false</LinksUpToDate>
  <CharactersWithSpaces>15753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2023-03-06T03:52:00Z</dcterms:created>
  <dc:creator>朱赵田</dc:creator>
  <cp:lastModifiedBy>流泪的眼睛</cp:lastModifiedBy>
  <cp:lastPrinted>2023-06-12T00:53:00Z</cp:lastPrinted>
  <dcterms:modified xsi:type="dcterms:W3CDTF">2023-08-10T02:00:30Z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14B9845935A344E4A2F1D263A84CF3B8_13</vt:lpwstr>
  </property>
</Properties>
</file>