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bCs/>
          <w:sz w:val="52"/>
          <w:szCs w:val="52"/>
        </w:rPr>
        <w:t>202</w:t>
      </w:r>
      <w:r>
        <w:rPr>
          <w:rFonts w:hint="eastAsia" w:ascii="微软雅黑" w:hAnsi="微软雅黑" w:eastAsia="微软雅黑"/>
          <w:b/>
          <w:bCs/>
          <w:sz w:val="52"/>
          <w:szCs w:val="52"/>
          <w:lang w:val="en-US" w:eastAsia="zh-CN"/>
        </w:rPr>
        <w:t>3</w:t>
      </w:r>
      <w:r>
        <w:rPr>
          <w:rFonts w:hint="eastAsia" w:ascii="微软雅黑" w:hAnsi="微软雅黑" w:eastAsia="微软雅黑"/>
          <w:b/>
          <w:bCs/>
          <w:sz w:val="52"/>
          <w:szCs w:val="52"/>
        </w:rPr>
        <w:t>年专项工程</w:t>
      </w:r>
      <w:r>
        <w:rPr>
          <w:rFonts w:hint="eastAsia" w:ascii="微软雅黑" w:hAnsi="微软雅黑" w:eastAsia="微软雅黑"/>
          <w:b/>
          <w:sz w:val="52"/>
          <w:szCs w:val="52"/>
          <w:lang w:val="en-US" w:eastAsia="zh-CN"/>
        </w:rPr>
        <w:t>隧道人行横通道门</w:t>
      </w:r>
      <w:r>
        <w:rPr>
          <w:rFonts w:hint="eastAsia" w:ascii="微软雅黑" w:hAnsi="微软雅黑" w:eastAsia="微软雅黑"/>
          <w:b/>
          <w:sz w:val="52"/>
          <w:szCs w:val="52"/>
        </w:rPr>
        <w:t>更换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设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计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方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案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both"/>
        <w:rPr>
          <w:rFonts w:ascii="微软雅黑" w:hAnsi="微软雅黑" w:eastAsia="微软雅黑"/>
          <w:b/>
          <w:sz w:val="52"/>
          <w:szCs w:val="52"/>
        </w:rPr>
      </w:pPr>
    </w:p>
    <w:p>
      <w:pPr>
        <w:pStyle w:val="11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重庆首讯科技股份有限公司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ascii="微软雅黑" w:hAnsi="微软雅黑" w:eastAsia="微软雅黑"/>
          <w:b/>
          <w:sz w:val="32"/>
          <w:szCs w:val="32"/>
        </w:rPr>
        <w:t>20</w:t>
      </w:r>
      <w:r>
        <w:rPr>
          <w:rFonts w:hint="eastAsia" w:ascii="微软雅黑" w:hAnsi="微软雅黑" w:eastAsia="微软雅黑"/>
          <w:b/>
          <w:sz w:val="32"/>
          <w:szCs w:val="32"/>
        </w:rPr>
        <w:t>2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/>
          <w:b/>
          <w:sz w:val="32"/>
          <w:szCs w:val="32"/>
        </w:rPr>
        <w:t>年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/>
          <w:b/>
          <w:sz w:val="32"/>
          <w:szCs w:val="32"/>
        </w:rPr>
        <w:t>月</w:t>
      </w:r>
    </w:p>
    <w:p>
      <w:pPr>
        <w:adjustRightInd w:val="0"/>
        <w:snapToGrid w:val="0"/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  <w:lang w:val="en-US" w:eastAsia="zh-CN"/>
        </w:rPr>
        <w:t>隧道人行横通道门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更换设计方案</w:t>
      </w:r>
    </w:p>
    <w:p>
      <w:pPr>
        <w:adjustRightInd w:val="0"/>
        <w:snapToGrid w:val="0"/>
        <w:spacing w:line="360" w:lineRule="auto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1项目背景与设计依据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1.1 项目背景</w:t>
      </w:r>
    </w:p>
    <w:p>
      <w:pPr>
        <w:pStyle w:val="13"/>
        <w:spacing w:line="360" w:lineRule="auto"/>
        <w:ind w:firstLine="44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重庆万利万达高速公路有限公司万达路开通至今约8年，</w:t>
      </w:r>
      <w:r>
        <w:rPr>
          <w:rFonts w:hint="eastAsia" w:ascii="微软雅黑" w:hAnsi="微软雅黑" w:eastAsia="微软雅黑" w:cs="微软雅黑"/>
          <w:color w:val="000000"/>
          <w:sz w:val="22"/>
          <w:szCs w:val="22"/>
          <w:lang w:val="en-US" w:eastAsia="zh-CN"/>
        </w:rPr>
        <w:t>双峰山隧道、猴子岩隧道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人行横通道门部分锈蚀、垮塌、变形，无法正常开关，发生火灾时无法有效疏散群众，需对</w:t>
      </w:r>
      <w:r>
        <w:rPr>
          <w:rFonts w:hint="eastAsia" w:ascii="微软雅黑" w:hAnsi="微软雅黑" w:eastAsia="微软雅黑" w:cs="微软雅黑"/>
          <w:color w:val="000000"/>
          <w:sz w:val="22"/>
          <w:szCs w:val="22"/>
          <w:lang w:val="en-US" w:eastAsia="zh-CN"/>
        </w:rPr>
        <w:t>双峰山隧道和猴子岩隧道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故障人行横通道门进行更换。</w:t>
      </w:r>
    </w:p>
    <w:p>
      <w:pPr>
        <w:adjustRightInd w:val="0"/>
        <w:snapToGrid w:val="0"/>
        <w:spacing w:line="360" w:lineRule="auto"/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1.2 设计依据</w:t>
      </w:r>
    </w:p>
    <w:p>
      <w:pPr>
        <w:pStyle w:val="12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信息产业部、电力部、建设部颁布的有关标准和规范；</w:t>
      </w:r>
    </w:p>
    <w:p>
      <w:pPr>
        <w:pStyle w:val="12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交通部颁发的有关技术标准、规范、规程及强制性条文；</w:t>
      </w:r>
    </w:p>
    <w:p>
      <w:pPr>
        <w:pStyle w:val="12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 xml:space="preserve">  其他有关法律、法规、国家标准、规范、规程；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►《公路隧道设计规范》第二册 交通工程与附属设施（JTG D70/2-2014）；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Times New Roman" w:hAnsi="Times New Roman" w:cs="Times New Roman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中华人民共和国国家标准《高速公路隧道监控系统模式》（GB-T 18567-2010）；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ascii="Times New Roman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/>
          <w:sz w:val="22"/>
          <w:szCs w:val="22"/>
        </w:rPr>
        <w:t>施工安全交通组织，重庆市营运高速公路施工标准化管理办法(重庆市交通委员会分布)。</w:t>
      </w:r>
    </w:p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  <w:t>2 设计调查过程</w:t>
      </w:r>
    </w:p>
    <w:p>
      <w:pPr>
        <w:pStyle w:val="13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202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</w:rPr>
        <w:t>年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2"/>
          <w:szCs w:val="22"/>
        </w:rPr>
        <w:t>月受业主单位委托，由我公司负责重庆高速公路股份有限公司202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</w:rPr>
        <w:t>年机电专项工程施工,202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</w:rPr>
        <w:t>年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sz w:val="22"/>
          <w:szCs w:val="22"/>
        </w:rPr>
        <w:t>月至202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2"/>
          <w:szCs w:val="22"/>
        </w:rPr>
        <w:t>年1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22"/>
          <w:szCs w:val="22"/>
        </w:rPr>
        <w:t>月，我公司维护人员对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万利万达公司万达路</w:t>
      </w:r>
      <w:r>
        <w:rPr>
          <w:rFonts w:hint="eastAsia" w:ascii="微软雅黑" w:hAnsi="微软雅黑" w:eastAsia="微软雅黑" w:cs="微软雅黑"/>
          <w:color w:val="000000"/>
          <w:sz w:val="22"/>
          <w:szCs w:val="22"/>
          <w:lang w:val="en-US" w:eastAsia="zh-CN"/>
        </w:rPr>
        <w:t>双峰山隧道、猴子岩隧道</w:t>
      </w:r>
      <w:r>
        <w:rPr>
          <w:rFonts w:hint="eastAsia" w:ascii="微软雅黑" w:hAnsi="微软雅黑" w:eastAsia="微软雅黑" w:cs="微软雅黑"/>
          <w:sz w:val="22"/>
          <w:szCs w:val="22"/>
        </w:rPr>
        <w:t>需要更换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的人行横通道门</w:t>
      </w:r>
      <w:r>
        <w:rPr>
          <w:rFonts w:hint="eastAsia" w:ascii="微软雅黑" w:hAnsi="微软雅黑" w:eastAsia="微软雅黑" w:cs="微软雅黑"/>
          <w:sz w:val="22"/>
          <w:szCs w:val="22"/>
        </w:rPr>
        <w:t>进行统计并确认，在此基础上做出了相应的施工方案。</w:t>
      </w:r>
    </w:p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  <w:t>3 设计方案</w:t>
      </w:r>
    </w:p>
    <w:p>
      <w:pPr>
        <w:pStyle w:val="13"/>
        <w:numPr>
          <w:ilvl w:val="0"/>
          <w:numId w:val="3"/>
        </w:numPr>
        <w:spacing w:line="360" w:lineRule="auto"/>
        <w:ind w:firstLine="440"/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本项目对万达路</w:t>
      </w:r>
      <w:r>
        <w:rPr>
          <w:rFonts w:hint="eastAsia" w:ascii="微软雅黑" w:hAnsi="微软雅黑" w:eastAsia="微软雅黑" w:cs="微软雅黑"/>
          <w:color w:val="000000"/>
          <w:sz w:val="22"/>
          <w:szCs w:val="22"/>
          <w:lang w:val="en-US" w:eastAsia="zh-CN"/>
        </w:rPr>
        <w:t>双峰山隧道、猴子岩隧道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损坏的3扇人行横通道门进行拆除，并转运至业主指定位置。</w:t>
      </w:r>
    </w:p>
    <w:p>
      <w:pPr>
        <w:pStyle w:val="13"/>
        <w:numPr>
          <w:ilvl w:val="0"/>
          <w:numId w:val="3"/>
        </w:numPr>
        <w:spacing w:line="360" w:lineRule="auto"/>
        <w:ind w:firstLine="440"/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更换的人行横通门耐火等级符合设计要求，且满足营运高速公路对人行横通门的相关规范要求。</w:t>
      </w:r>
    </w:p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</w:pPr>
      <w:bookmarkStart w:id="0" w:name="_Toc360192277"/>
      <w:bookmarkStart w:id="1" w:name="_Toc418520082"/>
      <w:bookmarkStart w:id="2" w:name="_Toc435645305"/>
      <w:bookmarkStart w:id="3" w:name="_Toc413401626"/>
      <w:bookmarkStart w:id="4" w:name="_Toc435645386"/>
      <w:r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  <w:t>4 工程量清单及点位情况说明</w:t>
      </w:r>
    </w:p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  <w:t>4.1具体点位</w:t>
      </w:r>
    </w:p>
    <w:tbl>
      <w:tblPr>
        <w:tblStyle w:val="8"/>
        <w:tblW w:w="9179" w:type="dxa"/>
        <w:tblInd w:w="-216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179"/>
        <w:gridCol w:w="1339"/>
        <w:gridCol w:w="1594"/>
        <w:gridCol w:w="1861"/>
        <w:gridCol w:w="627"/>
        <w:gridCol w:w="672"/>
        <w:gridCol w:w="113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路段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点位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方正楷体_GBK" w:hAnsi="方正楷体_GBK" w:eastAsia="方正楷体_GBK" w:cs="方正楷体_GBK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万达路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val="en-US" w:eastAsia="zh-CN"/>
              </w:rPr>
              <w:t>双峰山隧道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人行横通道门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耐火等级为 A 类甲级 1.50h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万达路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val="en-US" w:eastAsia="zh-CN"/>
              </w:rPr>
              <w:t>猴子岩隧道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人行横通道门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耐火等级为 A 类甲级 1.50h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pStyle w:val="2"/>
      </w:pPr>
    </w:p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  <w:t>4.2工程量清单</w:t>
      </w:r>
    </w:p>
    <w:tbl>
      <w:tblPr>
        <w:tblStyle w:val="8"/>
        <w:tblpPr w:leftFromText="180" w:rightFromText="180" w:vertAnchor="text" w:horzAnchor="page" w:tblpX="1582" w:tblpY="360"/>
        <w:tblOverlap w:val="never"/>
        <w:tblW w:w="9180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936"/>
        <w:gridCol w:w="1600"/>
        <w:gridCol w:w="745"/>
        <w:gridCol w:w="655"/>
        <w:gridCol w:w="709"/>
        <w:gridCol w:w="727"/>
        <w:gridCol w:w="215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5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2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人行横通道门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耐火等级为 A 类甲级 1.50h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配件包含门框、门扇、合页、闭门器等配件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人行横通道门封堵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现场制作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应急疏散照明灯（带备电）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5" w:name="_GoBack"/>
            <w:bookmarkEnd w:id="5"/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横洞门内外各装二盏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疏散通道逃生专用锁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门背侧装开启把手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应急疏散距离LED照明灯箱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500*1500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门上指示牌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门上内外各装一组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原人行横通门拆除及转运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交通组织措施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天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每天摆放锥标标志标牌等3600米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安全生产费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税金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宋体" w:hAnsi="宋体"/>
          <w:b/>
          <w:bCs/>
        </w:rPr>
      </w:pPr>
    </w:p>
    <w:p/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44"/>
          <w:sz w:val="24"/>
          <w:szCs w:val="24"/>
          <w:lang w:val="en-US" w:eastAsia="zh-CN" w:bidi="ar-SA"/>
        </w:rPr>
        <w:t>5 主要技术参数</w:t>
      </w:r>
      <w:bookmarkEnd w:id="0"/>
      <w:bookmarkEnd w:id="1"/>
      <w:bookmarkEnd w:id="2"/>
      <w:bookmarkEnd w:id="3"/>
      <w:bookmarkEnd w:id="4"/>
    </w:p>
    <w:p>
      <w:pPr>
        <w:pStyle w:val="2"/>
        <w:ind w:firstLine="440" w:firstLineChars="200"/>
        <w:rPr>
          <w:rFonts w:hint="default" w:ascii="微软雅黑" w:hAnsi="微软雅黑" w:eastAsia="微软雅黑" w:cs="微软雅黑"/>
          <w:b/>
          <w:bCs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  <w:lang w:val="en-US" w:eastAsia="zh-CN"/>
        </w:rPr>
        <w:t>5.1人行横通道门</w:t>
      </w:r>
    </w:p>
    <w:p>
      <w:pPr>
        <w:pStyle w:val="2"/>
        <w:ind w:firstLine="440" w:firstLineChars="200"/>
        <w:rPr>
          <w:rFonts w:hint="eastAsia" w:ascii="微软雅黑" w:hAnsi="微软雅黑" w:eastAsia="微软雅黑" w:cs="微软雅黑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2"/>
          <w:szCs w:val="22"/>
          <w:lang w:val="en-US" w:eastAsia="zh-CN"/>
        </w:rPr>
        <w:t>门扇采用优质镀锌钢板制作，内填充防火隔热材料，能满足耐火稳定性、完整性和隔热性要求。门框采用优质镀锌钢板制作而成。主要门扇材料 分别为热镀锌钢板，且门框材料厚度 1.5mm，门扇材料厚度 1.0mm，组合成的产品，门框及门扇均按国标要求设置防火防烟条及内置加强钢板。门框、门扇表面质量无明显凹凸、擦痕等缺陷。耐火等级为 A 类甲级 1.50h。</w:t>
      </w:r>
    </w:p>
    <w:p>
      <w:pPr>
        <w:pStyle w:val="7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微软雅黑" w:hAnsi="微软雅黑" w:eastAsia="微软雅黑" w:cs="微软雅黑"/>
          <w:b/>
          <w:bCs/>
          <w:kern w:val="2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2"/>
          <w:szCs w:val="22"/>
          <w:lang w:val="en-US" w:eastAsia="zh-CN"/>
        </w:rPr>
        <w:t>6施工组织措施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Theme="minorEastAsia" w:hAnsiTheme="minorEastAsia"/>
          <w:sz w:val="22"/>
          <w:szCs w:val="22"/>
        </w:rPr>
        <w:t xml:space="preserve"> </w:t>
      </w:r>
      <w:r>
        <w:rPr>
          <w:rFonts w:hint="eastAsia" w:asciiTheme="minorEastAsia" w:hAnsiTheme="minorEastAsia"/>
          <w:sz w:val="22"/>
          <w:szCs w:val="22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2"/>
          <w:szCs w:val="22"/>
        </w:rPr>
        <w:t xml:space="preserve"> </w:t>
      </w:r>
      <w:r>
        <w:rPr>
          <w:rFonts w:hint="eastAsia" w:ascii="微软雅黑" w:hAnsi="微软雅黑" w:eastAsia="微软雅黑" w:cs="微软雅黑"/>
          <w:sz w:val="22"/>
          <w:szCs w:val="22"/>
        </w:rPr>
        <w:t>本次改造是在已通车道路上进行，良好的实施组织计划和保畅方案是工程得以顺利实施的保障。施工组织计划应遵循以下原则：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（1）施工组织应最大限度减小对交通影响。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（2）保障施工人员和设备安全。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（3）需满足重庆市营运高速公路施工标准化管理办法(重庆市交通委员会公布)。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（4）在施工过程中，需封闭施工区域的，应采用封闭施工隧道、车道作业。</w:t>
      </w:r>
    </w:p>
    <w:p>
      <w:pPr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（5）施工单位在施工前，应结合本单位自身情况，编写详细施工组织计划，待相关各方批准后方可进行施工。</w:t>
      </w:r>
    </w:p>
    <w:p>
      <w:pPr>
        <w:adjustRightInd w:val="0"/>
        <w:snapToGrid w:val="0"/>
        <w:spacing w:line="360" w:lineRule="auto"/>
        <w:rPr>
          <w:rFonts w:ascii="宋体" w:hAnsi="宋体"/>
          <w:b/>
          <w:bCs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 w:val="22"/>
          <w:szCs w:val="22"/>
        </w:rPr>
      </w:pPr>
    </w:p>
    <w:p>
      <w:pPr>
        <w:pStyle w:val="13"/>
        <w:spacing w:line="360" w:lineRule="auto"/>
        <w:ind w:firstLine="0" w:firstLineChars="0"/>
        <w:rPr>
          <w:rFonts w:ascii="宋体" w:hAnsi="宋体"/>
        </w:rPr>
      </w:pPr>
    </w:p>
    <w:p>
      <w:pPr>
        <w:pStyle w:val="13"/>
        <w:spacing w:line="360" w:lineRule="auto"/>
        <w:ind w:firstLine="48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Cs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pStyle w:val="12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0A760F1C"/>
    <w:multiLevelType w:val="multilevel"/>
    <w:tmpl w:val="0A760F1C"/>
    <w:lvl w:ilvl="0" w:tentative="0">
      <w:start w:val="1"/>
      <w:numFmt w:val="decimal"/>
      <w:pStyle w:val="19"/>
      <w:suff w:val="space"/>
      <w:lvlText w:val="第%1章"/>
      <w:lvlJc w:val="center"/>
      <w:pPr>
        <w:ind w:left="2689" w:firstLine="288"/>
      </w:pPr>
      <w:rPr>
        <w:rFonts w:hint="eastAsia" w:ascii="黑体" w:hAnsi="黑体" w:eastAsia="黑体"/>
        <w:sz w:val="36"/>
      </w:rPr>
    </w:lvl>
    <w:lvl w:ilvl="1" w:tentative="0">
      <w:start w:val="1"/>
      <w:numFmt w:val="decimal"/>
      <w:pStyle w:val="17"/>
      <w:suff w:val="space"/>
      <w:lvlText w:val="%1.%2"/>
      <w:lvlJc w:val="left"/>
      <w:pPr>
        <w:ind w:left="0" w:firstLine="0"/>
      </w:pPr>
      <w:rPr>
        <w:rFonts w:hint="eastAsia" w:ascii="黑体" w:hAnsi="黑体" w:eastAsia="黑体"/>
        <w:sz w:val="30"/>
      </w:rPr>
    </w:lvl>
    <w:lvl w:ilvl="2" w:tentative="0">
      <w:start w:val="1"/>
      <w:numFmt w:val="decimal"/>
      <w:pStyle w:val="18"/>
      <w:suff w:val="space"/>
      <w:lvlText w:val="%1.%2.%3"/>
      <w:lvlJc w:val="left"/>
      <w:pPr>
        <w:ind w:left="0" w:firstLine="0"/>
      </w:pPr>
      <w:rPr>
        <w:rFonts w:hint="eastAsia" w:ascii="黑体" w:hAnsi="黑体" w:eastAsia="黑体"/>
        <w:sz w:val="28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 w:ascii="黑体" w:hAnsi="黑体" w:eastAsia="黑体"/>
        <w:sz w:val="24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>
    <w:nsid w:val="5033A5CC"/>
    <w:multiLevelType w:val="singleLevel"/>
    <w:tmpl w:val="5033A5C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IyOTgxZDQ2NDRhY2Q1ZGYxNmUzNGZlNWI1NGM1OWQifQ=="/>
  </w:docVars>
  <w:rsids>
    <w:rsidRoot w:val="00172A27"/>
    <w:rsid w:val="000627DF"/>
    <w:rsid w:val="000C0FE3"/>
    <w:rsid w:val="00162862"/>
    <w:rsid w:val="00172A27"/>
    <w:rsid w:val="001A7194"/>
    <w:rsid w:val="001B6704"/>
    <w:rsid w:val="001D0551"/>
    <w:rsid w:val="00212C47"/>
    <w:rsid w:val="002B292F"/>
    <w:rsid w:val="00327213"/>
    <w:rsid w:val="00355926"/>
    <w:rsid w:val="00375F38"/>
    <w:rsid w:val="0049639E"/>
    <w:rsid w:val="004B4E02"/>
    <w:rsid w:val="00622267"/>
    <w:rsid w:val="00654D03"/>
    <w:rsid w:val="00704AC5"/>
    <w:rsid w:val="007C005D"/>
    <w:rsid w:val="008E4975"/>
    <w:rsid w:val="0090756D"/>
    <w:rsid w:val="009A4B6B"/>
    <w:rsid w:val="00A34BB2"/>
    <w:rsid w:val="00A92EDC"/>
    <w:rsid w:val="00B01516"/>
    <w:rsid w:val="00BC0DAA"/>
    <w:rsid w:val="00C17871"/>
    <w:rsid w:val="00C30B00"/>
    <w:rsid w:val="00C80899"/>
    <w:rsid w:val="00C92E0E"/>
    <w:rsid w:val="00CC6312"/>
    <w:rsid w:val="00D30192"/>
    <w:rsid w:val="00D50F17"/>
    <w:rsid w:val="00E3725E"/>
    <w:rsid w:val="00E53202"/>
    <w:rsid w:val="00ED5F5F"/>
    <w:rsid w:val="018A1FE9"/>
    <w:rsid w:val="01C91719"/>
    <w:rsid w:val="01DF2ED8"/>
    <w:rsid w:val="03E81A8E"/>
    <w:rsid w:val="0595616A"/>
    <w:rsid w:val="09C31A55"/>
    <w:rsid w:val="10D17BBE"/>
    <w:rsid w:val="10DA2A7C"/>
    <w:rsid w:val="118A2528"/>
    <w:rsid w:val="13A225E5"/>
    <w:rsid w:val="15114852"/>
    <w:rsid w:val="17DD6D76"/>
    <w:rsid w:val="186B2E1B"/>
    <w:rsid w:val="1AC93139"/>
    <w:rsid w:val="22692FED"/>
    <w:rsid w:val="25795BC2"/>
    <w:rsid w:val="264D0480"/>
    <w:rsid w:val="281D3C2A"/>
    <w:rsid w:val="2A3A4688"/>
    <w:rsid w:val="2DC7427F"/>
    <w:rsid w:val="2E23194C"/>
    <w:rsid w:val="2F7D7F00"/>
    <w:rsid w:val="2FD750E0"/>
    <w:rsid w:val="367A3D06"/>
    <w:rsid w:val="3BA44648"/>
    <w:rsid w:val="3BB152DF"/>
    <w:rsid w:val="41A616E8"/>
    <w:rsid w:val="41E97D7E"/>
    <w:rsid w:val="42484493"/>
    <w:rsid w:val="424B5797"/>
    <w:rsid w:val="4C673FD7"/>
    <w:rsid w:val="4E290372"/>
    <w:rsid w:val="4EC9395B"/>
    <w:rsid w:val="4FA55161"/>
    <w:rsid w:val="50AB2E13"/>
    <w:rsid w:val="52CD788D"/>
    <w:rsid w:val="597269B5"/>
    <w:rsid w:val="59FA6FA2"/>
    <w:rsid w:val="5A1D4A73"/>
    <w:rsid w:val="5B1A32F5"/>
    <w:rsid w:val="5B2C47BC"/>
    <w:rsid w:val="5D227CBB"/>
    <w:rsid w:val="5DC86ED4"/>
    <w:rsid w:val="623F41FE"/>
    <w:rsid w:val="62F0460F"/>
    <w:rsid w:val="64421942"/>
    <w:rsid w:val="64B31D1F"/>
    <w:rsid w:val="65BC3524"/>
    <w:rsid w:val="664B54E0"/>
    <w:rsid w:val="66933B8F"/>
    <w:rsid w:val="680162BC"/>
    <w:rsid w:val="6D336CD5"/>
    <w:rsid w:val="6FA36FD8"/>
    <w:rsid w:val="70056DFD"/>
    <w:rsid w:val="70C01100"/>
    <w:rsid w:val="711B172C"/>
    <w:rsid w:val="714F4A15"/>
    <w:rsid w:val="738A1D7F"/>
    <w:rsid w:val="73935A4A"/>
    <w:rsid w:val="74305210"/>
    <w:rsid w:val="75F85EA4"/>
    <w:rsid w:val="7EB3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idowControl w:val="0"/>
      <w:adjustRightInd/>
      <w:snapToGrid/>
      <w:spacing w:after="0"/>
      <w:jc w:val="both"/>
    </w:pPr>
    <w:rPr>
      <w:rFonts w:ascii="Calibri" w:hAnsi="Calibri" w:eastAsia="宋体" w:cs="Times New Roman"/>
      <w:kern w:val="2"/>
      <w:sz w:val="21"/>
      <w:szCs w:val="20"/>
    </w:rPr>
  </w:style>
  <w:style w:type="paragraph" w:styleId="4">
    <w:name w:val="Date"/>
    <w:basedOn w:val="1"/>
    <w:next w:val="1"/>
    <w:link w:val="22"/>
    <w:qFormat/>
    <w:uiPriority w:val="0"/>
    <w:pPr>
      <w:ind w:left="100" w:leftChars="2500"/>
    </w:p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Lines="0" w:beforeAutospacing="1" w:after="100" w:afterLines="0" w:afterAutospacing="1"/>
      <w:jc w:val="left"/>
    </w:pPr>
    <w:rPr>
      <w:kern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设计说明2"/>
    <w:basedOn w:val="1"/>
    <w:qFormat/>
    <w:uiPriority w:val="0"/>
    <w:pPr>
      <w:numPr>
        <w:ilvl w:val="1"/>
        <w:numId w:val="1"/>
      </w:numPr>
      <w:tabs>
        <w:tab w:val="left" w:pos="630"/>
      </w:tabs>
      <w:spacing w:before="120" w:after="120" w:line="400" w:lineRule="exact"/>
      <w:outlineLvl w:val="1"/>
    </w:pPr>
    <w:rPr>
      <w:rFonts w:ascii="新宋体" w:hAnsi="新宋体" w:eastAsia="宋体" w:cs="Times New Roman"/>
      <w:b/>
      <w:kern w:val="2"/>
      <w:sz w:val="28"/>
      <w:szCs w:val="20"/>
    </w:rPr>
  </w:style>
  <w:style w:type="paragraph" w:customStyle="1" w:styleId="13">
    <w:name w:val="内容"/>
    <w:basedOn w:val="1"/>
    <w:qFormat/>
    <w:uiPriority w:val="0"/>
    <w:pPr>
      <w:spacing w:line="480" w:lineRule="exact"/>
      <w:ind w:firstLine="200" w:firstLineChars="200"/>
    </w:pPr>
  </w:style>
  <w:style w:type="paragraph" w:customStyle="1" w:styleId="14">
    <w:name w:val="内容文本"/>
    <w:basedOn w:val="15"/>
    <w:qFormat/>
    <w:uiPriority w:val="0"/>
    <w:pPr>
      <w:ind w:left="0" w:firstLine="200" w:firstLineChars="200"/>
      <w:jc w:val="left"/>
    </w:pPr>
    <w:rPr>
      <w:rFonts w:ascii="宋体" w:hAnsi="宋体"/>
      <w:lang w:eastAsia="en-US" w:bidi="en-US"/>
    </w:rPr>
  </w:style>
  <w:style w:type="paragraph" w:customStyle="1" w:styleId="15">
    <w:name w:val="_Style 4"/>
    <w:basedOn w:val="1"/>
    <w:qFormat/>
    <w:uiPriority w:val="34"/>
    <w:pPr>
      <w:ind w:left="720"/>
      <w:contextualSpacing/>
    </w:pPr>
    <w:rPr>
      <w:rFonts w:ascii="Calibri" w:hAnsi="Calibri"/>
    </w:rPr>
  </w:style>
  <w:style w:type="paragraph" w:customStyle="1" w:styleId="16">
    <w:name w:val="图表批注"/>
    <w:basedOn w:val="14"/>
    <w:qFormat/>
    <w:uiPriority w:val="0"/>
    <w:pPr>
      <w:ind w:firstLine="0" w:firstLineChars="0"/>
      <w:jc w:val="center"/>
    </w:pPr>
    <w:rPr>
      <w:sz w:val="21"/>
    </w:rPr>
  </w:style>
  <w:style w:type="paragraph" w:customStyle="1" w:styleId="17">
    <w:name w:val="2级标题"/>
    <w:basedOn w:val="15"/>
    <w:qFormat/>
    <w:uiPriority w:val="0"/>
    <w:pPr>
      <w:keepLines/>
      <w:numPr>
        <w:ilvl w:val="1"/>
        <w:numId w:val="2"/>
      </w:numPr>
      <w:spacing w:before="240" w:after="120"/>
      <w:jc w:val="left"/>
      <w:outlineLvl w:val="1"/>
    </w:pPr>
    <w:rPr>
      <w:rFonts w:ascii="黑体" w:hAnsi="黑体" w:eastAsia="黑体"/>
      <w:sz w:val="32"/>
      <w:szCs w:val="36"/>
      <w:lang w:eastAsia="en-US" w:bidi="en-US"/>
    </w:rPr>
  </w:style>
  <w:style w:type="paragraph" w:customStyle="1" w:styleId="18">
    <w:name w:val="3级标题"/>
    <w:basedOn w:val="15"/>
    <w:qFormat/>
    <w:uiPriority w:val="0"/>
    <w:pPr>
      <w:keepLines/>
      <w:numPr>
        <w:ilvl w:val="2"/>
        <w:numId w:val="2"/>
      </w:numPr>
      <w:spacing w:before="120" w:after="120"/>
      <w:jc w:val="left"/>
      <w:outlineLvl w:val="2"/>
    </w:pPr>
    <w:rPr>
      <w:rFonts w:ascii="黑体" w:hAnsi="黑体" w:eastAsia="黑体"/>
      <w:sz w:val="28"/>
      <w:szCs w:val="36"/>
      <w:lang w:eastAsia="en-US" w:bidi="en-US"/>
    </w:rPr>
  </w:style>
  <w:style w:type="paragraph" w:customStyle="1" w:styleId="19">
    <w:name w:val="1级标题"/>
    <w:basedOn w:val="15"/>
    <w:qFormat/>
    <w:uiPriority w:val="0"/>
    <w:pPr>
      <w:keepLines/>
      <w:pageBreakBefore/>
      <w:numPr>
        <w:ilvl w:val="0"/>
        <w:numId w:val="2"/>
      </w:numPr>
      <w:spacing w:before="240" w:after="240"/>
      <w:jc w:val="center"/>
      <w:outlineLvl w:val="0"/>
    </w:pPr>
    <w:rPr>
      <w:rFonts w:ascii="黑体" w:hAnsi="黑体" w:eastAsia="黑体"/>
      <w:sz w:val="36"/>
      <w:szCs w:val="36"/>
      <w:lang w:eastAsia="en-US" w:bidi="en-US"/>
    </w:rPr>
  </w:style>
  <w:style w:type="character" w:customStyle="1" w:styleId="20">
    <w:name w:val="font2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日期 字符"/>
    <w:basedOn w:val="10"/>
    <w:link w:val="4"/>
    <w:qFormat/>
    <w:uiPriority w:val="0"/>
    <w:rPr>
      <w:rFonts w:cs="宋体" w:asciiTheme="minorHAnsi" w:hAnsiTheme="minorHAnsi" w:eastAsiaTheme="minorEastAsia"/>
      <w:sz w:val="24"/>
      <w:szCs w:val="24"/>
    </w:rPr>
  </w:style>
  <w:style w:type="character" w:customStyle="1" w:styleId="23">
    <w:name w:val="页眉 字符"/>
    <w:basedOn w:val="10"/>
    <w:link w:val="6"/>
    <w:qFormat/>
    <w:uiPriority w:val="0"/>
    <w:rPr>
      <w:rFonts w:cs="宋体" w:asciiTheme="minorHAnsi" w:hAnsiTheme="minorHAnsi" w:eastAsiaTheme="minorEastAsia"/>
      <w:sz w:val="18"/>
      <w:szCs w:val="18"/>
    </w:rPr>
  </w:style>
  <w:style w:type="character" w:customStyle="1" w:styleId="24">
    <w:name w:val="页脚 字符"/>
    <w:basedOn w:val="10"/>
    <w:link w:val="5"/>
    <w:qFormat/>
    <w:uiPriority w:val="0"/>
    <w:rPr>
      <w:rFonts w:cs="宋体"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4</Pages>
  <Words>1219</Words>
  <Characters>1308</Characters>
  <Lines>42</Lines>
  <Paragraphs>12</Paragraphs>
  <TotalTime>7</TotalTime>
  <ScaleCrop>false</ScaleCrop>
  <LinksUpToDate>false</LinksUpToDate>
  <CharactersWithSpaces>1339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胡绪龙</cp:lastModifiedBy>
  <dcterms:modified xsi:type="dcterms:W3CDTF">2023-06-08T02:27:28Z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7F08B3E408194BC7A705AF1D897FE586</vt:lpwstr>
  </property>
</Properties>
</file>