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sz w:val="48"/>
          <w:szCs w:val="48"/>
          <w:lang w:eastAsia="zh-CN"/>
        </w:rPr>
        <w:t>新田一期工程门座机起升钢丝绳采购</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eastAsia="zh-CN"/>
        </w:rPr>
        <w:t>6</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新田一期工程门座机起升钢丝绳采购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eastAsia="方正小标宋_GBK" w:cs="Times New Roman"/>
          <w:i/>
          <w:iCs/>
          <w:color w:val="000000" w:themeColor="text1"/>
          <w:sz w:val="36"/>
          <w:szCs w:val="36"/>
          <w:lang w:eastAsia="zh-CN"/>
          <w14:textFill>
            <w14:solidFill>
              <w14:schemeClr w14:val="tx1"/>
            </w14:solidFill>
          </w14:textFill>
        </w:rPr>
      </w:pP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spacing w:line="510" w:lineRule="exact"/>
        <w:rPr>
          <w:rFonts w:ascii="Times New Roman" w:hAnsi="Times New Roman" w:eastAsia="黑体" w:cs="Times New Roman"/>
          <w:b w:val="0"/>
          <w:lang w:eastAsia="zh-CN"/>
        </w:rPr>
      </w:pPr>
      <w:bookmarkStart w:id="2" w:name="_Toc29194681"/>
      <w:bookmarkEnd w:id="2"/>
      <w:bookmarkStart w:id="3" w:name="_Toc375641571"/>
      <w:bookmarkEnd w:id="3"/>
      <w:bookmarkStart w:id="4" w:name="_Toc52097500"/>
      <w:bookmarkEnd w:id="4"/>
      <w:bookmarkStart w:id="5" w:name="_Toc6230450"/>
      <w:bookmarkEnd w:id="5"/>
      <w:bookmarkStart w:id="6" w:name="_Toc370126361"/>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新田一期工程门座机起升钢丝绳采购</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lang w:eastAsia="zh-CN"/>
        </w:rPr>
        <w:t>重庆新田港口物流有限公司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val="en-US" w:eastAsia="zh-CN"/>
        </w:rPr>
        <w:t>第二次</w:t>
      </w:r>
      <w:bookmarkStart w:id="115" w:name="_GoBack"/>
      <w:bookmarkEnd w:id="115"/>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方正仿宋_GBK" w:cs="Times New Roman"/>
          <w:lang w:eastAsia="zh-CN"/>
        </w:rPr>
      </w:pPr>
      <w:bookmarkStart w:id="7" w:name="_Toc6230451"/>
      <w:bookmarkEnd w:id="7"/>
      <w:bookmarkStart w:id="8" w:name="_Toc29194682"/>
      <w:bookmarkEnd w:id="8"/>
      <w:bookmarkStart w:id="9" w:name="_Toc52097501"/>
      <w:bookmarkEnd w:id="9"/>
      <w:bookmarkStart w:id="10" w:name="_Toc21092"/>
      <w:bookmarkStart w:id="11" w:name="_Toc324429695"/>
      <w:bookmarkStart w:id="12" w:name="_Toc323734100"/>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新田枢纽港是重庆纳入国家级发展战略的重点港口项目，</w:t>
      </w:r>
      <w:r>
        <w:rPr>
          <w:rFonts w:hint="eastAsia" w:ascii="Times New Roman" w:hAnsi="Times New Roman" w:eastAsia="方正仿宋_GBK" w:cs="Times New Roman"/>
          <w:bCs/>
          <w:sz w:val="32"/>
          <w:szCs w:val="32"/>
          <w:lang w:eastAsia="zh-CN"/>
        </w:rPr>
        <w:t>其中</w:t>
      </w:r>
      <w:r>
        <w:rPr>
          <w:rFonts w:ascii="Times New Roman" w:hAnsi="Times New Roman" w:eastAsia="方正仿宋_GBK" w:cs="Times New Roman"/>
          <w:bCs/>
          <w:sz w:val="32"/>
          <w:szCs w:val="32"/>
          <w:lang w:eastAsia="zh-CN"/>
        </w:rPr>
        <w:t>一期工程已建设5个5000吨级多用途泊位，设计年吞吐能力为625万吨，其中集装箱45万TEU、件杂货175万吨，2020年12月正式投入运营。</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港口</w:t>
      </w:r>
      <w:r>
        <w:rPr>
          <w:rFonts w:ascii="Times New Roman" w:hAnsi="Times New Roman" w:eastAsia="方正仿宋_GBK" w:cs="Times New Roman"/>
          <w:bCs/>
          <w:sz w:val="32"/>
          <w:szCs w:val="32"/>
          <w:lang w:eastAsia="zh-CN"/>
        </w:rPr>
        <w:t>前沿配置的两台门座式起重机于2017年安装完成投入使用，检查发现起升钢丝绳磨损较为严重，需对该两台门座式起重机起升钢丝绳进行更换。</w:t>
      </w:r>
      <w:r>
        <w:rPr>
          <w:rFonts w:hint="eastAsia" w:ascii="Times New Roman" w:hAnsi="Times New Roman" w:eastAsia="方正仿宋_GBK" w:cs="Times New Roman"/>
          <w:bCs/>
          <w:sz w:val="32"/>
          <w:szCs w:val="32"/>
          <w:lang w:eastAsia="zh-CN"/>
        </w:rPr>
        <w:t>计划采购</w:t>
      </w:r>
      <w:r>
        <w:rPr>
          <w:rFonts w:ascii="Times New Roman" w:hAnsi="Times New Roman" w:eastAsia="方正仿宋_GBK" w:cs="Times New Roman"/>
          <w:bCs/>
          <w:sz w:val="32"/>
          <w:szCs w:val="32"/>
          <w:lang w:eastAsia="zh-CN"/>
        </w:rPr>
        <w:t>6*29i+iwrc-36-1770左旋右旋</w:t>
      </w:r>
      <w:r>
        <w:rPr>
          <w:rFonts w:hint="eastAsia" w:ascii="Times New Roman" w:hAnsi="Times New Roman" w:eastAsia="方正仿宋_GBK" w:cs="Times New Roman"/>
          <w:bCs/>
          <w:sz w:val="32"/>
          <w:szCs w:val="32"/>
          <w:lang w:eastAsia="zh-CN"/>
        </w:rPr>
        <w:t>钢丝绳</w:t>
      </w:r>
      <w:r>
        <w:rPr>
          <w:rFonts w:ascii="Times New Roman" w:hAnsi="Times New Roman" w:eastAsia="方正仿宋_GBK" w:cs="Times New Roman"/>
          <w:bCs/>
          <w:sz w:val="32"/>
          <w:szCs w:val="32"/>
          <w:lang w:eastAsia="zh-CN"/>
        </w:rPr>
        <w:t>各800米.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9.28万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left="279" w:leftChars="127" w:firstLine="320" w:firstLineChars="1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6*29i+iwrc-36-1770左旋右旋</w:t>
      </w:r>
      <w:r>
        <w:rPr>
          <w:rFonts w:hint="eastAsia" w:ascii="Times New Roman" w:hAnsi="Times New Roman" w:eastAsia="方正仿宋_GBK" w:cs="Times New Roman"/>
          <w:bCs/>
          <w:sz w:val="32"/>
          <w:szCs w:val="32"/>
          <w:lang w:eastAsia="zh-CN"/>
        </w:rPr>
        <w:t>钢丝绳</w:t>
      </w:r>
      <w:r>
        <w:rPr>
          <w:rFonts w:ascii="Times New Roman" w:hAnsi="Times New Roman" w:eastAsia="方正仿宋_GBK" w:cs="Times New Roman"/>
          <w:bCs/>
          <w:sz w:val="32"/>
          <w:szCs w:val="32"/>
          <w:lang w:eastAsia="zh-CN"/>
        </w:rPr>
        <w:t>各800米.</w:t>
      </w:r>
      <w:r>
        <w:rPr>
          <w:rFonts w:hint="eastAsia" w:ascii="Times New Roman" w:hAnsi="Times New Roman" w:eastAsia="方正仿宋_GBK" w:cs="Times New Roman"/>
          <w:bCs/>
          <w:sz w:val="32"/>
          <w:szCs w:val="32"/>
          <w:lang w:eastAsia="zh-CN"/>
        </w:rPr>
        <w:t>每200米一卷，共八卷。</w:t>
      </w:r>
      <w:r>
        <w:rPr>
          <w:rFonts w:ascii="黑体" w:eastAsia="黑体" w:cs="黑体"/>
          <w:color w:val="000000"/>
          <w:sz w:val="28"/>
          <w:szCs w:val="28"/>
          <w:shd w:val="clear" w:color="auto" w:fill="FFFFFF"/>
          <w:lang w:eastAsia="zh-CN"/>
        </w:rPr>
        <w:br w:type="textWrapping"/>
      </w:r>
      <w:r>
        <w:rPr>
          <w:rFonts w:hint="eastAsia" w:ascii="黑体" w:eastAsia="黑体" w:cs="黑体"/>
          <w:color w:val="000000"/>
          <w:sz w:val="28"/>
          <w:szCs w:val="28"/>
          <w:shd w:val="clear" w:color="auto" w:fill="FFFFFF"/>
          <w:lang w:eastAsia="zh-CN"/>
        </w:rPr>
        <w:t xml:space="preserve">    </w:t>
      </w:r>
      <w:r>
        <w:rPr>
          <w:rFonts w:ascii="Times New Roman" w:hAnsi="Times New Roman" w:eastAsia="方正仿宋_GBK" w:cs="Times New Roman"/>
          <w:bCs/>
          <w:sz w:val="32"/>
          <w:szCs w:val="32"/>
          <w:lang w:eastAsia="zh-CN"/>
        </w:rPr>
        <w:t>报价应包括货物价款、税金、运费、临时保险费、装卸费、货物运送至采购方指定地点并经验收合格前的其他费用。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2.4工期（交货期、服务期）：</w:t>
      </w:r>
      <w:r>
        <w:rPr>
          <w:rFonts w:ascii="Times New Roman" w:hAnsi="Times New Roman" w:eastAsia="方正仿宋_GBK" w:cs="Times New Roman"/>
          <w:bCs/>
          <w:color w:val="000000" w:themeColor="text1"/>
          <w:sz w:val="32"/>
          <w:szCs w:val="32"/>
          <w:lang w:eastAsia="zh-CN"/>
          <w14:textFill>
            <w14:solidFill>
              <w14:schemeClr w14:val="tx1"/>
            </w14:solidFill>
          </w14:textFill>
        </w:rPr>
        <w:t>_</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_</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个月。</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开始服务时间：暂定</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2023</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年__</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6</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月</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30</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_日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具体进场时间</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以</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发包人通知</w:t>
      </w:r>
      <w:r>
        <w:rPr>
          <w:rFonts w:hint="eastAsia" w:ascii="Times New Roman" w:hAnsi="Times New Roman" w:eastAsia="方正仿宋_GBK" w:cs="Times New Roman"/>
          <w:bCs/>
          <w:i/>
          <w:iCs/>
          <w:color w:val="000000" w:themeColor="text1"/>
          <w:sz w:val="32"/>
          <w:szCs w:val="32"/>
          <w:lang w:eastAsia="zh-CN"/>
          <w14:textFill>
            <w14:solidFill>
              <w14:schemeClr w14:val="tx1"/>
            </w14:solidFill>
          </w14:textFill>
        </w:rPr>
        <w:t>为准</w:t>
      </w:r>
      <w:r>
        <w:rPr>
          <w:rFonts w:ascii="Times New Roman" w:hAnsi="Times New Roman" w:eastAsia="方正仿宋_GBK" w:cs="Times New Roman"/>
          <w:bCs/>
          <w:i/>
          <w:i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5"/>
        <w:spacing w:line="510" w:lineRule="exact"/>
        <w:rPr>
          <w:rFonts w:ascii="Times New Roman" w:hAnsi="Times New Roman" w:eastAsia="黑体" w:cs="Times New Roman"/>
          <w:b w:val="0"/>
          <w:lang w:eastAsia="zh-CN"/>
        </w:rPr>
      </w:pPr>
      <w:bookmarkStart w:id="13" w:name="_Toc29194683"/>
      <w:bookmarkEnd w:id="13"/>
      <w:bookmarkStart w:id="14" w:name="_Toc6230452"/>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钢丝绳生产或销售</w:t>
      </w:r>
      <w:r>
        <w:rPr>
          <w:rFonts w:ascii="Times New Roman" w:hAnsi="Times New Roman" w:eastAsia="方正仿宋_GBK" w:cs="Times New Roman"/>
          <w:bCs/>
          <w:color w:val="000000" w:themeColor="text1"/>
          <w:sz w:val="32"/>
          <w:szCs w:val="32"/>
          <w:lang w:eastAsia="zh-CN"/>
          <w14:textFill>
            <w14:solidFill>
              <w14:schemeClr w14:val="tx1"/>
            </w14:solidFill>
          </w14:textFill>
        </w:rPr>
        <w:t>资质；（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2023</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20万元以上钢丝绳销售</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业绩时间以合同签订时间为准。</w:t>
      </w:r>
    </w:p>
    <w:p>
      <w:pPr>
        <w:numPr>
          <w:ilvl w:val="0"/>
          <w:numId w:val="1"/>
        </w:numPr>
        <w:spacing w:line="510" w:lineRule="exact"/>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业绩证明材料形式：合同协议书、验收资料、批复文件、审查意见、完工证明材料、中标通知书、业主证明材料等。</w:t>
      </w:r>
    </w:p>
    <w:p>
      <w:pPr>
        <w:numPr>
          <w:ilvl w:val="0"/>
          <w:numId w:val="1"/>
        </w:numPr>
        <w:spacing w:line="510" w:lineRule="exact"/>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报价人没有被列入重庆高速公路集团有限公司黑名单</w:t>
      </w:r>
    </w:p>
    <w:p>
      <w:pPr>
        <w:pStyle w:val="5"/>
        <w:spacing w:line="510" w:lineRule="exact"/>
        <w:ind w:firstLine="960" w:firstLineChars="300"/>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eastAsia="zh-CN"/>
        </w:rPr>
        <w:t>重庆新田港口物流有限公司办公楼706室</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挂网公示后第4日</w:t>
      </w:r>
      <w:r>
        <w:rPr>
          <w:rFonts w:ascii="Times New Roman" w:hAnsi="Times New Roman" w:eastAsia="方正仿宋_GBK" w:cs="Times New Roman"/>
          <w:bCs/>
          <w:sz w:val="32"/>
          <w:szCs w:val="32"/>
          <w:lang w:eastAsia="zh-CN"/>
        </w:rPr>
        <w:t xml:space="preserve">9时 </w:t>
      </w:r>
      <w:r>
        <w:rPr>
          <w:rFonts w:hint="eastAsia" w:ascii="Times New Roman" w:hAnsi="Times New Roman" w:eastAsia="方正仿宋_GBK" w:cs="Times New Roman"/>
          <w:bCs/>
          <w:sz w:val="32"/>
          <w:szCs w:val="32"/>
          <w:lang w:eastAsia="zh-CN"/>
        </w:rPr>
        <w:t>0</w:t>
      </w:r>
      <w:r>
        <w:rPr>
          <w:rFonts w:ascii="Times New Roman" w:hAnsi="Times New Roman" w:eastAsia="方正仿宋_GBK" w:cs="Times New Roman"/>
          <w:bCs/>
          <w:sz w:val="32"/>
          <w:szCs w:val="32"/>
          <w:lang w:eastAsia="zh-CN"/>
        </w:rPr>
        <w:t xml:space="preserve"> 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2"/>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重庆新田港口物流有限公司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重庆万州新田镇新田港办公楼</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陈先生</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13594471880</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综合部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ascii="Times New Roman" w:hAnsi="Times New Roman" w:cs="Times New Roman"/>
          <w:color w:val="000000"/>
          <w:sz w:val="28"/>
          <w:szCs w:val="28"/>
          <w:shd w:val="clear" w:color="auto" w:fill="FFFFFF"/>
          <w:lang w:eastAsia="zh-CN"/>
        </w:rPr>
        <w:t>023-5858579</w:t>
      </w:r>
    </w:p>
    <w:p>
      <w:pPr>
        <w:jc w:val="right"/>
        <w:rPr>
          <w:lang w:eastAsia="zh-CN"/>
        </w:rPr>
      </w:pPr>
      <w:r>
        <w:rPr>
          <w:rFonts w:hint="eastAsia" w:ascii="Times New Roman" w:hAnsi="Times New Roman" w:eastAsia="方正仿宋_GBK" w:cs="Times New Roman"/>
          <w:bCs/>
          <w:sz w:val="32"/>
          <w:szCs w:val="32"/>
          <w:lang w:eastAsia="zh-CN"/>
        </w:rPr>
        <w:t>2023年6月19日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1.1本项目总价最高限价为人民币_</w:t>
      </w:r>
      <w:r>
        <w:rPr>
          <w:rFonts w:hint="eastAsia" w:ascii="Times New Roman" w:hAnsi="Times New Roman" w:eastAsia="方正仿宋_GBK" w:cs="Times New Roman"/>
          <w:bCs/>
          <w:sz w:val="32"/>
          <w:szCs w:val="32"/>
          <w:lang w:eastAsia="zh-CN"/>
        </w:rPr>
        <w:t>92800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lang w:eastAsia="zh-CN"/>
        </w:rPr>
        <w:t>9.28</w:t>
      </w:r>
      <w:r>
        <w:rPr>
          <w:rFonts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1.2报价文件内容格式详见第四章格式要求；装订采用A4纸幅面。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新田一期工程门座机起升钢丝绳采购项目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备注：以上所有评审内容的证明材料均需提供复印件，统一装订进入报价文件。</w:t>
      </w:r>
    </w:p>
    <w:p>
      <w:pPr>
        <w:jc w:val="right"/>
        <w:rPr>
          <w:rFonts w:ascii="Times New Roman" w:hAnsi="Times New Roman" w:cs="Times New Roman" w:eastAsiaTheme="minorEastAsia"/>
          <w:b/>
          <w:bCs/>
          <w:sz w:val="44"/>
          <w:szCs w:val="44"/>
          <w:lang w:val="zh-CN" w:eastAsia="zh-CN"/>
        </w:rPr>
      </w:pPr>
      <w:r>
        <w:rPr>
          <w:lang w:eastAsia="zh-CN"/>
        </w:rPr>
        <w:br w:type="page"/>
      </w:r>
    </w:p>
    <w:p>
      <w:pPr>
        <w:numPr>
          <w:ilvl w:val="0"/>
          <w:numId w:val="2"/>
        </w:num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52097542"/>
      <w:bookmarkEnd w:id="16"/>
      <w:bookmarkStart w:id="17" w:name="_Toc29194791"/>
      <w:bookmarkEnd w:id="17"/>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pStyle w:val="2"/>
        <w:ind w:left="440" w:firstLine="0"/>
        <w:rPr>
          <w:lang w:val="zh-CN"/>
        </w:rPr>
      </w:pPr>
    </w:p>
    <w:p>
      <w:pPr>
        <w:pStyle w:val="22"/>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此合同条款是对合同通用条款的补充、完善或具体化。应对照通用合同条款中同一条款一起阅读和理解。</w:t>
      </w:r>
    </w:p>
    <w:p>
      <w:pPr>
        <w:pStyle w:val="22"/>
        <w:spacing w:line="360" w:lineRule="auto"/>
        <w:ind w:firstLine="560" w:firstLineChars="200"/>
        <w:rPr>
          <w:rFonts w:ascii="仿宋" w:hAnsi="仿宋" w:eastAsia="仿宋"/>
          <w:sz w:val="28"/>
          <w:szCs w:val="28"/>
        </w:rPr>
      </w:pPr>
      <w:r>
        <w:rPr>
          <w:rFonts w:hint="eastAsia" w:ascii="仿宋" w:hAnsi="仿宋" w:eastAsia="仿宋" w:cs="宋体"/>
          <w:sz w:val="28"/>
          <w:szCs w:val="28"/>
        </w:rPr>
        <w:t>如果通用合同条款与专用合同条款之间有不一致之处，以专用合同条款为准。</w:t>
      </w:r>
    </w:p>
    <w:p>
      <w:pPr>
        <w:pStyle w:val="173"/>
        <w:keepNext/>
        <w:keepLines/>
        <w:adjustRightInd w:val="0"/>
        <w:snapToGrid w:val="0"/>
        <w:spacing w:before="0" w:after="0" w:line="360" w:lineRule="auto"/>
        <w:rPr>
          <w:rFonts w:ascii="仿宋" w:hAnsi="仿宋" w:eastAsia="仿宋"/>
          <w:sz w:val="28"/>
          <w:szCs w:val="28"/>
        </w:rPr>
      </w:pPr>
      <w:bookmarkStart w:id="18" w:name="_Toc22571383"/>
      <w:r>
        <w:rPr>
          <w:rFonts w:hint="eastAsia" w:ascii="仿宋" w:hAnsi="仿宋" w:eastAsia="仿宋"/>
          <w:sz w:val="28"/>
          <w:szCs w:val="28"/>
        </w:rPr>
        <w:t>1.一般约定</w:t>
      </w:r>
      <w:bookmarkEnd w:id="18"/>
    </w:p>
    <w:p>
      <w:pPr>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1.1词语定义</w:t>
      </w:r>
    </w:p>
    <w:p>
      <w:pPr>
        <w:pStyle w:val="22"/>
        <w:spacing w:line="360" w:lineRule="auto"/>
        <w:ind w:firstLine="560" w:firstLineChars="200"/>
        <w:rPr>
          <w:rFonts w:ascii="仿宋" w:hAnsi="仿宋" w:eastAsia="仿宋" w:cs="宋体"/>
          <w:sz w:val="28"/>
          <w:szCs w:val="28"/>
        </w:rPr>
      </w:pPr>
      <w:r>
        <w:rPr>
          <w:rFonts w:ascii="仿宋" w:hAnsi="仿宋" w:eastAsia="仿宋" w:cs="宋体"/>
          <w:sz w:val="28"/>
          <w:szCs w:val="28"/>
        </w:rPr>
        <w:t>本合同中以下词语应具有本条所赋予的涵义。</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1.1.1工程： 新田一期工程门座机起升钢丝绳采购</w:t>
      </w:r>
      <w:r>
        <w:rPr>
          <w:rFonts w:ascii="仿宋" w:hAnsi="仿宋" w:eastAsia="仿宋"/>
          <w:sz w:val="28"/>
          <w:szCs w:val="28"/>
          <w:lang w:eastAsia="zh-CN"/>
        </w:rPr>
        <w:t>项目</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1.1.2施工场地（或称工地、施工现场）：  重庆港万州港区新田作业区一期工程现场。</w:t>
      </w:r>
    </w:p>
    <w:p>
      <w:pPr>
        <w:adjustRightInd w:val="0"/>
        <w:snapToGrid w:val="0"/>
        <w:spacing w:line="360" w:lineRule="auto"/>
        <w:ind w:firstLine="560" w:firstLineChars="200"/>
        <w:rPr>
          <w:rFonts w:ascii="仿宋" w:hAnsi="仿宋" w:eastAsia="仿宋"/>
          <w:sz w:val="28"/>
          <w:szCs w:val="28"/>
          <w:lang w:eastAsia="zh-CN"/>
        </w:rPr>
      </w:pPr>
      <w:bookmarkStart w:id="19" w:name="_Toc138217127"/>
      <w:bookmarkStart w:id="20" w:name="_Toc149722275"/>
      <w:bookmarkStart w:id="21" w:name="_Toc138218263"/>
      <w:bookmarkStart w:id="22" w:name="_Toc138143830"/>
      <w:bookmarkStart w:id="23" w:name="_Toc140303306"/>
      <w:r>
        <w:rPr>
          <w:rFonts w:hint="eastAsia" w:ascii="仿宋" w:hAnsi="仿宋" w:eastAsia="仿宋"/>
          <w:sz w:val="28"/>
          <w:szCs w:val="28"/>
          <w:lang w:eastAsia="zh-CN"/>
        </w:rPr>
        <w:t>1.1.3</w:t>
      </w:r>
      <w:r>
        <w:rPr>
          <w:rFonts w:ascii="仿宋" w:hAnsi="仿宋" w:eastAsia="仿宋"/>
          <w:sz w:val="28"/>
          <w:szCs w:val="28"/>
          <w:lang w:eastAsia="zh-CN"/>
        </w:rPr>
        <w:t>验收：</w:t>
      </w:r>
      <w:bookmarkEnd w:id="19"/>
      <w:bookmarkEnd w:id="20"/>
      <w:bookmarkEnd w:id="21"/>
      <w:bookmarkEnd w:id="22"/>
      <w:bookmarkEnd w:id="23"/>
      <w:r>
        <w:rPr>
          <w:rFonts w:ascii="仿宋" w:hAnsi="仿宋" w:eastAsia="仿宋"/>
          <w:sz w:val="28"/>
          <w:szCs w:val="28"/>
          <w:lang w:eastAsia="zh-CN"/>
        </w:rPr>
        <w:t>在合同设备通过技术条款规定的现场试验和试运行合格，</w:t>
      </w:r>
      <w:r>
        <w:rPr>
          <w:rFonts w:hint="eastAsia" w:ascii="仿宋" w:hAnsi="仿宋" w:eastAsia="仿宋"/>
          <w:sz w:val="28"/>
          <w:szCs w:val="28"/>
          <w:lang w:eastAsia="zh-CN"/>
        </w:rPr>
        <w:t>取得相关政府部门颁发的检验证书、使用证书等（若有），</w:t>
      </w:r>
      <w:r>
        <w:rPr>
          <w:rFonts w:ascii="仿宋" w:hAnsi="仿宋" w:eastAsia="仿宋"/>
          <w:sz w:val="28"/>
          <w:szCs w:val="28"/>
          <w:lang w:eastAsia="zh-CN"/>
        </w:rPr>
        <w:t>买方对</w:t>
      </w:r>
      <w:r>
        <w:rPr>
          <w:rFonts w:hint="eastAsia" w:ascii="仿宋" w:hAnsi="仿宋" w:eastAsia="仿宋"/>
          <w:sz w:val="28"/>
          <w:szCs w:val="28"/>
          <w:lang w:eastAsia="zh-CN"/>
        </w:rPr>
        <w:t>合同</w:t>
      </w:r>
      <w:r>
        <w:rPr>
          <w:rFonts w:ascii="仿宋" w:hAnsi="仿宋" w:eastAsia="仿宋"/>
          <w:sz w:val="28"/>
          <w:szCs w:val="28"/>
          <w:lang w:eastAsia="zh-CN"/>
        </w:rPr>
        <w:t>设备组织的验收。</w:t>
      </w:r>
    </w:p>
    <w:p>
      <w:pPr>
        <w:adjustRightInd w:val="0"/>
        <w:snapToGrid w:val="0"/>
        <w:spacing w:line="360" w:lineRule="auto"/>
        <w:ind w:firstLine="560" w:firstLineChars="200"/>
        <w:rPr>
          <w:rFonts w:ascii="仿宋" w:hAnsi="仿宋" w:eastAsia="仿宋"/>
          <w:sz w:val="28"/>
          <w:szCs w:val="28"/>
          <w:lang w:eastAsia="zh-CN"/>
        </w:rPr>
      </w:pPr>
      <w:bookmarkStart w:id="24" w:name="_Toc140303308"/>
      <w:bookmarkStart w:id="25" w:name="_Toc138143832"/>
      <w:bookmarkStart w:id="26" w:name="_Toc138218265"/>
      <w:bookmarkStart w:id="27" w:name="_Toc138217129"/>
      <w:bookmarkStart w:id="28" w:name="_Toc149722277"/>
      <w:r>
        <w:rPr>
          <w:rFonts w:hint="eastAsia" w:ascii="仿宋" w:hAnsi="仿宋" w:eastAsia="仿宋"/>
          <w:sz w:val="28"/>
          <w:szCs w:val="28"/>
          <w:lang w:eastAsia="zh-CN"/>
        </w:rPr>
        <w:t>1.1.4</w:t>
      </w:r>
      <w:r>
        <w:rPr>
          <w:rFonts w:ascii="仿宋" w:hAnsi="仿宋" w:eastAsia="仿宋"/>
          <w:sz w:val="28"/>
          <w:szCs w:val="28"/>
          <w:lang w:eastAsia="zh-CN"/>
        </w:rPr>
        <w:t>缺陷：卖方提供的</w:t>
      </w:r>
      <w:r>
        <w:rPr>
          <w:rFonts w:hint="eastAsia" w:ascii="仿宋" w:hAnsi="仿宋" w:eastAsia="仿宋"/>
          <w:sz w:val="28"/>
          <w:szCs w:val="28"/>
          <w:lang w:eastAsia="zh-CN"/>
        </w:rPr>
        <w:t>钢丝绳</w:t>
      </w:r>
      <w:r>
        <w:rPr>
          <w:rFonts w:ascii="仿宋" w:hAnsi="仿宋" w:eastAsia="仿宋"/>
          <w:sz w:val="28"/>
          <w:szCs w:val="28"/>
          <w:lang w:eastAsia="zh-CN"/>
        </w:rPr>
        <w:t>，不符合国家规程规范标准的规定</w:t>
      </w:r>
      <w:r>
        <w:rPr>
          <w:rFonts w:hint="eastAsia" w:ascii="仿宋" w:hAnsi="仿宋" w:eastAsia="仿宋"/>
          <w:sz w:val="28"/>
          <w:szCs w:val="28"/>
          <w:lang w:eastAsia="zh-CN"/>
        </w:rPr>
        <w:t>或</w:t>
      </w:r>
      <w:r>
        <w:rPr>
          <w:rFonts w:ascii="仿宋" w:hAnsi="仿宋" w:eastAsia="仿宋"/>
          <w:sz w:val="28"/>
          <w:szCs w:val="28"/>
          <w:lang w:eastAsia="zh-CN"/>
        </w:rPr>
        <w:t>合同的要求。</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1.1.5</w:t>
      </w:r>
      <w:r>
        <w:rPr>
          <w:rFonts w:ascii="仿宋" w:hAnsi="仿宋" w:eastAsia="仿宋"/>
          <w:sz w:val="28"/>
          <w:szCs w:val="28"/>
          <w:lang w:eastAsia="zh-CN"/>
        </w:rPr>
        <w:t>潜在缺陷：在试验、初步验收和最终验收时未能发现的缺陷。</w:t>
      </w:r>
      <w:bookmarkEnd w:id="24"/>
      <w:bookmarkEnd w:id="25"/>
      <w:bookmarkEnd w:id="26"/>
      <w:bookmarkEnd w:id="27"/>
      <w:bookmarkEnd w:id="28"/>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1.1.6合同变更</w:t>
      </w:r>
      <w:r>
        <w:rPr>
          <w:rFonts w:ascii="仿宋" w:hAnsi="仿宋" w:eastAsia="仿宋"/>
          <w:sz w:val="28"/>
          <w:szCs w:val="28"/>
          <w:lang w:eastAsia="zh-CN"/>
        </w:rPr>
        <w:t>：</w:t>
      </w:r>
      <w:r>
        <w:rPr>
          <w:rFonts w:hint="eastAsia" w:ascii="仿宋" w:hAnsi="仿宋" w:eastAsia="仿宋"/>
          <w:sz w:val="28"/>
          <w:szCs w:val="28"/>
          <w:lang w:eastAsia="zh-CN"/>
        </w:rPr>
        <w:t>买方根据设计修改或工程的实际需要对原合同工作内容进行的部分修改或委托卖方完成的合同约定以外的事项</w:t>
      </w:r>
      <w:r>
        <w:rPr>
          <w:rFonts w:ascii="仿宋" w:hAnsi="仿宋" w:eastAsia="仿宋"/>
          <w:sz w:val="28"/>
          <w:szCs w:val="28"/>
          <w:lang w:eastAsia="zh-CN"/>
        </w:rPr>
        <w:t>。</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1.1.7结算价格</w:t>
      </w:r>
      <w:r>
        <w:rPr>
          <w:rFonts w:ascii="仿宋" w:hAnsi="仿宋" w:eastAsia="仿宋"/>
          <w:sz w:val="28"/>
          <w:szCs w:val="28"/>
          <w:lang w:eastAsia="zh-CN"/>
        </w:rPr>
        <w:t>：卖方</w:t>
      </w:r>
      <w:r>
        <w:rPr>
          <w:rFonts w:hint="eastAsia" w:ascii="仿宋" w:hAnsi="仿宋" w:eastAsia="仿宋"/>
          <w:sz w:val="28"/>
          <w:szCs w:val="28"/>
          <w:lang w:eastAsia="zh-CN"/>
        </w:rPr>
        <w:t>在完成合同约定及变更事项等所有工作内容后，卖方申请且经买方审核的合同价格。</w:t>
      </w:r>
    </w:p>
    <w:p>
      <w:pPr>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1.2合同的生效及变更</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w:t>
      </w:r>
      <w:r>
        <w:rPr>
          <w:rFonts w:hint="eastAsia" w:ascii="仿宋" w:hAnsi="仿宋" w:eastAsia="仿宋"/>
          <w:sz w:val="28"/>
          <w:szCs w:val="28"/>
          <w:lang w:eastAsia="zh-CN"/>
        </w:rPr>
        <w:t>2.1合同生效</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买方和卖方的法定代表人或其授权代表在合同协议书上签字，加盖本单位公章或合同专用章，卖方向买方提交履约担保后，合同生效。</w:t>
      </w:r>
    </w:p>
    <w:p>
      <w:pPr>
        <w:adjustRightInd w:val="0"/>
        <w:snapToGrid w:val="0"/>
        <w:spacing w:line="360" w:lineRule="auto"/>
        <w:ind w:firstLine="560" w:firstLineChars="200"/>
        <w:rPr>
          <w:rFonts w:ascii="仿宋" w:hAnsi="仿宋" w:eastAsia="仿宋"/>
          <w:sz w:val="28"/>
          <w:szCs w:val="28"/>
          <w:lang w:eastAsia="zh-CN"/>
        </w:rPr>
      </w:pPr>
      <w:bookmarkStart w:id="29" w:name="_Ref138478490"/>
      <w:bookmarkStart w:id="30" w:name="_Toc138143948"/>
      <w:bookmarkStart w:id="31" w:name="_Toc138218381"/>
      <w:bookmarkStart w:id="32" w:name="_Toc138217245"/>
      <w:bookmarkStart w:id="33" w:name="_Toc149722393"/>
      <w:bookmarkStart w:id="34" w:name="_Toc140303424"/>
      <w:r>
        <w:rPr>
          <w:rFonts w:hint="eastAsia" w:ascii="仿宋" w:hAnsi="仿宋" w:eastAsia="仿宋"/>
          <w:sz w:val="28"/>
          <w:szCs w:val="28"/>
          <w:lang w:eastAsia="zh-CN"/>
        </w:rPr>
        <w:t>1</w:t>
      </w:r>
      <w:r>
        <w:rPr>
          <w:rFonts w:ascii="仿宋" w:hAnsi="仿宋" w:eastAsia="仿宋"/>
          <w:sz w:val="28"/>
          <w:szCs w:val="28"/>
          <w:lang w:eastAsia="zh-CN"/>
        </w:rPr>
        <w:t>.</w:t>
      </w:r>
      <w:r>
        <w:rPr>
          <w:rFonts w:hint="eastAsia" w:ascii="仿宋" w:hAnsi="仿宋" w:eastAsia="仿宋"/>
          <w:sz w:val="28"/>
          <w:szCs w:val="28"/>
          <w:lang w:eastAsia="zh-CN"/>
        </w:rPr>
        <w:t>2.2 合同变更</w:t>
      </w:r>
    </w:p>
    <w:bookmarkEnd w:id="29"/>
    <w:bookmarkEnd w:id="30"/>
    <w:bookmarkEnd w:id="31"/>
    <w:bookmarkEnd w:id="32"/>
    <w:bookmarkEnd w:id="33"/>
    <w:bookmarkEnd w:id="34"/>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买方可根据设计修改或工程的实际需要书面通知卖方对合同进行变更，卖方不得拒绝。</w:t>
      </w:r>
    </w:p>
    <w:p>
      <w:pPr>
        <w:adjustRightInd w:val="0"/>
        <w:snapToGrid w:val="0"/>
        <w:spacing w:line="360" w:lineRule="auto"/>
        <w:ind w:firstLine="560" w:firstLineChars="200"/>
        <w:rPr>
          <w:rFonts w:ascii="仿宋" w:hAnsi="仿宋" w:eastAsia="仿宋"/>
          <w:sz w:val="28"/>
          <w:szCs w:val="28"/>
          <w:lang w:eastAsia="zh-CN"/>
        </w:rPr>
      </w:pPr>
      <w:bookmarkStart w:id="35" w:name="_Toc138218382"/>
      <w:bookmarkStart w:id="36" w:name="_Toc138217246"/>
      <w:bookmarkStart w:id="37" w:name="_Toc149722394"/>
      <w:bookmarkStart w:id="38" w:name="_Toc138143949"/>
      <w:bookmarkStart w:id="39" w:name="_Toc140303425"/>
      <w:r>
        <w:rPr>
          <w:rFonts w:hint="eastAsia" w:ascii="仿宋" w:hAnsi="仿宋" w:eastAsia="仿宋"/>
          <w:sz w:val="28"/>
          <w:szCs w:val="28"/>
          <w:lang w:eastAsia="zh-CN"/>
        </w:rPr>
        <w:t>如果由于上述变更引起卖方合同费用或所需时间增减，</w:t>
      </w:r>
      <w:bookmarkEnd w:id="35"/>
      <w:bookmarkEnd w:id="36"/>
      <w:bookmarkEnd w:id="37"/>
      <w:bookmarkEnd w:id="38"/>
      <w:bookmarkEnd w:id="39"/>
      <w:bookmarkStart w:id="40" w:name="_Toc140303426"/>
      <w:bookmarkStart w:id="41" w:name="_Toc149722395"/>
      <w:bookmarkStart w:id="42" w:name="_Toc138217247"/>
      <w:bookmarkStart w:id="43" w:name="_Toc138143950"/>
      <w:bookmarkStart w:id="44" w:name="_Toc138218383"/>
      <w:r>
        <w:rPr>
          <w:rFonts w:hint="eastAsia" w:ascii="仿宋" w:hAnsi="仿宋" w:eastAsia="仿宋"/>
          <w:sz w:val="28"/>
          <w:szCs w:val="28"/>
          <w:lang w:eastAsia="zh-CN"/>
        </w:rPr>
        <w:t>卖方应在接到买方的变更通知后30天内按买方的变更程序办理变更申请手续</w:t>
      </w:r>
      <w:bookmarkEnd w:id="40"/>
      <w:bookmarkEnd w:id="41"/>
      <w:bookmarkEnd w:id="42"/>
      <w:bookmarkEnd w:id="43"/>
      <w:bookmarkEnd w:id="44"/>
      <w:r>
        <w:rPr>
          <w:rFonts w:hint="eastAsia" w:ascii="仿宋" w:hAnsi="仿宋" w:eastAsia="仿宋"/>
          <w:sz w:val="28"/>
          <w:szCs w:val="28"/>
          <w:lang w:eastAsia="zh-CN"/>
        </w:rPr>
        <w:t>。买方在接到</w:t>
      </w:r>
      <w:r>
        <w:rPr>
          <w:rFonts w:ascii="仿宋" w:hAnsi="仿宋" w:eastAsia="仿宋"/>
          <w:sz w:val="28"/>
          <w:szCs w:val="28"/>
          <w:lang w:eastAsia="zh-CN"/>
        </w:rPr>
        <w:t>卖方</w:t>
      </w:r>
      <w:r>
        <w:rPr>
          <w:rFonts w:hint="eastAsia" w:ascii="仿宋" w:hAnsi="仿宋" w:eastAsia="仿宋"/>
          <w:sz w:val="28"/>
          <w:szCs w:val="28"/>
          <w:lang w:eastAsia="zh-CN"/>
        </w:rPr>
        <w:t>提交的变更申请资料后应及时审核。</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变更项目在合同内有单价的按合同单价执行，合同无单价但有类似单价的按合同类似单价执行，合同无单价亦无类似单价的按航发司新增单价审批程序执行。</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审核后卖方即可按合同支付条款约定的时间和比例向买方申请合同变更款的支付。</w:t>
      </w:r>
      <w:r>
        <w:rPr>
          <w:rFonts w:ascii="仿宋" w:hAnsi="仿宋" w:eastAsia="仿宋"/>
          <w:sz w:val="28"/>
          <w:szCs w:val="28"/>
          <w:lang w:eastAsia="zh-CN"/>
        </w:rPr>
        <w:t>卖方</w:t>
      </w:r>
      <w:r>
        <w:rPr>
          <w:rFonts w:hint="eastAsia" w:ascii="仿宋" w:hAnsi="仿宋" w:eastAsia="仿宋"/>
          <w:sz w:val="28"/>
          <w:szCs w:val="28"/>
          <w:lang w:eastAsia="zh-CN"/>
        </w:rPr>
        <w:t>在完成合同约定及变更事项等所有工作内容后，可向买方申请办理合同结算（若无变更可不办理合同结算），买方应及时审核合同结算。</w:t>
      </w:r>
    </w:p>
    <w:p>
      <w:pPr>
        <w:adjustRightInd w:val="0"/>
        <w:snapToGrid w:val="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如果卖方没有按上述要求及时提交</w:t>
      </w:r>
      <w:r>
        <w:rPr>
          <w:rFonts w:hint="eastAsia" w:ascii="仿宋" w:hAnsi="仿宋" w:eastAsia="仿宋"/>
          <w:sz w:val="28"/>
          <w:szCs w:val="28"/>
          <w:lang w:eastAsia="zh-CN"/>
        </w:rPr>
        <w:t>详细的、</w:t>
      </w:r>
      <w:r>
        <w:rPr>
          <w:rFonts w:ascii="仿宋" w:hAnsi="仿宋" w:eastAsia="仿宋"/>
          <w:sz w:val="28"/>
          <w:szCs w:val="28"/>
          <w:lang w:eastAsia="zh-CN"/>
        </w:rPr>
        <w:t>完整</w:t>
      </w:r>
      <w:r>
        <w:rPr>
          <w:rFonts w:hint="eastAsia" w:ascii="仿宋" w:hAnsi="仿宋" w:eastAsia="仿宋"/>
          <w:sz w:val="28"/>
          <w:szCs w:val="28"/>
          <w:lang w:eastAsia="zh-CN"/>
        </w:rPr>
        <w:t>的</w:t>
      </w:r>
      <w:r>
        <w:rPr>
          <w:rFonts w:ascii="仿宋" w:hAnsi="仿宋" w:eastAsia="仿宋"/>
          <w:sz w:val="28"/>
          <w:szCs w:val="28"/>
          <w:lang w:eastAsia="zh-CN"/>
        </w:rPr>
        <w:t>资料，</w:t>
      </w:r>
      <w:r>
        <w:rPr>
          <w:rFonts w:hint="eastAsia" w:ascii="仿宋" w:hAnsi="仿宋" w:eastAsia="仿宋"/>
          <w:sz w:val="28"/>
          <w:szCs w:val="28"/>
          <w:lang w:eastAsia="zh-CN"/>
        </w:rPr>
        <w:t>并保证资料的真实性，</w:t>
      </w:r>
      <w:r>
        <w:rPr>
          <w:rFonts w:ascii="仿宋" w:hAnsi="仿宋" w:eastAsia="仿宋"/>
          <w:sz w:val="28"/>
          <w:szCs w:val="28"/>
          <w:lang w:eastAsia="zh-CN"/>
        </w:rPr>
        <w:t>买方</w:t>
      </w:r>
      <w:r>
        <w:rPr>
          <w:rFonts w:hint="eastAsia" w:ascii="仿宋" w:hAnsi="仿宋" w:eastAsia="仿宋"/>
          <w:sz w:val="28"/>
          <w:szCs w:val="28"/>
          <w:lang w:eastAsia="zh-CN"/>
        </w:rPr>
        <w:t>有权</w:t>
      </w:r>
      <w:r>
        <w:rPr>
          <w:rFonts w:ascii="仿宋" w:hAnsi="仿宋" w:eastAsia="仿宋"/>
          <w:sz w:val="28"/>
          <w:szCs w:val="28"/>
          <w:lang w:eastAsia="zh-CN"/>
        </w:rPr>
        <w:t>拒绝卖方的</w:t>
      </w:r>
      <w:r>
        <w:rPr>
          <w:rFonts w:hint="eastAsia" w:ascii="仿宋" w:hAnsi="仿宋" w:eastAsia="仿宋"/>
          <w:sz w:val="28"/>
          <w:szCs w:val="28"/>
          <w:lang w:eastAsia="zh-CN"/>
        </w:rPr>
        <w:t>合同变更及结算</w:t>
      </w:r>
      <w:r>
        <w:rPr>
          <w:rFonts w:ascii="仿宋" w:hAnsi="仿宋" w:eastAsia="仿宋"/>
          <w:sz w:val="28"/>
          <w:szCs w:val="28"/>
          <w:lang w:eastAsia="zh-CN"/>
        </w:rPr>
        <w:t>要求，所产生的后果由卖方承担，且卖方</w:t>
      </w:r>
      <w:r>
        <w:rPr>
          <w:rFonts w:hint="eastAsia" w:ascii="仿宋" w:hAnsi="仿宋" w:eastAsia="仿宋"/>
          <w:sz w:val="28"/>
          <w:szCs w:val="28"/>
          <w:lang w:eastAsia="zh-CN"/>
        </w:rPr>
        <w:t>仍</w:t>
      </w:r>
      <w:r>
        <w:rPr>
          <w:rFonts w:ascii="仿宋" w:hAnsi="仿宋" w:eastAsia="仿宋"/>
          <w:sz w:val="28"/>
          <w:szCs w:val="28"/>
          <w:lang w:eastAsia="zh-CN"/>
        </w:rPr>
        <w:t>应按买方的要求完成</w:t>
      </w:r>
      <w:r>
        <w:rPr>
          <w:rFonts w:hint="eastAsia" w:ascii="仿宋" w:hAnsi="仿宋" w:eastAsia="仿宋"/>
          <w:sz w:val="28"/>
          <w:szCs w:val="28"/>
          <w:lang w:eastAsia="zh-CN"/>
        </w:rPr>
        <w:t>合同</w:t>
      </w:r>
      <w:r>
        <w:rPr>
          <w:rFonts w:ascii="仿宋" w:hAnsi="仿宋" w:eastAsia="仿宋"/>
          <w:sz w:val="28"/>
          <w:szCs w:val="28"/>
          <w:lang w:eastAsia="zh-CN"/>
        </w:rPr>
        <w:t>变更</w:t>
      </w:r>
      <w:r>
        <w:rPr>
          <w:rFonts w:hint="eastAsia" w:ascii="仿宋" w:hAnsi="仿宋" w:eastAsia="仿宋"/>
          <w:sz w:val="28"/>
          <w:szCs w:val="28"/>
          <w:lang w:eastAsia="zh-CN"/>
        </w:rPr>
        <w:t>事项</w:t>
      </w:r>
      <w:r>
        <w:rPr>
          <w:rFonts w:ascii="仿宋" w:hAnsi="仿宋" w:eastAsia="仿宋"/>
          <w:sz w:val="28"/>
          <w:szCs w:val="28"/>
          <w:lang w:eastAsia="zh-CN"/>
        </w:rPr>
        <w:t>。</w:t>
      </w:r>
      <w:r>
        <w:rPr>
          <w:rFonts w:hint="eastAsia" w:ascii="仿宋" w:hAnsi="仿宋" w:eastAsia="仿宋"/>
          <w:sz w:val="28"/>
          <w:szCs w:val="28"/>
          <w:lang w:eastAsia="zh-CN"/>
        </w:rPr>
        <w:t xml:space="preserve">  </w:t>
      </w:r>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1.3联络</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1.3.1买卖双方联系人和联系方式</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（1）买方联系人：</w:t>
      </w:r>
      <w:r>
        <w:rPr>
          <w:rFonts w:hint="eastAsia" w:ascii="仿宋" w:hAnsi="仿宋" w:eastAsia="仿宋"/>
          <w:sz w:val="28"/>
          <w:szCs w:val="28"/>
          <w:u w:val="single"/>
          <w:lang w:eastAsia="zh-CN"/>
        </w:rPr>
        <w:t>陈先生</w:t>
      </w:r>
      <w:r>
        <w:rPr>
          <w:rFonts w:hint="eastAsia" w:ascii="仿宋" w:hAnsi="仿宋" w:eastAsia="仿宋"/>
          <w:sz w:val="28"/>
          <w:szCs w:val="28"/>
          <w:lang w:eastAsia="zh-CN"/>
        </w:rPr>
        <w:t>，联系电话：</w:t>
      </w:r>
      <w:r>
        <w:rPr>
          <w:rFonts w:hint="eastAsia" w:ascii="仿宋" w:hAnsi="仿宋" w:eastAsia="仿宋"/>
          <w:sz w:val="28"/>
          <w:szCs w:val="28"/>
          <w:u w:val="single"/>
          <w:lang w:eastAsia="zh-CN"/>
        </w:rPr>
        <w:t xml:space="preserve">13594471880 </w:t>
      </w:r>
      <w:r>
        <w:rPr>
          <w:rFonts w:hint="eastAsia" w:ascii="仿宋" w:hAnsi="仿宋" w:eastAsia="仿宋"/>
          <w:sz w:val="28"/>
          <w:szCs w:val="28"/>
          <w:lang w:eastAsia="zh-CN"/>
        </w:rPr>
        <w:t>；传真：</w:t>
      </w:r>
      <w:r>
        <w:rPr>
          <w:rFonts w:hint="eastAsia" w:ascii="仿宋" w:hAnsi="仿宋" w:eastAsia="仿宋"/>
          <w:sz w:val="28"/>
          <w:szCs w:val="28"/>
          <w:u w:val="single"/>
          <w:lang w:eastAsia="zh-CN"/>
        </w:rPr>
        <w:t xml:space="preserve">             </w:t>
      </w:r>
    </w:p>
    <w:p>
      <w:pPr>
        <w:adjustRightInd w:val="0"/>
        <w:snapToGrid w:val="0"/>
        <w:spacing w:line="440" w:lineRule="exact"/>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联系地址：</w:t>
      </w:r>
      <w:r>
        <w:rPr>
          <w:rFonts w:hint="eastAsia" w:ascii="仿宋" w:hAnsi="仿宋" w:eastAsia="仿宋"/>
          <w:sz w:val="28"/>
          <w:szCs w:val="28"/>
          <w:u w:val="single"/>
          <w:lang w:eastAsia="zh-CN"/>
        </w:rPr>
        <w:t>重庆万州新田港办公楼</w:t>
      </w:r>
    </w:p>
    <w:p>
      <w:pPr>
        <w:adjustRightInd w:val="0"/>
        <w:snapToGrid w:val="0"/>
        <w:spacing w:line="440" w:lineRule="exact"/>
        <w:ind w:firstLine="560" w:firstLineChars="200"/>
        <w:rPr>
          <w:rFonts w:ascii="仿宋" w:hAnsi="仿宋" w:eastAsia="仿宋"/>
          <w:sz w:val="28"/>
          <w:szCs w:val="28"/>
          <w:u w:val="single"/>
          <w:lang w:eastAsia="zh-CN"/>
        </w:rPr>
      </w:pPr>
      <w:r>
        <w:rPr>
          <w:rFonts w:hint="eastAsia" w:ascii="仿宋" w:hAnsi="仿宋" w:eastAsia="仿宋"/>
          <w:sz w:val="28"/>
          <w:szCs w:val="28"/>
          <w:lang w:eastAsia="zh-CN"/>
        </w:rPr>
        <w:t>（2）卖方联系人：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，联系电话：</w:t>
      </w:r>
      <w:r>
        <w:rPr>
          <w:rFonts w:hint="eastAsia" w:ascii="仿宋" w:hAnsi="仿宋" w:eastAsia="仿宋"/>
          <w:sz w:val="28"/>
          <w:szCs w:val="28"/>
          <w:u w:val="single"/>
          <w:lang w:eastAsia="zh-CN"/>
        </w:rPr>
        <w:t xml:space="preserve">             ；传真：             </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u w:val="single"/>
          <w:lang w:eastAsia="zh-CN"/>
        </w:rPr>
        <w:t xml:space="preserve">联系地址：                           </w:t>
      </w:r>
      <w:r>
        <w:rPr>
          <w:rFonts w:hint="eastAsia" w:ascii="仿宋" w:hAnsi="仿宋" w:eastAsia="仿宋"/>
          <w:sz w:val="28"/>
          <w:szCs w:val="28"/>
          <w:lang w:eastAsia="zh-CN"/>
        </w:rPr>
        <w:t>。</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增加以下条款：</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1.3.2卖方应负责合同设备部件在采购、组装、调试、取得相应运行许可、试运行期间的协调和完善，并承担全部责任。</w:t>
      </w:r>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1.4 其它</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w:t>
      </w:r>
      <w:r>
        <w:rPr>
          <w:rFonts w:hint="eastAsia" w:ascii="仿宋" w:hAnsi="仿宋" w:eastAsia="仿宋"/>
          <w:sz w:val="28"/>
          <w:szCs w:val="28"/>
          <w:lang w:eastAsia="zh-CN"/>
        </w:rPr>
        <w:t xml:space="preserve">4.1 </w:t>
      </w:r>
      <w:r>
        <w:rPr>
          <w:rFonts w:ascii="仿宋" w:hAnsi="仿宋" w:eastAsia="仿宋"/>
          <w:sz w:val="28"/>
          <w:szCs w:val="28"/>
          <w:lang w:eastAsia="zh-CN"/>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560" w:firstLineChars="200"/>
        <w:rPr>
          <w:rFonts w:ascii="仿宋" w:hAnsi="仿宋" w:eastAsia="仿宋"/>
          <w:sz w:val="28"/>
          <w:szCs w:val="28"/>
          <w:lang w:eastAsia="zh-CN"/>
        </w:rPr>
      </w:pPr>
      <w:bookmarkStart w:id="45" w:name="_Toc140303435"/>
      <w:bookmarkStart w:id="46" w:name="_Toc138218392"/>
      <w:bookmarkStart w:id="47" w:name="_Toc138143959"/>
      <w:bookmarkStart w:id="48" w:name="_Toc149722404"/>
      <w:bookmarkStart w:id="49" w:name="_Toc138217256"/>
      <w:r>
        <w:rPr>
          <w:rFonts w:hint="eastAsia" w:ascii="仿宋" w:hAnsi="仿宋" w:eastAsia="仿宋"/>
          <w:sz w:val="28"/>
          <w:szCs w:val="28"/>
          <w:lang w:eastAsia="zh-CN"/>
        </w:rPr>
        <w:t>1</w:t>
      </w:r>
      <w:r>
        <w:rPr>
          <w:rFonts w:ascii="仿宋" w:hAnsi="仿宋" w:eastAsia="仿宋"/>
          <w:sz w:val="28"/>
          <w:szCs w:val="28"/>
          <w:lang w:eastAsia="zh-CN"/>
        </w:rPr>
        <w:t>.</w:t>
      </w:r>
      <w:r>
        <w:rPr>
          <w:rFonts w:hint="eastAsia" w:ascii="仿宋" w:hAnsi="仿宋" w:eastAsia="仿宋"/>
          <w:sz w:val="28"/>
          <w:szCs w:val="28"/>
          <w:lang w:eastAsia="zh-CN"/>
        </w:rPr>
        <w:t>4.2 除技术规范中另有规定外，所有计量单位均采用国际单位制SI公制单位。</w:t>
      </w:r>
      <w:bookmarkEnd w:id="45"/>
      <w:bookmarkEnd w:id="46"/>
      <w:bookmarkEnd w:id="47"/>
      <w:bookmarkEnd w:id="48"/>
      <w:bookmarkEnd w:id="49"/>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w:t>
      </w:r>
      <w:r>
        <w:rPr>
          <w:rFonts w:ascii="仿宋" w:hAnsi="仿宋" w:eastAsia="仿宋"/>
          <w:sz w:val="28"/>
          <w:szCs w:val="28"/>
          <w:lang w:eastAsia="zh-CN"/>
        </w:rPr>
        <w:t>.</w:t>
      </w:r>
      <w:r>
        <w:rPr>
          <w:rFonts w:hint="eastAsia" w:ascii="仿宋" w:hAnsi="仿宋" w:eastAsia="仿宋"/>
          <w:sz w:val="28"/>
          <w:szCs w:val="28"/>
          <w:lang w:eastAsia="zh-CN"/>
        </w:rPr>
        <w:t>8.3 本合同使用货币为人民币。</w:t>
      </w:r>
    </w:p>
    <w:p>
      <w:pPr>
        <w:pStyle w:val="173"/>
        <w:keepNext/>
        <w:keepLines/>
        <w:adjustRightInd w:val="0"/>
        <w:snapToGrid w:val="0"/>
        <w:spacing w:before="0" w:after="0" w:line="360" w:lineRule="auto"/>
        <w:rPr>
          <w:rFonts w:ascii="仿宋" w:hAnsi="仿宋" w:eastAsia="仿宋"/>
          <w:sz w:val="28"/>
          <w:szCs w:val="28"/>
        </w:rPr>
      </w:pPr>
      <w:bookmarkStart w:id="50" w:name="_Toc22571384"/>
      <w:r>
        <w:rPr>
          <w:rFonts w:hint="eastAsia" w:ascii="仿宋" w:hAnsi="仿宋" w:eastAsia="仿宋"/>
          <w:sz w:val="28"/>
          <w:szCs w:val="28"/>
        </w:rPr>
        <w:t>2.合同范围</w:t>
      </w:r>
      <w:bookmarkEnd w:id="50"/>
    </w:p>
    <w:p>
      <w:pPr>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2.1合同内容</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详见招标范围。</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卖方供货的主要设备详见设备分项价格清单。</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在设备报价表中没有专门提及的、但对一套完整的性能优良的合同设备必不可少的或对改善合同设备运行品质所必需的设备及元器件亦应包含在合同设备供货范围内，卖方仍应全部、完整的提供。</w:t>
      </w:r>
    </w:p>
    <w:p>
      <w:pPr>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2.2供货界面</w:t>
      </w:r>
    </w:p>
    <w:p>
      <w:pPr>
        <w:adjustRightInd w:val="0"/>
        <w:spacing w:line="360" w:lineRule="auto"/>
        <w:ind w:firstLine="480"/>
        <w:textAlignment w:val="baseline"/>
        <w:rPr>
          <w:rFonts w:ascii="仿宋" w:hAnsi="仿宋" w:eastAsia="仿宋"/>
          <w:sz w:val="28"/>
          <w:szCs w:val="28"/>
          <w:lang w:eastAsia="zh-CN"/>
        </w:rPr>
      </w:pPr>
      <w:r>
        <w:rPr>
          <w:rFonts w:hint="eastAsia" w:ascii="仿宋" w:hAnsi="仿宋" w:eastAsia="仿宋"/>
          <w:sz w:val="28"/>
          <w:szCs w:val="28"/>
          <w:lang w:eastAsia="zh-CN"/>
        </w:rPr>
        <w:t>详见招标文件技术条款。</w:t>
      </w:r>
    </w:p>
    <w:p>
      <w:pPr>
        <w:pStyle w:val="173"/>
        <w:keepNext/>
        <w:keepLines/>
        <w:adjustRightInd w:val="0"/>
        <w:snapToGrid w:val="0"/>
        <w:spacing w:before="0" w:after="0" w:line="360" w:lineRule="auto"/>
        <w:rPr>
          <w:rFonts w:ascii="仿宋" w:hAnsi="仿宋" w:eastAsia="仿宋"/>
          <w:sz w:val="28"/>
          <w:szCs w:val="28"/>
        </w:rPr>
      </w:pPr>
      <w:bookmarkStart w:id="51" w:name="_Toc22571385"/>
      <w:r>
        <w:rPr>
          <w:rFonts w:hint="eastAsia" w:ascii="仿宋" w:hAnsi="仿宋" w:eastAsia="仿宋"/>
          <w:sz w:val="28"/>
          <w:szCs w:val="28"/>
        </w:rPr>
        <w:t>3.合同价格与支付</w:t>
      </w:r>
      <w:bookmarkEnd w:id="51"/>
    </w:p>
    <w:p>
      <w:pPr>
        <w:adjustRightInd w:val="0"/>
        <w:snapToGrid w:val="0"/>
        <w:spacing w:line="360" w:lineRule="auto"/>
        <w:rPr>
          <w:rFonts w:ascii="仿宋" w:hAnsi="仿宋" w:eastAsia="仿宋"/>
          <w:sz w:val="28"/>
          <w:szCs w:val="28"/>
        </w:rPr>
      </w:pPr>
      <w:r>
        <w:rPr>
          <w:rFonts w:hint="eastAsia" w:ascii="仿宋" w:hAnsi="仿宋" w:eastAsia="仿宋"/>
          <w:sz w:val="28"/>
          <w:szCs w:val="28"/>
        </w:rPr>
        <w:t>3.1合同价格</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3.1.2签约合同价为:固定价格。</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卖方所报单价和合价在合同有效期内固定不变，即合同价格不因国家和地方政策调整、物价变动等因数的影响而调整。</w:t>
      </w:r>
    </w:p>
    <w:p>
      <w:pPr>
        <w:adjustRightInd w:val="0"/>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3.2合同价款的支付</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买方将按以下方式和比例向卖方支付合同价款。</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3.2.1 买方采用银行承兑汇票或银行转账方式支付。</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3.2.2 支付申请：</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在达到以下支付申请的条件后，卖方可办理相应比例的支付申请。</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1）合同签订后，支付比例为合同总价的30%。</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2）设备运抵现场，调试完毕验收合格，移交使用后，支付至合同总价的97%；</w:t>
      </w:r>
    </w:p>
    <w:p>
      <w:pPr>
        <w:pStyle w:val="2"/>
        <w:ind w:left="440"/>
      </w:pPr>
      <w:r>
        <w:rPr>
          <w:rFonts w:hint="eastAsia" w:ascii="仿宋" w:hAnsi="仿宋" w:eastAsia="仿宋"/>
          <w:sz w:val="28"/>
          <w:szCs w:val="28"/>
        </w:rPr>
        <w:t>3）三个月质保期到后付合同总价的3%.</w:t>
      </w:r>
    </w:p>
    <w:p>
      <w:pPr>
        <w:adjustRightInd w:val="0"/>
        <w:snapToGrid w:val="0"/>
        <w:spacing w:line="360" w:lineRule="auto"/>
        <w:ind w:firstLine="560" w:firstLineChars="200"/>
        <w:rPr>
          <w:rFonts w:ascii="仿宋" w:hAnsi="仿宋" w:eastAsia="仿宋"/>
          <w:sz w:val="28"/>
          <w:szCs w:val="28"/>
          <w:lang w:eastAsia="zh-CN"/>
        </w:rPr>
      </w:pPr>
      <w:bookmarkStart w:id="52" w:name="_Toc158626750"/>
      <w:bookmarkStart w:id="53" w:name="_Ref108924964"/>
      <w:bookmarkStart w:id="54" w:name="_Toc130371077"/>
      <w:r>
        <w:rPr>
          <w:rFonts w:hint="eastAsia" w:ascii="仿宋" w:hAnsi="仿宋" w:eastAsia="仿宋"/>
          <w:sz w:val="28"/>
          <w:szCs w:val="28"/>
          <w:lang w:eastAsia="zh-CN"/>
        </w:rPr>
        <w:t>3.2.</w:t>
      </w:r>
      <w:bookmarkEnd w:id="52"/>
      <w:bookmarkEnd w:id="53"/>
      <w:bookmarkEnd w:id="54"/>
      <w:r>
        <w:rPr>
          <w:rFonts w:hint="eastAsia" w:ascii="仿宋" w:hAnsi="仿宋" w:eastAsia="仿宋"/>
          <w:sz w:val="28"/>
          <w:szCs w:val="28"/>
          <w:lang w:eastAsia="zh-CN"/>
        </w:rPr>
        <w:t>3 卖方申请支付时，</w:t>
      </w:r>
      <w:r>
        <w:rPr>
          <w:rFonts w:ascii="仿宋" w:hAnsi="仿宋" w:eastAsia="仿宋"/>
          <w:sz w:val="28"/>
          <w:szCs w:val="28"/>
          <w:lang w:eastAsia="zh-CN"/>
        </w:rPr>
        <w:t>应提交书面支付申请表、</w:t>
      </w:r>
      <w:r>
        <w:rPr>
          <w:rFonts w:hint="eastAsia" w:ascii="仿宋" w:hAnsi="仿宋" w:eastAsia="仿宋"/>
          <w:sz w:val="28"/>
          <w:szCs w:val="28"/>
          <w:lang w:eastAsia="zh-CN"/>
        </w:rPr>
        <w:t>达到合同支付条件的</w:t>
      </w:r>
      <w:r>
        <w:rPr>
          <w:rFonts w:ascii="仿宋" w:hAnsi="仿宋" w:eastAsia="仿宋"/>
          <w:sz w:val="28"/>
          <w:szCs w:val="28"/>
          <w:lang w:eastAsia="zh-CN"/>
        </w:rPr>
        <w:t>证明材料</w:t>
      </w:r>
      <w:r>
        <w:rPr>
          <w:rFonts w:hint="eastAsia" w:ascii="仿宋" w:hAnsi="仿宋" w:eastAsia="仿宋"/>
          <w:sz w:val="28"/>
          <w:szCs w:val="28"/>
          <w:lang w:eastAsia="zh-CN"/>
        </w:rPr>
        <w:t>及</w:t>
      </w:r>
      <w:r>
        <w:rPr>
          <w:rFonts w:ascii="仿宋" w:hAnsi="仿宋" w:eastAsia="仿宋"/>
          <w:sz w:val="28"/>
          <w:szCs w:val="28"/>
          <w:lang w:eastAsia="zh-CN"/>
        </w:rPr>
        <w:t>符合国家税法规定的相应的</w:t>
      </w:r>
      <w:r>
        <w:rPr>
          <w:rFonts w:hint="eastAsia" w:ascii="仿宋" w:hAnsi="仿宋" w:eastAsia="仿宋"/>
          <w:sz w:val="28"/>
          <w:szCs w:val="28"/>
          <w:lang w:eastAsia="zh-CN"/>
        </w:rPr>
        <w:t>增值税专用</w:t>
      </w:r>
      <w:r>
        <w:rPr>
          <w:rFonts w:ascii="仿宋" w:hAnsi="仿宋" w:eastAsia="仿宋"/>
          <w:sz w:val="28"/>
          <w:szCs w:val="28"/>
          <w:lang w:eastAsia="zh-CN"/>
        </w:rPr>
        <w:t>发票。</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3.2.4 买方</w:t>
      </w:r>
      <w:r>
        <w:rPr>
          <w:rFonts w:ascii="仿宋" w:hAnsi="仿宋" w:eastAsia="仿宋"/>
          <w:sz w:val="28"/>
          <w:szCs w:val="28"/>
          <w:lang w:eastAsia="zh-CN"/>
        </w:rPr>
        <w:t>在收到</w:t>
      </w:r>
      <w:r>
        <w:rPr>
          <w:rFonts w:hint="eastAsia" w:ascii="仿宋" w:hAnsi="仿宋" w:eastAsia="仿宋"/>
          <w:sz w:val="28"/>
          <w:szCs w:val="28"/>
          <w:lang w:eastAsia="zh-CN"/>
        </w:rPr>
        <w:t>卖方</w:t>
      </w:r>
      <w:r>
        <w:rPr>
          <w:rFonts w:ascii="仿宋" w:hAnsi="仿宋" w:eastAsia="仿宋"/>
          <w:sz w:val="28"/>
          <w:szCs w:val="28"/>
          <w:lang w:eastAsia="zh-CN"/>
        </w:rPr>
        <w:t>提交的支付申请及相关资料后10天内审核完毕，若资料不合格，</w:t>
      </w:r>
      <w:r>
        <w:rPr>
          <w:rFonts w:hint="eastAsia" w:ascii="仿宋" w:hAnsi="仿宋" w:eastAsia="仿宋"/>
          <w:sz w:val="28"/>
          <w:szCs w:val="28"/>
          <w:lang w:eastAsia="zh-CN"/>
        </w:rPr>
        <w:t>卖方</w:t>
      </w:r>
      <w:r>
        <w:rPr>
          <w:rFonts w:ascii="仿宋" w:hAnsi="仿宋" w:eastAsia="仿宋"/>
          <w:sz w:val="28"/>
          <w:szCs w:val="28"/>
          <w:lang w:eastAsia="zh-CN"/>
        </w:rPr>
        <w:t>应及时补充资料，</w:t>
      </w:r>
      <w:r>
        <w:rPr>
          <w:rFonts w:hint="eastAsia" w:ascii="仿宋" w:hAnsi="仿宋" w:eastAsia="仿宋"/>
          <w:sz w:val="28"/>
          <w:szCs w:val="28"/>
          <w:lang w:eastAsia="zh-CN"/>
        </w:rPr>
        <w:t>并重新计算买方审核时间，</w:t>
      </w:r>
      <w:r>
        <w:rPr>
          <w:rFonts w:ascii="仿宋" w:hAnsi="仿宋" w:eastAsia="仿宋"/>
          <w:sz w:val="28"/>
          <w:szCs w:val="28"/>
          <w:lang w:eastAsia="zh-CN"/>
        </w:rPr>
        <w:t>直至</w:t>
      </w:r>
      <w:r>
        <w:rPr>
          <w:rFonts w:hint="eastAsia" w:ascii="仿宋" w:hAnsi="仿宋" w:eastAsia="仿宋"/>
          <w:sz w:val="28"/>
          <w:szCs w:val="28"/>
          <w:lang w:eastAsia="zh-CN"/>
        </w:rPr>
        <w:t>买方</w:t>
      </w:r>
      <w:r>
        <w:rPr>
          <w:rFonts w:ascii="仿宋" w:hAnsi="仿宋" w:eastAsia="仿宋"/>
          <w:sz w:val="28"/>
          <w:szCs w:val="28"/>
          <w:lang w:eastAsia="zh-CN"/>
        </w:rPr>
        <w:t>审核合格，</w:t>
      </w:r>
      <w:r>
        <w:rPr>
          <w:rFonts w:hint="eastAsia" w:ascii="仿宋" w:hAnsi="仿宋" w:eastAsia="仿宋"/>
          <w:sz w:val="28"/>
          <w:szCs w:val="28"/>
          <w:lang w:eastAsia="zh-CN"/>
        </w:rPr>
        <w:t>买方</w:t>
      </w:r>
      <w:r>
        <w:rPr>
          <w:rFonts w:ascii="仿宋" w:hAnsi="仿宋" w:eastAsia="仿宋"/>
          <w:sz w:val="28"/>
          <w:szCs w:val="28"/>
          <w:lang w:eastAsia="zh-CN"/>
        </w:rPr>
        <w:t>在审核合格后30天内付款。</w:t>
      </w:r>
    </w:p>
    <w:p>
      <w:pPr>
        <w:pStyle w:val="173"/>
        <w:keepNext/>
        <w:keepLines/>
        <w:adjustRightInd w:val="0"/>
        <w:snapToGrid w:val="0"/>
        <w:spacing w:before="0" w:after="0" w:line="440" w:lineRule="exact"/>
        <w:rPr>
          <w:rFonts w:ascii="仿宋" w:hAnsi="仿宋" w:eastAsia="仿宋"/>
          <w:sz w:val="28"/>
          <w:szCs w:val="28"/>
        </w:rPr>
      </w:pPr>
      <w:bookmarkStart w:id="55" w:name="_Toc22571386"/>
      <w:r>
        <w:rPr>
          <w:rFonts w:hint="eastAsia" w:ascii="仿宋" w:hAnsi="仿宋" w:eastAsia="仿宋"/>
          <w:sz w:val="28"/>
          <w:szCs w:val="28"/>
        </w:rPr>
        <w:t>4.监造及交货前检验</w:t>
      </w:r>
      <w:bookmarkEnd w:id="55"/>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4.1监造</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监造：买方对合同设备不进行监造。</w:t>
      </w:r>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4.2交货前检验</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交货前检验：买方不参加交货前检验</w:t>
      </w:r>
    </w:p>
    <w:p>
      <w:pPr>
        <w:pStyle w:val="173"/>
        <w:keepNext/>
        <w:keepLines/>
        <w:adjustRightInd w:val="0"/>
        <w:snapToGrid w:val="0"/>
        <w:spacing w:before="0" w:after="0" w:line="440" w:lineRule="exact"/>
        <w:rPr>
          <w:rFonts w:ascii="仿宋" w:hAnsi="仿宋" w:eastAsia="仿宋"/>
          <w:sz w:val="28"/>
          <w:szCs w:val="28"/>
        </w:rPr>
      </w:pPr>
      <w:bookmarkStart w:id="56" w:name="_Toc22571387"/>
      <w:r>
        <w:rPr>
          <w:rFonts w:hint="eastAsia" w:ascii="仿宋" w:hAnsi="仿宋" w:eastAsia="仿宋"/>
          <w:sz w:val="28"/>
          <w:szCs w:val="28"/>
        </w:rPr>
        <w:t>5.包装、标记、运输和交付</w:t>
      </w:r>
      <w:bookmarkEnd w:id="56"/>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5.4交付</w:t>
      </w:r>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5.4.1 合同工期及交货地点</w:t>
      </w:r>
    </w:p>
    <w:p>
      <w:pPr>
        <w:tabs>
          <w:tab w:val="left" w:pos="360"/>
          <w:tab w:val="left" w:pos="3780"/>
        </w:tabs>
        <w:spacing w:line="440" w:lineRule="exact"/>
        <w:ind w:firstLine="560" w:firstLineChars="200"/>
        <w:rPr>
          <w:rFonts w:ascii="仿宋" w:hAnsi="仿宋" w:eastAsia="仿宋"/>
          <w:spacing w:val="4"/>
          <w:sz w:val="28"/>
          <w:szCs w:val="28"/>
          <w:lang w:eastAsia="zh-CN"/>
        </w:rPr>
      </w:pPr>
      <w:r>
        <w:rPr>
          <w:rFonts w:hint="eastAsia" w:ascii="仿宋" w:hAnsi="仿宋" w:eastAsia="仿宋"/>
          <w:sz w:val="28"/>
          <w:szCs w:val="28"/>
          <w:lang w:eastAsia="zh-CN"/>
        </w:rPr>
        <w:t>合同工期：2023年 6月20日至2023年  7 月 20  日（暂定）。具体进退场时间（交货期/服务期限）以发包人通知为准。</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交货地点：重庆万州港区新田作业区一期工程现场。</w:t>
      </w:r>
    </w:p>
    <w:p>
      <w:pPr>
        <w:adjustRightInd w:val="0"/>
        <w:snapToGrid w:val="0"/>
        <w:spacing w:line="440" w:lineRule="exact"/>
        <w:rPr>
          <w:rFonts w:ascii="仿宋" w:hAnsi="仿宋" w:eastAsia="仿宋"/>
          <w:sz w:val="28"/>
          <w:szCs w:val="28"/>
          <w:lang w:eastAsia="zh-CN"/>
        </w:rPr>
      </w:pPr>
      <w:r>
        <w:rPr>
          <w:rFonts w:hint="eastAsia" w:ascii="仿宋" w:hAnsi="仿宋" w:eastAsia="仿宋"/>
          <w:sz w:val="28"/>
          <w:szCs w:val="28"/>
          <w:lang w:eastAsia="zh-CN"/>
        </w:rPr>
        <w:t>5.4.2 技术文件交付</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卖方应严格按合同的要求及规定的时间提交正确、完整、清晰的技术文件。技术文件的实际交付时间为符合合同要求的技术文件送达买方签收的时间。</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若卖方提交的技术文件不符合合同要求，卖方应在收到买方通知后的14天内进行必要的修正，并且向买方免费重新提交符合要求的技术文件。不符合要求的技术文件买方不退还。</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技术文件的费用</w:t>
      </w:r>
      <w:r>
        <w:rPr>
          <w:rFonts w:ascii="仿宋" w:hAnsi="仿宋" w:eastAsia="仿宋"/>
          <w:sz w:val="28"/>
          <w:szCs w:val="28"/>
          <w:lang w:eastAsia="zh-CN"/>
        </w:rPr>
        <w:t>由卖方承担，且</w:t>
      </w:r>
      <w:r>
        <w:rPr>
          <w:rFonts w:hint="eastAsia" w:ascii="仿宋" w:hAnsi="仿宋" w:eastAsia="仿宋"/>
          <w:sz w:val="28"/>
          <w:szCs w:val="28"/>
          <w:lang w:eastAsia="zh-CN"/>
        </w:rPr>
        <w:t>已包括在合同总价中。</w:t>
      </w:r>
    </w:p>
    <w:p>
      <w:pPr>
        <w:pStyle w:val="173"/>
        <w:keepNext/>
        <w:keepLines/>
        <w:adjustRightInd w:val="0"/>
        <w:snapToGrid w:val="0"/>
        <w:spacing w:before="0" w:after="0" w:line="440" w:lineRule="exact"/>
        <w:rPr>
          <w:rFonts w:ascii="仿宋" w:hAnsi="仿宋" w:eastAsia="仿宋"/>
          <w:sz w:val="28"/>
          <w:szCs w:val="28"/>
        </w:rPr>
      </w:pPr>
      <w:bookmarkStart w:id="57" w:name="_Toc22571388"/>
      <w:r>
        <w:rPr>
          <w:rFonts w:hint="eastAsia" w:ascii="仿宋" w:hAnsi="仿宋" w:eastAsia="仿宋"/>
          <w:sz w:val="28"/>
          <w:szCs w:val="28"/>
        </w:rPr>
        <w:t>6.安装、调试、考核、验收</w:t>
      </w:r>
      <w:bookmarkEnd w:id="57"/>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6.1、验收前乙方提供有关合格证书及调试报告。</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(1)产品合格证（包括主要外购件）</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(2)设备主要用钢材的质量检验书及高强度耐磨材料的材质证明。</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(3)安装要求及安装质量标准。</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r>
        <w:rPr>
          <w:rFonts w:hint="eastAsia" w:ascii="仿宋" w:hAnsi="仿宋" w:eastAsia="仿宋"/>
          <w:spacing w:val="4"/>
          <w:sz w:val="28"/>
          <w:szCs w:val="28"/>
          <w:lang w:eastAsia="zh-CN"/>
        </w:rPr>
        <w:t>(4)设备的安装使用说明书。</w:t>
      </w:r>
    </w:p>
    <w:p>
      <w:pPr>
        <w:tabs>
          <w:tab w:val="left" w:pos="988"/>
          <w:tab w:val="left" w:pos="2717"/>
          <w:tab w:val="left" w:pos="3360"/>
        </w:tabs>
        <w:spacing w:line="440" w:lineRule="exact"/>
        <w:ind w:firstLine="576" w:firstLineChars="200"/>
        <w:rPr>
          <w:rFonts w:ascii="仿宋" w:hAnsi="仿宋" w:eastAsia="仿宋"/>
          <w:spacing w:val="4"/>
          <w:sz w:val="28"/>
          <w:szCs w:val="28"/>
          <w:lang w:eastAsia="zh-CN"/>
        </w:rPr>
      </w:pPr>
    </w:p>
    <w:p>
      <w:pPr>
        <w:pStyle w:val="173"/>
        <w:keepNext/>
        <w:keepLines/>
        <w:adjustRightInd w:val="0"/>
        <w:snapToGrid w:val="0"/>
        <w:spacing w:before="0" w:after="0" w:line="440" w:lineRule="exact"/>
        <w:rPr>
          <w:rFonts w:ascii="仿宋" w:hAnsi="仿宋" w:eastAsia="仿宋"/>
          <w:sz w:val="28"/>
          <w:szCs w:val="28"/>
        </w:rPr>
      </w:pPr>
      <w:bookmarkStart w:id="58" w:name="_Toc22571389"/>
      <w:r>
        <w:rPr>
          <w:rFonts w:hint="eastAsia" w:ascii="仿宋" w:hAnsi="仿宋" w:eastAsia="仿宋"/>
          <w:sz w:val="28"/>
          <w:szCs w:val="28"/>
        </w:rPr>
        <w:t>7.质量保证期</w:t>
      </w:r>
      <w:bookmarkEnd w:id="58"/>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7.1质量保证期：</w:t>
      </w:r>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质量保证期限要求为 3 个月，起始日期为设备验收合格后双方签字之日。在整机质量保证期内，由于设备质量原因造成的零部件损坏，卖方无偿进行更换或维修。</w:t>
      </w:r>
    </w:p>
    <w:p>
      <w:pPr>
        <w:pStyle w:val="173"/>
        <w:keepNext/>
        <w:keepLines/>
        <w:adjustRightInd w:val="0"/>
        <w:snapToGrid w:val="0"/>
        <w:spacing w:before="0" w:after="0" w:line="440" w:lineRule="exact"/>
        <w:rPr>
          <w:rFonts w:ascii="仿宋" w:hAnsi="仿宋" w:eastAsia="仿宋"/>
          <w:sz w:val="28"/>
          <w:szCs w:val="28"/>
        </w:rPr>
      </w:pPr>
      <w:bookmarkStart w:id="59" w:name="_Toc22571390"/>
      <w:r>
        <w:rPr>
          <w:rFonts w:hint="eastAsia" w:ascii="仿宋" w:hAnsi="仿宋" w:eastAsia="仿宋"/>
          <w:sz w:val="28"/>
          <w:szCs w:val="28"/>
        </w:rPr>
        <w:t>8. 质保期服务</w:t>
      </w:r>
      <w:bookmarkEnd w:id="59"/>
    </w:p>
    <w:p>
      <w:pPr>
        <w:adjustRightInd w:val="0"/>
        <w:snapToGrid w:val="0"/>
        <w:spacing w:line="440" w:lineRule="exact"/>
        <w:ind w:firstLine="560" w:firstLineChars="200"/>
        <w:rPr>
          <w:rFonts w:ascii="仿宋" w:hAnsi="仿宋" w:eastAsia="仿宋"/>
          <w:sz w:val="28"/>
          <w:szCs w:val="28"/>
          <w:lang w:eastAsia="zh-CN"/>
        </w:rPr>
      </w:pPr>
      <w:r>
        <w:rPr>
          <w:rFonts w:hint="eastAsia" w:ascii="仿宋" w:hAnsi="仿宋" w:eastAsia="仿宋"/>
          <w:sz w:val="28"/>
          <w:szCs w:val="28"/>
          <w:lang w:eastAsia="zh-CN"/>
        </w:rPr>
        <w:t>项目工程及设备如在质量保证期内出现质量问题，</w:t>
      </w:r>
      <w:r>
        <w:rPr>
          <w:rFonts w:ascii="仿宋" w:hAnsi="仿宋" w:eastAsia="仿宋"/>
          <w:sz w:val="28"/>
          <w:szCs w:val="28"/>
          <w:lang w:eastAsia="zh-CN"/>
        </w:rPr>
        <w:t>卖方</w:t>
      </w:r>
      <w:r>
        <w:rPr>
          <w:rFonts w:hint="eastAsia" w:ascii="仿宋" w:hAnsi="仿宋" w:eastAsia="仿宋"/>
          <w:sz w:val="28"/>
          <w:szCs w:val="28"/>
          <w:lang w:eastAsia="zh-CN"/>
        </w:rPr>
        <w:t>应在收到买方通知后24小时内派员到达工地现场，并在买方要求的时间内解决问题，一切费用由</w:t>
      </w:r>
      <w:r>
        <w:rPr>
          <w:rFonts w:ascii="仿宋" w:hAnsi="仿宋" w:eastAsia="仿宋"/>
          <w:sz w:val="28"/>
          <w:szCs w:val="28"/>
          <w:lang w:eastAsia="zh-CN"/>
        </w:rPr>
        <w:t>卖方</w:t>
      </w:r>
      <w:r>
        <w:rPr>
          <w:rFonts w:hint="eastAsia" w:ascii="仿宋" w:hAnsi="仿宋" w:eastAsia="仿宋"/>
          <w:sz w:val="28"/>
          <w:szCs w:val="28"/>
          <w:lang w:eastAsia="zh-CN"/>
        </w:rPr>
        <w:t>承担。质量保证期重新计算。</w:t>
      </w:r>
    </w:p>
    <w:p>
      <w:pPr>
        <w:pStyle w:val="173"/>
        <w:keepNext/>
        <w:keepLines/>
        <w:adjustRightInd w:val="0"/>
        <w:snapToGrid w:val="0"/>
        <w:spacing w:before="0" w:after="0" w:line="440" w:lineRule="exact"/>
        <w:rPr>
          <w:rFonts w:ascii="仿宋" w:hAnsi="仿宋" w:eastAsia="仿宋"/>
          <w:sz w:val="28"/>
          <w:szCs w:val="28"/>
        </w:rPr>
      </w:pPr>
      <w:bookmarkStart w:id="60" w:name="_Toc22571391"/>
      <w:r>
        <w:rPr>
          <w:rFonts w:hint="eastAsia" w:ascii="仿宋" w:hAnsi="仿宋" w:eastAsia="仿宋"/>
          <w:sz w:val="28"/>
          <w:szCs w:val="28"/>
        </w:rPr>
        <w:t>9. 履约保证金</w:t>
      </w:r>
      <w:bookmarkEnd w:id="60"/>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无</w:t>
      </w:r>
      <w:r>
        <w:rPr>
          <w:rFonts w:ascii="仿宋" w:hAnsi="仿宋" w:eastAsia="仿宋"/>
          <w:sz w:val="28"/>
          <w:szCs w:val="28"/>
          <w:lang w:eastAsia="zh-CN"/>
        </w:rPr>
        <w:t>。</w:t>
      </w:r>
    </w:p>
    <w:p>
      <w:pPr>
        <w:pStyle w:val="173"/>
        <w:keepNext/>
        <w:keepLines/>
        <w:adjustRightInd w:val="0"/>
        <w:snapToGrid w:val="0"/>
        <w:spacing w:before="0" w:after="0" w:line="440" w:lineRule="exact"/>
        <w:rPr>
          <w:rFonts w:ascii="仿宋" w:hAnsi="仿宋" w:eastAsia="仿宋"/>
          <w:sz w:val="28"/>
          <w:szCs w:val="28"/>
        </w:rPr>
      </w:pPr>
      <w:bookmarkStart w:id="61" w:name="_Toc22571392"/>
      <w:bookmarkStart w:id="62" w:name="_Toc138217236"/>
      <w:bookmarkStart w:id="63" w:name="_Toc140303415"/>
      <w:bookmarkStart w:id="64" w:name="_Toc138143939"/>
      <w:bookmarkStart w:id="65" w:name="_Toc138218372"/>
      <w:bookmarkStart w:id="66" w:name="_Toc149722384"/>
      <w:r>
        <w:rPr>
          <w:rFonts w:hint="eastAsia" w:ascii="仿宋" w:hAnsi="仿宋" w:eastAsia="仿宋"/>
          <w:sz w:val="28"/>
          <w:szCs w:val="28"/>
        </w:rPr>
        <w:t>10.保证</w:t>
      </w:r>
      <w:bookmarkEnd w:id="61"/>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10.1.卖方保证</w:t>
      </w:r>
      <w:r>
        <w:rPr>
          <w:rFonts w:ascii="仿宋" w:hAnsi="仿宋" w:eastAsia="仿宋"/>
          <w:sz w:val="28"/>
          <w:szCs w:val="28"/>
          <w:lang w:eastAsia="zh-CN"/>
        </w:rPr>
        <w:t>未经发包人书面同意不对合同</w:t>
      </w:r>
      <w:r>
        <w:rPr>
          <w:rFonts w:hint="eastAsia" w:ascii="仿宋" w:hAnsi="仿宋" w:eastAsia="仿宋"/>
          <w:sz w:val="28"/>
          <w:szCs w:val="28"/>
          <w:lang w:eastAsia="zh-CN"/>
        </w:rPr>
        <w:t>约定</w:t>
      </w:r>
      <w:r>
        <w:rPr>
          <w:rFonts w:ascii="仿宋" w:hAnsi="仿宋" w:eastAsia="仿宋"/>
          <w:sz w:val="28"/>
          <w:szCs w:val="28"/>
          <w:lang w:eastAsia="zh-CN"/>
        </w:rPr>
        <w:t>的设备</w:t>
      </w:r>
      <w:r>
        <w:rPr>
          <w:rFonts w:hint="eastAsia" w:ascii="仿宋" w:hAnsi="仿宋" w:eastAsia="仿宋"/>
          <w:sz w:val="28"/>
          <w:szCs w:val="28"/>
          <w:lang w:eastAsia="zh-CN"/>
        </w:rPr>
        <w:t>、</w:t>
      </w:r>
      <w:r>
        <w:rPr>
          <w:rFonts w:ascii="仿宋" w:hAnsi="仿宋" w:eastAsia="仿宋"/>
          <w:sz w:val="28"/>
          <w:szCs w:val="28"/>
          <w:lang w:eastAsia="zh-CN"/>
        </w:rPr>
        <w:t>材料或</w:t>
      </w:r>
      <w:r>
        <w:rPr>
          <w:rFonts w:hint="eastAsia" w:ascii="仿宋" w:hAnsi="仿宋" w:eastAsia="仿宋"/>
          <w:sz w:val="28"/>
          <w:szCs w:val="28"/>
          <w:lang w:eastAsia="zh-CN"/>
        </w:rPr>
        <w:t>工艺</w:t>
      </w:r>
      <w:r>
        <w:rPr>
          <w:rFonts w:ascii="仿宋" w:hAnsi="仿宋" w:eastAsia="仿宋"/>
          <w:sz w:val="28"/>
          <w:szCs w:val="28"/>
          <w:lang w:eastAsia="zh-CN"/>
        </w:rPr>
        <w:t>进行变更或替代。</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10.2。材料或设备部件出现停产时，</w:t>
      </w:r>
      <w:r>
        <w:rPr>
          <w:rFonts w:ascii="仿宋" w:hAnsi="仿宋" w:eastAsia="仿宋"/>
          <w:sz w:val="28"/>
          <w:szCs w:val="28"/>
          <w:lang w:eastAsia="zh-CN"/>
        </w:rPr>
        <w:t>卖方</w:t>
      </w:r>
      <w:r>
        <w:rPr>
          <w:rFonts w:hint="eastAsia" w:ascii="仿宋" w:hAnsi="仿宋" w:eastAsia="仿宋"/>
          <w:sz w:val="28"/>
          <w:szCs w:val="28"/>
          <w:lang w:eastAsia="zh-CN"/>
        </w:rPr>
        <w:t>应</w:t>
      </w:r>
      <w:r>
        <w:rPr>
          <w:rFonts w:ascii="仿宋" w:hAnsi="仿宋" w:eastAsia="仿宋"/>
          <w:sz w:val="28"/>
          <w:szCs w:val="28"/>
          <w:lang w:eastAsia="zh-CN"/>
        </w:rPr>
        <w:t>按下述规定提出变更或替代的申请</w:t>
      </w:r>
      <w:r>
        <w:rPr>
          <w:rFonts w:hint="eastAsia" w:ascii="仿宋" w:hAnsi="仿宋" w:eastAsia="仿宋"/>
          <w:sz w:val="28"/>
          <w:szCs w:val="28"/>
          <w:lang w:eastAsia="zh-CN"/>
        </w:rPr>
        <w:t>：</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（1）提交</w:t>
      </w:r>
      <w:r>
        <w:rPr>
          <w:rFonts w:ascii="仿宋" w:hAnsi="仿宋" w:eastAsia="仿宋"/>
          <w:sz w:val="28"/>
          <w:szCs w:val="28"/>
          <w:lang w:eastAsia="zh-CN"/>
        </w:rPr>
        <w:t>变更或</w:t>
      </w:r>
      <w:r>
        <w:rPr>
          <w:rFonts w:hint="eastAsia" w:ascii="仿宋" w:hAnsi="仿宋" w:eastAsia="仿宋"/>
          <w:sz w:val="28"/>
          <w:szCs w:val="28"/>
          <w:lang w:eastAsia="zh-CN"/>
        </w:rPr>
        <w:t>替代的与合同约定的材料、设备或工艺之间的详细比较资料，证明所推荐的</w:t>
      </w:r>
      <w:r>
        <w:rPr>
          <w:rFonts w:ascii="仿宋" w:hAnsi="仿宋" w:eastAsia="仿宋"/>
          <w:sz w:val="28"/>
          <w:szCs w:val="28"/>
          <w:lang w:eastAsia="zh-CN"/>
        </w:rPr>
        <w:t>变更或</w:t>
      </w:r>
      <w:r>
        <w:rPr>
          <w:rFonts w:hint="eastAsia" w:ascii="仿宋" w:hAnsi="仿宋" w:eastAsia="仿宋"/>
          <w:sz w:val="28"/>
          <w:szCs w:val="28"/>
          <w:lang w:eastAsia="zh-CN"/>
        </w:rPr>
        <w:t>替代方案完全符合合同文件的相关要求；</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（2）提交</w:t>
      </w:r>
      <w:r>
        <w:rPr>
          <w:rFonts w:ascii="仿宋" w:hAnsi="仿宋" w:eastAsia="仿宋"/>
          <w:sz w:val="28"/>
          <w:szCs w:val="28"/>
          <w:lang w:eastAsia="zh-CN"/>
        </w:rPr>
        <w:t>变更或</w:t>
      </w:r>
      <w:r>
        <w:rPr>
          <w:rFonts w:hint="eastAsia" w:ascii="仿宋" w:hAnsi="仿宋" w:eastAsia="仿宋"/>
          <w:sz w:val="28"/>
          <w:szCs w:val="28"/>
          <w:lang w:eastAsia="zh-CN"/>
        </w:rPr>
        <w:t>替代的材料、设备或工艺的工程应用实例及使用效果证明材料；</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w:t>
      </w:r>
      <w:r>
        <w:rPr>
          <w:rFonts w:ascii="仿宋" w:hAnsi="仿宋" w:eastAsia="仿宋"/>
          <w:sz w:val="28"/>
          <w:szCs w:val="28"/>
          <w:lang w:eastAsia="zh-CN"/>
        </w:rPr>
        <w:t>由于变更或</w:t>
      </w:r>
      <w:r>
        <w:rPr>
          <w:rFonts w:hint="eastAsia" w:ascii="仿宋" w:hAnsi="仿宋" w:eastAsia="仿宋"/>
          <w:sz w:val="28"/>
          <w:szCs w:val="28"/>
          <w:lang w:eastAsia="zh-CN"/>
        </w:rPr>
        <w:t>替代所</w:t>
      </w:r>
      <w:r>
        <w:rPr>
          <w:rFonts w:ascii="仿宋" w:hAnsi="仿宋" w:eastAsia="仿宋"/>
          <w:sz w:val="28"/>
          <w:szCs w:val="28"/>
          <w:lang w:eastAsia="zh-CN"/>
        </w:rPr>
        <w:t>引起的</w:t>
      </w:r>
      <w:r>
        <w:rPr>
          <w:rFonts w:hint="eastAsia" w:ascii="仿宋" w:hAnsi="仿宋" w:eastAsia="仿宋"/>
          <w:sz w:val="28"/>
          <w:szCs w:val="28"/>
          <w:lang w:eastAsia="zh-CN"/>
        </w:rPr>
        <w:t>其它</w:t>
      </w:r>
      <w:r>
        <w:rPr>
          <w:rFonts w:ascii="仿宋" w:hAnsi="仿宋" w:eastAsia="仿宋"/>
          <w:sz w:val="28"/>
          <w:szCs w:val="28"/>
          <w:lang w:eastAsia="zh-CN"/>
        </w:rPr>
        <w:t>任何变化</w:t>
      </w:r>
      <w:r>
        <w:rPr>
          <w:rFonts w:hint="eastAsia" w:ascii="仿宋" w:hAnsi="仿宋" w:eastAsia="仿宋"/>
          <w:sz w:val="28"/>
          <w:szCs w:val="28"/>
          <w:lang w:eastAsia="zh-CN"/>
        </w:rPr>
        <w:t>（包括</w:t>
      </w:r>
      <w:r>
        <w:rPr>
          <w:rFonts w:ascii="仿宋" w:hAnsi="仿宋" w:eastAsia="仿宋"/>
          <w:sz w:val="28"/>
          <w:szCs w:val="28"/>
          <w:lang w:eastAsia="zh-CN"/>
        </w:rPr>
        <w:t>费用</w:t>
      </w:r>
      <w:r>
        <w:rPr>
          <w:rFonts w:hint="eastAsia" w:ascii="仿宋" w:hAnsi="仿宋" w:eastAsia="仿宋"/>
          <w:sz w:val="28"/>
          <w:szCs w:val="28"/>
          <w:lang w:eastAsia="zh-CN"/>
        </w:rPr>
        <w:t>变化）。</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10.3卖方保证</w:t>
      </w:r>
      <w:r>
        <w:rPr>
          <w:rFonts w:ascii="仿宋" w:hAnsi="仿宋" w:eastAsia="仿宋"/>
          <w:sz w:val="28"/>
          <w:szCs w:val="28"/>
          <w:lang w:eastAsia="zh-CN"/>
        </w:rPr>
        <w:t>承担</w:t>
      </w:r>
      <w:r>
        <w:rPr>
          <w:rFonts w:hint="eastAsia" w:ascii="仿宋" w:hAnsi="仿宋" w:eastAsia="仿宋"/>
          <w:sz w:val="28"/>
          <w:szCs w:val="28"/>
          <w:lang w:eastAsia="zh-CN"/>
        </w:rPr>
        <w:t>因卖方原因引起的</w:t>
      </w:r>
      <w:r>
        <w:rPr>
          <w:rFonts w:ascii="仿宋" w:hAnsi="仿宋" w:eastAsia="仿宋"/>
          <w:sz w:val="28"/>
          <w:szCs w:val="28"/>
          <w:lang w:eastAsia="zh-CN"/>
        </w:rPr>
        <w:t>变更或替代</w:t>
      </w:r>
      <w:r>
        <w:rPr>
          <w:rFonts w:hint="eastAsia" w:ascii="仿宋" w:hAnsi="仿宋" w:eastAsia="仿宋"/>
          <w:sz w:val="28"/>
          <w:szCs w:val="28"/>
          <w:lang w:eastAsia="zh-CN"/>
        </w:rPr>
        <w:t>所</w:t>
      </w:r>
      <w:r>
        <w:rPr>
          <w:rFonts w:ascii="仿宋" w:hAnsi="仿宋" w:eastAsia="仿宋"/>
          <w:sz w:val="28"/>
          <w:szCs w:val="28"/>
          <w:lang w:eastAsia="zh-CN"/>
        </w:rPr>
        <w:t>引起的</w:t>
      </w:r>
      <w:r>
        <w:rPr>
          <w:rFonts w:hint="eastAsia" w:ascii="仿宋" w:hAnsi="仿宋" w:eastAsia="仿宋"/>
          <w:sz w:val="28"/>
          <w:szCs w:val="28"/>
          <w:lang w:eastAsia="zh-CN"/>
        </w:rPr>
        <w:t>其它</w:t>
      </w:r>
      <w:r>
        <w:rPr>
          <w:rFonts w:ascii="仿宋" w:hAnsi="仿宋" w:eastAsia="仿宋"/>
          <w:sz w:val="28"/>
          <w:szCs w:val="28"/>
          <w:lang w:eastAsia="zh-CN"/>
        </w:rPr>
        <w:t>任何变化的责任</w:t>
      </w:r>
      <w:r>
        <w:rPr>
          <w:rFonts w:hint="eastAsia" w:ascii="仿宋" w:hAnsi="仿宋" w:eastAsia="仿宋"/>
          <w:sz w:val="28"/>
          <w:szCs w:val="28"/>
          <w:lang w:eastAsia="zh-CN"/>
        </w:rPr>
        <w:t>和增加的</w:t>
      </w:r>
      <w:r>
        <w:rPr>
          <w:rFonts w:ascii="仿宋" w:hAnsi="仿宋" w:eastAsia="仿宋"/>
          <w:sz w:val="28"/>
          <w:szCs w:val="28"/>
          <w:lang w:eastAsia="zh-CN"/>
        </w:rPr>
        <w:t>费用</w:t>
      </w:r>
      <w:r>
        <w:rPr>
          <w:rFonts w:hint="eastAsia" w:ascii="仿宋" w:hAnsi="仿宋" w:eastAsia="仿宋"/>
          <w:sz w:val="28"/>
          <w:szCs w:val="28"/>
          <w:lang w:eastAsia="zh-CN"/>
        </w:rPr>
        <w:t>，且发包人有权从合同价款中扣减因</w:t>
      </w:r>
      <w:r>
        <w:rPr>
          <w:rFonts w:ascii="仿宋" w:hAnsi="仿宋" w:eastAsia="仿宋"/>
          <w:sz w:val="28"/>
          <w:szCs w:val="28"/>
          <w:lang w:eastAsia="zh-CN"/>
        </w:rPr>
        <w:t>变更或</w:t>
      </w:r>
      <w:r>
        <w:rPr>
          <w:rFonts w:hint="eastAsia" w:ascii="仿宋" w:hAnsi="仿宋" w:eastAsia="仿宋"/>
          <w:sz w:val="28"/>
          <w:szCs w:val="28"/>
          <w:lang w:eastAsia="zh-CN"/>
        </w:rPr>
        <w:t>替代降低的费用。</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10.4卖方保证因非卖方原因引起的</w:t>
      </w:r>
      <w:r>
        <w:rPr>
          <w:rFonts w:ascii="仿宋" w:hAnsi="仿宋" w:eastAsia="仿宋"/>
          <w:sz w:val="28"/>
          <w:szCs w:val="28"/>
          <w:lang w:eastAsia="zh-CN"/>
        </w:rPr>
        <w:t>变更或替代</w:t>
      </w:r>
      <w:r>
        <w:rPr>
          <w:rFonts w:hint="eastAsia" w:ascii="仿宋" w:hAnsi="仿宋" w:eastAsia="仿宋"/>
          <w:sz w:val="28"/>
          <w:szCs w:val="28"/>
          <w:lang w:eastAsia="zh-CN"/>
        </w:rPr>
        <w:t>时卖方仅收取成本费用。</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10.5</w:t>
      </w:r>
      <w:r>
        <w:rPr>
          <w:rFonts w:ascii="仿宋" w:hAnsi="仿宋" w:eastAsia="仿宋"/>
          <w:sz w:val="28"/>
          <w:szCs w:val="28"/>
          <w:lang w:eastAsia="zh-CN"/>
        </w:rPr>
        <w:t>即使经发包人书面同意进行了变更或替代，</w:t>
      </w:r>
      <w:r>
        <w:rPr>
          <w:rFonts w:hint="eastAsia" w:ascii="仿宋" w:hAnsi="仿宋" w:eastAsia="仿宋"/>
          <w:sz w:val="28"/>
          <w:szCs w:val="28"/>
          <w:lang w:eastAsia="zh-CN"/>
        </w:rPr>
        <w:t>亦</w:t>
      </w:r>
      <w:r>
        <w:rPr>
          <w:rFonts w:ascii="仿宋" w:hAnsi="仿宋" w:eastAsia="仿宋"/>
          <w:sz w:val="28"/>
          <w:szCs w:val="28"/>
          <w:lang w:eastAsia="zh-CN"/>
        </w:rPr>
        <w:t>不免除或减轻卖方的</w:t>
      </w:r>
      <w:r>
        <w:rPr>
          <w:rFonts w:hint="eastAsia" w:ascii="仿宋" w:hAnsi="仿宋" w:eastAsia="仿宋"/>
          <w:sz w:val="28"/>
          <w:szCs w:val="28"/>
          <w:lang w:eastAsia="zh-CN"/>
        </w:rPr>
        <w:t>合同</w:t>
      </w:r>
      <w:r>
        <w:rPr>
          <w:rFonts w:ascii="仿宋" w:hAnsi="仿宋" w:eastAsia="仿宋"/>
          <w:sz w:val="28"/>
          <w:szCs w:val="28"/>
          <w:lang w:eastAsia="zh-CN"/>
        </w:rPr>
        <w:t>责任。</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10.6 卖方应指派熟练、称职的技术人员，对买方人员进行培训，并解释合同范围内的所有技术问题。卖方应在买方人员培训前准备好培训用的资料。培训内容包括但不限于合同设备的工作原理、结构布置、组装工艺、检验试验方法、运行操作、设备的检验和维护保养方法等。</w:t>
      </w:r>
    </w:p>
    <w:p>
      <w:pPr>
        <w:pStyle w:val="2"/>
        <w:ind w:left="440"/>
        <w:rPr>
          <w:rFonts w:ascii="仿宋" w:hAnsi="仿宋" w:eastAsia="仿宋"/>
          <w:sz w:val="28"/>
          <w:szCs w:val="28"/>
        </w:rPr>
      </w:pPr>
    </w:p>
    <w:p>
      <w:pPr>
        <w:pStyle w:val="173"/>
        <w:keepNext/>
        <w:keepLines/>
        <w:adjustRightInd w:val="0"/>
        <w:snapToGrid w:val="0"/>
        <w:spacing w:before="0" w:after="0" w:line="440" w:lineRule="exact"/>
        <w:rPr>
          <w:rFonts w:ascii="仿宋" w:hAnsi="仿宋" w:eastAsia="仿宋"/>
          <w:sz w:val="28"/>
          <w:szCs w:val="28"/>
        </w:rPr>
      </w:pPr>
      <w:bookmarkStart w:id="67" w:name="_Toc22571393"/>
      <w:r>
        <w:rPr>
          <w:rFonts w:hint="eastAsia" w:ascii="仿宋" w:hAnsi="仿宋" w:eastAsia="仿宋"/>
          <w:sz w:val="28"/>
          <w:szCs w:val="28"/>
        </w:rPr>
        <w:t>11.违约责任</w:t>
      </w:r>
      <w:bookmarkEnd w:id="67"/>
    </w:p>
    <w:p>
      <w:pPr>
        <w:pStyle w:val="6"/>
        <w:adjustRightInd w:val="0"/>
        <w:snapToGrid w:val="0"/>
        <w:spacing w:before="240" w:beforeLines="100" w:line="360" w:lineRule="auto"/>
        <w:rPr>
          <w:rFonts w:ascii="仿宋" w:hAnsi="仿宋" w:eastAsia="仿宋"/>
          <w:lang w:eastAsia="zh-CN"/>
        </w:rPr>
      </w:pPr>
      <w:r>
        <w:rPr>
          <w:rFonts w:hint="eastAsia" w:ascii="仿宋" w:hAnsi="仿宋" w:eastAsia="仿宋"/>
          <w:lang w:eastAsia="zh-CN"/>
        </w:rPr>
        <w:t>11.1 卖方延迟履约</w:t>
      </w:r>
    </w:p>
    <w:bookmarkEnd w:id="62"/>
    <w:bookmarkEnd w:id="63"/>
    <w:bookmarkEnd w:id="64"/>
    <w:bookmarkEnd w:id="65"/>
    <w:bookmarkEnd w:id="66"/>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如果由于卖方的原因未能按合同规定（或双方协商）的日期验收合格并移交使用时，卖方构成违约，卖方应按下列比例向买方支付违约金：</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（1）迟交1至4周，每周迟延交付违约金为迟交设备价格的1％；</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（2）迟交5至8周，每周迟延交付违约金为迟交设备价格的2％；</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（3）迟交8周以上，每周迟延交付违约金为迟交设备价格的3％。</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在设备安装、调试及试运行期间，以及质量保证期内，卖方未能按合同规定的人员及买方通知的时间提供现场服务时，卖方构成违约，卖方应按每人每天500元向买方支付违约金，直至提供现场服务时为止。</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卖方支付违约金并不解除其继续向买方交付合同设备、提交技术文件及提供现场服务的义务。</w:t>
      </w:r>
    </w:p>
    <w:p>
      <w:pPr>
        <w:pStyle w:val="6"/>
        <w:adjustRightInd w:val="0"/>
        <w:snapToGrid w:val="0"/>
        <w:spacing w:before="240" w:beforeLines="100" w:line="360" w:lineRule="auto"/>
        <w:rPr>
          <w:rFonts w:ascii="仿宋" w:hAnsi="仿宋" w:eastAsia="仿宋"/>
          <w:lang w:eastAsia="zh-CN"/>
        </w:rPr>
      </w:pPr>
      <w:r>
        <w:rPr>
          <w:rFonts w:hint="eastAsia" w:ascii="仿宋" w:hAnsi="仿宋" w:eastAsia="仿宋"/>
          <w:lang w:eastAsia="zh-CN"/>
        </w:rPr>
        <w:t>11.2 卖方设备缺陷</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由于合同设备缺陷，且卖方未在买方要求的日期前消除缺陷，导致现场安装、调试及试运行工期或交付使用日期延误时，卖方构成违约，卖方虽已承担了修复和/或更换设备等的义务，还应按每台套设备每天5000元向买方支付违约金，时间计算从买方要求的日期开始至缺陷消除日期止。</w:t>
      </w:r>
    </w:p>
    <w:p>
      <w:pPr>
        <w:pStyle w:val="6"/>
        <w:adjustRightInd w:val="0"/>
        <w:snapToGrid w:val="0"/>
        <w:spacing w:before="240" w:beforeLines="100" w:line="360" w:lineRule="auto"/>
        <w:rPr>
          <w:rFonts w:ascii="仿宋" w:hAnsi="仿宋" w:eastAsia="仿宋"/>
          <w:lang w:eastAsia="zh-CN"/>
        </w:rPr>
      </w:pPr>
      <w:r>
        <w:rPr>
          <w:rFonts w:hint="eastAsia" w:ascii="仿宋" w:hAnsi="仿宋" w:eastAsia="仿宋"/>
          <w:lang w:eastAsia="zh-CN"/>
        </w:rPr>
        <w:t>11.3卖方设备性能不满足合同保证值</w:t>
      </w:r>
    </w:p>
    <w:p>
      <w:pPr>
        <w:adjustRightInd w:val="0"/>
        <w:snapToGrid w:val="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若</w:t>
      </w:r>
      <w:r>
        <w:rPr>
          <w:rFonts w:hint="eastAsia" w:ascii="仿宋" w:hAnsi="仿宋" w:eastAsia="仿宋"/>
          <w:sz w:val="28"/>
          <w:szCs w:val="28"/>
          <w:lang w:eastAsia="zh-CN"/>
        </w:rPr>
        <w:t>合同设备</w:t>
      </w:r>
      <w:r>
        <w:rPr>
          <w:rFonts w:ascii="仿宋" w:hAnsi="仿宋" w:eastAsia="仿宋"/>
          <w:sz w:val="28"/>
          <w:szCs w:val="28"/>
          <w:lang w:eastAsia="zh-CN"/>
        </w:rPr>
        <w:t>性能未达到合同规定，</w:t>
      </w:r>
      <w:r>
        <w:rPr>
          <w:rFonts w:hint="eastAsia" w:ascii="仿宋" w:hAnsi="仿宋" w:eastAsia="仿宋"/>
          <w:sz w:val="28"/>
          <w:szCs w:val="28"/>
          <w:lang w:eastAsia="zh-CN"/>
        </w:rPr>
        <w:t>但买方决定接受时，</w:t>
      </w:r>
      <w:r>
        <w:rPr>
          <w:rFonts w:ascii="仿宋" w:hAnsi="仿宋" w:eastAsia="仿宋"/>
          <w:sz w:val="28"/>
          <w:szCs w:val="28"/>
          <w:lang w:eastAsia="zh-CN"/>
        </w:rPr>
        <w:t>卖方</w:t>
      </w:r>
      <w:r>
        <w:rPr>
          <w:rFonts w:hint="eastAsia" w:ascii="仿宋" w:hAnsi="仿宋" w:eastAsia="仿宋"/>
          <w:sz w:val="28"/>
          <w:szCs w:val="28"/>
          <w:lang w:eastAsia="zh-CN"/>
        </w:rPr>
        <w:t>仍</w:t>
      </w:r>
      <w:r>
        <w:rPr>
          <w:rFonts w:ascii="仿宋" w:hAnsi="仿宋" w:eastAsia="仿宋"/>
          <w:sz w:val="28"/>
          <w:szCs w:val="28"/>
          <w:lang w:eastAsia="zh-CN"/>
        </w:rPr>
        <w:t>须承担</w:t>
      </w:r>
      <w:r>
        <w:rPr>
          <w:rFonts w:hint="eastAsia" w:ascii="仿宋" w:hAnsi="仿宋" w:eastAsia="仿宋"/>
          <w:sz w:val="28"/>
          <w:szCs w:val="28"/>
          <w:lang w:eastAsia="zh-CN"/>
        </w:rPr>
        <w:t>违约责任并向买方支付</w:t>
      </w:r>
      <w:r>
        <w:rPr>
          <w:rFonts w:ascii="仿宋" w:hAnsi="仿宋" w:eastAsia="仿宋"/>
          <w:sz w:val="28"/>
          <w:szCs w:val="28"/>
          <w:lang w:eastAsia="zh-CN"/>
        </w:rPr>
        <w:t>违约金</w:t>
      </w:r>
      <w:r>
        <w:rPr>
          <w:rFonts w:hint="eastAsia" w:ascii="仿宋" w:hAnsi="仿宋" w:eastAsia="仿宋"/>
          <w:sz w:val="28"/>
          <w:szCs w:val="28"/>
          <w:lang w:eastAsia="zh-CN"/>
        </w:rPr>
        <w:t>。且卖方仍有责任继续协助买方采取措施提高设备性能。</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违约金由买方综合考虑合同设备</w:t>
      </w:r>
      <w:r>
        <w:rPr>
          <w:rFonts w:ascii="仿宋" w:hAnsi="仿宋" w:eastAsia="仿宋"/>
          <w:sz w:val="28"/>
          <w:szCs w:val="28"/>
          <w:lang w:eastAsia="zh-CN"/>
        </w:rPr>
        <w:t>性能</w:t>
      </w:r>
      <w:r>
        <w:rPr>
          <w:rFonts w:hint="eastAsia" w:ascii="仿宋" w:hAnsi="仿宋" w:eastAsia="仿宋"/>
          <w:sz w:val="28"/>
          <w:szCs w:val="28"/>
          <w:lang w:eastAsia="zh-CN"/>
        </w:rPr>
        <w:t>对工程后期运行维护成本费用增加、工程运行收益减少等的影响程度后决定。</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设备性能优于保证值时，卖方不得要求买方支付额外的款项。</w:t>
      </w:r>
    </w:p>
    <w:p>
      <w:pPr>
        <w:pStyle w:val="6"/>
        <w:adjustRightInd w:val="0"/>
        <w:snapToGrid w:val="0"/>
        <w:spacing w:before="240" w:beforeLines="100" w:line="360" w:lineRule="auto"/>
        <w:rPr>
          <w:rFonts w:ascii="仿宋" w:hAnsi="仿宋" w:eastAsia="仿宋"/>
          <w:lang w:eastAsia="zh-CN"/>
        </w:rPr>
      </w:pPr>
      <w:r>
        <w:rPr>
          <w:rFonts w:hint="eastAsia" w:ascii="仿宋" w:hAnsi="仿宋" w:eastAsia="仿宋"/>
          <w:lang w:eastAsia="zh-CN"/>
        </w:rPr>
        <w:t>11.4 买方延迟付款</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如果买方未合同规定时间向卖方支付合同款，买方构成违约，买方应对延迟支付的合同款按同期银行贷款利率支付违约金。</w:t>
      </w:r>
    </w:p>
    <w:p>
      <w:pPr>
        <w:pStyle w:val="6"/>
        <w:adjustRightInd w:val="0"/>
        <w:snapToGrid w:val="0"/>
        <w:spacing w:before="240" w:beforeLines="100" w:line="360" w:lineRule="auto"/>
        <w:rPr>
          <w:rFonts w:ascii="仿宋" w:hAnsi="仿宋" w:eastAsia="仿宋"/>
          <w:lang w:eastAsia="zh-CN"/>
        </w:rPr>
      </w:pPr>
      <w:r>
        <w:rPr>
          <w:rFonts w:hint="eastAsia" w:ascii="仿宋" w:hAnsi="仿宋" w:eastAsia="仿宋"/>
          <w:lang w:eastAsia="zh-CN"/>
        </w:rPr>
        <w:t>11.5违约金支付及限额</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任何一方的违约金的总金额不超过合同总价的10％。</w:t>
      </w:r>
    </w:p>
    <w:p>
      <w:pPr>
        <w:adjustRightInd w:val="0"/>
        <w:snapToGrid w:val="0"/>
        <w:spacing w:line="360" w:lineRule="auto"/>
        <w:ind w:firstLine="560" w:firstLineChars="200"/>
        <w:rPr>
          <w:rFonts w:ascii="仿宋" w:hAnsi="仿宋" w:eastAsia="仿宋"/>
          <w:sz w:val="28"/>
          <w:szCs w:val="28"/>
          <w:lang w:eastAsia="zh-CN"/>
        </w:rPr>
      </w:pPr>
    </w:p>
    <w:p>
      <w:pPr>
        <w:pStyle w:val="173"/>
        <w:keepNext/>
        <w:keepLines/>
        <w:adjustRightInd w:val="0"/>
        <w:snapToGrid w:val="0"/>
        <w:spacing w:before="0" w:after="0" w:line="440" w:lineRule="exact"/>
        <w:rPr>
          <w:rFonts w:ascii="仿宋" w:hAnsi="仿宋" w:eastAsia="仿宋"/>
          <w:sz w:val="28"/>
          <w:szCs w:val="28"/>
        </w:rPr>
      </w:pPr>
      <w:bookmarkStart w:id="68" w:name="_Toc22571394"/>
      <w:r>
        <w:rPr>
          <w:rFonts w:hint="eastAsia" w:ascii="仿宋" w:hAnsi="仿宋" w:eastAsia="仿宋"/>
          <w:sz w:val="28"/>
          <w:szCs w:val="28"/>
        </w:rPr>
        <w:t>12.争议的解决</w:t>
      </w:r>
      <w:bookmarkEnd w:id="68"/>
    </w:p>
    <w:p>
      <w:pPr>
        <w:adjustRightInd w:val="0"/>
        <w:snapToGrid w:val="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在履行合同的过程中，双方应</w:t>
      </w:r>
      <w:r>
        <w:rPr>
          <w:rFonts w:hint="eastAsia" w:ascii="仿宋" w:hAnsi="仿宋" w:eastAsia="仿宋"/>
          <w:sz w:val="28"/>
          <w:szCs w:val="28"/>
          <w:lang w:eastAsia="zh-CN"/>
        </w:rPr>
        <w:t>及时就</w:t>
      </w:r>
      <w:r>
        <w:rPr>
          <w:rFonts w:ascii="仿宋" w:hAnsi="仿宋" w:eastAsia="仿宋"/>
          <w:sz w:val="28"/>
          <w:szCs w:val="28"/>
          <w:lang w:eastAsia="zh-CN"/>
        </w:rPr>
        <w:t>争议</w:t>
      </w:r>
      <w:r>
        <w:rPr>
          <w:rFonts w:hint="eastAsia" w:ascii="仿宋" w:hAnsi="仿宋" w:eastAsia="仿宋"/>
          <w:sz w:val="28"/>
          <w:szCs w:val="28"/>
          <w:lang w:eastAsia="zh-CN"/>
        </w:rPr>
        <w:t>问题</w:t>
      </w:r>
      <w:r>
        <w:rPr>
          <w:rFonts w:ascii="仿宋" w:hAnsi="仿宋" w:eastAsia="仿宋"/>
          <w:sz w:val="28"/>
          <w:szCs w:val="28"/>
          <w:lang w:eastAsia="zh-CN"/>
        </w:rPr>
        <w:t>进行友好</w:t>
      </w:r>
      <w:r>
        <w:rPr>
          <w:rFonts w:hint="eastAsia" w:ascii="仿宋" w:hAnsi="仿宋" w:eastAsia="仿宋"/>
          <w:sz w:val="28"/>
          <w:szCs w:val="28"/>
          <w:lang w:eastAsia="zh-CN"/>
        </w:rPr>
        <w:t>协商</w:t>
      </w:r>
      <w:r>
        <w:rPr>
          <w:rFonts w:ascii="仿宋" w:hAnsi="仿宋" w:eastAsia="仿宋"/>
          <w:sz w:val="28"/>
          <w:szCs w:val="28"/>
          <w:lang w:eastAsia="zh-CN"/>
        </w:rPr>
        <w:t>，共同努力</w:t>
      </w:r>
      <w:r>
        <w:rPr>
          <w:rFonts w:hint="eastAsia" w:ascii="仿宋" w:hAnsi="仿宋" w:eastAsia="仿宋"/>
          <w:sz w:val="28"/>
          <w:szCs w:val="28"/>
          <w:lang w:eastAsia="zh-CN"/>
        </w:rPr>
        <w:t>争取协商解决，并签订书面协议。协商不成时</w:t>
      </w:r>
      <w:r>
        <w:rPr>
          <w:rFonts w:ascii="仿宋" w:hAnsi="仿宋" w:eastAsia="仿宋"/>
          <w:sz w:val="28"/>
          <w:szCs w:val="28"/>
          <w:lang w:eastAsia="zh-CN"/>
        </w:rPr>
        <w:t>，任何一方均有权向工程所在地人民法院</w:t>
      </w:r>
      <w:r>
        <w:rPr>
          <w:rFonts w:hint="eastAsia" w:ascii="仿宋" w:hAnsi="仿宋" w:eastAsia="仿宋"/>
          <w:sz w:val="28"/>
          <w:szCs w:val="28"/>
          <w:lang w:eastAsia="zh-CN"/>
        </w:rPr>
        <w:t>直接提</w:t>
      </w:r>
      <w:r>
        <w:rPr>
          <w:rFonts w:ascii="仿宋" w:hAnsi="仿宋" w:eastAsia="仿宋"/>
          <w:sz w:val="28"/>
          <w:szCs w:val="28"/>
          <w:lang w:eastAsia="zh-CN"/>
        </w:rPr>
        <w:t>起诉</w:t>
      </w:r>
      <w:r>
        <w:rPr>
          <w:rFonts w:hint="eastAsia" w:ascii="仿宋" w:hAnsi="仿宋" w:eastAsia="仿宋"/>
          <w:sz w:val="28"/>
          <w:szCs w:val="28"/>
          <w:lang w:eastAsia="zh-CN"/>
        </w:rPr>
        <w:t>讼</w:t>
      </w:r>
      <w:r>
        <w:rPr>
          <w:rFonts w:ascii="仿宋" w:hAnsi="仿宋" w:eastAsia="仿宋"/>
          <w:sz w:val="28"/>
          <w:szCs w:val="28"/>
          <w:lang w:eastAsia="zh-CN"/>
        </w:rPr>
        <w:t>。</w:t>
      </w:r>
    </w:p>
    <w:p>
      <w:pPr>
        <w:adjustRightInd w:val="0"/>
        <w:snapToGrid w:val="0"/>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在争议尚未获得解决之前，</w:t>
      </w:r>
      <w:r>
        <w:rPr>
          <w:rFonts w:hint="eastAsia" w:ascii="仿宋" w:hAnsi="仿宋" w:eastAsia="仿宋"/>
          <w:sz w:val="28"/>
          <w:szCs w:val="28"/>
          <w:lang w:eastAsia="zh-CN"/>
        </w:rPr>
        <w:t>双</w:t>
      </w:r>
      <w:r>
        <w:rPr>
          <w:rFonts w:ascii="仿宋" w:hAnsi="仿宋" w:eastAsia="仿宋"/>
          <w:sz w:val="28"/>
          <w:szCs w:val="28"/>
          <w:lang w:eastAsia="zh-CN"/>
        </w:rPr>
        <w:t>方</w:t>
      </w:r>
      <w:r>
        <w:rPr>
          <w:rFonts w:hint="eastAsia" w:ascii="仿宋" w:hAnsi="仿宋" w:eastAsia="仿宋"/>
          <w:sz w:val="28"/>
          <w:szCs w:val="28"/>
          <w:lang w:eastAsia="zh-CN"/>
        </w:rPr>
        <w:t>均</w:t>
      </w:r>
      <w:r>
        <w:rPr>
          <w:rFonts w:ascii="仿宋" w:hAnsi="仿宋" w:eastAsia="仿宋"/>
          <w:sz w:val="28"/>
          <w:szCs w:val="28"/>
          <w:lang w:eastAsia="zh-CN"/>
        </w:rPr>
        <w:t>应继续按合同履行</w:t>
      </w:r>
      <w:r>
        <w:rPr>
          <w:rFonts w:hint="eastAsia" w:ascii="仿宋" w:hAnsi="仿宋" w:eastAsia="仿宋"/>
          <w:sz w:val="28"/>
          <w:szCs w:val="28"/>
          <w:lang w:eastAsia="zh-CN"/>
        </w:rPr>
        <w:t>各自的责任和义务</w:t>
      </w:r>
      <w:r>
        <w:rPr>
          <w:rFonts w:ascii="仿宋" w:hAnsi="仿宋" w:eastAsia="仿宋"/>
          <w:sz w:val="28"/>
          <w:szCs w:val="28"/>
          <w:lang w:eastAsia="zh-CN"/>
        </w:rPr>
        <w:t>。</w:t>
      </w:r>
    </w:p>
    <w:p>
      <w:pPr>
        <w:adjustRightInd w:val="0"/>
        <w:snapToGrid w:val="0"/>
        <w:spacing w:line="360" w:lineRule="auto"/>
        <w:ind w:firstLine="560" w:firstLineChars="200"/>
        <w:rPr>
          <w:rFonts w:ascii="仿宋" w:hAnsi="仿宋" w:eastAsia="仿宋"/>
          <w:sz w:val="28"/>
          <w:szCs w:val="28"/>
          <w:lang w:eastAsia="zh-CN"/>
        </w:rPr>
      </w:pPr>
    </w:p>
    <w:p>
      <w:pPr>
        <w:rPr>
          <w:rFonts w:ascii="仿宋" w:hAnsi="仿宋" w:eastAsia="仿宋"/>
          <w:sz w:val="28"/>
          <w:szCs w:val="28"/>
          <w:lang w:eastAsia="zh-CN"/>
        </w:rPr>
      </w:pPr>
      <w:bookmarkStart w:id="69" w:name="_Ref138475523"/>
      <w:bookmarkStart w:id="70" w:name="_Toc416788171"/>
      <w:bookmarkStart w:id="71" w:name="_Toc159037836"/>
      <w:bookmarkStart w:id="72" w:name="_Ref138475324"/>
      <w:bookmarkStart w:id="73" w:name="_Toc175383594"/>
      <w:r>
        <w:rPr>
          <w:rFonts w:hint="eastAsia" w:ascii="仿宋" w:hAnsi="仿宋" w:eastAsia="仿宋"/>
          <w:sz w:val="28"/>
          <w:szCs w:val="28"/>
          <w:lang w:eastAsia="zh-CN"/>
        </w:rPr>
        <w:t>增加以下条款：</w:t>
      </w:r>
    </w:p>
    <w:bookmarkEnd w:id="69"/>
    <w:bookmarkEnd w:id="70"/>
    <w:bookmarkEnd w:id="71"/>
    <w:bookmarkEnd w:id="72"/>
    <w:bookmarkEnd w:id="73"/>
    <w:p>
      <w:pPr>
        <w:pStyle w:val="173"/>
        <w:keepNext/>
        <w:keepLines/>
        <w:adjustRightInd w:val="0"/>
        <w:snapToGrid w:val="0"/>
        <w:spacing w:before="0" w:after="0" w:line="440" w:lineRule="exact"/>
        <w:rPr>
          <w:rFonts w:ascii="仿宋" w:hAnsi="仿宋" w:eastAsia="仿宋"/>
          <w:sz w:val="28"/>
          <w:szCs w:val="28"/>
        </w:rPr>
      </w:pPr>
      <w:bookmarkStart w:id="74" w:name="_Toc22571395"/>
      <w:bookmarkStart w:id="75" w:name="_Toc10190428"/>
      <w:r>
        <w:rPr>
          <w:rFonts w:hint="eastAsia" w:ascii="仿宋" w:hAnsi="仿宋" w:eastAsia="仿宋"/>
          <w:sz w:val="28"/>
          <w:szCs w:val="28"/>
        </w:rPr>
        <w:t>13.索赔</w:t>
      </w:r>
      <w:bookmarkEnd w:id="74"/>
      <w:bookmarkEnd w:id="75"/>
    </w:p>
    <w:p>
      <w:pPr>
        <w:adjustRightInd w:val="0"/>
        <w:snapToGrid w:val="0"/>
        <w:spacing w:line="360" w:lineRule="auto"/>
        <w:ind w:firstLine="560" w:firstLineChars="200"/>
        <w:rPr>
          <w:rFonts w:ascii="仿宋" w:hAnsi="仿宋" w:eastAsia="仿宋"/>
          <w:sz w:val="28"/>
          <w:szCs w:val="28"/>
          <w:lang w:eastAsia="zh-CN"/>
        </w:rPr>
      </w:pPr>
      <w:bookmarkStart w:id="76" w:name="_Toc138143933"/>
      <w:bookmarkStart w:id="77" w:name="_Toc138218366"/>
      <w:bookmarkStart w:id="78" w:name="_Toc140303409"/>
      <w:bookmarkStart w:id="79" w:name="_Toc149722378"/>
      <w:bookmarkStart w:id="80" w:name="_Toc138217230"/>
      <w:r>
        <w:rPr>
          <w:rFonts w:hint="eastAsia" w:ascii="仿宋" w:hAnsi="仿宋" w:eastAsia="仿宋"/>
          <w:sz w:val="28"/>
          <w:szCs w:val="28"/>
          <w:lang w:eastAsia="zh-CN"/>
        </w:rPr>
        <w:t>13.1 若卖方未能在买方再次通知要求的时间（或双方协商的更长时间）之前消除违约行为，或合同设备性能未达到合同规定，且买方决定不接受时，买方有权选择以下方式要求卖方处理</w:t>
      </w:r>
      <w:bookmarkEnd w:id="76"/>
      <w:bookmarkEnd w:id="77"/>
      <w:bookmarkEnd w:id="78"/>
      <w:bookmarkEnd w:id="79"/>
      <w:bookmarkEnd w:id="80"/>
      <w:r>
        <w:rPr>
          <w:rFonts w:hint="eastAsia" w:ascii="仿宋" w:hAnsi="仿宋" w:eastAsia="仿宋"/>
          <w:sz w:val="28"/>
          <w:szCs w:val="28"/>
          <w:lang w:eastAsia="zh-CN"/>
        </w:rPr>
        <w:t>：</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（2）按合同设备的缺陷和/或设备的损坏程度及买方遭受直接损失的金额，由双方协商对合同设备进行降价处理。</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（3）卖方退还有缺陷的合同设备的合同款，并承担买方为重新采购、更换合同设备所发生的所有费用。</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（4）其它</w:t>
      </w:r>
      <w:r>
        <w:rPr>
          <w:rFonts w:ascii="仿宋" w:hAnsi="仿宋" w:eastAsia="仿宋"/>
          <w:sz w:val="28"/>
          <w:szCs w:val="28"/>
          <w:lang w:eastAsia="zh-CN"/>
        </w:rPr>
        <w:t>买方</w:t>
      </w:r>
      <w:r>
        <w:rPr>
          <w:rFonts w:hint="eastAsia" w:ascii="仿宋" w:hAnsi="仿宋" w:eastAsia="仿宋"/>
          <w:sz w:val="28"/>
          <w:szCs w:val="28"/>
          <w:lang w:eastAsia="zh-CN"/>
        </w:rPr>
        <w:t>认为方便的处理方式</w:t>
      </w:r>
      <w:r>
        <w:rPr>
          <w:rFonts w:ascii="仿宋" w:hAnsi="仿宋" w:eastAsia="仿宋"/>
          <w:sz w:val="28"/>
          <w:szCs w:val="28"/>
          <w:lang w:eastAsia="zh-CN"/>
        </w:rPr>
        <w:t>，卖方</w:t>
      </w:r>
      <w:r>
        <w:rPr>
          <w:rFonts w:hint="eastAsia" w:ascii="仿宋" w:hAnsi="仿宋" w:eastAsia="仿宋"/>
          <w:sz w:val="28"/>
          <w:szCs w:val="28"/>
          <w:lang w:eastAsia="zh-CN"/>
        </w:rPr>
        <w:t>承担所有</w:t>
      </w:r>
      <w:r>
        <w:rPr>
          <w:rFonts w:ascii="仿宋" w:hAnsi="仿宋" w:eastAsia="仿宋"/>
          <w:sz w:val="28"/>
          <w:szCs w:val="28"/>
          <w:lang w:eastAsia="zh-CN"/>
        </w:rPr>
        <w:t>费用。</w:t>
      </w:r>
    </w:p>
    <w:p>
      <w:pPr>
        <w:adjustRightInd w:val="0"/>
        <w:snapToGrid w:val="0"/>
        <w:spacing w:line="360" w:lineRule="auto"/>
        <w:ind w:firstLine="560" w:firstLineChars="200"/>
        <w:rPr>
          <w:rFonts w:ascii="仿宋" w:hAnsi="仿宋" w:eastAsia="仿宋"/>
          <w:sz w:val="28"/>
          <w:szCs w:val="28"/>
          <w:lang w:eastAsia="zh-CN"/>
        </w:rPr>
      </w:pPr>
      <w:bookmarkStart w:id="81" w:name="_Toc138143936"/>
      <w:bookmarkStart w:id="82" w:name="_Toc149722381"/>
      <w:bookmarkStart w:id="83" w:name="_Toc138217233"/>
      <w:bookmarkStart w:id="84" w:name="_Toc138218369"/>
      <w:bookmarkStart w:id="85" w:name="_Toc140303412"/>
      <w:r>
        <w:rPr>
          <w:rFonts w:hint="eastAsia" w:ascii="仿宋" w:hAnsi="仿宋" w:eastAsia="仿宋"/>
          <w:sz w:val="28"/>
          <w:szCs w:val="28"/>
          <w:lang w:eastAsia="zh-CN"/>
        </w:rPr>
        <w:t>在买方选择以上一种或几种处理方式时，卖方仍应赔偿买方的一切损失。</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13.2买方在要求卖方做出上述赔偿前，应书面向卖方提交索赔通知。</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13.3 卖方在接到买方的索赔通知14天内未作回复，则应理解为卖方已接受该索赔要求。</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13.4 在接受买方的索赔要求后28天（或双方协商的更长时间）内，若卖方未能按照买方要求的方式来处理索赔，则买方可直接从应支付合同款中扣款或卖方提交的履约担保中追索。</w:t>
      </w:r>
      <w:bookmarkEnd w:id="81"/>
      <w:bookmarkEnd w:id="82"/>
      <w:bookmarkEnd w:id="83"/>
      <w:bookmarkEnd w:id="84"/>
      <w:bookmarkEnd w:id="85"/>
    </w:p>
    <w:p>
      <w:pPr>
        <w:pStyle w:val="173"/>
        <w:keepNext/>
        <w:keepLines/>
        <w:adjustRightInd w:val="0"/>
        <w:snapToGrid w:val="0"/>
        <w:spacing w:before="0" w:after="0" w:line="440" w:lineRule="exact"/>
        <w:rPr>
          <w:rFonts w:ascii="仿宋" w:hAnsi="仿宋" w:eastAsia="仿宋"/>
          <w:sz w:val="28"/>
          <w:szCs w:val="28"/>
        </w:rPr>
      </w:pPr>
      <w:bookmarkStart w:id="86" w:name="_Toc22571396"/>
      <w:bookmarkStart w:id="87" w:name="_Toc416788174"/>
      <w:bookmarkStart w:id="88" w:name="_Toc10190429"/>
      <w:r>
        <w:rPr>
          <w:rFonts w:hint="eastAsia" w:ascii="仿宋" w:hAnsi="仿宋" w:eastAsia="仿宋"/>
          <w:sz w:val="28"/>
          <w:szCs w:val="28"/>
        </w:rPr>
        <w:t>14.税费</w:t>
      </w:r>
      <w:bookmarkEnd w:id="86"/>
      <w:bookmarkEnd w:id="87"/>
      <w:bookmarkEnd w:id="88"/>
    </w:p>
    <w:p>
      <w:pPr>
        <w:adjustRightInd w:val="0"/>
        <w:snapToGrid w:val="0"/>
        <w:spacing w:line="360" w:lineRule="auto"/>
        <w:ind w:firstLine="560" w:firstLineChars="200"/>
        <w:rPr>
          <w:rFonts w:ascii="仿宋" w:hAnsi="仿宋" w:eastAsia="仿宋"/>
          <w:sz w:val="28"/>
          <w:szCs w:val="28"/>
          <w:lang w:eastAsia="zh-CN"/>
        </w:rPr>
      </w:pPr>
      <w:bookmarkStart w:id="89" w:name="_Toc140303444"/>
      <w:bookmarkStart w:id="90" w:name="_Toc149722413"/>
      <w:bookmarkStart w:id="91" w:name="_Toc138143968"/>
      <w:bookmarkStart w:id="92" w:name="_Toc138218401"/>
      <w:bookmarkStart w:id="93" w:name="_Toc138217265"/>
      <w:r>
        <w:rPr>
          <w:rFonts w:hint="eastAsia" w:ascii="仿宋" w:hAnsi="仿宋" w:eastAsia="仿宋"/>
          <w:sz w:val="28"/>
          <w:szCs w:val="28"/>
          <w:lang w:eastAsia="zh-CN"/>
        </w:rPr>
        <w:t>根据国家税收相关法律法规所征收的与执行本合同有关的一切税费均由卖方承担。卖方应按国家有关规定申报和缴纳执行本合同项下的全部税费。</w:t>
      </w:r>
    </w:p>
    <w:bookmarkEnd w:id="89"/>
    <w:bookmarkEnd w:id="90"/>
    <w:bookmarkEnd w:id="91"/>
    <w:bookmarkEnd w:id="92"/>
    <w:bookmarkEnd w:id="93"/>
    <w:p>
      <w:pPr>
        <w:pStyle w:val="173"/>
        <w:keepNext/>
        <w:keepLines/>
        <w:adjustRightInd w:val="0"/>
        <w:snapToGrid w:val="0"/>
        <w:spacing w:before="0" w:after="0" w:line="440" w:lineRule="exact"/>
        <w:rPr>
          <w:rFonts w:ascii="仿宋" w:hAnsi="仿宋" w:eastAsia="仿宋"/>
          <w:sz w:val="28"/>
          <w:szCs w:val="28"/>
        </w:rPr>
      </w:pPr>
      <w:bookmarkStart w:id="94" w:name="_Toc10190430"/>
      <w:bookmarkStart w:id="95" w:name="_Toc416788175"/>
      <w:bookmarkStart w:id="96" w:name="_Toc175383585"/>
      <w:bookmarkStart w:id="97" w:name="_Toc22571397"/>
      <w:bookmarkStart w:id="98" w:name="_Toc159037827"/>
      <w:r>
        <w:rPr>
          <w:rFonts w:hint="eastAsia" w:ascii="仿宋" w:hAnsi="仿宋" w:eastAsia="仿宋"/>
          <w:sz w:val="28"/>
          <w:szCs w:val="28"/>
        </w:rPr>
        <w:t>15.保险</w:t>
      </w:r>
      <w:bookmarkEnd w:id="94"/>
      <w:bookmarkEnd w:id="95"/>
      <w:bookmarkEnd w:id="96"/>
      <w:bookmarkEnd w:id="97"/>
      <w:bookmarkEnd w:id="98"/>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卖方应对合同设备在制造、存放、运输、交货至现场，以及现场存放、安装调试期间，直至移交买方前的全过程中的丢失或损坏等进行全面保险。</w:t>
      </w:r>
    </w:p>
    <w:p>
      <w:pPr>
        <w:adjustRightInd w:val="0"/>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保险金额为合同设备价格的100%。</w:t>
      </w:r>
    </w:p>
    <w:p>
      <w:pPr>
        <w:spacing w:line="510" w:lineRule="exact"/>
        <w:rPr>
          <w:rFonts w:ascii="Times New Roman" w:hAnsi="Times New Roman" w:eastAsia="黑体" w:cs="Times New Roman"/>
          <w:sz w:val="32"/>
          <w:szCs w:val="32"/>
          <w:lang w:eastAsia="zh-CN"/>
        </w:rPr>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pStyle w:val="2"/>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99" w:name="_Toc52097543"/>
      <w:bookmarkEnd w:id="99"/>
      <w:bookmarkStart w:id="100" w:name="bookmark292"/>
      <w:bookmarkStart w:id="101" w:name="_Toc29194793"/>
      <w:bookmarkStart w:id="102"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00"/>
    <w:bookmarkEnd w:id="101"/>
    <w:bookmarkEnd w:id="102"/>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03" w:name="_Toc52097544"/>
      <w:bookmarkEnd w:id="103"/>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04" w:name="bookmark293"/>
      <w:bookmarkEnd w:id="104"/>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（1）在收到中选通知后，在规定的期限内与你方签订合同；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3"/>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105" w:name="_Toc29194794"/>
      <w:bookmarkEnd w:id="105"/>
      <w:bookmarkStart w:id="106" w:name="_Toc52097545"/>
      <w:bookmarkEnd w:id="106"/>
      <w:bookmarkStart w:id="107" w:name="_Toc10710825"/>
      <w:bookmarkEnd w:id="107"/>
      <w:r>
        <w:br w:type="page"/>
      </w:r>
      <w:r>
        <w:rPr>
          <w:rStyle w:val="181"/>
          <w:rFonts w:ascii="Times New Roman" w:hAnsi="Times New Roman" w:eastAsia="方正小标宋_GBK" w:cs="Times New Roman"/>
          <w:color w:val="auto"/>
          <w:sz w:val="44"/>
          <w:szCs w:val="44"/>
        </w:rPr>
        <w:t>报价表</w:t>
      </w:r>
    </w:p>
    <w:p>
      <w:pPr>
        <w:pStyle w:val="173"/>
        <w:shd w:val="clear" w:color="auto" w:fill="auto"/>
        <w:spacing w:before="0" w:after="476" w:line="560" w:lineRule="exact"/>
        <w:ind w:firstLine="840" w:firstLineChars="200"/>
        <w:jc w:val="both"/>
        <w:rPr>
          <w:rStyle w:val="181"/>
          <w:rFonts w:ascii="Times New Roman" w:hAnsi="Times New Roman" w:eastAsia="方正小标宋_GBK" w:cs="Times New Roman"/>
          <w:color w:val="auto"/>
          <w:sz w:val="44"/>
          <w:szCs w:val="44"/>
        </w:rPr>
      </w:pPr>
      <w:r>
        <w:rPr>
          <w:rStyle w:val="181"/>
          <w:rFonts w:hint="eastAsia" w:ascii="Times New Roman" w:hAnsi="Times New Roman" w:eastAsia="方正小标宋_GBK" w:cs="Times New Roman"/>
          <w:color w:val="auto"/>
          <w:sz w:val="44"/>
          <w:szCs w:val="44"/>
        </w:rPr>
        <w:t>（</w:t>
      </w:r>
      <w:r>
        <w:rPr>
          <w:rStyle w:val="181"/>
          <w:rFonts w:hint="eastAsia" w:ascii="Times New Roman" w:hAnsi="Times New Roman" w:eastAsia="方正小标宋_GBK" w:cs="Times New Roman"/>
          <w:i/>
          <w:iCs/>
          <w:color w:val="auto"/>
          <w:sz w:val="44"/>
          <w:szCs w:val="44"/>
        </w:rPr>
        <w:t>根据项目实际情况修改报价说明</w:t>
      </w:r>
      <w:r>
        <w:rPr>
          <w:rStyle w:val="181"/>
          <w:rFonts w:hint="eastAsia" w:ascii="Times New Roman" w:hAnsi="Times New Roman" w:eastAsia="方正小标宋_GBK" w:cs="Times New Roman"/>
          <w:color w:val="auto"/>
          <w:sz w:val="44"/>
          <w:szCs w:val="44"/>
        </w:rPr>
        <w:t>）</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（2）报价表中的价格，应包括报价单位完成合同内容所需的采购费、材料费、制造费、试验费、包装费、保管费、运杂、利润、税费，以及合同明示或暗示的风险、责任和义务等所发生的其他全部费用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2"/>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08" w:name="_Toc52097546"/>
      <w:bookmarkEnd w:id="108"/>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1、询价截止日报价资格情况不存在下列情形之一：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提供的资料（如业绩截图信息等相关证明材料）进行核实，若发现弄虚作假，取消中选资格，我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项目方案可根据综合评估法的技术要求或者询价文件中的技术要求编写。</w:t>
      </w: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line="360" w:lineRule="auto"/>
        <w:jc w:val="center"/>
        <w:rPr>
          <w:rFonts w:ascii="Times New Roman" w:hAnsi="Times New Roman" w:cs="Times New Roman"/>
          <w:b/>
          <w:szCs w:val="21"/>
          <w:lang w:eastAsia="zh-CN"/>
        </w:rPr>
      </w:pPr>
      <w:bookmarkStart w:id="109" w:name="_Toc416788188"/>
      <w:bookmarkStart w:id="110" w:name="_Toc420995074"/>
      <w:bookmarkStart w:id="111" w:name="_Toc24117"/>
      <w:bookmarkStart w:id="112" w:name="_Toc420995178"/>
      <w:bookmarkStart w:id="113" w:name="_Toc418517429"/>
      <w:bookmarkStart w:id="114" w:name="_Toc421798219"/>
      <w:r>
        <w:rPr>
          <w:rFonts w:ascii="Times New Roman" w:hAnsi="Times New Roman" w:cs="Times New Roman"/>
          <w:b/>
          <w:szCs w:val="21"/>
          <w:lang w:eastAsia="zh-CN"/>
        </w:rPr>
        <w:t>廉政合同</w:t>
      </w:r>
      <w:bookmarkEnd w:id="109"/>
      <w:bookmarkEnd w:id="110"/>
      <w:bookmarkEnd w:id="111"/>
      <w:bookmarkEnd w:id="112"/>
      <w:bookmarkEnd w:id="113"/>
      <w:bookmarkEnd w:id="114"/>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eastAsia="方正仿宋_GBK" w:cs="Times New Roman"/>
          <w:i/>
          <w:iCs/>
          <w:sz w:val="32"/>
          <w:szCs w:val="32"/>
          <w:highlight w:val="yellow"/>
          <w:lang w:eastAsia="zh-CN"/>
        </w:rPr>
      </w:pPr>
      <w:r>
        <w:rPr>
          <w:rFonts w:ascii="Times New Roman" w:hAnsi="Times New Roman" w:cs="Times New Roman"/>
          <w:szCs w:val="24"/>
          <w:lang w:val="zh-CN" w:eastAsia="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DC2B3"/>
    <w:multiLevelType w:val="singleLevel"/>
    <w:tmpl w:val="AC3DC2B3"/>
    <w:lvl w:ilvl="0" w:tentative="0">
      <w:start w:val="3"/>
      <w:numFmt w:val="chineseCounting"/>
      <w:suff w:val="space"/>
      <w:lvlText w:val="第%1章"/>
      <w:lvlJc w:val="left"/>
      <w:rPr>
        <w:rFonts w:hint="eastAsia"/>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0DE1502B"/>
    <w:multiLevelType w:val="singleLevel"/>
    <w:tmpl w:val="0DE1502B"/>
    <w:lvl w:ilvl="0" w:tentative="0">
      <w:start w:val="2"/>
      <w:numFmt w:val="decimal"/>
      <w:suff w:val="nothing"/>
      <w:lvlText w:val="%1、"/>
      <w:lvlJc w:val="left"/>
      <w:pPr>
        <w:ind w:left="1280" w:firstLine="0"/>
      </w:pPr>
    </w:lvl>
  </w:abstractNum>
  <w:abstractNum w:abstractNumId="3">
    <w:nsid w:val="6141B84E"/>
    <w:multiLevelType w:val="singleLevel"/>
    <w:tmpl w:val="6141B84E"/>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TMzZjVmMWQ5OTYyNjJlNmE0MjExYTAzZTQyY2Y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01881"/>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66EDB"/>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D3EB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7AC5B95"/>
    <w:rsid w:val="19421CE6"/>
    <w:rsid w:val="198130EF"/>
    <w:rsid w:val="19AE416C"/>
    <w:rsid w:val="19DD43BA"/>
    <w:rsid w:val="1A4B45F5"/>
    <w:rsid w:val="1A897057"/>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67E58D9"/>
    <w:rsid w:val="387B5356"/>
    <w:rsid w:val="389F0583"/>
    <w:rsid w:val="3B3B1938"/>
    <w:rsid w:val="3B536115"/>
    <w:rsid w:val="3B896557"/>
    <w:rsid w:val="3D12686E"/>
    <w:rsid w:val="3D18578A"/>
    <w:rsid w:val="3DA55E6C"/>
    <w:rsid w:val="3DC654EF"/>
    <w:rsid w:val="3E0A4684"/>
    <w:rsid w:val="3E415AC4"/>
    <w:rsid w:val="3EC066EC"/>
    <w:rsid w:val="3ED20001"/>
    <w:rsid w:val="3EE322BE"/>
    <w:rsid w:val="3EED6A2E"/>
    <w:rsid w:val="3EF25A32"/>
    <w:rsid w:val="3F794D8F"/>
    <w:rsid w:val="3FFF33B4"/>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D87266"/>
    <w:rsid w:val="48324764"/>
    <w:rsid w:val="49222A1C"/>
    <w:rsid w:val="49A2577D"/>
    <w:rsid w:val="4A321E22"/>
    <w:rsid w:val="4A3546F1"/>
    <w:rsid w:val="4AF40C8C"/>
    <w:rsid w:val="4B106456"/>
    <w:rsid w:val="4C6F2EDA"/>
    <w:rsid w:val="4D2C2907"/>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C6D52BC"/>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19"/>
    <w:qFormat/>
    <w:uiPriority w:val="1"/>
    <w:rPr>
      <w:rFonts w:ascii="宋体" w:hAnsi="宋体" w:eastAsia="宋体" w:cs="宋体"/>
      <w:kern w:val="0"/>
      <w:szCs w:val="21"/>
      <w:lang w:eastAsia="en-US"/>
    </w:rPr>
  </w:style>
  <w:style w:type="character" w:customStyle="1" w:styleId="56">
    <w:name w:val="页脚 字符"/>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8"/>
    <w:qFormat/>
    <w:uiPriority w:val="0"/>
    <w:rPr>
      <w:rFonts w:ascii="Times New Roman" w:hAnsi="Times New Roman" w:eastAsia="宋体" w:cs="Times New Roman"/>
      <w:b/>
      <w:bCs/>
      <w:sz w:val="28"/>
      <w:szCs w:val="28"/>
    </w:rPr>
  </w:style>
  <w:style w:type="character" w:customStyle="1" w:styleId="65">
    <w:name w:val="标题 6 字符1"/>
    <w:basedOn w:val="46"/>
    <w:link w:val="9"/>
    <w:qFormat/>
    <w:uiPriority w:val="0"/>
    <w:rPr>
      <w:rFonts w:ascii="Arial" w:hAnsi="Arial" w:eastAsia="黑体" w:cs="Times New Roman"/>
      <w:b/>
      <w:bCs/>
      <w:kern w:val="0"/>
      <w:sz w:val="24"/>
      <w:szCs w:val="24"/>
    </w:rPr>
  </w:style>
  <w:style w:type="character" w:customStyle="1" w:styleId="66">
    <w:name w:val="标题 7 字符1"/>
    <w:basedOn w:val="46"/>
    <w:link w:val="10"/>
    <w:qFormat/>
    <w:uiPriority w:val="0"/>
    <w:rPr>
      <w:rFonts w:ascii="Times New Roman" w:hAnsi="Times New Roman" w:eastAsia="宋体" w:cs="Times New Roman"/>
      <w:b/>
      <w:bCs/>
      <w:kern w:val="0"/>
      <w:sz w:val="24"/>
      <w:szCs w:val="24"/>
    </w:rPr>
  </w:style>
  <w:style w:type="character" w:customStyle="1" w:styleId="67">
    <w:name w:val="标题 8 字符1"/>
    <w:basedOn w:val="46"/>
    <w:link w:val="11"/>
    <w:qFormat/>
    <w:uiPriority w:val="0"/>
    <w:rPr>
      <w:rFonts w:ascii="Arial" w:hAnsi="Arial" w:eastAsia="黑体" w:cs="Times New Roman"/>
      <w:kern w:val="0"/>
      <w:sz w:val="24"/>
      <w:szCs w:val="24"/>
    </w:rPr>
  </w:style>
  <w:style w:type="character" w:customStyle="1" w:styleId="68">
    <w:name w:val="标题 9 字符1"/>
    <w:basedOn w:val="46"/>
    <w:link w:val="12"/>
    <w:qFormat/>
    <w:uiPriority w:val="0"/>
    <w:rPr>
      <w:rFonts w:ascii="Arial" w:hAnsi="Arial" w:eastAsia="黑体" w:cs="Times New Roman"/>
      <w:kern w:val="0"/>
      <w:szCs w:val="21"/>
    </w:rPr>
  </w:style>
  <w:style w:type="character" w:customStyle="1" w:styleId="69">
    <w:name w:val="标题 1 字符"/>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6"/>
    <w:qFormat/>
    <w:uiPriority w:val="0"/>
    <w:rPr>
      <w:rFonts w:ascii="宋体" w:hAnsi="宋体" w:eastAsia="宋体" w:cs="宋体"/>
      <w:kern w:val="0"/>
      <w:sz w:val="28"/>
      <w:szCs w:val="28"/>
      <w:lang w:eastAsia="en-US"/>
    </w:rPr>
  </w:style>
  <w:style w:type="character" w:customStyle="1" w:styleId="71">
    <w:name w:val="标题 4 字符"/>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29</Pages>
  <Words>8438</Words>
  <Characters>8965</Characters>
  <Lines>73</Lines>
  <Paragraphs>20</Paragraphs>
  <TotalTime>25</TotalTime>
  <ScaleCrop>false</ScaleCrop>
  <LinksUpToDate>false</LinksUpToDate>
  <CharactersWithSpaces>9421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chen</cp:lastModifiedBy>
  <cp:lastPrinted>2023-04-11T06:19:00Z</cp:lastPrinted>
  <dcterms:modified xsi:type="dcterms:W3CDTF">2023-08-11T02:33:06Z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B89D3BB1BE6A435D93C89E3866D3E33D_13</vt:lpwstr>
  </property>
</Properties>
</file>