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color w:val="000000" w:themeColor="text1"/>
          <w14:textFill>
            <w14:solidFill>
              <w14:schemeClr w14:val="tx1"/>
            </w14:solidFill>
          </w14:textFill>
        </w:rPr>
      </w:pPr>
    </w:p>
    <w:p>
      <w:pPr>
        <w:tabs>
          <w:tab w:val="left" w:pos="6025"/>
        </w:tabs>
        <w:autoSpaceDE w:val="0"/>
        <w:autoSpaceDN w:val="0"/>
        <w:ind w:left="1265" w:hanging="1269" w:hangingChars="400"/>
        <w:jc w:val="left"/>
        <w:rPr>
          <w:rFonts w:hint="eastAsia" w:ascii="宋体" w:hAnsi="宋体" w:cs="宋体"/>
          <w:b/>
          <w:snapToGrid w:val="0"/>
          <w:color w:val="auto"/>
          <w:w w:val="99"/>
          <w:kern w:val="0"/>
          <w:sz w:val="32"/>
          <w:szCs w:val="32"/>
          <w:highlight w:val="none"/>
          <w:u w:val="single"/>
          <w:lang w:eastAsia="zh-CN"/>
        </w:rPr>
      </w:pPr>
      <w:r>
        <w:rPr>
          <w:rFonts w:hint="eastAsia" w:ascii="宋体" w:hAnsi="宋体" w:cs="宋体"/>
          <w:b/>
          <w:snapToGrid w:val="0"/>
          <w:color w:val="auto"/>
          <w:w w:val="99"/>
          <w:kern w:val="0"/>
          <w:sz w:val="32"/>
          <w:szCs w:val="32"/>
          <w:highlight w:val="none"/>
        </w:rPr>
        <w:t>项目名称：</w:t>
      </w:r>
      <w:r>
        <w:rPr>
          <w:rFonts w:hint="eastAsia" w:ascii="宋体" w:hAnsi="宋体" w:cs="宋体"/>
          <w:b/>
          <w:snapToGrid w:val="0"/>
          <w:color w:val="auto"/>
          <w:w w:val="99"/>
          <w:kern w:val="0"/>
          <w:sz w:val="32"/>
          <w:szCs w:val="32"/>
          <w:highlight w:val="none"/>
          <w:u w:val="single"/>
          <w:lang w:val="en-US" w:eastAsia="zh-CN"/>
        </w:rPr>
        <w:t>重庆高速公路集团有限公司东南营运分公司黔江基地</w:t>
      </w:r>
    </w:p>
    <w:p>
      <w:pPr>
        <w:tabs>
          <w:tab w:val="left" w:pos="6025"/>
        </w:tabs>
        <w:autoSpaceDE w:val="0"/>
        <w:autoSpaceDN w:val="0"/>
        <w:jc w:val="center"/>
        <w:rPr>
          <w:rFonts w:hint="default" w:ascii="宋体" w:hAnsi="宋体" w:cs="宋体"/>
          <w:b/>
          <w:snapToGrid w:val="0"/>
          <w:color w:val="auto"/>
          <w:w w:val="99"/>
          <w:kern w:val="0"/>
          <w:sz w:val="30"/>
          <w:szCs w:val="30"/>
          <w:highlight w:val="none"/>
          <w:u w:val="single"/>
          <w:lang w:val="en-US"/>
        </w:rPr>
      </w:pPr>
      <w:r>
        <w:rPr>
          <w:rFonts w:hint="eastAsia" w:ascii="宋体" w:hAnsi="宋体" w:cs="宋体"/>
          <w:b/>
          <w:snapToGrid w:val="0"/>
          <w:color w:val="auto"/>
          <w:w w:val="99"/>
          <w:kern w:val="0"/>
          <w:sz w:val="32"/>
          <w:szCs w:val="32"/>
          <w:highlight w:val="none"/>
          <w:u w:val="single"/>
          <w:lang w:val="en-US" w:eastAsia="zh-CN"/>
        </w:rPr>
        <w:t>职工</w:t>
      </w:r>
      <w:r>
        <w:rPr>
          <w:rFonts w:hint="eastAsia" w:ascii="宋体" w:hAnsi="宋体" w:cs="宋体"/>
          <w:b/>
          <w:snapToGrid w:val="0"/>
          <w:color w:val="auto"/>
          <w:w w:val="99"/>
          <w:kern w:val="0"/>
          <w:sz w:val="32"/>
          <w:szCs w:val="32"/>
          <w:highlight w:val="none"/>
          <w:u w:val="single"/>
          <w:lang w:eastAsia="zh-CN"/>
        </w:rPr>
        <w:t>食堂</w:t>
      </w:r>
      <w:r>
        <w:rPr>
          <w:rFonts w:hint="eastAsia" w:ascii="宋体" w:hAnsi="宋体" w:cs="宋体"/>
          <w:b/>
          <w:snapToGrid w:val="0"/>
          <w:color w:val="auto"/>
          <w:w w:val="99"/>
          <w:kern w:val="0"/>
          <w:sz w:val="32"/>
          <w:szCs w:val="32"/>
          <w:highlight w:val="none"/>
          <w:u w:val="single"/>
          <w:lang w:val="en-US" w:eastAsia="zh-CN"/>
        </w:rPr>
        <w:t>物资配送</w:t>
      </w:r>
      <w:r>
        <w:rPr>
          <w:rFonts w:hint="eastAsia" w:ascii="宋体" w:hAnsi="宋体" w:cs="宋体"/>
          <w:b/>
          <w:snapToGrid w:val="0"/>
          <w:color w:val="auto"/>
          <w:w w:val="99"/>
          <w:kern w:val="0"/>
          <w:sz w:val="32"/>
          <w:szCs w:val="32"/>
          <w:highlight w:val="none"/>
          <w:u w:val="single"/>
          <w:lang w:eastAsia="zh-CN"/>
        </w:rPr>
        <w:t>服务</w:t>
      </w:r>
    </w:p>
    <w:p>
      <w:pPr>
        <w:autoSpaceDE w:val="0"/>
        <w:autoSpaceDN w:val="0"/>
        <w:adjustRightInd w:val="0"/>
        <w:snapToGrid w:val="0"/>
        <w:spacing w:line="360" w:lineRule="auto"/>
        <w:jc w:val="left"/>
        <w:rPr>
          <w:rFonts w:hint="eastAsia" w:ascii="宋体" w:hAnsi="宋体" w:cs="宋体"/>
          <w:color w:val="auto"/>
          <w:kern w:val="0"/>
          <w:sz w:val="20"/>
          <w:highlight w:val="none"/>
          <w:u w:val="single"/>
        </w:rPr>
      </w:pPr>
    </w:p>
    <w:p>
      <w:pPr>
        <w:rPr>
          <w:rFonts w:hint="eastAsia"/>
          <w:u w:val="singl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8"/>
        <w:rPr>
          <w:rFonts w:hint="eastAsia" w:ascii="宋体" w:hAnsi="宋体" w:cs="宋体"/>
          <w:color w:val="auto"/>
          <w:highlight w:val="none"/>
        </w:rPr>
      </w:pPr>
    </w:p>
    <w:p>
      <w:pPr>
        <w:jc w:val="center"/>
        <w:rPr>
          <w:rFonts w:hint="eastAsia" w:ascii="宋体" w:hAnsi="宋体" w:cs="宋体"/>
          <w:b/>
          <w:bCs/>
          <w:color w:val="auto"/>
          <w:sz w:val="28"/>
          <w:highlight w:val="none"/>
        </w:rPr>
      </w:pPr>
      <w:r>
        <w:rPr>
          <w:rFonts w:hint="eastAsia" w:ascii="宋体" w:hAnsi="宋体" w:cs="宋体"/>
          <w:b/>
          <w:color w:val="auto"/>
          <w:sz w:val="84"/>
          <w:szCs w:val="84"/>
          <w:highlight w:val="none"/>
        </w:rPr>
        <w:t>竞争性比选文件</w:t>
      </w:r>
    </w:p>
    <w:p>
      <w:pPr>
        <w:rPr>
          <w:rFonts w:hint="eastAsia" w:ascii="宋体" w:hAnsi="宋体" w:cs="宋体"/>
          <w:b/>
          <w:bCs/>
          <w:color w:val="auto"/>
          <w:sz w:val="28"/>
          <w:highlight w:val="none"/>
        </w:rPr>
      </w:pPr>
    </w:p>
    <w:p>
      <w:pPr>
        <w:rPr>
          <w:rFonts w:hint="eastAsia" w:ascii="宋体" w:hAnsi="宋体" w:cs="宋体"/>
          <w:b/>
          <w:bCs/>
          <w:color w:val="auto"/>
          <w:sz w:val="28"/>
          <w:highlight w:val="none"/>
        </w:rPr>
      </w:pPr>
    </w:p>
    <w:p>
      <w:pPr>
        <w:rPr>
          <w:rFonts w:hint="eastAsia" w:ascii="宋体" w:hAnsi="宋体" w:cs="宋体"/>
          <w:b/>
          <w:bCs/>
          <w:color w:val="auto"/>
          <w:sz w:val="28"/>
          <w:highlight w:val="none"/>
        </w:rPr>
      </w:pPr>
    </w:p>
    <w:p>
      <w:pPr>
        <w:rPr>
          <w:rFonts w:hint="eastAsia" w:ascii="宋体" w:hAnsi="宋体" w:cs="宋体"/>
          <w:b/>
          <w:bCs/>
          <w:color w:val="auto"/>
          <w:sz w:val="28"/>
          <w:highlight w:val="none"/>
        </w:rPr>
      </w:pPr>
    </w:p>
    <w:p>
      <w:pPr>
        <w:rPr>
          <w:rFonts w:hint="eastAsia" w:ascii="宋体" w:hAnsi="宋体" w:cs="宋体"/>
          <w:color w:val="auto"/>
          <w:sz w:val="32"/>
          <w:highlight w:val="none"/>
        </w:rPr>
      </w:pPr>
    </w:p>
    <w:p>
      <w:pPr>
        <w:rPr>
          <w:rFonts w:hint="eastAsia" w:ascii="宋体" w:hAnsi="宋体" w:cs="宋体"/>
          <w:color w:val="auto"/>
          <w:sz w:val="32"/>
          <w:highlight w:val="none"/>
        </w:rPr>
      </w:pPr>
    </w:p>
    <w:p>
      <w:pPr>
        <w:jc w:val="center"/>
        <w:rPr>
          <w:rFonts w:hint="eastAsia" w:ascii="宋体" w:hAnsi="宋体" w:cs="宋体"/>
          <w:color w:val="auto"/>
          <w:sz w:val="32"/>
          <w:highlight w:val="none"/>
        </w:rPr>
      </w:pPr>
    </w:p>
    <w:p>
      <w:pPr>
        <w:spacing w:line="480" w:lineRule="auto"/>
        <w:ind w:firstLine="562" w:firstLineChars="200"/>
        <w:jc w:val="center"/>
        <w:rPr>
          <w:rFonts w:hint="eastAsia" w:ascii="宋体" w:hAnsi="宋体" w:cs="宋体"/>
          <w:b/>
          <w:bCs/>
          <w:color w:val="auto"/>
          <w:sz w:val="28"/>
          <w:szCs w:val="28"/>
          <w:highlight w:val="none"/>
          <w:u w:val="single"/>
        </w:rPr>
      </w:pPr>
      <w:r>
        <w:rPr>
          <w:rFonts w:hint="eastAsia" w:ascii="宋体" w:hAnsi="宋体" w:cs="宋体"/>
          <w:b/>
          <w:color w:val="auto"/>
          <w:sz w:val="28"/>
          <w:szCs w:val="22"/>
          <w:highlight w:val="none"/>
        </w:rPr>
        <w:t>比 选 人：</w:t>
      </w:r>
      <w:r>
        <w:rPr>
          <w:rFonts w:hint="eastAsia" w:ascii="宋体" w:hAnsi="宋体" w:cs="宋体"/>
          <w:b/>
          <w:color w:val="auto"/>
          <w:sz w:val="28"/>
          <w:szCs w:val="22"/>
          <w:highlight w:val="none"/>
          <w:u w:val="single"/>
        </w:rPr>
        <w:t xml:space="preserve">  </w:t>
      </w:r>
      <w:r>
        <w:rPr>
          <w:rFonts w:hint="eastAsia" w:ascii="宋体" w:hAnsi="宋体" w:cs="宋体"/>
          <w:b/>
          <w:color w:val="auto"/>
          <w:sz w:val="28"/>
          <w:szCs w:val="22"/>
          <w:highlight w:val="none"/>
          <w:u w:val="single"/>
          <w:lang w:val="en-US" w:eastAsia="zh-CN"/>
        </w:rPr>
        <w:t>重庆高速公路集团有限公司东南营运分公司</w:t>
      </w:r>
      <w:r>
        <w:rPr>
          <w:rFonts w:hint="eastAsia" w:ascii="宋体" w:hAnsi="宋体" w:cs="宋体"/>
          <w:b/>
          <w:color w:val="auto"/>
          <w:sz w:val="28"/>
          <w:szCs w:val="22"/>
          <w:highlight w:val="none"/>
          <w:u w:val="single"/>
        </w:rPr>
        <w:t xml:space="preserve"> </w:t>
      </w:r>
      <w:r>
        <w:rPr>
          <w:rFonts w:hint="eastAsia" w:ascii="宋体" w:hAnsi="宋体" w:cs="宋体"/>
          <w:b/>
          <w:color w:val="auto"/>
          <w:sz w:val="28"/>
          <w:szCs w:val="28"/>
          <w:highlight w:val="none"/>
          <w:u w:val="single"/>
        </w:rPr>
        <w:t>（盖章）</w:t>
      </w:r>
    </w:p>
    <w:p>
      <w:pPr>
        <w:autoSpaceDE w:val="0"/>
        <w:autoSpaceDN w:val="0"/>
        <w:adjustRightInd w:val="0"/>
        <w:snapToGrid w:val="0"/>
        <w:spacing w:line="480" w:lineRule="auto"/>
        <w:jc w:val="both"/>
        <w:rPr>
          <w:rFonts w:hint="eastAsia" w:ascii="宋体" w:hAnsi="宋体" w:cs="宋体"/>
          <w:b/>
          <w:color w:val="auto"/>
          <w:sz w:val="30"/>
          <w:szCs w:val="30"/>
          <w:highlight w:val="none"/>
        </w:rPr>
      </w:pPr>
    </w:p>
    <w:p>
      <w:pPr>
        <w:autoSpaceDE w:val="0"/>
        <w:autoSpaceDN w:val="0"/>
        <w:adjustRightInd w:val="0"/>
        <w:snapToGrid w:val="0"/>
        <w:spacing w:line="480" w:lineRule="auto"/>
        <w:jc w:val="center"/>
        <w:rPr>
          <w:rFonts w:hint="eastAsia" w:ascii="宋体" w:hAnsi="宋体" w:cs="宋体"/>
          <w:b/>
          <w:color w:val="auto"/>
          <w:sz w:val="30"/>
          <w:szCs w:val="30"/>
          <w:highlight w:val="none"/>
        </w:rPr>
        <w:sectPr>
          <w:headerReference r:id="rId3" w:type="first"/>
          <w:footerReference r:id="rId5" w:type="first"/>
          <w:footerReference r:id="rId4" w:type="default"/>
          <w:pgSz w:w="11906" w:h="16838"/>
          <w:pgMar w:top="1418" w:right="1028" w:bottom="1418" w:left="1218" w:header="851" w:footer="992" w:gutter="0"/>
          <w:pgNumType w:fmt="decimal" w:start="1"/>
          <w:cols w:space="720" w:num="1"/>
          <w:titlePg/>
          <w:docGrid w:linePitch="312" w:charSpace="0"/>
        </w:sect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eastAsia="zh-CN"/>
        </w:rPr>
        <w:t>三</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月</w:t>
      </w:r>
    </w:p>
    <w:p>
      <w:pPr>
        <w:pStyle w:val="17"/>
        <w:tabs>
          <w:tab w:val="right" w:leader="dot" w:pos="9402"/>
        </w:tabs>
        <w:spacing w:line="240" w:lineRule="auto"/>
        <w:ind w:left="0" w:leftChars="0" w:firstLine="0" w:firstLineChars="0"/>
        <w:jc w:val="center"/>
        <w:rPr>
          <w:rFonts w:hint="eastAsia" w:ascii="方正小标宋_GBK" w:hAnsi="方正小标宋_GBK" w:eastAsia="方正小标宋_GBK" w:cs="方正小标宋_GBK"/>
          <w:b w:val="0"/>
          <w:color w:val="000000" w:themeColor="text1"/>
          <w:sz w:val="36"/>
          <w:szCs w:val="36"/>
          <w14:textFill>
            <w14:solidFill>
              <w14:schemeClr w14:val="tx1"/>
            </w14:solidFill>
          </w14:textFill>
        </w:rPr>
      </w:pPr>
      <w:bookmarkStart w:id="0" w:name="_Toc1512"/>
      <w:bookmarkStart w:id="1" w:name="_Toc20448"/>
      <w:bookmarkStart w:id="2" w:name="_Toc31188"/>
      <w:r>
        <w:rPr>
          <w:rFonts w:hint="eastAsia" w:ascii="方正小标宋_GBK" w:hAnsi="方正小标宋_GBK" w:eastAsia="方正小标宋_GBK" w:cs="方正小标宋_GBK"/>
          <w:b/>
          <w:color w:val="auto"/>
          <w:kern w:val="0"/>
          <w:sz w:val="36"/>
          <w:szCs w:val="36"/>
          <w:highlight w:val="none"/>
        </w:rPr>
        <w:t xml:space="preserve">第一章 </w:t>
      </w:r>
      <w:bookmarkEnd w:id="0"/>
      <w:r>
        <w:rPr>
          <w:rFonts w:hint="eastAsia" w:ascii="方正小标宋_GBK" w:hAnsi="方正小标宋_GBK" w:eastAsia="方正小标宋_GBK" w:cs="方正小标宋_GBK"/>
          <w:b/>
          <w:color w:val="auto"/>
          <w:kern w:val="0"/>
          <w:sz w:val="36"/>
          <w:szCs w:val="36"/>
          <w:highlight w:val="none"/>
        </w:rPr>
        <w:t>比选公告</w:t>
      </w:r>
      <w:bookmarkEnd w:id="1"/>
      <w:bookmarkEnd w:id="2"/>
    </w:p>
    <w:p>
      <w:pPr>
        <w:snapToGrid w:val="0"/>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重庆高速公路集团有限公司东南营运分公司黔江基地职工</w:t>
      </w:r>
      <w:r>
        <w:rPr>
          <w:rFonts w:hint="eastAsia" w:ascii="方正仿宋_GBK" w:hAnsi="宋体"/>
          <w:color w:val="000000" w:themeColor="text1"/>
          <w:sz w:val="28"/>
          <w:szCs w:val="28"/>
          <w:lang w:eastAsia="zh-CN"/>
          <w14:textFill>
            <w14:solidFill>
              <w14:schemeClr w14:val="tx1"/>
            </w14:solidFill>
          </w14:textFill>
        </w:rPr>
        <w:t>食堂</w:t>
      </w:r>
      <w:r>
        <w:rPr>
          <w:rFonts w:hint="eastAsia" w:ascii="方正仿宋_GBK" w:hAnsi="宋体"/>
          <w:color w:val="000000" w:themeColor="text1"/>
          <w:sz w:val="28"/>
          <w:szCs w:val="28"/>
          <w:lang w:val="en-US" w:eastAsia="zh-CN"/>
          <w14:textFill>
            <w14:solidFill>
              <w14:schemeClr w14:val="tx1"/>
            </w14:solidFill>
          </w14:textFill>
        </w:rPr>
        <w:t>物资配送</w:t>
      </w:r>
      <w:r>
        <w:rPr>
          <w:rFonts w:hint="eastAsia" w:ascii="方正仿宋_GBK" w:hAnsi="宋体"/>
          <w:color w:val="000000" w:themeColor="text1"/>
          <w:sz w:val="28"/>
          <w:szCs w:val="28"/>
          <w:lang w:eastAsia="zh-CN"/>
          <w14:textFill>
            <w14:solidFill>
              <w14:schemeClr w14:val="tx1"/>
            </w14:solidFill>
          </w14:textFill>
        </w:rPr>
        <w:t>服务</w:t>
      </w:r>
      <w:r>
        <w:rPr>
          <w:rFonts w:hint="eastAsia" w:ascii="方正仿宋_GBK" w:hAnsi="宋体"/>
          <w:color w:val="000000" w:themeColor="text1"/>
          <w:sz w:val="28"/>
          <w:szCs w:val="28"/>
          <w14:textFill>
            <w14:solidFill>
              <w14:schemeClr w14:val="tx1"/>
            </w14:solidFill>
          </w14:textFill>
        </w:rPr>
        <w:t>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采购。欢迎有资格的供应商前来参与</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w:t>
      </w:r>
    </w:p>
    <w:p>
      <w:pPr>
        <w:pStyle w:val="5"/>
        <w:spacing w:before="0" w:after="0" w:line="240" w:lineRule="auto"/>
        <w:ind w:firstLine="562" w:firstLineChars="200"/>
        <w:rPr>
          <w:rFonts w:ascii="方正仿宋_GBK" w:eastAsia="方正仿宋_GBK"/>
          <w:color w:val="000000" w:themeColor="text1"/>
          <w:sz w:val="28"/>
          <w:szCs w:val="28"/>
          <w14:textFill>
            <w14:solidFill>
              <w14:schemeClr w14:val="tx1"/>
            </w14:solidFill>
          </w14:textFill>
        </w:rPr>
      </w:pPr>
      <w:bookmarkStart w:id="3" w:name="_Toc499131146"/>
      <w:bookmarkStart w:id="4" w:name="_Toc19226"/>
      <w:bookmarkStart w:id="5" w:name="_Toc313893526"/>
      <w:bookmarkStart w:id="6" w:name="_Toc317775175"/>
      <w:r>
        <w:rPr>
          <w:rFonts w:hint="eastAsia" w:ascii="方正仿宋_GBK" w:eastAsia="方正仿宋_GBK"/>
          <w:color w:val="000000" w:themeColor="text1"/>
          <w:sz w:val="28"/>
          <w:szCs w:val="28"/>
          <w14:textFill>
            <w14:solidFill>
              <w14:schemeClr w14:val="tx1"/>
            </w14:solidFill>
          </w14:textFill>
        </w:rPr>
        <w:t>一、竞争性</w:t>
      </w:r>
      <w:r>
        <w:rPr>
          <w:rFonts w:hint="eastAsia" w:ascii="方正仿宋_GBK" w:eastAsia="方正仿宋_GBK"/>
          <w:color w:val="000000" w:themeColor="text1"/>
          <w:sz w:val="28"/>
          <w:szCs w:val="28"/>
          <w:lang w:eastAsia="zh-CN"/>
          <w14:textFill>
            <w14:solidFill>
              <w14:schemeClr w14:val="tx1"/>
            </w14:solidFill>
          </w14:textFill>
        </w:rPr>
        <w:t>比选</w:t>
      </w:r>
      <w:r>
        <w:rPr>
          <w:rFonts w:hint="eastAsia" w:ascii="方正仿宋_GBK" w:eastAsia="方正仿宋_GBK"/>
          <w:color w:val="000000" w:themeColor="text1"/>
          <w:sz w:val="28"/>
          <w:szCs w:val="28"/>
          <w14:textFill>
            <w14:solidFill>
              <w14:schemeClr w14:val="tx1"/>
            </w14:solidFill>
          </w14:textFill>
        </w:rPr>
        <w:t>内容</w:t>
      </w:r>
      <w:bookmarkEnd w:id="3"/>
      <w:bookmarkEnd w:id="4"/>
      <w:bookmarkEnd w:id="5"/>
      <w:bookmarkEnd w:id="6"/>
    </w:p>
    <w:tbl>
      <w:tblPr>
        <w:tblStyle w:val="22"/>
        <w:tblpPr w:leftFromText="180" w:rightFromText="180" w:vertAnchor="text" w:horzAnchor="page" w:tblpX="1418" w:tblpY="378"/>
        <w:tblOverlap w:val="never"/>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1719"/>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860" w:type="dxa"/>
            <w:tcBorders>
              <w:top w:val="single" w:color="auto" w:sz="4" w:space="0"/>
              <w:left w:val="single" w:color="auto" w:sz="4" w:space="0"/>
              <w:right w:val="single" w:color="auto" w:sz="4" w:space="0"/>
            </w:tcBorders>
            <w:vAlign w:val="center"/>
          </w:tcPr>
          <w:p>
            <w:pPr>
              <w:snapToGrid w:val="0"/>
              <w:spacing w:line="240" w:lineRule="auto"/>
              <w:ind w:firstLine="560" w:firstLineChars="200"/>
              <w:jc w:val="center"/>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项目名称</w:t>
            </w:r>
          </w:p>
        </w:tc>
        <w:tc>
          <w:tcPr>
            <w:tcW w:w="1719" w:type="dxa"/>
            <w:tcBorders>
              <w:top w:val="single" w:color="auto" w:sz="4" w:space="0"/>
              <w:left w:val="single" w:color="auto" w:sz="4" w:space="0"/>
              <w:right w:val="single" w:color="auto" w:sz="4" w:space="0"/>
            </w:tcBorders>
          </w:tcPr>
          <w:p>
            <w:pPr>
              <w:snapToGrid w:val="0"/>
              <w:spacing w:line="240" w:lineRule="auto"/>
              <w:rPr>
                <w:rFonts w:ascii="方正仿宋_GBK" w:hAnsi="宋体"/>
                <w:color w:val="000000" w:themeColor="text1"/>
                <w:sz w:val="28"/>
                <w:szCs w:val="28"/>
                <w14:textFill>
                  <w14:solidFill>
                    <w14:schemeClr w14:val="tx1"/>
                  </w14:solidFill>
                </w14:textFill>
              </w:rPr>
            </w:pPr>
            <w:r>
              <w:rPr>
                <w:rFonts w:hint="eastAsia" w:ascii="方正仿宋_GBK" w:hAnsi="宋体"/>
                <w:color w:val="auto"/>
                <w:sz w:val="28"/>
                <w:szCs w:val="28"/>
                <w:lang w:eastAsia="zh-CN"/>
              </w:rPr>
              <w:t>中标</w:t>
            </w:r>
            <w:r>
              <w:rPr>
                <w:rFonts w:hint="eastAsia" w:ascii="方正仿宋_GBK" w:hAnsi="宋体"/>
                <w:color w:val="auto"/>
                <w:sz w:val="28"/>
                <w:szCs w:val="28"/>
              </w:rPr>
              <w:t>供</w:t>
            </w:r>
            <w:r>
              <w:rPr>
                <w:rFonts w:hint="eastAsia" w:ascii="方正仿宋_GBK" w:hAnsi="宋体"/>
                <w:color w:val="000000" w:themeColor="text1"/>
                <w:sz w:val="28"/>
                <w:szCs w:val="28"/>
                <w14:textFill>
                  <w14:solidFill>
                    <w14:schemeClr w14:val="tx1"/>
                  </w14:solidFill>
                </w14:textFill>
              </w:rPr>
              <w:t>应商数量（名）</w:t>
            </w:r>
          </w:p>
        </w:tc>
        <w:tc>
          <w:tcPr>
            <w:tcW w:w="4359" w:type="dxa"/>
            <w:tcBorders>
              <w:top w:val="single" w:color="auto" w:sz="4" w:space="0"/>
              <w:left w:val="single" w:color="auto" w:sz="4" w:space="0"/>
              <w:right w:val="single" w:color="auto" w:sz="4" w:space="0"/>
            </w:tcBorders>
            <w:vAlign w:val="center"/>
          </w:tcPr>
          <w:p>
            <w:pPr>
              <w:snapToGrid w:val="0"/>
              <w:spacing w:line="240" w:lineRule="auto"/>
              <w:jc w:val="center"/>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28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方正仿宋_GBK" w:hAnsi="宋体"/>
                <w:color w:val="000000" w:themeColor="text1"/>
                <w:sz w:val="28"/>
                <w:szCs w:val="28"/>
                <w14:textFill>
                  <w14:solidFill>
                    <w14:schemeClr w14:val="tx1"/>
                  </w14:solidFill>
                </w14:textFill>
              </w:rPr>
            </w:pPr>
            <w:bookmarkStart w:id="7" w:name="_Hlk344477914"/>
            <w:r>
              <w:rPr>
                <w:rFonts w:hint="eastAsia" w:ascii="方正仿宋_GBK" w:hAnsi="宋体"/>
                <w:color w:val="000000" w:themeColor="text1"/>
                <w:sz w:val="28"/>
                <w:szCs w:val="28"/>
                <w:lang w:val="en-US" w:eastAsia="zh-CN"/>
                <w14:textFill>
                  <w14:solidFill>
                    <w14:schemeClr w14:val="tx1"/>
                  </w14:solidFill>
                </w14:textFill>
              </w:rPr>
              <w:t>重庆高速公路集团有限公司东南营运分公司黔江基地职工</w:t>
            </w:r>
            <w:r>
              <w:rPr>
                <w:rFonts w:hint="eastAsia" w:ascii="方正仿宋_GBK" w:hAnsi="宋体"/>
                <w:color w:val="000000" w:themeColor="text1"/>
                <w:sz w:val="28"/>
                <w:szCs w:val="28"/>
                <w:lang w:eastAsia="zh-CN"/>
                <w14:textFill>
                  <w14:solidFill>
                    <w14:schemeClr w14:val="tx1"/>
                  </w14:solidFill>
                </w14:textFill>
              </w:rPr>
              <w:t>食堂</w:t>
            </w:r>
            <w:r>
              <w:rPr>
                <w:rFonts w:hint="eastAsia" w:ascii="方正仿宋_GBK" w:hAnsi="宋体"/>
                <w:color w:val="000000" w:themeColor="text1"/>
                <w:sz w:val="28"/>
                <w:szCs w:val="28"/>
                <w:lang w:val="en-US" w:eastAsia="zh-CN"/>
                <w14:textFill>
                  <w14:solidFill>
                    <w14:schemeClr w14:val="tx1"/>
                  </w14:solidFill>
                </w14:textFill>
              </w:rPr>
              <w:t>物资配送</w:t>
            </w:r>
            <w:r>
              <w:rPr>
                <w:rFonts w:hint="eastAsia" w:ascii="方正仿宋_GBK" w:hAnsi="宋体"/>
                <w:color w:val="000000" w:themeColor="text1"/>
                <w:sz w:val="28"/>
                <w:szCs w:val="28"/>
                <w:lang w:eastAsia="zh-CN"/>
                <w14:textFill>
                  <w14:solidFill>
                    <w14:schemeClr w14:val="tx1"/>
                  </w14:solidFill>
                </w14:textFill>
              </w:rPr>
              <w:t>服务</w:t>
            </w:r>
          </w:p>
        </w:tc>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1</w:t>
            </w:r>
          </w:p>
        </w:tc>
        <w:tc>
          <w:tcPr>
            <w:tcW w:w="43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sz w:val="28"/>
                <w:szCs w:val="28"/>
                <w:lang w:val="en-US" w:eastAsia="zh-CN"/>
              </w:rPr>
            </w:pPr>
            <w:r>
              <w:rPr>
                <w:rFonts w:hint="eastAsia"/>
                <w:sz w:val="28"/>
                <w:szCs w:val="28"/>
                <w:lang w:val="en-US" w:eastAsia="zh-CN"/>
              </w:rPr>
              <w:t>1.本次采购金额按实际支出为准；</w:t>
            </w:r>
          </w:p>
          <w:p>
            <w:pPr>
              <w:snapToGrid w:val="0"/>
              <w:spacing w:line="240" w:lineRule="auto"/>
              <w:jc w:val="left"/>
              <w:rPr>
                <w:rFonts w:ascii="方正仿宋_GBK" w:hAnsi="宋体"/>
                <w:color w:val="000000" w:themeColor="text1"/>
                <w:sz w:val="28"/>
                <w:szCs w:val="28"/>
                <w14:textFill>
                  <w14:solidFill>
                    <w14:schemeClr w14:val="tx1"/>
                  </w14:solidFill>
                </w14:textFill>
              </w:rPr>
            </w:pPr>
            <w:r>
              <w:rPr>
                <w:rFonts w:hint="eastAsia"/>
                <w:sz w:val="28"/>
                <w:szCs w:val="28"/>
                <w:lang w:val="en-US" w:eastAsia="zh-CN"/>
              </w:rPr>
              <w:t>2.本次采购必须3名及以上供应商参加，如果通过资格性审查和符合性审查不足3家，重新进行比选</w:t>
            </w:r>
            <w:r>
              <w:rPr>
                <w:rFonts w:hint="eastAsia" w:ascii="方正仿宋_GBK" w:hAnsi="宋体"/>
                <w:color w:val="000000" w:themeColor="text1"/>
                <w:sz w:val="28"/>
                <w:szCs w:val="28"/>
                <w14:textFill>
                  <w14:solidFill>
                    <w14:schemeClr w14:val="tx1"/>
                  </w14:solidFill>
                </w14:textFill>
              </w:rPr>
              <w:t>。</w:t>
            </w:r>
          </w:p>
        </w:tc>
      </w:tr>
      <w:bookmarkEnd w:id="7"/>
    </w:tbl>
    <w:p>
      <w:pPr>
        <w:pStyle w:val="5"/>
        <w:spacing w:before="0" w:after="0" w:line="240" w:lineRule="auto"/>
        <w:rPr>
          <w:rFonts w:ascii="方正仿宋_GBK" w:eastAsia="方正仿宋_GBK"/>
          <w:color w:val="000000" w:themeColor="text1"/>
          <w:sz w:val="28"/>
          <w:szCs w:val="28"/>
          <w14:textFill>
            <w14:solidFill>
              <w14:schemeClr w14:val="tx1"/>
            </w14:solidFill>
          </w14:textFill>
        </w:rPr>
      </w:pPr>
      <w:bookmarkStart w:id="8" w:name="_Toc499131147"/>
      <w:bookmarkStart w:id="9" w:name="_Toc317775178"/>
      <w:bookmarkStart w:id="10" w:name="_Toc373860293"/>
    </w:p>
    <w:p>
      <w:pPr>
        <w:pStyle w:val="5"/>
        <w:spacing w:before="0" w:after="0" w:line="240" w:lineRule="auto"/>
        <w:ind w:firstLine="562" w:firstLineChars="200"/>
        <w:rPr>
          <w:rFonts w:ascii="方正仿宋_GBK" w:eastAsia="方正仿宋_GBK"/>
          <w:color w:val="000000" w:themeColor="text1"/>
          <w:sz w:val="28"/>
          <w:szCs w:val="28"/>
          <w14:textFill>
            <w14:solidFill>
              <w14:schemeClr w14:val="tx1"/>
            </w14:solidFill>
          </w14:textFill>
        </w:rPr>
      </w:pPr>
      <w:bookmarkStart w:id="11" w:name="_Toc9286"/>
      <w:r>
        <w:rPr>
          <w:rFonts w:hint="eastAsia" w:ascii="方正仿宋_GBK" w:eastAsia="方正仿宋_GBK"/>
          <w:color w:val="000000" w:themeColor="text1"/>
          <w:sz w:val="28"/>
          <w:szCs w:val="28"/>
          <w14:textFill>
            <w14:solidFill>
              <w14:schemeClr w14:val="tx1"/>
            </w14:solidFill>
          </w14:textFill>
        </w:rPr>
        <w:t>二、资金来源</w:t>
      </w:r>
      <w:bookmarkEnd w:id="8"/>
      <w:bookmarkEnd w:id="11"/>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单位自筹资金</w:t>
      </w:r>
    </w:p>
    <w:p>
      <w:pPr>
        <w:pStyle w:val="5"/>
        <w:spacing w:before="0" w:after="0" w:line="240" w:lineRule="auto"/>
        <w:ind w:firstLine="562" w:firstLineChars="200"/>
        <w:rPr>
          <w:rFonts w:ascii="方正仿宋_GBK" w:eastAsia="方正仿宋_GBK"/>
          <w:color w:val="000000" w:themeColor="text1"/>
          <w:sz w:val="28"/>
          <w:szCs w:val="28"/>
          <w14:textFill>
            <w14:solidFill>
              <w14:schemeClr w14:val="tx1"/>
            </w14:solidFill>
          </w14:textFill>
        </w:rPr>
      </w:pPr>
      <w:bookmarkStart w:id="12" w:name="_Toc499131148"/>
      <w:bookmarkStart w:id="13" w:name="_Toc18276"/>
      <w:r>
        <w:rPr>
          <w:rFonts w:hint="eastAsia" w:ascii="方正仿宋_GBK" w:eastAsia="方正仿宋_GBK"/>
          <w:color w:val="000000" w:themeColor="text1"/>
          <w:sz w:val="28"/>
          <w:szCs w:val="28"/>
          <w14:textFill>
            <w14:solidFill>
              <w14:schemeClr w14:val="tx1"/>
            </w14:solidFill>
          </w14:textFill>
        </w:rPr>
        <w:t>三、供应商资格条件</w:t>
      </w:r>
      <w:bookmarkEnd w:id="12"/>
      <w:bookmarkEnd w:id="13"/>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供应商是指向采购人提供服务或者货物的法人、其他组织或者自然人。合格的供应商应</w:t>
      </w:r>
      <w:r>
        <w:rPr>
          <w:rFonts w:hint="eastAsia" w:ascii="方正仿宋_GBK" w:hAnsi="宋体"/>
          <w:color w:val="000000" w:themeColor="text1"/>
          <w:sz w:val="28"/>
          <w:szCs w:val="28"/>
          <w:lang w:val="en-US" w:eastAsia="zh-CN"/>
          <w14:textFill>
            <w14:solidFill>
              <w14:schemeClr w14:val="tx1"/>
            </w14:solidFill>
          </w14:textFill>
        </w:rPr>
        <w:t>符合以下</w:t>
      </w:r>
      <w:r>
        <w:rPr>
          <w:rFonts w:hint="eastAsia" w:ascii="方正仿宋_GBK" w:hAnsi="宋体"/>
          <w:color w:val="000000" w:themeColor="text1"/>
          <w:sz w:val="28"/>
          <w:szCs w:val="28"/>
          <w14:textFill>
            <w14:solidFill>
              <w14:schemeClr w14:val="tx1"/>
            </w14:solidFill>
          </w14:textFill>
        </w:rPr>
        <w:t>基本资格条件，同时符合根据该项目特殊要求设置的特定资格条件。</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（一）基本资格条件</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1.具有独立承担民事责任的能力；</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2.具有良好的商业信誉和健全的财务会计制度；</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3.具有履行合同所必需的设备和专业技术能力；</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4.具有自有保鲜库和租赁合同；</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5.有依法缴纳税收的良好记录；</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6.在经营活动中没有重大违法记录；</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7近2年（2021年1月1日至今）独立完成服务3个及以上黔江区内的大中型、事业单位、企业或供应大中型生活超市的业绩；</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8.公司注册时间不得低于3年；</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9.法律、行政法规规定的其他条件。</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（二）特定资格条件：</w:t>
      </w:r>
    </w:p>
    <w:p>
      <w:pPr>
        <w:spacing w:line="240" w:lineRule="auto"/>
        <w:ind w:firstLine="560" w:firstLineChars="200"/>
        <w:rPr>
          <w:rFonts w:ascii="方正仿宋_GBK" w:hAnsi="宋体"/>
          <w:color w:val="auto"/>
          <w:sz w:val="28"/>
          <w:szCs w:val="28"/>
        </w:rPr>
      </w:pPr>
      <w:r>
        <w:rPr>
          <w:rFonts w:hint="eastAsia" w:ascii="方正仿宋_GBK" w:hAnsi="宋体"/>
          <w:color w:val="auto"/>
          <w:sz w:val="28"/>
          <w:szCs w:val="28"/>
        </w:rPr>
        <w:t xml:space="preserve">供应商应具备行业主管部门颁发的有效的《食品经营许可证》（注：供应商须提供有效的《食品经营许可证》复印件加盖供应商鲜章（公章），原件备查）。 </w:t>
      </w:r>
    </w:p>
    <w:bookmarkEnd w:id="9"/>
    <w:bookmarkEnd w:id="10"/>
    <w:p>
      <w:pPr>
        <w:pStyle w:val="5"/>
        <w:spacing w:before="0" w:after="0" w:line="240" w:lineRule="auto"/>
        <w:ind w:firstLine="560" w:firstLineChars="200"/>
        <w:rPr>
          <w:rFonts w:ascii="方正仿宋_GBK" w:eastAsia="方正仿宋_GBK"/>
          <w:b w:val="0"/>
          <w:bCs/>
          <w:color w:val="000000" w:themeColor="text1"/>
          <w:sz w:val="28"/>
          <w:szCs w:val="28"/>
          <w14:textFill>
            <w14:solidFill>
              <w14:schemeClr w14:val="tx1"/>
            </w14:solidFill>
          </w14:textFill>
        </w:rPr>
      </w:pPr>
      <w:bookmarkStart w:id="14" w:name="_Toc457584284"/>
      <w:bookmarkStart w:id="15" w:name="_Toc499131149"/>
      <w:bookmarkStart w:id="16" w:name="_Toc25750"/>
      <w:r>
        <w:rPr>
          <w:rFonts w:hint="eastAsia" w:ascii="方正仿宋_GBK" w:eastAsia="方正仿宋_GBK"/>
          <w:b w:val="0"/>
          <w:bCs/>
          <w:color w:val="000000" w:themeColor="text1"/>
          <w:sz w:val="28"/>
          <w:szCs w:val="28"/>
          <w14:textFill>
            <w14:solidFill>
              <w14:schemeClr w14:val="tx1"/>
            </w14:solidFill>
          </w14:textFill>
        </w:rPr>
        <w:t>四、</w:t>
      </w:r>
      <w:r>
        <w:rPr>
          <w:rFonts w:hint="eastAsia" w:ascii="方正仿宋_GBK" w:eastAsia="方正仿宋_GBK"/>
          <w:b w:val="0"/>
          <w:bCs/>
          <w:color w:val="000000" w:themeColor="text1"/>
          <w:sz w:val="28"/>
          <w:szCs w:val="28"/>
          <w:lang w:eastAsia="zh-CN"/>
          <w14:textFill>
            <w14:solidFill>
              <w14:schemeClr w14:val="tx1"/>
            </w14:solidFill>
          </w14:textFill>
        </w:rPr>
        <w:t>比选</w:t>
      </w:r>
      <w:r>
        <w:rPr>
          <w:rFonts w:hint="eastAsia" w:ascii="方正仿宋_GBK" w:eastAsia="方正仿宋_GBK"/>
          <w:b w:val="0"/>
          <w:bCs/>
          <w:color w:val="000000" w:themeColor="text1"/>
          <w:sz w:val="28"/>
          <w:szCs w:val="28"/>
          <w14:textFill>
            <w14:solidFill>
              <w14:schemeClr w14:val="tx1"/>
            </w14:solidFill>
          </w14:textFill>
        </w:rPr>
        <w:t>有关说明</w:t>
      </w:r>
      <w:bookmarkEnd w:id="14"/>
      <w:bookmarkEnd w:id="15"/>
      <w:bookmarkEnd w:id="16"/>
    </w:p>
    <w:p>
      <w:pPr>
        <w:keepNext w:val="0"/>
        <w:keepLines w:val="0"/>
        <w:pageBreakBefore w:val="0"/>
        <w:tabs>
          <w:tab w:val="left" w:pos="4950"/>
        </w:tabs>
        <w:kinsoku/>
        <w:overflowPunct/>
        <w:topLinePunct w:val="0"/>
        <w:autoSpaceDE w:val="0"/>
        <w:autoSpaceDN w:val="0"/>
        <w:bidi w:val="0"/>
        <w:adjustRightInd w:val="0"/>
        <w:snapToGrid w:val="0"/>
        <w:spacing w:line="400" w:lineRule="exact"/>
        <w:ind w:firstLine="560" w:firstLineChars="200"/>
        <w:jc w:val="left"/>
        <w:rPr>
          <w:rFonts w:ascii="方正仿宋_GBK" w:hAnsi="宋体"/>
          <w:b w:val="0"/>
          <w:bCs/>
          <w:color w:val="000000" w:themeColor="text1"/>
          <w:sz w:val="28"/>
          <w:szCs w:val="28"/>
          <w:lang w:val="en-US"/>
          <w14:textFill>
            <w14:solidFill>
              <w14:schemeClr w14:val="tx1"/>
            </w14:solidFill>
          </w14:textFill>
        </w:rPr>
      </w:pPr>
      <w:r>
        <w:rPr>
          <w:rFonts w:hint="eastAsia" w:ascii="方正仿宋_GBK" w:hAnsi="宋体"/>
          <w:b w:val="0"/>
          <w:bCs/>
          <w:color w:val="000000" w:themeColor="text1"/>
          <w:sz w:val="28"/>
          <w:szCs w:val="28"/>
          <w14:textFill>
            <w14:solidFill>
              <w14:schemeClr w14:val="tx1"/>
            </w14:solidFill>
          </w14:textFill>
        </w:rPr>
        <w:t>（</w:t>
      </w:r>
      <w:r>
        <w:rPr>
          <w:rFonts w:hint="eastAsia" w:ascii="方正仿宋_GBK" w:hAnsi="宋体"/>
          <w:b w:val="0"/>
          <w:bCs/>
          <w:color w:val="000000" w:themeColor="text1"/>
          <w:sz w:val="28"/>
          <w:szCs w:val="28"/>
          <w:lang w:val="en-US" w:eastAsia="zh-CN"/>
          <w14:textFill>
            <w14:solidFill>
              <w14:schemeClr w14:val="tx1"/>
            </w14:solidFill>
          </w14:textFill>
        </w:rPr>
        <w:t>一</w:t>
      </w:r>
      <w:r>
        <w:rPr>
          <w:rFonts w:hint="eastAsia" w:ascii="方正仿宋_GBK" w:hAnsi="宋体"/>
          <w:b w:val="0"/>
          <w:bCs/>
          <w:color w:val="000000" w:themeColor="text1"/>
          <w:sz w:val="28"/>
          <w:szCs w:val="28"/>
          <w14:textFill>
            <w14:solidFill>
              <w14:schemeClr w14:val="tx1"/>
            </w14:solidFill>
          </w14:textFill>
        </w:rPr>
        <w:t>）递交响应文件地</w:t>
      </w:r>
      <w:r>
        <w:rPr>
          <w:rFonts w:hint="eastAsia" w:ascii="方正仿宋_GBK" w:hAnsi="宋体"/>
          <w:b w:val="0"/>
          <w:bCs/>
          <w:color w:val="auto"/>
          <w:sz w:val="28"/>
          <w:szCs w:val="28"/>
        </w:rPr>
        <w:t>点：</w:t>
      </w:r>
      <w:r>
        <w:rPr>
          <w:rFonts w:hint="eastAsia" w:ascii="方正仿宋_GBK" w:hAnsi="方正仿宋_GBK" w:eastAsia="方正仿宋_GBK" w:cs="方正仿宋_GBK"/>
          <w:b w:val="0"/>
          <w:bCs/>
          <w:color w:val="auto"/>
          <w:sz w:val="28"/>
          <w:szCs w:val="28"/>
          <w:lang w:val="en-US" w:eastAsia="zh-CN"/>
        </w:rPr>
        <w:t>重庆市</w:t>
      </w:r>
      <w:r>
        <w:rPr>
          <w:rFonts w:hint="eastAsia" w:ascii="方正仿宋_GBK" w:hAnsi="方正仿宋_GBK" w:cs="方正仿宋_GBK"/>
          <w:b w:val="0"/>
          <w:bCs/>
          <w:color w:val="auto"/>
          <w:sz w:val="28"/>
          <w:szCs w:val="28"/>
          <w:lang w:val="en-US" w:eastAsia="zh-CN"/>
        </w:rPr>
        <w:t>黔江区册山居委大庄一组东南营运分公司202办公室陈老师，联系电话：13896809992。</w:t>
      </w:r>
    </w:p>
    <w:p>
      <w:pPr>
        <w:spacing w:line="240" w:lineRule="auto"/>
        <w:ind w:firstLine="560" w:firstLineChars="200"/>
        <w:rPr>
          <w:rFonts w:hint="eastAsia" w:ascii="方正仿宋_GBK" w:hAnsi="宋体"/>
          <w:b w:val="0"/>
          <w:bCs/>
          <w:color w:val="auto"/>
          <w:sz w:val="28"/>
          <w:szCs w:val="28"/>
        </w:rPr>
      </w:pPr>
      <w:r>
        <w:rPr>
          <w:rFonts w:hint="eastAsia" w:ascii="方正仿宋_GBK" w:hAnsi="宋体"/>
          <w:b w:val="0"/>
          <w:bCs/>
          <w:color w:val="000000" w:themeColor="text1"/>
          <w:sz w:val="28"/>
          <w:szCs w:val="28"/>
          <w14:textFill>
            <w14:solidFill>
              <w14:schemeClr w14:val="tx1"/>
            </w14:solidFill>
          </w14:textFill>
        </w:rPr>
        <w:t>（</w:t>
      </w:r>
      <w:r>
        <w:rPr>
          <w:rFonts w:hint="eastAsia" w:ascii="方正仿宋_GBK" w:hAnsi="宋体"/>
          <w:b w:val="0"/>
          <w:bCs/>
          <w:color w:val="000000" w:themeColor="text1"/>
          <w:sz w:val="28"/>
          <w:szCs w:val="28"/>
          <w:lang w:val="en-US" w:eastAsia="zh-CN"/>
          <w14:textFill>
            <w14:solidFill>
              <w14:schemeClr w14:val="tx1"/>
            </w14:solidFill>
          </w14:textFill>
        </w:rPr>
        <w:t>二</w:t>
      </w:r>
      <w:r>
        <w:rPr>
          <w:rFonts w:hint="eastAsia" w:ascii="方正仿宋_GBK" w:hAnsi="宋体"/>
          <w:b w:val="0"/>
          <w:bCs/>
          <w:color w:val="000000" w:themeColor="text1"/>
          <w:sz w:val="28"/>
          <w:szCs w:val="28"/>
          <w14:textFill>
            <w14:solidFill>
              <w14:schemeClr w14:val="tx1"/>
            </w14:solidFill>
          </w14:textFill>
        </w:rPr>
        <w:t>）响应文件递交截止时间：202</w:t>
      </w:r>
      <w:r>
        <w:rPr>
          <w:rFonts w:hint="eastAsia" w:ascii="方正仿宋_GBK" w:hAnsi="宋体"/>
          <w:b w:val="0"/>
          <w:bCs/>
          <w:color w:val="000000" w:themeColor="text1"/>
          <w:sz w:val="28"/>
          <w:szCs w:val="28"/>
          <w:lang w:val="en-US" w:eastAsia="zh-CN"/>
          <w14:textFill>
            <w14:solidFill>
              <w14:schemeClr w14:val="tx1"/>
            </w14:solidFill>
          </w14:textFill>
        </w:rPr>
        <w:t>3</w:t>
      </w:r>
      <w:r>
        <w:rPr>
          <w:rFonts w:hint="eastAsia" w:ascii="方正仿宋_GBK" w:hAnsi="宋体"/>
          <w:b w:val="0"/>
          <w:bCs/>
          <w:color w:val="000000" w:themeColor="text1"/>
          <w:sz w:val="28"/>
          <w:szCs w:val="28"/>
          <w14:textFill>
            <w14:solidFill>
              <w14:schemeClr w14:val="tx1"/>
            </w14:solidFill>
          </w14:textFill>
        </w:rPr>
        <w:t>年</w:t>
      </w:r>
      <w:r>
        <w:rPr>
          <w:rFonts w:hint="eastAsia" w:ascii="方正仿宋_GBK" w:hAnsi="宋体"/>
          <w:b w:val="0"/>
          <w:bCs/>
          <w:color w:val="000000" w:themeColor="text1"/>
          <w:sz w:val="28"/>
          <w:szCs w:val="28"/>
          <w:lang w:val="en-US" w:eastAsia="zh-CN"/>
          <w14:textFill>
            <w14:solidFill>
              <w14:schemeClr w14:val="tx1"/>
            </w14:solidFill>
          </w14:textFill>
        </w:rPr>
        <w:t>8</w:t>
      </w:r>
      <w:r>
        <w:rPr>
          <w:rFonts w:hint="eastAsia" w:ascii="方正仿宋_GBK" w:hAnsi="宋体"/>
          <w:b w:val="0"/>
          <w:bCs/>
          <w:color w:val="auto"/>
          <w:sz w:val="28"/>
          <w:szCs w:val="28"/>
        </w:rPr>
        <w:t>月</w:t>
      </w:r>
      <w:r>
        <w:rPr>
          <w:rFonts w:hint="eastAsia" w:ascii="方正仿宋_GBK" w:hAnsi="宋体"/>
          <w:b w:val="0"/>
          <w:bCs/>
          <w:color w:val="auto"/>
          <w:sz w:val="28"/>
          <w:szCs w:val="28"/>
          <w:lang w:val="en-US" w:eastAsia="zh-CN"/>
        </w:rPr>
        <w:t>24</w:t>
      </w:r>
      <w:r>
        <w:rPr>
          <w:rFonts w:hint="eastAsia" w:ascii="方正仿宋_GBK" w:hAnsi="宋体"/>
          <w:b w:val="0"/>
          <w:bCs/>
          <w:color w:val="auto"/>
          <w:sz w:val="28"/>
          <w:szCs w:val="28"/>
        </w:rPr>
        <w:t>日</w:t>
      </w:r>
      <w:r>
        <w:rPr>
          <w:rFonts w:hint="eastAsia" w:ascii="方正仿宋_GBK" w:hAnsi="宋体"/>
          <w:b w:val="0"/>
          <w:bCs/>
          <w:color w:val="auto"/>
          <w:sz w:val="28"/>
          <w:szCs w:val="28"/>
          <w:lang w:eastAsia="zh-CN"/>
        </w:rPr>
        <w:t>（</w:t>
      </w:r>
      <w:r>
        <w:rPr>
          <w:rFonts w:hint="eastAsia" w:ascii="方正仿宋_GBK" w:hAnsi="宋体"/>
          <w:b w:val="0"/>
          <w:bCs/>
          <w:color w:val="auto"/>
          <w:sz w:val="28"/>
          <w:szCs w:val="28"/>
        </w:rPr>
        <w:t>北京时间</w:t>
      </w:r>
      <w:r>
        <w:rPr>
          <w:rFonts w:hint="eastAsia" w:ascii="方正仿宋_GBK" w:hAnsi="宋体"/>
          <w:b w:val="0"/>
          <w:bCs/>
          <w:color w:val="auto"/>
          <w:sz w:val="28"/>
          <w:szCs w:val="28"/>
          <w:lang w:val="en-US" w:eastAsia="zh-CN"/>
        </w:rPr>
        <w:t>11</w:t>
      </w:r>
      <w:r>
        <w:rPr>
          <w:rFonts w:hint="eastAsia" w:ascii="方正仿宋_GBK" w:hAnsi="宋体"/>
          <w:b w:val="0"/>
          <w:bCs/>
          <w:color w:val="auto"/>
          <w:sz w:val="28"/>
          <w:szCs w:val="28"/>
        </w:rPr>
        <w:t>:</w:t>
      </w:r>
      <w:r>
        <w:rPr>
          <w:rFonts w:hint="eastAsia" w:ascii="方正仿宋_GBK" w:hAnsi="宋体"/>
          <w:b w:val="0"/>
          <w:bCs/>
          <w:color w:val="auto"/>
          <w:sz w:val="28"/>
          <w:szCs w:val="28"/>
          <w:lang w:val="en-US" w:eastAsia="zh-CN"/>
        </w:rPr>
        <w:t>0</w:t>
      </w:r>
      <w:r>
        <w:rPr>
          <w:rFonts w:hint="eastAsia" w:ascii="方正仿宋_GBK" w:hAnsi="宋体"/>
          <w:b w:val="0"/>
          <w:bCs/>
          <w:color w:val="auto"/>
          <w:sz w:val="28"/>
          <w:szCs w:val="28"/>
        </w:rPr>
        <w:t>0</w:t>
      </w:r>
      <w:r>
        <w:rPr>
          <w:rFonts w:hint="eastAsia" w:ascii="方正仿宋_GBK" w:hAnsi="宋体"/>
          <w:b w:val="0"/>
          <w:bCs/>
          <w:color w:val="auto"/>
          <w:sz w:val="28"/>
          <w:szCs w:val="28"/>
          <w:lang w:eastAsia="zh-CN"/>
        </w:rPr>
        <w:t>）</w:t>
      </w:r>
    </w:p>
    <w:p>
      <w:pPr>
        <w:spacing w:line="240" w:lineRule="auto"/>
        <w:ind w:firstLine="560" w:firstLineChars="200"/>
        <w:rPr>
          <w:rFonts w:hint="eastAsia" w:ascii="方正仿宋_GBK" w:hAnsi="宋体"/>
          <w:b w:val="0"/>
          <w:bCs/>
          <w:color w:val="auto"/>
          <w:sz w:val="28"/>
          <w:szCs w:val="28"/>
          <w:lang w:eastAsia="zh-CN"/>
        </w:rPr>
      </w:pPr>
      <w:r>
        <w:rPr>
          <w:rFonts w:hint="eastAsia" w:ascii="方正仿宋_GBK" w:hAnsi="宋体"/>
          <w:b w:val="0"/>
          <w:bCs/>
          <w:color w:val="auto"/>
          <w:sz w:val="28"/>
          <w:szCs w:val="28"/>
        </w:rPr>
        <w:t>（</w:t>
      </w:r>
      <w:r>
        <w:rPr>
          <w:rFonts w:hint="eastAsia" w:ascii="方正仿宋_GBK" w:hAnsi="宋体"/>
          <w:b w:val="0"/>
          <w:bCs/>
          <w:color w:val="auto"/>
          <w:sz w:val="28"/>
          <w:szCs w:val="28"/>
          <w:lang w:val="en-US" w:eastAsia="zh-CN"/>
        </w:rPr>
        <w:t>三</w:t>
      </w:r>
      <w:r>
        <w:rPr>
          <w:rFonts w:hint="eastAsia" w:ascii="方正仿宋_GBK" w:hAnsi="宋体"/>
          <w:b w:val="0"/>
          <w:bCs/>
          <w:color w:val="auto"/>
          <w:sz w:val="28"/>
          <w:szCs w:val="28"/>
        </w:rPr>
        <w:t>）响应文件开启时间：202</w:t>
      </w:r>
      <w:r>
        <w:rPr>
          <w:rFonts w:hint="eastAsia" w:ascii="方正仿宋_GBK" w:hAnsi="宋体"/>
          <w:b w:val="0"/>
          <w:bCs/>
          <w:color w:val="auto"/>
          <w:sz w:val="28"/>
          <w:szCs w:val="28"/>
          <w:lang w:val="en-US" w:eastAsia="zh-CN"/>
        </w:rPr>
        <w:t>3</w:t>
      </w:r>
      <w:r>
        <w:rPr>
          <w:rFonts w:hint="eastAsia" w:ascii="方正仿宋_GBK" w:hAnsi="宋体"/>
          <w:b w:val="0"/>
          <w:bCs/>
          <w:color w:val="auto"/>
          <w:sz w:val="28"/>
          <w:szCs w:val="28"/>
        </w:rPr>
        <w:t>年</w:t>
      </w:r>
      <w:r>
        <w:rPr>
          <w:rFonts w:hint="eastAsia" w:ascii="方正仿宋_GBK" w:hAnsi="宋体"/>
          <w:b w:val="0"/>
          <w:bCs/>
          <w:color w:val="auto"/>
          <w:sz w:val="28"/>
          <w:szCs w:val="28"/>
          <w:lang w:val="en-US" w:eastAsia="zh-CN"/>
        </w:rPr>
        <w:t>8</w:t>
      </w:r>
      <w:r>
        <w:rPr>
          <w:rFonts w:hint="eastAsia" w:ascii="方正仿宋_GBK" w:hAnsi="宋体"/>
          <w:b w:val="0"/>
          <w:bCs/>
          <w:color w:val="auto"/>
          <w:sz w:val="28"/>
          <w:szCs w:val="28"/>
        </w:rPr>
        <w:t>月</w:t>
      </w:r>
      <w:r>
        <w:rPr>
          <w:rFonts w:hint="eastAsia" w:ascii="方正仿宋_GBK" w:hAnsi="宋体"/>
          <w:b w:val="0"/>
          <w:bCs/>
          <w:color w:val="auto"/>
          <w:sz w:val="28"/>
          <w:szCs w:val="28"/>
          <w:lang w:val="en-US" w:eastAsia="zh-CN"/>
        </w:rPr>
        <w:t>24</w:t>
      </w:r>
      <w:r>
        <w:rPr>
          <w:rFonts w:hint="eastAsia" w:ascii="方正仿宋_GBK" w:hAnsi="宋体"/>
          <w:b w:val="0"/>
          <w:bCs/>
          <w:color w:val="auto"/>
          <w:sz w:val="28"/>
          <w:szCs w:val="28"/>
        </w:rPr>
        <w:t>日</w:t>
      </w:r>
      <w:r>
        <w:rPr>
          <w:rFonts w:hint="eastAsia" w:ascii="方正仿宋_GBK" w:hAnsi="宋体"/>
          <w:b w:val="0"/>
          <w:bCs/>
          <w:color w:val="auto"/>
          <w:sz w:val="28"/>
          <w:szCs w:val="28"/>
          <w:lang w:eastAsia="zh-CN"/>
        </w:rPr>
        <w:t>（</w:t>
      </w:r>
      <w:r>
        <w:rPr>
          <w:rFonts w:hint="eastAsia" w:ascii="方正仿宋_GBK" w:hAnsi="宋体"/>
          <w:b w:val="0"/>
          <w:bCs/>
          <w:color w:val="auto"/>
          <w:sz w:val="28"/>
          <w:szCs w:val="28"/>
        </w:rPr>
        <w:t>北京时间</w:t>
      </w:r>
      <w:r>
        <w:rPr>
          <w:rFonts w:hint="eastAsia" w:ascii="方正仿宋_GBK" w:hAnsi="宋体"/>
          <w:b w:val="0"/>
          <w:bCs/>
          <w:color w:val="auto"/>
          <w:sz w:val="28"/>
          <w:szCs w:val="28"/>
          <w:lang w:val="en-US" w:eastAsia="zh-CN"/>
        </w:rPr>
        <w:t>11</w:t>
      </w:r>
      <w:r>
        <w:rPr>
          <w:rFonts w:hint="eastAsia" w:ascii="方正仿宋_GBK" w:hAnsi="宋体"/>
          <w:b w:val="0"/>
          <w:bCs/>
          <w:color w:val="auto"/>
          <w:sz w:val="28"/>
          <w:szCs w:val="28"/>
        </w:rPr>
        <w:t>:</w:t>
      </w:r>
      <w:r>
        <w:rPr>
          <w:rFonts w:hint="eastAsia" w:ascii="方正仿宋_GBK" w:hAnsi="宋体"/>
          <w:b w:val="0"/>
          <w:bCs/>
          <w:color w:val="auto"/>
          <w:sz w:val="28"/>
          <w:szCs w:val="28"/>
          <w:lang w:val="en-US" w:eastAsia="zh-CN"/>
        </w:rPr>
        <w:t>0</w:t>
      </w:r>
      <w:r>
        <w:rPr>
          <w:rFonts w:hint="eastAsia" w:ascii="方正仿宋_GBK" w:hAnsi="宋体"/>
          <w:b w:val="0"/>
          <w:bCs/>
          <w:color w:val="auto"/>
          <w:sz w:val="28"/>
          <w:szCs w:val="28"/>
        </w:rPr>
        <w:t>0</w:t>
      </w:r>
      <w:r>
        <w:rPr>
          <w:rFonts w:hint="eastAsia" w:ascii="方正仿宋_GBK" w:hAnsi="宋体"/>
          <w:b w:val="0"/>
          <w:bCs/>
          <w:color w:val="auto"/>
          <w:sz w:val="28"/>
          <w:szCs w:val="28"/>
          <w:lang w:eastAsia="zh-CN"/>
        </w:rPr>
        <w:t>）</w:t>
      </w:r>
    </w:p>
    <w:p>
      <w:pPr>
        <w:spacing w:line="240" w:lineRule="auto"/>
        <w:ind w:firstLine="560" w:firstLineChars="200"/>
        <w:rPr>
          <w:rFonts w:hint="eastAsia" w:ascii="方正仿宋_GBK" w:hAnsi="宋体"/>
          <w:b w:val="0"/>
          <w:bCs/>
          <w:color w:val="000000" w:themeColor="text1"/>
          <w:sz w:val="28"/>
          <w:szCs w:val="28"/>
          <w14:textFill>
            <w14:solidFill>
              <w14:schemeClr w14:val="tx1"/>
            </w14:solidFill>
          </w14:textFill>
        </w:rPr>
      </w:pPr>
      <w:r>
        <w:rPr>
          <w:rFonts w:hint="eastAsia" w:ascii="方正仿宋_GBK" w:hAnsi="宋体"/>
          <w:b w:val="0"/>
          <w:bCs/>
          <w:color w:val="000000" w:themeColor="text1"/>
          <w:sz w:val="28"/>
          <w:szCs w:val="28"/>
          <w14:textFill>
            <w14:solidFill>
              <w14:schemeClr w14:val="tx1"/>
            </w14:solidFill>
          </w14:textFill>
        </w:rPr>
        <w:t>（</w:t>
      </w:r>
      <w:r>
        <w:rPr>
          <w:rFonts w:hint="eastAsia" w:ascii="方正仿宋_GBK" w:hAnsi="宋体"/>
          <w:b w:val="0"/>
          <w:bCs/>
          <w:color w:val="000000" w:themeColor="text1"/>
          <w:sz w:val="28"/>
          <w:szCs w:val="28"/>
          <w:lang w:val="en-US" w:eastAsia="zh-CN"/>
          <w14:textFill>
            <w14:solidFill>
              <w14:schemeClr w14:val="tx1"/>
            </w14:solidFill>
          </w14:textFill>
        </w:rPr>
        <w:t>四</w:t>
      </w:r>
      <w:r>
        <w:rPr>
          <w:rFonts w:hint="eastAsia" w:ascii="方正仿宋_GBK" w:hAnsi="宋体"/>
          <w:b w:val="0"/>
          <w:bCs/>
          <w:color w:val="000000" w:themeColor="text1"/>
          <w:sz w:val="28"/>
          <w:szCs w:val="28"/>
          <w14:textFill>
            <w14:solidFill>
              <w14:schemeClr w14:val="tx1"/>
            </w14:solidFill>
          </w14:textFill>
        </w:rPr>
        <w:t>）</w:t>
      </w:r>
      <w:r>
        <w:rPr>
          <w:rFonts w:hint="eastAsia" w:ascii="方正仿宋_GBK" w:hAnsi="宋体"/>
          <w:b w:val="0"/>
          <w:bCs/>
          <w:color w:val="000000" w:themeColor="text1"/>
          <w:sz w:val="28"/>
          <w:szCs w:val="28"/>
          <w:lang w:eastAsia="zh-CN"/>
          <w14:textFill>
            <w14:solidFill>
              <w14:schemeClr w14:val="tx1"/>
            </w14:solidFill>
          </w14:textFill>
        </w:rPr>
        <w:t>比选</w:t>
      </w:r>
      <w:r>
        <w:rPr>
          <w:rFonts w:hint="eastAsia" w:ascii="方正仿宋_GBK" w:hAnsi="宋体"/>
          <w:b w:val="0"/>
          <w:bCs/>
          <w:color w:val="000000" w:themeColor="text1"/>
          <w:sz w:val="28"/>
          <w:szCs w:val="28"/>
          <w14:textFill>
            <w14:solidFill>
              <w14:schemeClr w14:val="tx1"/>
            </w14:solidFill>
          </w14:textFill>
        </w:rPr>
        <w:t>地点：</w:t>
      </w:r>
      <w:bookmarkStart w:id="17" w:name="_Toc373860294"/>
      <w:bookmarkStart w:id="18" w:name="_Toc499131150"/>
      <w:bookmarkStart w:id="19" w:name="_Toc460146763"/>
      <w:r>
        <w:rPr>
          <w:rFonts w:hint="eastAsia" w:ascii="方正仿宋_GBK" w:hAnsi="方正仿宋_GBK" w:cs="方正仿宋_GBK"/>
          <w:b w:val="0"/>
          <w:bCs/>
          <w:color w:val="auto"/>
          <w:sz w:val="28"/>
          <w:szCs w:val="28"/>
          <w:lang w:val="en-US" w:eastAsia="zh-CN"/>
        </w:rPr>
        <w:t>东南营运分公司221</w:t>
      </w:r>
      <w:bookmarkStart w:id="83" w:name="_GoBack"/>
      <w:bookmarkEnd w:id="83"/>
      <w:r>
        <w:rPr>
          <w:rFonts w:hint="eastAsia" w:ascii="方正仿宋_GBK" w:hAnsi="方正仿宋_GBK" w:cs="方正仿宋_GBK"/>
          <w:b w:val="0"/>
          <w:bCs/>
          <w:color w:val="auto"/>
          <w:sz w:val="28"/>
          <w:szCs w:val="28"/>
          <w:lang w:val="en-US" w:eastAsia="zh-CN"/>
        </w:rPr>
        <w:t>办公室</w:t>
      </w:r>
    </w:p>
    <w:p>
      <w:pPr>
        <w:spacing w:line="240" w:lineRule="auto"/>
        <w:ind w:firstLine="560" w:firstLineChars="200"/>
        <w:jc w:val="left"/>
        <w:rPr>
          <w:rFonts w:hint="eastAsia"/>
          <w:b w:val="0"/>
          <w:bCs/>
          <w:sz w:val="28"/>
          <w:szCs w:val="28"/>
          <w:lang w:eastAsia="zh-CN"/>
        </w:rPr>
      </w:pPr>
      <w:r>
        <w:rPr>
          <w:rFonts w:hint="eastAsia" w:ascii="方正仿宋_GBK" w:hAnsi="宋体" w:cs="Times New Roman"/>
          <w:b w:val="0"/>
          <w:bCs/>
          <w:color w:val="000000" w:themeColor="text1"/>
          <w:sz w:val="28"/>
          <w:szCs w:val="28"/>
          <w:lang w:eastAsia="zh-CN"/>
          <w14:textFill>
            <w14:solidFill>
              <w14:schemeClr w14:val="tx1"/>
            </w14:solidFill>
          </w14:textFill>
        </w:rPr>
        <w:t>（五）</w:t>
      </w:r>
      <w:r>
        <w:rPr>
          <w:rFonts w:hint="eastAsia" w:ascii="方正仿宋_GBK" w:hAnsi="宋体" w:cs="Times New Roman"/>
          <w:b w:val="0"/>
          <w:bCs/>
          <w:color w:val="000000" w:themeColor="text1"/>
          <w:sz w:val="28"/>
          <w:szCs w:val="28"/>
          <w14:textFill>
            <w14:solidFill>
              <w14:schemeClr w14:val="tx1"/>
            </w14:solidFill>
          </w14:textFill>
        </w:rPr>
        <w:t>发布公告的媒介</w:t>
      </w:r>
      <w:r>
        <w:rPr>
          <w:rFonts w:hint="eastAsia" w:ascii="方正仿宋_GBK" w:hAnsi="宋体" w:cs="Times New Roman"/>
          <w:b w:val="0"/>
          <w:bCs/>
          <w:color w:val="000000" w:themeColor="text1"/>
          <w:sz w:val="28"/>
          <w:szCs w:val="28"/>
          <w:lang w:eastAsia="zh-CN"/>
          <w14:textFill>
            <w14:solidFill>
              <w14:schemeClr w14:val="tx1"/>
            </w14:solidFill>
          </w14:textFill>
        </w:rPr>
        <w:t>：</w:t>
      </w:r>
      <w:r>
        <w:rPr>
          <w:rFonts w:hint="eastAsia" w:ascii="方正仿宋_GBK" w:hAnsi="宋体" w:cs="Times New Roman"/>
          <w:b w:val="0"/>
          <w:bCs/>
          <w:color w:val="000000" w:themeColor="text1"/>
          <w:sz w:val="28"/>
          <w:szCs w:val="28"/>
          <w14:textFill>
            <w14:solidFill>
              <w14:schemeClr w14:val="tx1"/>
            </w14:solidFill>
          </w14:textFill>
        </w:rPr>
        <w:t>本次比</w:t>
      </w:r>
      <w:r>
        <w:rPr>
          <w:rFonts w:hint="eastAsia" w:ascii="方正仿宋_GBK" w:hAnsi="宋体" w:cs="Times New Roman"/>
          <w:b w:val="0"/>
          <w:bCs/>
          <w:color w:val="000000" w:themeColor="text1"/>
          <w:sz w:val="28"/>
          <w:szCs w:val="28"/>
          <w:lang w:val="en-US" w:eastAsia="zh-CN"/>
          <w14:textFill>
            <w14:solidFill>
              <w14:schemeClr w14:val="tx1"/>
            </w14:solidFill>
          </w14:textFill>
        </w:rPr>
        <w:t>选公告在重庆高速集团官网（http://www.cegc.com.cn）及重庆高速公路集团有限公司招投标管理平台（http://43.240.249.108:8088）</w:t>
      </w:r>
      <w:r>
        <w:rPr>
          <w:rFonts w:hint="eastAsia" w:ascii="方正仿宋_GBK" w:hAnsi="宋体" w:cs="Times New Roman"/>
          <w:b w:val="0"/>
          <w:bCs/>
          <w:color w:val="000000" w:themeColor="text1"/>
          <w:sz w:val="28"/>
          <w:szCs w:val="28"/>
          <w14:textFill>
            <w14:solidFill>
              <w14:schemeClr w14:val="tx1"/>
            </w14:solidFill>
          </w14:textFill>
        </w:rPr>
        <w:t>上发布。</w:t>
      </w:r>
    </w:p>
    <w:p>
      <w:pPr>
        <w:pStyle w:val="5"/>
        <w:spacing w:before="0" w:after="0" w:line="240" w:lineRule="auto"/>
        <w:ind w:firstLine="560" w:firstLineChars="200"/>
        <w:rPr>
          <w:rFonts w:ascii="方正仿宋_GBK" w:eastAsia="方正仿宋_GBK"/>
          <w:b w:val="0"/>
          <w:bCs/>
          <w:color w:val="000000" w:themeColor="text1"/>
          <w:sz w:val="28"/>
          <w:szCs w:val="28"/>
          <w14:textFill>
            <w14:solidFill>
              <w14:schemeClr w14:val="tx1"/>
            </w14:solidFill>
          </w14:textFill>
        </w:rPr>
      </w:pPr>
      <w:bookmarkStart w:id="20" w:name="_Toc528"/>
      <w:r>
        <w:rPr>
          <w:rFonts w:hint="eastAsia" w:ascii="方正仿宋_GBK" w:eastAsia="方正仿宋_GBK"/>
          <w:b w:val="0"/>
          <w:bCs/>
          <w:color w:val="000000" w:themeColor="text1"/>
          <w:sz w:val="28"/>
          <w:szCs w:val="28"/>
          <w14:textFill>
            <w14:solidFill>
              <w14:schemeClr w14:val="tx1"/>
            </w14:solidFill>
          </w14:textFill>
        </w:rPr>
        <w:t>五、</w:t>
      </w:r>
      <w:r>
        <w:rPr>
          <w:rFonts w:hint="eastAsia" w:ascii="方正仿宋_GBK" w:eastAsia="方正仿宋_GBK"/>
          <w:b w:val="0"/>
          <w:bCs/>
          <w:color w:val="000000" w:themeColor="text1"/>
          <w:sz w:val="28"/>
          <w:szCs w:val="28"/>
          <w:lang w:eastAsia="zh-CN"/>
          <w14:textFill>
            <w14:solidFill>
              <w14:schemeClr w14:val="tx1"/>
            </w14:solidFill>
          </w14:textFill>
        </w:rPr>
        <w:t>比选</w:t>
      </w:r>
      <w:r>
        <w:rPr>
          <w:rFonts w:hint="eastAsia" w:ascii="方正仿宋_GBK" w:eastAsia="方正仿宋_GBK"/>
          <w:b w:val="0"/>
          <w:bCs/>
          <w:color w:val="000000" w:themeColor="text1"/>
          <w:sz w:val="28"/>
          <w:szCs w:val="28"/>
          <w14:textFill>
            <w14:solidFill>
              <w14:schemeClr w14:val="tx1"/>
            </w14:solidFill>
          </w14:textFill>
        </w:rPr>
        <w:t>保证金</w:t>
      </w:r>
      <w:bookmarkEnd w:id="17"/>
      <w:bookmarkEnd w:id="18"/>
      <w:bookmarkEnd w:id="19"/>
      <w:bookmarkEnd w:id="20"/>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一</w:t>
      </w:r>
      <w:r>
        <w:rPr>
          <w:rFonts w:hint="eastAsia" w:ascii="方正仿宋_GBK" w:hAnsi="宋体"/>
          <w:color w:val="000000" w:themeColor="text1"/>
          <w:sz w:val="28"/>
          <w:szCs w:val="28"/>
          <w14:textFill>
            <w14:solidFill>
              <w14:schemeClr w14:val="tx1"/>
            </w14:solidFill>
          </w14:textFill>
        </w:rPr>
        <w:t>）比选保证金金额为：人民币20000元（贰万元整）。</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二</w:t>
      </w:r>
      <w:r>
        <w:rPr>
          <w:rFonts w:hint="eastAsia" w:ascii="方正仿宋_GBK" w:hAnsi="宋体"/>
          <w:color w:val="000000" w:themeColor="text1"/>
          <w:sz w:val="28"/>
          <w:szCs w:val="28"/>
          <w14:textFill>
            <w14:solidFill>
              <w14:schemeClr w14:val="tx1"/>
            </w14:solidFill>
          </w14:textFill>
        </w:rPr>
        <w:t>）比选人从本单位的基本账户（开户行）在比选截止3小时前，通过转账直接划付或以电汇方式直接划付至下面指定的账户，以到账时间为准，否则比选保证金无效。比选人自行考虑汇入时间风险，如同城汇入、异地汇入、跨行汇入的时间要求。</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三</w:t>
      </w:r>
      <w:r>
        <w:rPr>
          <w:rFonts w:hint="eastAsia" w:ascii="方正仿宋_GBK" w:hAnsi="宋体"/>
          <w:color w:val="000000" w:themeColor="text1"/>
          <w:sz w:val="28"/>
          <w:szCs w:val="28"/>
          <w14:textFill>
            <w14:solidFill>
              <w14:schemeClr w14:val="tx1"/>
            </w14:solidFill>
          </w14:textFill>
        </w:rPr>
        <w:t>）比选人必须将比选保证金划付至指定账户中才有效，指定账户如下：</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账户信息：</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单位名称：重庆高速公路集团有限公司东南营运分公司</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开户行：中国工商银行较场口支行</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账号：</w:t>
      </w:r>
      <w:r>
        <w:rPr>
          <w:rFonts w:hint="eastAsia" w:ascii="宋体" w:hAnsi="宋体" w:eastAsia="宋体" w:cs="宋体"/>
          <w:color w:val="000000" w:themeColor="text1"/>
          <w:sz w:val="28"/>
          <w:szCs w:val="28"/>
          <w14:textFill>
            <w14:solidFill>
              <w14:schemeClr w14:val="tx1"/>
            </w14:solidFill>
          </w14:textFill>
        </w:rPr>
        <w:t>3100 0215 1920 0109 657</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单位地址：重庆市渝北区银杉路66号</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14:textFill>
            <w14:solidFill>
              <w14:schemeClr w14:val="tx1"/>
            </w14:solidFill>
          </w14:textFill>
        </w:rPr>
        <w:t>023-89138815</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纳税人识别号：</w:t>
      </w:r>
      <w:r>
        <w:rPr>
          <w:rFonts w:hint="eastAsia" w:ascii="宋体" w:hAnsi="宋体" w:eastAsia="宋体" w:cs="宋体"/>
          <w:color w:val="000000" w:themeColor="text1"/>
          <w:sz w:val="28"/>
          <w:szCs w:val="28"/>
          <w14:textFill>
            <w14:solidFill>
              <w14:schemeClr w14:val="tx1"/>
            </w14:solidFill>
          </w14:textFill>
        </w:rPr>
        <w:t>915 00000 55200 5870D</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注：各比选人汇款时，请准确填写比选保证金专用账户的账号，请勿擅自删减或改动。</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四</w:t>
      </w:r>
      <w:r>
        <w:rPr>
          <w:rFonts w:hint="eastAsia" w:ascii="方正仿宋_GBK" w:hAnsi="宋体"/>
          <w:color w:val="000000" w:themeColor="text1"/>
          <w:sz w:val="28"/>
          <w:szCs w:val="28"/>
          <w14:textFill>
            <w14:solidFill>
              <w14:schemeClr w14:val="tx1"/>
            </w14:solidFill>
          </w14:textFill>
        </w:rPr>
        <w:t>）比选人必须在付款凭证备注栏中注明是“重庆高速公路集团有限公司东南运营分公司黔江基地</w:t>
      </w:r>
      <w:r>
        <w:rPr>
          <w:rFonts w:hint="eastAsia" w:ascii="方正仿宋_GBK" w:hAnsi="宋体"/>
          <w:color w:val="000000" w:themeColor="text1"/>
          <w:sz w:val="28"/>
          <w:szCs w:val="28"/>
          <w:lang w:val="en-US" w:eastAsia="zh-CN"/>
          <w14:textFill>
            <w14:solidFill>
              <w14:schemeClr w14:val="tx1"/>
            </w14:solidFill>
          </w14:textFill>
        </w:rPr>
        <w:t>职工</w:t>
      </w:r>
      <w:r>
        <w:rPr>
          <w:rFonts w:hint="eastAsia" w:ascii="方正仿宋_GBK" w:hAnsi="宋体"/>
          <w:color w:val="000000" w:themeColor="text1"/>
          <w:sz w:val="28"/>
          <w:szCs w:val="28"/>
          <w14:textFill>
            <w14:solidFill>
              <w14:schemeClr w14:val="tx1"/>
            </w14:solidFill>
          </w14:textFill>
        </w:rPr>
        <w:t>食堂</w:t>
      </w:r>
      <w:r>
        <w:rPr>
          <w:rFonts w:hint="eastAsia" w:ascii="方正仿宋_GBK" w:hAnsi="宋体"/>
          <w:color w:val="000000" w:themeColor="text1"/>
          <w:sz w:val="28"/>
          <w:szCs w:val="28"/>
          <w:lang w:val="en-US" w:eastAsia="zh-CN"/>
          <w14:textFill>
            <w14:solidFill>
              <w14:schemeClr w14:val="tx1"/>
            </w14:solidFill>
          </w14:textFill>
        </w:rPr>
        <w:t>物资</w:t>
      </w:r>
      <w:r>
        <w:rPr>
          <w:rFonts w:hint="eastAsia" w:ascii="方正仿宋_GBK" w:hAnsi="宋体"/>
          <w:color w:val="000000" w:themeColor="text1"/>
          <w:sz w:val="28"/>
          <w:szCs w:val="28"/>
          <w14:textFill>
            <w14:solidFill>
              <w14:schemeClr w14:val="tx1"/>
            </w14:solidFill>
          </w14:textFill>
        </w:rPr>
        <w:t>配送服务”。</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五</w:t>
      </w:r>
      <w:r>
        <w:rPr>
          <w:rFonts w:hint="eastAsia" w:ascii="方正仿宋_GBK" w:hAnsi="宋体"/>
          <w:color w:val="000000" w:themeColor="text1"/>
          <w:sz w:val="28"/>
          <w:szCs w:val="28"/>
          <w14:textFill>
            <w14:solidFill>
              <w14:schemeClr w14:val="tx1"/>
            </w14:solidFill>
          </w14:textFill>
        </w:rPr>
        <w:t>）比选保证金有效期与比选有效期一致。</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六</w:t>
      </w:r>
      <w:r>
        <w:rPr>
          <w:rFonts w:hint="eastAsia" w:ascii="方正仿宋_GBK" w:hAnsi="宋体"/>
          <w:color w:val="000000" w:themeColor="text1"/>
          <w:sz w:val="28"/>
          <w:szCs w:val="28"/>
          <w14:textFill>
            <w14:solidFill>
              <w14:schemeClr w14:val="tx1"/>
            </w14:solidFill>
          </w14:textFill>
        </w:rPr>
        <w:t>）比选保证金缴纳情况将在开标会上现场展示（具体到账情况均以展示的“比选保证金缴纳情况一览表”为准）。若比选人未在规定时间内从其比选人的基本账号将比选保证金一次性足额汇入指定账户，将视为比选保证金无效，并报送由评标委员会评审。</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七</w:t>
      </w:r>
      <w:r>
        <w:rPr>
          <w:rFonts w:hint="eastAsia" w:ascii="方正仿宋_GBK" w:hAnsi="宋体"/>
          <w:color w:val="000000" w:themeColor="text1"/>
          <w:sz w:val="28"/>
          <w:szCs w:val="28"/>
          <w14:textFill>
            <w14:solidFill>
              <w14:schemeClr w14:val="tx1"/>
            </w14:solidFill>
          </w14:textFill>
        </w:rPr>
        <w:t>）比选保证金的交纳验证：开标会现场由工作人员将现场展示的比选保证金交纳情况打印出来，并由相关人员签名确认。</w:t>
      </w:r>
    </w:p>
    <w:p>
      <w:p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八</w:t>
      </w:r>
      <w:r>
        <w:rPr>
          <w:rFonts w:hint="eastAsia" w:ascii="方正仿宋_GBK" w:hAnsi="宋体"/>
          <w:color w:val="000000" w:themeColor="text1"/>
          <w:sz w:val="28"/>
          <w:szCs w:val="28"/>
          <w14:textFill>
            <w14:solidFill>
              <w14:schemeClr w14:val="tx1"/>
            </w14:solidFill>
          </w14:textFill>
        </w:rPr>
        <w:t>）保证金退还参照公开比选项目比选保证金退还的相关规定执行且无息退还。</w:t>
      </w:r>
    </w:p>
    <w:p>
      <w:pPr>
        <w:pStyle w:val="5"/>
        <w:spacing w:before="0" w:after="0" w:line="240" w:lineRule="auto"/>
        <w:ind w:firstLine="562" w:firstLineChars="200"/>
        <w:rPr>
          <w:rFonts w:hint="eastAsia" w:ascii="方正仿宋_GBK" w:hAnsi="宋体" w:eastAsia="方正仿宋_GBK"/>
          <w:color w:val="000000" w:themeColor="text1"/>
          <w:sz w:val="28"/>
          <w:szCs w:val="28"/>
          <w:lang w:val="en-US" w:eastAsia="zh-CN"/>
          <w14:textFill>
            <w14:solidFill>
              <w14:schemeClr w14:val="tx1"/>
            </w14:solidFill>
          </w14:textFill>
        </w:rPr>
      </w:pPr>
      <w:bookmarkStart w:id="21" w:name="_Toc499131151"/>
      <w:bookmarkStart w:id="22" w:name="_Toc457584285"/>
      <w:bookmarkStart w:id="23" w:name="_Toc28768"/>
      <w:r>
        <w:rPr>
          <w:rFonts w:hint="eastAsia" w:ascii="方正仿宋_GBK" w:hAnsi="宋体" w:eastAsia="方正仿宋_GBK"/>
          <w:color w:val="000000" w:themeColor="text1"/>
          <w:sz w:val="28"/>
          <w:szCs w:val="28"/>
          <w:lang w:val="en-US" w:eastAsia="zh-CN"/>
          <w14:textFill>
            <w14:solidFill>
              <w14:schemeClr w14:val="tx1"/>
            </w14:solidFill>
          </w14:textFill>
        </w:rPr>
        <w:t>六</w:t>
      </w:r>
      <w:r>
        <w:rPr>
          <w:rFonts w:hint="eastAsia" w:ascii="方正仿宋_GBK" w:hAnsi="宋体" w:eastAsia="方正仿宋_GBK"/>
          <w:color w:val="000000" w:themeColor="text1"/>
          <w:sz w:val="28"/>
          <w:szCs w:val="28"/>
          <w14:textFill>
            <w14:solidFill>
              <w14:schemeClr w14:val="tx1"/>
            </w14:solidFill>
          </w14:textFill>
        </w:rPr>
        <w:t>、其它有关规定</w:t>
      </w:r>
      <w:bookmarkEnd w:id="21"/>
      <w:bookmarkEnd w:id="22"/>
      <w:bookmarkEnd w:id="23"/>
      <w:r>
        <w:rPr>
          <w:rFonts w:hint="eastAsia" w:ascii="方正仿宋_GBK" w:hAnsi="宋体" w:eastAsia="方正仿宋_GBK"/>
          <w:color w:val="000000" w:themeColor="text1"/>
          <w:sz w:val="28"/>
          <w:szCs w:val="28"/>
          <w:lang w:val="en-US" w:eastAsia="zh-CN"/>
          <w14:textFill>
            <w14:solidFill>
              <w14:schemeClr w14:val="tx1"/>
            </w14:solidFill>
          </w14:textFill>
        </w:rPr>
        <w:t xml:space="preserve"> </w:t>
      </w:r>
    </w:p>
    <w:p>
      <w:pPr>
        <w:snapToGrid w:val="0"/>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（一）单位负责人为同一人或者存在直接控股、管理关系的不同供应商，不得参加同一合同项下的采购活动，否则均为无效响应。</w:t>
      </w:r>
    </w:p>
    <w:p>
      <w:pPr>
        <w:snapToGrid w:val="0"/>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（二）</w:t>
      </w:r>
      <w:r>
        <w:rPr>
          <w:rFonts w:ascii="方正仿宋_GBK" w:hAnsi="宋体"/>
          <w:color w:val="000000" w:themeColor="text1"/>
          <w:sz w:val="28"/>
          <w:szCs w:val="28"/>
          <w14:textFill>
            <w14:solidFill>
              <w14:schemeClr w14:val="tx1"/>
            </w14:solidFill>
          </w14:textFill>
        </w:rPr>
        <w:t>为采购项目提供整体设计、规范编制或者项目管理、监理、检测等服务的供应商，不得再参加</w:t>
      </w:r>
      <w:r>
        <w:rPr>
          <w:rFonts w:hint="eastAsia" w:ascii="方正仿宋_GBK" w:hAnsi="宋体"/>
          <w:color w:val="000000" w:themeColor="text1"/>
          <w:sz w:val="28"/>
          <w:szCs w:val="28"/>
          <w14:textFill>
            <w14:solidFill>
              <w14:schemeClr w14:val="tx1"/>
            </w14:solidFill>
          </w14:textFill>
        </w:rPr>
        <w:t>该采购</w:t>
      </w:r>
      <w:r>
        <w:rPr>
          <w:rFonts w:ascii="方正仿宋_GBK" w:hAnsi="宋体"/>
          <w:color w:val="000000" w:themeColor="text1"/>
          <w:sz w:val="28"/>
          <w:szCs w:val="28"/>
          <w14:textFill>
            <w14:solidFill>
              <w14:schemeClr w14:val="tx1"/>
            </w14:solidFill>
          </w14:textFill>
        </w:rPr>
        <w:t>项目的</w:t>
      </w:r>
      <w:r>
        <w:rPr>
          <w:rFonts w:hint="eastAsia" w:ascii="方正仿宋_GBK" w:hAnsi="宋体"/>
          <w:color w:val="000000" w:themeColor="text1"/>
          <w:sz w:val="28"/>
          <w:szCs w:val="28"/>
          <w14:textFill>
            <w14:solidFill>
              <w14:schemeClr w14:val="tx1"/>
            </w14:solidFill>
          </w14:textFill>
        </w:rPr>
        <w:t>其他</w:t>
      </w:r>
      <w:r>
        <w:rPr>
          <w:rFonts w:ascii="方正仿宋_GBK" w:hAnsi="宋体"/>
          <w:color w:val="000000" w:themeColor="text1"/>
          <w:sz w:val="28"/>
          <w:szCs w:val="28"/>
          <w14:textFill>
            <w14:solidFill>
              <w14:schemeClr w14:val="tx1"/>
            </w14:solidFill>
          </w14:textFill>
        </w:rPr>
        <w:t>采购活动</w:t>
      </w:r>
      <w:r>
        <w:rPr>
          <w:rFonts w:hint="eastAsia" w:ascii="方正仿宋_GBK" w:hAnsi="宋体"/>
          <w:color w:val="000000" w:themeColor="text1"/>
          <w:sz w:val="28"/>
          <w:szCs w:val="28"/>
          <w14:textFill>
            <w14:solidFill>
              <w14:schemeClr w14:val="tx1"/>
            </w14:solidFill>
          </w14:textFill>
        </w:rPr>
        <w:t>，否则均为无效响应。</w:t>
      </w:r>
    </w:p>
    <w:p>
      <w:pPr>
        <w:snapToGrid w:val="0"/>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（三）本项目在响应文件提交截止时间前发布的竞争性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文件及补遗文件（如果有）一律在</w:t>
      </w:r>
      <w:r>
        <w:rPr>
          <w:rFonts w:hint="eastAsia" w:ascii="方正仿宋_GBK" w:hAnsi="宋体" w:cs="Times New Roman"/>
          <w:b/>
          <w:bCs/>
          <w:color w:val="000000" w:themeColor="text1"/>
          <w:sz w:val="28"/>
          <w:szCs w:val="28"/>
          <w:lang w:val="en-US" w:eastAsia="zh-CN"/>
          <w14:textFill>
            <w14:solidFill>
              <w14:schemeClr w14:val="tx1"/>
            </w14:solidFill>
          </w14:textFill>
        </w:rPr>
        <w:t>重庆高速集团官网（http://www.cegc.com.cn）及重庆高速公路集团有限公司招投标管理平台（http://43.240.249.108:8088）</w:t>
      </w:r>
      <w:r>
        <w:rPr>
          <w:rFonts w:hint="eastAsia" w:ascii="方正仿宋_GBK" w:hAnsi="宋体"/>
          <w:color w:val="000000" w:themeColor="text1"/>
          <w:sz w:val="28"/>
          <w:szCs w:val="28"/>
          <w14:textFill>
            <w14:solidFill>
              <w14:schemeClr w14:val="tx1"/>
            </w14:solidFill>
          </w14:textFill>
        </w:rPr>
        <w:t>发布，请各供应商注意关注；无论供应商关注与否，均视同供应商已知晓本项目竞争性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文件、补遗文件（如果有）的内容。</w:t>
      </w:r>
    </w:p>
    <w:p>
      <w:pPr>
        <w:snapToGrid w:val="0"/>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（四）超过响应文件截止时间递交的响应文件为无效文件，恕不接收。</w:t>
      </w:r>
    </w:p>
    <w:p>
      <w:pPr>
        <w:snapToGrid w:val="0"/>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（五）</w:t>
      </w:r>
      <w:r>
        <w:rPr>
          <w:rFonts w:hint="eastAsia" w:ascii="方正仿宋_GBK"/>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费用：无论</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结果如何，供应商参与本项目</w:t>
      </w:r>
      <w:r>
        <w:rPr>
          <w:rFonts w:hint="eastAsia" w:ascii="方正仿宋_GBK"/>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的所有费用均应由供应商自行承担。</w:t>
      </w:r>
    </w:p>
    <w:p>
      <w:pPr>
        <w:snapToGrid w:val="0"/>
        <w:spacing w:line="240" w:lineRule="auto"/>
        <w:ind w:firstLine="495" w:firstLineChars="177"/>
        <w:rPr>
          <w:rFonts w:ascii="方正仿宋_GBK"/>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（六）被</w:t>
      </w:r>
      <w:r>
        <w:rPr>
          <w:rFonts w:hint="eastAsia" w:ascii="方正仿宋_GBK"/>
          <w:color w:val="000000" w:themeColor="text1"/>
          <w:sz w:val="28"/>
          <w:szCs w:val="28"/>
          <w14:textFill>
            <w14:solidFill>
              <w14:schemeClr w14:val="tx1"/>
            </w14:solidFill>
          </w14:textFill>
        </w:rPr>
        <w:t>列入失信被执行人、重大税收违法案件当事人名单、政府采购严重违法失信行为记录名单的供应商，将拒绝其参与采购活动。</w:t>
      </w:r>
    </w:p>
    <w:p>
      <w:pPr>
        <w:snapToGrid w:val="0"/>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1</w:t>
      </w:r>
      <w:r>
        <w:rPr>
          <w:rFonts w:hint="eastAsia" w:ascii="方正仿宋_GBK" w:hAnsi="宋体"/>
          <w:color w:val="000000" w:themeColor="text1"/>
          <w:sz w:val="28"/>
          <w:szCs w:val="28"/>
          <w:lang w:eastAsia="zh-CN"/>
          <w14:textFill>
            <w14:solidFill>
              <w14:schemeClr w14:val="tx1"/>
            </w14:solidFill>
          </w14:textFill>
        </w:rPr>
        <w:t>、</w:t>
      </w:r>
      <w:r>
        <w:rPr>
          <w:rFonts w:hint="eastAsia" w:ascii="方正仿宋_GBK" w:hAnsi="宋体"/>
          <w:color w:val="000000" w:themeColor="text1"/>
          <w:sz w:val="28"/>
          <w:szCs w:val="28"/>
          <w14:textFill>
            <w14:solidFill>
              <w14:schemeClr w14:val="tx1"/>
            </w14:solidFill>
          </w14:textFill>
        </w:rPr>
        <w:t>供应商可通过信用中国网站（</w:t>
      </w:r>
      <w:r>
        <w:rPr>
          <w:sz w:val="28"/>
          <w:szCs w:val="28"/>
        </w:rPr>
        <w:fldChar w:fldCharType="begin"/>
      </w:r>
      <w:r>
        <w:rPr>
          <w:sz w:val="28"/>
          <w:szCs w:val="28"/>
        </w:rPr>
        <w:instrText xml:space="preserve"> HYPERLINK "http://www.creditchina.gov.cn" </w:instrText>
      </w:r>
      <w:r>
        <w:rPr>
          <w:sz w:val="28"/>
          <w:szCs w:val="28"/>
        </w:rPr>
        <w:fldChar w:fldCharType="separate"/>
      </w:r>
      <w:r>
        <w:rPr>
          <w:rFonts w:hint="eastAsia" w:ascii="方正仿宋_GBK" w:hAnsi="宋体"/>
          <w:color w:val="000000" w:themeColor="text1"/>
          <w:sz w:val="28"/>
          <w:szCs w:val="28"/>
          <w14:textFill>
            <w14:solidFill>
              <w14:schemeClr w14:val="tx1"/>
            </w14:solidFill>
          </w14:textFill>
        </w:rPr>
        <w:t>www.creditchina.gov.cn</w:t>
      </w:r>
      <w:r>
        <w:rPr>
          <w:rFonts w:hint="eastAsia" w:ascii="方正仿宋_GBK" w:hAnsi="宋体"/>
          <w:color w:val="000000" w:themeColor="text1"/>
          <w:sz w:val="28"/>
          <w:szCs w:val="28"/>
          <w14:textFill>
            <w14:solidFill>
              <w14:schemeClr w14:val="tx1"/>
            </w14:solidFill>
          </w14:textFill>
        </w:rPr>
        <w:fldChar w:fldCharType="end"/>
      </w:r>
      <w:r>
        <w:rPr>
          <w:rFonts w:hint="eastAsia" w:ascii="方正仿宋_GBK" w:hAnsi="宋体"/>
          <w:color w:val="000000" w:themeColor="text1"/>
          <w:sz w:val="28"/>
          <w:szCs w:val="28"/>
          <w14:textFill>
            <w14:solidFill>
              <w14:schemeClr w14:val="tx1"/>
            </w14:solidFill>
          </w14:textFill>
        </w:rPr>
        <w:t>）查询以下内容</w:t>
      </w:r>
    </w:p>
    <w:p>
      <w:pPr>
        <w:snapToGrid w:val="0"/>
        <w:spacing w:line="240" w:lineRule="auto"/>
        <w:ind w:firstLine="420" w:firstLineChars="15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eastAsia="zh-CN"/>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1</w:t>
      </w:r>
      <w:r>
        <w:rPr>
          <w:rFonts w:hint="eastAsia" w:ascii="方正仿宋_GBK" w:hAnsi="宋体"/>
          <w:color w:val="000000" w:themeColor="text1"/>
          <w:sz w:val="28"/>
          <w:szCs w:val="28"/>
          <w:lang w:eastAsia="zh-CN"/>
          <w14:textFill>
            <w14:solidFill>
              <w14:schemeClr w14:val="tx1"/>
            </w14:solidFill>
          </w14:textFill>
        </w:rPr>
        <w:t>）</w:t>
      </w:r>
      <w:r>
        <w:rPr>
          <w:rFonts w:hint="eastAsia" w:ascii="方正仿宋_GBK" w:hAnsi="宋体"/>
          <w:color w:val="000000" w:themeColor="text1"/>
          <w:sz w:val="28"/>
          <w:szCs w:val="28"/>
          <w14:textFill>
            <w14:solidFill>
              <w14:schemeClr w14:val="tx1"/>
            </w14:solidFill>
          </w14:textFill>
        </w:rPr>
        <w:t>“失信被执行人”；</w:t>
      </w:r>
    </w:p>
    <w:p>
      <w:pPr>
        <w:snapToGrid w:val="0"/>
        <w:spacing w:line="240" w:lineRule="auto"/>
        <w:ind w:firstLine="420" w:firstLineChars="15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eastAsia="zh-CN"/>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2</w:t>
      </w:r>
      <w:r>
        <w:rPr>
          <w:rFonts w:hint="eastAsia" w:ascii="方正仿宋_GBK" w:hAnsi="宋体"/>
          <w:color w:val="000000" w:themeColor="text1"/>
          <w:sz w:val="28"/>
          <w:szCs w:val="28"/>
          <w:lang w:eastAsia="zh-CN"/>
          <w14:textFill>
            <w14:solidFill>
              <w14:schemeClr w14:val="tx1"/>
            </w14:solidFill>
          </w14:textFill>
        </w:rPr>
        <w:t>）</w:t>
      </w:r>
      <w:r>
        <w:rPr>
          <w:rFonts w:hint="eastAsia" w:ascii="方正仿宋_GBK" w:hAnsi="宋体"/>
          <w:color w:val="000000" w:themeColor="text1"/>
          <w:sz w:val="28"/>
          <w:szCs w:val="28"/>
          <w14:textFill>
            <w14:solidFill>
              <w14:schemeClr w14:val="tx1"/>
            </w14:solidFill>
          </w14:textFill>
        </w:rPr>
        <w:t>“重大税收违法案件当事人名单”；</w:t>
      </w:r>
    </w:p>
    <w:p>
      <w:pPr>
        <w:numPr>
          <w:ilvl w:val="0"/>
          <w:numId w:val="0"/>
        </w:numPr>
        <w:snapToGrid w:val="0"/>
        <w:spacing w:line="240" w:lineRule="auto"/>
        <w:ind w:firstLine="560" w:firstLineChars="20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2、</w:t>
      </w:r>
      <w:r>
        <w:rPr>
          <w:rFonts w:hint="eastAsia" w:ascii="方正仿宋_GBK" w:hAnsi="宋体"/>
          <w:color w:val="000000" w:themeColor="text1"/>
          <w:sz w:val="28"/>
          <w:szCs w:val="28"/>
          <w14:textFill>
            <w14:solidFill>
              <w14:schemeClr w14:val="tx1"/>
            </w14:solidFill>
          </w14:textFill>
        </w:rPr>
        <w:t>供应商可通过中国政府采购网（www.ccgp.gov.cn）查询“政府采购严重违法失信行为记录名单”</w:t>
      </w:r>
    </w:p>
    <w:p>
      <w:pPr>
        <w:pStyle w:val="2"/>
        <w:ind w:firstLine="560" w:firstLineChars="200"/>
        <w:rPr>
          <w:rFonts w:hint="eastAsia" w:ascii="方正仿宋_GBK" w:hAnsi="宋体" w:eastAsia="方正仿宋_GBK" w:cs="Times New Roman"/>
          <w:color w:val="000000" w:themeColor="text1"/>
          <w:kern w:val="2"/>
          <w:sz w:val="28"/>
          <w:szCs w:val="28"/>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lang w:val="en-US" w:eastAsia="zh-CN" w:bidi="ar-SA"/>
          <w14:textFill>
            <w14:solidFill>
              <w14:schemeClr w14:val="tx1"/>
            </w14:solidFill>
          </w14:textFill>
        </w:rPr>
        <w:t>（七）本项目不接受联合体参与比选。</w:t>
      </w:r>
    </w:p>
    <w:p>
      <w:pPr>
        <w:pStyle w:val="5"/>
        <w:spacing w:before="0" w:after="0" w:line="240" w:lineRule="auto"/>
        <w:ind w:firstLine="562" w:firstLineChars="200"/>
        <w:rPr>
          <w:rFonts w:ascii="方正仿宋_GBK" w:hAnsi="宋体" w:eastAsia="方正仿宋_GBK"/>
          <w:color w:val="000000" w:themeColor="text1"/>
          <w:sz w:val="28"/>
          <w:szCs w:val="28"/>
          <w14:textFill>
            <w14:solidFill>
              <w14:schemeClr w14:val="tx1"/>
            </w14:solidFill>
          </w14:textFill>
        </w:rPr>
      </w:pPr>
      <w:bookmarkStart w:id="24" w:name="_Toc8040"/>
      <w:bookmarkStart w:id="25" w:name="_Toc499131152"/>
      <w:r>
        <w:rPr>
          <w:rFonts w:hint="eastAsia" w:ascii="方正仿宋_GBK" w:hAnsi="宋体" w:eastAsia="方正仿宋_GBK"/>
          <w:color w:val="000000" w:themeColor="text1"/>
          <w:sz w:val="28"/>
          <w:szCs w:val="28"/>
          <w14:textFill>
            <w14:solidFill>
              <w14:schemeClr w14:val="tx1"/>
            </w14:solidFill>
          </w14:textFill>
        </w:rPr>
        <w:t>七、联系方式</w:t>
      </w:r>
      <w:bookmarkEnd w:id="24"/>
      <w:bookmarkEnd w:id="25"/>
    </w:p>
    <w:p>
      <w:pPr>
        <w:snapToGrid w:val="0"/>
        <w:spacing w:line="240" w:lineRule="auto"/>
        <w:ind w:firstLine="560" w:firstLineChars="200"/>
        <w:rPr>
          <w:rFonts w:hint="eastAsia" w:ascii="方正仿宋_GBK" w:hAnsi="宋体" w:eastAsia="方正仿宋_GBK"/>
          <w:color w:val="000000" w:themeColor="text1"/>
          <w:sz w:val="28"/>
          <w:szCs w:val="28"/>
          <w:lang w:eastAsia="zh-CN"/>
          <w14:textFill>
            <w14:solidFill>
              <w14:schemeClr w14:val="tx1"/>
            </w14:solidFill>
          </w14:textFill>
        </w:rPr>
      </w:pPr>
      <w:r>
        <w:rPr>
          <w:rFonts w:hint="eastAsia" w:ascii="方正仿宋_GBK" w:hAnsi="宋体"/>
          <w:bCs/>
          <w:color w:val="000000" w:themeColor="text1"/>
          <w:sz w:val="28"/>
          <w:szCs w:val="28"/>
          <w:lang w:val="en-US" w:eastAsia="zh-CN"/>
          <w14:textFill>
            <w14:solidFill>
              <w14:schemeClr w14:val="tx1"/>
            </w14:solidFill>
          </w14:textFill>
        </w:rPr>
        <w:t>询价</w:t>
      </w:r>
      <w:r>
        <w:rPr>
          <w:rFonts w:hint="eastAsia" w:ascii="方正仿宋_GBK" w:hAnsi="宋体"/>
          <w:bCs/>
          <w:color w:val="000000" w:themeColor="text1"/>
          <w:sz w:val="28"/>
          <w:szCs w:val="28"/>
          <w14:textFill>
            <w14:solidFill>
              <w14:schemeClr w14:val="tx1"/>
            </w14:solidFill>
          </w14:textFill>
        </w:rPr>
        <w:t>人：</w:t>
      </w:r>
      <w:r>
        <w:rPr>
          <w:rFonts w:hint="eastAsia" w:ascii="方正仿宋_GBK" w:hAnsi="宋体"/>
          <w:color w:val="000000" w:themeColor="text1"/>
          <w:sz w:val="28"/>
          <w:szCs w:val="28"/>
          <w:lang w:eastAsia="zh-CN"/>
          <w14:textFill>
            <w14:solidFill>
              <w14:schemeClr w14:val="tx1"/>
            </w14:solidFill>
          </w14:textFill>
        </w:rPr>
        <w:t>重庆高速公路集团有限公司东南营运分公司</w:t>
      </w:r>
    </w:p>
    <w:p>
      <w:pPr>
        <w:snapToGrid w:val="0"/>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联系人：</w:t>
      </w:r>
      <w:r>
        <w:rPr>
          <w:rFonts w:hint="eastAsia" w:ascii="方正仿宋_GBK" w:hAnsi="宋体"/>
          <w:color w:val="000000" w:themeColor="text1"/>
          <w:sz w:val="28"/>
          <w:szCs w:val="28"/>
          <w:lang w:eastAsia="zh-CN"/>
          <w14:textFill>
            <w14:solidFill>
              <w14:schemeClr w14:val="tx1"/>
            </w14:solidFill>
          </w14:textFill>
        </w:rPr>
        <w:t>陈老师</w:t>
      </w:r>
      <w:r>
        <w:rPr>
          <w:rFonts w:hint="eastAsia" w:ascii="方正仿宋_GBK" w:hAnsi="宋体"/>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textAlignment w:val="auto"/>
        <w:outlineLvl w:val="9"/>
        <w:rPr>
          <w:rFonts w:hint="default" w:ascii="方正仿宋_GBK" w:hAnsi="宋体" w:eastAsia="方正仿宋_GBK"/>
          <w:color w:val="auto"/>
          <w:sz w:val="28"/>
          <w:szCs w:val="28"/>
          <w:lang w:val="en-US" w:eastAsia="zh-CN"/>
        </w:rPr>
      </w:pPr>
      <w:r>
        <w:rPr>
          <w:rFonts w:hint="eastAsia" w:ascii="方正仿宋_GBK" w:hAnsi="宋体"/>
          <w:color w:val="000000" w:themeColor="text1"/>
          <w:sz w:val="28"/>
          <w:szCs w:val="28"/>
          <w14:textFill>
            <w14:solidFill>
              <w14:schemeClr w14:val="tx1"/>
            </w14:solidFill>
          </w14:textFill>
        </w:rPr>
        <w:t xml:space="preserve">电 </w:t>
      </w:r>
      <w:r>
        <w:rPr>
          <w:rFonts w:hint="eastAsia" w:ascii="方正仿宋_GBK" w:hAnsi="宋体"/>
          <w:color w:val="auto"/>
          <w:sz w:val="28"/>
          <w:szCs w:val="28"/>
        </w:rPr>
        <w:t xml:space="preserve"> 话：</w:t>
      </w:r>
      <w:r>
        <w:rPr>
          <w:rFonts w:hint="eastAsia" w:ascii="方正仿宋_GBK" w:hAnsi="宋体"/>
          <w:color w:val="000000" w:themeColor="text1"/>
          <w:sz w:val="28"/>
          <w:szCs w:val="28"/>
          <w:lang w:val="en-US" w:eastAsia="zh-CN"/>
          <w14:textFill>
            <w14:solidFill>
              <w14:schemeClr w14:val="tx1"/>
            </w14:solidFill>
          </w14:textFill>
        </w:rPr>
        <w:t>13896809992</w:t>
      </w:r>
    </w:p>
    <w:p>
      <w:pPr>
        <w:keepNext w:val="0"/>
        <w:keepLines w:val="0"/>
        <w:pageBreakBefore w:val="0"/>
        <w:tabs>
          <w:tab w:val="left" w:pos="8520"/>
        </w:tabs>
        <w:kinsoku/>
        <w:overflowPunct/>
        <w:topLinePunct w:val="0"/>
        <w:autoSpaceDE w:val="0"/>
        <w:autoSpaceDN w:val="0"/>
        <w:bidi w:val="0"/>
        <w:adjustRightInd w:val="0"/>
        <w:snapToGrid w:val="0"/>
        <w:spacing w:line="40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宋体"/>
          <w:color w:val="auto"/>
          <w:sz w:val="28"/>
          <w:szCs w:val="28"/>
        </w:rPr>
        <w:t>地  址：</w:t>
      </w:r>
      <w:r>
        <w:rPr>
          <w:rFonts w:hint="eastAsia" w:ascii="方正仿宋_GBK" w:hAnsi="方正仿宋_GBK" w:eastAsia="方正仿宋_GBK" w:cs="方正仿宋_GBK"/>
          <w:color w:val="auto"/>
          <w:sz w:val="28"/>
          <w:szCs w:val="28"/>
          <w:lang w:val="en-US" w:eastAsia="zh-CN"/>
        </w:rPr>
        <w:t>重庆市</w:t>
      </w:r>
      <w:r>
        <w:rPr>
          <w:rFonts w:hint="eastAsia" w:ascii="方正仿宋_GBK" w:hAnsi="方正仿宋_GBK" w:cs="方正仿宋_GBK"/>
          <w:color w:val="auto"/>
          <w:sz w:val="28"/>
          <w:szCs w:val="28"/>
          <w:lang w:val="en-US" w:eastAsia="zh-CN"/>
        </w:rPr>
        <w:t>黔江区册山居委大庄一组东南营运分公司</w:t>
      </w:r>
    </w:p>
    <w:p>
      <w:pPr>
        <w:snapToGrid w:val="0"/>
        <w:spacing w:line="240" w:lineRule="auto"/>
        <w:ind w:firstLine="480" w:firstLineChars="200"/>
        <w:rPr>
          <w:rFonts w:ascii="方正仿宋_GBK" w:hAnsi="宋体"/>
          <w:color w:val="000000" w:themeColor="text1"/>
          <w:szCs w:val="24"/>
          <w14:textFill>
            <w14:solidFill>
              <w14:schemeClr w14:val="tx1"/>
            </w14:solidFill>
          </w14:textFill>
        </w:rPr>
      </w:pPr>
    </w:p>
    <w:p>
      <w:pPr>
        <w:snapToGrid w:val="0"/>
        <w:spacing w:line="240" w:lineRule="auto"/>
        <w:rPr>
          <w:rFonts w:ascii="宋体" w:hAnsi="宋体"/>
          <w:b/>
          <w:color w:val="000000" w:themeColor="text1"/>
          <w:szCs w:val="24"/>
          <w14:textFill>
            <w14:solidFill>
              <w14:schemeClr w14:val="tx1"/>
            </w14:solidFill>
          </w14:textFill>
        </w:rPr>
        <w:sectPr>
          <w:headerReference r:id="rId6" w:type="default"/>
          <w:footerReference r:id="rId7" w:type="default"/>
          <w:pgSz w:w="11907" w:h="16840"/>
          <w:pgMar w:top="1984" w:right="1474" w:bottom="1701" w:left="1588" w:header="964" w:footer="992" w:gutter="0"/>
          <w:pgNumType w:fmt="decimal"/>
          <w:cols w:space="720" w:num="1"/>
          <w:docGrid w:linePitch="312" w:charSpace="0"/>
        </w:sectPr>
      </w:pPr>
    </w:p>
    <w:p>
      <w:pPr>
        <w:pStyle w:val="4"/>
        <w:spacing w:before="0" w:after="0" w:line="240" w:lineRule="auto"/>
        <w:jc w:val="center"/>
        <w:rPr>
          <w:rFonts w:hint="default" w:ascii="方正小标宋_GBK" w:hAnsi="宋体" w:eastAsia="方正小标宋_GBK"/>
          <w:b w:val="0"/>
          <w:color w:val="000000" w:themeColor="text1"/>
          <w:sz w:val="30"/>
          <w:szCs w:val="30"/>
          <w:lang w:val="en-US"/>
          <w14:textFill>
            <w14:solidFill>
              <w14:schemeClr w14:val="tx1"/>
            </w14:solidFill>
          </w14:textFill>
        </w:rPr>
      </w:pPr>
      <w:bookmarkStart w:id="26" w:name="_Toc499131153"/>
      <w:bookmarkStart w:id="27" w:name="_Toc31195"/>
      <w:bookmarkStart w:id="28" w:name="_Toc12789058"/>
      <w:r>
        <w:rPr>
          <w:rFonts w:hint="eastAsia" w:ascii="方正小标宋_GBK" w:hAnsi="宋体" w:eastAsia="方正小标宋_GBK"/>
          <w:b w:val="0"/>
          <w:color w:val="000000" w:themeColor="text1"/>
          <w:sz w:val="36"/>
          <w:szCs w:val="30"/>
          <w14:textFill>
            <w14:solidFill>
              <w14:schemeClr w14:val="tx1"/>
            </w14:solidFill>
          </w14:textFill>
        </w:rPr>
        <w:t>第二</w:t>
      </w:r>
      <w:r>
        <w:rPr>
          <w:rFonts w:hint="eastAsia" w:ascii="方正小标宋_GBK" w:hAnsi="宋体" w:eastAsia="方正小标宋_GBK"/>
          <w:b w:val="0"/>
          <w:color w:val="auto"/>
          <w:sz w:val="36"/>
          <w:szCs w:val="30"/>
          <w:lang w:eastAsia="zh-CN"/>
        </w:rPr>
        <w:t>章</w:t>
      </w:r>
      <w:r>
        <w:rPr>
          <w:rFonts w:hint="eastAsia" w:ascii="方正小标宋_GBK" w:hAnsi="宋体" w:eastAsia="方正小标宋_GBK"/>
          <w:b w:val="0"/>
          <w:color w:val="auto"/>
          <w:sz w:val="36"/>
          <w:szCs w:val="30"/>
        </w:rPr>
        <w:t xml:space="preserve">  </w:t>
      </w:r>
      <w:bookmarkEnd w:id="26"/>
      <w:bookmarkEnd w:id="27"/>
      <w:r>
        <w:rPr>
          <w:rFonts w:hint="eastAsia" w:ascii="宋体" w:hAnsi="宋体" w:cs="宋体"/>
          <w:b/>
          <w:snapToGrid w:val="0"/>
          <w:color w:val="auto"/>
          <w:w w:val="99"/>
          <w:kern w:val="0"/>
          <w:sz w:val="32"/>
          <w:szCs w:val="32"/>
          <w:highlight w:val="none"/>
          <w:lang w:val="en-US" w:eastAsia="zh-CN"/>
        </w:rPr>
        <w:t>采购</w:t>
      </w:r>
      <w:r>
        <w:rPr>
          <w:rFonts w:hint="eastAsia" w:ascii="宋体" w:hAnsi="宋体" w:cs="宋体"/>
          <w:b/>
          <w:snapToGrid w:val="0"/>
          <w:color w:val="auto"/>
          <w:w w:val="99"/>
          <w:kern w:val="0"/>
          <w:sz w:val="32"/>
          <w:szCs w:val="32"/>
          <w:highlight w:val="none"/>
          <w:lang w:eastAsia="zh-CN"/>
        </w:rPr>
        <w:t>服务</w:t>
      </w:r>
      <w:r>
        <w:rPr>
          <w:rFonts w:hint="eastAsia" w:ascii="宋体" w:hAnsi="宋体" w:cs="宋体"/>
          <w:b/>
          <w:snapToGrid w:val="0"/>
          <w:color w:val="auto"/>
          <w:w w:val="99"/>
          <w:kern w:val="0"/>
          <w:sz w:val="32"/>
          <w:szCs w:val="32"/>
          <w:highlight w:val="none"/>
          <w:lang w:val="en-US" w:eastAsia="zh-CN"/>
        </w:rPr>
        <w:t>需求</w:t>
      </w:r>
    </w:p>
    <w:p>
      <w:pPr>
        <w:pStyle w:val="5"/>
        <w:spacing w:before="0" w:after="0" w:line="240" w:lineRule="auto"/>
        <w:ind w:firstLine="562" w:firstLineChars="200"/>
        <w:rPr>
          <w:rFonts w:ascii="方正仿宋_GBK" w:hAnsi="宋体" w:eastAsia="方正仿宋_GBK"/>
          <w:color w:val="000000" w:themeColor="text1"/>
          <w:sz w:val="28"/>
          <w:szCs w:val="28"/>
          <w14:textFill>
            <w14:solidFill>
              <w14:schemeClr w14:val="tx1"/>
            </w14:solidFill>
          </w14:textFill>
        </w:rPr>
      </w:pPr>
      <w:bookmarkStart w:id="29" w:name="_Toc29580"/>
      <w:r>
        <w:rPr>
          <w:rFonts w:hint="eastAsia" w:ascii="方正仿宋_GBK" w:hAnsi="宋体" w:eastAsia="方正仿宋_GBK"/>
          <w:color w:val="000000" w:themeColor="text1"/>
          <w:sz w:val="28"/>
          <w:szCs w:val="28"/>
          <w14:textFill>
            <w14:solidFill>
              <w14:schemeClr w14:val="tx1"/>
            </w14:solidFill>
          </w14:textFill>
        </w:rPr>
        <w:t>一、项目基本概况介绍：</w:t>
      </w:r>
      <w:bookmarkEnd w:id="29"/>
    </w:p>
    <w:tbl>
      <w:tblPr>
        <w:tblStyle w:val="22"/>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654"/>
        <w:gridCol w:w="1512"/>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658" w:type="dxa"/>
            <w:vAlign w:val="center"/>
          </w:tcPr>
          <w:p>
            <w:pPr>
              <w:pStyle w:val="9"/>
              <w:spacing w:line="240" w:lineRule="auto"/>
              <w:ind w:left="0"/>
              <w:jc w:val="center"/>
              <w:outlineLvl w:val="0"/>
              <w:rPr>
                <w:rFonts w:ascii="方正仿宋_GBK" w:hAnsi="宋体" w:eastAsia="方正仿宋_GBK"/>
                <w:b/>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序号</w:t>
            </w:r>
          </w:p>
        </w:tc>
        <w:tc>
          <w:tcPr>
            <w:tcW w:w="2654" w:type="dxa"/>
            <w:vAlign w:val="center"/>
          </w:tcPr>
          <w:p>
            <w:pPr>
              <w:pStyle w:val="9"/>
              <w:spacing w:line="240" w:lineRule="auto"/>
              <w:ind w:left="0"/>
              <w:jc w:val="center"/>
              <w:outlineLvl w:val="0"/>
              <w:rPr>
                <w:rFonts w:ascii="方正仿宋_GBK" w:hAnsi="宋体" w:eastAsia="方正仿宋_GBK"/>
                <w:b/>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品目</w:t>
            </w:r>
          </w:p>
          <w:p>
            <w:pPr>
              <w:pStyle w:val="9"/>
              <w:spacing w:line="240" w:lineRule="auto"/>
              <w:ind w:left="0"/>
              <w:jc w:val="center"/>
              <w:outlineLvl w:val="0"/>
              <w:rPr>
                <w:rFonts w:ascii="方正仿宋_GBK" w:hAnsi="宋体" w:eastAsia="方正仿宋_GBK"/>
                <w:b/>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名称</w:t>
            </w:r>
          </w:p>
        </w:tc>
        <w:tc>
          <w:tcPr>
            <w:tcW w:w="1512" w:type="dxa"/>
            <w:vAlign w:val="center"/>
          </w:tcPr>
          <w:p>
            <w:pPr>
              <w:pStyle w:val="9"/>
              <w:spacing w:line="240" w:lineRule="auto"/>
              <w:ind w:left="0"/>
              <w:jc w:val="center"/>
              <w:outlineLvl w:val="0"/>
              <w:rPr>
                <w:rFonts w:ascii="方正仿宋_GBK" w:hAnsi="宋体" w:eastAsia="方正仿宋_GBK"/>
                <w:b/>
                <w:color w:val="000000" w:themeColor="text1"/>
                <w:sz w:val="28"/>
                <w:szCs w:val="28"/>
                <w14:textFill>
                  <w14:solidFill>
                    <w14:schemeClr w14:val="tx1"/>
                  </w14:solidFill>
                </w14:textFill>
              </w:rPr>
            </w:pPr>
            <w:r>
              <w:rPr>
                <w:rFonts w:hint="eastAsia" w:ascii="方正仿宋_GBK" w:hAnsi="宋体" w:eastAsia="方正仿宋_GBK"/>
                <w:b/>
                <w:color w:val="auto"/>
                <w:sz w:val="28"/>
                <w:szCs w:val="28"/>
                <w:lang w:eastAsia="zh-CN"/>
              </w:rPr>
              <w:t>中标</w:t>
            </w:r>
            <w:r>
              <w:rPr>
                <w:rFonts w:hint="eastAsia" w:ascii="方正仿宋_GBK" w:hAnsi="宋体" w:eastAsia="方正仿宋_GBK"/>
                <w:b/>
                <w:color w:val="auto"/>
                <w:sz w:val="28"/>
                <w:szCs w:val="28"/>
              </w:rPr>
              <w:t>供应商数（名）</w:t>
            </w:r>
          </w:p>
        </w:tc>
        <w:tc>
          <w:tcPr>
            <w:tcW w:w="3648" w:type="dxa"/>
            <w:vAlign w:val="center"/>
          </w:tcPr>
          <w:p>
            <w:pPr>
              <w:pStyle w:val="9"/>
              <w:spacing w:line="240" w:lineRule="auto"/>
              <w:ind w:left="0"/>
              <w:jc w:val="center"/>
              <w:outlineLvl w:val="0"/>
              <w:rPr>
                <w:rFonts w:ascii="方正仿宋_GBK" w:hAnsi="宋体" w:eastAsia="方正仿宋_GBK"/>
                <w:b/>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58" w:type="dxa"/>
            <w:vAlign w:val="center"/>
          </w:tcPr>
          <w:p>
            <w:pPr>
              <w:pStyle w:val="6"/>
              <w:spacing w:line="240" w:lineRule="auto"/>
              <w:ind w:firstLine="0"/>
              <w:jc w:val="center"/>
              <w:outlineLvl w:val="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1</w:t>
            </w:r>
          </w:p>
        </w:tc>
        <w:tc>
          <w:tcPr>
            <w:tcW w:w="2654" w:type="dxa"/>
            <w:vAlign w:val="center"/>
          </w:tcPr>
          <w:p>
            <w:pPr>
              <w:pStyle w:val="9"/>
              <w:spacing w:line="240" w:lineRule="auto"/>
              <w:ind w:left="0"/>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kern w:val="2"/>
                <w:sz w:val="28"/>
                <w:szCs w:val="28"/>
                <w:lang w:val="en-US" w:eastAsia="zh-CN" w:bidi="ar-SA"/>
                <w14:textFill>
                  <w14:solidFill>
                    <w14:schemeClr w14:val="tx1"/>
                  </w14:solidFill>
                </w14:textFill>
              </w:rPr>
              <w:t>重庆高速公路集团有限公司东南营运分公司黔江基地职工食堂物资配送服务</w:t>
            </w:r>
          </w:p>
        </w:tc>
        <w:tc>
          <w:tcPr>
            <w:tcW w:w="1512" w:type="dxa"/>
            <w:vAlign w:val="center"/>
          </w:tcPr>
          <w:p>
            <w:pPr>
              <w:pStyle w:val="9"/>
              <w:spacing w:line="240" w:lineRule="auto"/>
              <w:ind w:left="0"/>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1</w:t>
            </w:r>
          </w:p>
        </w:tc>
        <w:tc>
          <w:tcPr>
            <w:tcW w:w="3648" w:type="dxa"/>
            <w:vAlign w:val="center"/>
          </w:tcPr>
          <w:p>
            <w:pPr>
              <w:pStyle w:val="9"/>
              <w:spacing w:line="240" w:lineRule="auto"/>
              <w:ind w:left="0"/>
              <w:jc w:val="left"/>
              <w:outlineLvl w:val="0"/>
              <w:rPr>
                <w:rFonts w:ascii="方正仿宋_GBK" w:hAnsi="宋体"/>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kern w:val="2"/>
                <w:sz w:val="28"/>
                <w:szCs w:val="28"/>
                <w:lang w:val="en-US" w:eastAsia="zh-CN" w:bidi="ar-SA"/>
                <w14:textFill>
                  <w14:solidFill>
                    <w14:schemeClr w14:val="tx1"/>
                  </w14:solidFill>
                </w14:textFill>
              </w:rPr>
              <w:t>肉类（含各类鲜肉、冻品、水产、家禽）、蔬菜类（含禽蛋）、主食和调料类（含油、米、面粉、米线、面条、各类调料、干货、水果、奶制品和其他类物资）</w:t>
            </w:r>
          </w:p>
        </w:tc>
      </w:tr>
    </w:tbl>
    <w:p>
      <w:pPr>
        <w:spacing w:line="240" w:lineRule="auto"/>
        <w:ind w:firstLine="562" w:firstLineChars="200"/>
        <w:outlineLvl w:val="2"/>
        <w:rPr>
          <w:rFonts w:ascii="方正仿宋_GBK" w:hAnsi="宋体"/>
          <w:b/>
          <w:bCs/>
          <w:color w:val="000000" w:themeColor="text1"/>
          <w:sz w:val="28"/>
          <w:szCs w:val="28"/>
          <w14:textFill>
            <w14:solidFill>
              <w14:schemeClr w14:val="tx1"/>
            </w14:solidFill>
          </w14:textFill>
        </w:rPr>
      </w:pPr>
    </w:p>
    <w:p>
      <w:pPr>
        <w:pStyle w:val="5"/>
        <w:spacing w:before="0" w:after="0" w:line="240" w:lineRule="auto"/>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w:t>
      </w:r>
      <w:bookmarkStart w:id="30" w:name="_Toc486861479"/>
      <w:bookmarkStart w:id="31" w:name="_Toc155"/>
      <w:bookmarkStart w:id="32" w:name="_Toc524083046"/>
      <w:r>
        <w:rPr>
          <w:rFonts w:hint="eastAsia" w:ascii="方正仿宋_GBK" w:hAnsi="宋体" w:eastAsia="方正仿宋_GBK"/>
          <w:color w:val="000000" w:themeColor="text1"/>
          <w:sz w:val="28"/>
          <w:szCs w:val="28"/>
          <w:lang w:val="en-US" w:eastAsia="zh-CN"/>
          <w14:textFill>
            <w14:solidFill>
              <w14:schemeClr w14:val="tx1"/>
            </w14:solidFill>
          </w14:textFill>
        </w:rPr>
        <w:t xml:space="preserve">    </w:t>
      </w:r>
      <w:bookmarkStart w:id="33" w:name="_Toc27719"/>
      <w:r>
        <w:rPr>
          <w:rFonts w:hint="eastAsia" w:ascii="方正仿宋_GBK" w:hAnsi="宋体" w:eastAsia="方正仿宋_GBK"/>
          <w:color w:val="000000" w:themeColor="text1"/>
          <w:sz w:val="28"/>
          <w:szCs w:val="28"/>
          <w14:textFill>
            <w14:solidFill>
              <w14:schemeClr w14:val="tx1"/>
            </w14:solidFill>
          </w14:textFill>
        </w:rPr>
        <w:t>二、服务要求</w:t>
      </w:r>
      <w:bookmarkEnd w:id="30"/>
      <w:bookmarkEnd w:id="31"/>
      <w:bookmarkEnd w:id="32"/>
      <w:bookmarkEnd w:id="33"/>
    </w:p>
    <w:p>
      <w:pPr>
        <w:spacing w:line="240" w:lineRule="auto"/>
        <w:ind w:firstLine="560" w:firstLineChars="200"/>
        <w:rPr>
          <w:rFonts w:ascii="方正仿宋_GBK" w:hAnsi="仿宋"/>
          <w:color w:val="000000" w:themeColor="text1"/>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（一）</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仿宋" w:cs="宋体"/>
          <w:color w:val="000000" w:themeColor="text1"/>
          <w:kern w:val="0"/>
          <w:sz w:val="28"/>
          <w:szCs w:val="28"/>
          <w:lang w:val="zh-CN"/>
          <w14:textFill>
            <w14:solidFill>
              <w14:schemeClr w14:val="tx1"/>
            </w14:solidFill>
          </w14:textFill>
        </w:rPr>
        <w:t>供应商</w:t>
      </w:r>
      <w:r>
        <w:rPr>
          <w:rFonts w:hint="eastAsia" w:ascii="方正仿宋_GBK" w:hAnsi="仿宋"/>
          <w:color w:val="000000" w:themeColor="text1"/>
          <w:sz w:val="28"/>
          <w:szCs w:val="28"/>
          <w14:textFill>
            <w14:solidFill>
              <w14:schemeClr w14:val="tx1"/>
            </w14:solidFill>
          </w14:textFill>
        </w:rPr>
        <w:t>主要为</w:t>
      </w:r>
      <w:r>
        <w:rPr>
          <w:rFonts w:hint="eastAsia" w:ascii="方正仿宋_GBK" w:hAnsi="仿宋" w:cs="宋体"/>
          <w:color w:val="000000" w:themeColor="text1"/>
          <w:kern w:val="0"/>
          <w:sz w:val="28"/>
          <w:szCs w:val="28"/>
          <w:lang w:eastAsia="zh-CN"/>
          <w14:textFill>
            <w14:solidFill>
              <w14:schemeClr w14:val="tx1"/>
            </w14:solidFill>
          </w14:textFill>
        </w:rPr>
        <w:t>重庆高速公路集团有限公司东南营运分公司</w:t>
      </w:r>
      <w:r>
        <w:rPr>
          <w:rFonts w:hint="eastAsia" w:ascii="方正仿宋_GBK" w:hAnsi="仿宋" w:cs="宋体"/>
          <w:color w:val="000000" w:themeColor="text1"/>
          <w:kern w:val="0"/>
          <w:sz w:val="28"/>
          <w:szCs w:val="28"/>
          <w:lang w:val="en-US" w:eastAsia="zh-CN"/>
          <w14:textFill>
            <w14:solidFill>
              <w14:schemeClr w14:val="tx1"/>
            </w14:solidFill>
          </w14:textFill>
        </w:rPr>
        <w:t>黔江基地职工食堂</w:t>
      </w:r>
      <w:r>
        <w:rPr>
          <w:rFonts w:hint="eastAsia" w:ascii="方正仿宋_GBK" w:hAnsi="仿宋"/>
          <w:color w:val="000000" w:themeColor="text1"/>
          <w:sz w:val="28"/>
          <w:szCs w:val="28"/>
          <w14:textFill>
            <w14:solidFill>
              <w14:schemeClr w14:val="tx1"/>
            </w14:solidFill>
          </w14:textFill>
        </w:rPr>
        <w:t>配送肉类、蔬菜、</w:t>
      </w:r>
      <w:r>
        <w:rPr>
          <w:rFonts w:hint="eastAsia" w:ascii="方正仿宋_GBK" w:hAnsi="宋体" w:eastAsia="方正仿宋_GBK" w:cs="Times New Roman"/>
          <w:color w:val="000000" w:themeColor="text1"/>
          <w:kern w:val="2"/>
          <w:sz w:val="28"/>
          <w:szCs w:val="28"/>
          <w:lang w:val="en-US" w:eastAsia="zh-CN" w:bidi="ar-SA"/>
          <w14:textFill>
            <w14:solidFill>
              <w14:schemeClr w14:val="tx1"/>
            </w14:solidFill>
          </w14:textFill>
        </w:rPr>
        <w:t>主食</w:t>
      </w:r>
      <w:r>
        <w:rPr>
          <w:rFonts w:hint="eastAsia" w:ascii="方正仿宋_GBK" w:hAnsi="宋体" w:cs="Times New Roman"/>
          <w:color w:val="000000" w:themeColor="text1"/>
          <w:kern w:val="2"/>
          <w:sz w:val="28"/>
          <w:szCs w:val="28"/>
          <w:lang w:val="en-US" w:eastAsia="zh-CN" w:bidi="ar-SA"/>
          <w14:textFill>
            <w14:solidFill>
              <w14:schemeClr w14:val="tx1"/>
            </w14:solidFill>
          </w14:textFill>
        </w:rPr>
        <w:t>、</w:t>
      </w:r>
      <w:r>
        <w:rPr>
          <w:rFonts w:hint="eastAsia" w:ascii="方正仿宋_GBK" w:hAnsi="宋体" w:eastAsia="方正仿宋_GBK" w:cs="Times New Roman"/>
          <w:color w:val="000000" w:themeColor="text1"/>
          <w:kern w:val="2"/>
          <w:sz w:val="28"/>
          <w:szCs w:val="28"/>
          <w:lang w:val="en-US" w:eastAsia="zh-CN" w:bidi="ar-SA"/>
          <w14:textFill>
            <w14:solidFill>
              <w14:schemeClr w14:val="tx1"/>
            </w14:solidFill>
          </w14:textFill>
        </w:rPr>
        <w:t>调料类</w:t>
      </w:r>
      <w:r>
        <w:rPr>
          <w:rFonts w:hint="eastAsia" w:ascii="方正仿宋_GBK" w:hAnsi="宋体" w:cs="Times New Roman"/>
          <w:color w:val="000000" w:themeColor="text1"/>
          <w:kern w:val="2"/>
          <w:sz w:val="28"/>
          <w:szCs w:val="28"/>
          <w:lang w:val="en-US" w:eastAsia="zh-CN" w:bidi="ar-SA"/>
          <w14:textFill>
            <w14:solidFill>
              <w14:schemeClr w14:val="tx1"/>
            </w14:solidFill>
          </w14:textFill>
        </w:rPr>
        <w:t>及</w:t>
      </w:r>
      <w:r>
        <w:rPr>
          <w:rFonts w:hint="eastAsia" w:ascii="方正仿宋_GBK" w:hAnsi="仿宋"/>
          <w:color w:val="000000" w:themeColor="text1"/>
          <w:sz w:val="28"/>
          <w:szCs w:val="28"/>
          <w14:textFill>
            <w14:solidFill>
              <w14:schemeClr w14:val="tx1"/>
            </w14:solidFill>
          </w14:textFill>
        </w:rPr>
        <w:t>其他类餐饮食材及食堂所需物资。</w:t>
      </w:r>
    </w:p>
    <w:p>
      <w:pPr>
        <w:snapToGrid w:val="0"/>
        <w:spacing w:line="240" w:lineRule="auto"/>
        <w:ind w:firstLine="560" w:firstLineChars="200"/>
        <w:rPr>
          <w:rFonts w:ascii="方正仿宋_GBK" w:hAnsi="仿宋" w:cs="宋体"/>
          <w:color w:val="000000" w:themeColor="text1"/>
          <w:kern w:val="0"/>
          <w:sz w:val="28"/>
          <w:szCs w:val="28"/>
          <w:lang w:val="zh-CN"/>
          <w14:textFill>
            <w14:solidFill>
              <w14:schemeClr w14:val="tx1"/>
            </w14:solidFill>
          </w14:textFill>
        </w:rPr>
      </w:pPr>
      <w:r>
        <w:rPr>
          <w:rFonts w:hint="eastAsia" w:ascii="方正仿宋_GBK" w:hAnsi="仿宋" w:cs="宋体"/>
          <w:color w:val="000000" w:themeColor="text1"/>
          <w:kern w:val="0"/>
          <w:sz w:val="28"/>
          <w:szCs w:val="28"/>
          <w14:textFill>
            <w14:solidFill>
              <w14:schemeClr w14:val="tx1"/>
            </w14:solidFill>
          </w14:textFill>
        </w:rPr>
        <w:t>（二）</w:t>
      </w:r>
      <w:r>
        <w:rPr>
          <w:rFonts w:hint="eastAsia" w:ascii="方正仿宋_GBK" w:hAnsi="仿宋" w:cs="宋体"/>
          <w:color w:val="000000" w:themeColor="text1"/>
          <w:kern w:val="0"/>
          <w:sz w:val="28"/>
          <w:szCs w:val="28"/>
          <w:lang w:val="zh-CN"/>
          <w14:textFill>
            <w14:solidFill>
              <w14:schemeClr w14:val="tx1"/>
            </w14:solidFill>
          </w14:textFill>
        </w:rPr>
        <w:t>特殊工作任务时，</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仿宋" w:cs="宋体"/>
          <w:color w:val="000000" w:themeColor="text1"/>
          <w:kern w:val="0"/>
          <w:sz w:val="28"/>
          <w:szCs w:val="28"/>
          <w:lang w:val="zh-CN"/>
          <w14:textFill>
            <w14:solidFill>
              <w14:schemeClr w14:val="tx1"/>
            </w14:solidFill>
          </w14:textFill>
        </w:rPr>
        <w:t>供应商承担餐厨人员和物资转运工作，安排专人专车驻守采购人指定位置，任务结束后方可撤离。</w:t>
      </w:r>
    </w:p>
    <w:p>
      <w:pPr>
        <w:snapToGrid w:val="0"/>
        <w:spacing w:line="240" w:lineRule="auto"/>
        <w:ind w:firstLine="560" w:firstLineChars="200"/>
        <w:rPr>
          <w:rFonts w:ascii="方正仿宋_GBK" w:hAnsi="仿宋" w:cs="宋体"/>
          <w:color w:val="000000" w:themeColor="text1"/>
          <w:kern w:val="0"/>
          <w:sz w:val="28"/>
          <w:szCs w:val="28"/>
          <w:lang w:val="zh-CN"/>
          <w14:textFill>
            <w14:solidFill>
              <w14:schemeClr w14:val="tx1"/>
            </w14:solidFill>
          </w14:textFill>
        </w:rPr>
      </w:pPr>
      <w:r>
        <w:rPr>
          <w:rFonts w:hint="eastAsia" w:ascii="方正仿宋_GBK" w:hAnsi="仿宋" w:cs="宋体"/>
          <w:color w:val="000000" w:themeColor="text1"/>
          <w:kern w:val="0"/>
          <w:sz w:val="28"/>
          <w:szCs w:val="28"/>
          <w:lang w:val="zh-CN"/>
          <w14:textFill>
            <w14:solidFill>
              <w14:schemeClr w14:val="tx1"/>
            </w14:solidFill>
          </w14:textFill>
        </w:rPr>
        <w:t>（三）</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仿宋" w:cs="宋体"/>
          <w:color w:val="000000" w:themeColor="text1"/>
          <w:kern w:val="0"/>
          <w:sz w:val="28"/>
          <w:szCs w:val="28"/>
          <w:lang w:val="zh-CN"/>
          <w14:textFill>
            <w14:solidFill>
              <w14:schemeClr w14:val="tx1"/>
            </w14:solidFill>
          </w14:textFill>
        </w:rPr>
        <w:t>供应商免费</w:t>
      </w:r>
      <w:r>
        <w:rPr>
          <w:rFonts w:hint="eastAsia" w:ascii="方正仿宋_GBK" w:hAnsi="仿宋"/>
          <w:color w:val="000000" w:themeColor="text1"/>
          <w:sz w:val="28"/>
          <w:szCs w:val="28"/>
          <w14:textFill>
            <w14:solidFill>
              <w14:schemeClr w14:val="tx1"/>
            </w14:solidFill>
          </w14:textFill>
        </w:rPr>
        <w:t>代购采购人所需的相关餐饮物资。</w:t>
      </w:r>
    </w:p>
    <w:p>
      <w:pPr>
        <w:pStyle w:val="5"/>
        <w:spacing w:before="0" w:after="0" w:line="240" w:lineRule="auto"/>
        <w:ind w:firstLine="562" w:firstLineChars="200"/>
        <w:rPr>
          <w:rFonts w:ascii="方正仿宋_GBK" w:hAnsi="宋体" w:eastAsia="方正仿宋_GBK"/>
          <w:color w:val="000000" w:themeColor="text1"/>
          <w:sz w:val="28"/>
          <w:szCs w:val="28"/>
          <w:lang w:val="zh-CN"/>
          <w14:textFill>
            <w14:solidFill>
              <w14:schemeClr w14:val="tx1"/>
            </w14:solidFill>
          </w14:textFill>
        </w:rPr>
      </w:pPr>
      <w:bookmarkStart w:id="34" w:name="_Toc9725"/>
      <w:bookmarkStart w:id="35" w:name="_Toc3551"/>
      <w:bookmarkStart w:id="36" w:name="_Toc524083047"/>
      <w:bookmarkStart w:id="37" w:name="_Toc486861480"/>
      <w:r>
        <w:rPr>
          <w:rFonts w:hint="eastAsia" w:ascii="方正仿宋_GBK" w:hAnsi="宋体" w:eastAsia="方正仿宋_GBK"/>
          <w:color w:val="000000" w:themeColor="text1"/>
          <w:sz w:val="28"/>
          <w:szCs w:val="28"/>
          <w:lang w:val="zh-CN"/>
          <w14:textFill>
            <w14:solidFill>
              <w14:schemeClr w14:val="tx1"/>
            </w14:solidFill>
          </w14:textFill>
        </w:rPr>
        <w:t>三、其它要求</w:t>
      </w:r>
      <w:bookmarkEnd w:id="34"/>
      <w:bookmarkEnd w:id="35"/>
      <w:bookmarkEnd w:id="36"/>
      <w:bookmarkEnd w:id="37"/>
    </w:p>
    <w:p>
      <w:pPr>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（一）</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仿宋" w:cs="宋体"/>
          <w:color w:val="000000" w:themeColor="text1"/>
          <w:kern w:val="0"/>
          <w:sz w:val="28"/>
          <w:szCs w:val="28"/>
          <w:lang w:val="zh-CN"/>
          <w14:textFill>
            <w14:solidFill>
              <w14:schemeClr w14:val="tx1"/>
            </w14:solidFill>
          </w14:textFill>
        </w:rPr>
        <w:t>供应商</w:t>
      </w:r>
      <w:r>
        <w:rPr>
          <w:rFonts w:hint="eastAsia" w:ascii="方正仿宋_GBK" w:hAnsi="宋体" w:cs="宋体"/>
          <w:color w:val="000000" w:themeColor="text1"/>
          <w:kern w:val="0"/>
          <w:sz w:val="28"/>
          <w:szCs w:val="28"/>
          <w14:textFill>
            <w14:solidFill>
              <w14:schemeClr w14:val="tx1"/>
            </w14:solidFill>
          </w14:textFill>
        </w:rPr>
        <w:t>所提供的服务应当符合《中华人民共和国食品安全法》的相关规定；</w:t>
      </w:r>
    </w:p>
    <w:p>
      <w:pPr>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（二）</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仿宋" w:cs="宋体"/>
          <w:color w:val="000000" w:themeColor="text1"/>
          <w:kern w:val="0"/>
          <w:sz w:val="28"/>
          <w:szCs w:val="28"/>
          <w:lang w:val="zh-CN"/>
          <w14:textFill>
            <w14:solidFill>
              <w14:schemeClr w14:val="tx1"/>
            </w14:solidFill>
          </w14:textFill>
        </w:rPr>
        <w:t>供应商</w:t>
      </w:r>
      <w:r>
        <w:rPr>
          <w:rFonts w:hint="eastAsia" w:ascii="方正仿宋_GBK" w:hAnsi="宋体" w:cs="宋体"/>
          <w:color w:val="000000" w:themeColor="text1"/>
          <w:kern w:val="0"/>
          <w:sz w:val="28"/>
          <w:szCs w:val="28"/>
          <w14:textFill>
            <w14:solidFill>
              <w14:schemeClr w14:val="tx1"/>
            </w14:solidFill>
          </w14:textFill>
        </w:rPr>
        <w:t>所提供的服务应当符合国家及行业的相关标准及采购人的有关要求。</w:t>
      </w:r>
    </w:p>
    <w:p>
      <w:pPr>
        <w:spacing w:line="240" w:lineRule="auto"/>
        <w:ind w:firstLine="560" w:firstLineChars="200"/>
        <w:rPr>
          <w:rFonts w:ascii="Arial" w:hAnsi="Arial"/>
          <w:color w:val="000000" w:themeColor="text1"/>
          <w:sz w:val="28"/>
          <w:szCs w:val="28"/>
          <w14:textFill>
            <w14:solidFill>
              <w14:schemeClr w14:val="tx1"/>
            </w14:solidFill>
          </w14:textFill>
        </w:rPr>
        <w:sectPr>
          <w:footerReference r:id="rId8" w:type="default"/>
          <w:footerReference r:id="rId9" w:type="even"/>
          <w:pgSz w:w="11907" w:h="16840"/>
          <w:pgMar w:top="1984" w:right="1474" w:bottom="1701" w:left="1588" w:header="964" w:footer="992" w:gutter="0"/>
          <w:pgNumType w:fmt="decimal"/>
          <w:cols w:space="720" w:num="1"/>
          <w:docGrid w:linePitch="312" w:charSpace="0"/>
        </w:sectPr>
      </w:pPr>
      <w:r>
        <w:rPr>
          <w:rFonts w:hint="eastAsia" w:ascii="方正仿宋_GBK" w:hAnsi="宋体" w:cs="宋体"/>
          <w:color w:val="000000" w:themeColor="text1"/>
          <w:kern w:val="0"/>
          <w:sz w:val="28"/>
          <w:szCs w:val="28"/>
          <w14:textFill>
            <w14:solidFill>
              <w14:schemeClr w14:val="tx1"/>
            </w14:solidFill>
          </w14:textFill>
        </w:rPr>
        <w:t>（三）</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仿宋" w:cs="宋体"/>
          <w:color w:val="000000" w:themeColor="text1"/>
          <w:kern w:val="0"/>
          <w:sz w:val="28"/>
          <w:szCs w:val="28"/>
          <w:lang w:val="zh-CN"/>
          <w14:textFill>
            <w14:solidFill>
              <w14:schemeClr w14:val="tx1"/>
            </w14:solidFill>
          </w14:textFill>
        </w:rPr>
        <w:t>供应商</w:t>
      </w:r>
      <w:r>
        <w:rPr>
          <w:rFonts w:hint="eastAsia" w:ascii="方正仿宋_GBK" w:hAnsi="宋体" w:cs="宋体"/>
          <w:color w:val="000000" w:themeColor="text1"/>
          <w:kern w:val="0"/>
          <w:sz w:val="28"/>
          <w:szCs w:val="28"/>
          <w14:textFill>
            <w14:solidFill>
              <w14:schemeClr w14:val="tx1"/>
            </w14:solidFill>
          </w14:textFill>
        </w:rPr>
        <w:t>应按照上述服务内容的要求从管理组织机构、人员配备、质量及安全保证措施和合理化建议等方面制定服务方案。</w:t>
      </w:r>
    </w:p>
    <w:p>
      <w:pPr>
        <w:pStyle w:val="4"/>
        <w:spacing w:before="0" w:after="0" w:line="240" w:lineRule="auto"/>
        <w:jc w:val="center"/>
        <w:rPr>
          <w:rFonts w:hint="eastAsia" w:ascii="方正小标宋_GBK" w:hAnsi="宋体" w:eastAsia="方正小标宋_GBK"/>
          <w:b w:val="0"/>
          <w:color w:val="auto"/>
          <w:sz w:val="36"/>
          <w:szCs w:val="30"/>
          <w:lang w:eastAsia="zh-CN"/>
        </w:rPr>
      </w:pPr>
      <w:bookmarkStart w:id="38" w:name="_Toc3631"/>
      <w:bookmarkStart w:id="39" w:name="_Toc499131154"/>
      <w:r>
        <w:rPr>
          <w:rFonts w:hint="eastAsia" w:ascii="方正小标宋_GBK" w:hAnsi="宋体" w:eastAsia="方正小标宋_GBK"/>
          <w:b w:val="0"/>
          <w:color w:val="auto"/>
          <w:sz w:val="36"/>
          <w:szCs w:val="30"/>
        </w:rPr>
        <w:t>第三</w:t>
      </w:r>
      <w:r>
        <w:rPr>
          <w:rFonts w:hint="eastAsia" w:ascii="方正小标宋_GBK" w:hAnsi="宋体" w:eastAsia="方正小标宋_GBK"/>
          <w:b w:val="0"/>
          <w:color w:val="auto"/>
          <w:sz w:val="36"/>
          <w:szCs w:val="30"/>
          <w:lang w:eastAsia="zh-CN"/>
        </w:rPr>
        <w:t>章</w:t>
      </w:r>
      <w:r>
        <w:rPr>
          <w:rFonts w:hint="eastAsia" w:ascii="方正小标宋_GBK" w:hAnsi="宋体" w:eastAsia="方正小标宋_GBK"/>
          <w:b w:val="0"/>
          <w:color w:val="auto"/>
          <w:sz w:val="36"/>
          <w:szCs w:val="30"/>
        </w:rPr>
        <w:t xml:space="preserve">  </w:t>
      </w:r>
      <w:r>
        <w:rPr>
          <w:rFonts w:hint="eastAsia" w:ascii="方正小标宋_GBK" w:hAnsi="宋体" w:eastAsia="方正小标宋_GBK"/>
          <w:b w:val="0"/>
          <w:color w:val="auto"/>
          <w:sz w:val="36"/>
          <w:szCs w:val="30"/>
          <w:lang w:val="en-US" w:eastAsia="zh-CN"/>
        </w:rPr>
        <w:t>采购商务</w:t>
      </w:r>
      <w:r>
        <w:rPr>
          <w:rFonts w:hint="eastAsia" w:ascii="方正小标宋_GBK" w:hAnsi="宋体" w:eastAsia="方正小标宋_GBK"/>
          <w:b w:val="0"/>
          <w:color w:val="auto"/>
          <w:sz w:val="36"/>
          <w:szCs w:val="30"/>
        </w:rPr>
        <w:t>需求</w:t>
      </w:r>
      <w:bookmarkEnd w:id="28"/>
      <w:bookmarkEnd w:id="38"/>
      <w:bookmarkEnd w:id="39"/>
    </w:p>
    <w:p>
      <w:pPr>
        <w:pStyle w:val="5"/>
        <w:spacing w:before="0" w:after="0" w:line="240" w:lineRule="auto"/>
        <w:ind w:firstLine="843" w:firstLineChars="300"/>
        <w:rPr>
          <w:rFonts w:hint="eastAsia" w:ascii="方正仿宋_GBK" w:hAnsi="宋体" w:eastAsia="方正仿宋_GBK"/>
          <w:color w:val="000000" w:themeColor="text1"/>
          <w:sz w:val="28"/>
          <w:szCs w:val="28"/>
          <w:lang w:eastAsia="zh-CN"/>
          <w14:textFill>
            <w14:solidFill>
              <w14:schemeClr w14:val="tx1"/>
            </w14:solidFill>
          </w14:textFill>
        </w:rPr>
      </w:pPr>
      <w:bookmarkStart w:id="40" w:name="_Toc499131155"/>
      <w:bookmarkStart w:id="41" w:name="_Toc1186"/>
      <w:bookmarkStart w:id="42" w:name="_Toc344475120"/>
      <w:r>
        <w:rPr>
          <w:rFonts w:hint="eastAsia" w:ascii="方正仿宋_GBK" w:hAnsi="宋体" w:eastAsia="方正仿宋_GBK"/>
          <w:color w:val="000000" w:themeColor="text1"/>
          <w:sz w:val="28"/>
          <w:szCs w:val="28"/>
          <w14:textFill>
            <w14:solidFill>
              <w14:schemeClr w14:val="tx1"/>
            </w14:solidFill>
          </w14:textFill>
        </w:rPr>
        <w:t>一、服务期限、实施时间、服务地点及</w:t>
      </w:r>
      <w:bookmarkEnd w:id="40"/>
      <w:bookmarkEnd w:id="41"/>
      <w:bookmarkEnd w:id="42"/>
      <w:r>
        <w:rPr>
          <w:rFonts w:hint="eastAsia" w:ascii="方正仿宋_GBK" w:hAnsi="宋体" w:eastAsia="方正仿宋_GBK"/>
          <w:color w:val="000000" w:themeColor="text1"/>
          <w:sz w:val="28"/>
          <w:szCs w:val="28"/>
          <w:lang w:eastAsia="zh-CN"/>
          <w14:textFill>
            <w14:solidFill>
              <w14:schemeClr w14:val="tx1"/>
            </w14:solidFill>
          </w14:textFill>
        </w:rPr>
        <w:t>产品验收</w:t>
      </w:r>
    </w:p>
    <w:p>
      <w:pPr>
        <w:spacing w:line="240" w:lineRule="auto"/>
        <w:ind w:firstLine="560" w:firstLineChars="200"/>
        <w:rPr>
          <w:rFonts w:hint="eastAsia" w:ascii="方正仿宋_GBK" w:hAnsi="宋体" w:eastAsia="方正仿宋_GBK"/>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（一）服务期限：</w:t>
      </w:r>
      <w:r>
        <w:rPr>
          <w:rFonts w:hint="eastAsia" w:ascii="方正仿宋_GBK" w:hAnsi="宋体"/>
          <w:color w:val="000000" w:themeColor="text1"/>
          <w:sz w:val="28"/>
          <w:szCs w:val="28"/>
          <w:lang w:val="en-US" w:eastAsia="zh-CN"/>
          <w14:textFill>
            <w14:solidFill>
              <w14:schemeClr w14:val="tx1"/>
            </w14:solidFill>
          </w14:textFill>
        </w:rPr>
        <w:t>2</w:t>
      </w:r>
      <w:r>
        <w:rPr>
          <w:rFonts w:hint="eastAsia" w:ascii="方正仿宋_GBK" w:hAnsi="宋体"/>
          <w:color w:val="000000" w:themeColor="text1"/>
          <w:sz w:val="28"/>
          <w:szCs w:val="28"/>
          <w14:textFill>
            <w14:solidFill>
              <w14:schemeClr w14:val="tx1"/>
            </w14:solidFill>
          </w14:textFill>
        </w:rPr>
        <w:t>年</w:t>
      </w:r>
      <w:r>
        <w:rPr>
          <w:rFonts w:hint="eastAsia" w:ascii="方正仿宋_GBK" w:hAnsi="宋体"/>
          <w:color w:val="000000" w:themeColor="text1"/>
          <w:sz w:val="28"/>
          <w:szCs w:val="28"/>
          <w:lang w:eastAsia="zh-CN"/>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合同一年一签。每次续签合同前需经甲方点评价满意后方可续签合同，否则甲方有权无条件拒签合同。</w:t>
      </w:r>
    </w:p>
    <w:p>
      <w:pPr>
        <w:snapToGrid w:val="0"/>
        <w:spacing w:line="240" w:lineRule="auto"/>
        <w:ind w:firstLine="560" w:firstLineChars="200"/>
        <w:rPr>
          <w:rFonts w:hint="eastAsia" w:ascii="方正仿宋_GBK" w:hAnsi="宋体" w:cs="宋体"/>
          <w:color w:val="auto"/>
          <w:kern w:val="0"/>
          <w:sz w:val="28"/>
          <w:szCs w:val="28"/>
        </w:rPr>
      </w:pPr>
      <w:r>
        <w:rPr>
          <w:rFonts w:hint="eastAsia" w:ascii="方正仿宋_GBK" w:hAnsi="宋体" w:cs="宋体"/>
          <w:color w:val="auto"/>
          <w:kern w:val="0"/>
          <w:sz w:val="28"/>
          <w:szCs w:val="28"/>
          <w:lang w:eastAsia="zh-CN"/>
        </w:rPr>
        <w:t>（二）实施时间：</w:t>
      </w:r>
      <w:r>
        <w:rPr>
          <w:rFonts w:hint="eastAsia" w:ascii="方正仿宋_GBK" w:hAnsi="宋体" w:cs="宋体"/>
          <w:color w:val="auto"/>
          <w:kern w:val="0"/>
          <w:sz w:val="28"/>
          <w:szCs w:val="28"/>
          <w:lang w:val="en-US" w:eastAsia="zh-CN"/>
        </w:rPr>
        <w:t>比选</w:t>
      </w:r>
      <w:r>
        <w:rPr>
          <w:rFonts w:hint="eastAsia" w:ascii="方正仿宋_GBK" w:hAnsi="宋体" w:cs="宋体"/>
          <w:color w:val="auto"/>
          <w:kern w:val="0"/>
          <w:sz w:val="28"/>
          <w:szCs w:val="28"/>
          <w:lang w:eastAsia="zh-CN"/>
        </w:rPr>
        <w:t>供应商应在采购合同签订后，按照合同约定的要求指定专人负责协调、联系，执行常态化采购任务，每日早上</w:t>
      </w:r>
      <w:r>
        <w:rPr>
          <w:rFonts w:hint="eastAsia" w:ascii="方正仿宋_GBK" w:hAnsi="宋体" w:cs="宋体"/>
          <w:color w:val="auto"/>
          <w:kern w:val="0"/>
          <w:sz w:val="28"/>
          <w:szCs w:val="28"/>
          <w:lang w:val="en-US" w:eastAsia="zh-CN"/>
        </w:rPr>
        <w:t>7点</w:t>
      </w:r>
      <w:r>
        <w:rPr>
          <w:rFonts w:hint="eastAsia" w:ascii="方正仿宋_GBK" w:hAnsi="宋体" w:cs="宋体"/>
          <w:color w:val="auto"/>
          <w:kern w:val="0"/>
          <w:sz w:val="28"/>
          <w:szCs w:val="28"/>
          <w:lang w:eastAsia="zh-CN"/>
        </w:rPr>
        <w:t>前将配送货物送达重庆高速公路集团有限公司东南营运分公司</w:t>
      </w:r>
      <w:r>
        <w:rPr>
          <w:rFonts w:hint="eastAsia" w:ascii="方正仿宋_GBK" w:hAnsi="宋体" w:cs="宋体"/>
          <w:color w:val="auto"/>
          <w:kern w:val="0"/>
          <w:sz w:val="28"/>
          <w:szCs w:val="28"/>
          <w:lang w:val="en-US" w:eastAsia="zh-CN"/>
        </w:rPr>
        <w:t>黔江基地职工</w:t>
      </w:r>
      <w:r>
        <w:rPr>
          <w:rFonts w:hint="eastAsia" w:ascii="方正仿宋_GBK" w:hAnsi="宋体" w:cs="宋体"/>
          <w:color w:val="auto"/>
          <w:kern w:val="0"/>
          <w:sz w:val="28"/>
          <w:szCs w:val="28"/>
        </w:rPr>
        <w:t>食堂；</w:t>
      </w:r>
      <w:r>
        <w:rPr>
          <w:rFonts w:hint="eastAsia" w:ascii="方正仿宋_GBK" w:hAnsi="宋体" w:cs="宋体"/>
          <w:color w:val="auto"/>
          <w:kern w:val="0"/>
          <w:sz w:val="28"/>
          <w:szCs w:val="28"/>
          <w:lang w:val="en-US" w:eastAsia="zh-CN"/>
        </w:rPr>
        <w:t>临时</w:t>
      </w:r>
      <w:r>
        <w:rPr>
          <w:rFonts w:hint="eastAsia" w:ascii="方正仿宋_GBK" w:hAnsi="宋体" w:cs="宋体"/>
          <w:color w:val="auto"/>
          <w:kern w:val="0"/>
          <w:sz w:val="28"/>
          <w:szCs w:val="28"/>
        </w:rPr>
        <w:t>零星采购任务在工作时间</w:t>
      </w:r>
      <w:r>
        <w:rPr>
          <w:rFonts w:hint="eastAsia" w:ascii="方正仿宋_GBK" w:hAnsi="宋体" w:cs="宋体"/>
          <w:color w:val="auto"/>
          <w:kern w:val="0"/>
          <w:sz w:val="28"/>
          <w:szCs w:val="28"/>
          <w:lang w:val="en-US" w:eastAsia="zh-CN"/>
        </w:rPr>
        <w:t>1.5</w:t>
      </w:r>
      <w:r>
        <w:rPr>
          <w:rFonts w:hint="eastAsia" w:ascii="方正仿宋_GBK" w:hAnsi="宋体" w:cs="宋体"/>
          <w:color w:val="auto"/>
          <w:kern w:val="0"/>
          <w:sz w:val="28"/>
          <w:szCs w:val="28"/>
        </w:rPr>
        <w:t>小时</w:t>
      </w:r>
      <w:r>
        <w:rPr>
          <w:rFonts w:hint="eastAsia" w:ascii="方正仿宋_GBK" w:hAnsi="宋体" w:cs="宋体"/>
          <w:color w:val="auto"/>
          <w:kern w:val="0"/>
          <w:sz w:val="28"/>
          <w:szCs w:val="28"/>
          <w:lang w:val="en-US" w:eastAsia="zh-CN"/>
        </w:rPr>
        <w:t>内</w:t>
      </w:r>
      <w:r>
        <w:rPr>
          <w:rFonts w:hint="eastAsia" w:ascii="方正仿宋_GBK" w:hAnsi="宋体" w:cs="宋体"/>
          <w:color w:val="auto"/>
          <w:kern w:val="0"/>
          <w:sz w:val="28"/>
          <w:szCs w:val="28"/>
        </w:rPr>
        <w:t>按照</w:t>
      </w:r>
      <w:r>
        <w:rPr>
          <w:rFonts w:hint="eastAsia" w:ascii="方正仿宋_GBK" w:hAnsi="宋体" w:cs="宋体"/>
          <w:color w:val="auto"/>
          <w:kern w:val="0"/>
          <w:sz w:val="28"/>
          <w:szCs w:val="28"/>
          <w:lang w:eastAsia="zh-CN"/>
        </w:rPr>
        <w:t>重庆高速公路集团有限公司东南营运分公司</w:t>
      </w:r>
      <w:r>
        <w:rPr>
          <w:rFonts w:hint="eastAsia" w:ascii="方正仿宋_GBK" w:hAnsi="宋体" w:cs="宋体"/>
          <w:color w:val="auto"/>
          <w:kern w:val="0"/>
          <w:sz w:val="28"/>
          <w:szCs w:val="28"/>
        </w:rPr>
        <w:t>要求送达指定位置；特殊（应急）采购任务必须按照采购人规定的时间送达指定位置。</w:t>
      </w:r>
      <w:r>
        <w:rPr>
          <w:rFonts w:hint="eastAsia" w:ascii="方正仿宋_GBK" w:hAnsi="宋体" w:cs="宋体"/>
          <w:color w:val="auto"/>
          <w:kern w:val="0"/>
          <w:sz w:val="28"/>
          <w:szCs w:val="28"/>
          <w:lang w:eastAsia="zh-CN"/>
        </w:rPr>
        <w:t>比选</w:t>
      </w:r>
      <w:r>
        <w:rPr>
          <w:rFonts w:hint="eastAsia" w:ascii="方正仿宋_GBK" w:hAnsi="宋体" w:cs="宋体"/>
          <w:color w:val="auto"/>
          <w:kern w:val="0"/>
          <w:sz w:val="28"/>
          <w:szCs w:val="28"/>
        </w:rPr>
        <w:t>供货商提供的食材符合采购人的验收标准。</w:t>
      </w:r>
    </w:p>
    <w:p>
      <w:pPr>
        <w:snapToGrid w:val="0"/>
        <w:spacing w:line="240" w:lineRule="auto"/>
        <w:ind w:firstLine="560" w:firstLineChars="200"/>
        <w:rPr>
          <w:rFonts w:hint="eastAsia"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w:t>
      </w:r>
      <w:r>
        <w:rPr>
          <w:rFonts w:hint="eastAsia" w:ascii="方正仿宋_GBK" w:hAnsi="宋体" w:cs="宋体"/>
          <w:color w:val="000000" w:themeColor="text1"/>
          <w:kern w:val="0"/>
          <w:sz w:val="28"/>
          <w:szCs w:val="28"/>
          <w:lang w:val="en-US" w:eastAsia="zh-CN"/>
          <w14:textFill>
            <w14:solidFill>
              <w14:schemeClr w14:val="tx1"/>
            </w14:solidFill>
          </w14:textFill>
        </w:rPr>
        <w:t>三</w:t>
      </w:r>
      <w:r>
        <w:rPr>
          <w:rFonts w:hint="eastAsia" w:ascii="方正仿宋_GBK" w:hAnsi="宋体" w:cs="宋体"/>
          <w:color w:val="000000" w:themeColor="text1"/>
          <w:kern w:val="0"/>
          <w:sz w:val="28"/>
          <w:szCs w:val="28"/>
          <w14:textFill>
            <w14:solidFill>
              <w14:schemeClr w14:val="tx1"/>
            </w14:solidFill>
          </w14:textFill>
        </w:rPr>
        <w:t>）服务地点：</w:t>
      </w:r>
      <w:r>
        <w:rPr>
          <w:rFonts w:hint="eastAsia" w:ascii="方正仿宋_GBK" w:hAnsi="方正仿宋_GBK" w:eastAsia="方正仿宋_GBK" w:cs="方正仿宋_GBK"/>
          <w:color w:val="auto"/>
          <w:sz w:val="28"/>
          <w:szCs w:val="28"/>
          <w:lang w:val="en-US" w:eastAsia="zh-CN"/>
        </w:rPr>
        <w:t>重庆市</w:t>
      </w:r>
      <w:r>
        <w:rPr>
          <w:rFonts w:hint="eastAsia" w:ascii="方正仿宋_GBK" w:hAnsi="方正仿宋_GBK" w:cs="方正仿宋_GBK"/>
          <w:color w:val="auto"/>
          <w:sz w:val="28"/>
          <w:szCs w:val="28"/>
          <w:lang w:val="en-US" w:eastAsia="zh-CN"/>
        </w:rPr>
        <w:t>黔江区册山居委大庄一组（</w:t>
      </w:r>
      <w:r>
        <w:rPr>
          <w:rFonts w:hint="eastAsia" w:ascii="方正仿宋_GBK" w:hAnsi="宋体" w:cs="宋体"/>
          <w:color w:val="000000" w:themeColor="text1"/>
          <w:kern w:val="0"/>
          <w:sz w:val="28"/>
          <w:szCs w:val="28"/>
          <w:lang w:eastAsia="zh-CN"/>
          <w14:textFill>
            <w14:solidFill>
              <w14:schemeClr w14:val="tx1"/>
            </w14:solidFill>
          </w14:textFill>
        </w:rPr>
        <w:t>重庆高速公路集团有限公司东南营运分公司</w:t>
      </w:r>
      <w:r>
        <w:rPr>
          <w:rFonts w:hint="eastAsia" w:ascii="方正仿宋_GBK" w:hAnsi="宋体" w:cs="宋体"/>
          <w:color w:val="000000" w:themeColor="text1"/>
          <w:kern w:val="0"/>
          <w:sz w:val="28"/>
          <w:szCs w:val="28"/>
          <w:lang w:val="en-US" w:eastAsia="zh-CN"/>
          <w14:textFill>
            <w14:solidFill>
              <w14:schemeClr w14:val="tx1"/>
            </w14:solidFill>
          </w14:textFill>
        </w:rPr>
        <w:t>黔江基地职工</w:t>
      </w:r>
      <w:r>
        <w:rPr>
          <w:rFonts w:hint="eastAsia" w:ascii="方正仿宋_GBK" w:hAnsi="宋体" w:cs="宋体"/>
          <w:color w:val="000000" w:themeColor="text1"/>
          <w:kern w:val="0"/>
          <w:sz w:val="28"/>
          <w:szCs w:val="28"/>
          <w14:textFill>
            <w14:solidFill>
              <w14:schemeClr w14:val="tx1"/>
            </w14:solidFill>
          </w14:textFill>
        </w:rPr>
        <w:t>食堂</w:t>
      </w: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14:textFill>
            <w14:solidFill>
              <w14:schemeClr w14:val="tx1"/>
            </w14:solidFill>
          </w14:textFill>
        </w:rPr>
        <w:t>，特殊（应急）任务交货地点另行通知。</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四</w:t>
      </w:r>
      <w:r>
        <w:rPr>
          <w:rFonts w:hint="eastAsia" w:ascii="方正仿宋_GBK" w:hAnsi="宋体"/>
          <w:color w:val="000000" w:themeColor="text1"/>
          <w:sz w:val="28"/>
          <w:szCs w:val="28"/>
          <w14:textFill>
            <w14:solidFill>
              <w14:schemeClr w14:val="tx1"/>
            </w14:solidFill>
          </w14:textFill>
        </w:rPr>
        <w:t>）</w:t>
      </w:r>
      <w:r>
        <w:rPr>
          <w:rFonts w:hint="eastAsia" w:ascii="方正仿宋_GBK" w:hAnsi="宋体"/>
          <w:color w:val="000000" w:themeColor="text1"/>
          <w:sz w:val="28"/>
          <w:szCs w:val="28"/>
          <w:lang w:eastAsia="zh-CN"/>
          <w14:textFill>
            <w14:solidFill>
              <w14:schemeClr w14:val="tx1"/>
            </w14:solidFill>
          </w14:textFill>
        </w:rPr>
        <w:t>产品验收</w:t>
      </w:r>
      <w:r>
        <w:rPr>
          <w:rFonts w:hint="eastAsia" w:ascii="方正仿宋_GBK" w:hAnsi="宋体"/>
          <w:color w:val="000000" w:themeColor="text1"/>
          <w:sz w:val="28"/>
          <w:szCs w:val="28"/>
          <w14:textFill>
            <w14:solidFill>
              <w14:schemeClr w14:val="tx1"/>
            </w14:solidFill>
          </w14:textFill>
        </w:rPr>
        <w:t>：</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lang w:val="en-US" w:eastAsia="zh-CN"/>
          <w14:textFill>
            <w14:solidFill>
              <w14:schemeClr w14:val="tx1"/>
            </w14:solidFill>
          </w14:textFill>
        </w:rPr>
        <w:t>1、</w:t>
      </w:r>
      <w:r>
        <w:rPr>
          <w:rFonts w:hint="eastAsia" w:ascii="方正仿宋_GBK" w:hAnsi="宋体" w:cs="宋体"/>
          <w:color w:val="000000" w:themeColor="text1"/>
          <w:kern w:val="0"/>
          <w:sz w:val="28"/>
          <w:szCs w:val="28"/>
          <w14:textFill>
            <w14:solidFill>
              <w14:schemeClr w14:val="tx1"/>
            </w14:solidFill>
          </w14:textFill>
        </w:rPr>
        <w:t>验收方式</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lang w:val="en-US" w:eastAsia="zh-CN"/>
          <w14:textFill>
            <w14:solidFill>
              <w14:schemeClr w14:val="tx1"/>
            </w14:solidFill>
          </w14:textFill>
        </w:rPr>
        <w:t>1</w:t>
      </w: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14:textFill>
            <w14:solidFill>
              <w14:schemeClr w14:val="tx1"/>
            </w14:solidFill>
          </w14:textFill>
        </w:rPr>
        <w:t>货物到达现场后，使用单位人员应在</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供应商和质量监督员在场情况下当面进行感官检验、外观检验或试用检验，若产品外观、包装、质量不能达到收货标准，采购人拒收配送物资，</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供应商</w:t>
      </w:r>
      <w:r>
        <w:rPr>
          <w:rFonts w:hint="eastAsia" w:ascii="方正仿宋_GBK" w:hAnsi="宋体" w:cs="宋体"/>
          <w:color w:val="000000" w:themeColor="text1"/>
          <w:kern w:val="0"/>
          <w:sz w:val="28"/>
          <w:szCs w:val="28"/>
          <w14:textFill>
            <w14:solidFill>
              <w14:schemeClr w14:val="tx1"/>
            </w14:solidFill>
          </w14:textFill>
        </w:rPr>
        <w:t>应无条件迅速补充合格产品，不得影响正常开餐。对符合要求的产品当场作出记录，双方签字确认。</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lang w:val="en-US" w:eastAsia="zh-CN"/>
          <w14:textFill>
            <w14:solidFill>
              <w14:schemeClr w14:val="tx1"/>
            </w14:solidFill>
          </w14:textFill>
        </w:rPr>
        <w:t>2</w:t>
      </w: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14:textFill>
            <w14:solidFill>
              <w14:schemeClr w14:val="tx1"/>
            </w14:solidFill>
          </w14:textFill>
        </w:rPr>
        <w:t>提供货物未达到</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文件规定和产品验收标准，且对采购人造成损失的，由</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供应商</w:t>
      </w:r>
      <w:r>
        <w:rPr>
          <w:rFonts w:hint="eastAsia" w:ascii="方正仿宋_GBK" w:hAnsi="宋体" w:cs="宋体"/>
          <w:color w:val="000000" w:themeColor="text1"/>
          <w:kern w:val="0"/>
          <w:sz w:val="28"/>
          <w:szCs w:val="28"/>
          <w14:textFill>
            <w14:solidFill>
              <w14:schemeClr w14:val="tx1"/>
            </w14:solidFill>
          </w14:textFill>
        </w:rPr>
        <w:t>承担一切责任，并赔偿所造成损失。</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lang w:val="en-US" w:eastAsia="zh-CN"/>
          <w14:textFill>
            <w14:solidFill>
              <w14:schemeClr w14:val="tx1"/>
            </w14:solidFill>
          </w14:textFill>
        </w:rPr>
        <w:t>3</w:t>
      </w: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14:textFill>
            <w14:solidFill>
              <w14:schemeClr w14:val="tx1"/>
            </w14:solidFill>
          </w14:textFill>
        </w:rPr>
        <w:t>采购人组织定期或不定期货品抽检和送检。对检验不合格产品无条件退、换货外，需按双方约定予以处理。</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olor w:val="000000" w:themeColor="text1"/>
          <w:sz w:val="28"/>
          <w:szCs w:val="28"/>
          <w:lang w:eastAsia="zh-CN"/>
          <w14:textFill>
            <w14:solidFill>
              <w14:schemeClr w14:val="tx1"/>
            </w14:solidFill>
          </w14:textFill>
        </w:rPr>
        <w:t>（</w:t>
      </w:r>
      <w:r>
        <w:rPr>
          <w:rFonts w:hint="eastAsia" w:ascii="方正仿宋_GBK" w:hAnsi="宋体"/>
          <w:color w:val="000000" w:themeColor="text1"/>
          <w:sz w:val="28"/>
          <w:szCs w:val="28"/>
          <w:lang w:val="en-US" w:eastAsia="zh-CN"/>
          <w14:textFill>
            <w14:solidFill>
              <w14:schemeClr w14:val="tx1"/>
            </w14:solidFill>
          </w14:textFill>
        </w:rPr>
        <w:t>4</w:t>
      </w:r>
      <w:r>
        <w:rPr>
          <w:rFonts w:hint="eastAsia" w:ascii="方正仿宋_GBK" w:hAnsi="宋体"/>
          <w:color w:val="000000" w:themeColor="text1"/>
          <w:sz w:val="28"/>
          <w:szCs w:val="28"/>
          <w:lang w:eastAsia="zh-CN"/>
          <w14:textFill>
            <w14:solidFill>
              <w14:schemeClr w14:val="tx1"/>
            </w14:solidFill>
          </w14:textFill>
        </w:rPr>
        <w:t>）</w:t>
      </w:r>
      <w:r>
        <w:rPr>
          <w:rFonts w:hint="eastAsia" w:ascii="方正仿宋_GBK" w:hAnsi="宋体" w:cs="宋体"/>
          <w:color w:val="000000" w:themeColor="text1"/>
          <w:kern w:val="0"/>
          <w:sz w:val="28"/>
          <w:szCs w:val="28"/>
          <w:lang w:val="zh-CN"/>
          <w14:textFill>
            <w14:solidFill>
              <w14:schemeClr w14:val="tx1"/>
            </w14:solidFill>
          </w14:textFill>
        </w:rPr>
        <w:t>因验收货物时不能直接判断质量的（如南瓜等），在使用过程中发现不合格商品，</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lang w:val="zh-CN"/>
          <w14:textFill>
            <w14:solidFill>
              <w14:schemeClr w14:val="tx1"/>
            </w14:solidFill>
          </w14:textFill>
        </w:rPr>
        <w:t>供应商应按采购人要求作退货或换货处理。</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lang w:val="en-US" w:eastAsia="zh-CN"/>
          <w14:textFill>
            <w14:solidFill>
              <w14:schemeClr w14:val="tx1"/>
            </w14:solidFill>
          </w14:textFill>
        </w:rPr>
        <w:t>5</w:t>
      </w: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14:textFill>
            <w14:solidFill>
              <w14:schemeClr w14:val="tx1"/>
            </w14:solidFill>
          </w14:textFill>
        </w:rPr>
        <w:t>按双方约定的结算价，分品牌、品种、规格、型号、单价</w:t>
      </w:r>
      <w:r>
        <w:rPr>
          <w:rFonts w:hint="eastAsia" w:ascii="方正仿宋_GBK" w:hAnsi="宋体" w:cs="宋体"/>
          <w:color w:val="000000" w:themeColor="text1"/>
          <w:kern w:val="0"/>
          <w:sz w:val="28"/>
          <w:szCs w:val="28"/>
          <w:lang w:eastAsia="zh-CN"/>
          <w14:textFill>
            <w14:solidFill>
              <w14:schemeClr w14:val="tx1"/>
            </w14:solidFill>
          </w14:textFill>
        </w:rPr>
        <w:t>、</w:t>
      </w:r>
      <w:r>
        <w:rPr>
          <w:rFonts w:hint="eastAsia" w:ascii="方正仿宋_GBK" w:hAnsi="宋体" w:cs="宋体"/>
          <w:color w:val="000000" w:themeColor="text1"/>
          <w:kern w:val="0"/>
          <w:sz w:val="28"/>
          <w:szCs w:val="28"/>
          <w14:textFill>
            <w14:solidFill>
              <w14:schemeClr w14:val="tx1"/>
            </w14:solidFill>
          </w14:textFill>
        </w:rPr>
        <w:t>计量、计价结算。</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lang w:val="en-US" w:eastAsia="zh-CN"/>
          <w14:textFill>
            <w14:solidFill>
              <w14:schemeClr w14:val="tx1"/>
            </w14:solidFill>
          </w14:textFill>
        </w:rPr>
        <w:t>2、</w:t>
      </w:r>
      <w:r>
        <w:rPr>
          <w:rFonts w:hint="eastAsia" w:ascii="方正仿宋_GBK" w:hAnsi="宋体" w:cs="宋体"/>
          <w:color w:val="000000" w:themeColor="text1"/>
          <w:kern w:val="0"/>
          <w:sz w:val="28"/>
          <w:szCs w:val="28"/>
          <w14:textFill>
            <w14:solidFill>
              <w14:schemeClr w14:val="tx1"/>
            </w14:solidFill>
          </w14:textFill>
        </w:rPr>
        <w:t>验收标准</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w:t>
      </w:r>
      <w:r>
        <w:rPr>
          <w:rFonts w:hint="eastAsia" w:ascii="方正仿宋_GBK" w:hAnsi="方正仿宋_GBK" w:cs="方正仿宋_GBK"/>
          <w:color w:val="000000" w:themeColor="text1"/>
          <w:sz w:val="28"/>
          <w:szCs w:val="28"/>
          <w:lang w:val="en-US" w:eastAsia="zh-CN"/>
          <w14:textFill>
            <w14:solidFill>
              <w14:schemeClr w14:val="tx1"/>
            </w14:solidFill>
          </w14:textFill>
        </w:rPr>
        <w:t>1</w:t>
      </w:r>
      <w:r>
        <w:rPr>
          <w:rFonts w:hint="eastAsia" w:ascii="方正仿宋_GBK" w:hAnsi="方正仿宋_GBK" w:cs="方正仿宋_GBK"/>
          <w:color w:val="000000" w:themeColor="text1"/>
          <w:sz w:val="28"/>
          <w:szCs w:val="28"/>
          <w14:textFill>
            <w14:solidFill>
              <w14:schemeClr w14:val="tx1"/>
            </w14:solidFill>
          </w14:textFill>
        </w:rPr>
        <w:t>)肉类</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①每批鲜肉、骨应保持较好的外观和质量等级，符合国家食品部门的有关标准，保证无异味、无腐烂变质，鲜肉确保每日新鲜、无异味，并注明保鲜期。</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②其他肉类:冷冻肉要求肉体冻实而且坚硬，无化冻现象，肉质紧密而有弹性，色泽均匀，不粘手，交货时干净、新鲜、无异味。食品安全可追溯。</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③水产</w:t>
      </w:r>
      <w:r>
        <w:rPr>
          <w:rFonts w:hint="eastAsia" w:ascii="方正仿宋_GBK" w:hAnsi="方正仿宋_GBK" w:cs="方正仿宋_GBK"/>
          <w:color w:val="000000" w:themeColor="text1"/>
          <w:sz w:val="28"/>
          <w:szCs w:val="28"/>
          <w14:textFill>
            <w14:solidFill>
              <w14:schemeClr w14:val="tx1"/>
            </w14:solidFill>
          </w14:textFill>
        </w:rPr>
        <w:t>类要求成活率100%，新鲜鱼类来源安全可靠，活体、眼球明亮、无大腹，无畸形。对去腑脏鱼，气味正常，无血之外污物，弹性好，无离刺现象。</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Calibri" w:hAnsi="Calibri" w:cs="Calibri"/>
          <w:color w:val="000000" w:themeColor="text1"/>
          <w:sz w:val="28"/>
          <w:szCs w:val="28"/>
          <w14:textFill>
            <w14:solidFill>
              <w14:schemeClr w14:val="tx1"/>
            </w14:solidFill>
          </w14:textFill>
        </w:rPr>
        <w:t>④</w:t>
      </w:r>
      <w:r>
        <w:rPr>
          <w:rFonts w:hint="eastAsia" w:ascii="方正仿宋_GBK" w:hAnsi="方正仿宋_GBK" w:cs="方正仿宋_GBK"/>
          <w:color w:val="000000" w:themeColor="text1"/>
          <w:sz w:val="28"/>
          <w:szCs w:val="28"/>
          <w14:textFill>
            <w14:solidFill>
              <w14:schemeClr w14:val="tx1"/>
            </w14:solidFill>
          </w14:textFill>
        </w:rPr>
        <w:t>禽蛋类:蛋体大小均匀，无斑点、无污染，鸡群健康，无公害无药残无激素。</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)瓜果蔬菜类</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①瓜、果、蔬菜必须是优质货品，不得含有残留农药或污染物，中标人必须保证所供应的蔬菜符合卫生标准，卫生指标应符合我国无公害蔬菜上的卫生指标规定，同时承担因所供蔬菜问题引起的一切事故后果。各种蔬菜都应具有本品种固有的气味、形态、颜色、滋味、光泽等。蔬菜的成熟度和鲜嫩程度在合理范围内，没有腐烂变质及其他异常味道，严禁提供萎蔫、枯塌、损伤、病变、虫害等异常蔬菜。</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②叶菜类:大白菜、小白菜、菠菜、甘蓝、荠菜、空心菜、南蒿、苋菜、芹菜等绿叶菜类。属同一品种规格，肉质鲜嫩形态好，色泽正常，茎基部削平，无枯黄叶、病叶、泥土，无明显机械伤和病虫害伤，无烧心焦边、腐烂等现象，无抽苔(菜心除外)，无畸形、异味，结球叶菜要结球适度，花椰菜应新鲜洁白，不带叶麸，无畸形花。</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③茄</w:t>
      </w:r>
      <w:r>
        <w:rPr>
          <w:rFonts w:hint="eastAsia" w:ascii="方正仿宋_GBK" w:hAnsi="方正仿宋_GBK" w:cs="方正仿宋_GBK"/>
          <w:color w:val="000000" w:themeColor="text1"/>
          <w:sz w:val="28"/>
          <w:szCs w:val="28"/>
          <w14:textFill>
            <w14:solidFill>
              <w14:schemeClr w14:val="tx1"/>
            </w14:solidFill>
          </w14:textFill>
        </w:rPr>
        <w:t>果类:番茄、茄子、甜椒、辣椒等。属同一品种规格，果实整洁，成熟度适中，番茄花蒂不明显，无裂果及空洞现象，茄果不能有裂蒂及果皮变硬现象，无腐烂、畸形、异味，无明显机械伤。</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④</w:t>
      </w:r>
      <w:r>
        <w:rPr>
          <w:rFonts w:hint="eastAsia" w:ascii="方正仿宋_GBK" w:hAnsi="方正仿宋_GBK" w:cs="方正仿宋_GBK"/>
          <w:color w:val="000000" w:themeColor="text1"/>
          <w:sz w:val="28"/>
          <w:szCs w:val="28"/>
          <w14:textFill>
            <w14:solidFill>
              <w14:schemeClr w14:val="tx1"/>
            </w14:solidFill>
          </w14:textFill>
        </w:rPr>
        <w:t>瓜果类:黃瓜、冬瓜、丝瓜、苦瓜、南瓜、毛节瓜等。属同一品种规格，形状、色泽一致，瓜条均匀，无疤点，无断裂，无腐烂、畸形、异味、明显机械伤，不带泥土。</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⑤</w:t>
      </w:r>
      <w:r>
        <w:rPr>
          <w:rFonts w:hint="eastAsia" w:ascii="方正仿宋_GBK" w:hAnsi="方正仿宋_GBK" w:cs="方正仿宋_GBK"/>
          <w:color w:val="000000" w:themeColor="text1"/>
          <w:sz w:val="28"/>
          <w:szCs w:val="28"/>
          <w14:textFill>
            <w14:solidFill>
              <w14:schemeClr w14:val="tx1"/>
            </w14:solidFill>
          </w14:textFill>
        </w:rPr>
        <w:t>根菜类:萝卜、胡萝卜等。属同一品种规格，皮细光滑，大小均匀，肉质脆嫩致密新鲜，无腐烂、畸形、裂痕、异味，不带泥沙，不带茎叶和须根。</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⑥</w:t>
      </w:r>
      <w:r>
        <w:rPr>
          <w:rFonts w:hint="eastAsia" w:ascii="方正仿宋_GBK" w:hAnsi="方正仿宋_GBK" w:cs="方正仿宋_GBK"/>
          <w:color w:val="000000" w:themeColor="text1"/>
          <w:sz w:val="28"/>
          <w:szCs w:val="28"/>
          <w14:textFill>
            <w14:solidFill>
              <w14:schemeClr w14:val="tx1"/>
            </w14:solidFill>
          </w14:textFill>
        </w:rPr>
        <w:t>薯芋类:马铃薯、芋、姜等。属同一品种规格，色泽一致，不带泥沙，不带须根、茎叶，不干瘪，无腐烂、畸形、异味、明显机械伤、病虫害斑，马铃薯无发芽，皮不变绿。</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⑦</w:t>
      </w:r>
      <w:r>
        <w:rPr>
          <w:rFonts w:hint="eastAsia" w:ascii="方正仿宋_GBK" w:hAnsi="方正仿宋_GBK" w:cs="方正仿宋_GBK"/>
          <w:color w:val="000000" w:themeColor="text1"/>
          <w:sz w:val="28"/>
          <w:szCs w:val="28"/>
          <w14:textFill>
            <w14:solidFill>
              <w14:schemeClr w14:val="tx1"/>
            </w14:solidFill>
          </w14:textFill>
        </w:rPr>
        <w:t>葱蒜类:葱、蒜、韭菜、洋葱等。属同一品种规格，允许葱、青蒜类保留干净须根，葱、蒜、韭莱不带老叶，蒜头、洋葱去根去桔叶，可食部分新鲜幼嫩，无腐烂、畸形、异味。</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⑧</w:t>
      </w:r>
      <w:r>
        <w:rPr>
          <w:rFonts w:hint="eastAsia" w:ascii="方正仿宋_GBK" w:hAnsi="方正仿宋_GBK" w:cs="方正仿宋_GBK"/>
          <w:color w:val="000000" w:themeColor="text1"/>
          <w:sz w:val="28"/>
          <w:szCs w:val="28"/>
          <w14:textFill>
            <w14:solidFill>
              <w14:schemeClr w14:val="tx1"/>
            </w14:solidFill>
          </w14:textFill>
        </w:rPr>
        <w:t>豆类:扁豆、豌豆、毛豆等。属同一品种规格，形态完整，成熟度适中，无腐烂、畸形、异味，豆英类新鲜、幼嫩、均匀，豆仁类籽粒饱满，较均匀，无发芽，不带泥土杂质。</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⑨</w:t>
      </w:r>
      <w:r>
        <w:rPr>
          <w:rFonts w:hint="eastAsia" w:ascii="方正仿宋_GBK" w:hAnsi="方正仿宋_GBK" w:cs="方正仿宋_GBK"/>
          <w:color w:val="000000" w:themeColor="text1"/>
          <w:sz w:val="28"/>
          <w:szCs w:val="28"/>
          <w14:textFill>
            <w14:solidFill>
              <w14:schemeClr w14:val="tx1"/>
            </w14:solidFill>
          </w14:textFill>
        </w:rPr>
        <w:t>水生菜类：藕、慈菇、菱白、马蹄、菱等。属同一品种规格，肉质嫩，成熟度适中，无腐烂、畸形、异味，无明显机械伤，不带泥土和杂质，不干瘪，菱白不黑心</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⑩</w:t>
      </w:r>
      <w:r>
        <w:rPr>
          <w:rFonts w:hint="eastAsia" w:ascii="方正仿宋_GBK" w:hAnsi="方正仿宋_GBK" w:cs="方正仿宋_GBK"/>
          <w:color w:val="000000" w:themeColor="text1"/>
          <w:sz w:val="28"/>
          <w:szCs w:val="28"/>
          <w14:textFill>
            <w14:solidFill>
              <w14:schemeClr w14:val="tx1"/>
            </w14:solidFill>
          </w14:textFill>
        </w:rPr>
        <w:t>食用菌类:蘑菇、草菇、香菇、木耳等。属同一品种规格，蘑菇、草菇菌盖圆整略展开，柄粗壮，菌膜紧，菇柄切削平整，不浸泡水(磨菇允许浸盐水保鲜)，新鲜，无杂质，无畸形菇，无腐烂、异味。</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⑪芽苗类：绿豆芽、黄豆芽、香精苗等。芽苗幼嫩，不带豆壳杂质，新鲜，不浸水，无腐烂、异味。</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w:t>
      </w:r>
      <w:r>
        <w:rPr>
          <w:rFonts w:hint="eastAsia" w:ascii="方正仿宋_GBK" w:hAnsi="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cs="方正仿宋_GBK"/>
          <w:color w:val="000000" w:themeColor="text1"/>
          <w:sz w:val="28"/>
          <w:szCs w:val="28"/>
          <w14:textFill>
            <w14:solidFill>
              <w14:schemeClr w14:val="tx1"/>
            </w14:solidFill>
          </w14:textFill>
        </w:rPr>
        <w:t>）水果类</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 xml:space="preserve">瓜类、硬水果、软水果以及业主要求的其他常用水果等                </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①符合国家《食品卫生法》的有关规定且为非转基因的产品。 </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②符合国家食品行业的标准。 </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③</w:t>
      </w:r>
      <w:r>
        <w:rPr>
          <w:rFonts w:hint="eastAsia" w:ascii="方正仿宋_GBK" w:hAnsi="方正仿宋_GBK" w:cs="方正仿宋_GBK"/>
          <w:color w:val="000000" w:themeColor="text1"/>
          <w:sz w:val="28"/>
          <w:szCs w:val="28"/>
          <w14:textFill>
            <w14:solidFill>
              <w14:schemeClr w14:val="tx1"/>
            </w14:solidFill>
          </w14:textFill>
        </w:rPr>
        <w:t>水果应色泽新鲜,不含有染色剂,无虫眼、碰伤、压伤、花斑、枯烂、出水、异味霉变等现象,成熟度应适当。</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④</w:t>
      </w:r>
      <w:r>
        <w:rPr>
          <w:rFonts w:hint="eastAsia" w:ascii="方正仿宋_GBK" w:hAnsi="方正仿宋_GBK" w:cs="方正仿宋_GBK"/>
          <w:color w:val="000000" w:themeColor="text1"/>
          <w:sz w:val="28"/>
          <w:szCs w:val="28"/>
          <w14:textFill>
            <w14:solidFill>
              <w14:schemeClr w14:val="tx1"/>
            </w14:solidFill>
          </w14:textFill>
        </w:rPr>
        <w:t>农药残留量及其它有害元素含量不得超过国家食品安全的有关规定标准。</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⑤</w:t>
      </w:r>
      <w:r>
        <w:rPr>
          <w:rFonts w:hint="eastAsia" w:ascii="方正仿宋_GBK" w:hAnsi="方正仿宋_GBK" w:cs="方正仿宋_GBK"/>
          <w:color w:val="000000" w:themeColor="text1"/>
          <w:sz w:val="28"/>
          <w:szCs w:val="28"/>
          <w14:textFill>
            <w14:solidFill>
              <w14:schemeClr w14:val="tx1"/>
            </w14:solidFill>
          </w14:textFill>
        </w:rPr>
        <w:t>具有产品质量检测合格报告或检疫报告且为非转基因的证明。</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w:t>
      </w:r>
      <w:r>
        <w:rPr>
          <w:rFonts w:hint="eastAsia" w:ascii="方正仿宋_GBK" w:hAnsi="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cs="方正仿宋_GBK"/>
          <w:color w:val="000000" w:themeColor="text1"/>
          <w:sz w:val="28"/>
          <w:szCs w:val="28"/>
          <w14:textFill>
            <w14:solidFill>
              <w14:schemeClr w14:val="tx1"/>
            </w14:solidFill>
          </w14:textFill>
        </w:rPr>
        <w:t>）乳制品 (酸奶、纯牛奶)类</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①符合国家《食品卫生法》以及《乳品安全国家标准》的有关规定且原料且为非转基因的产品。 </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②符合国家食品行业的标准。</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③选用优质奶源,奶品质量、生产工艺、包装达到国家有关规定。 </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④不添加防腐剂,无破漏、坏包、变质、过期等现象。</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⑤产品具有 QS 或 SC 标志。</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⑥具</w:t>
      </w:r>
      <w:r>
        <w:rPr>
          <w:rFonts w:hint="eastAsia" w:ascii="方正仿宋_GBK" w:hAnsi="方正仿宋_GBK" w:cs="方正仿宋_GBK"/>
          <w:color w:val="000000" w:themeColor="text1"/>
          <w:sz w:val="28"/>
          <w:szCs w:val="28"/>
          <w14:textFill>
            <w14:solidFill>
              <w14:schemeClr w14:val="tx1"/>
            </w14:solidFill>
          </w14:textFill>
        </w:rPr>
        <w:t>有产品质量检测合格报告且原料为非转基因的证明。</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w:t>
      </w:r>
      <w:r>
        <w:rPr>
          <w:rFonts w:hint="eastAsia" w:ascii="方正仿宋_GBK" w:hAnsi="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cs="方正仿宋_GBK"/>
          <w:color w:val="000000" w:themeColor="text1"/>
          <w:sz w:val="28"/>
          <w:szCs w:val="28"/>
          <w14:textFill>
            <w14:solidFill>
              <w14:schemeClr w14:val="tx1"/>
            </w14:solidFill>
          </w14:textFill>
        </w:rPr>
        <w:t>）干货腊味及调料类</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干货制品的质量，其基本标准要求符合国家相关行业标准，干爽，不霉烂、整齐、均匀、完整，无虫蛀、无杂质，保持应有的色泽。确保产品质量稳定，保证营养丰富、绿色安全、海味浓郁、易存放、食用方便，保质期长。</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lang w:eastAsia="zh-CN"/>
          <w14:textFill>
            <w14:solidFill>
              <w14:schemeClr w14:val="tx1"/>
            </w14:solidFill>
          </w14:textFill>
        </w:rPr>
        <w:t>（</w:t>
      </w:r>
      <w:r>
        <w:rPr>
          <w:rFonts w:hint="eastAsia" w:ascii="方正仿宋_GBK" w:hAnsi="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粮油豆类</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①米、面、油货物必须符合卫生，不得有腐烂、变质、油脂酸败、霉变、生虫、污秽不结、混有异物或者其他感官性状异常，并可能对人体健康有害的物质。</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②米面油类应色泽良好，无异味、无霉变，有正规生产厂家合格证书、国家机关发出的产品检验合格证书。包装箱完整，同时包装箱要印有注册商标、生产厂家名称、厂址、生产日期、产品合格证、保质期限、产品成分、厂家电话号码等。</w:t>
      </w:r>
    </w:p>
    <w:p>
      <w:pPr>
        <w:snapToGrid w:val="0"/>
        <w:spacing w:line="24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③散装豆类应提供生产厂家营业执照、卫生许可证、国家机关发出的产品检验合格证书。</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④每个食用油品种必须色泽好，透明度高，无浑浊，无沉淀和悬浮物，粘度小，无分层现象，气味正常，无酸臭异味。严格执行国家相关质量标准及卫生安全</w:t>
      </w:r>
      <w:r>
        <w:rPr>
          <w:rFonts w:hint="eastAsia" w:ascii="方正仿宋_GBK" w:hAnsi="方正仿宋_GBK" w:cs="方正仿宋_GBK"/>
          <w:color w:val="000000" w:themeColor="text1"/>
          <w:sz w:val="28"/>
          <w:szCs w:val="28"/>
          <w14:textFill>
            <w14:solidFill>
              <w14:schemeClr w14:val="tx1"/>
            </w14:solidFill>
          </w14:textFill>
        </w:rPr>
        <w:t>标准，色泽、气味、霉变、真菌毒素、重金属污染物、农药等严格控制在国家标准范围内(原粮及成品粮色泽、气味必须正常。根据用户需求的食用油等级保质保量完成供货。要求提供的食用油生产厂家信誉良好，有明确的物品标签，有生产日期、保质期、质量等级，并标明初制油的加工工艺(即用浸出法生产，还是用压榨法生产的)和是否用转基因油料生产，不许以次充好、以假充真。如将毛油当一级或二级油进行销售，将低价位的植物油掺入髙价位植物油中进行销售，牟取暴利，一经查处，中标人将承担全部责任。</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⑤</w:t>
      </w:r>
      <w:r>
        <w:rPr>
          <w:rFonts w:hint="eastAsia" w:ascii="方正仿宋_GBK" w:hAnsi="方正仿宋_GBK" w:cs="方正仿宋_GBK"/>
          <w:color w:val="000000" w:themeColor="text1"/>
          <w:sz w:val="28"/>
          <w:szCs w:val="28"/>
          <w14:textFill>
            <w14:solidFill>
              <w14:schemeClr w14:val="tx1"/>
            </w14:solidFill>
          </w14:textFill>
        </w:rPr>
        <w:t>不得为转基因物品或转基因制成品，经查实所提供物品中具有转基因物品或转基因制成品立即终止合同，并由中标人将承担全部责任。</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w:t>
      </w:r>
      <w:r>
        <w:rPr>
          <w:rFonts w:hint="eastAsia" w:ascii="方正仿宋_GBK" w:hAnsi="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cs="方正仿宋_GBK"/>
          <w:color w:val="000000" w:themeColor="text1"/>
          <w:sz w:val="28"/>
          <w:szCs w:val="28"/>
          <w14:textFill>
            <w14:solidFill>
              <w14:schemeClr w14:val="tx1"/>
            </w14:solidFill>
          </w14:textFill>
        </w:rPr>
        <w:t>）其他副食品类</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default" w:ascii="Calibri" w:hAnsi="Calibri" w:cs="Calibri"/>
          <w:color w:val="000000" w:themeColor="text1"/>
          <w:sz w:val="28"/>
          <w:szCs w:val="28"/>
          <w14:textFill>
            <w14:solidFill>
              <w14:schemeClr w14:val="tx1"/>
            </w14:solidFill>
          </w14:textFill>
        </w:rPr>
        <w:t>①</w:t>
      </w:r>
      <w:r>
        <w:rPr>
          <w:rFonts w:hint="eastAsia" w:ascii="方正仿宋_GBK" w:hAnsi="方正仿宋_GBK" w:cs="方正仿宋_GBK"/>
          <w:color w:val="000000" w:themeColor="text1"/>
          <w:sz w:val="28"/>
          <w:szCs w:val="28"/>
          <w14:textFill>
            <w14:solidFill>
              <w14:schemeClr w14:val="tx1"/>
            </w14:solidFill>
          </w14:textFill>
        </w:rPr>
        <w:t>酱油:颜色呈红褐色不发暗，澄清有光泽，有浓郁的酱香，产生的泡沫，细腻，挂壁现象好。质地均匀，无沉淀。氨基酸态氮含量最低不低于0.55g/100m1。</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default" w:ascii="Calibri" w:hAnsi="Calibri" w:cs="Calibri"/>
          <w:color w:val="000000" w:themeColor="text1"/>
          <w:sz w:val="28"/>
          <w:szCs w:val="28"/>
          <w14:textFill>
            <w14:solidFill>
              <w14:schemeClr w14:val="tx1"/>
            </w14:solidFill>
          </w14:textFill>
        </w:rPr>
        <w:t>②</w:t>
      </w:r>
      <w:r>
        <w:rPr>
          <w:rFonts w:hint="eastAsia" w:ascii="方正仿宋_GBK" w:hAnsi="方正仿宋_GBK" w:cs="方正仿宋_GBK"/>
          <w:color w:val="000000" w:themeColor="text1"/>
          <w:sz w:val="28"/>
          <w:szCs w:val="28"/>
          <w14:textFill>
            <w14:solidFill>
              <w14:schemeClr w14:val="tx1"/>
            </w14:solidFill>
          </w14:textFill>
        </w:rPr>
        <w:t>味精:无色至白色结晶或粉末，具有特殊的鲜味，无异味，无肉眼可见杂质。</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default" w:ascii="Calibri" w:hAnsi="Calibri" w:cs="Calibri"/>
          <w:color w:val="000000" w:themeColor="text1"/>
          <w:sz w:val="28"/>
          <w:szCs w:val="28"/>
          <w14:textFill>
            <w14:solidFill>
              <w14:schemeClr w14:val="tx1"/>
            </w14:solidFill>
          </w14:textFill>
        </w:rPr>
        <w:t>③</w:t>
      </w:r>
      <w:r>
        <w:rPr>
          <w:rFonts w:hint="eastAsia" w:ascii="方正仿宋_GBK" w:hAnsi="方正仿宋_GBK" w:cs="方正仿宋_GBK"/>
          <w:color w:val="000000" w:themeColor="text1"/>
          <w:sz w:val="28"/>
          <w:szCs w:val="28"/>
          <w14:textFill>
            <w14:solidFill>
              <w14:schemeClr w14:val="tx1"/>
            </w14:solidFill>
          </w14:textFill>
        </w:rPr>
        <w:t>食醋:具有正常食醋的色泽、气味和滋味，不涩，无其他不良气味与异味，无浮物，不浑浊，无沉淀，无异物，无醋鳗、醋虱。</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④</w:t>
      </w:r>
      <w:r>
        <w:rPr>
          <w:rFonts w:hint="eastAsia" w:ascii="方正仿宋_GBK" w:hAnsi="方正仿宋_GBK" w:cs="方正仿宋_GBK"/>
          <w:color w:val="000000" w:themeColor="text1"/>
          <w:sz w:val="28"/>
          <w:szCs w:val="28"/>
          <w14:textFill>
            <w14:solidFill>
              <w14:schemeClr w14:val="tx1"/>
            </w14:solidFill>
          </w14:textFill>
        </w:rPr>
        <w:t>酱腌菜:具有酱腌菜固有的色、香、味，无杂质，无其他不良气味，不得有霉斑白膜。</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⑤</w:t>
      </w:r>
      <w:r>
        <w:rPr>
          <w:rFonts w:hint="eastAsia" w:ascii="方正仿宋_GBK" w:hAnsi="方正仿宋_GBK" w:cs="方正仿宋_GBK"/>
          <w:color w:val="000000" w:themeColor="text1"/>
          <w:sz w:val="28"/>
          <w:szCs w:val="28"/>
          <w14:textFill>
            <w14:solidFill>
              <w14:schemeClr w14:val="tx1"/>
            </w14:solidFill>
          </w14:textFill>
        </w:rPr>
        <w:t>酱类食品:具有正常酿造酱的色泽、气味和滋味，不涩，无其他不良气味，不得有酸、苦、焦糊及其它异味、异物。</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⑥</w:t>
      </w:r>
      <w:r>
        <w:rPr>
          <w:rFonts w:hint="eastAsia" w:ascii="方正仿宋_GBK" w:hAnsi="方正仿宋_GBK" w:cs="方正仿宋_GBK"/>
          <w:color w:val="000000" w:themeColor="text1"/>
          <w:sz w:val="28"/>
          <w:szCs w:val="28"/>
          <w14:textFill>
            <w14:solidFill>
              <w14:schemeClr w14:val="tx1"/>
            </w14:solidFill>
          </w14:textFill>
        </w:rPr>
        <w:t>淀粉制品:具有各自品种固有的形态和色泽，不酸、不粘、不发霉，无变质，无异味，无杂质，口尝无砂质。</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⑦</w:t>
      </w:r>
      <w:r>
        <w:rPr>
          <w:rFonts w:hint="eastAsia" w:ascii="方正仿宋_GBK" w:hAnsi="方正仿宋_GBK" w:cs="方正仿宋_GBK"/>
          <w:color w:val="000000" w:themeColor="text1"/>
          <w:sz w:val="28"/>
          <w:szCs w:val="28"/>
          <w14:textFill>
            <w14:solidFill>
              <w14:schemeClr w14:val="tx1"/>
            </w14:solidFill>
          </w14:textFill>
        </w:rPr>
        <w:t>食盐:结晶整齐一致，坚硬光滑，呈透明或半透明，不结块，无反卤吸潮现象，无杂质，沾取少许尝试具有纯正的咸味。</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⑧</w:t>
      </w:r>
      <w:r>
        <w:rPr>
          <w:rFonts w:hint="eastAsia" w:ascii="方正仿宋_GBK" w:hAnsi="方正仿宋_GBK" w:cs="方正仿宋_GBK"/>
          <w:color w:val="000000" w:themeColor="text1"/>
          <w:sz w:val="28"/>
          <w:szCs w:val="28"/>
          <w14:textFill>
            <w14:solidFill>
              <w14:schemeClr w14:val="tx1"/>
            </w14:solidFill>
          </w14:textFill>
        </w:rPr>
        <w:t>鸡蛋:个体均匀，蛋壳清洁完整，色泽鲜明，无破损、裂纹，无霉斑，灯光透视时，整个蛋呈桔黄色至橙红色，蛋黄不见或略见阴影，没有霉味、酸味，臭味等不良气味，打开后蛋黄凸起、完整、有韧性，蛋白澄清、透明、稀稠分明，无异味。</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⑨</w:t>
      </w:r>
      <w:r>
        <w:rPr>
          <w:rFonts w:hint="eastAsia" w:ascii="方正仿宋_GBK" w:hAnsi="方正仿宋_GBK" w:cs="方正仿宋_GBK"/>
          <w:color w:val="000000" w:themeColor="text1"/>
          <w:sz w:val="28"/>
          <w:szCs w:val="28"/>
          <w14:textFill>
            <w14:solidFill>
              <w14:schemeClr w14:val="tx1"/>
            </w14:solidFill>
          </w14:textFill>
        </w:rPr>
        <w:t>面粉:色泽呈白色或微黄色，不发暗，无杂质的颜色，呈细粉末状，不含杂质，手指捻捏时无粗粒感，无虫子和结块，置于手中紧捏后放开不成团，具有面粉的正常气味，无其他异味。</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⑩</w:t>
      </w:r>
      <w:r>
        <w:rPr>
          <w:rFonts w:hint="eastAsia" w:ascii="方正仿宋_GBK" w:hAnsi="方正仿宋_GBK" w:cs="方正仿宋_GBK"/>
          <w:color w:val="000000" w:themeColor="text1"/>
          <w:sz w:val="28"/>
          <w:szCs w:val="28"/>
          <w14:textFill>
            <w14:solidFill>
              <w14:schemeClr w14:val="tx1"/>
            </w14:solidFill>
          </w14:textFill>
        </w:rPr>
        <w:t>豆腐:豆腐呈均匀的乳白色或淡黄色，稍有光泽，块形完整，软硬适度，富有一定的弹性，质地细嫩，结构均匀，无杂质，具有豆腐特有的香味，取样品品尝时口感细腻鲜嫩，味道纯正清香。</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⑪腐竹:为枝条或片叶状，质脆易折，条状折断有空心，无霉斑、杂质、虫蛀。呈淡黄色，有光泽。具有腐竹固有的香味，无其他任何异味，取样品品尝其滋味，具有腐竹固有的鲜香滋味。</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⑫食糖:食糖分白糖、红糖、冰糖、方糖等。</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白糖:色泽洁白明亮，有光泽，具有白糖的正常气味，无酸味、酒味或其他外来气味。</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白砂糖:颗粒大如砂粒，晶粒均匀整齐，晶面明显，无碎末，糖质坚硬。</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绵白糖:颗粒细小而均匀，质地绵软、潮润。冰糖:块形完整，个粒均匀，结晶组织严密，透明或半透明，无破碎。</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方糖:呈正六面体状，表面平整，无裂纹，铁边，断角，无突出砂粒，无霉斑。</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凡是白糖应干燥，晶粒松散，不粘手，不结块，无肉眼可见的杂质，白糖的水溶液应清晰透明无杂质。</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红糖:晶粒状或粉末状，干燥而松散，不结块，不成团，杂质，其水溶液清晰，无沉淀，无悬浮物，具有甘蔗汁的清香味，无有酒味、酸味或其他外来不良气味，口味浓甜带鲜，微有糖蜜味，无焦苦味或其他外来异味。</w:t>
      </w:r>
    </w:p>
    <w:p>
      <w:pPr>
        <w:snapToGrid w:val="0"/>
        <w:spacing w:line="240" w:lineRule="auto"/>
        <w:ind w:firstLine="560" w:firstLineChars="200"/>
        <w:rPr>
          <w:rFonts w:hint="eastAsia" w:ascii="方正仿宋_GBK" w:hAnsi="方正仿宋_GBK" w:cs="方正仿宋_GBK"/>
          <w:color w:val="000000" w:themeColor="text1"/>
          <w:sz w:val="28"/>
          <w:szCs w:val="28"/>
          <w14:textFill>
            <w14:solidFill>
              <w14:schemeClr w14:val="tx1"/>
            </w14:solidFill>
          </w14:textFill>
        </w:rPr>
      </w:pPr>
      <w:r>
        <w:rPr>
          <w:rFonts w:hint="eastAsia" w:ascii="方正仿宋_GBK" w:hAnsi="方正仿宋_GBK" w:cs="方正仿宋_GBK"/>
          <w:color w:val="000000" w:themeColor="text1"/>
          <w:sz w:val="28"/>
          <w:szCs w:val="28"/>
          <w14:textFill>
            <w14:solidFill>
              <w14:schemeClr w14:val="tx1"/>
            </w14:solidFill>
          </w14:textFill>
        </w:rPr>
        <w:t>⑬辛辣料主要原料有八角、花椒、胡椒、桂皮、小茴香、大茴香、辣椒、孜然等。辛辣料呈干燥状，具有该种香料植物所特有的色、香、味，没有不纯正的气味和味道，无发霉味或其他异味。</w:t>
      </w:r>
    </w:p>
    <w:p>
      <w:pPr>
        <w:snapToGrid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sz w:val="28"/>
          <w:szCs w:val="28"/>
        </w:rPr>
        <w:t>其他附加标准：</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①</w:t>
      </w:r>
      <w:r>
        <w:rPr>
          <w:rFonts w:hint="eastAsia" w:ascii="方正仿宋_GBK" w:hAnsi="方正仿宋_GBK" w:eastAsia="方正仿宋_GBK" w:cs="方正仿宋_GBK"/>
          <w:sz w:val="28"/>
          <w:szCs w:val="28"/>
        </w:rPr>
        <w:t>米、面、油类</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米：干燥、无异味、无杂质，优质大米纯净，无白头、杂米等；</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面粉：干燥、无异味，无结块及絮状物，粉状细腻，颜色纯白微黄色，无发酸、发苦等异味；</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油：纯大豆油呈黄色至橙黄色，澄清透明，包装上有完整的生产日期，保质期，QS或SC标识，生产厂家信息。</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②</w:t>
      </w:r>
      <w:r>
        <w:rPr>
          <w:rFonts w:hint="eastAsia" w:ascii="方正仿宋_GBK" w:hAnsi="方正仿宋_GBK" w:eastAsia="方正仿宋_GBK" w:cs="方正仿宋_GBK"/>
          <w:sz w:val="28"/>
          <w:szCs w:val="28"/>
        </w:rPr>
        <w:t>蔬菜类原料综合描述</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叶类蔬菜：色泽新鲜，质地脆嫩，叶片不蔫枯，无腐烂（腐烂则有毒素），无病虫害；球生叶菜结实，无老帮；</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花果类蔬菜：颜色纯正无异色，果型可轻微变形，但不得过生或过老，不得有烂疤、烂斑；</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根茎类蔬菜：颜色新鲜，干净，不腐烂，无发芽；土生的不带有明显泥土，非水生的不得明显带水，可少部分体型不均；</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D、</w:t>
      </w:r>
      <w:r>
        <w:rPr>
          <w:rFonts w:hint="eastAsia" w:ascii="方正仿宋_GBK" w:hAnsi="方正仿宋_GBK" w:eastAsia="方正仿宋_GBK" w:cs="方正仿宋_GBK"/>
          <w:sz w:val="28"/>
          <w:szCs w:val="28"/>
        </w:rPr>
        <w:t>菌菇类蔬菜：有正常商品外形，饱满，不发霉，无杂质；色泽与其品种相符，无异味，可部分大小不均。</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③</w:t>
      </w:r>
      <w:r>
        <w:rPr>
          <w:rFonts w:hint="eastAsia" w:ascii="方正仿宋_GBK" w:hAnsi="方正仿宋_GBK" w:eastAsia="方正仿宋_GBK" w:cs="方正仿宋_GBK"/>
          <w:sz w:val="28"/>
          <w:szCs w:val="28"/>
        </w:rPr>
        <w:t>水果类原料综合描述（随货需提供正规的农残检测报告）</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苹果：色泽鲜亮、新鲜，果型端正，无伤疤、烂疤，尺寸必须与型号相符，产品名称与产地相符；</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香蕉：颜色金黄，不可过青或过熟，果型大小均匀、无干瘪、裂口、腐烂；</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西瓜：品相好，无裂口，清甜，不可过生、过熟；</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D、</w:t>
      </w:r>
      <w:r>
        <w:rPr>
          <w:rFonts w:hint="eastAsia" w:ascii="方正仿宋_GBK" w:hAnsi="方正仿宋_GBK" w:eastAsia="方正仿宋_GBK" w:cs="方正仿宋_GBK"/>
          <w:sz w:val="28"/>
          <w:szCs w:val="28"/>
        </w:rPr>
        <w:t>桔子、贡柑：大小均匀，果色金黄、皮薄肉嫩、清甜，水分充足；</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E、</w:t>
      </w:r>
      <w:r>
        <w:rPr>
          <w:rFonts w:hint="eastAsia" w:ascii="方正仿宋_GBK" w:hAnsi="方正仿宋_GBK" w:eastAsia="方正仿宋_GBK" w:cs="方正仿宋_GBK"/>
          <w:sz w:val="28"/>
          <w:szCs w:val="28"/>
        </w:rPr>
        <w:t>其他水果：均需符合水果固有的形态及口味，大小均匀，不得过生、过熟等，不得有腐烂。</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④</w:t>
      </w:r>
      <w:r>
        <w:rPr>
          <w:rFonts w:hint="eastAsia" w:ascii="方正仿宋_GBK" w:hAnsi="方正仿宋_GBK" w:eastAsia="方正仿宋_GBK" w:cs="方正仿宋_GBK"/>
          <w:sz w:val="28"/>
          <w:szCs w:val="28"/>
        </w:rPr>
        <w:t>猪牛羊肉类原料综合描述(随货均需有动物检验、检疫证明）</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猪肉：有卫生防疫部门检疫印章，体表无明显伤痕，无片状猪毛，肌肉鲜红色，有光泽，脂肪洁白，肉的外表微干或微湿润，不黏手，具有新鲜猪肉的正常气味；</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骨头：净软排要去上方龙骨，下方瘦肉去净；小排上方可带颈骨，下方至少带四根肋骨；</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牛肉：肌肉有光泽、红色均匀，脂肪淡黄色；具有牛肉的正常气味，外表微干不黏手；</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D、</w:t>
      </w:r>
      <w:r>
        <w:rPr>
          <w:rFonts w:hint="eastAsia" w:ascii="方正仿宋_GBK" w:hAnsi="方正仿宋_GBK" w:eastAsia="方正仿宋_GBK" w:cs="方正仿宋_GBK"/>
          <w:sz w:val="28"/>
          <w:szCs w:val="28"/>
        </w:rPr>
        <w:t>羊肉：肌肉有光泽，红色均匀；有明显的羊肉膻味，外表微干不黏手；</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E、</w:t>
      </w:r>
      <w:r>
        <w:rPr>
          <w:rFonts w:hint="eastAsia" w:ascii="方正仿宋_GBK" w:hAnsi="方正仿宋_GBK" w:eastAsia="方正仿宋_GBK" w:cs="方正仿宋_GBK"/>
          <w:sz w:val="28"/>
          <w:szCs w:val="28"/>
        </w:rPr>
        <w:t>冻肉类：外包装需有生产日期、保质期、厂家相关资料等。</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⑤</w:t>
      </w:r>
      <w:r>
        <w:rPr>
          <w:rFonts w:hint="eastAsia" w:ascii="方正仿宋_GBK" w:hAnsi="方正仿宋_GBK" w:eastAsia="方正仿宋_GBK" w:cs="方正仿宋_GBK"/>
          <w:sz w:val="28"/>
          <w:szCs w:val="28"/>
        </w:rPr>
        <w:t>水产类原料综合描述</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鲜活水产：大小符合运营部使用需求；体表有光泽，鳞片较完整且不易脱落；鱼鳃鳃丝清晰，色鲜红或血红色；眼球饱满，角膜透明或稍有浑浊；</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净膛鱼、鱼头、鱼尾等：大小符合后厨使用需求；色泽鲜艳，刀切面血液鲜红，肉身有弹性；鱼头眼睛饱满，角膜透明或稍有浑浊，鱼鳃丝清晰，色鲜红或暗红；</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冰鲜水产：眼睛饱满明亮，瞳孔黑，角膜清澈，鱼鳃鲜红或血红色，鱼鳞完整，体表无破损；解冻后，肉质坚实且富有弹性，无腐臭味；</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D、</w:t>
      </w:r>
      <w:r>
        <w:rPr>
          <w:rFonts w:hint="eastAsia" w:ascii="方正仿宋_GBK" w:hAnsi="方正仿宋_GBK" w:eastAsia="方正仿宋_GBK" w:cs="方正仿宋_GBK"/>
          <w:sz w:val="28"/>
          <w:szCs w:val="28"/>
        </w:rPr>
        <w:t>冻水产：需有完整的生产厂家、生产日期、保质期等相关信息。</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⑥</w:t>
      </w:r>
      <w:r>
        <w:rPr>
          <w:rFonts w:hint="eastAsia" w:ascii="方正仿宋_GBK" w:hAnsi="方正仿宋_GBK" w:eastAsia="方正仿宋_GBK" w:cs="方正仿宋_GBK"/>
          <w:sz w:val="28"/>
          <w:szCs w:val="28"/>
        </w:rPr>
        <w:t>禽类原料综合描述(随货均需有动物检验、检疫证明）</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整鸡：眼球饱满，皮肤完整，淡黄或灰白色；弹性良好，无紫斑及淤血；腹内无过多油脂；</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仔鸡：嘴尖而软，胸骨发软而不突出，爪趾平而小，鸡冠细嫩；</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老鸡：嘴尖而硬，胸骨发硬而突出，爪趾较长呈钩形，冠大且粗糙；</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D、</w:t>
      </w:r>
      <w:r>
        <w:rPr>
          <w:rFonts w:hint="eastAsia" w:ascii="方正仿宋_GBK" w:hAnsi="方正仿宋_GBK" w:eastAsia="方正仿宋_GBK" w:cs="方正仿宋_GBK"/>
          <w:sz w:val="28"/>
          <w:szCs w:val="28"/>
        </w:rPr>
        <w:t>鸡翅类、鸡腿类：颜色鲜艳有光泽，断口整齐；无紫斑、淤血、创口；</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E、</w:t>
      </w:r>
      <w:r>
        <w:rPr>
          <w:rFonts w:hint="eastAsia" w:ascii="方正仿宋_GBK" w:hAnsi="方正仿宋_GBK" w:eastAsia="方正仿宋_GBK" w:cs="方正仿宋_GBK"/>
          <w:sz w:val="28"/>
          <w:szCs w:val="28"/>
        </w:rPr>
        <w:t>整鸭（鹅）：眼球平坦，表面无紫斑、无淤血，弹性好，净膛腹内无过多油脂；</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F、</w:t>
      </w:r>
      <w:r>
        <w:rPr>
          <w:rFonts w:hint="eastAsia" w:ascii="方正仿宋_GBK" w:hAnsi="方正仿宋_GBK" w:eastAsia="方正仿宋_GBK" w:cs="方正仿宋_GBK"/>
          <w:sz w:val="28"/>
          <w:szCs w:val="28"/>
        </w:rPr>
        <w:t>仔鸭（鹅）：皮白光泽；嘴上无花斑，嘴壳根部软，胸骨软；</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G、</w:t>
      </w:r>
      <w:r>
        <w:rPr>
          <w:rFonts w:hint="eastAsia" w:ascii="方正仿宋_GBK" w:hAnsi="方正仿宋_GBK" w:eastAsia="方正仿宋_GBK" w:cs="方正仿宋_GBK"/>
          <w:sz w:val="28"/>
          <w:szCs w:val="28"/>
        </w:rPr>
        <w:t>老鸭（鹅）：皮呈雁黄色，脚深黄色；嘴上有花斑，嘴壳根部硬、胸骨硬；</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H、</w:t>
      </w:r>
      <w:r>
        <w:rPr>
          <w:rFonts w:hint="eastAsia" w:ascii="方正仿宋_GBK" w:hAnsi="方正仿宋_GBK" w:eastAsia="方正仿宋_GBK" w:cs="方正仿宋_GBK"/>
          <w:sz w:val="28"/>
          <w:szCs w:val="28"/>
        </w:rPr>
        <w:t>冻禽类：基本无风干现象，无异色、异味；外包装上有生产日期、保质期、生产厂家信息；</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⑦</w:t>
      </w:r>
      <w:r>
        <w:rPr>
          <w:rFonts w:hint="eastAsia" w:ascii="方正仿宋_GBK" w:hAnsi="方正仿宋_GBK" w:eastAsia="方正仿宋_GBK" w:cs="方正仿宋_GBK"/>
          <w:sz w:val="28"/>
          <w:szCs w:val="28"/>
        </w:rPr>
        <w:t>成品、办成品类原料综合描述</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豆制品：散装块状豆腐需确保形状完整，不可散碎，颜色正常，特别是味道，闻无异味、尝为酸味；</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面制品：保证干净，无颜色异常、气味异常，干湿适中，不能发粘；</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深加工成品、半成品：均需具备完整的包装，合格证明、具备完整的QS或SC标识，厂家信息、生产日期、保质期等。</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⑧</w:t>
      </w:r>
      <w:r>
        <w:rPr>
          <w:rFonts w:hint="eastAsia" w:ascii="方正仿宋_GBK" w:hAnsi="方正仿宋_GBK" w:eastAsia="方正仿宋_GBK" w:cs="方正仿宋_GBK"/>
          <w:sz w:val="28"/>
          <w:szCs w:val="28"/>
        </w:rPr>
        <w:t>蛋类原料综合描述</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框装鸡蛋：新鲜无异味，塑料外框清洁，破损率少于4%，无明显液体外流；</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箱装鸡蛋：新鲜无异味，外纸箱清洁，破损率少于1%，无明显液体外流；大小均匀，蛋壳颜色白色、或肉粉色；</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白壳小鸡蛋：新鲜无异味，外纸箱清洁，破损率少于1%，无明显液体外流；大小均匀，蛋壳颜色白色；</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D、</w:t>
      </w:r>
      <w:r>
        <w:rPr>
          <w:rFonts w:hint="eastAsia" w:ascii="方正仿宋_GBK" w:hAnsi="方正仿宋_GBK" w:eastAsia="方正仿宋_GBK" w:cs="方正仿宋_GBK"/>
          <w:sz w:val="28"/>
          <w:szCs w:val="28"/>
        </w:rPr>
        <w:t>去壳鹌鹑蛋：新鲜、无异味；</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E、</w:t>
      </w:r>
      <w:r>
        <w:rPr>
          <w:rFonts w:hint="eastAsia" w:ascii="方正仿宋_GBK" w:hAnsi="方正仿宋_GBK" w:eastAsia="方正仿宋_GBK" w:cs="方正仿宋_GBK"/>
          <w:sz w:val="28"/>
          <w:szCs w:val="28"/>
        </w:rPr>
        <w:t>咸鸭蛋：生产日期新近、包装密封完好、蛋壳无破损。</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⑨</w:t>
      </w:r>
      <w:r>
        <w:rPr>
          <w:rFonts w:hint="eastAsia" w:ascii="方正仿宋_GBK" w:hAnsi="方正仿宋_GBK" w:eastAsia="方正仿宋_GBK" w:cs="方正仿宋_GBK"/>
          <w:sz w:val="28"/>
          <w:szCs w:val="28"/>
        </w:rPr>
        <w:t>干货类原料综合描述</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干货类：散称干货要保持干燥度、无返潮、颜色纯正、形状均匀，无发霉现象；</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对体型有要求的干货类，必须要大小均匀；</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对味道有要求的香料，香味正常且浓郁，未有香精添加。</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⑩</w:t>
      </w:r>
      <w:r>
        <w:rPr>
          <w:rFonts w:hint="eastAsia" w:ascii="方正仿宋_GBK" w:hAnsi="方正仿宋_GBK" w:eastAsia="方正仿宋_GBK" w:cs="方正仿宋_GBK"/>
          <w:sz w:val="28"/>
          <w:szCs w:val="28"/>
        </w:rPr>
        <w:t>调味料原料综合描述</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所有瓶装、灌装、袋装调味品，要有明确的QS或SC标识，生产日期及生产厂家信息，禁止采购三无产品；</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还应检查配料成分表，产品标准号，等级标号，生产日期和保质期、保质说明等信息；</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液态调味料还应目测其色泽是否正常，固态调味品还应目测其外形或晶粒是否完整；</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D、</w:t>
      </w:r>
      <w:r>
        <w:rPr>
          <w:rFonts w:hint="eastAsia" w:ascii="方正仿宋_GBK" w:hAnsi="方正仿宋_GBK" w:eastAsia="方正仿宋_GBK" w:cs="方正仿宋_GBK"/>
          <w:sz w:val="28"/>
          <w:szCs w:val="28"/>
        </w:rPr>
        <w:t>所有调味品均应在感官指标上掌握到不霉、不臭、不酸败，不结块，无异物，无杂质等。</w:t>
      </w:r>
    </w:p>
    <w:p>
      <w:pPr>
        <w:snapToGrid w:val="0"/>
        <w:spacing w:line="240" w:lineRule="auto"/>
        <w:ind w:firstLine="560" w:firstLineChars="200"/>
        <w:rPr>
          <w:rFonts w:hint="default" w:ascii="方正仿宋_GBK" w:hAnsi="方正仿宋_GBK" w:eastAsia="方正仿宋_GBK" w:cs="方正仿宋_GBK"/>
          <w:color w:val="000000"/>
          <w:kern w:val="2"/>
          <w:sz w:val="28"/>
          <w:szCs w:val="28"/>
          <w:lang w:val="en-US" w:eastAsia="zh-CN" w:bidi="ar-SA"/>
        </w:rPr>
      </w:pPr>
      <w:r>
        <w:rPr>
          <w:rFonts w:hint="eastAsia" w:ascii="方正仿宋_GBK" w:hAnsi="方正仿宋_GBK" w:cs="方正仿宋_GBK"/>
          <w:color w:val="000000"/>
          <w:kern w:val="2"/>
          <w:sz w:val="28"/>
          <w:szCs w:val="28"/>
          <w:lang w:val="en-US" w:eastAsia="zh-CN" w:bidi="ar-SA"/>
        </w:rPr>
        <w:t>3、</w:t>
      </w:r>
      <w:r>
        <w:rPr>
          <w:rFonts w:hint="eastAsia" w:ascii="方正仿宋_GBK" w:hAnsi="方正仿宋_GBK" w:eastAsia="方正仿宋_GBK" w:cs="方正仿宋_GBK"/>
          <w:color w:val="000000"/>
          <w:kern w:val="2"/>
          <w:sz w:val="28"/>
          <w:szCs w:val="28"/>
          <w:lang w:val="en-US" w:eastAsia="zh-CN" w:bidi="ar-SA"/>
        </w:rPr>
        <w:t xml:space="preserve">考核要求  </w:t>
      </w:r>
    </w:p>
    <w:p>
      <w:pPr>
        <w:spacing w:line="240" w:lineRule="auto"/>
        <w:ind w:firstLine="560" w:firstLineChars="200"/>
        <w:rPr>
          <w:rFonts w:hint="eastAsia" w:ascii="方正仿宋_GBK" w:hAnsi="方正仿宋_GBK" w:eastAsia="方正仿宋_GBK" w:cs="方正仿宋_GBK"/>
          <w:color w:val="000000"/>
          <w:kern w:val="2"/>
          <w:sz w:val="28"/>
          <w:szCs w:val="28"/>
          <w:lang w:val="en-US" w:eastAsia="zh-CN" w:bidi="ar-SA"/>
        </w:rPr>
      </w:pPr>
      <w:r>
        <w:rPr>
          <w:rFonts w:hint="eastAsia" w:ascii="方正仿宋_GBK" w:hAnsi="方正仿宋_GBK" w:cs="方正仿宋_GBK"/>
          <w:color w:val="auto"/>
          <w:kern w:val="2"/>
          <w:sz w:val="28"/>
          <w:szCs w:val="28"/>
          <w:lang w:val="en-US" w:eastAsia="zh-CN" w:bidi="ar-SA"/>
        </w:rPr>
        <w:t>（1）</w:t>
      </w:r>
      <w:r>
        <w:rPr>
          <w:rFonts w:hint="eastAsia" w:ascii="方正仿宋_GBK" w:hAnsi="方正仿宋_GBK" w:eastAsia="方正仿宋_GBK" w:cs="方正仿宋_GBK"/>
          <w:color w:val="auto"/>
          <w:kern w:val="2"/>
          <w:sz w:val="28"/>
          <w:szCs w:val="28"/>
          <w:lang w:val="en-US" w:eastAsia="zh-CN" w:bidi="ar-SA"/>
        </w:rPr>
        <w:t>供应商需每日报菜价，询价人每月开展2次不定期市场询价，</w:t>
      </w:r>
      <w:r>
        <w:rPr>
          <w:rFonts w:hint="eastAsia" w:ascii="方正仿宋_GBK" w:hAnsi="方正仿宋_GBK" w:eastAsia="方正仿宋_GBK" w:cs="方正仿宋_GBK"/>
          <w:color w:val="000000"/>
          <w:kern w:val="2"/>
          <w:sz w:val="28"/>
          <w:szCs w:val="28"/>
          <w:lang w:val="en-US" w:eastAsia="zh-CN" w:bidi="ar-SA"/>
        </w:rPr>
        <w:t>如发现商品结算价格与</w:t>
      </w:r>
      <w:r>
        <w:rPr>
          <w:rFonts w:hint="eastAsia" w:ascii="方正仿宋_GBK" w:hAnsi="方正仿宋_GBK" w:cs="方正仿宋_GBK"/>
          <w:color w:val="000000"/>
          <w:kern w:val="2"/>
          <w:sz w:val="28"/>
          <w:szCs w:val="28"/>
          <w:lang w:val="en-US" w:eastAsia="zh-CN" w:bidi="ar-SA"/>
        </w:rPr>
        <w:t>市</w:t>
      </w:r>
      <w:r>
        <w:rPr>
          <w:rFonts w:hint="eastAsia" w:ascii="方正仿宋_GBK" w:hAnsi="方正仿宋_GBK" w:eastAsia="方正仿宋_GBK" w:cs="方正仿宋_GBK"/>
          <w:color w:val="000000"/>
          <w:kern w:val="2"/>
          <w:sz w:val="28"/>
          <w:szCs w:val="28"/>
          <w:lang w:val="en-US" w:eastAsia="zh-CN" w:bidi="ar-SA"/>
        </w:rPr>
        <w:t>场价格不一致，发现一次扣除中标单位货款1000元作为违约金，出现3次及以上，采购方有权终止合同</w:t>
      </w:r>
      <w:r>
        <w:rPr>
          <w:rFonts w:hint="eastAsia" w:ascii="方正仿宋_GBK" w:hAnsi="方正仿宋_GBK" w:cs="方正仿宋_GBK"/>
          <w:color w:val="000000"/>
          <w:kern w:val="2"/>
          <w:sz w:val="28"/>
          <w:szCs w:val="28"/>
          <w:lang w:val="en-US" w:eastAsia="zh-CN" w:bidi="ar-SA"/>
        </w:rPr>
        <w:t>。</w:t>
      </w:r>
    </w:p>
    <w:p>
      <w:pPr>
        <w:spacing w:line="240" w:lineRule="auto"/>
        <w:ind w:firstLine="560" w:firstLineChars="200"/>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cs="方正仿宋_GBK"/>
          <w:color w:val="000000"/>
          <w:kern w:val="2"/>
          <w:sz w:val="28"/>
          <w:szCs w:val="28"/>
          <w:lang w:val="en-US" w:eastAsia="zh-CN" w:bidi="ar-SA"/>
        </w:rPr>
        <w:t>（2）</w:t>
      </w:r>
      <w:r>
        <w:rPr>
          <w:rFonts w:hint="eastAsia" w:ascii="方正仿宋_GBK" w:hAnsi="方正仿宋_GBK" w:eastAsia="方正仿宋_GBK" w:cs="方正仿宋_GBK"/>
          <w:color w:val="000000"/>
          <w:kern w:val="2"/>
          <w:sz w:val="28"/>
          <w:szCs w:val="28"/>
          <w:lang w:val="en-US" w:eastAsia="zh-CN" w:bidi="ar-SA"/>
        </w:rPr>
        <w:t>一个月内，出现配送产品不合格，采购方拒收配送物资1次，按月结</w:t>
      </w:r>
      <w:r>
        <w:rPr>
          <w:rFonts w:hint="eastAsia" w:ascii="方正仿宋_GBK" w:hAnsi="方正仿宋_GBK" w:eastAsia="方正仿宋_GBK" w:cs="方正仿宋_GBK"/>
          <w:color w:val="auto"/>
          <w:kern w:val="2"/>
          <w:sz w:val="28"/>
          <w:szCs w:val="28"/>
          <w:lang w:val="en-US" w:eastAsia="zh-CN" w:bidi="ar-SA"/>
        </w:rPr>
        <w:t>算时扣除中标单位货款1000元作为违约金，出现3次及以上，采购方有权终止合同，其中如配送的产品对采购方造成食品安全问题，将由比选供应商承担一切责任、赔偿和损失，采购方将追究其法律责任，并立即终止合作。</w:t>
      </w:r>
    </w:p>
    <w:p>
      <w:pPr>
        <w:pStyle w:val="5"/>
        <w:spacing w:before="0" w:after="0" w:line="240" w:lineRule="auto"/>
        <w:ind w:firstLine="562" w:firstLineChars="200"/>
        <w:rPr>
          <w:rFonts w:ascii="方正仿宋_GBK" w:hAnsi="宋体" w:eastAsia="方正仿宋_GBK"/>
          <w:color w:val="000000" w:themeColor="text1"/>
          <w:sz w:val="28"/>
          <w:szCs w:val="28"/>
          <w14:textFill>
            <w14:solidFill>
              <w14:schemeClr w14:val="tx1"/>
            </w14:solidFill>
          </w14:textFill>
        </w:rPr>
      </w:pPr>
      <w:bookmarkStart w:id="43" w:name="_Toc499131157"/>
      <w:bookmarkStart w:id="44" w:name="_Toc1809"/>
      <w:r>
        <w:rPr>
          <w:rFonts w:hint="eastAsia" w:ascii="方正仿宋_GBK" w:hAnsi="宋体" w:eastAsia="方正仿宋_GBK"/>
          <w:color w:val="000000" w:themeColor="text1"/>
          <w:sz w:val="28"/>
          <w:szCs w:val="28"/>
          <w14:textFill>
            <w14:solidFill>
              <w14:schemeClr w14:val="tx1"/>
            </w14:solidFill>
          </w14:textFill>
        </w:rPr>
        <w:t>二、</w:t>
      </w:r>
      <w:bookmarkStart w:id="45" w:name="_Toc398650620"/>
      <w:bookmarkStart w:id="46" w:name="_Toc344475122"/>
      <w:r>
        <w:rPr>
          <w:rFonts w:hint="eastAsia" w:ascii="方正仿宋_GBK" w:hAnsi="宋体" w:eastAsia="方正仿宋_GBK"/>
          <w:color w:val="000000" w:themeColor="text1"/>
          <w:sz w:val="28"/>
          <w:szCs w:val="28"/>
          <w14:textFill>
            <w14:solidFill>
              <w14:schemeClr w14:val="tx1"/>
            </w14:solidFill>
          </w14:textFill>
        </w:rPr>
        <w:t>质量保证及售后服务</w:t>
      </w:r>
      <w:bookmarkEnd w:id="43"/>
      <w:bookmarkEnd w:id="44"/>
      <w:bookmarkEnd w:id="45"/>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（一）产品质量保证</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1.所有商品因验收货物时不能直接判断质量的，在使用过程中发现不合格商品，</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供应商应按采购人要求作退货或换货处理。</w:t>
      </w:r>
    </w:p>
    <w:p>
      <w:pPr>
        <w:snapToGrid w:val="0"/>
        <w:spacing w:line="240" w:lineRule="auto"/>
        <w:ind w:firstLine="560" w:firstLineChars="200"/>
        <w:rPr>
          <w:rFonts w:hint="eastAsia"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2.因质量问题发生的食物中毒等事故，由</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供应商承担经济赔偿责任以及全部法律责任。</w:t>
      </w:r>
    </w:p>
    <w:p>
      <w:pPr>
        <w:snapToGrid w:val="0"/>
        <w:spacing w:line="240" w:lineRule="auto"/>
        <w:ind w:firstLine="560" w:firstLineChars="200"/>
        <w:rPr>
          <w:rFonts w:hint="default" w:eastAsia="宋体"/>
          <w:sz w:val="28"/>
          <w:szCs w:val="28"/>
          <w:lang w:val="en-US" w:eastAsia="zh-CN"/>
        </w:rPr>
      </w:pPr>
      <w:r>
        <w:rPr>
          <w:rFonts w:hint="eastAsia" w:ascii="方正仿宋_GBK" w:hAnsi="宋体" w:cs="宋体"/>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kern w:val="2"/>
          <w:sz w:val="28"/>
          <w:szCs w:val="28"/>
          <w:lang w:val="en-US" w:eastAsia="zh-CN" w:bidi="ar-SA"/>
        </w:rPr>
        <w:t>合同期内三次无故缺货或提供的食材出现严重质量问题，询价人有权立即终止合同。</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（二）售后服务内容</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1.因市场特殊原因，个别食材品种不能及时提供，</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供应商应主动与采购人沟通协调，更换品种，满足需要。</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2.物资验收中不合格产品，</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供应商按照采购人规定时间内调换，应不影响正常工作。未在规定时间内完成调换的，视为逾期供货，</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供应商应承担违约责任。</w:t>
      </w:r>
    </w:p>
    <w:p>
      <w:pPr>
        <w:snapToGrid w:val="0"/>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3.因配送物资质量导致出现食品安全事故，</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供应商有义务协助处理相关事宜，并承担相应责任</w:t>
      </w:r>
      <w:r>
        <w:rPr>
          <w:rFonts w:hint="eastAsia" w:ascii="方正仿宋_GBK" w:hAnsi="宋体"/>
          <w:color w:val="000000" w:themeColor="text1"/>
          <w:sz w:val="28"/>
          <w:szCs w:val="28"/>
          <w14:textFill>
            <w14:solidFill>
              <w14:schemeClr w14:val="tx1"/>
            </w14:solidFill>
          </w14:textFill>
        </w:rPr>
        <w:t>。</w:t>
      </w:r>
    </w:p>
    <w:p>
      <w:pPr>
        <w:pStyle w:val="5"/>
        <w:spacing w:before="0" w:after="0" w:line="240" w:lineRule="auto"/>
        <w:ind w:firstLine="562" w:firstLineChars="200"/>
        <w:rPr>
          <w:color w:val="000000" w:themeColor="text1"/>
          <w:sz w:val="28"/>
          <w:szCs w:val="28"/>
          <w14:textFill>
            <w14:solidFill>
              <w14:schemeClr w14:val="tx1"/>
            </w14:solidFill>
          </w14:textFill>
        </w:rPr>
      </w:pPr>
      <w:bookmarkStart w:id="47" w:name="_Toc10904"/>
      <w:bookmarkStart w:id="48" w:name="_Toc499131158"/>
      <w:r>
        <w:rPr>
          <w:rFonts w:hint="eastAsia" w:ascii="方正仿宋_GBK" w:hAnsi="宋体" w:eastAsia="方正仿宋_GBK"/>
          <w:color w:val="000000" w:themeColor="text1"/>
          <w:sz w:val="28"/>
          <w:szCs w:val="28"/>
          <w14:textFill>
            <w14:solidFill>
              <w14:schemeClr w14:val="tx1"/>
            </w14:solidFill>
          </w14:textFill>
        </w:rPr>
        <w:t>三、付款方式</w:t>
      </w:r>
      <w:bookmarkEnd w:id="46"/>
      <w:bookmarkEnd w:id="47"/>
      <w:bookmarkEnd w:id="48"/>
    </w:p>
    <w:p>
      <w:pPr>
        <w:spacing w:line="240" w:lineRule="auto"/>
        <w:ind w:firstLine="560" w:firstLineChars="200"/>
        <w:rPr>
          <w:rFonts w:ascii="方正仿宋_GBK" w:hAnsi="宋体"/>
          <w:color w:val="000000" w:themeColor="text1"/>
          <w:sz w:val="28"/>
          <w:szCs w:val="28"/>
          <w14:textFill>
            <w14:solidFill>
              <w14:schemeClr w14:val="tx1"/>
            </w14:solidFill>
          </w14:textFill>
        </w:rPr>
      </w:pPr>
      <w:bookmarkStart w:id="49" w:name="_Toc344475123"/>
      <w:r>
        <w:rPr>
          <w:rFonts w:hint="eastAsia" w:ascii="方正仿宋_GBK" w:hAnsi="宋体"/>
          <w:bCs/>
          <w:color w:val="000000" w:themeColor="text1"/>
          <w:sz w:val="28"/>
          <w:szCs w:val="28"/>
          <w14:textFill>
            <w14:solidFill>
              <w14:schemeClr w14:val="tx1"/>
            </w14:solidFill>
          </w14:textFill>
        </w:rPr>
        <w:t>按月支付，</w:t>
      </w:r>
      <w:r>
        <w:rPr>
          <w:rFonts w:hint="eastAsia" w:ascii="方正仿宋_GBK" w:hAnsi="方正仿宋_GBK" w:eastAsia="方正仿宋_GBK" w:cs="方正仿宋_GBK"/>
          <w:sz w:val="28"/>
          <w:szCs w:val="28"/>
          <w:lang w:val="en-US" w:eastAsia="zh-CN"/>
        </w:rPr>
        <w:t>货品验收合格正常使用，双方供货数量核实后，</w:t>
      </w:r>
      <w:r>
        <w:rPr>
          <w:rFonts w:hint="eastAsia" w:ascii="方正仿宋_GBK" w:hAnsi="方正仿宋_GBK" w:cs="方正仿宋_GBK"/>
          <w:sz w:val="28"/>
          <w:szCs w:val="28"/>
          <w:lang w:val="en-US" w:eastAsia="zh-CN"/>
        </w:rPr>
        <w:t>比选</w:t>
      </w:r>
      <w:r>
        <w:rPr>
          <w:rFonts w:hint="eastAsia" w:ascii="方正仿宋_GBK" w:hAnsi="方正仿宋_GBK" w:eastAsia="方正仿宋_GBK" w:cs="方正仿宋_GBK"/>
          <w:sz w:val="28"/>
          <w:szCs w:val="28"/>
          <w:lang w:val="en-US" w:eastAsia="zh-CN"/>
        </w:rPr>
        <w:t>人须于次月</w:t>
      </w:r>
      <w:r>
        <w:rPr>
          <w:rFonts w:hint="eastAsia" w:ascii="方正仿宋_GBK" w:hAnsi="方正仿宋_GBK" w:cs="方正仿宋_GBK"/>
          <w:sz w:val="28"/>
          <w:szCs w:val="28"/>
          <w:lang w:val="en-US" w:eastAsia="zh-CN"/>
        </w:rPr>
        <w:t>20号前</w:t>
      </w:r>
      <w:r>
        <w:rPr>
          <w:rFonts w:hint="eastAsia" w:ascii="方正仿宋_GBK" w:hAnsi="方正仿宋_GBK" w:eastAsia="方正仿宋_GBK" w:cs="方正仿宋_GBK"/>
          <w:sz w:val="28"/>
          <w:szCs w:val="28"/>
          <w:lang w:val="en-US" w:eastAsia="zh-CN"/>
        </w:rPr>
        <w:t>开具上月总货款的增值税普通发票，</w:t>
      </w:r>
      <w:r>
        <w:rPr>
          <w:rFonts w:hint="eastAsia" w:ascii="方正仿宋_GBK" w:hAnsi="方正仿宋_GBK" w:cs="方正仿宋_GBK"/>
          <w:sz w:val="28"/>
          <w:szCs w:val="28"/>
          <w:lang w:val="en-US" w:eastAsia="zh-CN"/>
        </w:rPr>
        <w:t>采购</w:t>
      </w:r>
      <w:r>
        <w:rPr>
          <w:rFonts w:hint="eastAsia" w:ascii="方正仿宋_GBK" w:hAnsi="方正仿宋_GBK" w:eastAsia="方正仿宋_GBK" w:cs="方正仿宋_GBK"/>
          <w:sz w:val="28"/>
          <w:szCs w:val="28"/>
          <w:lang w:val="en-US" w:eastAsia="zh-CN"/>
        </w:rPr>
        <w:t>人在收到发票后的二十个工作日内，</w:t>
      </w:r>
      <w:r>
        <w:rPr>
          <w:rFonts w:hint="eastAsia" w:ascii="方正仿宋_GBK" w:hAnsi="宋体"/>
          <w:bCs/>
          <w:color w:val="000000" w:themeColor="text1"/>
          <w:sz w:val="28"/>
          <w:szCs w:val="28"/>
          <w14:textFill>
            <w14:solidFill>
              <w14:schemeClr w14:val="tx1"/>
            </w14:solidFill>
          </w14:textFill>
        </w:rPr>
        <w:t>采购人根据上月的配送单据及相应的考核</w:t>
      </w:r>
      <w:r>
        <w:rPr>
          <w:rFonts w:hint="eastAsia" w:ascii="方正仿宋_GBK" w:hAnsi="宋体"/>
          <w:bCs/>
          <w:color w:val="000000" w:themeColor="text1"/>
          <w:sz w:val="28"/>
          <w:szCs w:val="28"/>
          <w:lang w:eastAsia="zh-CN"/>
          <w14:textFill>
            <w14:solidFill>
              <w14:schemeClr w14:val="tx1"/>
            </w14:solidFill>
          </w14:textFill>
        </w:rPr>
        <w:t>，</w:t>
      </w:r>
      <w:r>
        <w:rPr>
          <w:rFonts w:hint="eastAsia" w:ascii="方正仿宋_GBK" w:hAnsi="宋体"/>
          <w:bCs/>
          <w:color w:val="000000" w:themeColor="text1"/>
          <w:sz w:val="28"/>
          <w:szCs w:val="28"/>
          <w14:textFill>
            <w14:solidFill>
              <w14:schemeClr w14:val="tx1"/>
            </w14:solidFill>
          </w14:textFill>
        </w:rPr>
        <w:t>据实</w:t>
      </w:r>
      <w:r>
        <w:rPr>
          <w:rFonts w:hint="eastAsia" w:ascii="方正仿宋_GBK" w:hAnsi="方正仿宋_GBK" w:eastAsia="方正仿宋_GBK" w:cs="方正仿宋_GBK"/>
          <w:sz w:val="28"/>
          <w:szCs w:val="28"/>
          <w:lang w:val="en-US" w:eastAsia="zh-CN"/>
        </w:rPr>
        <w:t>支付上月配送结算款到中标人指定的</w:t>
      </w:r>
      <w:r>
        <w:rPr>
          <w:rFonts w:hint="eastAsia" w:ascii="方正仿宋_GBK" w:hAnsi="方正仿宋_GBK" w:cs="方正仿宋_GBK"/>
          <w:sz w:val="28"/>
          <w:szCs w:val="28"/>
          <w:lang w:val="en-US" w:eastAsia="zh-CN"/>
        </w:rPr>
        <w:t>账</w:t>
      </w:r>
      <w:r>
        <w:rPr>
          <w:rFonts w:hint="eastAsia" w:ascii="方正仿宋_GBK" w:hAnsi="方正仿宋_GBK" w:eastAsia="方正仿宋_GBK" w:cs="方正仿宋_GBK"/>
          <w:sz w:val="28"/>
          <w:szCs w:val="28"/>
          <w:lang w:val="en-US" w:eastAsia="zh-CN"/>
        </w:rPr>
        <w:t>户。</w:t>
      </w:r>
    </w:p>
    <w:p>
      <w:pPr>
        <w:pStyle w:val="5"/>
        <w:spacing w:before="0" w:after="0" w:line="240" w:lineRule="auto"/>
        <w:ind w:firstLine="562" w:firstLineChars="200"/>
        <w:rPr>
          <w:rFonts w:ascii="方正仿宋_GBK" w:hAnsi="宋体" w:eastAsia="方正仿宋_GBK"/>
          <w:color w:val="000000" w:themeColor="text1"/>
          <w:sz w:val="28"/>
          <w:szCs w:val="28"/>
          <w14:textFill>
            <w14:solidFill>
              <w14:schemeClr w14:val="tx1"/>
            </w14:solidFill>
          </w14:textFill>
        </w:rPr>
      </w:pPr>
      <w:bookmarkStart w:id="50" w:name="_Toc27383"/>
      <w:bookmarkStart w:id="51" w:name="_Toc499131159"/>
      <w:r>
        <w:rPr>
          <w:rFonts w:hint="eastAsia" w:ascii="方正仿宋_GBK" w:hAnsi="宋体" w:eastAsia="方正仿宋_GBK"/>
          <w:color w:val="000000" w:themeColor="text1"/>
          <w:sz w:val="28"/>
          <w:szCs w:val="28"/>
          <w14:textFill>
            <w14:solidFill>
              <w14:schemeClr w14:val="tx1"/>
            </w14:solidFill>
          </w14:textFill>
        </w:rPr>
        <w:t>四、知识产权</w:t>
      </w:r>
      <w:bookmarkEnd w:id="49"/>
      <w:bookmarkEnd w:id="50"/>
      <w:bookmarkEnd w:id="51"/>
    </w:p>
    <w:p>
      <w:pPr>
        <w:snapToGrid w:val="0"/>
        <w:spacing w:line="240" w:lineRule="auto"/>
        <w:ind w:firstLine="540"/>
        <w:rPr>
          <w:rFonts w:ascii="方正仿宋_GBK" w:hAnsi="宋体"/>
          <w:color w:val="auto"/>
          <w:sz w:val="28"/>
          <w:szCs w:val="28"/>
        </w:rPr>
      </w:pPr>
      <w:r>
        <w:rPr>
          <w:rFonts w:hint="eastAsia" w:ascii="方正仿宋_GBK" w:hAnsi="宋体"/>
          <w:color w:val="auto"/>
          <w:sz w:val="28"/>
          <w:szCs w:val="28"/>
        </w:rPr>
        <w:t>采购人在中华人民共和国境内使用</w:t>
      </w:r>
      <w:r>
        <w:rPr>
          <w:rFonts w:hint="eastAsia" w:ascii="方正仿宋_GBK" w:hAnsi="宋体"/>
          <w:color w:val="auto"/>
          <w:sz w:val="28"/>
          <w:szCs w:val="28"/>
          <w:lang w:eastAsia="zh-CN"/>
        </w:rPr>
        <w:t>比选</w:t>
      </w:r>
      <w:r>
        <w:rPr>
          <w:rFonts w:hint="eastAsia" w:ascii="方正仿宋_GBK" w:hAnsi="宋体"/>
          <w:color w:val="auto"/>
          <w:sz w:val="28"/>
          <w:szCs w:val="28"/>
        </w:rPr>
        <w:t>供应商提供的货物及服务时免受第三方提出的侵犯其专利权或其它知识产权的起诉。如果第三方提出侵权指控，</w:t>
      </w:r>
      <w:r>
        <w:rPr>
          <w:rFonts w:hint="eastAsia" w:ascii="方正仿宋_GBK" w:hAnsi="宋体"/>
          <w:color w:val="auto"/>
          <w:sz w:val="28"/>
          <w:szCs w:val="28"/>
          <w:lang w:eastAsia="zh-CN"/>
        </w:rPr>
        <w:t>比选</w:t>
      </w:r>
      <w:r>
        <w:rPr>
          <w:rFonts w:hint="eastAsia" w:ascii="方正仿宋_GBK" w:hAnsi="宋体"/>
          <w:color w:val="auto"/>
          <w:sz w:val="28"/>
          <w:szCs w:val="28"/>
        </w:rPr>
        <w:t xml:space="preserve">供应商应承担由此而引起的一切法律责任和费用。 </w:t>
      </w:r>
    </w:p>
    <w:p>
      <w:pPr>
        <w:pStyle w:val="5"/>
        <w:spacing w:before="0" w:after="0" w:line="240" w:lineRule="auto"/>
        <w:ind w:firstLine="562" w:firstLineChars="200"/>
        <w:rPr>
          <w:rFonts w:ascii="方正仿宋_GBK" w:hAnsi="宋体" w:eastAsia="方正仿宋_GBK"/>
          <w:color w:val="000000" w:themeColor="text1"/>
          <w:sz w:val="28"/>
          <w:szCs w:val="28"/>
          <w14:textFill>
            <w14:solidFill>
              <w14:schemeClr w14:val="tx1"/>
            </w14:solidFill>
          </w14:textFill>
        </w:rPr>
      </w:pPr>
      <w:bookmarkStart w:id="52" w:name="_Toc344475124"/>
      <w:bookmarkStart w:id="53" w:name="_Toc26288"/>
      <w:r>
        <w:rPr>
          <w:rFonts w:hint="eastAsia" w:ascii="方正仿宋_GBK" w:hAnsi="宋体" w:eastAsia="方正仿宋_GBK"/>
          <w:color w:val="000000" w:themeColor="text1"/>
          <w:sz w:val="28"/>
          <w:szCs w:val="28"/>
          <w14:textFill>
            <w14:solidFill>
              <w14:schemeClr w14:val="tx1"/>
            </w14:solidFill>
          </w14:textFill>
        </w:rPr>
        <w:t>五、</w:t>
      </w:r>
      <w:bookmarkEnd w:id="52"/>
      <w:bookmarkStart w:id="54" w:name="_Toc344475125"/>
      <w:r>
        <w:rPr>
          <w:rFonts w:hint="eastAsia" w:ascii="方正仿宋_GBK" w:hAnsi="宋体" w:eastAsia="方正仿宋_GBK"/>
          <w:color w:val="000000" w:themeColor="text1"/>
          <w:sz w:val="28"/>
          <w:szCs w:val="28"/>
          <w14:textFill>
            <w14:solidFill>
              <w14:schemeClr w14:val="tx1"/>
            </w14:solidFill>
          </w14:textFill>
        </w:rPr>
        <w:t>其他</w:t>
      </w:r>
      <w:bookmarkEnd w:id="53"/>
    </w:p>
    <w:bookmarkEnd w:id="54"/>
    <w:p>
      <w:pPr>
        <w:snapToGrid w:val="0"/>
        <w:spacing w:line="240" w:lineRule="auto"/>
        <w:ind w:firstLine="560" w:firstLineChars="200"/>
        <w:outlineLvl w:val="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（一）</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供应商必须在响应文件中对以上条款和服务承诺明确列出，承诺内容必须达到本</w:t>
      </w:r>
      <w:r>
        <w:rPr>
          <w:rFonts w:hint="eastAsia" w:ascii="方正仿宋_GBK" w:hAnsi="宋体"/>
          <w:color w:val="000000" w:themeColor="text1"/>
          <w:sz w:val="28"/>
          <w:szCs w:val="28"/>
          <w:lang w:eastAsia="zh-CN"/>
          <w14:textFill>
            <w14:solidFill>
              <w14:schemeClr w14:val="tx1"/>
            </w14:solidFill>
          </w14:textFill>
        </w:rPr>
        <w:t>章</w:t>
      </w:r>
      <w:r>
        <w:rPr>
          <w:rFonts w:hint="eastAsia" w:ascii="方正仿宋_GBK" w:hAnsi="宋体"/>
          <w:color w:val="000000" w:themeColor="text1"/>
          <w:sz w:val="28"/>
          <w:szCs w:val="28"/>
          <w14:textFill>
            <w14:solidFill>
              <w14:schemeClr w14:val="tx1"/>
            </w14:solidFill>
          </w14:textFill>
        </w:rPr>
        <w:t>及竞争性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文件其他条款的要求。</w:t>
      </w:r>
    </w:p>
    <w:p>
      <w:pPr>
        <w:snapToGrid w:val="0"/>
        <w:spacing w:line="240" w:lineRule="auto"/>
        <w:ind w:firstLine="560" w:firstLineChars="200"/>
        <w:outlineLvl w:val="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（二）其他未尽事宜由供需双方在采购合同中详细约定。</w:t>
      </w:r>
    </w:p>
    <w:p>
      <w:pPr>
        <w:snapToGrid w:val="0"/>
        <w:spacing w:line="240" w:lineRule="auto"/>
        <w:ind w:firstLine="480" w:firstLineChars="200"/>
        <w:outlineLvl w:val="0"/>
        <w:rPr>
          <w:rFonts w:ascii="方正仿宋_GBK" w:hAnsi="宋体"/>
          <w:color w:val="000000" w:themeColor="text1"/>
          <w:szCs w:val="24"/>
          <w14:textFill>
            <w14:solidFill>
              <w14:schemeClr w14:val="tx1"/>
            </w14:solidFill>
          </w14:textFill>
        </w:rPr>
      </w:pPr>
      <w:bookmarkStart w:id="55" w:name="_Toc499131160"/>
    </w:p>
    <w:p>
      <w:pPr>
        <w:snapToGrid w:val="0"/>
        <w:spacing w:line="240" w:lineRule="auto"/>
        <w:ind w:firstLine="723" w:firstLineChars="200"/>
        <w:outlineLvl w:val="0"/>
        <w:rPr>
          <w:rFonts w:ascii="方正小标宋_GBK" w:hAnsi="宋体" w:eastAsia="方正小标宋_GBK"/>
          <w:b/>
          <w:color w:val="000000" w:themeColor="text1"/>
          <w:sz w:val="36"/>
          <w:szCs w:val="30"/>
          <w14:textFill>
            <w14:solidFill>
              <w14:schemeClr w14:val="tx1"/>
            </w14:solidFill>
          </w14:textFill>
        </w:rPr>
        <w:sectPr>
          <w:footerReference r:id="rId10" w:type="default"/>
          <w:pgSz w:w="11907" w:h="16840"/>
          <w:pgMar w:top="1984" w:right="1474" w:bottom="1701" w:left="1588" w:header="964" w:footer="992" w:gutter="0"/>
          <w:pgNumType w:fmt="decimal"/>
          <w:cols w:space="720" w:num="1"/>
          <w:docGrid w:linePitch="312" w:charSpace="0"/>
        </w:sectPr>
      </w:pPr>
    </w:p>
    <w:p>
      <w:pPr>
        <w:pStyle w:val="4"/>
        <w:numPr>
          <w:ilvl w:val="0"/>
          <w:numId w:val="2"/>
        </w:numPr>
        <w:spacing w:before="0" w:after="0" w:line="240" w:lineRule="auto"/>
        <w:jc w:val="center"/>
        <w:rPr>
          <w:rFonts w:hint="eastAsia" w:ascii="方正小标宋_GBK" w:hAnsi="宋体" w:eastAsia="方正小标宋_GBK"/>
          <w:b w:val="0"/>
          <w:color w:val="000000" w:themeColor="text1"/>
          <w:sz w:val="36"/>
          <w:szCs w:val="30"/>
          <w14:textFill>
            <w14:solidFill>
              <w14:schemeClr w14:val="tx1"/>
            </w14:solidFill>
          </w14:textFill>
        </w:rPr>
      </w:pPr>
      <w:bookmarkStart w:id="56" w:name="_Toc17399"/>
      <w:r>
        <w:rPr>
          <w:rFonts w:hint="eastAsia" w:ascii="方正小标宋_GBK" w:hAnsi="宋体" w:eastAsia="方正小标宋_GBK"/>
          <w:b w:val="0"/>
          <w:color w:val="000000" w:themeColor="text1"/>
          <w:sz w:val="36"/>
          <w:szCs w:val="30"/>
          <w14:textFill>
            <w14:solidFill>
              <w14:schemeClr w14:val="tx1"/>
            </w14:solidFill>
          </w14:textFill>
        </w:rPr>
        <w:t xml:space="preserve"> </w:t>
      </w:r>
      <w:r>
        <w:rPr>
          <w:rFonts w:hint="eastAsia" w:ascii="方正小标宋_GBK" w:hAnsi="宋体" w:eastAsia="方正小标宋_GBK"/>
          <w:b w:val="0"/>
          <w:color w:val="000000" w:themeColor="text1"/>
          <w:sz w:val="36"/>
          <w:szCs w:val="30"/>
          <w:lang w:eastAsia="zh-CN"/>
          <w14:textFill>
            <w14:solidFill>
              <w14:schemeClr w14:val="tx1"/>
            </w14:solidFill>
          </w14:textFill>
        </w:rPr>
        <w:t>比选</w:t>
      </w:r>
      <w:r>
        <w:rPr>
          <w:rFonts w:hint="eastAsia" w:ascii="方正小标宋_GBK" w:hAnsi="宋体" w:eastAsia="方正小标宋_GBK"/>
          <w:b w:val="0"/>
          <w:color w:val="000000" w:themeColor="text1"/>
          <w:sz w:val="36"/>
          <w:szCs w:val="30"/>
          <w14:textFill>
            <w14:solidFill>
              <w14:schemeClr w14:val="tx1"/>
            </w14:solidFill>
          </w14:textFill>
        </w:rPr>
        <w:t>程序及方法、评审标准、</w:t>
      </w:r>
    </w:p>
    <w:p>
      <w:pPr>
        <w:pStyle w:val="4"/>
        <w:numPr>
          <w:ilvl w:val="0"/>
          <w:numId w:val="0"/>
        </w:numPr>
        <w:spacing w:before="0" w:after="0" w:line="24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无效响应和采购终止</w:t>
      </w:r>
      <w:bookmarkEnd w:id="55"/>
      <w:bookmarkEnd w:id="56"/>
    </w:p>
    <w:p>
      <w:pPr>
        <w:pStyle w:val="5"/>
        <w:spacing w:before="0" w:after="0" w:line="240" w:lineRule="auto"/>
        <w:ind w:firstLine="562" w:firstLineChars="200"/>
        <w:rPr>
          <w:rFonts w:ascii="方正仿宋_GBK" w:hAnsi="宋体" w:eastAsia="方正仿宋_GBK"/>
          <w:color w:val="000000" w:themeColor="text1"/>
          <w:sz w:val="28"/>
          <w:szCs w:val="28"/>
          <w14:textFill>
            <w14:solidFill>
              <w14:schemeClr w14:val="tx1"/>
            </w14:solidFill>
          </w14:textFill>
        </w:rPr>
      </w:pPr>
      <w:bookmarkStart w:id="57" w:name="_Toc26109"/>
      <w:bookmarkStart w:id="58" w:name="_Toc499131161"/>
      <w:r>
        <w:rPr>
          <w:rFonts w:hint="eastAsia" w:ascii="方正仿宋_GBK" w:hAnsi="宋体" w:eastAsia="方正仿宋_GBK"/>
          <w:color w:val="000000" w:themeColor="text1"/>
          <w:sz w:val="28"/>
          <w:szCs w:val="28"/>
          <w14:textFill>
            <w14:solidFill>
              <w14:schemeClr w14:val="tx1"/>
            </w14:solidFill>
          </w14:textFill>
        </w:rPr>
        <w:t>一、</w:t>
      </w:r>
      <w:r>
        <w:rPr>
          <w:rFonts w:hint="eastAsia" w:ascii="方正仿宋_GBK" w:hAnsi="宋体" w:eastAsia="方正仿宋_GBK"/>
          <w:color w:val="000000" w:themeColor="text1"/>
          <w:sz w:val="28"/>
          <w:szCs w:val="28"/>
          <w:lang w:eastAsia="zh-CN"/>
          <w14:textFill>
            <w14:solidFill>
              <w14:schemeClr w14:val="tx1"/>
            </w14:solidFill>
          </w14:textFill>
        </w:rPr>
        <w:t>比选</w:t>
      </w:r>
      <w:r>
        <w:rPr>
          <w:rFonts w:hint="eastAsia" w:ascii="方正仿宋_GBK" w:hAnsi="宋体" w:eastAsia="方正仿宋_GBK"/>
          <w:color w:val="000000" w:themeColor="text1"/>
          <w:sz w:val="28"/>
          <w:szCs w:val="28"/>
          <w14:textFill>
            <w14:solidFill>
              <w14:schemeClr w14:val="tx1"/>
            </w14:solidFill>
          </w14:textFill>
        </w:rPr>
        <w:t>程序及方法</w:t>
      </w:r>
      <w:bookmarkEnd w:id="57"/>
      <w:bookmarkEnd w:id="58"/>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（一）</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按竞争性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文件规定的时间和地点进行，供应商须有法定代表人或其授权代表参加并签到。由本项目依法组建的</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小组分别与各供应商进行</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（二）</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小组对各供应商的资格条件、响应文件的有效性、完整性和响应程度进行审查。各供应商只有在完全符合要求的前提下，才能参与正式</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w:t>
      </w:r>
    </w:p>
    <w:p>
      <w:pPr>
        <w:snapToGrid w:val="0"/>
        <w:spacing w:line="240" w:lineRule="auto"/>
        <w:ind w:firstLine="560" w:firstLineChars="200"/>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1、</w:t>
      </w:r>
      <w:r>
        <w:rPr>
          <w:rFonts w:hint="eastAsia" w:ascii="方正仿宋_GBK" w:hAnsi="宋体" w:cs="宋体"/>
          <w:color w:val="000000" w:themeColor="text1"/>
          <w:kern w:val="0"/>
          <w:sz w:val="28"/>
          <w:szCs w:val="28"/>
          <w14:textFill>
            <w14:solidFill>
              <w14:schemeClr w14:val="tx1"/>
            </w14:solidFill>
          </w14:textFill>
        </w:rPr>
        <w:t>资格检查。依据法律法规和竞争性</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文件的规定，对响应文件中的资格证明、</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保证金等进行审查，以确定供应商是否具备</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资格。资格检查资料表如下：</w:t>
      </w:r>
    </w:p>
    <w:tbl>
      <w:tblPr>
        <w:tblStyle w:val="22"/>
        <w:tblW w:w="8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02"/>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676" w:type="dxa"/>
            <w:vAlign w:val="center"/>
          </w:tcPr>
          <w:p>
            <w:pPr>
              <w:spacing w:line="240" w:lineRule="auto"/>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序号</w:t>
            </w:r>
          </w:p>
        </w:tc>
        <w:tc>
          <w:tcPr>
            <w:tcW w:w="3511" w:type="dxa"/>
            <w:gridSpan w:val="2"/>
            <w:vAlign w:val="center"/>
          </w:tcPr>
          <w:p>
            <w:pPr>
              <w:spacing w:line="240" w:lineRule="auto"/>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检查因素</w:t>
            </w:r>
          </w:p>
        </w:tc>
        <w:tc>
          <w:tcPr>
            <w:tcW w:w="4268" w:type="dxa"/>
            <w:vAlign w:val="center"/>
          </w:tcPr>
          <w:p>
            <w:pPr>
              <w:spacing w:line="240" w:lineRule="auto"/>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restart"/>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709" w:type="dxa"/>
            <w:vMerge w:val="restart"/>
            <w:vAlign w:val="center"/>
          </w:tcPr>
          <w:p>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供应商</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应符合的基本资格条件</w:t>
            </w:r>
          </w:p>
        </w:tc>
        <w:tc>
          <w:tcPr>
            <w:tcW w:w="2802" w:type="dxa"/>
            <w:vAlign w:val="center"/>
          </w:tcPr>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（1）具有独立承担民事责任的能力</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供应商法人营业执照（副本）或事业单位法人证书（副本）或个体工商户营业执照或有效的自然人身份证明、组织机构代码证复印件； </w:t>
            </w:r>
          </w:p>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auto"/>
              <w:rPr>
                <w:rFonts w:hint="eastAsia" w:ascii="方正仿宋_GBK" w:hAnsi="方正仿宋_GBK" w:eastAsia="方正仿宋_GBK" w:cs="方正仿宋_GBK"/>
                <w:color w:val="000000" w:themeColor="text1"/>
                <w:sz w:val="24"/>
                <w:szCs w:val="24"/>
                <w:highlight w:val="none"/>
                <w:lang w:val="zh-CN"/>
                <w14:textFill>
                  <w14:solidFill>
                    <w14:schemeClr w14:val="tx1"/>
                  </w14:solidFill>
                </w14:textFill>
              </w:rPr>
            </w:pPr>
          </w:p>
        </w:tc>
        <w:tc>
          <w:tcPr>
            <w:tcW w:w="2802" w:type="dxa"/>
            <w:vAlign w:val="center"/>
          </w:tcPr>
          <w:p>
            <w:pPr>
              <w:spacing w:line="240" w:lineRule="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zh-CN"/>
                <w14:textFill>
                  <w14:solidFill>
                    <w14:schemeClr w14:val="tx1"/>
                  </w14:solidFill>
                </w14:textFill>
              </w:rPr>
              <w:t>（2）</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具有良好的商业信誉和健全的财务会计制度</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cs="方正仿宋_GBK"/>
                <w:color w:val="000000" w:themeColor="text1"/>
                <w:sz w:val="24"/>
                <w:szCs w:val="24"/>
                <w:highlight w:val="none"/>
                <w:lang w:val="en-US" w:eastAsia="zh-CN"/>
                <w14:textFill>
                  <w14:solidFill>
                    <w14:schemeClr w14:val="tx1"/>
                  </w14:solidFill>
                </w14:textFill>
              </w:rPr>
              <w:t>提供上一年度财务状况报告（表）或其基本开户银行出具的资信证明复印件，本年度新成立或成立不满一年的组织和自然人无法提供财务状况报告（表）的，可提供银行出具的资信证明复印件。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2802" w:type="dxa"/>
            <w:vAlign w:val="center"/>
          </w:tcPr>
          <w:p>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（3）具有履行合同所必需的设备和专业技术能力</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auto"/>
              <w:rPr>
                <w:rFonts w:hint="eastAsia" w:ascii="方正仿宋_GBK" w:hAnsi="方正仿宋_GBK" w:eastAsia="方正仿宋_GBK" w:cs="方正仿宋_GBK"/>
                <w:color w:val="000000" w:themeColor="text1"/>
                <w:sz w:val="24"/>
                <w:szCs w:val="24"/>
                <w:highlight w:val="none"/>
                <w:lang w:val="zh-CN"/>
                <w14:textFill>
                  <w14:solidFill>
                    <w14:schemeClr w14:val="tx1"/>
                  </w14:solidFill>
                </w14:textFill>
              </w:rPr>
            </w:pPr>
          </w:p>
        </w:tc>
        <w:tc>
          <w:tcPr>
            <w:tcW w:w="2802" w:type="dxa"/>
            <w:vAlign w:val="center"/>
          </w:tcPr>
          <w:p>
            <w:pPr>
              <w:spacing w:line="240" w:lineRule="auto"/>
              <w:rPr>
                <w:rFonts w:hint="eastAsia" w:ascii="方正仿宋_GBK" w:hAnsi="方正仿宋_GBK" w:eastAsia="方正仿宋_GBK" w:cs="方正仿宋_GBK"/>
                <w:color w:val="000000" w:themeColor="text1"/>
                <w:sz w:val="24"/>
                <w:szCs w:val="24"/>
                <w:highlight w:val="none"/>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zh-CN"/>
                <w14:textFill>
                  <w14:solidFill>
                    <w14:schemeClr w14:val="tx1"/>
                  </w14:solidFill>
                </w14:textFill>
              </w:rPr>
              <w:t>（4）具有自有保鲜库</w:t>
            </w:r>
            <w:r>
              <w:rPr>
                <w:rFonts w:hint="eastAsia" w:ascii="方正仿宋_GBK" w:hAnsi="方正仿宋_GBK" w:cs="方正仿宋_GBK"/>
                <w:color w:val="000000" w:themeColor="text1"/>
                <w:sz w:val="24"/>
                <w:szCs w:val="24"/>
                <w:highlight w:val="none"/>
                <w:lang w:val="en-US" w:eastAsia="zh-CN"/>
                <w14:textFill>
                  <w14:solidFill>
                    <w14:schemeClr w14:val="tx1"/>
                  </w14:solidFill>
                </w14:textFill>
              </w:rPr>
              <w:t>或</w:t>
            </w:r>
            <w:r>
              <w:rPr>
                <w:rFonts w:hint="eastAsia" w:ascii="方正仿宋_GBK" w:hAnsi="方正仿宋_GBK" w:eastAsia="方正仿宋_GBK" w:cs="方正仿宋_GBK"/>
                <w:color w:val="000000" w:themeColor="text1"/>
                <w:sz w:val="24"/>
                <w:szCs w:val="24"/>
                <w:highlight w:val="none"/>
                <w:lang w:val="zh-CN"/>
                <w14:textFill>
                  <w14:solidFill>
                    <w14:schemeClr w14:val="tx1"/>
                  </w14:solidFill>
                </w14:textFill>
              </w:rPr>
              <w:t>租赁合同</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供应商提供相关证明材料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2802" w:type="dxa"/>
            <w:vAlign w:val="center"/>
          </w:tcPr>
          <w:p>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有依法缴纳税收的良好记录</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1.税务登记证（副本）复印件</w:t>
            </w:r>
          </w:p>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cs="方正仿宋_GBK"/>
                <w:color w:val="000000" w:themeColor="text1"/>
                <w:sz w:val="24"/>
                <w:szCs w:val="24"/>
                <w:lang w:val="en-US" w:eastAsia="zh-CN"/>
                <w14:textFill>
                  <w14:solidFill>
                    <w14:schemeClr w14:val="tx1"/>
                  </w14:solidFill>
                </w14:textFill>
              </w:rPr>
              <w:t>提供依法缴税证明</w:t>
            </w:r>
            <w:r>
              <w:rPr>
                <w:rFonts w:hint="eastAsia" w:ascii="方正仿宋_GBK" w:hAnsi="方正仿宋_GBK" w:eastAsia="方正仿宋_GBK" w:cs="方正仿宋_GBK"/>
                <w:color w:val="000000" w:themeColor="text1"/>
                <w:sz w:val="24"/>
                <w:szCs w:val="24"/>
                <w14:textFill>
                  <w14:solidFill>
                    <w14:schemeClr w14:val="tx1"/>
                  </w14:solidFill>
                </w14:textFill>
              </w:rPr>
              <w:t>。依法免税的供应商，</w:t>
            </w:r>
            <w:r>
              <w:rPr>
                <w:rFonts w:hint="eastAsia" w:ascii="方正仿宋_GBK" w:hAnsi="方正仿宋_GBK" w:cs="方正仿宋_GBK"/>
                <w:color w:val="000000" w:themeColor="text1"/>
                <w:sz w:val="24"/>
                <w:szCs w:val="24"/>
                <w:lang w:val="en-US" w:eastAsia="zh-CN"/>
                <w14:textFill>
                  <w14:solidFill>
                    <w14:schemeClr w14:val="tx1"/>
                  </w14:solidFill>
                </w14:textFill>
              </w:rPr>
              <w:t>可</w:t>
            </w:r>
            <w:r>
              <w:rPr>
                <w:rFonts w:hint="eastAsia" w:ascii="方正仿宋_GBK" w:hAnsi="方正仿宋_GBK" w:eastAsia="方正仿宋_GBK" w:cs="方正仿宋_GBK"/>
                <w:color w:val="000000" w:themeColor="text1"/>
                <w:sz w:val="24"/>
                <w:szCs w:val="24"/>
                <w14:textFill>
                  <w14:solidFill>
                    <w14:schemeClr w14:val="tx1"/>
                  </w14:solidFill>
                </w14:textFill>
              </w:rPr>
              <w:t>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2802" w:type="dxa"/>
            <w:vAlign w:val="center"/>
          </w:tcPr>
          <w:p>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（6）参加采购活动前三年内，在经营活动中没有重大违法记录</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1.供应商提供书面声明（见格式文件）；</w:t>
            </w:r>
          </w:p>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2.采购人将通过"中国政府采购网"(www.ccgp.gov.cn)等渠道查询供应商信用记录，对列入失信被执行人、重大税收违法案件当事人名单、政府采购严重违法失信行为记录名单的供应商将拒绝其参与政府采购活动。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auto"/>
              <w:rPr>
                <w:rFonts w:hint="eastAsia" w:ascii="方正仿宋_GBK" w:hAnsi="方正仿宋_GBK" w:eastAsia="方正仿宋_GBK" w:cs="方正仿宋_GBK"/>
                <w:color w:val="000000" w:themeColor="text1"/>
                <w:sz w:val="24"/>
                <w:szCs w:val="24"/>
                <w:highlight w:val="none"/>
                <w:lang w:val="zh-CN"/>
                <w14:textFill>
                  <w14:solidFill>
                    <w14:schemeClr w14:val="tx1"/>
                  </w14:solidFill>
                </w14:textFill>
              </w:rPr>
            </w:pPr>
          </w:p>
        </w:tc>
        <w:tc>
          <w:tcPr>
            <w:tcW w:w="2802" w:type="dxa"/>
            <w:vAlign w:val="center"/>
          </w:tcPr>
          <w:p>
            <w:pPr>
              <w:spacing w:line="240" w:lineRule="auto"/>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cs="方正仿宋_GBK"/>
                <w:color w:val="000000" w:themeColor="text1"/>
                <w:sz w:val="24"/>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）近2年（2021年1月1日至今）独立完成服务3个及以上黔江区内的大中型、事业单位、企业或供应大中型生活超市的业绩</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供应商提供相关证明材料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auto"/>
              <w:rPr>
                <w:rFonts w:hint="eastAsia" w:ascii="方正仿宋_GBK" w:hAnsi="方正仿宋_GBK" w:eastAsia="方正仿宋_GBK" w:cs="方正仿宋_GBK"/>
                <w:color w:val="000000" w:themeColor="text1"/>
                <w:sz w:val="24"/>
                <w:szCs w:val="24"/>
                <w:highlight w:val="none"/>
                <w:lang w:val="zh-CN"/>
                <w14:textFill>
                  <w14:solidFill>
                    <w14:schemeClr w14:val="tx1"/>
                  </w14:solidFill>
                </w14:textFill>
              </w:rPr>
            </w:pPr>
          </w:p>
        </w:tc>
        <w:tc>
          <w:tcPr>
            <w:tcW w:w="2802" w:type="dxa"/>
            <w:vAlign w:val="center"/>
          </w:tcPr>
          <w:p>
            <w:pPr>
              <w:spacing w:line="240" w:lineRule="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cs="方正仿宋_GBK"/>
                <w:color w:val="000000" w:themeColor="text1"/>
                <w:sz w:val="24"/>
                <w:szCs w:val="24"/>
                <w:highlight w:val="none"/>
                <w:lang w:val="en-US" w:eastAsia="zh-CN"/>
                <w14:textFill>
                  <w14:solidFill>
                    <w14:schemeClr w14:val="tx1"/>
                  </w14:solidFill>
                </w14:textFill>
              </w:rPr>
              <w:t>8</w:t>
            </w:r>
            <w:r>
              <w:rPr>
                <w:rFonts w:hint="eastAsia" w:ascii="方正仿宋_GBK" w:hAnsi="方正仿宋_GBK" w:cs="方正仿宋_GBK"/>
                <w:color w:val="000000" w:themeColor="text1"/>
                <w:sz w:val="24"/>
                <w:szCs w:val="24"/>
                <w:highlight w:val="none"/>
                <w:lang w:eastAsia="zh-CN"/>
                <w14:textFill>
                  <w14:solidFill>
                    <w14:schemeClr w14:val="tx1"/>
                  </w14:solidFill>
                </w14:textFill>
              </w:rPr>
              <w:t>）公司注册时间不得低于3年</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供应商提供相关证明材料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2802" w:type="dxa"/>
            <w:vAlign w:val="center"/>
          </w:tcPr>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cs="方正仿宋_GBK"/>
                <w:color w:val="000000" w:themeColor="text1"/>
                <w:sz w:val="24"/>
                <w:szCs w:val="24"/>
                <w:lang w:eastAsia="zh-CN"/>
                <w14:textFill>
                  <w14:solidFill>
                    <w14:schemeClr w14:val="tx1"/>
                  </w14:solidFill>
                </w14:textFill>
              </w:rPr>
              <w:t>（</w:t>
            </w:r>
            <w:r>
              <w:rPr>
                <w:rFonts w:hint="eastAsia" w:ascii="方正仿宋_GBK" w:hAnsi="方正仿宋_GBK" w:cs="方正仿宋_GBK"/>
                <w:color w:val="000000" w:themeColor="text1"/>
                <w:sz w:val="24"/>
                <w:szCs w:val="24"/>
                <w:lang w:val="en-US" w:eastAsia="zh-CN"/>
                <w14:textFill>
                  <w14:solidFill>
                    <w14:schemeClr w14:val="tx1"/>
                  </w14:solidFill>
                </w14:textFill>
              </w:rPr>
              <w:t>9</w:t>
            </w:r>
            <w:r>
              <w:rPr>
                <w:rFonts w:hint="eastAsia" w:ascii="方正仿宋_GBK" w:hAnsi="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法律、行政法规规定的其他条件</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spacing w:line="240" w:lineRule="auto"/>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3511" w:type="dxa"/>
            <w:gridSpan w:val="2"/>
            <w:vAlign w:val="center"/>
          </w:tcPr>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特定资格条件</w:t>
            </w:r>
          </w:p>
        </w:tc>
        <w:tc>
          <w:tcPr>
            <w:tcW w:w="4268" w:type="dxa"/>
            <w:vAlign w:val="center"/>
          </w:tcPr>
          <w:p>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按第一</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章</w:t>
            </w:r>
            <w:r>
              <w:rPr>
                <w:rFonts w:hint="eastAsia" w:ascii="方正仿宋_GBK" w:hAnsi="方正仿宋_GBK" w:eastAsia="方正仿宋_GBK" w:cs="方正仿宋_GBK"/>
                <w:color w:val="000000" w:themeColor="text1"/>
                <w:sz w:val="24"/>
                <w:szCs w:val="24"/>
                <w14:textFill>
                  <w14:solidFill>
                    <w14:schemeClr w14:val="tx1"/>
                  </w14:solidFill>
                </w14:textFill>
              </w:rPr>
              <w:t>“三、（二）特定资格条件”的要求提交</w:t>
            </w:r>
          </w:p>
        </w:tc>
      </w:tr>
    </w:tbl>
    <w:p>
      <w:pPr>
        <w:snapToGrid w:val="0"/>
        <w:spacing w:line="240" w:lineRule="auto"/>
        <w:rPr>
          <w:rFonts w:ascii="方正仿宋_GBK" w:hAnsi="宋体" w:cs="宋体"/>
          <w:color w:val="000000" w:themeColor="text1"/>
          <w:kern w:val="0"/>
          <w:sz w:val="28"/>
          <w:szCs w:val="28"/>
          <w14:textFill>
            <w14:solidFill>
              <w14:schemeClr w14:val="tx1"/>
            </w14:solidFill>
          </w14:textFill>
        </w:rPr>
      </w:pPr>
    </w:p>
    <w:p>
      <w:pPr>
        <w:snapToGrid w:val="0"/>
        <w:spacing w:line="240" w:lineRule="auto"/>
        <w:ind w:firstLine="560" w:firstLineChars="200"/>
        <w:rPr>
          <w:rFonts w:ascii="方正仿宋_GBK"/>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2、符合性检查。依据竞争性</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文件的规定，从响应文件的有效性、完整性和对竞争性</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文件的响应程度进行审查，以确定是否对竞争性</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文件的实质性要求作出响应。</w:t>
      </w:r>
      <w:r>
        <w:rPr>
          <w:rFonts w:hint="eastAsia" w:ascii="方正仿宋_GBK"/>
          <w:color w:val="000000" w:themeColor="text1"/>
          <w:kern w:val="0"/>
          <w:sz w:val="28"/>
          <w:szCs w:val="28"/>
          <w14:textFill>
            <w14:solidFill>
              <w14:schemeClr w14:val="tx1"/>
            </w14:solidFill>
          </w14:textFill>
        </w:rPr>
        <w:t>符合性检查资料表如下：</w:t>
      </w:r>
    </w:p>
    <w:tbl>
      <w:tblPr>
        <w:tblStyle w:val="22"/>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75" w:type="dxa"/>
            <w:vAlign w:val="center"/>
          </w:tcPr>
          <w:p>
            <w:pPr>
              <w:spacing w:line="240" w:lineRule="auto"/>
              <w:jc w:val="center"/>
              <w:rPr>
                <w:rFonts w:ascii="方正仿宋_GBK" w:hAnsi="宋体" w:cs="宋体"/>
                <w:b/>
                <w:color w:val="000000" w:themeColor="text1"/>
                <w:kern w:val="0"/>
                <w:sz w:val="28"/>
                <w:szCs w:val="28"/>
                <w14:textFill>
                  <w14:solidFill>
                    <w14:schemeClr w14:val="tx1"/>
                  </w14:solidFill>
                </w14:textFill>
              </w:rPr>
            </w:pPr>
            <w:r>
              <w:rPr>
                <w:rFonts w:hint="eastAsia" w:ascii="方正仿宋_GBK" w:hAnsi="宋体" w:cs="宋体"/>
                <w:b/>
                <w:color w:val="000000" w:themeColor="text1"/>
                <w:kern w:val="0"/>
                <w:sz w:val="28"/>
                <w:szCs w:val="28"/>
                <w14:textFill>
                  <w14:solidFill>
                    <w14:schemeClr w14:val="tx1"/>
                  </w14:solidFill>
                </w14:textFill>
              </w:rPr>
              <w:t>序号</w:t>
            </w:r>
          </w:p>
        </w:tc>
        <w:tc>
          <w:tcPr>
            <w:tcW w:w="3544" w:type="dxa"/>
            <w:gridSpan w:val="2"/>
            <w:vAlign w:val="center"/>
          </w:tcPr>
          <w:p>
            <w:pPr>
              <w:spacing w:line="240" w:lineRule="auto"/>
              <w:jc w:val="center"/>
              <w:rPr>
                <w:rFonts w:ascii="方正仿宋_GBK" w:hAnsi="宋体" w:cs="宋体"/>
                <w:b/>
                <w:color w:val="000000" w:themeColor="text1"/>
                <w:kern w:val="0"/>
                <w:sz w:val="28"/>
                <w:szCs w:val="28"/>
                <w14:textFill>
                  <w14:solidFill>
                    <w14:schemeClr w14:val="tx1"/>
                  </w14:solidFill>
                </w14:textFill>
              </w:rPr>
            </w:pPr>
            <w:r>
              <w:rPr>
                <w:rFonts w:hint="eastAsia" w:ascii="方正仿宋_GBK" w:hAnsi="宋体" w:cs="宋体"/>
                <w:b/>
                <w:color w:val="000000" w:themeColor="text1"/>
                <w:kern w:val="0"/>
                <w:sz w:val="28"/>
                <w:szCs w:val="28"/>
                <w14:textFill>
                  <w14:solidFill>
                    <w14:schemeClr w14:val="tx1"/>
                  </w14:solidFill>
                </w14:textFill>
              </w:rPr>
              <w:t>评审因素</w:t>
            </w:r>
          </w:p>
        </w:tc>
        <w:tc>
          <w:tcPr>
            <w:tcW w:w="4284" w:type="dxa"/>
            <w:vAlign w:val="center"/>
          </w:tcPr>
          <w:p>
            <w:pPr>
              <w:spacing w:line="240" w:lineRule="auto"/>
              <w:jc w:val="center"/>
              <w:rPr>
                <w:rFonts w:ascii="方正仿宋_GBK" w:hAnsi="宋体" w:cs="宋体"/>
                <w:b/>
                <w:color w:val="000000" w:themeColor="text1"/>
                <w:kern w:val="0"/>
                <w:sz w:val="28"/>
                <w:szCs w:val="28"/>
                <w14:textFill>
                  <w14:solidFill>
                    <w14:schemeClr w14:val="tx1"/>
                  </w14:solidFill>
                </w14:textFill>
              </w:rPr>
            </w:pPr>
            <w:r>
              <w:rPr>
                <w:rFonts w:hint="eastAsia" w:ascii="方正仿宋_GBK" w:hAnsi="宋体" w:cs="宋体"/>
                <w:b/>
                <w:color w:val="000000" w:themeColor="text1"/>
                <w:kern w:val="0"/>
                <w:sz w:val="28"/>
                <w:szCs w:val="28"/>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675" w:type="dxa"/>
            <w:vMerge w:val="restart"/>
            <w:vAlign w:val="center"/>
          </w:tcPr>
          <w:p>
            <w:pPr>
              <w:spacing w:line="240" w:lineRule="auto"/>
              <w:jc w:val="center"/>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1</w:t>
            </w:r>
          </w:p>
        </w:tc>
        <w:tc>
          <w:tcPr>
            <w:tcW w:w="1560" w:type="dxa"/>
            <w:vMerge w:val="restart"/>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有效性审查</w:t>
            </w:r>
          </w:p>
        </w:tc>
        <w:tc>
          <w:tcPr>
            <w:tcW w:w="1984" w:type="dxa"/>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响应文件签署</w:t>
            </w:r>
          </w:p>
        </w:tc>
        <w:tc>
          <w:tcPr>
            <w:tcW w:w="4284" w:type="dxa"/>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75" w:type="dxa"/>
            <w:vMerge w:val="continue"/>
            <w:vAlign w:val="center"/>
          </w:tcPr>
          <w:p>
            <w:pPr>
              <w:spacing w:line="240" w:lineRule="auto"/>
              <w:jc w:val="center"/>
              <w:rPr>
                <w:rFonts w:ascii="方正仿宋_GBK" w:hAnsi="宋体" w:cs="宋体"/>
                <w:color w:val="000000" w:themeColor="text1"/>
                <w:kern w:val="0"/>
                <w:sz w:val="28"/>
                <w:szCs w:val="28"/>
                <w14:textFill>
                  <w14:solidFill>
                    <w14:schemeClr w14:val="tx1"/>
                  </w14:solidFill>
                </w14:textFill>
              </w:rPr>
            </w:pPr>
          </w:p>
        </w:tc>
        <w:tc>
          <w:tcPr>
            <w:tcW w:w="1560" w:type="dxa"/>
            <w:vMerge w:val="continue"/>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p>
        </w:tc>
        <w:tc>
          <w:tcPr>
            <w:tcW w:w="1984" w:type="dxa"/>
            <w:vAlign w:val="center"/>
          </w:tcPr>
          <w:p>
            <w:pPr>
              <w:spacing w:line="240" w:lineRule="auto"/>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法定代表人身份证明及授权委托书</w:t>
            </w:r>
          </w:p>
        </w:tc>
        <w:tc>
          <w:tcPr>
            <w:tcW w:w="4284" w:type="dxa"/>
            <w:vAlign w:val="center"/>
          </w:tcPr>
          <w:p>
            <w:pPr>
              <w:spacing w:line="240" w:lineRule="auto"/>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法定代表人身份证明及授权委托书有效，符合竞争性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75" w:type="dxa"/>
            <w:vMerge w:val="continue"/>
            <w:vAlign w:val="center"/>
          </w:tcPr>
          <w:p>
            <w:pPr>
              <w:spacing w:line="240" w:lineRule="auto"/>
              <w:jc w:val="center"/>
              <w:rPr>
                <w:rFonts w:ascii="方正仿宋_GBK" w:hAnsi="宋体" w:cs="宋体"/>
                <w:color w:val="000000" w:themeColor="text1"/>
                <w:kern w:val="0"/>
                <w:sz w:val="28"/>
                <w:szCs w:val="28"/>
                <w14:textFill>
                  <w14:solidFill>
                    <w14:schemeClr w14:val="tx1"/>
                  </w14:solidFill>
                </w14:textFill>
              </w:rPr>
            </w:pPr>
          </w:p>
        </w:tc>
        <w:tc>
          <w:tcPr>
            <w:tcW w:w="1560" w:type="dxa"/>
            <w:vMerge w:val="continue"/>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p>
        </w:tc>
        <w:tc>
          <w:tcPr>
            <w:tcW w:w="1984" w:type="dxa"/>
            <w:vAlign w:val="center"/>
          </w:tcPr>
          <w:p>
            <w:pPr>
              <w:spacing w:line="240" w:lineRule="auto"/>
              <w:rPr>
                <w:rFonts w:ascii="方正仿宋_GBK" w:hAnsi="宋体" w:cs="仿宋_GB2312"/>
                <w:color w:val="000000" w:themeColor="text1"/>
                <w:sz w:val="28"/>
                <w:szCs w:val="28"/>
                <w:lang w:val="zh-CN"/>
                <w14:textFill>
                  <w14:solidFill>
                    <w14:schemeClr w14:val="tx1"/>
                  </w14:solidFill>
                </w14:textFill>
              </w:rPr>
            </w:pPr>
            <w:r>
              <w:rPr>
                <w:rFonts w:hint="eastAsia" w:ascii="方正仿宋_GBK" w:hAnsi="宋体" w:cs="仿宋_GB2312"/>
                <w:color w:val="000000" w:themeColor="text1"/>
                <w:sz w:val="28"/>
                <w:szCs w:val="28"/>
                <w14:textFill>
                  <w14:solidFill>
                    <w14:schemeClr w14:val="tx1"/>
                  </w14:solidFill>
                </w14:textFill>
              </w:rPr>
              <w:t>响应</w:t>
            </w:r>
            <w:r>
              <w:rPr>
                <w:rFonts w:hint="eastAsia" w:ascii="方正仿宋_GBK" w:hAnsi="宋体" w:cs="仿宋_GB2312"/>
                <w:color w:val="000000" w:themeColor="text1"/>
                <w:sz w:val="28"/>
                <w:szCs w:val="28"/>
                <w:lang w:val="zh-CN"/>
                <w14:textFill>
                  <w14:solidFill>
                    <w14:schemeClr w14:val="tx1"/>
                  </w14:solidFill>
                </w14:textFill>
              </w:rPr>
              <w:t>方案</w:t>
            </w:r>
          </w:p>
        </w:tc>
        <w:tc>
          <w:tcPr>
            <w:tcW w:w="4284" w:type="dxa"/>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仿宋_GB2312"/>
                <w:color w:val="000000" w:themeColor="text1"/>
                <w:sz w:val="28"/>
                <w:szCs w:val="28"/>
                <w:lang w:val="zh-CN"/>
                <w14:textFill>
                  <w14:solidFill>
                    <w14:schemeClr w14:val="tx1"/>
                  </w14:solidFill>
                </w14:textFill>
              </w:rPr>
              <w:t>只能有一个</w:t>
            </w:r>
            <w:r>
              <w:rPr>
                <w:rFonts w:hint="eastAsia" w:ascii="方正仿宋_GBK" w:hAnsi="宋体" w:cs="仿宋_GB2312"/>
                <w:color w:val="000000" w:themeColor="text1"/>
                <w:sz w:val="28"/>
                <w:szCs w:val="28"/>
                <w14:textFill>
                  <w14:solidFill>
                    <w14:schemeClr w14:val="tx1"/>
                  </w14:solidFill>
                </w14:textFill>
              </w:rPr>
              <w:t>响应</w:t>
            </w:r>
            <w:r>
              <w:rPr>
                <w:rFonts w:hint="eastAsia" w:ascii="方正仿宋_GBK" w:hAnsi="宋体" w:cs="仿宋_GB2312"/>
                <w:color w:val="000000" w:themeColor="text1"/>
                <w:sz w:val="28"/>
                <w:szCs w:val="28"/>
                <w:lang w:val="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75" w:type="dxa"/>
            <w:vMerge w:val="continue"/>
            <w:vAlign w:val="center"/>
          </w:tcPr>
          <w:p>
            <w:pPr>
              <w:spacing w:line="240" w:lineRule="auto"/>
              <w:jc w:val="center"/>
              <w:rPr>
                <w:rFonts w:ascii="方正仿宋_GBK" w:hAnsi="宋体" w:cs="宋体"/>
                <w:color w:val="000000" w:themeColor="text1"/>
                <w:kern w:val="0"/>
                <w:sz w:val="28"/>
                <w:szCs w:val="28"/>
                <w14:textFill>
                  <w14:solidFill>
                    <w14:schemeClr w14:val="tx1"/>
                  </w14:solidFill>
                </w14:textFill>
              </w:rPr>
            </w:pPr>
          </w:p>
        </w:tc>
        <w:tc>
          <w:tcPr>
            <w:tcW w:w="1560" w:type="dxa"/>
            <w:vMerge w:val="continue"/>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p>
        </w:tc>
        <w:tc>
          <w:tcPr>
            <w:tcW w:w="1984" w:type="dxa"/>
            <w:vAlign w:val="center"/>
          </w:tcPr>
          <w:p>
            <w:pPr>
              <w:spacing w:line="240" w:lineRule="auto"/>
              <w:rPr>
                <w:rFonts w:ascii="方正仿宋_GBK" w:hAnsi="宋体" w:cs="仿宋_GB2312"/>
                <w:color w:val="000000" w:themeColor="text1"/>
                <w:sz w:val="28"/>
                <w:szCs w:val="28"/>
                <w:lang w:val="zh-CN"/>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报价唯一</w:t>
            </w:r>
          </w:p>
        </w:tc>
        <w:tc>
          <w:tcPr>
            <w:tcW w:w="4284" w:type="dxa"/>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仿宋_GB2312"/>
                <w:color w:val="000000" w:themeColor="text1"/>
                <w:sz w:val="28"/>
                <w:szCs w:val="28"/>
                <w:lang w:val="zh-CN"/>
                <w14:textFill>
                  <w14:solidFill>
                    <w14:schemeClr w14:val="tx1"/>
                  </w14:solidFill>
                </w14:textFill>
              </w:rPr>
              <w:t>只能在采购预算范围内报价，</w:t>
            </w:r>
            <w:r>
              <w:rPr>
                <w:rFonts w:hint="eastAsia" w:ascii="方正仿宋_GBK" w:hAnsi="宋体"/>
                <w:color w:val="000000" w:themeColor="text1"/>
                <w:sz w:val="28"/>
                <w:szCs w:val="28"/>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675" w:type="dxa"/>
            <w:vMerge w:val="restart"/>
            <w:vAlign w:val="center"/>
          </w:tcPr>
          <w:p>
            <w:pPr>
              <w:spacing w:line="240" w:lineRule="auto"/>
              <w:jc w:val="center"/>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2</w:t>
            </w:r>
          </w:p>
        </w:tc>
        <w:tc>
          <w:tcPr>
            <w:tcW w:w="1560" w:type="dxa"/>
            <w:vMerge w:val="restart"/>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完整性审查</w:t>
            </w:r>
          </w:p>
        </w:tc>
        <w:tc>
          <w:tcPr>
            <w:tcW w:w="1984" w:type="dxa"/>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仿宋_GB2312"/>
                <w:color w:val="000000" w:themeColor="text1"/>
                <w:sz w:val="28"/>
                <w:szCs w:val="28"/>
                <w14:textFill>
                  <w14:solidFill>
                    <w14:schemeClr w14:val="tx1"/>
                  </w14:solidFill>
                </w14:textFill>
              </w:rPr>
              <w:t>响应</w:t>
            </w:r>
            <w:r>
              <w:rPr>
                <w:rFonts w:hint="eastAsia" w:ascii="方正仿宋_GBK" w:hAnsi="宋体" w:cs="仿宋_GB2312"/>
                <w:color w:val="000000" w:themeColor="text1"/>
                <w:sz w:val="28"/>
                <w:szCs w:val="28"/>
                <w:lang w:val="zh-CN"/>
                <w14:textFill>
                  <w14:solidFill>
                    <w14:schemeClr w14:val="tx1"/>
                  </w14:solidFill>
                </w14:textFill>
              </w:rPr>
              <w:t>文件份数</w:t>
            </w:r>
          </w:p>
        </w:tc>
        <w:tc>
          <w:tcPr>
            <w:tcW w:w="4284" w:type="dxa"/>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仿宋_GB2312"/>
                <w:color w:val="000000" w:themeColor="text1"/>
                <w:sz w:val="28"/>
                <w:szCs w:val="28"/>
                <w14:textFill>
                  <w14:solidFill>
                    <w14:schemeClr w14:val="tx1"/>
                  </w14:solidFill>
                </w14:textFill>
              </w:rPr>
              <w:t>响应</w:t>
            </w:r>
            <w:r>
              <w:rPr>
                <w:rFonts w:hint="eastAsia" w:ascii="方正仿宋_GBK" w:hAnsi="宋体" w:cs="仿宋_GB2312"/>
                <w:color w:val="000000" w:themeColor="text1"/>
                <w:sz w:val="28"/>
                <w:szCs w:val="28"/>
                <w:lang w:val="zh-CN"/>
                <w14:textFill>
                  <w14:solidFill>
                    <w14:schemeClr w14:val="tx1"/>
                  </w14:solidFill>
                </w14:textFill>
              </w:rPr>
              <w:t>文件正、副本数量符合</w:t>
            </w:r>
            <w:r>
              <w:rPr>
                <w:rFonts w:hint="eastAsia" w:ascii="方正仿宋_GBK" w:hAnsi="宋体" w:cs="仿宋_GB2312"/>
                <w:color w:val="000000" w:themeColor="text1"/>
                <w:sz w:val="28"/>
                <w:szCs w:val="28"/>
                <w14:textFill>
                  <w14:solidFill>
                    <w14:schemeClr w14:val="tx1"/>
                  </w14:solidFill>
                </w14:textFill>
              </w:rPr>
              <w:t>竞争性</w:t>
            </w:r>
            <w:r>
              <w:rPr>
                <w:rFonts w:hint="eastAsia" w:ascii="方正仿宋_GBK" w:hAnsi="宋体" w:cs="仿宋_GB2312"/>
                <w:color w:val="000000" w:themeColor="text1"/>
                <w:sz w:val="28"/>
                <w:szCs w:val="28"/>
                <w:lang w:eastAsia="zh-CN"/>
                <w14:textFill>
                  <w14:solidFill>
                    <w14:schemeClr w14:val="tx1"/>
                  </w14:solidFill>
                </w14:textFill>
              </w:rPr>
              <w:t>比选</w:t>
            </w:r>
            <w:r>
              <w:rPr>
                <w:rFonts w:hint="eastAsia" w:ascii="方正仿宋_GBK" w:hAnsi="宋体" w:cs="仿宋_GB2312"/>
                <w:color w:val="000000" w:themeColor="text1"/>
                <w:sz w:val="28"/>
                <w:szCs w:val="28"/>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675" w:type="dxa"/>
            <w:vMerge w:val="continue"/>
            <w:vAlign w:val="center"/>
          </w:tcPr>
          <w:p>
            <w:pPr>
              <w:spacing w:line="240" w:lineRule="auto"/>
              <w:jc w:val="center"/>
              <w:rPr>
                <w:rFonts w:ascii="方正仿宋_GBK" w:hAnsi="宋体" w:cs="宋体"/>
                <w:color w:val="000000" w:themeColor="text1"/>
                <w:kern w:val="0"/>
                <w:sz w:val="28"/>
                <w:szCs w:val="28"/>
                <w14:textFill>
                  <w14:solidFill>
                    <w14:schemeClr w14:val="tx1"/>
                  </w14:solidFill>
                </w14:textFill>
              </w:rPr>
            </w:pPr>
          </w:p>
        </w:tc>
        <w:tc>
          <w:tcPr>
            <w:tcW w:w="1560" w:type="dxa"/>
            <w:vMerge w:val="continue"/>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p>
        </w:tc>
        <w:tc>
          <w:tcPr>
            <w:tcW w:w="1984" w:type="dxa"/>
            <w:vAlign w:val="center"/>
          </w:tcPr>
          <w:p>
            <w:pPr>
              <w:spacing w:line="240" w:lineRule="auto"/>
              <w:rPr>
                <w:rFonts w:ascii="方正仿宋_GBK" w:hAnsi="宋体" w:cs="仿宋_GB2312"/>
                <w:color w:val="000000" w:themeColor="text1"/>
                <w:sz w:val="28"/>
                <w:szCs w:val="28"/>
                <w:lang w:val="zh-CN"/>
                <w14:textFill>
                  <w14:solidFill>
                    <w14:schemeClr w14:val="tx1"/>
                  </w14:solidFill>
                </w14:textFill>
              </w:rPr>
            </w:pPr>
            <w:r>
              <w:rPr>
                <w:rFonts w:hint="eastAsia" w:ascii="方正仿宋_GBK" w:hAnsi="宋体" w:cs="仿宋_GB2312"/>
                <w:color w:val="000000" w:themeColor="text1"/>
                <w:sz w:val="28"/>
                <w:szCs w:val="28"/>
                <w14:textFill>
                  <w14:solidFill>
                    <w14:schemeClr w14:val="tx1"/>
                  </w14:solidFill>
                </w14:textFill>
              </w:rPr>
              <w:t>响应</w:t>
            </w:r>
            <w:r>
              <w:rPr>
                <w:rFonts w:hint="eastAsia" w:ascii="方正仿宋_GBK" w:hAnsi="宋体" w:cs="仿宋_GB2312"/>
                <w:color w:val="000000" w:themeColor="text1"/>
                <w:sz w:val="28"/>
                <w:szCs w:val="28"/>
                <w:lang w:val="zh-CN"/>
                <w14:textFill>
                  <w14:solidFill>
                    <w14:schemeClr w14:val="tx1"/>
                  </w14:solidFill>
                </w14:textFill>
              </w:rPr>
              <w:t>文件内容</w:t>
            </w:r>
          </w:p>
        </w:tc>
        <w:tc>
          <w:tcPr>
            <w:tcW w:w="4284" w:type="dxa"/>
            <w:vAlign w:val="center"/>
          </w:tcPr>
          <w:p>
            <w:pPr>
              <w:spacing w:line="240" w:lineRule="auto"/>
              <w:rPr>
                <w:rFonts w:ascii="方正仿宋_GBK" w:hAnsi="宋体" w:cs="仿宋_GB2312"/>
                <w:color w:val="000000" w:themeColor="text1"/>
                <w:sz w:val="28"/>
                <w:szCs w:val="28"/>
                <w:lang w:val="zh-CN"/>
                <w14:textFill>
                  <w14:solidFill>
                    <w14:schemeClr w14:val="tx1"/>
                  </w14:solidFill>
                </w14:textFill>
              </w:rPr>
            </w:pPr>
            <w:r>
              <w:rPr>
                <w:rFonts w:hint="eastAsia" w:ascii="方正仿宋_GBK" w:hAnsi="宋体" w:cs="仿宋_GB2312"/>
                <w:color w:val="000000" w:themeColor="text1"/>
                <w:sz w:val="28"/>
                <w:szCs w:val="28"/>
                <w14:textFill>
                  <w14:solidFill>
                    <w14:schemeClr w14:val="tx1"/>
                  </w14:solidFill>
                </w14:textFill>
              </w:rPr>
              <w:t>响应</w:t>
            </w:r>
            <w:r>
              <w:rPr>
                <w:rFonts w:hint="eastAsia" w:ascii="方正仿宋_GBK" w:hAnsi="宋体" w:cs="仿宋_GB2312"/>
                <w:color w:val="000000" w:themeColor="text1"/>
                <w:sz w:val="28"/>
                <w:szCs w:val="28"/>
                <w:lang w:val="zh-CN"/>
                <w14:textFill>
                  <w14:solidFill>
                    <w14:schemeClr w14:val="tx1"/>
                  </w14:solidFill>
                </w14:textFill>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75" w:type="dxa"/>
            <w:vMerge w:val="restart"/>
            <w:vAlign w:val="center"/>
          </w:tcPr>
          <w:p>
            <w:pPr>
              <w:spacing w:line="240" w:lineRule="auto"/>
              <w:jc w:val="center"/>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3</w:t>
            </w:r>
          </w:p>
        </w:tc>
        <w:tc>
          <w:tcPr>
            <w:tcW w:w="1560" w:type="dxa"/>
            <w:vMerge w:val="restart"/>
            <w:vAlign w:val="center"/>
          </w:tcPr>
          <w:p>
            <w:pPr>
              <w:spacing w:line="240" w:lineRule="auto"/>
              <w:rPr>
                <w:rFonts w:ascii="方正仿宋_GBK" w:hAnsi="宋体" w:cs="仿宋_GB2312"/>
                <w:color w:val="000000" w:themeColor="text1"/>
                <w:sz w:val="28"/>
                <w:szCs w:val="28"/>
                <w:lang w:val="zh-CN"/>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竞争性</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文件的响应程度审查</w:t>
            </w:r>
          </w:p>
        </w:tc>
        <w:tc>
          <w:tcPr>
            <w:tcW w:w="1984" w:type="dxa"/>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响应文件内容</w:t>
            </w:r>
          </w:p>
        </w:tc>
        <w:tc>
          <w:tcPr>
            <w:tcW w:w="4284" w:type="dxa"/>
            <w:vAlign w:val="center"/>
          </w:tcPr>
          <w:p>
            <w:pPr>
              <w:pStyle w:val="12"/>
              <w:spacing w:line="240" w:lineRule="auto"/>
              <w:rPr>
                <w:rFonts w:ascii="方正仿宋_GBK" w:hAnsi="宋体" w:eastAsia="方正仿宋_GBK" w:cs="宋体"/>
                <w:color w:val="000000" w:themeColor="text1"/>
                <w:kern w:val="0"/>
                <w:sz w:val="28"/>
                <w:szCs w:val="28"/>
                <w14:textFill>
                  <w14:solidFill>
                    <w14:schemeClr w14:val="tx1"/>
                  </w14:solidFill>
                </w14:textFill>
              </w:rPr>
            </w:pPr>
            <w:r>
              <w:rPr>
                <w:rFonts w:hint="eastAsia" w:ascii="方正仿宋_GBK" w:hAnsi="宋体" w:eastAsia="方正仿宋_GBK" w:cs="宋体"/>
                <w:color w:val="000000" w:themeColor="text1"/>
                <w:kern w:val="0"/>
                <w:sz w:val="28"/>
                <w:szCs w:val="28"/>
                <w14:textFill>
                  <w14:solidFill>
                    <w14:schemeClr w14:val="tx1"/>
                  </w14:solidFill>
                </w14:textFill>
              </w:rPr>
              <w:t>对竞争性</w:t>
            </w:r>
            <w:r>
              <w:rPr>
                <w:rFonts w:hint="eastAsia" w:ascii="方正仿宋_GBK" w:hAnsi="宋体" w:eastAsia="方正仿宋_GBK" w:cs="宋体"/>
                <w:color w:val="000000" w:themeColor="text1"/>
                <w:kern w:val="0"/>
                <w:sz w:val="28"/>
                <w:szCs w:val="28"/>
                <w:lang w:eastAsia="zh-CN"/>
                <w14:textFill>
                  <w14:solidFill>
                    <w14:schemeClr w14:val="tx1"/>
                  </w14:solidFill>
                </w14:textFill>
              </w:rPr>
              <w:t>比选</w:t>
            </w:r>
            <w:r>
              <w:rPr>
                <w:rFonts w:hint="eastAsia" w:ascii="方正仿宋_GBK" w:hAnsi="宋体" w:eastAsia="方正仿宋_GBK" w:cs="宋体"/>
                <w:color w:val="000000" w:themeColor="text1"/>
                <w:kern w:val="0"/>
                <w:sz w:val="28"/>
                <w:szCs w:val="28"/>
                <w14:textFill>
                  <w14:solidFill>
                    <w14:schemeClr w14:val="tx1"/>
                  </w14:solidFill>
                </w14:textFill>
              </w:rPr>
              <w:t>文件第二</w:t>
            </w:r>
            <w:r>
              <w:rPr>
                <w:rFonts w:hint="eastAsia" w:ascii="方正仿宋_GBK" w:hAnsi="宋体" w:eastAsia="方正仿宋_GBK" w:cs="宋体"/>
                <w:color w:val="000000" w:themeColor="text1"/>
                <w:kern w:val="0"/>
                <w:sz w:val="28"/>
                <w:szCs w:val="28"/>
                <w:lang w:eastAsia="zh-CN"/>
                <w14:textFill>
                  <w14:solidFill>
                    <w14:schemeClr w14:val="tx1"/>
                  </w14:solidFill>
                </w14:textFill>
              </w:rPr>
              <w:t>章</w:t>
            </w:r>
            <w:r>
              <w:rPr>
                <w:rFonts w:hint="eastAsia" w:ascii="方正仿宋_GBK" w:hAnsi="宋体" w:eastAsia="方正仿宋_GBK" w:cs="宋体"/>
                <w:color w:val="000000" w:themeColor="text1"/>
                <w:kern w:val="0"/>
                <w:sz w:val="28"/>
                <w:szCs w:val="28"/>
                <w14:textFill>
                  <w14:solidFill>
                    <w14:schemeClr w14:val="tx1"/>
                  </w14:solidFill>
                </w14:textFill>
              </w:rPr>
              <w:t>规定的</w:t>
            </w:r>
            <w:r>
              <w:rPr>
                <w:rFonts w:hint="eastAsia" w:ascii="方正仿宋_GBK" w:hAnsi="宋体" w:eastAsia="方正仿宋_GBK" w:cs="宋体"/>
                <w:color w:val="000000" w:themeColor="text1"/>
                <w:kern w:val="0"/>
                <w:sz w:val="28"/>
                <w:szCs w:val="28"/>
                <w:lang w:eastAsia="zh-CN"/>
                <w14:textFill>
                  <w14:solidFill>
                    <w14:schemeClr w14:val="tx1"/>
                  </w14:solidFill>
                </w14:textFill>
              </w:rPr>
              <w:t>比选</w:t>
            </w:r>
            <w:r>
              <w:rPr>
                <w:rFonts w:hint="eastAsia" w:ascii="方正仿宋_GBK" w:hAnsi="宋体" w:eastAsia="方正仿宋_GBK" w:cs="宋体"/>
                <w:color w:val="000000" w:themeColor="text1"/>
                <w:kern w:val="0"/>
                <w:sz w:val="28"/>
                <w:szCs w:val="28"/>
                <w14:textFill>
                  <w14:solidFill>
                    <w14:schemeClr w14:val="tx1"/>
                  </w14:solidFill>
                </w14:textFill>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75" w:type="dxa"/>
            <w:vMerge w:val="continue"/>
            <w:vAlign w:val="center"/>
          </w:tcPr>
          <w:p>
            <w:pPr>
              <w:spacing w:line="240" w:lineRule="auto"/>
              <w:jc w:val="center"/>
              <w:rPr>
                <w:rFonts w:ascii="方正仿宋_GBK" w:hAnsi="宋体" w:cs="宋体"/>
                <w:color w:val="000000" w:themeColor="text1"/>
                <w:kern w:val="0"/>
                <w:sz w:val="28"/>
                <w:szCs w:val="28"/>
                <w14:textFill>
                  <w14:solidFill>
                    <w14:schemeClr w14:val="tx1"/>
                  </w14:solidFill>
                </w14:textFill>
              </w:rPr>
            </w:pPr>
          </w:p>
        </w:tc>
        <w:tc>
          <w:tcPr>
            <w:tcW w:w="1560" w:type="dxa"/>
            <w:vMerge w:val="continue"/>
            <w:vAlign w:val="center"/>
          </w:tcPr>
          <w:p>
            <w:pPr>
              <w:spacing w:line="240" w:lineRule="auto"/>
              <w:rPr>
                <w:rFonts w:ascii="方正仿宋_GBK" w:hAnsi="宋体" w:cs="仿宋_GB2312"/>
                <w:color w:val="000000" w:themeColor="text1"/>
                <w:sz w:val="28"/>
                <w:szCs w:val="28"/>
                <w:lang w:val="zh-CN"/>
                <w14:textFill>
                  <w14:solidFill>
                    <w14:schemeClr w14:val="tx1"/>
                  </w14:solidFill>
                </w14:textFill>
              </w:rPr>
            </w:pPr>
          </w:p>
        </w:tc>
        <w:tc>
          <w:tcPr>
            <w:tcW w:w="1984" w:type="dxa"/>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有效期</w:t>
            </w:r>
          </w:p>
        </w:tc>
        <w:tc>
          <w:tcPr>
            <w:tcW w:w="4284" w:type="dxa"/>
            <w:vAlign w:val="center"/>
          </w:tcPr>
          <w:p>
            <w:pPr>
              <w:spacing w:line="240" w:lineRule="auto"/>
              <w:rPr>
                <w:rFonts w:ascii="方正仿宋_GBK" w:hAnsi="宋体" w:cs="宋体"/>
                <w:color w:val="000000" w:themeColor="text1"/>
                <w:kern w:val="0"/>
                <w:sz w:val="28"/>
                <w:szCs w:val="28"/>
                <w14:textFill>
                  <w14:solidFill>
                    <w14:schemeClr w14:val="tx1"/>
                  </w14:solidFill>
                </w14:textFill>
              </w:rPr>
            </w:pPr>
            <w:r>
              <w:rPr>
                <w:rFonts w:hint="eastAsia" w:ascii="方正仿宋_GBK" w:hAnsi="宋体" w:cs="宋体"/>
                <w:color w:val="000000" w:themeColor="text1"/>
                <w:kern w:val="0"/>
                <w:sz w:val="28"/>
                <w:szCs w:val="28"/>
                <w14:textFill>
                  <w14:solidFill>
                    <w14:schemeClr w14:val="tx1"/>
                  </w14:solidFill>
                </w14:textFill>
              </w:rPr>
              <w:t>满足</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文件</w:t>
            </w:r>
            <w:r>
              <w:rPr>
                <w:rFonts w:hint="eastAsia" w:ascii="方正仿宋_GBK" w:hAnsi="宋体" w:cs="仿宋_GB2312"/>
                <w:color w:val="000000" w:themeColor="text1"/>
                <w:sz w:val="28"/>
                <w:szCs w:val="28"/>
                <w:lang w:val="zh-CN"/>
                <w14:textFill>
                  <w14:solidFill>
                    <w14:schemeClr w14:val="tx1"/>
                  </w14:solidFill>
                </w14:textFill>
              </w:rPr>
              <w:t>规定。</w:t>
            </w:r>
          </w:p>
        </w:tc>
      </w:tr>
    </w:tbl>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（三）澄清有关问题。</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（四）</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（五）在</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过程中</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的任何一方不得向他人透露与</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有关的技术资料、价格或其他信息。</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（六）在</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过程中，</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小组可以根据竞争性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文件和</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情况实质性变动采购需求中的技术、服务要求以及合同草案条款，但不得变动竞争性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文件中的其他内容。实质性变动的内容，须经采购人代表确认。对竞争性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文件作出的实质性变动是竞争性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文件的有效组成部分，</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小组应当及时以书面形式同时通知所有参加</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的供应商。</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（七）供应商在</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时作出的所有书面承诺须由法定代表人或其授权代表签字。</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（八）经</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确定最终采购需求且</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结束后，供应商应当按照竞争性</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文件的变动情况和</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小组的要求重新提交响应文件或重新做出相关的书面承诺，最后书面提交最后报价及有关承诺（填写《最后报价表》并密封提交）。</w:t>
      </w:r>
      <w:r>
        <w:rPr>
          <w:rFonts w:ascii="方正仿宋_GBK" w:hAnsi="宋体"/>
          <w:color w:val="000000" w:themeColor="text1"/>
          <w:sz w:val="28"/>
          <w:szCs w:val="28"/>
          <w14:textFill>
            <w14:solidFill>
              <w14:schemeClr w14:val="tx1"/>
            </w14:solidFill>
          </w14:textFill>
        </w:rPr>
        <w:t>已提交响应文件</w:t>
      </w:r>
      <w:r>
        <w:rPr>
          <w:rFonts w:hint="eastAsia" w:ascii="方正仿宋_GBK" w:hAnsi="宋体"/>
          <w:color w:val="000000" w:themeColor="text1"/>
          <w:sz w:val="28"/>
          <w:szCs w:val="28"/>
          <w14:textFill>
            <w14:solidFill>
              <w14:schemeClr w14:val="tx1"/>
            </w14:solidFill>
          </w14:textFill>
        </w:rPr>
        <w:t>但未在规定时间内进行最后报价</w:t>
      </w:r>
      <w:r>
        <w:rPr>
          <w:rFonts w:ascii="方正仿宋_GBK" w:hAnsi="宋体"/>
          <w:color w:val="000000" w:themeColor="text1"/>
          <w:sz w:val="28"/>
          <w:szCs w:val="28"/>
          <w14:textFill>
            <w14:solidFill>
              <w14:schemeClr w14:val="tx1"/>
            </w14:solidFill>
          </w14:textFill>
        </w:rPr>
        <w:t>的供应商，</w:t>
      </w:r>
      <w:r>
        <w:rPr>
          <w:rFonts w:hint="eastAsia" w:ascii="方正仿宋_GBK" w:hAnsi="宋体"/>
          <w:color w:val="000000" w:themeColor="text1"/>
          <w:sz w:val="28"/>
          <w:szCs w:val="28"/>
          <w14:textFill>
            <w14:solidFill>
              <w14:schemeClr w14:val="tx1"/>
            </w14:solidFill>
          </w14:textFill>
        </w:rPr>
        <w:t>视为放弃最后报价，以供应商响应文件中的报价为准。</w:t>
      </w:r>
    </w:p>
    <w:p>
      <w:pPr>
        <w:spacing w:line="240" w:lineRule="auto"/>
        <w:ind w:firstLine="560" w:firstLineChars="20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（九）</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小组采用综合评分法对提交最后报价的供应商的响应文件和最后报价（含有效书面承诺）进行综合评分。</w:t>
      </w:r>
      <w:r>
        <w:rPr>
          <w:rFonts w:hint="eastAsia" w:ascii="方正仿宋_GBK" w:hAnsi="宋体" w:cs="宋体"/>
          <w:color w:val="000000" w:themeColor="text1"/>
          <w:kern w:val="0"/>
          <w:sz w:val="28"/>
          <w:szCs w:val="28"/>
          <w14:textFill>
            <w14:solidFill>
              <w14:schemeClr w14:val="tx1"/>
            </w14:solidFill>
          </w14:textFill>
        </w:rPr>
        <w:t>综合评分法，是指响应</w:t>
      </w:r>
      <w:r>
        <w:rPr>
          <w:rFonts w:ascii="方正仿宋_GBK" w:hAnsi="宋体" w:cs="宋体"/>
          <w:color w:val="000000" w:themeColor="text1"/>
          <w:kern w:val="0"/>
          <w:sz w:val="28"/>
          <w:szCs w:val="28"/>
          <w14:textFill>
            <w14:solidFill>
              <w14:schemeClr w14:val="tx1"/>
            </w14:solidFill>
          </w14:textFill>
        </w:rPr>
        <w:t>文件满足</w:t>
      </w:r>
      <w:r>
        <w:rPr>
          <w:rFonts w:hint="eastAsia" w:ascii="方正仿宋_GBK" w:hAnsi="宋体" w:cs="宋体"/>
          <w:color w:val="000000" w:themeColor="text1"/>
          <w:kern w:val="0"/>
          <w:sz w:val="28"/>
          <w:szCs w:val="28"/>
          <w14:textFill>
            <w14:solidFill>
              <w14:schemeClr w14:val="tx1"/>
            </w14:solidFill>
          </w14:textFill>
        </w:rPr>
        <w:t>竞争性</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ascii="方正仿宋_GBK" w:hAnsi="宋体" w:cs="宋体"/>
          <w:color w:val="000000" w:themeColor="text1"/>
          <w:kern w:val="0"/>
          <w:sz w:val="28"/>
          <w:szCs w:val="28"/>
          <w14:textFill>
            <w14:solidFill>
              <w14:schemeClr w14:val="tx1"/>
            </w14:solidFill>
          </w14:textFill>
        </w:rPr>
        <w:t>文件全部实质性要求且按照评审因素的量化指标评审得分最高的供应商为</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ascii="方正仿宋_GBK" w:hAnsi="宋体" w:cs="宋体"/>
          <w:color w:val="000000" w:themeColor="text1"/>
          <w:kern w:val="0"/>
          <w:sz w:val="28"/>
          <w:szCs w:val="28"/>
          <w14:textFill>
            <w14:solidFill>
              <w14:schemeClr w14:val="tx1"/>
            </w14:solidFill>
          </w14:textFill>
        </w:rPr>
        <w:t>候选</w:t>
      </w:r>
      <w:r>
        <w:rPr>
          <w:rFonts w:hint="eastAsia" w:ascii="方正仿宋_GBK" w:hAnsi="宋体" w:cs="宋体"/>
          <w:color w:val="000000" w:themeColor="text1"/>
          <w:kern w:val="0"/>
          <w:sz w:val="28"/>
          <w:szCs w:val="28"/>
          <w14:textFill>
            <w14:solidFill>
              <w14:schemeClr w14:val="tx1"/>
            </w14:solidFill>
          </w14:textFill>
        </w:rPr>
        <w:t>供应商</w:t>
      </w:r>
      <w:r>
        <w:rPr>
          <w:rFonts w:ascii="方正仿宋_GBK" w:hAnsi="宋体" w:cs="宋体"/>
          <w:color w:val="000000" w:themeColor="text1"/>
          <w:kern w:val="0"/>
          <w:sz w:val="28"/>
          <w:szCs w:val="28"/>
          <w14:textFill>
            <w14:solidFill>
              <w14:schemeClr w14:val="tx1"/>
            </w14:solidFill>
          </w14:textFill>
        </w:rPr>
        <w:t>的</w:t>
      </w:r>
      <w:r>
        <w:rPr>
          <w:rFonts w:hint="eastAsia" w:ascii="方正仿宋_GBK" w:hAnsi="宋体" w:cs="宋体"/>
          <w:color w:val="000000" w:themeColor="text1"/>
          <w:kern w:val="0"/>
          <w:sz w:val="28"/>
          <w:szCs w:val="28"/>
          <w14:textFill>
            <w14:solidFill>
              <w14:schemeClr w14:val="tx1"/>
            </w14:solidFill>
          </w14:textFill>
        </w:rPr>
        <w:t>评审</w:t>
      </w:r>
      <w:r>
        <w:rPr>
          <w:rFonts w:ascii="方正仿宋_GBK" w:hAnsi="宋体" w:cs="宋体"/>
          <w:color w:val="000000" w:themeColor="text1"/>
          <w:kern w:val="0"/>
          <w:sz w:val="28"/>
          <w:szCs w:val="28"/>
          <w14:textFill>
            <w14:solidFill>
              <w14:schemeClr w14:val="tx1"/>
            </w14:solidFill>
          </w14:textFill>
        </w:rPr>
        <w:t>方法</w:t>
      </w:r>
      <w:r>
        <w:rPr>
          <w:rFonts w:hint="eastAsia" w:ascii="方正仿宋_GBK" w:hAnsi="宋体" w:cs="宋体"/>
          <w:color w:val="000000" w:themeColor="text1"/>
          <w:kern w:val="0"/>
          <w:sz w:val="28"/>
          <w:szCs w:val="28"/>
          <w14:textFill>
            <w14:solidFill>
              <w14:schemeClr w14:val="tx1"/>
            </w14:solidFill>
          </w14:textFill>
        </w:rPr>
        <w:t>。供应商总得分为价格、商务、技术等评定因素分别按照相应权重值计算分项得分后相加，满分为100分</w:t>
      </w:r>
      <w:r>
        <w:rPr>
          <w:rFonts w:hint="eastAsia" w:ascii="方正仿宋_GBK" w:hAnsi="宋体"/>
          <w:color w:val="000000" w:themeColor="text1"/>
          <w:sz w:val="28"/>
          <w:szCs w:val="28"/>
          <w14:textFill>
            <w14:solidFill>
              <w14:schemeClr w14:val="tx1"/>
            </w14:solidFill>
          </w14:textFill>
        </w:rPr>
        <w:t>。（详见评审标准）。</w:t>
      </w:r>
    </w:p>
    <w:p>
      <w:pPr>
        <w:spacing w:line="240" w:lineRule="auto"/>
        <w:ind w:firstLine="560" w:firstLineChars="200"/>
        <w:rPr>
          <w:rFonts w:hint="default" w:ascii="方正仿宋_GBK" w:eastAsia="方正仿宋_GBK"/>
          <w:color w:val="auto"/>
          <w:sz w:val="28"/>
          <w:szCs w:val="28"/>
          <w:lang w:val="en-US" w:eastAsia="zh-CN"/>
        </w:rPr>
      </w:pPr>
      <w:r>
        <w:rPr>
          <w:rFonts w:hint="eastAsia" w:ascii="方正仿宋_GBK" w:hAnsi="宋体"/>
          <w:color w:val="000000" w:themeColor="text1"/>
          <w:sz w:val="28"/>
          <w:szCs w:val="28"/>
          <w14:textFill>
            <w14:solidFill>
              <w14:schemeClr w14:val="tx1"/>
            </w14:solidFill>
          </w14:textFill>
        </w:rPr>
        <w:t>（十）</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小组各成员独立对每个</w:t>
      </w:r>
      <w:r>
        <w:rPr>
          <w:rFonts w:ascii="方正仿宋_GBK" w:hAnsi="宋体" w:cs="宋体"/>
          <w:color w:val="000000" w:themeColor="text1"/>
          <w:kern w:val="0"/>
          <w:sz w:val="28"/>
          <w:szCs w:val="28"/>
          <w14:textFill>
            <w14:solidFill>
              <w14:schemeClr w14:val="tx1"/>
            </w14:solidFill>
          </w14:textFill>
        </w:rPr>
        <w:t>实质性</w:t>
      </w:r>
      <w:r>
        <w:rPr>
          <w:rFonts w:hint="eastAsia" w:ascii="方正仿宋_GBK" w:hAnsi="宋体" w:cs="宋体"/>
          <w:color w:val="000000" w:themeColor="text1"/>
          <w:kern w:val="0"/>
          <w:sz w:val="28"/>
          <w:szCs w:val="28"/>
          <w14:textFill>
            <w14:solidFill>
              <w14:schemeClr w14:val="tx1"/>
            </w14:solidFill>
          </w14:textFill>
        </w:rPr>
        <w:t>响应</w:t>
      </w:r>
      <w:r>
        <w:rPr>
          <w:rFonts w:hint="eastAsia" w:ascii="方正仿宋_GBK" w:hAnsi="宋体"/>
          <w:color w:val="000000" w:themeColor="text1"/>
          <w:sz w:val="28"/>
          <w:szCs w:val="28"/>
          <w14:textFill>
            <w14:solidFill>
              <w14:schemeClr w14:val="tx1"/>
            </w14:solidFill>
          </w14:textFill>
        </w:rPr>
        <w:t>文件进行评价、打分，然后汇总每个供应商每项评分因素的得分，并根据综合评分情况按照评审得分由高到低顺序，按评审后得分由高到低的排列顺序</w:t>
      </w:r>
      <w:r>
        <w:rPr>
          <w:rFonts w:hint="eastAsia" w:ascii="方正仿宋_GBK" w:hAnsi="宋体" w:cs="宋体"/>
          <w:color w:val="000000" w:themeColor="text1"/>
          <w:kern w:val="0"/>
          <w:sz w:val="28"/>
          <w:szCs w:val="28"/>
          <w14:textFill>
            <w14:solidFill>
              <w14:schemeClr w14:val="tx1"/>
            </w14:solidFill>
          </w14:textFill>
        </w:rPr>
        <w:t>推荐综合得分排名第一的供应商为本项目</w:t>
      </w:r>
      <w:r>
        <w:rPr>
          <w:rFonts w:hint="eastAsia" w:ascii="方正仿宋_GBK" w:hAnsi="宋体" w:cs="宋体"/>
          <w:color w:val="000000" w:themeColor="text1"/>
          <w:kern w:val="0"/>
          <w:sz w:val="28"/>
          <w:szCs w:val="28"/>
          <w:lang w:eastAsia="zh-CN"/>
          <w14:textFill>
            <w14:solidFill>
              <w14:schemeClr w14:val="tx1"/>
            </w14:solidFill>
          </w14:textFill>
        </w:rPr>
        <w:t>比选</w:t>
      </w:r>
      <w:r>
        <w:rPr>
          <w:rFonts w:hint="eastAsia" w:ascii="方正仿宋_GBK" w:hAnsi="宋体" w:cs="宋体"/>
          <w:color w:val="000000" w:themeColor="text1"/>
          <w:kern w:val="0"/>
          <w:sz w:val="28"/>
          <w:szCs w:val="28"/>
          <w14:textFill>
            <w14:solidFill>
              <w14:schemeClr w14:val="tx1"/>
            </w14:solidFill>
          </w14:textFill>
        </w:rPr>
        <w:t>供货商</w:t>
      </w:r>
      <w:r>
        <w:rPr>
          <w:rFonts w:hint="eastAsia" w:ascii="方正仿宋_GBK" w:hAnsi="宋体"/>
          <w:color w:val="000000" w:themeColor="text1"/>
          <w:sz w:val="28"/>
          <w:szCs w:val="28"/>
          <w14:textFill>
            <w14:solidFill>
              <w14:schemeClr w14:val="tx1"/>
            </w14:solidFill>
          </w14:textFill>
        </w:rPr>
        <w:t>。若供应商的评审得分相同</w:t>
      </w:r>
      <w:r>
        <w:rPr>
          <w:rFonts w:hint="eastAsia" w:ascii="方正仿宋_GBK" w:hAnsi="宋体"/>
          <w:color w:val="auto"/>
          <w:sz w:val="28"/>
          <w:szCs w:val="28"/>
        </w:rPr>
        <w:t>的，按照最后报价由低到高的顺序排列推荐。</w:t>
      </w:r>
      <w:r>
        <w:rPr>
          <w:rFonts w:hint="eastAsia" w:ascii="方正仿宋_GBK" w:hAnsi="宋体"/>
          <w:color w:val="000000" w:themeColor="text1"/>
          <w:sz w:val="28"/>
          <w:szCs w:val="28"/>
          <w14:textFill>
            <w14:solidFill>
              <w14:schemeClr w14:val="tx1"/>
            </w14:solidFill>
          </w14:textFill>
        </w:rPr>
        <w:t>评审得分且最后报价相同的，按照服务指标优劣顺序排列推荐。若所</w:t>
      </w:r>
      <w:r>
        <w:rPr>
          <w:rFonts w:ascii="方正仿宋_GBK" w:hAnsi="宋体"/>
          <w:color w:val="000000" w:themeColor="text1"/>
          <w:sz w:val="28"/>
          <w:szCs w:val="28"/>
          <w14:textFill>
            <w14:solidFill>
              <w14:schemeClr w14:val="tx1"/>
            </w14:solidFill>
          </w14:textFill>
        </w:rPr>
        <w:t>推荐的</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供应商的服务部分为0分，将失去成为</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候选供应商的资格。</w:t>
      </w:r>
    </w:p>
    <w:p>
      <w:pPr>
        <w:pStyle w:val="5"/>
        <w:numPr>
          <w:ilvl w:val="0"/>
          <w:numId w:val="0"/>
        </w:numPr>
        <w:spacing w:before="0" w:after="0" w:line="240" w:lineRule="auto"/>
        <w:ind w:firstLine="562" w:firstLineChars="200"/>
        <w:jc w:val="left"/>
        <w:rPr>
          <w:rFonts w:hint="eastAsia" w:ascii="方正仿宋_GBK" w:eastAsia="方正仿宋_GBK"/>
          <w:color w:val="auto"/>
          <w:sz w:val="28"/>
          <w:szCs w:val="28"/>
        </w:rPr>
      </w:pPr>
      <w:bookmarkStart w:id="59" w:name="_Toc4293"/>
      <w:r>
        <w:rPr>
          <w:rFonts w:hint="eastAsia" w:ascii="方正仿宋_GBK" w:eastAsia="方正仿宋_GBK"/>
          <w:color w:val="auto"/>
          <w:sz w:val="28"/>
          <w:szCs w:val="28"/>
          <w:lang w:val="en-US" w:eastAsia="zh-CN"/>
        </w:rPr>
        <w:t>二、</w:t>
      </w:r>
      <w:r>
        <w:rPr>
          <w:rFonts w:hint="eastAsia" w:ascii="方正仿宋_GBK" w:eastAsia="方正仿宋_GBK"/>
          <w:color w:val="auto"/>
          <w:sz w:val="28"/>
          <w:szCs w:val="28"/>
        </w:rPr>
        <w:t>评审标准</w:t>
      </w:r>
      <w:bookmarkEnd w:id="59"/>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本项目采用综合评估法进行评标。</w:t>
      </w:r>
    </w:p>
    <w:p>
      <w:pPr>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综合评估法，是指报价文件满足招标文件全部实质性要求且按照评审因素的量化指标评审得分最高的报价人为中标候选人的评标方法。报价人总得分为价格、技术、商务等评定因素分别按照相应权重值计算分项得分后相加，满分为100分。</w:t>
      </w:r>
    </w:p>
    <w:p>
      <w:pPr>
        <w:pStyle w:val="2"/>
        <w:rPr>
          <w:rFonts w:hint="eastAsia" w:ascii="方正仿宋_GBK" w:hAnsi="宋体"/>
          <w:color w:val="000000" w:themeColor="text1"/>
          <w:sz w:val="28"/>
          <w:szCs w:val="28"/>
          <w:lang w:val="en-US" w:eastAsia="zh-CN"/>
          <w14:textFill>
            <w14:solidFill>
              <w14:schemeClr w14:val="tx1"/>
            </w14:solidFill>
          </w14:textFill>
        </w:rPr>
      </w:pPr>
    </w:p>
    <w:p>
      <w:pPr>
        <w:pStyle w:val="2"/>
        <w:rPr>
          <w:rFonts w:hint="eastAsia" w:ascii="方正仿宋_GBK" w:hAnsi="宋体"/>
          <w:color w:val="000000" w:themeColor="text1"/>
          <w:sz w:val="28"/>
          <w:szCs w:val="28"/>
          <w:lang w:val="en-US" w:eastAsia="zh-CN"/>
          <w14:textFill>
            <w14:solidFill>
              <w14:schemeClr w14:val="tx1"/>
            </w14:solidFill>
          </w14:textFill>
        </w:rPr>
      </w:pPr>
    </w:p>
    <w:p>
      <w:pPr>
        <w:pStyle w:val="2"/>
        <w:rPr>
          <w:rFonts w:hint="eastAsia" w:ascii="方正仿宋_GBK" w:hAnsi="宋体"/>
          <w:color w:val="000000" w:themeColor="text1"/>
          <w:sz w:val="28"/>
          <w:szCs w:val="28"/>
          <w:lang w:val="en-US" w:eastAsia="zh-CN"/>
          <w14:textFill>
            <w14:solidFill>
              <w14:schemeClr w14:val="tx1"/>
            </w14:solidFill>
          </w14:textFill>
        </w:rPr>
      </w:pPr>
    </w:p>
    <w:p>
      <w:pPr>
        <w:pStyle w:val="2"/>
        <w:rPr>
          <w:rFonts w:hint="eastAsia" w:ascii="方正仿宋_GBK" w:hAnsi="宋体"/>
          <w:color w:val="000000" w:themeColor="text1"/>
          <w:sz w:val="28"/>
          <w:szCs w:val="28"/>
          <w:lang w:val="en-US" w:eastAsia="zh-CN"/>
          <w14:textFill>
            <w14:solidFill>
              <w14:schemeClr w14:val="tx1"/>
            </w14:solidFill>
          </w14:textFill>
        </w:rPr>
      </w:pPr>
    </w:p>
    <w:p>
      <w:pPr>
        <w:pStyle w:val="2"/>
        <w:rPr>
          <w:rFonts w:hint="eastAsia" w:ascii="方正仿宋_GBK" w:hAnsi="宋体"/>
          <w:color w:val="000000" w:themeColor="text1"/>
          <w:sz w:val="28"/>
          <w:szCs w:val="28"/>
          <w:lang w:val="en-US" w:eastAsia="zh-CN"/>
          <w14:textFill>
            <w14:solidFill>
              <w14:schemeClr w14:val="tx1"/>
            </w14:solidFill>
          </w14:textFill>
        </w:rPr>
      </w:pPr>
    </w:p>
    <w:tbl>
      <w:tblPr>
        <w:tblStyle w:val="22"/>
        <w:tblpPr w:leftFromText="180" w:rightFromText="180" w:vertAnchor="text" w:horzAnchor="page" w:tblpXSpec="center" w:tblpY="397"/>
        <w:tblOverlap w:val="never"/>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9"/>
        <w:gridCol w:w="982"/>
        <w:gridCol w:w="18"/>
        <w:gridCol w:w="754"/>
        <w:gridCol w:w="3884"/>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654" w:type="dxa"/>
            <w:gridSpan w:val="2"/>
            <w:vAlign w:val="center"/>
          </w:tcPr>
          <w:p>
            <w:pPr>
              <w:spacing w:line="240" w:lineRule="auto"/>
              <w:ind w:firstLine="28"/>
              <w:jc w:val="center"/>
              <w:rPr>
                <w:rFonts w:ascii="方正仿宋_GBK" w:hAnsi="宋体"/>
                <w:b/>
                <w:color w:val="000000" w:themeColor="text1"/>
                <w:sz w:val="24"/>
                <w:szCs w:val="24"/>
                <w14:textFill>
                  <w14:solidFill>
                    <w14:schemeClr w14:val="tx1"/>
                  </w14:solidFill>
                </w14:textFill>
              </w:rPr>
            </w:pPr>
            <w:bookmarkStart w:id="60" w:name="_Toc499131162"/>
            <w:bookmarkStart w:id="61" w:name="_Toc102227320"/>
            <w:bookmarkStart w:id="62" w:name="_Toc342913394"/>
            <w:r>
              <w:rPr>
                <w:rFonts w:hint="eastAsia" w:ascii="方正仿宋_GBK" w:hAnsi="宋体"/>
                <w:b/>
                <w:color w:val="000000" w:themeColor="text1"/>
                <w:sz w:val="24"/>
                <w:szCs w:val="24"/>
                <w14:textFill>
                  <w14:solidFill>
                    <w14:schemeClr w14:val="tx1"/>
                  </w14:solidFill>
                </w14:textFill>
              </w:rPr>
              <w:t>序号</w:t>
            </w:r>
          </w:p>
        </w:tc>
        <w:tc>
          <w:tcPr>
            <w:tcW w:w="982" w:type="dxa"/>
            <w:vAlign w:val="center"/>
          </w:tcPr>
          <w:p>
            <w:pPr>
              <w:spacing w:line="240" w:lineRule="auto"/>
              <w:ind w:firstLine="28"/>
              <w:jc w:val="center"/>
              <w:rPr>
                <w:rFonts w:ascii="方正仿宋_GBK" w:hAnsi="宋体"/>
                <w:b/>
                <w:color w:val="000000" w:themeColor="text1"/>
                <w:sz w:val="24"/>
                <w:szCs w:val="24"/>
                <w14:textFill>
                  <w14:solidFill>
                    <w14:schemeClr w14:val="tx1"/>
                  </w14:solidFill>
                </w14:textFill>
              </w:rPr>
            </w:pPr>
            <w:r>
              <w:rPr>
                <w:rFonts w:hint="eastAsia" w:ascii="方正仿宋_GBK" w:hAnsi="宋体"/>
                <w:b/>
                <w:color w:val="000000" w:themeColor="text1"/>
                <w:sz w:val="24"/>
                <w:szCs w:val="24"/>
                <w14:textFill>
                  <w14:solidFill>
                    <w14:schemeClr w14:val="tx1"/>
                  </w14:solidFill>
                </w14:textFill>
              </w:rPr>
              <w:t>评分因素及权值</w:t>
            </w:r>
          </w:p>
        </w:tc>
        <w:tc>
          <w:tcPr>
            <w:tcW w:w="772" w:type="dxa"/>
            <w:gridSpan w:val="2"/>
            <w:vAlign w:val="center"/>
          </w:tcPr>
          <w:p>
            <w:pPr>
              <w:spacing w:line="240" w:lineRule="auto"/>
              <w:ind w:firstLine="28"/>
              <w:jc w:val="center"/>
              <w:rPr>
                <w:rFonts w:ascii="方正仿宋_GBK" w:hAnsi="宋体"/>
                <w:b/>
                <w:color w:val="000000" w:themeColor="text1"/>
                <w:sz w:val="24"/>
                <w:szCs w:val="24"/>
                <w14:textFill>
                  <w14:solidFill>
                    <w14:schemeClr w14:val="tx1"/>
                  </w14:solidFill>
                </w14:textFill>
              </w:rPr>
            </w:pPr>
            <w:r>
              <w:rPr>
                <w:rFonts w:hint="eastAsia" w:ascii="方正仿宋_GBK" w:hAnsi="宋体"/>
                <w:b/>
                <w:color w:val="000000" w:themeColor="text1"/>
                <w:sz w:val="24"/>
                <w:szCs w:val="24"/>
                <w14:textFill>
                  <w14:solidFill>
                    <w14:schemeClr w14:val="tx1"/>
                  </w14:solidFill>
                </w14:textFill>
              </w:rPr>
              <w:t>分值</w:t>
            </w:r>
          </w:p>
        </w:tc>
        <w:tc>
          <w:tcPr>
            <w:tcW w:w="3884" w:type="dxa"/>
            <w:vAlign w:val="center"/>
          </w:tcPr>
          <w:p>
            <w:pPr>
              <w:spacing w:line="240" w:lineRule="auto"/>
              <w:ind w:firstLine="28"/>
              <w:jc w:val="center"/>
              <w:rPr>
                <w:rFonts w:ascii="方正仿宋_GBK" w:hAnsi="宋体"/>
                <w:b/>
                <w:color w:val="000000" w:themeColor="text1"/>
                <w:sz w:val="24"/>
                <w:szCs w:val="24"/>
                <w14:textFill>
                  <w14:solidFill>
                    <w14:schemeClr w14:val="tx1"/>
                  </w14:solidFill>
                </w14:textFill>
              </w:rPr>
            </w:pPr>
            <w:r>
              <w:rPr>
                <w:rFonts w:hint="eastAsia" w:ascii="方正仿宋_GBK" w:hAnsi="宋体"/>
                <w:b/>
                <w:color w:val="000000" w:themeColor="text1"/>
                <w:sz w:val="24"/>
                <w:szCs w:val="24"/>
                <w14:textFill>
                  <w14:solidFill>
                    <w14:schemeClr w14:val="tx1"/>
                  </w14:solidFill>
                </w14:textFill>
              </w:rPr>
              <w:t>评分标准</w:t>
            </w:r>
          </w:p>
        </w:tc>
        <w:tc>
          <w:tcPr>
            <w:tcW w:w="2555" w:type="dxa"/>
            <w:vAlign w:val="center"/>
          </w:tcPr>
          <w:p>
            <w:pPr>
              <w:pStyle w:val="25"/>
              <w:spacing w:before="0" w:after="0" w:line="240" w:lineRule="auto"/>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0" w:hRule="atLeast"/>
          <w:jc w:val="center"/>
        </w:trPr>
        <w:tc>
          <w:tcPr>
            <w:tcW w:w="654" w:type="dxa"/>
            <w:gridSpan w:val="2"/>
            <w:vAlign w:val="center"/>
          </w:tcPr>
          <w:p>
            <w:pPr>
              <w:rPr>
                <w:rFonts w:ascii="方正仿宋_GBK" w:hAnsi="方正仿宋_GBK" w:cs="方正仿宋_GBK"/>
                <w:color w:val="000000" w:themeColor="text1"/>
                <w:sz w:val="24"/>
                <w:szCs w:val="24"/>
                <w14:textFill>
                  <w14:solidFill>
                    <w14:schemeClr w14:val="tx1"/>
                  </w14:solidFill>
                </w14:textFill>
              </w:rPr>
            </w:pPr>
            <w:r>
              <w:rPr>
                <w:rFonts w:hint="eastAsia" w:ascii="方正仿宋_GBK" w:hAnsi="方正仿宋_GBK" w:cs="方正仿宋_GBK"/>
                <w:color w:val="000000" w:themeColor="text1"/>
                <w:sz w:val="24"/>
                <w:szCs w:val="24"/>
                <w14:textFill>
                  <w14:solidFill>
                    <w14:schemeClr w14:val="tx1"/>
                  </w14:solidFill>
                </w14:textFill>
              </w:rPr>
              <w:t>1</w:t>
            </w:r>
          </w:p>
        </w:tc>
        <w:tc>
          <w:tcPr>
            <w:tcW w:w="982" w:type="dxa"/>
            <w:vAlign w:val="center"/>
          </w:tcPr>
          <w:p>
            <w:pPr>
              <w:snapToGrid w:val="0"/>
              <w:rPr>
                <w:rFonts w:ascii="方正仿宋_GBK" w:hAnsi="方正仿宋_GBK" w:cs="方正仿宋_GBK"/>
                <w:color w:val="auto"/>
                <w:sz w:val="24"/>
                <w:szCs w:val="24"/>
              </w:rPr>
            </w:pPr>
            <w:r>
              <w:rPr>
                <w:rFonts w:hint="eastAsia" w:hAnsi="宋体"/>
                <w:color w:val="auto"/>
                <w:sz w:val="24"/>
                <w:szCs w:val="24"/>
              </w:rPr>
              <w:t>报价</w:t>
            </w:r>
            <w:r>
              <w:rPr>
                <w:rFonts w:hAnsi="宋体"/>
                <w:color w:val="auto"/>
                <w:sz w:val="24"/>
                <w:szCs w:val="24"/>
              </w:rPr>
              <w:t>评分</w:t>
            </w:r>
            <w:r>
              <w:rPr>
                <w:rFonts w:hint="eastAsia" w:hAnsi="宋体"/>
                <w:color w:val="auto"/>
                <w:sz w:val="24"/>
                <w:szCs w:val="24"/>
              </w:rPr>
              <w:t>标准</w:t>
            </w:r>
            <w:r>
              <w:rPr>
                <w:rFonts w:hAnsi="宋体"/>
                <w:color w:val="auto"/>
                <w:sz w:val="24"/>
                <w:szCs w:val="24"/>
              </w:rPr>
              <w:t>（</w:t>
            </w:r>
            <w:r>
              <w:rPr>
                <w:rFonts w:hint="eastAsia"/>
                <w:color w:val="auto"/>
                <w:sz w:val="24"/>
                <w:szCs w:val="24"/>
                <w:lang w:val="en-US" w:eastAsia="zh-CN"/>
              </w:rPr>
              <w:t>5</w:t>
            </w:r>
            <w:r>
              <w:rPr>
                <w:rFonts w:hint="eastAsia"/>
                <w:color w:val="auto"/>
                <w:sz w:val="24"/>
                <w:szCs w:val="24"/>
              </w:rPr>
              <w:t>0</w:t>
            </w:r>
            <w:r>
              <w:rPr>
                <w:rFonts w:hint="eastAsia" w:ascii="方正仿宋_GBK" w:hAnsi="宋体"/>
                <w:color w:val="auto"/>
                <w:sz w:val="24"/>
                <w:szCs w:val="24"/>
              </w:rPr>
              <w:t>%</w:t>
            </w:r>
            <w:r>
              <w:rPr>
                <w:rFonts w:hAnsi="宋体"/>
                <w:color w:val="auto"/>
                <w:sz w:val="24"/>
                <w:szCs w:val="24"/>
              </w:rPr>
              <w:t>）</w:t>
            </w:r>
          </w:p>
        </w:tc>
        <w:tc>
          <w:tcPr>
            <w:tcW w:w="772" w:type="dxa"/>
            <w:gridSpan w:val="2"/>
            <w:vAlign w:val="center"/>
          </w:tcPr>
          <w:p>
            <w:pPr>
              <w:rPr>
                <w:rFonts w:hint="eastAsia" w:ascii="方正仿宋_GBK" w:hAnsi="方正仿宋_GBK" w:eastAsia="方正仿宋_GBK" w:cs="方正仿宋_GBK"/>
                <w:color w:val="auto"/>
                <w:sz w:val="24"/>
                <w:szCs w:val="24"/>
                <w:lang w:val="en-US" w:eastAsia="zh-CN"/>
              </w:rPr>
            </w:pPr>
            <w:r>
              <w:rPr>
                <w:rFonts w:hint="eastAsia" w:ascii="方正仿宋_GBK" w:hAnsi="方正仿宋_GBK" w:cs="方正仿宋_GBK"/>
                <w:color w:val="auto"/>
                <w:sz w:val="24"/>
                <w:szCs w:val="24"/>
                <w:lang w:val="en-US" w:eastAsia="zh-CN"/>
              </w:rPr>
              <w:t>报价5</w:t>
            </w:r>
            <w:r>
              <w:rPr>
                <w:rFonts w:hint="eastAsia" w:ascii="方正仿宋_GBK" w:hAnsi="方正仿宋_GBK" w:cs="方正仿宋_GBK"/>
                <w:color w:val="auto"/>
                <w:sz w:val="24"/>
                <w:szCs w:val="24"/>
              </w:rPr>
              <w:t>0</w:t>
            </w:r>
            <w:r>
              <w:rPr>
                <w:rFonts w:hint="eastAsia" w:ascii="方正仿宋_GBK" w:hAnsi="方正仿宋_GBK" w:cs="方正仿宋_GBK"/>
                <w:color w:val="auto"/>
                <w:sz w:val="24"/>
                <w:szCs w:val="24"/>
                <w:lang w:val="en-US" w:eastAsia="zh-CN"/>
              </w:rPr>
              <w:t>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1、最高</w:t>
            </w:r>
            <w:r>
              <w:rPr>
                <w:rFonts w:hint="eastAsia" w:ascii="方正仿宋_GBK" w:hAnsi="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限价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询价人设立最高</w:t>
            </w:r>
            <w:r>
              <w:rPr>
                <w:rFonts w:hint="eastAsia" w:ascii="方正仿宋_GBK" w:hAnsi="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限价，</w:t>
            </w:r>
            <w:r>
              <w:rPr>
                <w:rFonts w:hint="eastAsia" w:ascii="方正仿宋_GBK" w:hAnsi="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报价高于最高</w:t>
            </w:r>
            <w:r>
              <w:rPr>
                <w:rFonts w:hint="eastAsia" w:ascii="方正仿宋_GBK" w:hAnsi="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限价或评标委员会认定</w:t>
            </w:r>
            <w:r>
              <w:rPr>
                <w:rFonts w:hint="eastAsia" w:ascii="方正仿宋_GBK" w:hAnsi="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人以低于成本价竞</w:t>
            </w:r>
            <w:r>
              <w:rPr>
                <w:rFonts w:hint="eastAsia" w:ascii="方正仿宋_GBK" w:hAnsi="方正仿宋_GBK" w:cs="方正仿宋_GBK"/>
                <w:color w:val="000000"/>
                <w:kern w:val="0"/>
                <w:sz w:val="24"/>
                <w:szCs w:val="24"/>
                <w:lang w:val="en-US" w:eastAsia="zh-CN"/>
              </w:rPr>
              <w:t>选</w:t>
            </w:r>
            <w:r>
              <w:rPr>
                <w:rFonts w:hint="eastAsia" w:ascii="方正仿宋_GBK" w:hAnsi="方正仿宋_GBK" w:eastAsia="方正仿宋_GBK" w:cs="方正仿宋_GBK"/>
                <w:color w:val="000000"/>
                <w:kern w:val="0"/>
                <w:sz w:val="24"/>
                <w:szCs w:val="24"/>
              </w:rPr>
              <w:t>的为无效</w:t>
            </w:r>
            <w:r>
              <w:rPr>
                <w:rFonts w:hint="eastAsia" w:ascii="方正仿宋_GBK" w:hAnsi="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w:t>
            </w:r>
          </w:p>
          <w:p>
            <w:pPr>
              <w:spacing w:line="240" w:lineRule="auto"/>
              <w:rPr>
                <w:rFonts w:ascii="方正仿宋_GBK" w:hAnsi="方正仿宋_GBK" w:cs="方正仿宋_GBK"/>
                <w:color w:val="0000FF"/>
                <w:sz w:val="24"/>
                <w:szCs w:val="24"/>
              </w:rPr>
            </w:pPr>
            <w:r>
              <w:rPr>
                <w:rFonts w:hint="eastAsia" w:ascii="方正仿宋_GBK" w:hAnsi="方正仿宋_GBK" w:eastAsia="方正仿宋_GBK" w:cs="方正仿宋_GBK"/>
                <w:color w:val="000000"/>
                <w:kern w:val="0"/>
                <w:sz w:val="24"/>
                <w:szCs w:val="24"/>
                <w:highlight w:val="none"/>
              </w:rPr>
              <w:t>2、以</w:t>
            </w:r>
            <w:r>
              <w:rPr>
                <w:rFonts w:hint="eastAsia" w:ascii="方正仿宋_GBK" w:hAnsi="方正仿宋_GBK" w:cs="方正仿宋_GBK"/>
                <w:color w:val="000000"/>
                <w:kern w:val="0"/>
                <w:sz w:val="24"/>
                <w:szCs w:val="24"/>
                <w:highlight w:val="none"/>
                <w:lang w:val="en-US" w:eastAsia="zh-CN"/>
              </w:rPr>
              <w:t>参与报价</w:t>
            </w:r>
            <w:r>
              <w:rPr>
                <w:rFonts w:hint="eastAsia" w:ascii="方正仿宋_GBK" w:hAnsi="方正仿宋_GBK" w:eastAsia="方正仿宋_GBK" w:cs="方正仿宋_GBK"/>
                <w:color w:val="000000"/>
                <w:kern w:val="0"/>
                <w:sz w:val="24"/>
                <w:szCs w:val="24"/>
                <w:highlight w:val="none"/>
              </w:rPr>
              <w:t>人的</w:t>
            </w:r>
            <w:r>
              <w:rPr>
                <w:rFonts w:hint="eastAsia" w:ascii="方正仿宋_GBK" w:hAnsi="方正仿宋_GBK" w:cs="方正仿宋_GBK"/>
                <w:color w:val="000000"/>
                <w:kern w:val="0"/>
                <w:sz w:val="24"/>
                <w:szCs w:val="24"/>
                <w:highlight w:val="none"/>
                <w:lang w:val="en-US" w:eastAsia="zh-CN"/>
              </w:rPr>
              <w:t>折扣率</w:t>
            </w:r>
            <w:r>
              <w:rPr>
                <w:rFonts w:hint="eastAsia" w:ascii="方正仿宋_GBK" w:hAnsi="方正仿宋_GBK" w:eastAsia="方正仿宋_GBK" w:cs="方正仿宋_GBK"/>
                <w:color w:val="000000"/>
                <w:kern w:val="0"/>
                <w:sz w:val="24"/>
                <w:szCs w:val="24"/>
                <w:highlight w:val="none"/>
              </w:rPr>
              <w:t>平均价作基准价，得满分</w:t>
            </w:r>
            <w:r>
              <w:rPr>
                <w:rFonts w:hint="eastAsia" w:ascii="方正仿宋_GBK" w:hAnsi="方正仿宋_GBK" w:cs="方正仿宋_GBK"/>
                <w:color w:val="000000"/>
                <w:kern w:val="0"/>
                <w:sz w:val="24"/>
                <w:szCs w:val="24"/>
                <w:highlight w:val="none"/>
                <w:lang w:val="en-US" w:eastAsia="zh-CN"/>
              </w:rPr>
              <w:t>50</w:t>
            </w:r>
            <w:r>
              <w:rPr>
                <w:rFonts w:hint="eastAsia" w:ascii="方正仿宋_GBK" w:hAnsi="方正仿宋_GBK" w:eastAsia="方正仿宋_GBK" w:cs="方正仿宋_GBK"/>
                <w:color w:val="000000"/>
                <w:kern w:val="0"/>
                <w:sz w:val="24"/>
                <w:szCs w:val="24"/>
                <w:highlight w:val="none"/>
              </w:rPr>
              <w:t>分，每低1%扣0.5分，每高1%扣1分，以此类推。</w:t>
            </w:r>
          </w:p>
        </w:tc>
        <w:tc>
          <w:tcPr>
            <w:tcW w:w="2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4"/>
                <w:szCs w:val="24"/>
                <w:lang w:eastAsia="zh-CN"/>
              </w:rPr>
            </w:pPr>
            <w:r>
              <w:rPr>
                <w:rFonts w:hint="eastAsia" w:ascii="方正仿宋_GBK" w:hAnsi="方正仿宋_GBK" w:cs="方正仿宋_GBK"/>
                <w:color w:val="000000"/>
                <w:kern w:val="0"/>
                <w:sz w:val="24"/>
                <w:szCs w:val="24"/>
                <w:lang w:val="en-US" w:eastAsia="zh-CN"/>
              </w:rPr>
              <w:t>1、采价地点</w:t>
            </w:r>
            <w:r>
              <w:rPr>
                <w:rFonts w:hint="eastAsia" w:ascii="方正仿宋_GBK" w:hAnsi="方正仿宋_GBK" w:eastAsia="方正仿宋_GBK" w:cs="方正仿宋_GBK"/>
                <w:color w:val="000000"/>
                <w:kern w:val="0"/>
                <w:sz w:val="24"/>
                <w:szCs w:val="24"/>
              </w:rPr>
              <w:t>:</w:t>
            </w:r>
            <w:r>
              <w:rPr>
                <w:rFonts w:hint="eastAsia" w:ascii="方正仿宋_GBK" w:hAnsi="方正仿宋_GBK" w:cs="方正仿宋_GBK"/>
                <w:color w:val="auto"/>
                <w:kern w:val="0"/>
                <w:sz w:val="24"/>
                <w:szCs w:val="24"/>
                <w:highlight w:val="none"/>
                <w:lang w:eastAsia="zh-CN"/>
              </w:rPr>
              <w:t>重庆市黔江</w:t>
            </w:r>
            <w:r>
              <w:rPr>
                <w:rFonts w:hint="eastAsia" w:ascii="方正仿宋_GBK" w:hAnsi="方正仿宋_GBK" w:cs="方正仿宋_GBK"/>
                <w:color w:val="auto"/>
                <w:kern w:val="0"/>
                <w:sz w:val="24"/>
                <w:szCs w:val="24"/>
                <w:highlight w:val="none"/>
                <w:lang w:val="en-US" w:eastAsia="zh-CN"/>
              </w:rPr>
              <w:t>区大型</w:t>
            </w:r>
            <w:r>
              <w:rPr>
                <w:rFonts w:hint="eastAsia" w:ascii="方正仿宋_GBK" w:hAnsi="方正仿宋_GBK" w:cs="方正仿宋_GBK"/>
                <w:color w:val="auto"/>
                <w:kern w:val="0"/>
                <w:sz w:val="24"/>
                <w:szCs w:val="24"/>
                <w:highlight w:val="none"/>
                <w:lang w:eastAsia="zh-CN"/>
              </w:rPr>
              <w:t>超市价格</w:t>
            </w:r>
            <w:r>
              <w:rPr>
                <w:rFonts w:hint="eastAsia" w:ascii="方正仿宋_GBK" w:hAnsi="方正仿宋_GBK" w:cs="方正仿宋_GBK"/>
                <w:color w:val="auto"/>
                <w:kern w:val="0"/>
                <w:sz w:val="28"/>
                <w:szCs w:val="28"/>
                <w:lang w:eastAsia="zh-CN"/>
              </w:rPr>
              <w:t>、</w:t>
            </w:r>
            <w:r>
              <w:rPr>
                <w:rFonts w:hint="eastAsia" w:ascii="方正仿宋_GBK" w:hAnsi="方正仿宋_GBK" w:cs="方正仿宋_GBK"/>
                <w:color w:val="auto"/>
                <w:kern w:val="0"/>
                <w:sz w:val="24"/>
                <w:szCs w:val="24"/>
                <w:highlight w:val="none"/>
                <w:lang w:val="en-US" w:eastAsia="zh-CN"/>
              </w:rPr>
              <w:t>农贸市场为参照</w:t>
            </w:r>
            <w:r>
              <w:rPr>
                <w:rFonts w:hint="eastAsia" w:ascii="方正仿宋_GBK" w:hAnsi="方正仿宋_GBK" w:eastAsia="方正仿宋_GBK" w:cs="方正仿宋_GBK"/>
                <w:color w:val="auto"/>
                <w:kern w:val="0"/>
                <w:sz w:val="24"/>
                <w:szCs w:val="24"/>
                <w:highlight w:val="none"/>
              </w:rPr>
              <w:t>价格</w:t>
            </w:r>
            <w:r>
              <w:rPr>
                <w:rFonts w:hint="eastAsia" w:ascii="方正仿宋_GBK" w:hAnsi="方正仿宋_GBK" w:cs="方正仿宋_GBK"/>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报价方式</w:t>
            </w:r>
            <w:r>
              <w:rPr>
                <w:rFonts w:hint="eastAsia" w:ascii="方正仿宋_GBK" w:hAnsi="方正仿宋_GBK" w:cs="方正仿宋_GBK"/>
                <w:color w:val="000000"/>
                <w:kern w:val="0"/>
                <w:sz w:val="24"/>
                <w:szCs w:val="24"/>
                <w:lang w:eastAsia="zh-CN"/>
              </w:rPr>
              <w:t>：</w:t>
            </w:r>
            <w:r>
              <w:rPr>
                <w:rFonts w:hint="eastAsia" w:ascii="方正仿宋_GBK" w:hAnsi="方正仿宋_GBK" w:cs="方正仿宋_GBK"/>
                <w:color w:val="000000"/>
                <w:kern w:val="0"/>
                <w:sz w:val="24"/>
                <w:szCs w:val="24"/>
                <w:lang w:val="en-US" w:eastAsia="zh-CN"/>
              </w:rPr>
              <w:t>折扣率</w:t>
            </w:r>
            <w:r>
              <w:rPr>
                <w:rFonts w:hint="eastAsia" w:ascii="方正仿宋_GBK" w:hAnsi="方正仿宋_GBK" w:eastAsia="方正仿宋_GBK" w:cs="方正仿宋_GBK"/>
                <w:color w:val="000000"/>
                <w:kern w:val="0"/>
                <w:sz w:val="24"/>
                <w:szCs w:val="24"/>
              </w:rPr>
              <w:t>报价</w:t>
            </w:r>
            <w:r>
              <w:rPr>
                <w:rFonts w:hint="eastAsia" w:ascii="方正仿宋_GBK" w:hAnsi="方正仿宋_GBK" w:cs="方正仿宋_GBK"/>
                <w:color w:val="auto"/>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color w:val="auto"/>
                <w:kern w:val="2"/>
                <w:sz w:val="24"/>
                <w:szCs w:val="24"/>
                <w:lang w:val="en-US" w:eastAsia="zh-CN" w:bidi="ar-SA"/>
              </w:rPr>
              <w:t>3</w:t>
            </w:r>
            <w:r>
              <w:rPr>
                <w:rFonts w:hint="eastAsia" w:ascii="方正仿宋_GBK" w:hAnsi="方正仿宋_GBK" w:eastAsia="方正仿宋_GBK" w:cs="方正仿宋_GBK"/>
                <w:color w:val="auto"/>
                <w:kern w:val="2"/>
                <w:sz w:val="24"/>
                <w:szCs w:val="24"/>
                <w:lang w:val="en-US" w:eastAsia="zh-CN" w:bidi="ar-SA"/>
              </w:rPr>
              <w:t>、</w:t>
            </w:r>
            <w:r>
              <w:rPr>
                <w:rFonts w:hint="eastAsia" w:ascii="方正仿宋_GBK" w:hAnsi="方正仿宋_GBK" w:cs="方正仿宋_GBK"/>
                <w:color w:val="auto"/>
                <w:kern w:val="2"/>
                <w:sz w:val="24"/>
                <w:szCs w:val="24"/>
                <w:lang w:val="en-US" w:eastAsia="zh-CN" w:bidi="ar-SA"/>
              </w:rPr>
              <w:t>最高折扣率：</w:t>
            </w:r>
            <w:r>
              <w:rPr>
                <w:rFonts w:hint="eastAsia" w:ascii="方正仿宋_GBK" w:hAnsi="方正仿宋_GBK" w:eastAsia="方正仿宋_GBK" w:cs="方正仿宋_GBK"/>
                <w:color w:val="auto"/>
                <w:kern w:val="2"/>
                <w:sz w:val="24"/>
                <w:szCs w:val="24"/>
                <w:lang w:val="en-US" w:eastAsia="zh-CN" w:bidi="ar-SA"/>
              </w:rPr>
              <w:t>本项目最高折扣率为</w:t>
            </w:r>
            <w:r>
              <w:rPr>
                <w:rFonts w:hint="eastAsia" w:ascii="方正仿宋_GBK" w:hAnsi="方正仿宋_GBK" w:cs="方正仿宋_GBK"/>
                <w:color w:val="auto"/>
                <w:kern w:val="2"/>
                <w:sz w:val="24"/>
                <w:szCs w:val="24"/>
                <w:lang w:val="en-US" w:eastAsia="zh-CN" w:bidi="ar-SA"/>
              </w:rPr>
              <w:t>95</w:t>
            </w:r>
            <w:r>
              <w:rPr>
                <w:rFonts w:hint="eastAsia" w:ascii="方正仿宋_GBK" w:hAnsi="方正仿宋_GBK" w:eastAsia="方正仿宋_GBK" w:cs="方正仿宋_GBK"/>
                <w:color w:val="auto"/>
                <w:kern w:val="2"/>
                <w:sz w:val="24"/>
                <w:szCs w:val="24"/>
                <w:lang w:val="en-US" w:eastAsia="zh-CN" w:bidi="ar-SA"/>
              </w:rPr>
              <w:t>%，报价不得等于或大于</w:t>
            </w:r>
            <w:r>
              <w:rPr>
                <w:rFonts w:hint="eastAsia" w:ascii="方正仿宋_GBK" w:hAnsi="方正仿宋_GBK" w:cs="方正仿宋_GBK"/>
                <w:color w:val="auto"/>
                <w:kern w:val="2"/>
                <w:sz w:val="24"/>
                <w:szCs w:val="24"/>
                <w:lang w:val="en-US" w:eastAsia="zh-CN" w:bidi="ar-SA"/>
              </w:rPr>
              <w:t>95</w:t>
            </w:r>
            <w:r>
              <w:rPr>
                <w:rFonts w:hint="eastAsia" w:ascii="方正仿宋_GBK" w:hAnsi="方正仿宋_GBK" w:eastAsia="方正仿宋_GBK" w:cs="方正仿宋_GBK"/>
                <w:color w:val="auto"/>
                <w:kern w:val="2"/>
                <w:sz w:val="24"/>
                <w:szCs w:val="24"/>
                <w:lang w:val="en-US" w:eastAsia="zh-CN" w:bidi="ar-SA"/>
              </w:rPr>
              <w:t>%，否则报价文件将被否决。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FF"/>
                <w:sz w:val="24"/>
                <w:szCs w:val="24"/>
                <w:lang w:val="en-US" w:eastAsia="zh-CN"/>
              </w:rPr>
            </w:pPr>
            <w:r>
              <w:rPr>
                <w:rFonts w:hint="eastAsia" w:ascii="方正仿宋_GBK" w:hAnsi="方正仿宋_GBK" w:cs="方正仿宋_GBK"/>
                <w:color w:val="auto"/>
                <w:kern w:val="2"/>
                <w:sz w:val="24"/>
                <w:szCs w:val="24"/>
                <w:lang w:val="en-US" w:eastAsia="zh-CN" w:bidi="ar-SA"/>
              </w:rPr>
              <w:t>4</w:t>
            </w:r>
            <w:r>
              <w:rPr>
                <w:rFonts w:hint="eastAsia" w:ascii="方正仿宋_GBK" w:hAnsi="方正仿宋_GBK" w:eastAsia="方正仿宋_GBK" w:cs="方正仿宋_GBK"/>
                <w:color w:val="auto"/>
                <w:kern w:val="2"/>
                <w:sz w:val="24"/>
                <w:szCs w:val="24"/>
                <w:lang w:val="en-US" w:eastAsia="zh-CN" w:bidi="ar-SA"/>
              </w:rPr>
              <w:t>、当月配送结算价按货品价格×报价折扣率（包括商品费用、人工费、运输费、税费、利润等直到用户正常使用为止的一切费用），询价人不再支付任何其它费用，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8" w:hRule="atLeast"/>
          <w:jc w:val="center"/>
        </w:trPr>
        <w:tc>
          <w:tcPr>
            <w:tcW w:w="654" w:type="dxa"/>
            <w:gridSpan w:val="2"/>
            <w:vMerge w:val="restart"/>
            <w:vAlign w:val="center"/>
          </w:tcPr>
          <w:p>
            <w:pPr>
              <w:ind w:firstLine="28"/>
              <w:jc w:val="cente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2</w:t>
            </w:r>
          </w:p>
        </w:tc>
        <w:tc>
          <w:tcPr>
            <w:tcW w:w="982" w:type="dxa"/>
            <w:vMerge w:val="restart"/>
            <w:vAlign w:val="center"/>
          </w:tcPr>
          <w:p>
            <w:pPr>
              <w:ind w:firstLine="28"/>
              <w:jc w:val="cente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技术部分（</w:t>
            </w:r>
            <w:r>
              <w:rPr>
                <w:rFonts w:hint="eastAsia" w:ascii="方正仿宋_GBK" w:hAnsi="宋体"/>
                <w:color w:val="000000" w:themeColor="text1"/>
                <w:sz w:val="24"/>
                <w:szCs w:val="24"/>
                <w:lang w:val="en-US" w:eastAsia="zh-CN"/>
                <w14:textFill>
                  <w14:solidFill>
                    <w14:schemeClr w14:val="tx1"/>
                  </w14:solidFill>
                </w14:textFill>
              </w:rPr>
              <w:t>3</w:t>
            </w:r>
            <w:r>
              <w:rPr>
                <w:rFonts w:ascii="方正仿宋_GBK" w:hAnsi="宋体"/>
                <w:color w:val="000000" w:themeColor="text1"/>
                <w:sz w:val="24"/>
                <w:szCs w:val="24"/>
                <w14:textFill>
                  <w14:solidFill>
                    <w14:schemeClr w14:val="tx1"/>
                  </w14:solidFill>
                </w14:textFill>
              </w:rPr>
              <w:t>0</w:t>
            </w:r>
            <w:r>
              <w:rPr>
                <w:rFonts w:hint="eastAsia" w:ascii="方正仿宋_GBK" w:hAnsi="宋体"/>
                <w:color w:val="000000" w:themeColor="text1"/>
                <w:sz w:val="24"/>
                <w:szCs w:val="24"/>
                <w14:textFill>
                  <w14:solidFill>
                    <w14:schemeClr w14:val="tx1"/>
                  </w14:solidFill>
                </w14:textFill>
              </w:rPr>
              <w:t>%）</w:t>
            </w:r>
          </w:p>
        </w:tc>
        <w:tc>
          <w:tcPr>
            <w:tcW w:w="772" w:type="dxa"/>
            <w:gridSpan w:val="2"/>
            <w:vMerge w:val="restart"/>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服务方案</w:t>
            </w:r>
          </w:p>
          <w:p>
            <w:pPr>
              <w:ind w:firstLine="28"/>
              <w:jc w:val="cente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w:t>
            </w:r>
            <w:r>
              <w:rPr>
                <w:rFonts w:hint="eastAsia" w:ascii="方正仿宋_GBK" w:hAnsi="宋体"/>
                <w:color w:val="000000" w:themeColor="text1"/>
                <w:sz w:val="24"/>
                <w:szCs w:val="24"/>
                <w:lang w:val="en-US" w:eastAsia="zh-CN"/>
                <w14:textFill>
                  <w14:solidFill>
                    <w14:schemeClr w14:val="tx1"/>
                  </w14:solidFill>
                </w14:textFill>
              </w:rPr>
              <w:t>3</w:t>
            </w:r>
            <w:r>
              <w:rPr>
                <w:rFonts w:ascii="方正仿宋_GBK" w:hAnsi="宋体"/>
                <w:color w:val="000000" w:themeColor="text1"/>
                <w:sz w:val="24"/>
                <w:szCs w:val="24"/>
                <w14:textFill>
                  <w14:solidFill>
                    <w14:schemeClr w14:val="tx1"/>
                  </w14:solidFill>
                </w14:textFill>
              </w:rPr>
              <w:t>0</w:t>
            </w:r>
            <w:r>
              <w:rPr>
                <w:rFonts w:hint="eastAsia" w:ascii="方正仿宋_GBK" w:hAnsi="宋体"/>
                <w:color w:val="000000" w:themeColor="text1"/>
                <w:sz w:val="24"/>
                <w:szCs w:val="24"/>
                <w14:textFill>
                  <w14:solidFill>
                    <w14:schemeClr w14:val="tx1"/>
                  </w14:solidFill>
                </w14:textFill>
              </w:rPr>
              <w:t>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企业内部管理情况介绍（</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供应商依据本项目实际情况，提供“企业内部管理情况”，包含但不限于企业内部各项管理制度，人员培训情况等有关内容；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kern w:val="0"/>
                <w:sz w:val="24"/>
                <w:szCs w:val="24"/>
              </w:rPr>
              <w:t>评审小组根据供应商提供的上述内部管理情况的优劣进行评审，优得</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分，良得</w:t>
            </w: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4</w:t>
            </w:r>
            <w:r>
              <w:rPr>
                <w:rFonts w:hint="eastAsia" w:ascii="方正仿宋_GBK" w:hAnsi="方正仿宋_GBK" w:eastAsia="方正仿宋_GBK" w:cs="方正仿宋_GBK"/>
                <w:color w:val="000000"/>
                <w:kern w:val="0"/>
                <w:sz w:val="24"/>
                <w:szCs w:val="24"/>
              </w:rPr>
              <w:t>分，一般得</w:t>
            </w: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分，差得</w:t>
            </w:r>
            <w:r>
              <w:rPr>
                <w:rFonts w:hint="eastAsia" w:ascii="方正仿宋_GBK" w:hAnsi="方正仿宋_GBK" w:eastAsia="方正仿宋_GBK" w:cs="方正仿宋_GBK"/>
                <w:color w:val="000000"/>
                <w:kern w:val="0"/>
                <w:sz w:val="24"/>
                <w:szCs w:val="24"/>
                <w:lang w:val="en-US" w:eastAsia="zh-CN"/>
              </w:rPr>
              <w:t>1</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分，无方案得分为0。</w:t>
            </w:r>
          </w:p>
        </w:tc>
        <w:tc>
          <w:tcPr>
            <w:tcW w:w="2555" w:type="dxa"/>
            <w:vMerge w:val="restart"/>
            <w:vAlign w:val="center"/>
          </w:tcPr>
          <w:p>
            <w:pP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根据供应商提供服务方案评审。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jc w:val="center"/>
        </w:trPr>
        <w:tc>
          <w:tcPr>
            <w:tcW w:w="654" w:type="dxa"/>
            <w:gridSpan w:val="2"/>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982" w:type="dxa"/>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772" w:type="dxa"/>
            <w:gridSpan w:val="2"/>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日常物资保障方案（1</w:t>
            </w:r>
            <w:r>
              <w:rPr>
                <w:rFonts w:hint="eastAsia" w:ascii="方正仿宋_GBK" w:hAnsi="方正仿宋_GBK" w:eastAsia="方正仿宋_GBK" w:cs="方正仿宋_GBK"/>
                <w:color w:val="000000"/>
                <w:kern w:val="0"/>
                <w:sz w:val="24"/>
                <w:szCs w:val="24"/>
                <w:lang w:val="en-US" w:eastAsia="zh-CN"/>
              </w:rPr>
              <w:t>0</w:t>
            </w:r>
            <w:r>
              <w:rPr>
                <w:rFonts w:hint="eastAsia" w:ascii="方正仿宋_GBK" w:hAnsi="方正仿宋_GBK" w:eastAsia="方正仿宋_GBK" w:cs="方正仿宋_GBK"/>
                <w:color w:val="000000"/>
                <w:kern w:val="0"/>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供应商提供“日常物资保障方案”；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kern w:val="0"/>
                <w:sz w:val="24"/>
                <w:szCs w:val="24"/>
              </w:rPr>
              <w:t>评审小组根据供应商提供的上述方案的可行性、完整性、全面性、细化程度进行评审，优得</w:t>
            </w:r>
            <w:r>
              <w:rPr>
                <w:rFonts w:hint="eastAsia" w:ascii="方正仿宋_GBK" w:hAnsi="方正仿宋_GBK" w:eastAsia="方正仿宋_GBK" w:cs="方正仿宋_GBK"/>
                <w:color w:val="000000"/>
                <w:kern w:val="0"/>
                <w:sz w:val="24"/>
                <w:szCs w:val="24"/>
                <w:lang w:val="en-US" w:eastAsia="zh-CN"/>
              </w:rPr>
              <w:t>10</w:t>
            </w:r>
            <w:r>
              <w:rPr>
                <w:rFonts w:hint="eastAsia" w:ascii="方正仿宋_GBK" w:hAnsi="方正仿宋_GBK" w:eastAsia="方正仿宋_GBK" w:cs="方正仿宋_GBK"/>
                <w:color w:val="000000"/>
                <w:kern w:val="0"/>
                <w:sz w:val="24"/>
                <w:szCs w:val="24"/>
              </w:rPr>
              <w:t>分，良得</w:t>
            </w:r>
            <w:r>
              <w:rPr>
                <w:rFonts w:hint="eastAsia" w:ascii="方正仿宋_GBK" w:hAnsi="方正仿宋_GBK" w:eastAsia="方正仿宋_GBK" w:cs="方正仿宋_GBK"/>
                <w:color w:val="000000"/>
                <w:kern w:val="0"/>
                <w:sz w:val="24"/>
                <w:szCs w:val="24"/>
                <w:lang w:val="en-US" w:eastAsia="zh-CN"/>
              </w:rPr>
              <w:t>6</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8</w:t>
            </w:r>
            <w:r>
              <w:rPr>
                <w:rFonts w:hint="eastAsia" w:ascii="方正仿宋_GBK" w:hAnsi="方正仿宋_GBK" w:eastAsia="方正仿宋_GBK" w:cs="方正仿宋_GBK"/>
                <w:color w:val="000000"/>
                <w:kern w:val="0"/>
                <w:sz w:val="24"/>
                <w:szCs w:val="24"/>
              </w:rPr>
              <w:t>分，一般得</w:t>
            </w: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分，差得</w:t>
            </w:r>
            <w:r>
              <w:rPr>
                <w:rFonts w:hint="eastAsia" w:ascii="方正仿宋_GBK" w:hAnsi="方正仿宋_GBK" w:eastAsia="方正仿宋_GBK" w:cs="方正仿宋_GBK"/>
                <w:color w:val="000000"/>
                <w:kern w:val="0"/>
                <w:sz w:val="24"/>
                <w:szCs w:val="24"/>
                <w:lang w:val="en-US" w:eastAsia="zh-CN"/>
              </w:rPr>
              <w:t>1</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分，无方案得分为0。</w:t>
            </w:r>
          </w:p>
        </w:tc>
        <w:tc>
          <w:tcPr>
            <w:tcW w:w="2555" w:type="dxa"/>
            <w:vMerge w:val="continue"/>
            <w:vAlign w:val="center"/>
          </w:tcPr>
          <w:p>
            <w:pPr>
              <w:spacing w:line="240" w:lineRule="auto"/>
              <w:rPr>
                <w:rFonts w:ascii="方正仿宋_GBK"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jc w:val="center"/>
        </w:trPr>
        <w:tc>
          <w:tcPr>
            <w:tcW w:w="654" w:type="dxa"/>
            <w:gridSpan w:val="2"/>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982" w:type="dxa"/>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772" w:type="dxa"/>
            <w:gridSpan w:val="2"/>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质量安全保证措施（1</w:t>
            </w:r>
            <w:r>
              <w:rPr>
                <w:rFonts w:hint="eastAsia" w:ascii="方正仿宋_GBK" w:hAnsi="方正仿宋_GBK" w:eastAsia="方正仿宋_GBK" w:cs="方正仿宋_GBK"/>
                <w:color w:val="000000"/>
                <w:kern w:val="0"/>
                <w:sz w:val="24"/>
                <w:szCs w:val="24"/>
                <w:lang w:val="en-US" w:eastAsia="zh-CN"/>
              </w:rPr>
              <w:t>0</w:t>
            </w:r>
            <w:r>
              <w:rPr>
                <w:rFonts w:hint="eastAsia" w:ascii="方正仿宋_GBK" w:hAnsi="方正仿宋_GBK" w:eastAsia="方正仿宋_GBK" w:cs="方正仿宋_GBK"/>
                <w:color w:val="000000"/>
                <w:kern w:val="0"/>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供应商提供“质量安全保证措施”，包含但不限于食品卫生安全保障措施、食品安全培训计划等有关内容；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kern w:val="0"/>
                <w:sz w:val="24"/>
                <w:szCs w:val="24"/>
              </w:rPr>
              <w:t>评审小组根据供应商提供的上述措施的可行性、完整性、全面性、细化程度进行评审，优得1</w:t>
            </w:r>
            <w:r>
              <w:rPr>
                <w:rFonts w:hint="eastAsia" w:ascii="方正仿宋_GBK" w:hAnsi="方正仿宋_GBK" w:eastAsia="方正仿宋_GBK" w:cs="方正仿宋_GBK"/>
                <w:color w:val="000000"/>
                <w:kern w:val="0"/>
                <w:sz w:val="24"/>
                <w:szCs w:val="24"/>
                <w:lang w:val="en-US" w:eastAsia="zh-CN"/>
              </w:rPr>
              <w:t>0</w:t>
            </w:r>
            <w:r>
              <w:rPr>
                <w:rFonts w:hint="eastAsia" w:ascii="方正仿宋_GBK" w:hAnsi="方正仿宋_GBK" w:eastAsia="方正仿宋_GBK" w:cs="方正仿宋_GBK"/>
                <w:color w:val="000000"/>
                <w:kern w:val="0"/>
                <w:sz w:val="24"/>
                <w:szCs w:val="24"/>
              </w:rPr>
              <w:t>分，良得</w:t>
            </w:r>
            <w:r>
              <w:rPr>
                <w:rFonts w:hint="eastAsia" w:ascii="方正仿宋_GBK" w:hAnsi="方正仿宋_GBK" w:eastAsia="方正仿宋_GBK" w:cs="方正仿宋_GBK"/>
                <w:color w:val="000000"/>
                <w:kern w:val="0"/>
                <w:sz w:val="24"/>
                <w:szCs w:val="24"/>
                <w:lang w:val="en-US" w:eastAsia="zh-CN"/>
              </w:rPr>
              <w:t>8</w:t>
            </w:r>
            <w:r>
              <w:rPr>
                <w:rFonts w:hint="eastAsia" w:ascii="方正仿宋_GBK" w:hAnsi="方正仿宋_GBK" w:eastAsia="方正仿宋_GBK" w:cs="方正仿宋_GBK"/>
                <w:color w:val="000000"/>
                <w:kern w:val="0"/>
                <w:sz w:val="24"/>
                <w:szCs w:val="24"/>
              </w:rPr>
              <w:t>-1</w:t>
            </w:r>
            <w:r>
              <w:rPr>
                <w:rFonts w:hint="eastAsia" w:ascii="方正仿宋_GBK" w:hAnsi="方正仿宋_GBK" w:eastAsia="方正仿宋_GBK" w:cs="方正仿宋_GBK"/>
                <w:color w:val="000000"/>
                <w:kern w:val="0"/>
                <w:sz w:val="24"/>
                <w:szCs w:val="24"/>
                <w:lang w:val="en-US" w:eastAsia="zh-CN"/>
              </w:rPr>
              <w:t>0</w:t>
            </w:r>
            <w:r>
              <w:rPr>
                <w:rFonts w:hint="eastAsia" w:ascii="方正仿宋_GBK" w:hAnsi="方正仿宋_GBK" w:eastAsia="方正仿宋_GBK" w:cs="方正仿宋_GBK"/>
                <w:color w:val="000000"/>
                <w:kern w:val="0"/>
                <w:sz w:val="24"/>
                <w:szCs w:val="24"/>
              </w:rPr>
              <w:t>分，一般得6-8分，差得</w:t>
            </w:r>
            <w:r>
              <w:rPr>
                <w:rFonts w:hint="eastAsia" w:ascii="方正仿宋_GBK" w:hAnsi="方正仿宋_GBK" w:eastAsia="方正仿宋_GBK" w:cs="方正仿宋_GBK"/>
                <w:color w:val="000000"/>
                <w:kern w:val="0"/>
                <w:sz w:val="24"/>
                <w:szCs w:val="24"/>
                <w:lang w:val="en-US" w:eastAsia="zh-CN"/>
              </w:rPr>
              <w:t>1</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分，无方案得分为0。</w:t>
            </w:r>
          </w:p>
        </w:tc>
        <w:tc>
          <w:tcPr>
            <w:tcW w:w="2555" w:type="dxa"/>
            <w:vMerge w:val="continue"/>
            <w:vAlign w:val="center"/>
          </w:tcPr>
          <w:p>
            <w:pPr>
              <w:spacing w:line="240" w:lineRule="auto"/>
              <w:rPr>
                <w:rFonts w:ascii="方正仿宋_GBK"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5" w:hRule="atLeast"/>
          <w:jc w:val="center"/>
        </w:trPr>
        <w:tc>
          <w:tcPr>
            <w:tcW w:w="654" w:type="dxa"/>
            <w:gridSpan w:val="2"/>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982" w:type="dxa"/>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772" w:type="dxa"/>
            <w:gridSpan w:val="2"/>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应急处理方案（</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供应商依据本项目实际情况，提供应急处理方案；方案内容包含但不限于：采购人发生突发事件需要增援时，能安排人员组织货源并及时送货；发生因食品质量安全问题导致的食物中毒等情况的应对措施等内容。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kern w:val="0"/>
                <w:sz w:val="24"/>
                <w:szCs w:val="24"/>
              </w:rPr>
              <w:t>评审小组根据供应商提供的上述方案的可行性、完整性、全面性、细化程度进行评审，优得</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分，良得</w:t>
            </w: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4</w:t>
            </w:r>
            <w:r>
              <w:rPr>
                <w:rFonts w:hint="eastAsia" w:ascii="方正仿宋_GBK" w:hAnsi="方正仿宋_GBK" w:eastAsia="方正仿宋_GBK" w:cs="方正仿宋_GBK"/>
                <w:color w:val="000000"/>
                <w:kern w:val="0"/>
                <w:sz w:val="24"/>
                <w:szCs w:val="24"/>
              </w:rPr>
              <w:t>分，一般得</w:t>
            </w: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分，差得</w:t>
            </w:r>
            <w:r>
              <w:rPr>
                <w:rFonts w:hint="eastAsia" w:ascii="方正仿宋_GBK" w:hAnsi="方正仿宋_GBK" w:eastAsia="方正仿宋_GBK" w:cs="方正仿宋_GBK"/>
                <w:color w:val="000000"/>
                <w:kern w:val="0"/>
                <w:sz w:val="24"/>
                <w:szCs w:val="24"/>
                <w:lang w:val="en-US" w:eastAsia="zh-CN"/>
              </w:rPr>
              <w:t>1</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分，无方案得分为0。</w:t>
            </w:r>
          </w:p>
        </w:tc>
        <w:tc>
          <w:tcPr>
            <w:tcW w:w="2555" w:type="dxa"/>
            <w:vMerge w:val="continue"/>
            <w:vAlign w:val="center"/>
          </w:tcPr>
          <w:p>
            <w:pPr>
              <w:spacing w:line="240" w:lineRule="auto"/>
              <w:rPr>
                <w:rFonts w:ascii="方正仿宋_GBK"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atLeast"/>
          <w:jc w:val="center"/>
        </w:trPr>
        <w:tc>
          <w:tcPr>
            <w:tcW w:w="8847" w:type="dxa"/>
            <w:gridSpan w:val="7"/>
            <w:vAlign w:val="center"/>
          </w:tcPr>
          <w:p>
            <w:pPr>
              <w:spacing w:line="240" w:lineRule="auto"/>
              <w:ind w:firstLine="480" w:firstLineChars="200"/>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供应商的应答应满足竞争性</w:t>
            </w:r>
            <w:r>
              <w:rPr>
                <w:rFonts w:hint="eastAsia" w:ascii="方正仿宋_GBK" w:hAnsi="宋体"/>
                <w:color w:val="000000" w:themeColor="text1"/>
                <w:sz w:val="24"/>
                <w:szCs w:val="24"/>
                <w:lang w:eastAsia="zh-CN"/>
                <w14:textFill>
                  <w14:solidFill>
                    <w14:schemeClr w14:val="tx1"/>
                  </w14:solidFill>
                </w14:textFill>
              </w:rPr>
              <w:t>比选</w:t>
            </w:r>
            <w:r>
              <w:rPr>
                <w:rFonts w:hint="eastAsia" w:ascii="方正仿宋_GBK" w:hAnsi="宋体"/>
                <w:color w:val="000000" w:themeColor="text1"/>
                <w:sz w:val="24"/>
                <w:szCs w:val="24"/>
                <w14:textFill>
                  <w14:solidFill>
                    <w14:schemeClr w14:val="tx1"/>
                  </w14:solidFill>
                </w14:textFill>
              </w:rPr>
              <w:t>文件“第三</w:t>
            </w:r>
            <w:r>
              <w:rPr>
                <w:rFonts w:hint="eastAsia" w:ascii="方正仿宋_GBK" w:hAnsi="宋体"/>
                <w:color w:val="000000" w:themeColor="text1"/>
                <w:sz w:val="24"/>
                <w:szCs w:val="24"/>
                <w:lang w:eastAsia="zh-CN"/>
                <w14:textFill>
                  <w14:solidFill>
                    <w14:schemeClr w14:val="tx1"/>
                  </w14:solidFill>
                </w14:textFill>
              </w:rPr>
              <w:t>章</w:t>
            </w:r>
            <w:r>
              <w:rPr>
                <w:rFonts w:hint="eastAsia" w:ascii="方正仿宋_GBK" w:hAnsi="宋体"/>
                <w:color w:val="000000" w:themeColor="text1"/>
                <w:sz w:val="24"/>
                <w:szCs w:val="24"/>
                <w14:textFill>
                  <w14:solidFill>
                    <w14:schemeClr w14:val="tx1"/>
                  </w14:solidFill>
                </w14:textFill>
              </w:rPr>
              <w:t xml:space="preserve"> 项目商务要求”，服务期、质量保证期不满足竞争性</w:t>
            </w:r>
            <w:r>
              <w:rPr>
                <w:rFonts w:hint="eastAsia" w:ascii="方正仿宋_GBK" w:hAnsi="宋体"/>
                <w:color w:val="000000" w:themeColor="text1"/>
                <w:sz w:val="24"/>
                <w:szCs w:val="24"/>
                <w:lang w:eastAsia="zh-CN"/>
                <w14:textFill>
                  <w14:solidFill>
                    <w14:schemeClr w14:val="tx1"/>
                  </w14:solidFill>
                </w14:textFill>
              </w:rPr>
              <w:t>比选</w:t>
            </w:r>
            <w:r>
              <w:rPr>
                <w:rFonts w:hint="eastAsia" w:ascii="方正仿宋_GBK" w:hAnsi="宋体"/>
                <w:color w:val="000000" w:themeColor="text1"/>
                <w:sz w:val="24"/>
                <w:szCs w:val="24"/>
                <w14:textFill>
                  <w14:solidFill>
                    <w14:schemeClr w14:val="tx1"/>
                  </w14:solidFill>
                </w14:textFill>
              </w:rPr>
              <w:t>文件要求的为无效响应，其它商务要求有一条不满足的，商务部分得分为0分，不再进入商务部分的评审。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625" w:type="dxa"/>
            <w:vMerge w:val="restart"/>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3</w:t>
            </w:r>
          </w:p>
        </w:tc>
        <w:tc>
          <w:tcPr>
            <w:tcW w:w="1029" w:type="dxa"/>
            <w:gridSpan w:val="3"/>
            <w:vMerge w:val="restart"/>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商务部分</w:t>
            </w:r>
          </w:p>
          <w:p>
            <w:pPr>
              <w:spacing w:line="240" w:lineRule="auto"/>
              <w:ind w:firstLine="28"/>
              <w:jc w:val="cente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w:t>
            </w:r>
            <w:r>
              <w:rPr>
                <w:rFonts w:hint="eastAsia" w:ascii="方正仿宋_GBK" w:hAnsi="宋体"/>
                <w:color w:val="000000" w:themeColor="text1"/>
                <w:sz w:val="24"/>
                <w:szCs w:val="24"/>
                <w:lang w:val="en-US" w:eastAsia="zh-CN"/>
                <w14:textFill>
                  <w14:solidFill>
                    <w14:schemeClr w14:val="tx1"/>
                  </w14:solidFill>
                </w14:textFill>
              </w:rPr>
              <w:t>2</w:t>
            </w:r>
            <w:r>
              <w:rPr>
                <w:rFonts w:hint="eastAsia" w:ascii="方正仿宋_GBK" w:hAnsi="宋体"/>
                <w:color w:val="000000" w:themeColor="text1"/>
                <w:sz w:val="24"/>
                <w:szCs w:val="24"/>
                <w14:textFill>
                  <w14:solidFill>
                    <w14:schemeClr w14:val="tx1"/>
                  </w14:solidFill>
                </w14:textFill>
              </w:rPr>
              <w:t>0%）</w:t>
            </w:r>
          </w:p>
        </w:tc>
        <w:tc>
          <w:tcPr>
            <w:tcW w:w="754" w:type="dxa"/>
            <w:vMerge w:val="restart"/>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商务方案</w:t>
            </w:r>
          </w:p>
          <w:p>
            <w:pPr>
              <w:spacing w:line="240" w:lineRule="auto"/>
              <w:ind w:firstLine="28"/>
              <w:jc w:val="center"/>
              <w:rPr>
                <w:rFonts w:ascii="方正仿宋_GBK" w:hAnsi="宋体"/>
                <w:color w:val="000000" w:themeColor="text1"/>
                <w:sz w:val="24"/>
                <w:szCs w:val="24"/>
                <w14:textFill>
                  <w14:solidFill>
                    <w14:schemeClr w14:val="tx1"/>
                  </w14:solidFill>
                </w14:textFill>
              </w:rPr>
            </w:pPr>
            <w:r>
              <w:rPr>
                <w:rFonts w:hint="eastAsia" w:ascii="方正仿宋_GBK" w:hAnsi="宋体"/>
                <w:color w:val="000000" w:themeColor="text1"/>
                <w:sz w:val="24"/>
                <w:szCs w:val="24"/>
                <w14:textFill>
                  <w14:solidFill>
                    <w14:schemeClr w14:val="tx1"/>
                  </w14:solidFill>
                </w14:textFill>
              </w:rPr>
              <w:t>（</w:t>
            </w:r>
            <w:r>
              <w:rPr>
                <w:rFonts w:hint="eastAsia" w:ascii="方正仿宋_GBK" w:hAnsi="宋体"/>
                <w:color w:val="000000" w:themeColor="text1"/>
                <w:sz w:val="24"/>
                <w:szCs w:val="24"/>
                <w:lang w:val="en-US" w:eastAsia="zh-CN"/>
                <w14:textFill>
                  <w14:solidFill>
                    <w14:schemeClr w14:val="tx1"/>
                  </w14:solidFill>
                </w14:textFill>
              </w:rPr>
              <w:t>2</w:t>
            </w:r>
            <w:r>
              <w:rPr>
                <w:rFonts w:hint="eastAsia" w:ascii="方正仿宋_GBK" w:hAnsi="宋体"/>
                <w:color w:val="000000" w:themeColor="text1"/>
                <w:sz w:val="24"/>
                <w:szCs w:val="24"/>
                <w14:textFill>
                  <w14:solidFill>
                    <w14:schemeClr w14:val="tx1"/>
                  </w14:solidFill>
                </w14:textFill>
              </w:rPr>
              <w:t>0分）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业绩（</w:t>
            </w:r>
            <w:r>
              <w:rPr>
                <w:rFonts w:hint="eastAsia" w:ascii="方正仿宋_GBK" w:hAnsi="方正仿宋_GBK" w:eastAsia="方正仿宋_GBK" w:cs="方正仿宋_GBK"/>
                <w:color w:val="000000"/>
                <w:kern w:val="0"/>
                <w:sz w:val="24"/>
                <w:szCs w:val="24"/>
                <w:lang w:val="en-US" w:eastAsia="zh-CN"/>
              </w:rPr>
              <w:t>10</w:t>
            </w:r>
            <w:r>
              <w:rPr>
                <w:rFonts w:hint="eastAsia" w:ascii="方正仿宋_GBK" w:hAnsi="方正仿宋_GBK" w:eastAsia="方正仿宋_GBK" w:cs="方正仿宋_GBK"/>
                <w:color w:val="000000"/>
                <w:kern w:val="0"/>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宋体"/>
                <w:color w:val="000000" w:themeColor="text1"/>
                <w:sz w:val="24"/>
                <w:szCs w:val="24"/>
                <w:lang w:val="en-US"/>
                <w14:textFill>
                  <w14:solidFill>
                    <w14:schemeClr w14:val="tx1"/>
                  </w14:solidFill>
                </w14:textFill>
              </w:rPr>
            </w:pPr>
            <w:r>
              <w:rPr>
                <w:rFonts w:hint="eastAsia" w:ascii="方正仿宋_GBK" w:hAnsi="方正仿宋_GBK" w:eastAsia="方正仿宋_GBK" w:cs="方正仿宋_GBK"/>
                <w:color w:val="000000"/>
                <w:kern w:val="0"/>
                <w:sz w:val="24"/>
                <w:szCs w:val="24"/>
              </w:rPr>
              <w:t>供应商在近三年（20</w:t>
            </w:r>
            <w:r>
              <w:rPr>
                <w:rFonts w:hint="eastAsia" w:ascii="方正仿宋_GBK" w:hAnsi="方正仿宋_GBK" w:cs="方正仿宋_GBK"/>
                <w:color w:val="000000"/>
                <w:kern w:val="0"/>
                <w:sz w:val="24"/>
                <w:szCs w:val="24"/>
                <w:lang w:val="en-US" w:eastAsia="zh-CN"/>
              </w:rPr>
              <w:t>20</w:t>
            </w:r>
            <w:r>
              <w:rPr>
                <w:rFonts w:hint="eastAsia" w:ascii="方正仿宋_GBK" w:hAnsi="方正仿宋_GBK" w:eastAsia="方正仿宋_GBK" w:cs="方正仿宋_GBK"/>
                <w:color w:val="000000"/>
                <w:kern w:val="0"/>
                <w:sz w:val="24"/>
                <w:szCs w:val="24"/>
              </w:rPr>
              <w:t>年</w:t>
            </w:r>
            <w:r>
              <w:rPr>
                <w:rFonts w:hint="eastAsia" w:ascii="方正仿宋_GBK" w:hAnsi="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月至202</w:t>
            </w:r>
            <w:r>
              <w:rPr>
                <w:rFonts w:hint="eastAsia" w:ascii="方正仿宋_GBK" w:hAnsi="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年</w:t>
            </w:r>
            <w:r>
              <w:rPr>
                <w:rFonts w:hint="eastAsia" w:ascii="方正仿宋_GBK" w:hAnsi="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月）内，完成或正在实施的食材配送服务的业绩，</w:t>
            </w:r>
            <w:r>
              <w:rPr>
                <w:rFonts w:hint="eastAsia" w:ascii="方正仿宋_GBK" w:hAnsi="方正仿宋_GBK" w:eastAsia="方正仿宋_GBK" w:cs="方正仿宋_GBK"/>
                <w:color w:val="auto"/>
                <w:kern w:val="0"/>
                <w:sz w:val="24"/>
                <w:szCs w:val="24"/>
              </w:rPr>
              <w:t>单个配送合同金额不低于</w:t>
            </w:r>
            <w:r>
              <w:rPr>
                <w:rFonts w:hint="eastAsia" w:ascii="方正仿宋_GBK" w:hAnsi="方正仿宋_GBK" w:eastAsia="方正仿宋_GBK" w:cs="方正仿宋_GBK"/>
                <w:color w:val="auto"/>
                <w:kern w:val="0"/>
                <w:sz w:val="24"/>
                <w:szCs w:val="24"/>
                <w:lang w:val="en-US" w:eastAsia="zh-CN"/>
              </w:rPr>
              <w:t>5</w:t>
            </w:r>
            <w:r>
              <w:rPr>
                <w:rFonts w:hint="eastAsia" w:ascii="方正仿宋_GBK" w:hAnsi="方正仿宋_GBK" w:eastAsia="方正仿宋_GBK" w:cs="方正仿宋_GBK"/>
                <w:color w:val="auto"/>
                <w:kern w:val="0"/>
                <w:sz w:val="24"/>
                <w:szCs w:val="24"/>
              </w:rPr>
              <w:t>0万元/年</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rPr>
              <w:t>每</w:t>
            </w:r>
            <w:r>
              <w:rPr>
                <w:rFonts w:hint="eastAsia" w:ascii="方正仿宋_GBK" w:hAnsi="方正仿宋_GBK" w:eastAsia="方正仿宋_GBK" w:cs="方正仿宋_GBK"/>
                <w:color w:val="000000"/>
                <w:kern w:val="0"/>
                <w:sz w:val="24"/>
                <w:szCs w:val="24"/>
              </w:rPr>
              <w:t>提供1个得</w:t>
            </w: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分，最多可得</w:t>
            </w:r>
            <w:r>
              <w:rPr>
                <w:rFonts w:hint="eastAsia" w:ascii="方正仿宋_GBK" w:hAnsi="方正仿宋_GBK" w:eastAsia="方正仿宋_GBK" w:cs="方正仿宋_GBK"/>
                <w:color w:val="000000"/>
                <w:kern w:val="0"/>
                <w:sz w:val="24"/>
                <w:szCs w:val="24"/>
                <w:lang w:val="en-US" w:eastAsia="zh-CN"/>
              </w:rPr>
              <w:t>6</w:t>
            </w:r>
            <w:r>
              <w:rPr>
                <w:rFonts w:hint="eastAsia" w:ascii="方正仿宋_GBK" w:hAnsi="方正仿宋_GBK" w:eastAsia="方正仿宋_GBK" w:cs="方正仿宋_GBK"/>
                <w:color w:val="000000"/>
                <w:kern w:val="0"/>
                <w:sz w:val="24"/>
                <w:szCs w:val="24"/>
              </w:rPr>
              <w:t>分</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lang w:val="en-US" w:eastAsia="zh-CN"/>
              </w:rPr>
              <w:t>提供有效的</w:t>
            </w:r>
            <w:r>
              <w:rPr>
                <w:rFonts w:hint="eastAsia" w:ascii="方正仿宋_GBK" w:hAnsi="方正仿宋_GBK" w:eastAsia="方正仿宋_GBK" w:cs="方正仿宋_GBK"/>
                <w:color w:val="000000"/>
                <w:kern w:val="0"/>
                <w:sz w:val="24"/>
                <w:szCs w:val="24"/>
              </w:rPr>
              <w:t>政府、企事业单位提供同类服务</w:t>
            </w:r>
            <w:r>
              <w:rPr>
                <w:rFonts w:hint="eastAsia" w:ascii="方正仿宋_GBK" w:hAnsi="方正仿宋_GBK" w:eastAsia="方正仿宋_GBK" w:cs="方正仿宋_GBK"/>
                <w:color w:val="000000"/>
                <w:kern w:val="0"/>
                <w:sz w:val="24"/>
                <w:szCs w:val="24"/>
                <w:lang w:val="en-US" w:eastAsia="zh-CN"/>
              </w:rPr>
              <w:t>合同</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每提供1个得2分，最多</w:t>
            </w:r>
            <w:r>
              <w:rPr>
                <w:rFonts w:hint="eastAsia" w:ascii="方正仿宋_GBK" w:hAnsi="方正仿宋_GBK" w:cs="方正仿宋_GBK"/>
                <w:color w:val="000000"/>
                <w:kern w:val="0"/>
                <w:sz w:val="24"/>
                <w:szCs w:val="24"/>
                <w:lang w:val="en-US" w:eastAsia="zh-CN"/>
              </w:rPr>
              <w:t>得</w:t>
            </w:r>
            <w:r>
              <w:rPr>
                <w:rFonts w:hint="eastAsia" w:ascii="方正仿宋_GBK" w:hAnsi="方正仿宋_GBK" w:eastAsia="方正仿宋_GBK" w:cs="方正仿宋_GBK"/>
                <w:color w:val="000000"/>
                <w:kern w:val="0"/>
                <w:sz w:val="24"/>
                <w:szCs w:val="24"/>
                <w:lang w:val="en-US" w:eastAsia="zh-CN"/>
              </w:rPr>
              <w:t>4分。（提供的证明材料作为加分项只采纳1次，不重复加分）</w:t>
            </w:r>
          </w:p>
        </w:tc>
        <w:tc>
          <w:tcPr>
            <w:tcW w:w="2555" w:type="dxa"/>
            <w:vAlign w:val="center"/>
          </w:tcPr>
          <w:p>
            <w:pPr>
              <w:spacing w:line="240" w:lineRule="auto"/>
              <w:ind w:left="-38"/>
              <w:rPr>
                <w:rFonts w:ascii="方正仿宋_GBK" w:hAnsi="宋体"/>
                <w:bCs/>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kern w:val="0"/>
                <w:sz w:val="24"/>
                <w:szCs w:val="24"/>
              </w:rPr>
              <w:t>提供有效的配送合同复印件（原件备查）</w:t>
            </w:r>
            <w:r>
              <w:rPr>
                <w:rFonts w:hint="eastAsia" w:ascii="方正仿宋_GBK" w:hAnsi="方正仿宋_GBK" w:cs="方正仿宋_GBK"/>
                <w:color w:val="000000"/>
                <w:kern w:val="0"/>
                <w:sz w:val="24"/>
                <w:szCs w:val="24"/>
                <w:lang w:eastAsia="zh-CN"/>
              </w:rPr>
              <w:t>，</w:t>
            </w:r>
            <w:r>
              <w:rPr>
                <w:rFonts w:hint="eastAsia" w:ascii="方正仿宋_GBK" w:hAnsi="方正仿宋_GBK" w:cs="方正仿宋_GBK"/>
                <w:color w:val="000000"/>
                <w:kern w:val="0"/>
                <w:sz w:val="24"/>
                <w:szCs w:val="24"/>
                <w:lang w:val="en-US" w:eastAsia="zh-CN"/>
              </w:rPr>
              <w:t>复印件加盖供应商鲜章（公章）</w:t>
            </w:r>
            <w:r>
              <w:rPr>
                <w:rFonts w:hint="eastAsia" w:ascii="方正仿宋_GBK" w:hAnsi="方正仿宋_GBK" w:eastAsia="方正仿宋_GBK" w:cs="方正仿宋_GBK"/>
                <w:color w:val="000000"/>
                <w:kern w:val="0"/>
                <w:sz w:val="24"/>
                <w:szCs w:val="24"/>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0" w:hRule="atLeast"/>
          <w:jc w:val="center"/>
        </w:trPr>
        <w:tc>
          <w:tcPr>
            <w:tcW w:w="625" w:type="dxa"/>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1029" w:type="dxa"/>
            <w:gridSpan w:val="3"/>
            <w:vMerge w:val="continue"/>
            <w:vAlign w:val="center"/>
          </w:tcPr>
          <w:p>
            <w:pPr>
              <w:spacing w:line="240" w:lineRule="auto"/>
              <w:jc w:val="center"/>
              <w:rPr>
                <w:rFonts w:ascii="方正仿宋_GBK" w:hAnsi="宋体"/>
                <w:color w:val="000000" w:themeColor="text1"/>
                <w:sz w:val="24"/>
                <w:szCs w:val="24"/>
                <w14:textFill>
                  <w14:solidFill>
                    <w14:schemeClr w14:val="tx1"/>
                  </w14:solidFill>
                </w14:textFill>
              </w:rPr>
            </w:pPr>
          </w:p>
        </w:tc>
        <w:tc>
          <w:tcPr>
            <w:tcW w:w="754" w:type="dxa"/>
            <w:vMerge w:val="continue"/>
            <w:vAlign w:val="center"/>
          </w:tcPr>
          <w:p>
            <w:pPr>
              <w:spacing w:line="240" w:lineRule="auto"/>
              <w:ind w:firstLine="28"/>
              <w:jc w:val="center"/>
              <w:rPr>
                <w:rFonts w:ascii="方正仿宋_GBK" w:hAnsi="宋体"/>
                <w:color w:val="000000" w:themeColor="text1"/>
                <w:sz w:val="24"/>
                <w:szCs w:val="24"/>
                <w14:textFill>
                  <w14:solidFill>
                    <w14:schemeClr w14:val="tx1"/>
                  </w14:solidFill>
                </w14:textFill>
              </w:rPr>
            </w:pPr>
          </w:p>
        </w:tc>
        <w:tc>
          <w:tcPr>
            <w:tcW w:w="3884" w:type="dxa"/>
            <w:vAlign w:val="center"/>
          </w:tcPr>
          <w:p>
            <w:pPr>
              <w:spacing w:line="240" w:lineRule="auto"/>
              <w:ind w:left="-38"/>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货源保障能力（</w:t>
            </w:r>
            <w:r>
              <w:rPr>
                <w:rFonts w:hint="eastAsia" w:ascii="方正仿宋_GBK" w:hAnsi="方正仿宋_GBK" w:eastAsia="方正仿宋_GBK" w:cs="方正仿宋_GBK"/>
                <w:color w:val="000000"/>
                <w:kern w:val="0"/>
                <w:sz w:val="24"/>
                <w:szCs w:val="24"/>
                <w:lang w:val="en-US" w:eastAsia="zh-CN"/>
              </w:rPr>
              <w:t>10</w:t>
            </w:r>
            <w:r>
              <w:rPr>
                <w:rFonts w:hint="eastAsia" w:ascii="方正仿宋_GBK" w:hAnsi="方正仿宋_GBK" w:eastAsia="方正仿宋_GBK" w:cs="方正仿宋_GBK"/>
                <w:color w:val="000000"/>
                <w:kern w:val="0"/>
                <w:sz w:val="24"/>
                <w:szCs w:val="24"/>
              </w:rPr>
              <w:t>分）</w:t>
            </w:r>
          </w:p>
          <w:p>
            <w:pPr>
              <w:spacing w:line="240" w:lineRule="auto"/>
              <w:ind w:left="-38"/>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auto"/>
                <w:kern w:val="0"/>
                <w:sz w:val="24"/>
                <w:szCs w:val="24"/>
              </w:rPr>
              <w:t>1</w:t>
            </w:r>
            <w:r>
              <w:rPr>
                <w:rFonts w:hint="eastAsia" w:ascii="方正仿宋_GBK" w:hAnsi="方正仿宋_GBK" w:cs="方正仿宋_GBK"/>
                <w:color w:val="000000"/>
                <w:kern w:val="0"/>
                <w:sz w:val="24"/>
                <w:szCs w:val="24"/>
                <w:lang w:val="en-US" w:eastAsia="zh-CN"/>
              </w:rPr>
              <w:t>.供应商自有或与（加工基地签署合作协议）项目采购产品生产（种植）或加工基地的，1个基地得2分，共6分（提供土地产权证或租赁合同复印件或提供合作协议复印件加工鲜章）</w:t>
            </w:r>
          </w:p>
          <w:p>
            <w:pPr>
              <w:spacing w:line="240" w:lineRule="auto"/>
              <w:ind w:left="-38"/>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供应商有冷藏冷冻库1个得</w:t>
            </w:r>
            <w:r>
              <w:rPr>
                <w:rFonts w:hint="eastAsia" w:ascii="方正仿宋_GBK" w:hAnsi="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分，2个及以上得</w:t>
            </w:r>
            <w:r>
              <w:rPr>
                <w:rFonts w:hint="eastAsia" w:ascii="方正仿宋_GBK" w:hAnsi="方正仿宋_GBK" w:cs="方正仿宋_GBK"/>
                <w:color w:val="000000"/>
                <w:kern w:val="0"/>
                <w:sz w:val="24"/>
                <w:szCs w:val="24"/>
                <w:lang w:val="en-US" w:eastAsia="zh-CN"/>
              </w:rPr>
              <w:t>4</w:t>
            </w:r>
            <w:r>
              <w:rPr>
                <w:rFonts w:hint="eastAsia" w:ascii="方正仿宋_GBK" w:hAnsi="方正仿宋_GBK" w:eastAsia="方正仿宋_GBK" w:cs="方正仿宋_GBK"/>
                <w:color w:val="000000"/>
                <w:kern w:val="0"/>
                <w:sz w:val="24"/>
                <w:szCs w:val="24"/>
              </w:rPr>
              <w:t>分。</w:t>
            </w:r>
          </w:p>
        </w:tc>
        <w:tc>
          <w:tcPr>
            <w:tcW w:w="2555" w:type="dxa"/>
            <w:vAlign w:val="center"/>
          </w:tcPr>
          <w:p>
            <w:pPr>
              <w:spacing w:line="240" w:lineRule="auto"/>
              <w:ind w:left="-38"/>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提供冷冻冷藏柜图片证明材料，若提供虚假材料者，采购人有权取消其</w:t>
            </w:r>
            <w:r>
              <w:rPr>
                <w:rFonts w:hint="eastAsia" w:ascii="方正仿宋_GBK" w:hAnsi="方正仿宋_GBK" w:eastAsia="方正仿宋_GBK" w:cs="方正仿宋_GBK"/>
                <w:color w:val="000000"/>
                <w:kern w:val="0"/>
                <w:sz w:val="24"/>
                <w:szCs w:val="24"/>
                <w:lang w:eastAsia="zh-CN"/>
              </w:rPr>
              <w:t>比选</w:t>
            </w:r>
            <w:r>
              <w:rPr>
                <w:rFonts w:hint="eastAsia" w:ascii="方正仿宋_GBK" w:hAnsi="方正仿宋_GBK" w:eastAsia="方正仿宋_GBK" w:cs="方正仿宋_GBK"/>
                <w:color w:val="000000"/>
                <w:kern w:val="0"/>
                <w:sz w:val="24"/>
                <w:szCs w:val="24"/>
              </w:rPr>
              <w:t>资格。</w:t>
            </w:r>
          </w:p>
        </w:tc>
      </w:tr>
      <w:bookmarkEnd w:id="60"/>
    </w:tbl>
    <w:p>
      <w:pPr>
        <w:pStyle w:val="5"/>
        <w:spacing w:before="0" w:after="0" w:line="240" w:lineRule="auto"/>
        <w:ind w:firstLine="562" w:firstLineChars="200"/>
        <w:rPr>
          <w:rFonts w:hint="eastAsia" w:ascii="方正仿宋_GBK" w:hAnsi="宋体"/>
          <w:color w:val="000000" w:themeColor="text1"/>
          <w:sz w:val="28"/>
          <w:szCs w:val="28"/>
          <w:lang w:val="en-US" w:eastAsia="zh-CN"/>
          <w14:textFill>
            <w14:solidFill>
              <w14:schemeClr w14:val="tx1"/>
            </w14:solidFill>
          </w14:textFill>
        </w:rPr>
      </w:pPr>
      <w:bookmarkStart w:id="63" w:name="_Toc25232"/>
      <w:bookmarkStart w:id="64" w:name="_Toc499131163"/>
      <w:r>
        <w:rPr>
          <w:rFonts w:hint="eastAsia" w:ascii="方正仿宋_GBK" w:eastAsia="方正仿宋_GBK"/>
          <w:color w:val="000000" w:themeColor="text1"/>
          <w:sz w:val="28"/>
          <w:szCs w:val="28"/>
          <w14:textFill>
            <w14:solidFill>
              <w14:schemeClr w14:val="tx1"/>
            </w14:solidFill>
          </w14:textFill>
        </w:rPr>
        <w:t>三、无效响应</w:t>
      </w:r>
      <w:bookmarkEnd w:id="63"/>
      <w:bookmarkEnd w:id="64"/>
    </w:p>
    <w:p>
      <w:pPr>
        <w:snapToGrid w:val="0"/>
        <w:spacing w:line="240" w:lineRule="auto"/>
        <w:ind w:firstLine="465"/>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报价人或其报价文件出现下列情况之一者，应为无效报价：</w:t>
      </w:r>
    </w:p>
    <w:p>
      <w:pPr>
        <w:snapToGrid w:val="0"/>
        <w:spacing w:line="240" w:lineRule="auto"/>
        <w:ind w:firstLine="465"/>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（一）报价文件未按询价文件要求签署、盖章的；</w:t>
      </w:r>
    </w:p>
    <w:p>
      <w:pPr>
        <w:snapToGrid w:val="0"/>
        <w:spacing w:line="240" w:lineRule="auto"/>
        <w:ind w:firstLine="465"/>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（二）不具备询价文件中规定的资格要求的；</w:t>
      </w:r>
    </w:p>
    <w:p>
      <w:pPr>
        <w:snapToGrid w:val="0"/>
        <w:spacing w:line="240" w:lineRule="auto"/>
        <w:ind w:firstLine="465"/>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（三）报价超过询价文件中规定的预算金额或者最高限价的；</w:t>
      </w:r>
    </w:p>
    <w:p>
      <w:pPr>
        <w:snapToGrid w:val="0"/>
        <w:spacing w:line="240" w:lineRule="auto"/>
        <w:ind w:firstLine="465"/>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（四）报价文件含有询价人不能接受的附加条件的；</w:t>
      </w:r>
    </w:p>
    <w:p>
      <w:pPr>
        <w:snapToGrid w:val="0"/>
        <w:spacing w:line="240" w:lineRule="auto"/>
        <w:ind w:firstLine="465"/>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（五）报价人串通投标的；</w:t>
      </w:r>
    </w:p>
    <w:p>
      <w:pPr>
        <w:snapToGrid w:val="0"/>
        <w:spacing w:line="240" w:lineRule="auto"/>
        <w:ind w:firstLine="465"/>
        <w:rPr>
          <w:rFonts w:hint="eastAsia" w:ascii="方正仿宋_GBK" w:hAnsi="宋体"/>
          <w:color w:val="auto"/>
          <w:sz w:val="28"/>
          <w:szCs w:val="28"/>
          <w:lang w:val="en-US" w:eastAsia="zh-CN"/>
        </w:rPr>
      </w:pPr>
      <w:r>
        <w:rPr>
          <w:rFonts w:hint="eastAsia" w:ascii="方正仿宋_GBK" w:hAnsi="宋体"/>
          <w:color w:val="000000" w:themeColor="text1"/>
          <w:sz w:val="28"/>
          <w:szCs w:val="28"/>
          <w:lang w:val="en-US" w:eastAsia="zh-CN"/>
          <w14:textFill>
            <w14:solidFill>
              <w14:schemeClr w14:val="tx1"/>
            </w14:solidFill>
          </w14:textFill>
        </w:rPr>
        <w:t>（六）</w:t>
      </w:r>
      <w:r>
        <w:rPr>
          <w:rFonts w:hint="eastAsia" w:ascii="方正仿宋_GBK" w:hAnsi="宋体"/>
          <w:color w:val="auto"/>
          <w:sz w:val="28"/>
          <w:szCs w:val="28"/>
          <w:lang w:val="en-US" w:eastAsia="zh-CN"/>
        </w:rPr>
        <w:t>报价人以联合体形式参与报价的；</w:t>
      </w:r>
    </w:p>
    <w:p>
      <w:pPr>
        <w:snapToGrid w:val="0"/>
        <w:spacing w:line="240" w:lineRule="auto"/>
        <w:ind w:firstLine="465"/>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（七）法律、法规和询价文件规定的其他无效情形。</w:t>
      </w:r>
    </w:p>
    <w:p>
      <w:pPr>
        <w:snapToGrid w:val="0"/>
        <w:spacing w:line="240" w:lineRule="auto"/>
        <w:ind w:firstLine="465"/>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（八）</w:t>
      </w:r>
      <w:r>
        <w:rPr>
          <w:rFonts w:hint="eastAsia" w:ascii="方正仿宋_GBK" w:hAnsi="宋体"/>
          <w:color w:val="000000" w:themeColor="text1"/>
          <w:sz w:val="28"/>
          <w:szCs w:val="28"/>
          <w14:textFill>
            <w14:solidFill>
              <w14:schemeClr w14:val="tx1"/>
            </w14:solidFill>
          </w14:textFill>
        </w:rPr>
        <w:t>供应商响应文件内容有与国家现行法律法规相违背的内容，或附有采购人无法接受的条件。</w:t>
      </w:r>
    </w:p>
    <w:p>
      <w:pPr>
        <w:snapToGrid w:val="0"/>
        <w:spacing w:line="240" w:lineRule="auto"/>
        <w:ind w:firstLine="465"/>
        <w:rPr>
          <w:rFonts w:ascii="方正仿宋_GBK" w:hAnsi="宋体"/>
          <w:color w:val="000000" w:themeColor="text1"/>
          <w:sz w:val="28"/>
          <w:szCs w:val="28"/>
          <w14:textFill>
            <w14:solidFill>
              <w14:schemeClr w14:val="tx1"/>
            </w14:solidFill>
          </w14:textFill>
        </w:rPr>
      </w:pPr>
      <w:r>
        <w:rPr>
          <w:rFonts w:ascii="方正仿宋_GBK" w:hAnsi="宋体"/>
          <w:color w:val="000000" w:themeColor="text1"/>
          <w:sz w:val="28"/>
          <w:szCs w:val="28"/>
          <w14:textFill>
            <w14:solidFill>
              <w14:schemeClr w14:val="tx1"/>
            </w14:solidFill>
          </w14:textFill>
        </w:rPr>
        <w:t>采购人</w:t>
      </w:r>
      <w:r>
        <w:rPr>
          <w:rFonts w:hint="eastAsia" w:ascii="方正仿宋_GBK" w:hAnsi="宋体"/>
          <w:color w:val="000000" w:themeColor="text1"/>
          <w:sz w:val="28"/>
          <w:szCs w:val="28"/>
          <w14:textFill>
            <w14:solidFill>
              <w14:schemeClr w14:val="tx1"/>
            </w14:solidFill>
          </w14:textFill>
        </w:rPr>
        <w:t>将</w:t>
      </w:r>
      <w:r>
        <w:rPr>
          <w:rFonts w:ascii="方正仿宋_GBK" w:hAnsi="宋体"/>
          <w:color w:val="000000" w:themeColor="text1"/>
          <w:sz w:val="28"/>
          <w:szCs w:val="28"/>
          <w14:textFill>
            <w14:solidFill>
              <w14:schemeClr w14:val="tx1"/>
            </w14:solidFill>
          </w14:textFill>
        </w:rPr>
        <w:t>通过“信用中国”网站(www.creditchina.gov.cn)、中国政府采购网(www.ccgp.gov.cn)等渠道查询</w:t>
      </w:r>
      <w:r>
        <w:rPr>
          <w:rFonts w:hint="eastAsia" w:ascii="方正仿宋_GBK" w:hAnsi="宋体"/>
          <w:color w:val="000000" w:themeColor="text1"/>
          <w:sz w:val="28"/>
          <w:szCs w:val="28"/>
          <w14:textFill>
            <w14:solidFill>
              <w14:schemeClr w14:val="tx1"/>
            </w14:solidFill>
          </w14:textFill>
        </w:rPr>
        <w:t>供应商</w:t>
      </w:r>
      <w:r>
        <w:rPr>
          <w:rFonts w:ascii="方正仿宋_GBK" w:hAnsi="宋体"/>
          <w:color w:val="000000" w:themeColor="text1"/>
          <w:sz w:val="28"/>
          <w:szCs w:val="28"/>
          <w14:textFill>
            <w14:solidFill>
              <w14:schemeClr w14:val="tx1"/>
            </w14:solidFill>
          </w14:textFill>
        </w:rPr>
        <w:t>信用记录</w:t>
      </w:r>
      <w:r>
        <w:rPr>
          <w:rFonts w:hint="eastAsia" w:ascii="方正仿宋_GBK" w:hAnsi="宋体"/>
          <w:color w:val="000000" w:themeColor="text1"/>
          <w:sz w:val="28"/>
          <w:szCs w:val="28"/>
          <w14:textFill>
            <w14:solidFill>
              <w14:schemeClr w14:val="tx1"/>
            </w14:solidFill>
          </w14:textFill>
        </w:rPr>
        <w:t>，</w:t>
      </w:r>
      <w:r>
        <w:rPr>
          <w:rFonts w:ascii="方正仿宋_GBK" w:hAnsi="宋体"/>
          <w:color w:val="000000" w:themeColor="text1"/>
          <w:sz w:val="28"/>
          <w:szCs w:val="28"/>
          <w14:textFill>
            <w14:solidFill>
              <w14:schemeClr w14:val="tx1"/>
            </w14:solidFill>
          </w14:textFill>
        </w:rPr>
        <w:t>对列入失信被执行人、重大税收违法案件当事人名单、政府采购严重违法失信行为记录名单的供应商，应当拒绝其参与采购活动。</w:t>
      </w:r>
    </w:p>
    <w:p>
      <w:pPr>
        <w:snapToGrid w:val="0"/>
        <w:spacing w:line="240" w:lineRule="auto"/>
        <w:ind w:firstLine="465"/>
        <w:rPr>
          <w:rFonts w:hint="eastAsia" w:ascii="方正仿宋_GBK" w:hAnsi="Times New Roman" w:eastAsia="方正仿宋_GBK" w:cs="Times New Roman"/>
          <w:b/>
          <w:color w:val="000000" w:themeColor="text1"/>
          <w:kern w:val="2"/>
          <w:sz w:val="28"/>
          <w:szCs w:val="28"/>
          <w:lang w:val="en-US" w:eastAsia="zh-CN" w:bidi="ar-SA"/>
          <w14:textFill>
            <w14:solidFill>
              <w14:schemeClr w14:val="tx1"/>
            </w14:solidFill>
          </w14:textFill>
        </w:rPr>
      </w:pPr>
      <w:bookmarkStart w:id="65" w:name="_Toc67582337"/>
      <w:r>
        <w:rPr>
          <w:rFonts w:hint="eastAsia" w:ascii="方正仿宋_GBK" w:hAnsi="Times New Roman" w:eastAsia="方正仿宋_GBK" w:cs="Times New Roman"/>
          <w:b/>
          <w:color w:val="000000" w:themeColor="text1"/>
          <w:kern w:val="2"/>
          <w:sz w:val="28"/>
          <w:szCs w:val="28"/>
          <w:lang w:val="en-US" w:eastAsia="zh-CN" w:bidi="ar-SA"/>
          <w14:textFill>
            <w14:solidFill>
              <w14:schemeClr w14:val="tx1"/>
            </w14:solidFill>
          </w14:textFill>
        </w:rPr>
        <w:t>四、废标条款</w:t>
      </w:r>
      <w:bookmarkEnd w:id="65"/>
    </w:p>
    <w:p>
      <w:pPr>
        <w:snapToGrid w:val="0"/>
        <w:spacing w:line="240" w:lineRule="auto"/>
        <w:ind w:firstLine="465"/>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在招标采购中，出现下列情形之一的，应予废标：</w:t>
      </w:r>
    </w:p>
    <w:p>
      <w:pPr>
        <w:snapToGrid w:val="0"/>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（一）报价人的报价超过了最高限价；</w:t>
      </w:r>
    </w:p>
    <w:p>
      <w:pPr>
        <w:snapToGrid w:val="0"/>
        <w:spacing w:line="240" w:lineRule="auto"/>
        <w:ind w:firstLine="560" w:firstLineChars="200"/>
        <w:rPr>
          <w:rFonts w:hint="default"/>
          <w:sz w:val="28"/>
          <w:szCs w:val="28"/>
          <w:lang w:val="en-US" w:eastAsia="zh-CN"/>
        </w:rPr>
      </w:pPr>
      <w:r>
        <w:rPr>
          <w:rFonts w:hint="eastAsia" w:ascii="方正仿宋_GBK" w:hAnsi="宋体"/>
          <w:color w:val="000000" w:themeColor="text1"/>
          <w:sz w:val="28"/>
          <w:szCs w:val="28"/>
          <w:lang w:val="en-US" w:eastAsia="zh-CN"/>
          <w14:textFill>
            <w14:solidFill>
              <w14:schemeClr w14:val="tx1"/>
            </w14:solidFill>
          </w14:textFill>
        </w:rPr>
        <w:t>（二）出现影响采购公正的违法、违规行为的；</w:t>
      </w:r>
    </w:p>
    <w:p>
      <w:pPr>
        <w:snapToGrid w:val="0"/>
        <w:spacing w:line="240" w:lineRule="auto"/>
        <w:ind w:firstLine="560" w:firstLineChars="200"/>
        <w:rPr>
          <w:rFonts w:hint="eastAsia" w:ascii="方正仿宋_GBK" w:hAnsi="宋体"/>
          <w:color w:val="000000" w:themeColor="text1"/>
          <w:sz w:val="28"/>
          <w:szCs w:val="28"/>
          <w:lang w:val="en-US" w:eastAsia="zh-CN"/>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（三）因重大变故，采购任务取消的；</w:t>
      </w:r>
    </w:p>
    <w:p>
      <w:pPr>
        <w:pStyle w:val="2"/>
        <w:ind w:firstLine="560" w:firstLineChars="200"/>
        <w:rPr>
          <w:rFonts w:hint="eastAsia" w:eastAsia="宋体"/>
          <w:sz w:val="28"/>
          <w:szCs w:val="28"/>
          <w:lang w:val="en-US" w:eastAsia="zh-CN"/>
        </w:rPr>
      </w:pPr>
      <w:r>
        <w:rPr>
          <w:rFonts w:hint="eastAsia" w:ascii="方正仿宋_GBK" w:hAnsi="宋体" w:eastAsia="方正仿宋_GBK" w:cs="Times New Roman"/>
          <w:color w:val="000000" w:themeColor="text1"/>
          <w:kern w:val="2"/>
          <w:sz w:val="28"/>
          <w:szCs w:val="28"/>
          <w:lang w:val="en-US" w:eastAsia="zh-CN" w:bidi="ar-SA"/>
          <w14:textFill>
            <w14:solidFill>
              <w14:schemeClr w14:val="tx1"/>
            </w14:solidFill>
          </w14:textFill>
        </w:rPr>
        <w:t>（四）</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投标</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人少</w:t>
      </w:r>
      <w:r>
        <w:rPr>
          <w:rFonts w:hint="eastAsia" w:ascii="方正仿宋_GBK" w:hAnsi="宋体" w:eastAsia="方正仿宋_GBK" w:cs="Times New Roman"/>
          <w:color w:val="000000" w:themeColor="text1"/>
          <w:kern w:val="2"/>
          <w:sz w:val="28"/>
          <w:szCs w:val="28"/>
          <w:lang w:val="en-US" w:eastAsia="zh-CN" w:bidi="ar-SA"/>
          <w14:textFill>
            <w14:solidFill>
              <w14:schemeClr w14:val="tx1"/>
            </w14:solidFill>
          </w14:textFill>
        </w:rPr>
        <w:t>于3个的。</w:t>
      </w:r>
    </w:p>
    <w:p>
      <w:pPr>
        <w:snapToGrid w:val="0"/>
        <w:spacing w:line="240" w:lineRule="auto"/>
        <w:ind w:firstLine="560" w:firstLineChars="200"/>
        <w:rPr>
          <w:rFonts w:hint="eastAsia" w:ascii="方正仿宋_GBK" w:hAnsi="宋体" w:cs="Times New Roman"/>
          <w:color w:val="000000" w:themeColor="text1"/>
          <w:sz w:val="28"/>
          <w:szCs w:val="28"/>
          <w:highlight w:val="none"/>
          <w:lang w:val="en-US" w:eastAsia="zh-CN"/>
          <w14:textFill>
            <w14:solidFill>
              <w14:schemeClr w14:val="tx1"/>
            </w14:solidFill>
          </w14:textFill>
        </w:rPr>
        <w:sectPr>
          <w:pgSz w:w="11907" w:h="16840"/>
          <w:pgMar w:top="1984" w:right="1474" w:bottom="1701" w:left="1588" w:header="964" w:footer="992" w:gutter="0"/>
          <w:pgNumType w:fmt="decimal"/>
          <w:cols w:space="720" w:num="1"/>
          <w:docGrid w:linePitch="312" w:charSpace="0"/>
        </w:sectPr>
      </w:pPr>
      <w:r>
        <w:rPr>
          <w:rFonts w:hint="eastAsia" w:ascii="方正仿宋_GBK" w:hAnsi="宋体"/>
          <w:color w:val="000000" w:themeColor="text1"/>
          <w:sz w:val="28"/>
          <w:szCs w:val="28"/>
          <w:lang w:val="en-US" w:eastAsia="zh-CN"/>
          <w14:textFill>
            <w14:solidFill>
              <w14:schemeClr w14:val="tx1"/>
            </w14:solidFill>
          </w14:textFill>
        </w:rPr>
        <w:t>废标后，除采购任务取消情形外，</w:t>
      </w:r>
      <w:r>
        <w:rPr>
          <w:rFonts w:hint="eastAsia" w:ascii="方正仿宋_GBK" w:hAnsi="宋体" w:cs="Times New Roman"/>
          <w:color w:val="000000" w:themeColor="text1"/>
          <w:sz w:val="28"/>
          <w:szCs w:val="28"/>
          <w:highlight w:val="none"/>
          <w14:textFill>
            <w14:solidFill>
              <w14:schemeClr w14:val="tx1"/>
            </w14:solidFill>
          </w14:textFill>
        </w:rPr>
        <w:t>根据《</w:t>
      </w:r>
      <w:r>
        <w:rPr>
          <w:rFonts w:hint="eastAsia" w:ascii="方正仿宋_GBK" w:hAnsi="宋体" w:cs="Times New Roman"/>
          <w:color w:val="000000" w:themeColor="text1"/>
          <w:sz w:val="28"/>
          <w:szCs w:val="28"/>
          <w:highlight w:val="none"/>
          <w:lang w:val="en-US" w:eastAsia="zh-CN"/>
          <w14:textFill>
            <w14:solidFill>
              <w14:schemeClr w14:val="tx1"/>
            </w14:solidFill>
          </w14:textFill>
        </w:rPr>
        <w:t>重庆高速公路集团有限公司东南营运分公司</w:t>
      </w:r>
      <w:r>
        <w:rPr>
          <w:rFonts w:hint="eastAsia" w:ascii="方正仿宋_GBK" w:hAnsi="宋体" w:cs="Times New Roman"/>
          <w:color w:val="000000" w:themeColor="text1"/>
          <w:sz w:val="28"/>
          <w:szCs w:val="28"/>
          <w:highlight w:val="none"/>
          <w14:textFill>
            <w14:solidFill>
              <w14:schemeClr w14:val="tx1"/>
            </w14:solidFill>
          </w14:textFill>
        </w:rPr>
        <w:t>招标管理实施细则》第</w:t>
      </w:r>
      <w:r>
        <w:rPr>
          <w:rFonts w:hint="eastAsia" w:ascii="方正仿宋_GBK" w:hAnsi="宋体" w:cs="Times New Roman"/>
          <w:color w:val="000000" w:themeColor="text1"/>
          <w:sz w:val="28"/>
          <w:szCs w:val="28"/>
          <w:highlight w:val="none"/>
          <w:lang w:val="en-US" w:eastAsia="zh-CN"/>
          <w14:textFill>
            <w14:solidFill>
              <w14:schemeClr w14:val="tx1"/>
            </w14:solidFill>
          </w14:textFill>
        </w:rPr>
        <w:t>二</w:t>
      </w:r>
      <w:r>
        <w:rPr>
          <w:rFonts w:hint="eastAsia" w:ascii="方正仿宋_GBK" w:hAnsi="宋体" w:cs="Times New Roman"/>
          <w:color w:val="000000" w:themeColor="text1"/>
          <w:sz w:val="28"/>
          <w:szCs w:val="28"/>
          <w:highlight w:val="none"/>
          <w14:textFill>
            <w14:solidFill>
              <w14:schemeClr w14:val="tx1"/>
            </w14:solidFill>
          </w14:textFill>
        </w:rPr>
        <w:t>十</w:t>
      </w:r>
      <w:r>
        <w:rPr>
          <w:rFonts w:hint="eastAsia" w:ascii="方正仿宋_GBK" w:hAnsi="宋体" w:cs="Times New Roman"/>
          <w:color w:val="000000" w:themeColor="text1"/>
          <w:sz w:val="28"/>
          <w:szCs w:val="28"/>
          <w:highlight w:val="none"/>
          <w:lang w:val="en-US" w:eastAsia="zh-CN"/>
          <w14:textFill>
            <w14:solidFill>
              <w14:schemeClr w14:val="tx1"/>
            </w14:solidFill>
          </w14:textFill>
        </w:rPr>
        <w:t>五</w:t>
      </w:r>
      <w:r>
        <w:rPr>
          <w:rFonts w:hint="eastAsia" w:ascii="方正仿宋_GBK" w:hAnsi="宋体" w:cs="Times New Roman"/>
          <w:color w:val="000000" w:themeColor="text1"/>
          <w:sz w:val="28"/>
          <w:szCs w:val="28"/>
          <w:highlight w:val="none"/>
          <w14:textFill>
            <w14:solidFill>
              <w14:schemeClr w14:val="tx1"/>
            </w14:solidFill>
          </w14:textFill>
        </w:rPr>
        <w:t>条：非必须招标项目，有下列情形之一的，招标经办部门在分析竞争性比选失败原因并采取相应措施后，可重新进行比选；也可邀请报价较低的申请人进行谈判，确定项目承担单位：（一）投标人少于3个的；（二）所有投标均被否决的；（三）中标候选人均未与比选人订立书面合同的。</w:t>
      </w:r>
      <w:r>
        <w:rPr>
          <w:rFonts w:hint="eastAsia" w:ascii="方正仿宋_GBK" w:hAnsi="宋体" w:cs="Times New Roman"/>
          <w:color w:val="000000" w:themeColor="text1"/>
          <w:sz w:val="28"/>
          <w:szCs w:val="28"/>
          <w:highlight w:val="none"/>
          <w:lang w:val="en-US" w:eastAsia="zh-CN"/>
          <w14:textFill>
            <w14:solidFill>
              <w14:schemeClr w14:val="tx1"/>
            </w14:solidFill>
          </w14:textFill>
        </w:rPr>
        <w:t>招标经办部门应在竞争性比选文件中明确比选失败后处理方式，如未明确，按重新比选办理。重新比选后投标人有效报价仍少于3个的，由招标经办部门报公司集体决策后决定是否重新进行比选。</w:t>
      </w:r>
    </w:p>
    <w:bookmarkEnd w:id="61"/>
    <w:bookmarkEnd w:id="62"/>
    <w:p>
      <w:pPr>
        <w:pStyle w:val="4"/>
        <w:numPr>
          <w:ilvl w:val="0"/>
          <w:numId w:val="0"/>
        </w:numPr>
        <w:spacing w:line="240" w:lineRule="auto"/>
        <w:jc w:val="center"/>
        <w:rPr>
          <w:rFonts w:hint="default" w:ascii="方正小标宋_GBK" w:hAnsi="方正小标宋_GBK" w:eastAsia="方正小标宋_GBK" w:cs="方正小标宋_GBK"/>
          <w:b w:val="0"/>
          <w:bCs/>
          <w:kern w:val="0"/>
          <w:sz w:val="32"/>
          <w:szCs w:val="32"/>
          <w:lang w:val="en-US" w:eastAsia="zh-CN"/>
        </w:rPr>
      </w:pPr>
      <w:bookmarkStart w:id="66" w:name="_Toc10421"/>
      <w:r>
        <w:rPr>
          <w:rFonts w:hint="eastAsia" w:ascii="方正小标宋_GBK" w:hAnsi="方正小标宋_GBK" w:eastAsia="方正小标宋_GBK" w:cs="方正小标宋_GBK"/>
          <w:b w:val="0"/>
          <w:bCs/>
          <w:kern w:val="0"/>
          <w:sz w:val="32"/>
          <w:szCs w:val="32"/>
          <w:lang w:val="en-US" w:eastAsia="zh-CN"/>
        </w:rPr>
        <w:t>第五章</w:t>
      </w:r>
      <w:bookmarkStart w:id="67" w:name="_Toc102227313"/>
      <w:bookmarkStart w:id="68" w:name="_Toc499131165"/>
      <w:r>
        <w:rPr>
          <w:rFonts w:hint="eastAsia" w:ascii="方正小标宋_GBK" w:hAnsi="方正小标宋_GBK" w:eastAsia="方正小标宋_GBK" w:cs="方正小标宋_GBK"/>
          <w:b w:val="0"/>
          <w:bCs/>
          <w:kern w:val="0"/>
          <w:sz w:val="32"/>
          <w:szCs w:val="32"/>
          <w:lang w:val="en-US" w:eastAsia="zh-CN"/>
        </w:rPr>
        <w:t xml:space="preserve"> 供应商须知</w:t>
      </w:r>
      <w:bookmarkEnd w:id="66"/>
      <w:bookmarkEnd w:id="67"/>
      <w:bookmarkEnd w:id="68"/>
    </w:p>
    <w:p>
      <w:pPr>
        <w:widowControl/>
        <w:numPr>
          <w:ilvl w:val="0"/>
          <w:numId w:val="0"/>
        </w:numPr>
        <w:shd w:val="clear"/>
        <w:spacing w:line="360" w:lineRule="exact"/>
        <w:jc w:val="both"/>
        <w:rPr>
          <w:rFonts w:hint="eastAsia" w:ascii="方正仿宋_GBK" w:hAnsi="方正仿宋_GBK" w:eastAsia="方正仿宋_GBK" w:cs="方正仿宋_GBK"/>
          <w:color w:val="auto"/>
          <w:kern w:val="2"/>
          <w:sz w:val="28"/>
          <w:szCs w:val="28"/>
          <w:lang w:val="zh-CN" w:eastAsia="zh-CN" w:bidi="ar-SA"/>
        </w:rPr>
      </w:pPr>
      <w:r>
        <w:rPr>
          <w:rFonts w:hint="eastAsia" w:ascii="方正仿宋_GBK" w:hAnsi="方正仿宋_GBK" w:eastAsia="方正仿宋_GBK" w:cs="方正仿宋_GBK"/>
          <w:color w:val="auto"/>
          <w:kern w:val="2"/>
          <w:sz w:val="28"/>
          <w:szCs w:val="28"/>
          <w:lang w:val="en-US" w:eastAsia="zh-CN" w:bidi="ar-SA"/>
        </w:rPr>
        <w:t>报价</w:t>
      </w:r>
      <w:r>
        <w:rPr>
          <w:rFonts w:hint="eastAsia" w:ascii="方正仿宋_GBK" w:hAnsi="方正仿宋_GBK" w:eastAsia="方正仿宋_GBK" w:cs="方正仿宋_GBK"/>
          <w:color w:val="auto"/>
          <w:kern w:val="2"/>
          <w:sz w:val="28"/>
          <w:szCs w:val="28"/>
          <w:lang w:val="zh-CN" w:eastAsia="zh-CN" w:bidi="ar-SA"/>
        </w:rPr>
        <w:t>人须知</w:t>
      </w:r>
    </w:p>
    <w:tbl>
      <w:tblPr>
        <w:tblStyle w:val="22"/>
        <w:tblpPr w:leftFromText="180" w:rightFromText="180" w:vertAnchor="text" w:horzAnchor="page" w:tblpXSpec="center" w:tblpY="580"/>
        <w:tblOverlap w:val="never"/>
        <w:tblW w:w="8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87"/>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序号</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内容</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1</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项目名称</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jc w:val="both"/>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重庆高速公路集团有限公司</w:t>
            </w:r>
            <w:r>
              <w:rPr>
                <w:rFonts w:hint="eastAsia" w:ascii="方正仿宋_GBK" w:hAnsi="方正仿宋_GBK" w:cs="方正仿宋_GBK"/>
                <w:kern w:val="2"/>
                <w:sz w:val="28"/>
                <w:szCs w:val="28"/>
                <w:lang w:val="en-US" w:eastAsia="zh-CN" w:bidi="ar-SA"/>
              </w:rPr>
              <w:t>东南营运分公司黔江基地职工</w:t>
            </w:r>
            <w:r>
              <w:rPr>
                <w:rFonts w:hint="eastAsia" w:ascii="方正仿宋_GBK" w:hAnsi="方正仿宋_GBK" w:eastAsia="方正仿宋_GBK" w:cs="方正仿宋_GBK"/>
                <w:kern w:val="2"/>
                <w:sz w:val="28"/>
                <w:szCs w:val="28"/>
                <w:lang w:val="en-US" w:eastAsia="zh-CN" w:bidi="ar-SA"/>
              </w:rPr>
              <w:t>食堂</w:t>
            </w:r>
            <w:r>
              <w:rPr>
                <w:rFonts w:hint="eastAsia" w:ascii="方正仿宋_GBK" w:hAnsi="方正仿宋_GBK" w:cs="方正仿宋_GBK"/>
                <w:kern w:val="2"/>
                <w:sz w:val="28"/>
                <w:szCs w:val="28"/>
                <w:lang w:val="en-US" w:eastAsia="zh-CN" w:bidi="ar-SA"/>
              </w:rPr>
              <w:t>物资</w:t>
            </w:r>
            <w:r>
              <w:rPr>
                <w:rFonts w:hint="eastAsia" w:ascii="方正仿宋_GBK" w:hAnsi="方正仿宋_GBK" w:eastAsia="方正仿宋_GBK" w:cs="方正仿宋_GBK"/>
                <w:kern w:val="2"/>
                <w:sz w:val="28"/>
                <w:szCs w:val="28"/>
                <w:lang w:val="en-US" w:eastAsia="zh-CN" w:bidi="ar-SA"/>
              </w:rPr>
              <w:t>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2</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cs="方正仿宋_GBK"/>
                <w:kern w:val="2"/>
                <w:sz w:val="28"/>
                <w:szCs w:val="28"/>
                <w:lang w:val="en-US" w:eastAsia="zh-CN" w:bidi="ar-SA"/>
              </w:rPr>
              <w:t>采购人</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重庆高速公路集团有限公司</w:t>
            </w:r>
            <w:r>
              <w:rPr>
                <w:rFonts w:hint="eastAsia" w:ascii="方正仿宋_GBK" w:hAnsi="方正仿宋_GBK" w:cs="方正仿宋_GBK"/>
                <w:kern w:val="2"/>
                <w:sz w:val="28"/>
                <w:szCs w:val="28"/>
                <w:lang w:val="en-US" w:eastAsia="zh-CN" w:bidi="ar-SA"/>
              </w:rPr>
              <w:t>东南营运分公司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3</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配送地址</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cs="方正仿宋_GBK"/>
                <w:kern w:val="2"/>
                <w:sz w:val="28"/>
                <w:szCs w:val="28"/>
                <w:lang w:val="en-US" w:eastAsia="zh-CN" w:bidi="ar-SA"/>
              </w:rPr>
              <w:t>重庆市黔江区册山居委大庄一组东南营运分公司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4</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zh-CN" w:eastAsia="zh-CN" w:bidi="ar-SA"/>
              </w:rPr>
              <w:t>配送时间</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jc w:val="left"/>
              <w:textAlignment w:val="auto"/>
              <w:outlineLvl w:val="9"/>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供货日上午</w:t>
            </w:r>
            <w:r>
              <w:rPr>
                <w:rFonts w:hint="eastAsia" w:ascii="方正仿宋_GBK" w:hAnsi="方正仿宋_GBK" w:cs="方正仿宋_GBK"/>
                <w:kern w:val="2"/>
                <w:sz w:val="28"/>
                <w:szCs w:val="28"/>
                <w:highlight w:val="none"/>
                <w:lang w:val="en-US" w:eastAsia="zh-CN" w:bidi="ar-SA"/>
              </w:rPr>
              <w:t>7</w:t>
            </w:r>
            <w:r>
              <w:rPr>
                <w:rFonts w:hint="eastAsia" w:ascii="方正仿宋_GBK" w:hAnsi="方正仿宋_GBK" w:eastAsia="方正仿宋_GBK" w:cs="方正仿宋_GBK"/>
                <w:kern w:val="2"/>
                <w:sz w:val="28"/>
                <w:szCs w:val="28"/>
                <w:highlight w:val="none"/>
                <w:lang w:val="en-US" w:eastAsia="zh-CN" w:bidi="ar-SA"/>
              </w:rPr>
              <w:t>：</w:t>
            </w:r>
            <w:r>
              <w:rPr>
                <w:rFonts w:hint="eastAsia" w:ascii="方正仿宋_GBK" w:hAnsi="方正仿宋_GBK" w:cs="方正仿宋_GBK"/>
                <w:kern w:val="2"/>
                <w:sz w:val="28"/>
                <w:szCs w:val="28"/>
                <w:highlight w:val="none"/>
                <w:lang w:val="en-US" w:eastAsia="zh-CN" w:bidi="ar-SA"/>
              </w:rPr>
              <w:t>00</w:t>
            </w:r>
            <w:r>
              <w:rPr>
                <w:rFonts w:hint="eastAsia" w:ascii="方正仿宋_GBK" w:hAnsi="方正仿宋_GBK" w:eastAsia="方正仿宋_GBK" w:cs="方正仿宋_GBK"/>
                <w:kern w:val="2"/>
                <w:sz w:val="28"/>
                <w:szCs w:val="28"/>
                <w:highlight w:val="none"/>
                <w:lang w:val="en-US" w:eastAsia="zh-CN" w:bidi="ar-SA"/>
              </w:rPr>
              <w:t>前到达</w:t>
            </w:r>
            <w:r>
              <w:rPr>
                <w:rFonts w:hint="eastAsia" w:ascii="方正仿宋_GBK" w:hAnsi="方正仿宋_GBK" w:cs="方正仿宋_GBK"/>
                <w:kern w:val="2"/>
                <w:sz w:val="28"/>
                <w:szCs w:val="28"/>
                <w:highlight w:val="none"/>
                <w:lang w:val="en-US" w:eastAsia="zh-CN" w:bidi="ar-SA"/>
              </w:rPr>
              <w:t>采购</w:t>
            </w:r>
            <w:r>
              <w:rPr>
                <w:rFonts w:hint="eastAsia" w:ascii="方正仿宋_GBK" w:hAnsi="方正仿宋_GBK" w:eastAsia="方正仿宋_GBK" w:cs="方正仿宋_GBK"/>
                <w:kern w:val="2"/>
                <w:sz w:val="28"/>
                <w:szCs w:val="28"/>
                <w:highlight w:val="none"/>
                <w:lang w:val="en-US" w:eastAsia="zh-CN" w:bidi="ar-SA"/>
              </w:rPr>
              <w:t>人指定地点（</w:t>
            </w:r>
            <w:r>
              <w:rPr>
                <w:rFonts w:hint="eastAsia" w:ascii="方正仿宋_GBK" w:hAnsi="方正仿宋_GBK" w:cs="方正仿宋_GBK"/>
                <w:kern w:val="2"/>
                <w:sz w:val="28"/>
                <w:szCs w:val="28"/>
                <w:highlight w:val="none"/>
                <w:lang w:val="en-US" w:eastAsia="zh-CN" w:bidi="ar-SA"/>
              </w:rPr>
              <w:t>东南公司黔江基地厨房</w:t>
            </w:r>
            <w:r>
              <w:rPr>
                <w:rFonts w:hint="eastAsia" w:ascii="方正仿宋_GBK" w:hAnsi="方正仿宋_GBK" w:eastAsia="方正仿宋_GBK" w:cs="方正仿宋_GBK"/>
                <w:kern w:val="2"/>
                <w:sz w:val="28"/>
                <w:szCs w:val="28"/>
                <w:highlight w:val="none"/>
                <w:lang w:val="en-US" w:eastAsia="zh-CN" w:bidi="ar-SA"/>
              </w:rPr>
              <w:t>）。如</w:t>
            </w:r>
            <w:r>
              <w:rPr>
                <w:rFonts w:hint="eastAsia" w:ascii="方正仿宋_GBK" w:hAnsi="方正仿宋_GBK" w:cs="方正仿宋_GBK"/>
                <w:kern w:val="2"/>
                <w:sz w:val="28"/>
                <w:szCs w:val="28"/>
                <w:highlight w:val="none"/>
                <w:lang w:val="en-US" w:eastAsia="zh-CN" w:bidi="ar-SA"/>
              </w:rPr>
              <w:t>采购</w:t>
            </w:r>
            <w:r>
              <w:rPr>
                <w:rFonts w:hint="eastAsia" w:ascii="方正仿宋_GBK" w:hAnsi="方正仿宋_GBK" w:eastAsia="方正仿宋_GBK" w:cs="方正仿宋_GBK"/>
                <w:kern w:val="2"/>
                <w:sz w:val="28"/>
                <w:szCs w:val="28"/>
                <w:highlight w:val="none"/>
                <w:lang w:val="en-US" w:eastAsia="zh-CN" w:bidi="ar-SA"/>
              </w:rPr>
              <w:t>人需要临时补货、换货，中标人承诺在接到</w:t>
            </w:r>
            <w:r>
              <w:rPr>
                <w:rFonts w:hint="eastAsia" w:ascii="方正仿宋_GBK" w:hAnsi="方正仿宋_GBK" w:cs="方正仿宋_GBK"/>
                <w:kern w:val="2"/>
                <w:sz w:val="28"/>
                <w:szCs w:val="28"/>
                <w:highlight w:val="none"/>
                <w:lang w:val="en-US" w:eastAsia="zh-CN" w:bidi="ar-SA"/>
              </w:rPr>
              <w:t>采购</w:t>
            </w:r>
            <w:r>
              <w:rPr>
                <w:rFonts w:hint="eastAsia" w:ascii="方正仿宋_GBK" w:hAnsi="方正仿宋_GBK" w:eastAsia="方正仿宋_GBK" w:cs="方正仿宋_GBK"/>
                <w:kern w:val="2"/>
                <w:sz w:val="28"/>
                <w:szCs w:val="28"/>
                <w:highlight w:val="none"/>
                <w:lang w:val="en-US" w:eastAsia="zh-CN" w:bidi="ar-SA"/>
              </w:rPr>
              <w:t>人通知后</w:t>
            </w:r>
            <w:r>
              <w:rPr>
                <w:rFonts w:hint="eastAsia" w:ascii="方正仿宋_GBK" w:hAnsi="方正仿宋_GBK" w:cs="方正仿宋_GBK"/>
                <w:kern w:val="2"/>
                <w:sz w:val="28"/>
                <w:szCs w:val="28"/>
                <w:highlight w:val="none"/>
                <w:lang w:val="en-US" w:eastAsia="zh-CN" w:bidi="ar-SA"/>
              </w:rPr>
              <w:t>1.5</w:t>
            </w:r>
            <w:r>
              <w:rPr>
                <w:rFonts w:hint="eastAsia" w:ascii="方正仿宋_GBK" w:hAnsi="方正仿宋_GBK" w:eastAsia="方正仿宋_GBK" w:cs="方正仿宋_GBK"/>
                <w:kern w:val="2"/>
                <w:sz w:val="28"/>
                <w:szCs w:val="28"/>
                <w:highlight w:val="none"/>
                <w:lang w:val="en-US" w:eastAsia="zh-CN" w:bidi="ar-SA"/>
              </w:rPr>
              <w:t>小时内及时将货品送达</w:t>
            </w:r>
            <w:r>
              <w:rPr>
                <w:rFonts w:hint="eastAsia" w:ascii="方正仿宋_GBK" w:hAnsi="方正仿宋_GBK" w:cs="方正仿宋_GBK"/>
                <w:kern w:val="2"/>
                <w:sz w:val="28"/>
                <w:szCs w:val="28"/>
                <w:highlight w:val="none"/>
                <w:lang w:val="en-US" w:eastAsia="zh-CN" w:bidi="ar-SA"/>
              </w:rPr>
              <w:t>采购</w:t>
            </w:r>
            <w:r>
              <w:rPr>
                <w:rFonts w:hint="eastAsia" w:ascii="方正仿宋_GBK" w:hAnsi="方正仿宋_GBK" w:eastAsia="方正仿宋_GBK" w:cs="方正仿宋_GBK"/>
                <w:kern w:val="2"/>
                <w:sz w:val="28"/>
                <w:szCs w:val="28"/>
                <w:highlight w:val="none"/>
                <w:lang w:val="en-US" w:eastAsia="zh-CN" w:bidi="ar-SA"/>
              </w:rPr>
              <w:t>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报价</w:t>
            </w:r>
            <w:r>
              <w:rPr>
                <w:rFonts w:hint="eastAsia" w:ascii="方正仿宋_GBK" w:hAnsi="方正仿宋_GBK" w:eastAsia="方正仿宋_GBK" w:cs="方正仿宋_GBK"/>
                <w:kern w:val="2"/>
                <w:sz w:val="28"/>
                <w:szCs w:val="28"/>
                <w:lang w:val="zh-CN" w:eastAsia="zh-CN" w:bidi="ar-SA"/>
              </w:rPr>
              <w:t>范围</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对</w:t>
            </w:r>
            <w:r>
              <w:rPr>
                <w:rFonts w:hint="eastAsia" w:ascii="方正仿宋_GBK" w:hAnsi="方正仿宋_GBK" w:eastAsia="方正仿宋_GBK" w:cs="方正仿宋_GBK"/>
                <w:kern w:val="2"/>
                <w:sz w:val="28"/>
                <w:szCs w:val="28"/>
                <w:lang w:val="en-US" w:eastAsia="zh-CN" w:bidi="ar-SA"/>
              </w:rPr>
              <w:t>食堂所需的</w:t>
            </w:r>
            <w:r>
              <w:rPr>
                <w:rFonts w:hint="eastAsia" w:ascii="方正仿宋_GBK" w:hAnsi="方正仿宋_GBK" w:cs="方正仿宋_GBK"/>
                <w:kern w:val="2"/>
                <w:sz w:val="28"/>
                <w:szCs w:val="28"/>
                <w:lang w:val="en-US" w:eastAsia="zh-CN" w:bidi="ar-SA"/>
              </w:rPr>
              <w:t>物资</w:t>
            </w:r>
            <w:r>
              <w:rPr>
                <w:rFonts w:hint="eastAsia" w:ascii="方正仿宋_GBK" w:hAnsi="方正仿宋_GBK" w:eastAsia="方正仿宋_GBK" w:cs="方正仿宋_GBK"/>
                <w:kern w:val="2"/>
                <w:sz w:val="28"/>
                <w:szCs w:val="28"/>
                <w:lang w:val="en-US" w:eastAsia="zh-CN" w:bidi="ar-SA"/>
              </w:rPr>
              <w:t>集中配送服务面向社会进行公开竞争性</w:t>
            </w:r>
            <w:r>
              <w:rPr>
                <w:rFonts w:hint="eastAsia" w:ascii="方正仿宋_GBK" w:hAnsi="方正仿宋_GBK" w:cs="方正仿宋_GBK"/>
                <w:kern w:val="2"/>
                <w:sz w:val="28"/>
                <w:szCs w:val="28"/>
                <w:lang w:val="en-US" w:eastAsia="zh-CN" w:bidi="ar-SA"/>
              </w:rPr>
              <w:t>比选</w:t>
            </w:r>
            <w:r>
              <w:rPr>
                <w:rFonts w:hint="eastAsia" w:ascii="方正仿宋_GBK" w:hAnsi="方正仿宋_GBK" w:eastAsia="方正仿宋_GBK" w:cs="方正仿宋_GBK"/>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报价组成</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本服务项目报价均为人民币报价，包含：商品价、运输费（含装卸费）、保险费、人工费、税费等货到</w:t>
            </w:r>
            <w:r>
              <w:rPr>
                <w:rFonts w:hint="eastAsia" w:ascii="方正仿宋_GBK" w:hAnsi="方正仿宋_GBK" w:cs="方正仿宋_GBK"/>
                <w:kern w:val="2"/>
                <w:sz w:val="28"/>
                <w:szCs w:val="28"/>
                <w:lang w:val="en-US" w:eastAsia="zh-CN" w:bidi="ar-SA"/>
              </w:rPr>
              <w:t>采购</w:t>
            </w:r>
            <w:r>
              <w:rPr>
                <w:rFonts w:hint="eastAsia" w:ascii="方正仿宋_GBK" w:hAnsi="方正仿宋_GBK" w:eastAsia="方正仿宋_GBK" w:cs="方正仿宋_GBK"/>
                <w:kern w:val="2"/>
                <w:sz w:val="28"/>
                <w:szCs w:val="28"/>
                <w:lang w:val="en-US" w:eastAsia="zh-CN" w:bidi="ar-SA"/>
              </w:rPr>
              <w:t>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7</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color w:val="auto"/>
                <w:kern w:val="2"/>
                <w:sz w:val="28"/>
                <w:szCs w:val="28"/>
                <w:lang w:val="zh-CN" w:eastAsia="zh-CN" w:bidi="ar-SA"/>
              </w:rPr>
            </w:pPr>
            <w:r>
              <w:rPr>
                <w:rFonts w:hint="eastAsia" w:ascii="方正仿宋_GBK" w:hAnsi="方正仿宋_GBK" w:eastAsia="方正仿宋_GBK" w:cs="方正仿宋_GBK"/>
                <w:color w:val="auto"/>
                <w:kern w:val="2"/>
                <w:sz w:val="28"/>
                <w:szCs w:val="28"/>
                <w:lang w:val="zh-CN" w:eastAsia="zh-CN" w:bidi="ar-SA"/>
              </w:rPr>
              <w:t>报价方式</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cs="方正仿宋_GBK"/>
                <w:color w:val="auto"/>
                <w:kern w:val="0"/>
                <w:sz w:val="28"/>
                <w:szCs w:val="28"/>
                <w:lang w:val="en-US" w:eastAsia="zh-CN"/>
              </w:rPr>
              <w:t>1、采价地点</w:t>
            </w:r>
            <w:r>
              <w:rPr>
                <w:rFonts w:hint="eastAsia" w:ascii="方正仿宋_GBK" w:hAnsi="方正仿宋_GBK" w:eastAsia="方正仿宋_GBK" w:cs="方正仿宋_GBK"/>
                <w:color w:val="auto"/>
                <w:kern w:val="0"/>
                <w:sz w:val="28"/>
                <w:szCs w:val="28"/>
              </w:rPr>
              <w:t>:</w:t>
            </w:r>
            <w:r>
              <w:rPr>
                <w:rFonts w:hint="eastAsia" w:ascii="方正仿宋_GBK" w:hAnsi="方正仿宋_GBK" w:cs="方正仿宋_GBK"/>
                <w:color w:val="auto"/>
                <w:kern w:val="0"/>
                <w:sz w:val="28"/>
                <w:szCs w:val="28"/>
                <w:lang w:val="en-US" w:eastAsia="zh-CN"/>
              </w:rPr>
              <w:t>黔江区大型</w:t>
            </w:r>
            <w:r>
              <w:rPr>
                <w:rFonts w:hint="eastAsia" w:ascii="方正仿宋_GBK" w:hAnsi="方正仿宋_GBK" w:cs="方正仿宋_GBK"/>
                <w:color w:val="auto"/>
                <w:kern w:val="0"/>
                <w:sz w:val="28"/>
                <w:szCs w:val="28"/>
                <w:lang w:eastAsia="zh-CN"/>
              </w:rPr>
              <w:t>超市、</w:t>
            </w:r>
            <w:r>
              <w:rPr>
                <w:rFonts w:hint="eastAsia" w:ascii="方正仿宋_GBK" w:hAnsi="方正仿宋_GBK" w:cs="方正仿宋_GBK"/>
                <w:color w:val="auto"/>
                <w:kern w:val="0"/>
                <w:sz w:val="28"/>
                <w:szCs w:val="28"/>
                <w:lang w:val="en-US" w:eastAsia="zh-CN"/>
              </w:rPr>
              <w:t>农贸市场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报价方式</w:t>
            </w:r>
            <w:r>
              <w:rPr>
                <w:rFonts w:hint="eastAsia" w:ascii="方正仿宋_GBK" w:hAnsi="方正仿宋_GBK" w:cs="方正仿宋_GBK"/>
                <w:color w:val="auto"/>
                <w:kern w:val="0"/>
                <w:sz w:val="28"/>
                <w:szCs w:val="28"/>
                <w:lang w:eastAsia="zh-CN"/>
              </w:rPr>
              <w:t>：</w:t>
            </w:r>
            <w:r>
              <w:rPr>
                <w:rFonts w:hint="eastAsia" w:ascii="方正仿宋_GBK" w:hAnsi="方正仿宋_GBK" w:cs="方正仿宋_GBK"/>
                <w:color w:val="auto"/>
                <w:kern w:val="0"/>
                <w:sz w:val="28"/>
                <w:szCs w:val="28"/>
                <w:lang w:val="en-US" w:eastAsia="zh-CN"/>
              </w:rPr>
              <w:t>折扣率</w:t>
            </w:r>
            <w:r>
              <w:rPr>
                <w:rFonts w:hint="eastAsia" w:ascii="方正仿宋_GBK" w:hAnsi="方正仿宋_GBK" w:eastAsia="方正仿宋_GBK" w:cs="方正仿宋_GBK"/>
                <w:color w:val="auto"/>
                <w:kern w:val="0"/>
                <w:sz w:val="28"/>
                <w:szCs w:val="28"/>
              </w:rPr>
              <w:t>报价</w:t>
            </w:r>
            <w:r>
              <w:rPr>
                <w:rFonts w:hint="eastAsia" w:ascii="方正仿宋_GBK" w:hAnsi="方正仿宋_GBK" w:cs="方正仿宋_GBK"/>
                <w:color w:val="auto"/>
                <w:ker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cs="方正仿宋_GBK"/>
                <w:color w:val="auto"/>
                <w:kern w:val="2"/>
                <w:sz w:val="28"/>
                <w:szCs w:val="28"/>
                <w:lang w:val="en-US" w:eastAsia="zh-CN" w:bidi="ar-SA"/>
              </w:rPr>
              <w:t>3</w:t>
            </w:r>
            <w:r>
              <w:rPr>
                <w:rFonts w:hint="eastAsia" w:ascii="方正仿宋_GBK" w:hAnsi="方正仿宋_GBK" w:eastAsia="方正仿宋_GBK" w:cs="方正仿宋_GBK"/>
                <w:color w:val="auto"/>
                <w:kern w:val="2"/>
                <w:sz w:val="28"/>
                <w:szCs w:val="28"/>
                <w:lang w:val="en-US" w:eastAsia="zh-CN" w:bidi="ar-SA"/>
              </w:rPr>
              <w:t>、</w:t>
            </w:r>
            <w:r>
              <w:rPr>
                <w:rFonts w:hint="eastAsia" w:ascii="方正仿宋_GBK" w:hAnsi="方正仿宋_GBK" w:cs="方正仿宋_GBK"/>
                <w:color w:val="auto"/>
                <w:kern w:val="2"/>
                <w:sz w:val="28"/>
                <w:szCs w:val="28"/>
                <w:lang w:val="en-US" w:eastAsia="zh-CN" w:bidi="ar-SA"/>
              </w:rPr>
              <w:t>最高折扣率：</w:t>
            </w:r>
            <w:r>
              <w:rPr>
                <w:rFonts w:hint="eastAsia" w:ascii="方正仿宋_GBK" w:hAnsi="方正仿宋_GBK" w:eastAsia="方正仿宋_GBK" w:cs="方正仿宋_GBK"/>
                <w:color w:val="auto"/>
                <w:kern w:val="2"/>
                <w:sz w:val="28"/>
                <w:szCs w:val="28"/>
                <w:lang w:val="en-US" w:eastAsia="zh-CN" w:bidi="ar-SA"/>
              </w:rPr>
              <w:t>本项目最高折扣率为</w:t>
            </w:r>
            <w:r>
              <w:rPr>
                <w:rFonts w:hint="eastAsia" w:ascii="方正仿宋_GBK" w:hAnsi="方正仿宋_GBK" w:cs="方正仿宋_GBK"/>
                <w:color w:val="auto"/>
                <w:kern w:val="2"/>
                <w:sz w:val="28"/>
                <w:szCs w:val="28"/>
                <w:lang w:val="en-US" w:eastAsia="zh-CN" w:bidi="ar-SA"/>
              </w:rPr>
              <w:t>95</w:t>
            </w:r>
            <w:r>
              <w:rPr>
                <w:rFonts w:hint="eastAsia" w:ascii="方正仿宋_GBK" w:hAnsi="方正仿宋_GBK" w:eastAsia="方正仿宋_GBK" w:cs="方正仿宋_GBK"/>
                <w:color w:val="auto"/>
                <w:kern w:val="2"/>
                <w:sz w:val="28"/>
                <w:szCs w:val="28"/>
                <w:lang w:val="en-US" w:eastAsia="zh-CN" w:bidi="ar-SA"/>
              </w:rPr>
              <w:t>%，报价不得等于或大于</w:t>
            </w:r>
            <w:r>
              <w:rPr>
                <w:rFonts w:hint="eastAsia" w:ascii="方正仿宋_GBK" w:hAnsi="方正仿宋_GBK" w:cs="方正仿宋_GBK"/>
                <w:color w:val="auto"/>
                <w:kern w:val="2"/>
                <w:sz w:val="28"/>
                <w:szCs w:val="28"/>
                <w:lang w:val="en-US" w:eastAsia="zh-CN" w:bidi="ar-SA"/>
              </w:rPr>
              <w:t>95</w:t>
            </w:r>
            <w:r>
              <w:rPr>
                <w:rFonts w:hint="eastAsia" w:ascii="方正仿宋_GBK" w:hAnsi="方正仿宋_GBK" w:eastAsia="方正仿宋_GBK" w:cs="方正仿宋_GBK"/>
                <w:color w:val="auto"/>
                <w:kern w:val="2"/>
                <w:sz w:val="28"/>
                <w:szCs w:val="28"/>
                <w:lang w:val="en-US" w:eastAsia="zh-CN" w:bidi="ar-SA"/>
              </w:rPr>
              <w:t>%，否则报价文件将被否决。</w:t>
            </w:r>
          </w:p>
          <w:p>
            <w:pPr>
              <w:keepNext w:val="0"/>
              <w:keepLines w:val="0"/>
              <w:pageBreakBefore w:val="0"/>
              <w:widowControl w:val="0"/>
              <w:numPr>
                <w:ilvl w:val="0"/>
                <w:numId w:val="0"/>
              </w:numPr>
              <w:kinsoku/>
              <w:wordWrap/>
              <w:overflowPunct/>
              <w:topLinePunct w:val="0"/>
              <w:bidi w:val="0"/>
              <w:adjustRightInd/>
              <w:snapToGrid/>
              <w:spacing w:line="360" w:lineRule="exact"/>
              <w:ind w:left="0" w:leftChars="0" w:right="0" w:rightChars="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cs="方正仿宋_GBK"/>
                <w:color w:val="auto"/>
                <w:kern w:val="2"/>
                <w:sz w:val="28"/>
                <w:szCs w:val="28"/>
                <w:lang w:val="en-US" w:eastAsia="zh-CN" w:bidi="ar-SA"/>
              </w:rPr>
              <w:t>4</w:t>
            </w:r>
            <w:r>
              <w:rPr>
                <w:rFonts w:hint="eastAsia" w:ascii="方正仿宋_GBK" w:hAnsi="方正仿宋_GBK" w:eastAsia="方正仿宋_GBK" w:cs="方正仿宋_GBK"/>
                <w:color w:val="auto"/>
                <w:kern w:val="2"/>
                <w:sz w:val="28"/>
                <w:szCs w:val="28"/>
                <w:lang w:val="en-US" w:eastAsia="zh-CN" w:bidi="ar-SA"/>
              </w:rPr>
              <w:t>、当月配送结算价按货品价格×报价折扣率（包括商品费用、人工费、运输费、税费、利润等直到用户正常使用为止的一切费用），询价人不再支付任何其它费用，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8</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配送服务周期</w:t>
            </w:r>
          </w:p>
        </w:tc>
        <w:tc>
          <w:tcPr>
            <w:tcW w:w="645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bidi w:val="0"/>
              <w:adjustRightInd/>
              <w:snapToGrid/>
              <w:spacing w:line="360" w:lineRule="exact"/>
              <w:ind w:left="0" w:leftChars="0" w:right="0" w:rightChars="0" w:firstLine="0" w:firstLine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采购人与中标人配送合作期限为2年，时间从中标人与询价人正式签订合同之日起，合同一年一签。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9</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资格审查方式</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10</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投标文件份数及装订要求</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正本1份，副本</w:t>
            </w:r>
            <w:r>
              <w:rPr>
                <w:rFonts w:hint="eastAsia" w:ascii="方正仿宋_GBK" w:hAnsi="方正仿宋_GBK" w:eastAsia="方正仿宋_GBK" w:cs="方正仿宋_GBK"/>
                <w:kern w:val="2"/>
                <w:sz w:val="28"/>
                <w:szCs w:val="28"/>
                <w:lang w:val="en-US" w:eastAsia="zh-CN" w:bidi="ar-SA"/>
              </w:rPr>
              <w:t>1</w:t>
            </w:r>
            <w:r>
              <w:rPr>
                <w:rFonts w:hint="eastAsia" w:ascii="方正仿宋_GBK" w:hAnsi="方正仿宋_GBK" w:eastAsia="方正仿宋_GBK" w:cs="方正仿宋_GBK"/>
                <w:kern w:val="2"/>
                <w:sz w:val="28"/>
                <w:szCs w:val="28"/>
                <w:lang w:val="zh-CN" w:eastAsia="zh-CN" w:bidi="ar-SA"/>
              </w:rPr>
              <w:t>份。装订要规范，</w:t>
            </w:r>
            <w:r>
              <w:rPr>
                <w:rFonts w:hint="eastAsia" w:ascii="方正仿宋_GBK" w:hAnsi="方正仿宋_GBK" w:eastAsia="方正仿宋_GBK" w:cs="方正仿宋_GBK"/>
                <w:kern w:val="2"/>
                <w:sz w:val="28"/>
                <w:szCs w:val="28"/>
                <w:lang w:val="en-US" w:eastAsia="zh-CN" w:bidi="ar-SA"/>
              </w:rPr>
              <w:t>报价</w:t>
            </w:r>
            <w:r>
              <w:rPr>
                <w:rFonts w:hint="eastAsia" w:ascii="方正仿宋_GBK" w:hAnsi="方正仿宋_GBK" w:eastAsia="方正仿宋_GBK" w:cs="方正仿宋_GBK"/>
                <w:kern w:val="2"/>
                <w:sz w:val="28"/>
                <w:szCs w:val="2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11</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投标文件密封要求</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28"/>
                <w:szCs w:val="28"/>
                <w:lang w:val="en-US" w:eastAsia="zh-CN" w:bidi="ar-SA"/>
              </w:rPr>
              <w:t>报价</w:t>
            </w:r>
            <w:r>
              <w:rPr>
                <w:rFonts w:hint="eastAsia" w:ascii="方正仿宋_GBK" w:hAnsi="方正仿宋_GBK" w:eastAsia="方正仿宋_GBK" w:cs="方正仿宋_GBK"/>
                <w:kern w:val="2"/>
                <w:sz w:val="28"/>
                <w:szCs w:val="28"/>
                <w:lang w:val="zh-CN" w:eastAsia="zh-CN" w:bidi="ar-SA"/>
              </w:rPr>
              <w:t>人名称，并填写密封日期，加盖</w:t>
            </w:r>
            <w:r>
              <w:rPr>
                <w:rFonts w:hint="eastAsia" w:ascii="方正仿宋_GBK" w:hAnsi="方正仿宋_GBK" w:eastAsia="方正仿宋_GBK" w:cs="方正仿宋_GBK"/>
                <w:kern w:val="2"/>
                <w:sz w:val="28"/>
                <w:szCs w:val="28"/>
                <w:lang w:val="en-US" w:eastAsia="zh-CN" w:bidi="ar-SA"/>
              </w:rPr>
              <w:t>报价</w:t>
            </w:r>
            <w:r>
              <w:rPr>
                <w:rFonts w:hint="eastAsia" w:ascii="方正仿宋_GBK" w:hAnsi="方正仿宋_GBK" w:eastAsia="方正仿宋_GBK" w:cs="方正仿宋_GBK"/>
                <w:kern w:val="2"/>
                <w:sz w:val="28"/>
                <w:szCs w:val="2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color w:val="auto"/>
                <w:kern w:val="2"/>
                <w:sz w:val="28"/>
                <w:szCs w:val="28"/>
                <w:lang w:val="zh-CN" w:eastAsia="zh-CN" w:bidi="ar-SA"/>
              </w:rPr>
            </w:pPr>
            <w:r>
              <w:rPr>
                <w:rFonts w:hint="eastAsia" w:ascii="方正仿宋_GBK" w:hAnsi="方正仿宋_GBK" w:eastAsia="方正仿宋_GBK" w:cs="方正仿宋_GBK"/>
                <w:color w:val="auto"/>
                <w:kern w:val="2"/>
                <w:sz w:val="28"/>
                <w:szCs w:val="28"/>
                <w:lang w:val="en-US" w:eastAsia="zh-CN" w:bidi="ar-SA"/>
              </w:rPr>
              <w:t>报价</w:t>
            </w:r>
            <w:r>
              <w:rPr>
                <w:rFonts w:hint="eastAsia" w:ascii="方正仿宋_GBK" w:hAnsi="方正仿宋_GBK" w:eastAsia="方正仿宋_GBK" w:cs="方正仿宋_GBK"/>
                <w:color w:val="auto"/>
                <w:kern w:val="2"/>
                <w:sz w:val="28"/>
                <w:szCs w:val="28"/>
                <w:lang w:val="zh-CN" w:eastAsia="zh-CN" w:bidi="ar-SA"/>
              </w:rPr>
              <w:t>人提出问题的截止时间</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2023年</w:t>
            </w:r>
            <w:r>
              <w:rPr>
                <w:rFonts w:hint="eastAsia" w:ascii="方正仿宋_GBK" w:hAnsi="方正仿宋_GBK" w:cs="方正仿宋_GBK"/>
                <w:kern w:val="2"/>
                <w:sz w:val="28"/>
                <w:szCs w:val="28"/>
                <w:lang w:val="en-US" w:eastAsia="zh-CN" w:bidi="ar-SA"/>
              </w:rPr>
              <w:t>8</w:t>
            </w:r>
            <w:r>
              <w:rPr>
                <w:rFonts w:hint="eastAsia" w:ascii="方正仿宋_GBK" w:hAnsi="方正仿宋_GBK" w:eastAsia="方正仿宋_GBK" w:cs="方正仿宋_GBK"/>
                <w:kern w:val="2"/>
                <w:sz w:val="28"/>
                <w:szCs w:val="28"/>
                <w:lang w:val="en-US" w:eastAsia="zh-CN" w:bidi="ar-SA"/>
              </w:rPr>
              <w:t>月2</w:t>
            </w:r>
            <w:r>
              <w:rPr>
                <w:rFonts w:hint="eastAsia" w:ascii="方正仿宋_GBK" w:hAnsi="方正仿宋_GBK" w:cs="方正仿宋_GBK"/>
                <w:kern w:val="2"/>
                <w:sz w:val="28"/>
                <w:szCs w:val="28"/>
                <w:lang w:val="en-US" w:eastAsia="zh-CN" w:bidi="ar-SA"/>
              </w:rPr>
              <w:t>1</w:t>
            </w:r>
            <w:r>
              <w:rPr>
                <w:rFonts w:hint="eastAsia" w:ascii="方正仿宋_GBK" w:hAnsi="方正仿宋_GBK" w:eastAsia="方正仿宋_GBK" w:cs="方正仿宋_GBK"/>
                <w:kern w:val="2"/>
                <w:sz w:val="28"/>
                <w:szCs w:val="28"/>
                <w:lang w:val="en-US" w:eastAsia="zh-CN" w:bidi="ar-SA"/>
              </w:rPr>
              <w:t>日</w:t>
            </w:r>
            <w:r>
              <w:rPr>
                <w:rFonts w:hint="eastAsia" w:ascii="方正仿宋_GBK" w:hAnsi="方正仿宋_GBK" w:cs="方正仿宋_GBK"/>
                <w:kern w:val="2"/>
                <w:sz w:val="28"/>
                <w:szCs w:val="28"/>
                <w:lang w:val="en-US" w:eastAsia="zh-CN" w:bidi="ar-SA"/>
              </w:rPr>
              <w:t>9</w:t>
            </w:r>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cs="方正仿宋_GBK"/>
                <w:kern w:val="2"/>
                <w:sz w:val="28"/>
                <w:szCs w:val="28"/>
                <w:lang w:val="en-US" w:eastAsia="zh-CN" w:bidi="ar-SA"/>
              </w:rPr>
              <w:t>0</w:t>
            </w:r>
            <w:r>
              <w:rPr>
                <w:rFonts w:hint="eastAsia" w:ascii="方正仿宋_GBK" w:hAnsi="方正仿宋_GBK" w:eastAsia="方正仿宋_GBK" w:cs="方正仿宋_GBK"/>
                <w:kern w:val="2"/>
                <w:sz w:val="28"/>
                <w:szCs w:val="28"/>
                <w:lang w:val="en-US" w:eastAsia="zh-CN" w:bidi="ar-SA"/>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13</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color w:val="auto"/>
                <w:kern w:val="2"/>
                <w:sz w:val="28"/>
                <w:szCs w:val="28"/>
                <w:lang w:val="zh-CN" w:eastAsia="zh-CN" w:bidi="ar-SA"/>
              </w:rPr>
            </w:pPr>
            <w:r>
              <w:rPr>
                <w:rFonts w:hint="eastAsia" w:ascii="方正仿宋_GBK" w:hAnsi="方正仿宋_GBK" w:eastAsia="方正仿宋_GBK" w:cs="方正仿宋_GBK"/>
                <w:color w:val="auto"/>
                <w:kern w:val="2"/>
                <w:sz w:val="28"/>
                <w:szCs w:val="28"/>
                <w:lang w:val="en-US" w:eastAsia="zh-CN" w:bidi="ar-SA"/>
              </w:rPr>
              <w:t>询价</w:t>
            </w:r>
            <w:r>
              <w:rPr>
                <w:rFonts w:hint="eastAsia" w:ascii="方正仿宋_GBK" w:hAnsi="方正仿宋_GBK" w:eastAsia="方正仿宋_GBK" w:cs="方正仿宋_GBK"/>
                <w:color w:val="auto"/>
                <w:kern w:val="2"/>
                <w:sz w:val="28"/>
                <w:szCs w:val="28"/>
                <w:lang w:val="zh-CN" w:eastAsia="zh-CN" w:bidi="ar-SA"/>
              </w:rPr>
              <w:t>人澄清和补遗的截止时间</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2023年</w:t>
            </w:r>
            <w:r>
              <w:rPr>
                <w:rFonts w:hint="eastAsia" w:ascii="方正仿宋_GBK" w:hAnsi="方正仿宋_GBK" w:cs="方正仿宋_GBK"/>
                <w:kern w:val="2"/>
                <w:sz w:val="28"/>
                <w:szCs w:val="28"/>
                <w:lang w:val="en-US" w:eastAsia="zh-CN" w:bidi="ar-SA"/>
              </w:rPr>
              <w:t>8</w:t>
            </w:r>
            <w:r>
              <w:rPr>
                <w:rFonts w:hint="eastAsia" w:ascii="方正仿宋_GBK" w:hAnsi="方正仿宋_GBK" w:eastAsia="方正仿宋_GBK" w:cs="方正仿宋_GBK"/>
                <w:kern w:val="2"/>
                <w:sz w:val="28"/>
                <w:szCs w:val="28"/>
                <w:lang w:val="en-US" w:eastAsia="zh-CN" w:bidi="ar-SA"/>
              </w:rPr>
              <w:t>月2</w:t>
            </w:r>
            <w:r>
              <w:rPr>
                <w:rFonts w:hint="eastAsia" w:ascii="方正仿宋_GBK" w:hAnsi="方正仿宋_GBK" w:cs="方正仿宋_GBK"/>
                <w:kern w:val="2"/>
                <w:sz w:val="28"/>
                <w:szCs w:val="28"/>
                <w:lang w:val="en-US" w:eastAsia="zh-CN" w:bidi="ar-SA"/>
              </w:rPr>
              <w:t>1</w:t>
            </w:r>
            <w:r>
              <w:rPr>
                <w:rFonts w:hint="eastAsia" w:ascii="方正仿宋_GBK" w:hAnsi="方正仿宋_GBK" w:eastAsia="方正仿宋_GBK" w:cs="方正仿宋_GBK"/>
                <w:kern w:val="2"/>
                <w:sz w:val="28"/>
                <w:szCs w:val="28"/>
                <w:lang w:val="en-US" w:eastAsia="zh-CN" w:bidi="ar-SA"/>
              </w:rPr>
              <w:t>日</w:t>
            </w:r>
            <w:r>
              <w:rPr>
                <w:rFonts w:hint="eastAsia" w:ascii="方正仿宋_GBK" w:hAnsi="方正仿宋_GBK" w:cs="方正仿宋_GBK"/>
                <w:kern w:val="2"/>
                <w:sz w:val="28"/>
                <w:szCs w:val="28"/>
                <w:lang w:val="en-US" w:eastAsia="zh-CN" w:bidi="ar-SA"/>
              </w:rPr>
              <w:t>9</w:t>
            </w:r>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cs="方正仿宋_GBK"/>
                <w:kern w:val="2"/>
                <w:sz w:val="28"/>
                <w:szCs w:val="28"/>
                <w:lang w:val="en-US" w:eastAsia="zh-CN" w:bidi="ar-SA"/>
              </w:rPr>
              <w:t>0</w:t>
            </w:r>
            <w:r>
              <w:rPr>
                <w:rFonts w:hint="eastAsia" w:ascii="方正仿宋_GBK" w:hAnsi="方正仿宋_GBK" w:eastAsia="方正仿宋_GBK" w:cs="方正仿宋_GBK"/>
                <w:kern w:val="2"/>
                <w:sz w:val="28"/>
                <w:szCs w:val="28"/>
                <w:lang w:val="en-US" w:eastAsia="zh-CN" w:bidi="ar-SA"/>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报价</w:t>
            </w:r>
            <w:r>
              <w:rPr>
                <w:rFonts w:hint="eastAsia" w:ascii="方正仿宋_GBK" w:hAnsi="方正仿宋_GBK" w:eastAsia="方正仿宋_GBK" w:cs="方正仿宋_GBK"/>
                <w:kern w:val="2"/>
                <w:sz w:val="28"/>
                <w:szCs w:val="28"/>
                <w:lang w:val="zh-CN" w:eastAsia="zh-CN" w:bidi="ar-SA"/>
              </w:rPr>
              <w:t>有效期</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zh-CN" w:eastAsia="zh-CN" w:bidi="ar-SA"/>
              </w:rPr>
              <w:t>1</w:t>
            </w:r>
            <w:r>
              <w:rPr>
                <w:rFonts w:hint="eastAsia" w:ascii="方正仿宋_GBK" w:hAnsi="方正仿宋_GBK" w:eastAsia="方正仿宋_GBK" w:cs="方正仿宋_GBK"/>
                <w:kern w:val="2"/>
                <w:sz w:val="28"/>
                <w:szCs w:val="28"/>
                <w:lang w:val="en-US" w:eastAsia="zh-CN" w:bidi="ar-SA"/>
              </w:rPr>
              <w:t>5</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评标方法及标准</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由</w:t>
            </w:r>
            <w:r>
              <w:rPr>
                <w:rFonts w:hint="eastAsia" w:ascii="方正仿宋_GBK" w:hAnsi="方正仿宋_GBK" w:eastAsia="方正仿宋_GBK" w:cs="方正仿宋_GBK"/>
                <w:kern w:val="2"/>
                <w:sz w:val="28"/>
                <w:szCs w:val="28"/>
                <w:lang w:val="en-US" w:eastAsia="zh-CN" w:bidi="ar-SA"/>
              </w:rPr>
              <w:t>采购</w:t>
            </w:r>
            <w:r>
              <w:rPr>
                <w:rFonts w:hint="eastAsia" w:ascii="方正仿宋_GBK" w:hAnsi="方正仿宋_GBK" w:eastAsia="方正仿宋_GBK" w:cs="方正仿宋_GBK"/>
                <w:kern w:val="2"/>
                <w:sz w:val="28"/>
                <w:szCs w:val="2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28"/>
                <w:szCs w:val="28"/>
                <w:lang w:val="en-US" w:eastAsia="zh-CN" w:bidi="ar-SA"/>
              </w:rPr>
              <w:t>采购</w:t>
            </w:r>
            <w:r>
              <w:rPr>
                <w:rFonts w:hint="eastAsia" w:ascii="方正仿宋_GBK" w:hAnsi="方正仿宋_GBK" w:eastAsia="方正仿宋_GBK" w:cs="方正仿宋_GBK"/>
                <w:kern w:val="2"/>
                <w:sz w:val="28"/>
                <w:szCs w:val="2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zh-CN" w:eastAsia="zh-CN" w:bidi="ar-SA"/>
              </w:rPr>
              <w:t>1</w:t>
            </w:r>
            <w:r>
              <w:rPr>
                <w:rFonts w:hint="eastAsia" w:ascii="方正仿宋_GBK" w:hAnsi="方正仿宋_GBK" w:eastAsia="方正仿宋_GBK" w:cs="方正仿宋_GBK"/>
                <w:kern w:val="2"/>
                <w:sz w:val="28"/>
                <w:szCs w:val="28"/>
                <w:lang w:val="en-US" w:eastAsia="zh-CN" w:bidi="ar-SA"/>
              </w:rPr>
              <w:t>6</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评分细则</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见评分办法（综合评估法）</w:t>
            </w:r>
            <w:r>
              <w:rPr>
                <w:rFonts w:hint="eastAsia" w:ascii="方正仿宋_GBK" w:hAnsi="方正仿宋_GBK" w:eastAsia="方正仿宋_GBK" w:cs="方正仿宋_GBK"/>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17</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公开</w:t>
            </w:r>
            <w:r>
              <w:rPr>
                <w:rFonts w:hint="eastAsia" w:ascii="方正仿宋_GBK" w:hAnsi="方正仿宋_GBK" w:eastAsia="方正仿宋_GBK" w:cs="方正仿宋_GBK"/>
                <w:kern w:val="2"/>
                <w:sz w:val="28"/>
                <w:szCs w:val="28"/>
                <w:lang w:val="en-US" w:eastAsia="zh-CN" w:bidi="ar-SA"/>
              </w:rPr>
              <w:t>询价</w:t>
            </w:r>
            <w:r>
              <w:rPr>
                <w:rFonts w:hint="eastAsia" w:ascii="方正仿宋_GBK" w:hAnsi="方正仿宋_GBK" w:eastAsia="方正仿宋_GBK" w:cs="方正仿宋_GBK"/>
                <w:kern w:val="2"/>
                <w:sz w:val="28"/>
                <w:szCs w:val="28"/>
                <w:lang w:val="zh-CN" w:eastAsia="zh-CN" w:bidi="ar-SA"/>
              </w:rPr>
              <w:t>时间及地点</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2023</w:t>
            </w:r>
            <w:r>
              <w:rPr>
                <w:rFonts w:hint="eastAsia" w:ascii="方正仿宋_GBK" w:hAnsi="方正仿宋_GBK" w:eastAsia="方正仿宋_GBK" w:cs="方正仿宋_GBK"/>
                <w:kern w:val="2"/>
                <w:sz w:val="28"/>
                <w:szCs w:val="28"/>
                <w:lang w:val="zh-CN" w:eastAsia="zh-CN" w:bidi="ar-SA"/>
              </w:rPr>
              <w:t>年</w:t>
            </w:r>
            <w:r>
              <w:rPr>
                <w:rFonts w:hint="eastAsia" w:ascii="方正仿宋_GBK" w:hAnsi="方正仿宋_GBK" w:cs="方正仿宋_GBK"/>
                <w:kern w:val="2"/>
                <w:sz w:val="28"/>
                <w:szCs w:val="28"/>
                <w:lang w:val="en-US" w:eastAsia="zh-CN" w:bidi="ar-SA"/>
              </w:rPr>
              <w:t>8</w:t>
            </w:r>
            <w:r>
              <w:rPr>
                <w:rFonts w:hint="eastAsia" w:ascii="方正仿宋_GBK" w:hAnsi="方正仿宋_GBK" w:eastAsia="方正仿宋_GBK" w:cs="方正仿宋_GBK"/>
                <w:kern w:val="2"/>
                <w:sz w:val="28"/>
                <w:szCs w:val="28"/>
                <w:lang w:val="en-US" w:eastAsia="zh-CN" w:bidi="ar-SA"/>
              </w:rPr>
              <w:t>月</w:t>
            </w:r>
            <w:r>
              <w:rPr>
                <w:rFonts w:hint="eastAsia" w:ascii="方正仿宋_GBK" w:hAnsi="方正仿宋_GBK" w:cs="方正仿宋_GBK"/>
                <w:kern w:val="2"/>
                <w:sz w:val="28"/>
                <w:szCs w:val="28"/>
                <w:lang w:val="en-US" w:eastAsia="zh-CN" w:bidi="ar-SA"/>
              </w:rPr>
              <w:t>21</w:t>
            </w:r>
            <w:r>
              <w:rPr>
                <w:rFonts w:hint="eastAsia" w:ascii="方正仿宋_GBK" w:hAnsi="方正仿宋_GBK" w:eastAsia="方正仿宋_GBK" w:cs="方正仿宋_GBK"/>
                <w:kern w:val="2"/>
                <w:sz w:val="28"/>
                <w:szCs w:val="28"/>
                <w:lang w:val="en-US" w:eastAsia="zh-CN" w:bidi="ar-SA"/>
              </w:rPr>
              <w:t>日</w:t>
            </w:r>
            <w:r>
              <w:rPr>
                <w:rFonts w:hint="eastAsia" w:ascii="方正仿宋_GBK" w:hAnsi="方正仿宋_GBK" w:cs="方正仿宋_GBK"/>
                <w:kern w:val="2"/>
                <w:sz w:val="28"/>
                <w:szCs w:val="28"/>
                <w:lang w:val="en-US" w:eastAsia="zh-CN" w:bidi="ar-SA"/>
              </w:rPr>
              <w:t>9</w:t>
            </w:r>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cs="方正仿宋_GBK"/>
                <w:kern w:val="2"/>
                <w:sz w:val="28"/>
                <w:szCs w:val="28"/>
                <w:lang w:val="en-US" w:eastAsia="zh-CN" w:bidi="ar-SA"/>
              </w:rPr>
              <w:t>0</w:t>
            </w:r>
            <w:r>
              <w:rPr>
                <w:rFonts w:hint="eastAsia" w:ascii="方正仿宋_GBK" w:hAnsi="方正仿宋_GBK" w:eastAsia="方正仿宋_GBK" w:cs="方正仿宋_GBK"/>
                <w:kern w:val="2"/>
                <w:sz w:val="28"/>
                <w:szCs w:val="28"/>
                <w:lang w:val="en-US" w:eastAsia="zh-CN" w:bidi="ar-SA"/>
              </w:rPr>
              <w:t>0前</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重庆高速公路集团有限公司东南营运分公司黔江办公基地220会议室（重庆市黔江区册山居委大庄一组）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18</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合格中标人的条件</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19</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声明</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20</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zh-CN" w:eastAsia="zh-CN" w:bidi="ar-SA"/>
              </w:rPr>
              <w:t>合同的签</w:t>
            </w:r>
            <w:r>
              <w:rPr>
                <w:rFonts w:hint="eastAsia" w:ascii="方正仿宋_GBK" w:hAnsi="方正仿宋_GBK" w:cs="方正仿宋_GBK"/>
                <w:kern w:val="2"/>
                <w:sz w:val="28"/>
                <w:szCs w:val="28"/>
                <w:lang w:val="en-US" w:eastAsia="zh-CN" w:bidi="ar-SA"/>
              </w:rPr>
              <w:t>订</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中标人应按双方约定的时间、地点与</w:t>
            </w:r>
            <w:r>
              <w:rPr>
                <w:rFonts w:hint="eastAsia" w:ascii="方正仿宋_GBK" w:hAnsi="方正仿宋_GBK" w:eastAsia="方正仿宋_GBK" w:cs="方正仿宋_GBK"/>
                <w:kern w:val="2"/>
                <w:sz w:val="28"/>
                <w:szCs w:val="28"/>
                <w:lang w:val="en-US" w:eastAsia="zh-CN" w:bidi="ar-SA"/>
              </w:rPr>
              <w:t>询价</w:t>
            </w:r>
            <w:r>
              <w:rPr>
                <w:rFonts w:hint="eastAsia" w:ascii="方正仿宋_GBK" w:hAnsi="方正仿宋_GBK" w:eastAsia="方正仿宋_GBK" w:cs="方正仿宋_GBK"/>
                <w:kern w:val="2"/>
                <w:sz w:val="28"/>
                <w:szCs w:val="28"/>
                <w:lang w:val="zh-CN" w:eastAsia="zh-CN" w:bidi="ar-SA"/>
              </w:rPr>
              <w:t>人签订中标经济合同，否则按比选后撤回</w:t>
            </w:r>
            <w:r>
              <w:rPr>
                <w:rFonts w:hint="eastAsia" w:ascii="方正仿宋_GBK" w:hAnsi="方正仿宋_GBK" w:eastAsia="方正仿宋_GBK" w:cs="方正仿宋_GBK"/>
                <w:kern w:val="2"/>
                <w:sz w:val="28"/>
                <w:szCs w:val="28"/>
                <w:lang w:val="en-US" w:eastAsia="zh-CN" w:bidi="ar-SA"/>
              </w:rPr>
              <w:t>报价</w:t>
            </w:r>
            <w:r>
              <w:rPr>
                <w:rFonts w:hint="eastAsia" w:ascii="方正仿宋_GBK" w:hAnsi="方正仿宋_GBK" w:eastAsia="方正仿宋_GBK" w:cs="方正仿宋_GBK"/>
                <w:kern w:val="2"/>
                <w:sz w:val="28"/>
                <w:szCs w:val="2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21</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投诉</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w:t>
            </w:r>
            <w:r>
              <w:rPr>
                <w:rFonts w:hint="eastAsia" w:ascii="方正仿宋_GBK" w:hAnsi="方正仿宋_GBK" w:eastAsia="方正仿宋_GBK" w:cs="方正仿宋_GBK"/>
                <w:kern w:val="2"/>
                <w:sz w:val="28"/>
                <w:szCs w:val="28"/>
                <w:lang w:val="zh-CN" w:eastAsia="zh-CN" w:bidi="ar-SA"/>
              </w:rPr>
              <w:t>人若有异议，可向</w:t>
            </w:r>
            <w:r>
              <w:rPr>
                <w:rFonts w:hint="eastAsia" w:ascii="方正仿宋_GBK" w:hAnsi="方正仿宋_GBK" w:eastAsia="方正仿宋_GBK" w:cs="方正仿宋_GBK"/>
                <w:kern w:val="2"/>
                <w:sz w:val="28"/>
                <w:szCs w:val="28"/>
                <w:lang w:val="en-US" w:eastAsia="zh-CN" w:bidi="ar-SA"/>
              </w:rPr>
              <w:t>询价</w:t>
            </w:r>
            <w:r>
              <w:rPr>
                <w:rFonts w:hint="eastAsia" w:ascii="方正仿宋_GBK" w:hAnsi="方正仿宋_GBK" w:eastAsia="方正仿宋_GBK" w:cs="方正仿宋_GBK"/>
                <w:kern w:val="2"/>
                <w:sz w:val="28"/>
                <w:szCs w:val="28"/>
                <w:lang w:val="zh-CN" w:eastAsia="zh-CN" w:bidi="ar-SA"/>
              </w:rPr>
              <w:t>人监管部门——</w:t>
            </w:r>
            <w:r>
              <w:rPr>
                <w:rFonts w:hint="eastAsia" w:ascii="方正仿宋_GBK" w:hAnsi="方正仿宋_GBK" w:cs="方正仿宋_GBK"/>
                <w:kern w:val="2"/>
                <w:sz w:val="28"/>
                <w:szCs w:val="28"/>
                <w:lang w:val="en-US" w:eastAsia="zh-CN" w:bidi="ar-SA"/>
              </w:rPr>
              <w:t>党群人力部</w:t>
            </w:r>
            <w:r>
              <w:rPr>
                <w:rFonts w:hint="eastAsia" w:ascii="方正仿宋_GBK" w:hAnsi="方正仿宋_GBK" w:eastAsia="方正仿宋_GBK" w:cs="方正仿宋_GBK"/>
                <w:kern w:val="2"/>
                <w:sz w:val="28"/>
                <w:szCs w:val="28"/>
                <w:lang w:val="zh-CN" w:eastAsia="zh-CN" w:bidi="ar-SA"/>
              </w:rPr>
              <w:t>进行投诉。</w:t>
            </w:r>
            <w:r>
              <w:rPr>
                <w:rFonts w:hint="eastAsia" w:ascii="方正仿宋_GBK" w:hAnsi="方正仿宋_GBK" w:eastAsia="方正仿宋_GBK" w:cs="方正仿宋_GBK"/>
                <w:color w:val="auto"/>
                <w:kern w:val="2"/>
                <w:sz w:val="28"/>
                <w:szCs w:val="28"/>
                <w:lang w:val="zh-CN" w:eastAsia="zh-CN" w:bidi="ar-SA"/>
              </w:rPr>
              <w:t>投诉电话：</w:t>
            </w:r>
            <w:r>
              <w:rPr>
                <w:rFonts w:hint="eastAsia" w:ascii="方正仿宋_GBK" w:hAnsi="方正仿宋_GBK" w:eastAsia="方正仿宋_GBK" w:cs="方正仿宋_GBK"/>
                <w:color w:val="auto"/>
                <w:kern w:val="2"/>
                <w:sz w:val="28"/>
                <w:szCs w:val="28"/>
                <w:lang w:val="en-US" w:eastAsia="zh-CN" w:bidi="ar-SA"/>
              </w:rPr>
              <w:t>023-</w:t>
            </w:r>
            <w:r>
              <w:rPr>
                <w:rFonts w:hint="eastAsia" w:ascii="方正仿宋_GBK" w:hAnsi="方正仿宋_GBK" w:cs="方正仿宋_GBK"/>
                <w:color w:val="auto"/>
                <w:kern w:val="2"/>
                <w:sz w:val="28"/>
                <w:szCs w:val="28"/>
                <w:lang w:val="en-US" w:eastAsia="zh-CN" w:bidi="ar-SA"/>
              </w:rPr>
              <w:t>89138820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22</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踏勘现场</w:t>
            </w:r>
          </w:p>
        </w:tc>
        <w:tc>
          <w:tcPr>
            <w:tcW w:w="6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报价</w:t>
            </w:r>
            <w:r>
              <w:rPr>
                <w:rFonts w:hint="eastAsia" w:ascii="方正仿宋_GBK" w:hAnsi="方正仿宋_GBK" w:eastAsia="方正仿宋_GBK" w:cs="方正仿宋_GBK"/>
                <w:kern w:val="2"/>
                <w:sz w:val="28"/>
                <w:szCs w:val="28"/>
                <w:lang w:val="zh-CN" w:eastAsia="zh-CN" w:bidi="ar-SA"/>
              </w:rPr>
              <w:t>方根据</w:t>
            </w:r>
            <w:r>
              <w:rPr>
                <w:rFonts w:hint="eastAsia" w:ascii="方正仿宋_GBK" w:hAnsi="方正仿宋_GBK" w:eastAsia="方正仿宋_GBK" w:cs="方正仿宋_GBK"/>
                <w:kern w:val="2"/>
                <w:sz w:val="28"/>
                <w:szCs w:val="28"/>
                <w:lang w:val="en-US" w:eastAsia="zh-CN" w:bidi="ar-SA"/>
              </w:rPr>
              <w:t>询价</w:t>
            </w:r>
            <w:r>
              <w:rPr>
                <w:rFonts w:hint="eastAsia" w:ascii="方正仿宋_GBK" w:hAnsi="方正仿宋_GBK" w:eastAsia="方正仿宋_GBK" w:cs="方正仿宋_GBK"/>
                <w:kern w:val="2"/>
                <w:sz w:val="28"/>
                <w:szCs w:val="28"/>
                <w:lang w:val="zh-CN" w:eastAsia="zh-CN" w:bidi="ar-SA"/>
              </w:rPr>
              <w:t>内容及技术要求</w:t>
            </w:r>
            <w:r>
              <w:rPr>
                <w:rFonts w:hint="eastAsia" w:ascii="方正仿宋_GBK" w:hAnsi="方正仿宋_GBK" w:eastAsia="方正仿宋_GBK" w:cs="方正仿宋_GBK"/>
                <w:kern w:val="2"/>
                <w:sz w:val="28"/>
                <w:szCs w:val="28"/>
                <w:lang w:val="en-US" w:eastAsia="zh-CN" w:bidi="ar-SA"/>
              </w:rPr>
              <w:t>竞争性</w:t>
            </w:r>
            <w:r>
              <w:rPr>
                <w:rFonts w:hint="eastAsia" w:ascii="方正仿宋_GBK" w:hAnsi="方正仿宋_GBK" w:eastAsia="方正仿宋_GBK" w:cs="方正仿宋_GBK"/>
                <w:kern w:val="2"/>
                <w:sz w:val="28"/>
                <w:szCs w:val="28"/>
                <w:lang w:val="zh-CN" w:eastAsia="zh-CN" w:bidi="ar-SA"/>
              </w:rPr>
              <w:t>报价。</w:t>
            </w:r>
            <w:r>
              <w:rPr>
                <w:rFonts w:hint="eastAsia" w:ascii="方正仿宋_GBK" w:hAnsi="方正仿宋_GBK" w:eastAsia="方正仿宋_GBK" w:cs="方正仿宋_GBK"/>
                <w:kern w:val="2"/>
                <w:sz w:val="28"/>
                <w:szCs w:val="28"/>
                <w:lang w:val="en-US" w:eastAsia="zh-CN" w:bidi="ar-SA"/>
              </w:rPr>
              <w:t>报价</w:t>
            </w:r>
            <w:r>
              <w:rPr>
                <w:rFonts w:hint="eastAsia" w:ascii="方正仿宋_GBK" w:hAnsi="方正仿宋_GBK" w:eastAsia="方正仿宋_GBK" w:cs="方正仿宋_GBK"/>
                <w:kern w:val="2"/>
                <w:sz w:val="28"/>
                <w:szCs w:val="28"/>
                <w:lang w:val="zh-CN" w:eastAsia="zh-CN" w:bidi="ar-SA"/>
              </w:rPr>
              <w:t>人认为有必要进行现场踏勘的，可自行组织现场踏勘，</w:t>
            </w:r>
            <w:r>
              <w:rPr>
                <w:rFonts w:hint="eastAsia" w:ascii="方正仿宋_GBK" w:hAnsi="方正仿宋_GBK" w:eastAsia="方正仿宋_GBK" w:cs="方正仿宋_GBK"/>
                <w:kern w:val="2"/>
                <w:sz w:val="28"/>
                <w:szCs w:val="28"/>
                <w:lang w:val="en-US" w:eastAsia="zh-CN" w:bidi="ar-SA"/>
              </w:rPr>
              <w:t>询价</w:t>
            </w:r>
            <w:r>
              <w:rPr>
                <w:rFonts w:hint="eastAsia" w:ascii="方正仿宋_GBK" w:hAnsi="方正仿宋_GBK" w:eastAsia="方正仿宋_GBK" w:cs="方正仿宋_GBK"/>
                <w:kern w:val="2"/>
                <w:sz w:val="28"/>
                <w:szCs w:val="28"/>
                <w:lang w:val="zh-CN" w:eastAsia="zh-CN" w:bidi="ar-SA"/>
              </w:rPr>
              <w:t>人提供协助。</w:t>
            </w:r>
          </w:p>
        </w:tc>
      </w:tr>
    </w:tbl>
    <w:p>
      <w:pPr>
        <w:numPr>
          <w:ilvl w:val="0"/>
          <w:numId w:val="0"/>
        </w:numPr>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bookmarkStart w:id="69" w:name="_Toc499131175"/>
      <w:bookmarkStart w:id="70" w:name="_Toc19944"/>
      <w:r>
        <w:rPr>
          <w:rFonts w:hint="eastAsia" w:ascii="方正小标宋_GBK" w:hAnsi="方正小标宋_GBK" w:eastAsia="方正小标宋_GBK" w:cs="方正小标宋_GBK"/>
          <w:b w:val="0"/>
          <w:bCs/>
          <w:kern w:val="0"/>
          <w:sz w:val="32"/>
          <w:szCs w:val="32"/>
          <w:lang w:val="en-US" w:eastAsia="zh-CN"/>
        </w:rPr>
        <w:t>第六章  合同主要条款和格式合同（样本）</w:t>
      </w:r>
      <w:bookmarkEnd w:id="69"/>
      <w:bookmarkEnd w:id="70"/>
    </w:p>
    <w:p>
      <w:pPr>
        <w:jc w:val="center"/>
        <w:rPr>
          <w:rFonts w:hint="eastAsia"/>
          <w:lang w:val="en-US" w:eastAsia="zh-CN"/>
        </w:rPr>
      </w:pPr>
      <w:r>
        <w:rPr>
          <w:rFonts w:hint="eastAsia"/>
          <w:lang w:val="en-US" w:eastAsia="zh-CN"/>
        </w:rPr>
        <w:t>注：本合同条款仅供参考，最终以甲方提供的样本并经甲乙双方协商一致的合同为准。</w:t>
      </w:r>
    </w:p>
    <w:p>
      <w:pPr>
        <w:pStyle w:val="5"/>
        <w:spacing w:before="0" w:after="0" w:line="240" w:lineRule="auto"/>
        <w:ind w:firstLine="562" w:firstLineChars="200"/>
        <w:rPr>
          <w:color w:val="000000" w:themeColor="text1"/>
          <w:sz w:val="28"/>
          <w:szCs w:val="28"/>
          <w14:textFill>
            <w14:solidFill>
              <w14:schemeClr w14:val="tx1"/>
            </w14:solidFill>
          </w14:textFill>
        </w:rPr>
      </w:pPr>
      <w:bookmarkStart w:id="71" w:name="_Toc277084870"/>
      <w:bookmarkStart w:id="72" w:name="_Toc14554"/>
      <w:bookmarkStart w:id="73" w:name="_Toc488307287"/>
      <w:bookmarkStart w:id="74" w:name="_Toc499131176"/>
      <w:bookmarkStart w:id="75" w:name="_Toc285722712"/>
      <w:r>
        <w:rPr>
          <w:rFonts w:hint="eastAsia" w:ascii="方正仿宋_GBK" w:eastAsia="方正仿宋_GBK"/>
          <w:color w:val="000000" w:themeColor="text1"/>
          <w:sz w:val="28"/>
          <w:szCs w:val="28"/>
          <w14:textFill>
            <w14:solidFill>
              <w14:schemeClr w14:val="tx1"/>
            </w14:solidFill>
          </w14:textFill>
        </w:rPr>
        <w:t>一、合同主要条款</w:t>
      </w:r>
      <w:bookmarkEnd w:id="71"/>
      <w:bookmarkEnd w:id="72"/>
      <w:bookmarkEnd w:id="73"/>
      <w:bookmarkEnd w:id="74"/>
      <w:bookmarkEnd w:id="75"/>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1、定义</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1.1甲方（需方）即采购人，是指通过竞争性</w:t>
      </w:r>
      <w:r>
        <w:rPr>
          <w:rFonts w:hint="eastAsia" w:ascii="方正仿宋_GBK" w:hAnsi="宋体"/>
          <w:bCs/>
          <w:color w:val="000000" w:themeColor="text1"/>
          <w:sz w:val="28"/>
          <w:szCs w:val="28"/>
          <w:lang w:eastAsia="zh-CN"/>
          <w14:textFill>
            <w14:solidFill>
              <w14:schemeClr w14:val="tx1"/>
            </w14:solidFill>
          </w14:textFill>
        </w:rPr>
        <w:t>比选</w:t>
      </w:r>
      <w:r>
        <w:rPr>
          <w:rFonts w:hint="eastAsia" w:ascii="方正仿宋_GBK" w:hAnsi="宋体"/>
          <w:bCs/>
          <w:color w:val="000000" w:themeColor="text1"/>
          <w:sz w:val="28"/>
          <w:szCs w:val="28"/>
          <w14:textFill>
            <w14:solidFill>
              <w14:schemeClr w14:val="tx1"/>
            </w14:solidFill>
          </w14:textFill>
        </w:rPr>
        <w:t>采购，接受合同货物及服务的各级国家、事业单位和团体组织。</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1.2乙方（供方）即</w:t>
      </w:r>
      <w:r>
        <w:rPr>
          <w:rFonts w:hint="eastAsia" w:ascii="方正仿宋_GBK" w:hAnsi="宋体"/>
          <w:bCs/>
          <w:color w:val="000000" w:themeColor="text1"/>
          <w:sz w:val="28"/>
          <w:szCs w:val="28"/>
          <w:lang w:eastAsia="zh-CN"/>
          <w14:textFill>
            <w14:solidFill>
              <w14:schemeClr w14:val="tx1"/>
            </w14:solidFill>
          </w14:textFill>
        </w:rPr>
        <w:t>比选</w:t>
      </w:r>
      <w:r>
        <w:rPr>
          <w:rFonts w:hint="eastAsia" w:ascii="方正仿宋_GBK" w:hAnsi="宋体"/>
          <w:bCs/>
          <w:color w:val="000000" w:themeColor="text1"/>
          <w:sz w:val="28"/>
          <w:szCs w:val="28"/>
          <w14:textFill>
            <w14:solidFill>
              <w14:schemeClr w14:val="tx1"/>
            </w14:solidFill>
          </w14:textFill>
        </w:rPr>
        <w:t>供应商，是指</w:t>
      </w:r>
      <w:r>
        <w:rPr>
          <w:rFonts w:hint="eastAsia" w:ascii="方正仿宋_GBK" w:hAnsi="宋体"/>
          <w:bCs/>
          <w:color w:val="000000" w:themeColor="text1"/>
          <w:sz w:val="28"/>
          <w:szCs w:val="28"/>
          <w:lang w:eastAsia="zh-CN"/>
          <w14:textFill>
            <w14:solidFill>
              <w14:schemeClr w14:val="tx1"/>
            </w14:solidFill>
          </w14:textFill>
        </w:rPr>
        <w:t>比选</w:t>
      </w:r>
      <w:r>
        <w:rPr>
          <w:rFonts w:hint="eastAsia" w:ascii="方正仿宋_GBK" w:hAnsi="宋体"/>
          <w:bCs/>
          <w:color w:val="000000" w:themeColor="text1"/>
          <w:sz w:val="28"/>
          <w:szCs w:val="28"/>
          <w14:textFill>
            <w14:solidFill>
              <w14:schemeClr w14:val="tx1"/>
            </w14:solidFill>
          </w14:textFill>
        </w:rPr>
        <w:t>后提供合同货物和服务的自然人、法人及其他组织。</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1.3合同是指由甲乙双方按照竞争性</w:t>
      </w:r>
      <w:r>
        <w:rPr>
          <w:rFonts w:hint="eastAsia" w:ascii="方正仿宋_GBK" w:hAnsi="宋体"/>
          <w:bCs/>
          <w:color w:val="000000" w:themeColor="text1"/>
          <w:sz w:val="28"/>
          <w:szCs w:val="28"/>
          <w:lang w:eastAsia="zh-CN"/>
          <w14:textFill>
            <w14:solidFill>
              <w14:schemeClr w14:val="tx1"/>
            </w14:solidFill>
          </w14:textFill>
        </w:rPr>
        <w:t>比选</w:t>
      </w:r>
      <w:r>
        <w:rPr>
          <w:rFonts w:hint="eastAsia" w:ascii="方正仿宋_GBK" w:hAnsi="宋体"/>
          <w:bCs/>
          <w:color w:val="000000" w:themeColor="text1"/>
          <w:sz w:val="28"/>
          <w:szCs w:val="28"/>
          <w14:textFill>
            <w14:solidFill>
              <w14:schemeClr w14:val="tx1"/>
            </w14:solidFill>
          </w14:textFill>
        </w:rPr>
        <w:t>文件和响应文件的实质性内容，通过协商一致达成的书面协议。</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1.4合同价格指以</w:t>
      </w:r>
      <w:r>
        <w:rPr>
          <w:rFonts w:hint="eastAsia" w:ascii="方正仿宋_GBK" w:hAnsi="宋体"/>
          <w:bCs/>
          <w:color w:val="000000" w:themeColor="text1"/>
          <w:sz w:val="28"/>
          <w:szCs w:val="28"/>
          <w:lang w:eastAsia="zh-CN"/>
          <w14:textFill>
            <w14:solidFill>
              <w14:schemeClr w14:val="tx1"/>
            </w14:solidFill>
          </w14:textFill>
        </w:rPr>
        <w:t>比选</w:t>
      </w:r>
      <w:r>
        <w:rPr>
          <w:rFonts w:hint="eastAsia" w:ascii="方正仿宋_GBK" w:hAnsi="宋体"/>
          <w:bCs/>
          <w:color w:val="000000" w:themeColor="text1"/>
          <w:sz w:val="28"/>
          <w:szCs w:val="28"/>
          <w14:textFill>
            <w14:solidFill>
              <w14:schemeClr w14:val="tx1"/>
            </w14:solidFill>
          </w14:textFill>
        </w:rPr>
        <w:t>价格为依据，在供方全面履行合同义务后，需方应支付给供方的金额。</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1.5技术资料是指合同货物及其相关的设计、制造、监造、检验、验收等文件（包括图纸、各种文字说明、标准）。</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2、货物内容</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合同包括以下内容：货物名称、型号规格、技术参数、数量（单位）等内容。</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3、合同价格</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3.1合同价格即合同总价。</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3.2合同价格包括合同货物、技术资料、合同货物的税费、运杂费、保险费、包装费、装卸费及与货物有关的供方应纳的税费，所有税费由乙方负担。</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3.3合同货物单价为不变价。</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4、转包或分包</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4.1本合同范围的货物，应由乙方直接供应，不得转让他人供应；</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4.2非经甲方书面同意，乙方不得将本合同范围的货物全部或部分分包给他人供应；</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4.3如有转让和未经甲方同意的分包行为，甲方有权解除合同，没收履约保证金并追究乙方的违约责任。</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5、质量保证及售后服务</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5.1乙方应按竞争性</w:t>
      </w:r>
      <w:r>
        <w:rPr>
          <w:rFonts w:hint="eastAsia" w:ascii="方正仿宋_GBK" w:hAnsi="宋体"/>
          <w:bCs/>
          <w:color w:val="000000" w:themeColor="text1"/>
          <w:sz w:val="28"/>
          <w:szCs w:val="28"/>
          <w:lang w:eastAsia="zh-CN"/>
          <w14:textFill>
            <w14:solidFill>
              <w14:schemeClr w14:val="tx1"/>
            </w14:solidFill>
          </w14:textFill>
        </w:rPr>
        <w:t>比选</w:t>
      </w:r>
      <w:r>
        <w:rPr>
          <w:rFonts w:hint="eastAsia" w:ascii="方正仿宋_GBK" w:hAnsi="宋体"/>
          <w:bCs/>
          <w:color w:val="000000" w:themeColor="text1"/>
          <w:sz w:val="28"/>
          <w:szCs w:val="28"/>
          <w14:textFill>
            <w14:solidFill>
              <w14:schemeClr w14:val="tx1"/>
            </w14:solidFill>
          </w14:textFill>
        </w:rPr>
        <w:t>文件规定的货物性能、技术要求、质量标准向甲方提供未经使用的全新产品。</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5.2.1更换：由乙方承担所发生的全部费用。</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5.2.2贬值处理：由甲乙双方合议定价。</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5.2.3退货处理：乙方应退还甲方支付的合同款，同时应承担该货物的直接费用（运输、保险、检验、货款利息及银行手续费等）。</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5.3 如在使用过程中发生质量问题，乙方应同本项目“第三</w:t>
      </w:r>
      <w:r>
        <w:rPr>
          <w:rFonts w:hint="eastAsia" w:ascii="方正仿宋_GBK" w:hAnsi="宋体"/>
          <w:bCs/>
          <w:color w:val="000000" w:themeColor="text1"/>
          <w:sz w:val="28"/>
          <w:szCs w:val="28"/>
          <w:lang w:eastAsia="zh-CN"/>
          <w14:textFill>
            <w14:solidFill>
              <w14:schemeClr w14:val="tx1"/>
            </w14:solidFill>
          </w14:textFill>
        </w:rPr>
        <w:t>章</w:t>
      </w:r>
      <w:r>
        <w:rPr>
          <w:rFonts w:hint="eastAsia" w:ascii="方正仿宋_GBK" w:hAnsi="宋体"/>
          <w:bCs/>
          <w:color w:val="000000" w:themeColor="text1"/>
          <w:sz w:val="28"/>
          <w:szCs w:val="28"/>
          <w14:textFill>
            <w14:solidFill>
              <w14:schemeClr w14:val="tx1"/>
            </w14:solidFill>
          </w14:textFill>
        </w:rPr>
        <w:t xml:space="preserve">  采购商务需求”对质量保证及售后服务内容的约定。</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5.4在质保期内，乙方应对货物出现的质量及安全问题负责处理解决并承担一切费用。</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6、付款</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6.1本合同使用货币币制如未作特别说明均为人民币。</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6.2付款方式：银行转账。</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6.3付款方法：同本项目“第三</w:t>
      </w:r>
      <w:r>
        <w:rPr>
          <w:rFonts w:hint="eastAsia" w:ascii="方正仿宋_GBK" w:hAnsi="宋体"/>
          <w:bCs/>
          <w:color w:val="000000" w:themeColor="text1"/>
          <w:sz w:val="28"/>
          <w:szCs w:val="28"/>
          <w:lang w:eastAsia="zh-CN"/>
          <w14:textFill>
            <w14:solidFill>
              <w14:schemeClr w14:val="tx1"/>
            </w14:solidFill>
          </w14:textFill>
        </w:rPr>
        <w:t>章</w:t>
      </w:r>
      <w:r>
        <w:rPr>
          <w:rFonts w:hint="eastAsia" w:ascii="方正仿宋_GBK" w:hAnsi="宋体"/>
          <w:bCs/>
          <w:color w:val="000000" w:themeColor="text1"/>
          <w:sz w:val="28"/>
          <w:szCs w:val="28"/>
          <w14:textFill>
            <w14:solidFill>
              <w14:schemeClr w14:val="tx1"/>
            </w14:solidFill>
          </w14:textFill>
        </w:rPr>
        <w:t xml:space="preserve">  采购商务需求”中关于付款方式的约定。</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7、检查验收</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7.1供方应随货物提供合格证和质量证明文件，如是国外进口的货物还须提供入关证明。</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7.2货物验收</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供方所交货物的各种质量指标不得低于供方提供样品的质量指标（无样品时按供方响应文件中所提供的“技术文件”执行），售后服务质量要求按照竞争性</w:t>
      </w:r>
      <w:r>
        <w:rPr>
          <w:rFonts w:hint="eastAsia" w:ascii="方正仿宋_GBK" w:hAnsi="宋体"/>
          <w:bCs/>
          <w:color w:val="000000" w:themeColor="text1"/>
          <w:sz w:val="28"/>
          <w:szCs w:val="28"/>
          <w:lang w:eastAsia="zh-CN"/>
          <w14:textFill>
            <w14:solidFill>
              <w14:schemeClr w14:val="tx1"/>
            </w14:solidFill>
          </w14:textFill>
        </w:rPr>
        <w:t>比选</w:t>
      </w:r>
      <w:r>
        <w:rPr>
          <w:rFonts w:hint="eastAsia" w:ascii="方正仿宋_GBK" w:hAnsi="宋体"/>
          <w:bCs/>
          <w:color w:val="000000" w:themeColor="text1"/>
          <w:sz w:val="28"/>
          <w:szCs w:val="28"/>
          <w14:textFill>
            <w14:solidFill>
              <w14:schemeClr w14:val="tx1"/>
            </w14:solidFill>
          </w14:textFill>
        </w:rPr>
        <w:t>文件和响应文件的内容执行。供方交货时，需方可根据需要随机抽取一部分货物送有关权威检测部门检测，如检测不合格，供方负责赔偿需方一切损失。</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7.3货物验收报告应由需方、供方经办人签字，并加盖双方公章，以此作为支付凭据。</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8、索赔</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8.2根据货物的疵劣和受损程度以及需方遭受损失的金额，经双方同意降低货物价格。</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9、知识产权</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9.1甲方在中华人民共和国境内使用乙方提供的货物及服务时免受第三方提出的侵犯其专利权或其它知识产权的起诉。如果第三方提出侵权指控，乙方承担由此而引起的一切法律责任和费用。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9.2 乙方代购买的第三方工具的所有权属于甲方所有，乙方应向甲方提供具有甲方单位名称许可的合法使用证明和原厂商服务，并可通过原厂商进行查询确认。</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9.3 本合同相关作品、程序、文件源码的知识产权属甲方所有，乙方必须将平台开发的全部源代码的电子备份文档及系统可执行代码的电子备份文档无偿提供给甲方，乙方不得公布文件源码，不得复制、传播、出售或者超范围许可他人使用本合同相关作品及其程序。</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10、合同争议的解决</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10.1当事人友好协商达成一致</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10.2在60天内当事人协商不能达成协议的，可提请采购人当地仲裁机构仲裁。</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11、违约责任</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按《中华人民共和国民法典》、《中华人民共和国政府采购法》有关条款，或由供需双方约定。</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12、合同生效及其它</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12.1合同生效及其效力应符合《中华人民共和国民法典》有关规定。</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12.2合同应经当事人法定代表人或委托代理人签字，加盖双方合同专用章或公章。</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12.3合同所包括附件，是合同不可分割的一部分，具有同等法律效力。</w:t>
      </w:r>
    </w:p>
    <w:p>
      <w:pPr>
        <w:snapToGrid w:val="0"/>
        <w:spacing w:line="240" w:lineRule="auto"/>
        <w:ind w:firstLine="560" w:firstLineChars="200"/>
        <w:rPr>
          <w:rFonts w:ascii="方正仿宋_GBK" w:hAnsi="宋体"/>
          <w:bCs/>
          <w:color w:val="000000" w:themeColor="text1"/>
          <w:sz w:val="28"/>
          <w:szCs w:val="28"/>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12.4合同需提供担保的，按《中华人民共和国担保法》规定执行。</w:t>
      </w:r>
    </w:p>
    <w:p>
      <w:pPr>
        <w:snapToGrid w:val="0"/>
        <w:spacing w:line="240" w:lineRule="auto"/>
        <w:ind w:firstLine="560" w:firstLineChars="200"/>
        <w:rPr>
          <w:rFonts w:hint="eastAsia" w:ascii="方正仿宋_GBK" w:hAnsi="宋体"/>
          <w:bCs/>
          <w:color w:val="000000" w:themeColor="text1"/>
          <w:sz w:val="28"/>
          <w:szCs w:val="28"/>
          <w:lang w:eastAsia="zh-CN"/>
          <w14:textFill>
            <w14:solidFill>
              <w14:schemeClr w14:val="tx1"/>
            </w14:solidFill>
          </w14:textFill>
        </w:rPr>
      </w:pPr>
      <w:r>
        <w:rPr>
          <w:rFonts w:hint="eastAsia" w:ascii="方正仿宋_GBK" w:hAnsi="宋体"/>
          <w:bCs/>
          <w:color w:val="000000" w:themeColor="text1"/>
          <w:sz w:val="28"/>
          <w:szCs w:val="28"/>
          <w14:textFill>
            <w14:solidFill>
              <w14:schemeClr w14:val="tx1"/>
            </w14:solidFill>
          </w14:textFill>
        </w:rPr>
        <w:t>12.5本合同条件未尽事宜依照《中华人民共和国民法典》，由供需双方共同协商</w:t>
      </w:r>
      <w:r>
        <w:rPr>
          <w:rFonts w:hint="eastAsia" w:ascii="方正仿宋_GBK" w:hAnsi="宋体"/>
          <w:bCs/>
          <w:color w:val="000000" w:themeColor="text1"/>
          <w:sz w:val="28"/>
          <w:szCs w:val="28"/>
          <w:lang w:eastAsia="zh-CN"/>
          <w14:textFill>
            <w14:solidFill>
              <w14:schemeClr w14:val="tx1"/>
            </w14:solidFill>
          </w14:textFill>
        </w:rPr>
        <w:t>。</w:t>
      </w: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bookmarkStart w:id="76" w:name="_Toc499131178"/>
      <w:bookmarkStart w:id="77" w:name="_Toc25618"/>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p>
    <w:p>
      <w:pPr>
        <w:rPr>
          <w:rFonts w:hint="eastAsia"/>
          <w:lang w:val="en-US" w:eastAsia="zh-CN"/>
        </w:rPr>
      </w:pP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第七章 响应文件编制要求</w:t>
      </w:r>
      <w:bookmarkEnd w:id="76"/>
      <w:bookmarkEnd w:id="77"/>
    </w:p>
    <w:p>
      <w:pPr>
        <w:snapToGrid w:val="0"/>
        <w:spacing w:line="240" w:lineRule="auto"/>
        <w:ind w:firstLine="562" w:firstLineChars="200"/>
        <w:rPr>
          <w:rFonts w:hint="eastAsia" w:ascii="方正仿宋_GBK" w:hAnsi="方正仿宋_GBK" w:eastAsia="方正仿宋_GBK" w:cs="方正仿宋_GBK"/>
          <w:b/>
          <w:bCs w:val="0"/>
          <w:kern w:val="2"/>
          <w:sz w:val="28"/>
          <w:szCs w:val="28"/>
          <w:lang w:val="en-US" w:eastAsia="zh-CN" w:bidi="ar-SA"/>
        </w:rPr>
      </w:pPr>
      <w:r>
        <w:rPr>
          <w:rFonts w:hint="eastAsia" w:ascii="方正仿宋_GBK" w:hAnsi="宋体"/>
          <w:b/>
          <w:bCs w:val="0"/>
          <w:color w:val="000000" w:themeColor="text1"/>
          <w:sz w:val="28"/>
          <w:szCs w:val="28"/>
          <w:lang w:val="en-US" w:eastAsia="zh-CN"/>
          <w14:textFill>
            <w14:solidFill>
              <w14:schemeClr w14:val="tx1"/>
            </w14:solidFill>
          </w14:textFill>
        </w:rPr>
        <w:t>一、经济文件</w:t>
      </w:r>
    </w:p>
    <w:p>
      <w:pPr>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项目名称：重庆高速公路集团有限公司</w:t>
      </w:r>
      <w:r>
        <w:rPr>
          <w:rFonts w:hint="eastAsia" w:ascii="方正仿宋_GBK" w:hAnsi="方正仿宋_GBK" w:cs="方正仿宋_GBK"/>
          <w:kern w:val="2"/>
          <w:sz w:val="28"/>
          <w:szCs w:val="28"/>
          <w:lang w:val="en-US" w:eastAsia="zh-CN" w:bidi="ar-SA"/>
        </w:rPr>
        <w:t>东南</w:t>
      </w:r>
      <w:r>
        <w:rPr>
          <w:rFonts w:hint="eastAsia" w:ascii="方正仿宋_GBK" w:hAnsi="方正仿宋_GBK" w:eastAsia="方正仿宋_GBK" w:cs="方正仿宋_GBK"/>
          <w:kern w:val="2"/>
          <w:sz w:val="28"/>
          <w:szCs w:val="28"/>
          <w:lang w:val="en-US" w:eastAsia="zh-CN" w:bidi="ar-SA"/>
        </w:rPr>
        <w:t>营运分公司</w:t>
      </w:r>
      <w:r>
        <w:rPr>
          <w:rFonts w:hint="eastAsia" w:ascii="方正仿宋_GBK" w:hAnsi="方正仿宋_GBK" w:cs="方正仿宋_GBK"/>
          <w:kern w:val="2"/>
          <w:sz w:val="28"/>
          <w:szCs w:val="28"/>
          <w:lang w:val="en-US" w:eastAsia="zh-CN" w:bidi="ar-SA"/>
        </w:rPr>
        <w:t>黔江基地职工</w:t>
      </w:r>
      <w:r>
        <w:rPr>
          <w:rFonts w:hint="eastAsia" w:ascii="方正仿宋_GBK" w:hAnsi="方正仿宋_GBK" w:eastAsia="方正仿宋_GBK" w:cs="方正仿宋_GBK"/>
          <w:kern w:val="2"/>
          <w:sz w:val="28"/>
          <w:szCs w:val="28"/>
          <w:lang w:val="en-US" w:eastAsia="zh-CN" w:bidi="ar-SA"/>
        </w:rPr>
        <w:t>食堂</w:t>
      </w:r>
      <w:r>
        <w:rPr>
          <w:rFonts w:hint="eastAsia" w:ascii="方正仿宋_GBK" w:hAnsi="方正仿宋_GBK" w:cs="方正仿宋_GBK"/>
          <w:kern w:val="2"/>
          <w:sz w:val="28"/>
          <w:szCs w:val="28"/>
          <w:lang w:val="en-US" w:eastAsia="zh-CN" w:bidi="ar-SA"/>
        </w:rPr>
        <w:t>物资</w:t>
      </w:r>
      <w:r>
        <w:rPr>
          <w:rFonts w:hint="eastAsia" w:ascii="方正仿宋_GBK" w:hAnsi="方正仿宋_GBK" w:eastAsia="方正仿宋_GBK" w:cs="方正仿宋_GBK"/>
          <w:kern w:val="2"/>
          <w:sz w:val="28"/>
          <w:szCs w:val="28"/>
          <w:lang w:val="en-US" w:eastAsia="zh-CN" w:bidi="ar-SA"/>
        </w:rPr>
        <w:t>配送服务</w:t>
      </w:r>
    </w:p>
    <w:tbl>
      <w:tblPr>
        <w:tblStyle w:val="22"/>
        <w:tblpPr w:leftFromText="180" w:rightFromText="180" w:vertAnchor="text" w:horzAnchor="page" w:tblpX="1628" w:tblpY="39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3936" w:type="dxa"/>
            <w:vAlign w:val="center"/>
          </w:tcPr>
          <w:p>
            <w:pPr>
              <w:spacing w:line="500" w:lineRule="exac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项目名称</w:t>
            </w:r>
          </w:p>
        </w:tc>
        <w:tc>
          <w:tcPr>
            <w:tcW w:w="4819" w:type="dxa"/>
            <w:vAlign w:val="center"/>
          </w:tcPr>
          <w:p>
            <w:pPr>
              <w:spacing w:line="500" w:lineRule="exac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936" w:type="dxa"/>
            <w:tcBorders>
              <w:bottom w:val="single" w:color="auto" w:sz="4" w:space="0"/>
            </w:tcBorders>
            <w:vAlign w:val="center"/>
          </w:tcPr>
          <w:p>
            <w:pPr>
              <w:spacing w:line="500" w:lineRule="exact"/>
              <w:jc w:val="left"/>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肉类</w:t>
            </w:r>
            <w:r>
              <w:rPr>
                <w:rFonts w:hint="eastAsia" w:ascii="方正仿宋_GBK" w:hAnsi="方正仿宋_GBK" w:eastAsia="方正仿宋_GBK" w:cs="方正仿宋_GBK"/>
                <w:kern w:val="2"/>
                <w:sz w:val="28"/>
                <w:szCs w:val="28"/>
                <w:lang w:val="en-US" w:eastAsia="zh-CN" w:bidi="ar-SA"/>
              </w:rPr>
              <w:t>（</w:t>
            </w:r>
            <w:r>
              <w:rPr>
                <w:rFonts w:hint="eastAsia" w:ascii="方正仿宋_GBK" w:hAnsi="宋体" w:eastAsia="方正仿宋_GBK"/>
                <w:color w:val="000000" w:themeColor="text1"/>
                <w:sz w:val="28"/>
                <w:szCs w:val="28"/>
                <w14:textFill>
                  <w14:solidFill>
                    <w14:schemeClr w14:val="tx1"/>
                  </w14:solidFill>
                </w14:textFill>
              </w:rPr>
              <w:t>含各类鲜肉、冻品、水产、家禽）</w:t>
            </w:r>
          </w:p>
        </w:tc>
        <w:tc>
          <w:tcPr>
            <w:tcW w:w="4819" w:type="dxa"/>
            <w:vMerge w:val="restart"/>
            <w:vAlign w:val="center"/>
          </w:tcPr>
          <w:p>
            <w:pPr>
              <w:spacing w:line="500" w:lineRule="exact"/>
              <w:jc w:val="both"/>
              <w:rPr>
                <w:rFonts w:hint="eastAsia" w:ascii="方正仿宋_GBK" w:hAnsi="方正仿宋_GBK" w:eastAsia="方正仿宋_GBK" w:cs="方正仿宋_GBK"/>
                <w:kern w:val="2"/>
                <w:sz w:val="28"/>
                <w:szCs w:val="28"/>
                <w:lang w:val="en-US" w:eastAsia="zh-CN" w:bidi="ar-SA"/>
              </w:rPr>
            </w:pPr>
          </w:p>
          <w:p>
            <w:pPr>
              <w:spacing w:line="500" w:lineRule="exact"/>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p>
          <w:p>
            <w:pPr>
              <w:spacing w:line="500" w:lineRule="exact"/>
              <w:jc w:val="center"/>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936" w:type="dxa"/>
            <w:tcBorders>
              <w:bottom w:val="single" w:color="auto" w:sz="4" w:space="0"/>
            </w:tcBorders>
            <w:vAlign w:val="center"/>
          </w:tcPr>
          <w:p>
            <w:pPr>
              <w:spacing w:line="500" w:lineRule="exact"/>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蔬菜类</w:t>
            </w:r>
            <w:r>
              <w:rPr>
                <w:rFonts w:hint="eastAsia" w:ascii="方正仿宋_GBK" w:hAnsi="宋体" w:eastAsia="方正仿宋_GBK"/>
                <w:color w:val="000000" w:themeColor="text1"/>
                <w:sz w:val="28"/>
                <w:szCs w:val="28"/>
                <w14:textFill>
                  <w14:solidFill>
                    <w14:schemeClr w14:val="tx1"/>
                  </w14:solidFill>
                </w14:textFill>
              </w:rPr>
              <w:t>（含禽蛋）</w:t>
            </w:r>
          </w:p>
        </w:tc>
        <w:tc>
          <w:tcPr>
            <w:tcW w:w="4819" w:type="dxa"/>
            <w:vMerge w:val="continue"/>
            <w:vAlign w:val="center"/>
          </w:tcPr>
          <w:p>
            <w:pPr>
              <w:spacing w:line="500" w:lineRule="exact"/>
              <w:jc w:val="center"/>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936" w:type="dxa"/>
            <w:tcBorders>
              <w:bottom w:val="single" w:color="auto" w:sz="4" w:space="0"/>
            </w:tcBorders>
            <w:vAlign w:val="center"/>
          </w:tcPr>
          <w:p>
            <w:pPr>
              <w:spacing w:line="500" w:lineRule="exact"/>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主食和调料类</w:t>
            </w:r>
            <w:r>
              <w:rPr>
                <w:rFonts w:ascii="宋体" w:hAnsi="宋体"/>
                <w:color w:val="000000" w:themeColor="text1"/>
                <w:sz w:val="28"/>
                <w:szCs w:val="28"/>
                <w14:textFill>
                  <w14:solidFill>
                    <w14:schemeClr w14:val="tx1"/>
                  </w14:solidFill>
                </w14:textFill>
              </w:rPr>
              <w:t>（</w:t>
            </w:r>
            <w:r>
              <w:rPr>
                <w:rFonts w:hint="eastAsia" w:ascii="方正仿宋_GBK" w:hAnsi="宋体" w:eastAsia="方正仿宋_GBK"/>
                <w:color w:val="000000" w:themeColor="text1"/>
                <w:sz w:val="28"/>
                <w:szCs w:val="28"/>
                <w14:textFill>
                  <w14:solidFill>
                    <w14:schemeClr w14:val="tx1"/>
                  </w14:solidFill>
                </w14:textFill>
              </w:rPr>
              <w:t>含油、米、面粉、</w:t>
            </w:r>
            <w:r>
              <w:rPr>
                <w:rFonts w:hint="eastAsia" w:ascii="方正仿宋_GBK" w:hAnsi="宋体" w:eastAsia="方正仿宋_GBK"/>
                <w:color w:val="000000" w:themeColor="text1"/>
                <w:sz w:val="28"/>
                <w:szCs w:val="28"/>
                <w:lang w:eastAsia="zh-CN"/>
                <w14:textFill>
                  <w14:solidFill>
                    <w14:schemeClr w14:val="tx1"/>
                  </w14:solidFill>
                </w14:textFill>
              </w:rPr>
              <w:t>米线、面条、</w:t>
            </w:r>
            <w:r>
              <w:rPr>
                <w:rFonts w:hint="eastAsia" w:ascii="方正仿宋_GBK" w:hAnsi="宋体" w:eastAsia="方正仿宋_GBK"/>
                <w:color w:val="000000" w:themeColor="text1"/>
                <w:sz w:val="28"/>
                <w:szCs w:val="28"/>
                <w14:textFill>
                  <w14:solidFill>
                    <w14:schemeClr w14:val="tx1"/>
                  </w14:solidFill>
                </w14:textFill>
              </w:rPr>
              <w:t>各类调料、干货</w:t>
            </w:r>
            <w:r>
              <w:rPr>
                <w:rFonts w:hint="eastAsia" w:ascii="方正仿宋_GBK" w:hAnsi="宋体" w:eastAsia="方正仿宋_GBK"/>
                <w:color w:val="000000" w:themeColor="text1"/>
                <w:sz w:val="28"/>
                <w:szCs w:val="28"/>
                <w:lang w:eastAsia="zh-CN"/>
                <w14:textFill>
                  <w14:solidFill>
                    <w14:schemeClr w14:val="tx1"/>
                  </w14:solidFill>
                </w14:textFill>
              </w:rPr>
              <w:t>、水果、</w:t>
            </w:r>
            <w:r>
              <w:rPr>
                <w:rFonts w:hint="eastAsia" w:ascii="方正仿宋_GBK" w:hAnsi="宋体" w:eastAsia="方正仿宋_GBK"/>
                <w:color w:val="auto"/>
                <w:sz w:val="28"/>
                <w:szCs w:val="28"/>
                <w:lang w:val="en-US" w:eastAsia="zh-CN"/>
              </w:rPr>
              <w:t>奶制品</w:t>
            </w:r>
            <w:r>
              <w:rPr>
                <w:rFonts w:hint="eastAsia" w:ascii="方正仿宋_GBK" w:hAnsi="宋体" w:eastAsia="方正仿宋_GBK"/>
                <w:color w:val="000000" w:themeColor="text1"/>
                <w:sz w:val="28"/>
                <w:szCs w:val="28"/>
                <w14:textFill>
                  <w14:solidFill>
                    <w14:schemeClr w14:val="tx1"/>
                  </w14:solidFill>
                </w14:textFill>
              </w:rPr>
              <w:t>和其他类物资）</w:t>
            </w:r>
          </w:p>
        </w:tc>
        <w:tc>
          <w:tcPr>
            <w:tcW w:w="4819" w:type="dxa"/>
            <w:vMerge w:val="continue"/>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8755" w:type="dxa"/>
            <w:gridSpan w:val="2"/>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备注：1、报价只填报折扣，如报价为9折填写90%，投标人中标后的投标报价作为结算折扣价。</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default"/>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2、报价人需知以下供货要求：①</w:t>
            </w:r>
            <w:r>
              <w:rPr>
                <w:rFonts w:hint="eastAsia" w:ascii="方正仿宋_GBK" w:hAnsi="方正仿宋_GBK" w:eastAsia="方正仿宋_GBK" w:cs="方正仿宋_GBK"/>
                <w:kern w:val="2"/>
                <w:sz w:val="28"/>
                <w:szCs w:val="28"/>
                <w:highlight w:val="none"/>
                <w:lang w:val="en-US" w:eastAsia="zh-CN" w:bidi="ar-SA"/>
              </w:rPr>
              <w:t>供货日上午7：00前到达采购人指定地点（东南公司黔江基地厨房）。如采购人需要临时补货、换货，中标人承诺在接到采购人通知后1.5小时内及时将货品送达采购人食堂不另收取运费和附加费用。②</w:t>
            </w:r>
            <w:r>
              <w:rPr>
                <w:rFonts w:hint="eastAsia" w:ascii="方正仿宋_GBK" w:hAnsi="方正仿宋_GBK" w:eastAsia="方正仿宋_GBK" w:cs="方正仿宋_GBK"/>
                <w:kern w:val="2"/>
                <w:sz w:val="28"/>
                <w:szCs w:val="28"/>
                <w:lang w:val="en-US" w:eastAsia="zh-CN" w:bidi="ar-SA"/>
              </w:rPr>
              <w:t>本服务项目报价均为人民币报价，包含：商品价、运输费（含装卸费）、保险费、人工费、税费等货到采购人指定地点的所有费用。</w:t>
            </w:r>
          </w:p>
        </w:tc>
      </w:tr>
    </w:tbl>
    <w:p>
      <w:pPr>
        <w:spacing w:line="500" w:lineRule="exact"/>
        <w:rPr>
          <w:rFonts w:hint="eastAsia" w:ascii="方正仿宋_GBK" w:hAnsi="方正仿宋_GBK" w:eastAsia="方正仿宋_GBK" w:cs="方正仿宋_GBK"/>
          <w:kern w:val="2"/>
          <w:sz w:val="28"/>
          <w:szCs w:val="28"/>
          <w:lang w:val="en-US" w:eastAsia="zh-CN" w:bidi="ar-SA"/>
        </w:rPr>
      </w:pPr>
    </w:p>
    <w:p>
      <w:pPr>
        <w:spacing w:line="500" w:lineRule="exact"/>
        <w:ind w:left="7267" w:leftChars="228" w:hanging="6720" w:hangingChars="24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报价人（报价人公章）                          </w:t>
      </w:r>
    </w:p>
    <w:p>
      <w:pPr>
        <w:spacing w:line="500" w:lineRule="exact"/>
        <w:ind w:left="7267" w:leftChars="228" w:hanging="6720" w:hangingChars="2400"/>
        <w:rPr>
          <w:rFonts w:hint="eastAsia" w:ascii="方正仿宋_GBK" w:hAnsi="方正仿宋_GBK" w:eastAsia="方正仿宋_GBK" w:cs="方正仿宋_GBK"/>
          <w:kern w:val="2"/>
          <w:sz w:val="28"/>
          <w:szCs w:val="28"/>
          <w:lang w:val="en-US" w:eastAsia="zh-CN" w:bidi="ar-SA"/>
        </w:rPr>
      </w:pPr>
    </w:p>
    <w:p>
      <w:pPr>
        <w:spacing w:line="500" w:lineRule="exact"/>
        <w:ind w:left="7267" w:leftChars="228" w:hanging="6720" w:hangingChars="24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法定代表人或法定代表人授权代表：</w:t>
      </w:r>
    </w:p>
    <w:p>
      <w:pPr>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p>
    <w:p>
      <w:pPr>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（签字或盖章）</w:t>
      </w:r>
    </w:p>
    <w:p>
      <w:pPr>
        <w:spacing w:line="500" w:lineRule="exact"/>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年     月     日</w:t>
      </w:r>
    </w:p>
    <w:p>
      <w:pPr>
        <w:pStyle w:val="4"/>
        <w:spacing w:line="500" w:lineRule="exac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8" w:name="_Toc5304"/>
      <w:r>
        <w:rPr>
          <w:rFonts w:hint="eastAsia" w:ascii="方正仿宋_GBK" w:hAnsi="方正仿宋_GBK" w:eastAsia="方正仿宋_GBK" w:cs="方正仿宋_GBK"/>
          <w:kern w:val="2"/>
          <w:sz w:val="28"/>
          <w:szCs w:val="28"/>
          <w:lang w:val="en-US" w:eastAsia="zh-CN" w:bidi="ar-SA"/>
        </w:rPr>
        <w:t>二、服务文件</w:t>
      </w:r>
      <w:bookmarkEnd w:id="78"/>
    </w:p>
    <w:p>
      <w:pPr>
        <w:tabs>
          <w:tab w:val="left" w:pos="6300"/>
        </w:tabs>
        <w:snapToGrid w:val="0"/>
        <w:spacing w:line="240" w:lineRule="auto"/>
        <w:ind w:firstLine="570"/>
        <w:jc w:val="left"/>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（一）服务方案</w:t>
      </w:r>
    </w:p>
    <w:p>
      <w:pPr>
        <w:tabs>
          <w:tab w:val="left" w:pos="6300"/>
        </w:tabs>
        <w:snapToGrid w:val="0"/>
        <w:spacing w:line="500" w:lineRule="exact"/>
        <w:ind w:firstLine="560" w:firstLineChars="200"/>
        <w:rPr>
          <w:rFonts w:hint="eastAsia" w:ascii="方正仿宋_GBK" w:hAnsi="宋体"/>
          <w:bCs/>
          <w:color w:val="auto"/>
          <w:sz w:val="28"/>
          <w:szCs w:val="28"/>
          <w:lang w:val="en-US" w:eastAsia="zh-CN"/>
        </w:rPr>
      </w:pPr>
      <w:r>
        <w:rPr>
          <w:rFonts w:hint="eastAsia" w:ascii="方正仿宋_GBK" w:hAnsi="宋体"/>
          <w:bCs/>
          <w:color w:val="auto"/>
          <w:sz w:val="28"/>
          <w:szCs w:val="28"/>
          <w:lang w:val="en-US" w:eastAsia="zh-CN"/>
        </w:rPr>
        <w:t>针对询价文件第五章供应商须知、第四章评分标准中的服务部分（技术部分）要求提供相应的方案及要求的其他内容</w:t>
      </w: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numPr>
          <w:ilvl w:val="0"/>
          <w:numId w:val="3"/>
        </w:numPr>
        <w:snapToGrid w:val="0"/>
        <w:spacing w:line="24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宋体"/>
          <w:bCs/>
          <w:color w:val="000000" w:themeColor="text1"/>
          <w:sz w:val="28"/>
          <w:szCs w:val="28"/>
          <w:lang w:val="en-US" w:eastAsia="zh-CN"/>
          <w14:textFill>
            <w14:solidFill>
              <w14:schemeClr w14:val="tx1"/>
            </w14:solidFill>
          </w14:textFill>
        </w:rPr>
        <w:t>服务条款差异表</w:t>
      </w:r>
    </w:p>
    <w:p>
      <w:pPr>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项目名称：重庆高速公路集团有限公司</w:t>
      </w:r>
      <w:r>
        <w:rPr>
          <w:rFonts w:hint="eastAsia" w:ascii="方正仿宋_GBK" w:hAnsi="方正仿宋_GBK" w:cs="方正仿宋_GBK"/>
          <w:kern w:val="2"/>
          <w:sz w:val="28"/>
          <w:szCs w:val="28"/>
          <w:lang w:val="en-US" w:eastAsia="zh-CN" w:bidi="ar-SA"/>
        </w:rPr>
        <w:t>东南营运分公司黔江基地职工</w:t>
      </w:r>
      <w:r>
        <w:rPr>
          <w:rFonts w:hint="eastAsia" w:ascii="方正仿宋_GBK" w:hAnsi="方正仿宋_GBK" w:eastAsia="方正仿宋_GBK" w:cs="方正仿宋_GBK"/>
          <w:kern w:val="2"/>
          <w:sz w:val="28"/>
          <w:szCs w:val="28"/>
          <w:lang w:val="en-US" w:eastAsia="zh-CN" w:bidi="ar-SA"/>
        </w:rPr>
        <w:t>食堂</w:t>
      </w:r>
      <w:r>
        <w:rPr>
          <w:rFonts w:hint="eastAsia" w:ascii="方正仿宋_GBK" w:hAnsi="方正仿宋_GBK" w:cs="方正仿宋_GBK"/>
          <w:kern w:val="2"/>
          <w:sz w:val="28"/>
          <w:szCs w:val="28"/>
          <w:lang w:val="en-US" w:eastAsia="zh-CN" w:bidi="ar-SA"/>
        </w:rPr>
        <w:t>物资</w:t>
      </w:r>
      <w:r>
        <w:rPr>
          <w:rFonts w:hint="eastAsia" w:ascii="方正仿宋_GBK" w:hAnsi="方正仿宋_GBK" w:eastAsia="方正仿宋_GBK" w:cs="方正仿宋_GBK"/>
          <w:kern w:val="2"/>
          <w:sz w:val="28"/>
          <w:szCs w:val="28"/>
          <w:lang w:val="en-US" w:eastAsia="zh-CN" w:bidi="ar-SA"/>
        </w:rPr>
        <w:t>配送服务</w:t>
      </w:r>
    </w:p>
    <w:tbl>
      <w:tblPr>
        <w:tblStyle w:val="22"/>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8"/>
                <w:szCs w:val="28"/>
                <w:lang w:val="en-US" w:eastAsia="zh-CN" w:bidi="ar-SA"/>
              </w:rPr>
            </w:pPr>
          </w:p>
        </w:tc>
      </w:tr>
    </w:tbl>
    <w:p>
      <w:pPr>
        <w:spacing w:line="500" w:lineRule="exact"/>
        <w:ind w:left="7267" w:leftChars="228" w:hanging="6720" w:hangingChars="24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报价人（报价人公章）                          </w:t>
      </w:r>
    </w:p>
    <w:p>
      <w:pPr>
        <w:spacing w:line="500" w:lineRule="exact"/>
        <w:ind w:left="7267" w:leftChars="228" w:hanging="6720" w:hangingChars="24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法定代表人或法定代表人授权代表：</w:t>
      </w:r>
    </w:p>
    <w:p>
      <w:pPr>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p>
    <w:p>
      <w:pPr>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（签字或盖章）</w:t>
      </w:r>
    </w:p>
    <w:p>
      <w:pPr>
        <w:spacing w:line="500" w:lineRule="exact"/>
        <w:ind w:firstLine="7280" w:firstLineChars="2600"/>
        <w:rPr>
          <w:rFonts w:hint="eastAsia" w:ascii="方正仿宋_GBK" w:hAnsi="方正仿宋_GBK" w:eastAsia="方正仿宋_GBK" w:cs="方正仿宋_GBK"/>
          <w:kern w:val="2"/>
          <w:sz w:val="28"/>
          <w:szCs w:val="28"/>
          <w:lang w:val="en-US" w:eastAsia="zh-CN" w:bidi="ar-SA"/>
        </w:rPr>
      </w:pPr>
    </w:p>
    <w:p>
      <w:pPr>
        <w:spacing w:line="500" w:lineRule="exact"/>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年     月     日</w:t>
      </w:r>
    </w:p>
    <w:p>
      <w:pPr>
        <w:snapToGrid w:val="0"/>
        <w:spacing w:line="240" w:lineRule="auto"/>
        <w:ind w:firstLine="560" w:firstLineChars="200"/>
        <w:rPr>
          <w:rFonts w:hint="eastAsia" w:ascii="方正仿宋_GBK" w:hAnsi="宋体"/>
          <w:bCs/>
          <w:color w:val="000000" w:themeColor="text1"/>
          <w:sz w:val="28"/>
          <w:szCs w:val="28"/>
          <w:lang w:val="en-US" w:eastAsia="zh-CN"/>
          <w14:textFill>
            <w14:solidFill>
              <w14:schemeClr w14:val="tx1"/>
            </w14:solidFill>
          </w14:textFill>
        </w:rPr>
      </w:pPr>
      <w:r>
        <w:rPr>
          <w:rFonts w:hint="eastAsia" w:ascii="方正仿宋_GBK" w:hAnsi="宋体"/>
          <w:bCs/>
          <w:color w:val="000000" w:themeColor="text1"/>
          <w:sz w:val="28"/>
          <w:szCs w:val="28"/>
          <w:lang w:val="en-US" w:eastAsia="zh-CN"/>
          <w14:textFill>
            <w14:solidFill>
              <w14:schemeClr w14:val="tx1"/>
            </w14:solidFill>
          </w14:textFill>
        </w:rPr>
        <w:t>注：</w:t>
      </w:r>
    </w:p>
    <w:p>
      <w:pPr>
        <w:snapToGrid w:val="0"/>
        <w:spacing w:line="240" w:lineRule="auto"/>
        <w:ind w:firstLine="560" w:firstLineChars="200"/>
        <w:rPr>
          <w:rFonts w:hint="eastAsia" w:ascii="方正仿宋_GBK" w:hAnsi="宋体"/>
          <w:bCs/>
          <w:color w:val="000000" w:themeColor="text1"/>
          <w:sz w:val="28"/>
          <w:szCs w:val="28"/>
          <w:lang w:val="zh-CN" w:eastAsia="zh-CN"/>
          <w14:textFill>
            <w14:solidFill>
              <w14:schemeClr w14:val="tx1"/>
            </w14:solidFill>
          </w14:textFill>
        </w:rPr>
      </w:pPr>
      <w:r>
        <w:rPr>
          <w:rFonts w:hint="eastAsia" w:ascii="方正仿宋_GBK" w:hAnsi="宋体"/>
          <w:bCs/>
          <w:color w:val="000000" w:themeColor="text1"/>
          <w:sz w:val="28"/>
          <w:szCs w:val="28"/>
          <w:lang w:val="zh-CN" w:eastAsia="zh-CN"/>
          <w14:textFill>
            <w14:solidFill>
              <w14:schemeClr w14:val="tx1"/>
            </w14:solidFill>
          </w14:textFill>
        </w:rPr>
        <w:t>1.本表即为对本项目“第</w:t>
      </w:r>
      <w:r>
        <w:rPr>
          <w:rFonts w:hint="eastAsia" w:ascii="方正仿宋_GBK" w:hAnsi="宋体"/>
          <w:bCs/>
          <w:color w:val="000000" w:themeColor="text1"/>
          <w:sz w:val="28"/>
          <w:szCs w:val="28"/>
          <w:lang w:val="en-US" w:eastAsia="zh-CN"/>
          <w14:textFill>
            <w14:solidFill>
              <w14:schemeClr w14:val="tx1"/>
            </w14:solidFill>
          </w14:textFill>
        </w:rPr>
        <w:t>二章报价人须知</w:t>
      </w:r>
      <w:r>
        <w:rPr>
          <w:rFonts w:hint="eastAsia" w:ascii="方正仿宋_GBK" w:hAnsi="宋体"/>
          <w:bCs/>
          <w:color w:val="000000" w:themeColor="text1"/>
          <w:sz w:val="28"/>
          <w:szCs w:val="28"/>
          <w:lang w:val="zh-CN" w:eastAsia="zh-CN"/>
          <w14:textFill>
            <w14:solidFill>
              <w14:schemeClr w14:val="tx1"/>
            </w14:solidFill>
          </w14:textFill>
        </w:rPr>
        <w:t>配送服务需求（技术要求）”中所列</w:t>
      </w:r>
      <w:r>
        <w:rPr>
          <w:rFonts w:hint="eastAsia" w:ascii="方正仿宋_GBK" w:hAnsi="宋体"/>
          <w:bCs/>
          <w:color w:val="000000" w:themeColor="text1"/>
          <w:sz w:val="28"/>
          <w:szCs w:val="28"/>
          <w:lang w:val="en-US" w:eastAsia="zh-CN"/>
          <w14:textFill>
            <w14:solidFill>
              <w14:schemeClr w14:val="tx1"/>
            </w14:solidFill>
          </w14:textFill>
        </w:rPr>
        <w:t>技术</w:t>
      </w:r>
      <w:r>
        <w:rPr>
          <w:rFonts w:hint="eastAsia" w:ascii="方正仿宋_GBK" w:hAnsi="宋体"/>
          <w:bCs/>
          <w:color w:val="000000" w:themeColor="text1"/>
          <w:sz w:val="28"/>
          <w:szCs w:val="28"/>
          <w:lang w:val="zh-CN" w:eastAsia="zh-CN"/>
          <w14:textFill>
            <w14:solidFill>
              <w14:schemeClr w14:val="tx1"/>
            </w14:solidFill>
          </w14:textFill>
        </w:rPr>
        <w:t>条款进行比较和响应。</w:t>
      </w:r>
    </w:p>
    <w:p>
      <w:pPr>
        <w:snapToGrid w:val="0"/>
        <w:spacing w:line="240" w:lineRule="auto"/>
        <w:ind w:firstLine="560" w:firstLineChars="200"/>
        <w:rPr>
          <w:rFonts w:hint="eastAsia" w:ascii="方正仿宋_GBK" w:hAnsi="宋体"/>
          <w:bCs/>
          <w:color w:val="000000" w:themeColor="text1"/>
          <w:sz w:val="28"/>
          <w:szCs w:val="28"/>
          <w:lang w:val="zh-CN" w:eastAsia="zh-CN"/>
          <w14:textFill>
            <w14:solidFill>
              <w14:schemeClr w14:val="tx1"/>
            </w14:solidFill>
          </w14:textFill>
        </w:rPr>
      </w:pPr>
      <w:r>
        <w:rPr>
          <w:rFonts w:hint="eastAsia" w:ascii="方正仿宋_GBK" w:hAnsi="宋体"/>
          <w:bCs/>
          <w:color w:val="000000" w:themeColor="text1"/>
          <w:sz w:val="28"/>
          <w:szCs w:val="28"/>
          <w:lang w:val="zh-CN" w:eastAsia="zh-CN"/>
          <w14:textFill>
            <w14:solidFill>
              <w14:schemeClr w14:val="tx1"/>
            </w14:solidFill>
          </w14:textFill>
        </w:rPr>
        <w:t>2.该表必须按照</w:t>
      </w:r>
      <w:r>
        <w:rPr>
          <w:rFonts w:hint="eastAsia" w:ascii="方正仿宋_GBK" w:hAnsi="宋体"/>
          <w:bCs/>
          <w:color w:val="000000" w:themeColor="text1"/>
          <w:sz w:val="28"/>
          <w:szCs w:val="28"/>
          <w:lang w:val="en-US" w:eastAsia="zh-CN"/>
          <w14:textFill>
            <w14:solidFill>
              <w14:schemeClr w14:val="tx1"/>
            </w14:solidFill>
          </w14:textFill>
        </w:rPr>
        <w:t>询价</w:t>
      </w:r>
      <w:r>
        <w:rPr>
          <w:rFonts w:hint="eastAsia" w:ascii="方正仿宋_GBK" w:hAnsi="宋体"/>
          <w:bCs/>
          <w:color w:val="000000" w:themeColor="text1"/>
          <w:sz w:val="28"/>
          <w:szCs w:val="28"/>
          <w:lang w:val="zh-CN" w:eastAsia="zh-CN"/>
          <w14:textFill>
            <w14:solidFill>
              <w14:schemeClr w14:val="tx1"/>
            </w14:solidFill>
          </w14:textFill>
        </w:rPr>
        <w:t>文件要求逐条如实填写，根据投标情况在“差异说明”项填写正偏离或负偏离及原因，完全符合的填写“无差异”。</w:t>
      </w:r>
    </w:p>
    <w:p>
      <w:pPr>
        <w:snapToGrid w:val="0"/>
        <w:spacing w:line="240" w:lineRule="auto"/>
        <w:ind w:firstLine="560" w:firstLineChars="200"/>
        <w:rPr>
          <w:rFonts w:hint="eastAsia" w:ascii="方正仿宋_GBK" w:hAnsi="宋体"/>
          <w:bCs/>
          <w:color w:val="000000" w:themeColor="text1"/>
          <w:sz w:val="28"/>
          <w:szCs w:val="28"/>
          <w:lang w:val="zh-CN" w:eastAsia="zh-CN"/>
          <w14:textFill>
            <w14:solidFill>
              <w14:schemeClr w14:val="tx1"/>
            </w14:solidFill>
          </w14:textFill>
        </w:rPr>
      </w:pPr>
      <w:r>
        <w:rPr>
          <w:rFonts w:hint="eastAsia" w:ascii="方正仿宋_GBK" w:hAnsi="宋体"/>
          <w:bCs/>
          <w:color w:val="000000" w:themeColor="text1"/>
          <w:sz w:val="28"/>
          <w:szCs w:val="28"/>
          <w:lang w:val="zh-CN" w:eastAsia="zh-CN"/>
          <w14:textFill>
            <w14:solidFill>
              <w14:schemeClr w14:val="tx1"/>
            </w14:solidFill>
          </w14:textFill>
        </w:rPr>
        <w:t>3.该表可扩展。</w:t>
      </w:r>
    </w:p>
    <w:p>
      <w:pPr>
        <w:snapToGrid w:val="0"/>
        <w:spacing w:line="24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宋体"/>
          <w:color w:val="000000" w:themeColor="text1"/>
          <w:sz w:val="28"/>
          <w:szCs w:val="28"/>
          <w14:textFill>
            <w14:solidFill>
              <w14:schemeClr w14:val="tx1"/>
            </w14:solidFill>
          </w14:textFill>
        </w:rPr>
        <w:t>4.可附相关支撑材料。（格式自定）</w:t>
      </w:r>
    </w:p>
    <w:p>
      <w:pPr>
        <w:pStyle w:val="2"/>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rPr>
          <w:rFonts w:hint="eastAsia" w:ascii="方正仿宋_GBK" w:hAnsi="方正仿宋_GBK" w:eastAsia="方正仿宋_GBK" w:cs="方正仿宋_GBK"/>
          <w:kern w:val="2"/>
          <w:sz w:val="28"/>
          <w:szCs w:val="28"/>
          <w:lang w:val="en-US" w:eastAsia="zh-CN" w:bidi="ar-SA"/>
        </w:rPr>
      </w:pPr>
      <w:bookmarkStart w:id="79" w:name="_Toc4074"/>
      <w:r>
        <w:rPr>
          <w:rFonts w:hint="eastAsia" w:ascii="方正仿宋_GBK" w:hAnsi="方正仿宋_GBK" w:eastAsia="方正仿宋_GBK" w:cs="方正仿宋_GBK"/>
          <w:kern w:val="2"/>
          <w:sz w:val="28"/>
          <w:szCs w:val="28"/>
          <w:lang w:val="en-US" w:eastAsia="zh-CN" w:bidi="ar-SA"/>
        </w:rPr>
        <w:t>三、商务文件</w:t>
      </w:r>
      <w:bookmarkEnd w:id="79"/>
    </w:p>
    <w:p>
      <w:pPr>
        <w:snapToGrid w:val="0"/>
        <w:spacing w:beforeLines="50" w:line="500" w:lineRule="exact"/>
        <w:ind w:firstLine="560" w:firstLineChars="200"/>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（一）投标函（格式）</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致重庆高速公路集团有限公司</w:t>
      </w:r>
      <w:r>
        <w:rPr>
          <w:rFonts w:hint="eastAsia" w:ascii="方正仿宋_GBK" w:hAnsi="方正仿宋_GBK" w:cs="方正仿宋_GBK"/>
          <w:kern w:val="2"/>
          <w:sz w:val="28"/>
          <w:szCs w:val="28"/>
          <w:lang w:val="en-US" w:eastAsia="zh-CN" w:bidi="ar-SA"/>
        </w:rPr>
        <w:t>东南营运分公司</w:t>
      </w:r>
      <w:r>
        <w:rPr>
          <w:rFonts w:hint="eastAsia" w:ascii="方正仿宋_GBK" w:hAnsi="方正仿宋_GBK" w:eastAsia="方正仿宋_GBK" w:cs="方正仿宋_GBK"/>
          <w:kern w:val="2"/>
          <w:sz w:val="28"/>
          <w:szCs w:val="28"/>
          <w:lang w:val="en-US" w:eastAsia="zh-CN" w:bidi="ar-SA"/>
        </w:rPr>
        <w:t>：</w:t>
      </w:r>
    </w:p>
    <w:p>
      <w:pPr>
        <w:snapToGrid w:val="0"/>
        <w:spacing w:beforeLines="50"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cs="方正仿宋_GBK"/>
          <w:kern w:val="2"/>
          <w:sz w:val="28"/>
          <w:szCs w:val="28"/>
          <w:u w:val="single"/>
          <w:lang w:val="en-US" w:eastAsia="zh-CN" w:bidi="ar-SA"/>
        </w:rPr>
        <w:t xml:space="preserve">        （报价人名称）             </w:t>
      </w:r>
      <w:r>
        <w:rPr>
          <w:rFonts w:hint="eastAsia" w:ascii="方正仿宋_GBK" w:hAnsi="方正仿宋_GBK" w:eastAsia="方正仿宋_GBK" w:cs="方正仿宋_GBK"/>
          <w:kern w:val="2"/>
          <w:sz w:val="28"/>
          <w:szCs w:val="28"/>
          <w:lang w:val="en-US" w:eastAsia="zh-CN" w:bidi="ar-SA"/>
        </w:rPr>
        <w:t>系中华人民共和国合法企业，注册地址：</w:t>
      </w:r>
      <w:r>
        <w:rPr>
          <w:rFonts w:hint="eastAsia" w:ascii="方正仿宋_GBK" w:hAnsi="方正仿宋_GBK" w:eastAsia="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。我方就参加本次投标有关事项郑重声明如下：</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一、我方完全理解并接受该项目询价文件所有要求。</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三、我方承诺按照询价文件要求，提供询价项目的服务。</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四、我方按询价文件要求提交的报价文件为：报价文件正本1份，副本1份。</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五、我方承诺：本次报价的投标有效期为投标截止日期起90天。</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六、我方投标报价为闭口价。即在投标有效期和合同有效期内，该报价固定不变。</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八、我方理解，最低报价不是中标的唯一条件。</w:t>
      </w:r>
    </w:p>
    <w:p>
      <w:pPr>
        <w:tabs>
          <w:tab w:val="left" w:pos="6300"/>
        </w:tabs>
        <w:snapToGrid w:val="0"/>
        <w:spacing w:line="500" w:lineRule="exact"/>
        <w:ind w:firstLine="560" w:firstLineChars="200"/>
        <w:jc w:val="right"/>
        <w:rPr>
          <w:rFonts w:hint="eastAsia" w:ascii="方正仿宋_GBK" w:hAnsi="方正仿宋_GBK" w:eastAsia="方正仿宋_GBK" w:cs="方正仿宋_GBK"/>
          <w:kern w:val="2"/>
          <w:sz w:val="28"/>
          <w:szCs w:val="28"/>
          <w:lang w:val="en-US" w:eastAsia="zh-CN" w:bidi="ar-SA"/>
        </w:rPr>
      </w:pPr>
    </w:p>
    <w:p>
      <w:pPr>
        <w:tabs>
          <w:tab w:val="left" w:pos="6300"/>
        </w:tabs>
        <w:snapToGrid w:val="0"/>
        <w:spacing w:line="500" w:lineRule="exact"/>
        <w:ind w:firstLine="560" w:firstLineChars="200"/>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（报价人公章）</w:t>
      </w:r>
    </w:p>
    <w:p>
      <w:pPr>
        <w:tabs>
          <w:tab w:val="left" w:pos="6300"/>
        </w:tabs>
        <w:snapToGrid w:val="0"/>
        <w:spacing w:line="500" w:lineRule="exact"/>
        <w:ind w:firstLine="560" w:firstLineChars="200"/>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年    月   日</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widowControl/>
        <w:spacing w:line="240" w:lineRule="auto"/>
        <w:jc w:val="center"/>
        <w:rPr>
          <w:rFonts w:ascii="方正仿宋_GBK" w:hAnsi="宋体"/>
          <w:color w:val="000000" w:themeColor="text1"/>
          <w:sz w:val="28"/>
          <w:szCs w:val="28"/>
          <w14:textFill>
            <w14:solidFill>
              <w14:schemeClr w14:val="tx1"/>
            </w14:solidFill>
          </w14:textFill>
        </w:rPr>
      </w:pPr>
      <w:r>
        <w:rPr>
          <w:rFonts w:hint="eastAsia" w:ascii="方正仿宋_GBK" w:hAnsi="方正仿宋_GBK" w:eastAsia="方正仿宋_GBK" w:cs="方正仿宋_GBK"/>
          <w:kern w:val="2"/>
          <w:sz w:val="28"/>
          <w:szCs w:val="28"/>
          <w:lang w:val="en-US" w:eastAsia="zh-CN" w:bidi="ar-SA"/>
        </w:rPr>
        <w:t>（二）</w:t>
      </w:r>
      <w:r>
        <w:rPr>
          <w:rFonts w:hint="eastAsia" w:ascii="方正仿宋_GBK" w:hAnsi="宋体"/>
          <w:color w:val="000000" w:themeColor="text1"/>
          <w:sz w:val="28"/>
          <w:szCs w:val="28"/>
          <w14:textFill>
            <w14:solidFill>
              <w14:schemeClr w14:val="tx1"/>
            </w14:solidFill>
          </w14:textFill>
        </w:rPr>
        <w:t>商务承诺</w:t>
      </w:r>
    </w:p>
    <w:p>
      <w:pPr>
        <w:widowControl/>
        <w:spacing w:line="240" w:lineRule="auto"/>
        <w:ind w:firstLine="560" w:firstLineChars="200"/>
        <w:jc w:val="left"/>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商务部分（包括但不限于）：</w:t>
      </w:r>
    </w:p>
    <w:p>
      <w:pPr>
        <w:numPr>
          <w:ilvl w:val="0"/>
          <w:numId w:val="0"/>
        </w:numPr>
        <w:tabs>
          <w:tab w:val="left" w:pos="6300"/>
        </w:tabs>
        <w:snapToGrid w:val="0"/>
        <w:spacing w:line="240" w:lineRule="auto"/>
        <w:ind w:firstLine="560" w:firstLineChars="200"/>
        <w:outlineLvl w:val="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1.</w:t>
      </w:r>
      <w:r>
        <w:rPr>
          <w:rFonts w:hint="eastAsia" w:ascii="方正仿宋_GBK" w:hAnsi="宋体"/>
          <w:color w:val="000000" w:themeColor="text1"/>
          <w:sz w:val="28"/>
          <w:szCs w:val="28"/>
          <w14:textFill>
            <w14:solidFill>
              <w14:schemeClr w14:val="tx1"/>
            </w14:solidFill>
          </w14:textFill>
        </w:rPr>
        <w:t>提供有效的固定场所房产证（或房屋租赁合同）复印件加盖供应商鲜章（公章），原件备查；</w:t>
      </w:r>
    </w:p>
    <w:p>
      <w:pPr>
        <w:numPr>
          <w:ilvl w:val="0"/>
          <w:numId w:val="0"/>
        </w:numPr>
        <w:tabs>
          <w:tab w:val="left" w:pos="6300"/>
        </w:tabs>
        <w:snapToGrid w:val="0"/>
        <w:spacing w:line="240" w:lineRule="auto"/>
        <w:ind w:firstLine="560" w:firstLineChars="200"/>
        <w:outlineLvl w:val="0"/>
        <w:rPr>
          <w:rFonts w:hint="eastAsia"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2.</w:t>
      </w:r>
      <w:r>
        <w:rPr>
          <w:rFonts w:hint="eastAsia" w:ascii="方正仿宋_GBK" w:hAnsi="宋体"/>
          <w:color w:val="000000" w:themeColor="text1"/>
          <w:sz w:val="28"/>
          <w:szCs w:val="28"/>
          <w14:textFill>
            <w14:solidFill>
              <w14:schemeClr w14:val="tx1"/>
            </w14:solidFill>
          </w14:textFill>
        </w:rPr>
        <w:t>提供冷冻冷藏柜图片证明材料，若提供虚假材料者，采购人有权取消其</w:t>
      </w:r>
      <w:r>
        <w:rPr>
          <w:rFonts w:hint="eastAsia" w:ascii="方正仿宋_GBK" w:hAnsi="宋体"/>
          <w:color w:val="000000" w:themeColor="text1"/>
          <w:sz w:val="28"/>
          <w:szCs w:val="28"/>
          <w:lang w:eastAsia="zh-CN"/>
          <w14:textFill>
            <w14:solidFill>
              <w14:schemeClr w14:val="tx1"/>
            </w14:solidFill>
          </w14:textFill>
        </w:rPr>
        <w:t>比选</w:t>
      </w:r>
      <w:r>
        <w:rPr>
          <w:rFonts w:hint="eastAsia" w:ascii="方正仿宋_GBK" w:hAnsi="宋体"/>
          <w:color w:val="000000" w:themeColor="text1"/>
          <w:sz w:val="28"/>
          <w:szCs w:val="28"/>
          <w14:textFill>
            <w14:solidFill>
              <w14:schemeClr w14:val="tx1"/>
            </w14:solidFill>
          </w14:textFill>
        </w:rPr>
        <w:t>资格；</w:t>
      </w:r>
    </w:p>
    <w:p>
      <w:pPr>
        <w:tabs>
          <w:tab w:val="left" w:pos="6300"/>
        </w:tabs>
        <w:snapToGrid w:val="0"/>
        <w:spacing w:line="240" w:lineRule="auto"/>
        <w:ind w:firstLine="560" w:firstLineChars="200"/>
        <w:outlineLvl w:val="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3.</w:t>
      </w:r>
      <w:r>
        <w:rPr>
          <w:rFonts w:hint="eastAsia" w:ascii="方正仿宋_GBK" w:hAnsi="宋体"/>
          <w:color w:val="000000" w:themeColor="text1"/>
          <w:sz w:val="28"/>
          <w:szCs w:val="28"/>
          <w14:textFill>
            <w14:solidFill>
              <w14:schemeClr w14:val="tx1"/>
            </w14:solidFill>
          </w14:textFill>
        </w:rPr>
        <w:t>验收方式、标准；</w:t>
      </w:r>
    </w:p>
    <w:p>
      <w:pPr>
        <w:tabs>
          <w:tab w:val="left" w:pos="6300"/>
        </w:tabs>
        <w:snapToGrid w:val="0"/>
        <w:spacing w:line="240" w:lineRule="auto"/>
        <w:ind w:firstLine="560" w:firstLineChars="200"/>
        <w:outlineLvl w:val="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4.</w:t>
      </w:r>
      <w:r>
        <w:rPr>
          <w:rFonts w:hint="eastAsia" w:ascii="方正仿宋_GBK" w:hAnsi="宋体"/>
          <w:color w:val="000000" w:themeColor="text1"/>
          <w:sz w:val="28"/>
          <w:szCs w:val="28"/>
          <w14:textFill>
            <w14:solidFill>
              <w14:schemeClr w14:val="tx1"/>
            </w14:solidFill>
          </w14:textFill>
        </w:rPr>
        <w:t>质量保证及售后服务；</w:t>
      </w:r>
    </w:p>
    <w:p>
      <w:pPr>
        <w:tabs>
          <w:tab w:val="left" w:pos="6300"/>
        </w:tabs>
        <w:snapToGrid w:val="0"/>
        <w:spacing w:line="240" w:lineRule="auto"/>
        <w:ind w:firstLine="560" w:firstLineChars="200"/>
        <w:outlineLvl w:val="0"/>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lang w:val="en-US" w:eastAsia="zh-CN"/>
          <w14:textFill>
            <w14:solidFill>
              <w14:schemeClr w14:val="tx1"/>
            </w14:solidFill>
          </w14:textFill>
        </w:rPr>
        <w:t>5.</w:t>
      </w:r>
      <w:r>
        <w:rPr>
          <w:rFonts w:hint="eastAsia" w:ascii="方正仿宋_GBK" w:hAnsi="宋体"/>
          <w:color w:val="000000" w:themeColor="text1"/>
          <w:sz w:val="28"/>
          <w:szCs w:val="28"/>
          <w14:textFill>
            <w14:solidFill>
              <w14:schemeClr w14:val="tx1"/>
            </w14:solidFill>
          </w14:textFill>
        </w:rPr>
        <w:t>业绩。</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p>
    <w:p>
      <w:pPr>
        <w:tabs>
          <w:tab w:val="left" w:pos="6300"/>
        </w:tabs>
        <w:snapToGrid w:val="0"/>
        <w:spacing w:line="500" w:lineRule="exact"/>
        <w:ind w:firstLine="562" w:firstLineChars="200"/>
        <w:jc w:val="left"/>
        <w:rPr>
          <w:rFonts w:hint="default"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四、其他</w:t>
      </w:r>
    </w:p>
    <w:p>
      <w:pPr>
        <w:tabs>
          <w:tab w:val="left" w:pos="6300"/>
        </w:tabs>
        <w:snapToGrid w:val="0"/>
        <w:spacing w:line="500" w:lineRule="exact"/>
        <w:ind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（一）其他与项目有关的资料（自附）</w:t>
      </w:r>
    </w:p>
    <w:p>
      <w:pPr>
        <w:pStyle w:val="4"/>
        <w:pageBreakBefore/>
        <w:spacing w:line="500" w:lineRule="exact"/>
        <w:ind w:firstLine="562" w:firstLineChars="200"/>
        <w:rPr>
          <w:rFonts w:hint="eastAsia" w:ascii="方正仿宋_GBK" w:hAnsi="方正仿宋_GBK" w:eastAsia="方正仿宋_GBK" w:cs="方正仿宋_GBK"/>
          <w:kern w:val="2"/>
          <w:sz w:val="28"/>
          <w:szCs w:val="28"/>
          <w:lang w:val="en-US" w:eastAsia="zh-CN" w:bidi="ar-SA"/>
        </w:rPr>
      </w:pPr>
      <w:bookmarkStart w:id="80" w:name="_Toc22953"/>
      <w:r>
        <w:rPr>
          <w:rFonts w:hint="eastAsia" w:ascii="方正仿宋_GBK" w:hAnsi="方正仿宋_GBK" w:eastAsia="方正仿宋_GBK" w:cs="方正仿宋_GBK"/>
          <w:kern w:val="2"/>
          <w:sz w:val="28"/>
          <w:szCs w:val="28"/>
          <w:lang w:val="en-US" w:eastAsia="zh-CN" w:bidi="ar-SA"/>
        </w:rPr>
        <w:t>五、资格文件</w:t>
      </w:r>
      <w:bookmarkEnd w:id="80"/>
    </w:p>
    <w:p>
      <w:pPr>
        <w:tabs>
          <w:tab w:val="left" w:pos="6300"/>
        </w:tabs>
        <w:snapToGrid w:val="0"/>
        <w:spacing w:line="500" w:lineRule="exact"/>
        <w:ind w:firstLine="562" w:firstLineChars="200"/>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（一）法人营业执照（副本）或事业单位法人证书（副本）或个体工商户营业执照或有效的自然人身份证明或社会团体法人登记证书复印件</w:t>
      </w:r>
    </w:p>
    <w:p>
      <w:pPr>
        <w:snapToGrid w:val="0"/>
        <w:spacing w:line="240" w:lineRule="auto"/>
        <w:ind w:firstLine="560" w:firstLineChars="200"/>
        <w:rPr>
          <w:rFonts w:hint="eastAsia" w:ascii="方正仿宋_GBK" w:hAnsi="宋体"/>
          <w:bCs/>
          <w:color w:val="000000" w:themeColor="text1"/>
          <w:sz w:val="28"/>
          <w:szCs w:val="28"/>
          <w:lang w:val="en-US" w:eastAsia="zh-CN"/>
          <w14:textFill>
            <w14:solidFill>
              <w14:schemeClr w14:val="tx1"/>
            </w14:solidFill>
          </w14:textFill>
        </w:rPr>
      </w:pPr>
      <w:r>
        <w:rPr>
          <w:rFonts w:hint="eastAsia" w:ascii="方正仿宋_GBK" w:hAnsi="宋体"/>
          <w:bCs/>
          <w:color w:val="000000" w:themeColor="text1"/>
          <w:sz w:val="28"/>
          <w:szCs w:val="28"/>
          <w:lang w:val="en-US" w:eastAsia="zh-CN"/>
          <w14:textFill>
            <w14:solidFill>
              <w14:schemeClr w14:val="tx1"/>
            </w14:solidFill>
          </w14:textFill>
        </w:rPr>
        <w:t>说明：报价人按“多证合一”登记制度办理营业执照的，税务登记证（副本）所提供的法人营业执照（副本）复印件为准。</w:t>
      </w:r>
    </w:p>
    <w:p>
      <w:pPr>
        <w:widowControl/>
        <w:ind w:firstLine="48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8"/>
          <w:szCs w:val="28"/>
          <w:lang w:val="en-US" w:eastAsia="zh-CN" w:bidi="ar-SA"/>
        </w:rPr>
        <w:t>（二）法定代表人身份证明书（格式）</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项目名称：重庆高速公路集团有限公司</w:t>
      </w:r>
      <w:r>
        <w:rPr>
          <w:rFonts w:hint="eastAsia" w:ascii="方正仿宋_GBK" w:hAnsi="方正仿宋_GBK" w:cs="方正仿宋_GBK"/>
          <w:kern w:val="2"/>
          <w:sz w:val="28"/>
          <w:szCs w:val="28"/>
          <w:lang w:val="en-US" w:eastAsia="zh-CN" w:bidi="ar-SA"/>
        </w:rPr>
        <w:t>东南营运分公司黔江基地职工</w:t>
      </w:r>
      <w:r>
        <w:rPr>
          <w:rFonts w:hint="eastAsia" w:ascii="方正仿宋_GBK" w:hAnsi="方正仿宋_GBK" w:eastAsia="方正仿宋_GBK" w:cs="方正仿宋_GBK"/>
          <w:kern w:val="2"/>
          <w:sz w:val="28"/>
          <w:szCs w:val="28"/>
          <w:lang w:val="en-US" w:eastAsia="zh-CN" w:bidi="ar-SA"/>
        </w:rPr>
        <w:t>食堂</w:t>
      </w:r>
      <w:r>
        <w:rPr>
          <w:rFonts w:hint="eastAsia" w:ascii="方正仿宋_GBK" w:hAnsi="方正仿宋_GBK" w:cs="方正仿宋_GBK"/>
          <w:kern w:val="2"/>
          <w:sz w:val="28"/>
          <w:szCs w:val="28"/>
          <w:lang w:val="en-US" w:eastAsia="zh-CN" w:bidi="ar-SA"/>
        </w:rPr>
        <w:t>物资</w:t>
      </w:r>
      <w:r>
        <w:rPr>
          <w:rFonts w:hint="eastAsia" w:ascii="方正仿宋_GBK" w:hAnsi="方正仿宋_GBK" w:eastAsia="方正仿宋_GBK" w:cs="方正仿宋_GBK"/>
          <w:kern w:val="2"/>
          <w:sz w:val="28"/>
          <w:szCs w:val="28"/>
          <w:lang w:val="en-US" w:eastAsia="zh-CN" w:bidi="ar-SA"/>
        </w:rPr>
        <w:t xml:space="preserve">配送服务                                                </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致：重庆高速公路集团有限公司</w:t>
      </w:r>
      <w:r>
        <w:rPr>
          <w:rFonts w:hint="eastAsia" w:ascii="方正仿宋_GBK" w:hAnsi="方正仿宋_GBK" w:cs="方正仿宋_GBK"/>
          <w:kern w:val="2"/>
          <w:sz w:val="28"/>
          <w:szCs w:val="28"/>
          <w:lang w:val="en-US" w:eastAsia="zh-CN" w:bidi="ar-SA"/>
        </w:rPr>
        <w:t>东南营运分公司</w:t>
      </w:r>
      <w:r>
        <w:rPr>
          <w:rFonts w:hint="eastAsia" w:ascii="方正仿宋_GBK" w:hAnsi="方正仿宋_GBK" w:eastAsia="方正仿宋_GBK" w:cs="方正仿宋_GBK"/>
          <w:kern w:val="2"/>
          <w:sz w:val="28"/>
          <w:szCs w:val="28"/>
          <w:lang w:val="en-US" w:eastAsia="zh-CN" w:bidi="ar-SA"/>
        </w:rPr>
        <w:t>：</w:t>
      </w:r>
    </w:p>
    <w:p>
      <w:pPr>
        <w:tabs>
          <w:tab w:val="left" w:pos="6300"/>
        </w:tabs>
        <w:snapToGrid w:val="0"/>
        <w:spacing w:line="500" w:lineRule="exact"/>
        <w:ind w:left="480" w:leftChars="20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u w:val="single"/>
          <w:lang w:val="en-US" w:eastAsia="zh-CN" w:bidi="ar-SA"/>
        </w:rPr>
        <w:t>（法定代表人姓名）</w:t>
      </w:r>
      <w:r>
        <w:rPr>
          <w:rFonts w:hint="eastAsia" w:ascii="方正仿宋_GBK" w:hAnsi="方正仿宋_GBK" w:eastAsia="方正仿宋_GBK" w:cs="方正仿宋_GBK"/>
          <w:kern w:val="2"/>
          <w:sz w:val="28"/>
          <w:szCs w:val="28"/>
          <w:lang w:val="en-US" w:eastAsia="zh-CN" w:bidi="ar-SA"/>
        </w:rPr>
        <w:t>在</w:t>
      </w:r>
      <w:r>
        <w:rPr>
          <w:rFonts w:hint="eastAsia" w:ascii="方正仿宋_GBK" w:hAnsi="方正仿宋_GBK" w:eastAsia="方正仿宋_GBK" w:cs="方正仿宋_GBK"/>
          <w:kern w:val="2"/>
          <w:sz w:val="28"/>
          <w:szCs w:val="28"/>
          <w:u w:val="single"/>
          <w:lang w:val="en-US" w:eastAsia="zh-CN" w:bidi="ar-SA"/>
        </w:rPr>
        <w:t xml:space="preserve">        （报价人名称）</w:t>
      </w:r>
      <w:r>
        <w:rPr>
          <w:rFonts w:hint="eastAsia" w:ascii="方正仿宋_GBK" w:hAnsi="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 xml:space="preserve">任 </w:t>
      </w:r>
      <w:r>
        <w:rPr>
          <w:rFonts w:hint="eastAsia" w:ascii="方正仿宋_GBK" w:hAnsi="方正仿宋_GBK" w:eastAsia="方正仿宋_GBK" w:cs="方正仿宋_GBK"/>
          <w:kern w:val="2"/>
          <w:sz w:val="28"/>
          <w:szCs w:val="28"/>
          <w:u w:val="single"/>
          <w:lang w:val="en-US" w:eastAsia="zh-CN" w:bidi="ar-SA"/>
        </w:rPr>
        <w:t xml:space="preserve">  （职务名称）</w:t>
      </w:r>
      <w:r>
        <w:rPr>
          <w:rFonts w:hint="eastAsia" w:ascii="方正仿宋_GBK" w:hAnsi="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职务，是</w:t>
      </w:r>
      <w:r>
        <w:rPr>
          <w:rFonts w:hint="eastAsia" w:ascii="方正仿宋_GBK" w:hAnsi="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u w:val="single"/>
          <w:lang w:val="en-US" w:eastAsia="zh-CN" w:bidi="ar-SA"/>
        </w:rPr>
        <w:t xml:space="preserve">（报价人名称）         </w:t>
      </w:r>
      <w:r>
        <w:rPr>
          <w:rFonts w:hint="eastAsia" w:ascii="方正仿宋_GBK" w:hAnsi="方正仿宋_GBK" w:eastAsia="方正仿宋_GBK" w:cs="方正仿宋_GBK"/>
          <w:kern w:val="2"/>
          <w:sz w:val="28"/>
          <w:szCs w:val="28"/>
          <w:lang w:val="en-US" w:eastAsia="zh-CN" w:bidi="ar-SA"/>
        </w:rPr>
        <w:t>的法定代表人。</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特此证明。</w:t>
      </w:r>
    </w:p>
    <w:p>
      <w:pPr>
        <w:tabs>
          <w:tab w:val="left" w:pos="6300"/>
        </w:tabs>
        <w:snapToGrid w:val="0"/>
        <w:spacing w:line="500" w:lineRule="exact"/>
        <w:ind w:firstLine="560" w:firstLineChars="200"/>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（报价人公章）</w:t>
      </w:r>
    </w:p>
    <w:p>
      <w:pPr>
        <w:tabs>
          <w:tab w:val="left" w:pos="6300"/>
        </w:tabs>
        <w:snapToGrid w:val="0"/>
        <w:spacing w:line="500" w:lineRule="exact"/>
        <w:ind w:firstLine="560" w:firstLineChars="200"/>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年   月   日</w:t>
      </w:r>
    </w:p>
    <w:p>
      <w:pPr>
        <w:tabs>
          <w:tab w:val="left" w:pos="6300"/>
        </w:tabs>
        <w:snapToGrid w:val="0"/>
        <w:spacing w:line="500" w:lineRule="exact"/>
        <w:ind w:firstLine="560" w:firstLineChars="200"/>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8"/>
          <w:szCs w:val="28"/>
          <w:lang w:val="en-US" w:eastAsia="zh-CN" w:bidi="ar-SA"/>
        </w:rPr>
        <w:t>（三）法定代表人授权委托书（格式）</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项目名称：重庆高速公路集团有限公司</w:t>
      </w:r>
      <w:r>
        <w:rPr>
          <w:rFonts w:hint="eastAsia" w:ascii="方正仿宋_GBK" w:hAnsi="方正仿宋_GBK" w:cs="方正仿宋_GBK"/>
          <w:kern w:val="2"/>
          <w:sz w:val="28"/>
          <w:szCs w:val="28"/>
          <w:lang w:val="en-US" w:eastAsia="zh-CN" w:bidi="ar-SA"/>
        </w:rPr>
        <w:t>东南营运分公司黔江基地职工</w:t>
      </w:r>
      <w:r>
        <w:rPr>
          <w:rFonts w:hint="eastAsia" w:ascii="方正仿宋_GBK" w:hAnsi="方正仿宋_GBK" w:eastAsia="方正仿宋_GBK" w:cs="方正仿宋_GBK"/>
          <w:kern w:val="2"/>
          <w:sz w:val="28"/>
          <w:szCs w:val="28"/>
          <w:lang w:val="en-US" w:eastAsia="zh-CN" w:bidi="ar-SA"/>
        </w:rPr>
        <w:t>食堂</w:t>
      </w:r>
      <w:r>
        <w:rPr>
          <w:rFonts w:hint="eastAsia" w:ascii="方正仿宋_GBK" w:hAnsi="方正仿宋_GBK" w:cs="方正仿宋_GBK"/>
          <w:kern w:val="2"/>
          <w:sz w:val="28"/>
          <w:szCs w:val="28"/>
          <w:lang w:val="en-US" w:eastAsia="zh-CN" w:bidi="ar-SA"/>
        </w:rPr>
        <w:t>物资</w:t>
      </w:r>
      <w:r>
        <w:rPr>
          <w:rFonts w:hint="eastAsia" w:ascii="方正仿宋_GBK" w:hAnsi="方正仿宋_GBK" w:eastAsia="方正仿宋_GBK" w:cs="方正仿宋_GBK"/>
          <w:kern w:val="2"/>
          <w:sz w:val="28"/>
          <w:szCs w:val="28"/>
          <w:lang w:val="en-US" w:eastAsia="zh-CN" w:bidi="ar-SA"/>
        </w:rPr>
        <w:t xml:space="preserve">配送服务                                                </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致：重庆高速公路集团有限公司</w:t>
      </w:r>
      <w:r>
        <w:rPr>
          <w:rFonts w:hint="eastAsia" w:ascii="方正仿宋_GBK" w:hAnsi="方正仿宋_GBK" w:cs="方正仿宋_GBK"/>
          <w:kern w:val="2"/>
          <w:sz w:val="28"/>
          <w:szCs w:val="28"/>
          <w:lang w:val="en-US" w:eastAsia="zh-CN" w:bidi="ar-SA"/>
        </w:rPr>
        <w:t>东南营运分公司</w:t>
      </w:r>
      <w:r>
        <w:rPr>
          <w:rFonts w:hint="eastAsia" w:ascii="方正仿宋_GBK" w:hAnsi="方正仿宋_GBK" w:eastAsia="方正仿宋_GBK" w:cs="方正仿宋_GBK"/>
          <w:kern w:val="2"/>
          <w:sz w:val="28"/>
          <w:szCs w:val="28"/>
          <w:lang w:val="en-US" w:eastAsia="zh-CN" w:bidi="ar-SA"/>
        </w:rPr>
        <w:t>：</w:t>
      </w:r>
    </w:p>
    <w:p>
      <w:pPr>
        <w:keepNext w:val="0"/>
        <w:keepLines w:val="0"/>
        <w:pageBreakBefore w:val="0"/>
        <w:widowControl w:val="0"/>
        <w:tabs>
          <w:tab w:val="left" w:pos="6300"/>
        </w:tabs>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u w:val="single"/>
          <w:lang w:val="en-US" w:eastAsia="zh-CN" w:bidi="ar-SA"/>
        </w:rPr>
        <w:t>（报价人法定代表人名称）</w:t>
      </w:r>
      <w:r>
        <w:rPr>
          <w:rFonts w:hint="eastAsia" w:ascii="方正仿宋_GBK" w:hAnsi="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 xml:space="preserve">是 </w:t>
      </w:r>
      <w:r>
        <w:rPr>
          <w:rFonts w:hint="eastAsia" w:ascii="方正仿宋_GBK" w:hAnsi="方正仿宋_GBK" w:eastAsia="方正仿宋_GBK" w:cs="方正仿宋_GBK"/>
          <w:kern w:val="2"/>
          <w:sz w:val="28"/>
          <w:szCs w:val="28"/>
          <w:u w:val="single"/>
          <w:lang w:val="en-US" w:eastAsia="zh-CN" w:bidi="ar-SA"/>
        </w:rPr>
        <w:t xml:space="preserve">       （报价人名称）</w:t>
      </w:r>
      <w:r>
        <w:rPr>
          <w:rFonts w:hint="eastAsia" w:ascii="方正仿宋_GBK" w:hAnsi="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 xml:space="preserve">的法定代表人，特授权 </w:t>
      </w:r>
      <w:r>
        <w:rPr>
          <w:rFonts w:hint="eastAsia" w:ascii="方正仿宋_GBK" w:hAnsi="方正仿宋_GBK" w:eastAsia="方正仿宋_GBK" w:cs="方正仿宋_GBK"/>
          <w:kern w:val="2"/>
          <w:sz w:val="28"/>
          <w:szCs w:val="28"/>
          <w:u w:val="single"/>
          <w:lang w:val="en-US" w:eastAsia="zh-CN" w:bidi="ar-SA"/>
        </w:rPr>
        <w:t xml:space="preserve"> </w:t>
      </w:r>
      <w:r>
        <w:rPr>
          <w:rFonts w:hint="eastAsia" w:ascii="方正仿宋_GBK" w:hAnsi="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u w:val="single"/>
          <w:lang w:val="en-US" w:eastAsia="zh-CN" w:bidi="ar-SA"/>
        </w:rPr>
        <w:t xml:space="preserve"> （被授权人姓名及身份证</w:t>
      </w:r>
      <w:r>
        <w:rPr>
          <w:rFonts w:hint="eastAsia" w:ascii="方正仿宋_GBK" w:hAnsi="方正仿宋_GBK" w:cs="方正仿宋_GBK"/>
          <w:kern w:val="2"/>
          <w:sz w:val="28"/>
          <w:szCs w:val="28"/>
          <w:u w:val="single"/>
          <w:lang w:val="en-US" w:eastAsia="zh-CN" w:bidi="ar-SA"/>
        </w:rPr>
        <w:t>号</w:t>
      </w:r>
      <w:r>
        <w:rPr>
          <w:rFonts w:hint="eastAsia" w:ascii="方正仿宋_GBK" w:hAnsi="方正仿宋_GBK" w:eastAsia="方正仿宋_GBK" w:cs="方正仿宋_GBK"/>
          <w:kern w:val="2"/>
          <w:sz w:val="28"/>
          <w:szCs w:val="28"/>
          <w:u w:val="single"/>
          <w:lang w:val="en-US" w:eastAsia="zh-CN" w:bidi="ar-SA"/>
        </w:rPr>
        <w:t>码）</w:t>
      </w:r>
      <w:r>
        <w:rPr>
          <w:rFonts w:hint="eastAsia" w:ascii="方正仿宋_GBK" w:hAnsi="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代表我单位全权办理上述项目的投标、谈判、签约等具体工作，并签署全部有关文件、协议及合同。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spacing w:line="500" w:lineRule="exact"/>
        <w:ind w:left="480" w:leftChars="200" w:right="0" w:rightChars="0" w:firstLine="280" w:firstLineChars="100"/>
        <w:jc w:val="left"/>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被授权人：                                                            </w:t>
      </w:r>
      <w:r>
        <w:rPr>
          <w:rFonts w:hint="eastAsia" w:ascii="方正仿宋_GBK" w:hAnsi="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en-US" w:eastAsia="zh-CN" w:bidi="ar-SA"/>
        </w:rPr>
        <w:t xml:space="preserve"> （签字或盖章）</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tabs>
                <w:tab w:val="left" w:pos="6300"/>
              </w:tabs>
              <w:snapToGrid w:val="0"/>
              <w:spacing w:line="500" w:lineRule="exact"/>
              <w:rPr>
                <w:rFonts w:hint="eastAsia"/>
                <w:sz w:val="28"/>
                <w:szCs w:val="28"/>
                <w:lang w:val="en-US" w:eastAsia="zh-CN"/>
              </w:rPr>
            </w:pPr>
          </w:p>
          <w:p>
            <w:pPr>
              <w:pStyle w:val="2"/>
              <w:jc w:val="center"/>
              <w:rPr>
                <w:rFonts w:hint="eastAsia" w:ascii="方正仿宋_GBK" w:hAnsi="方正仿宋_GBK" w:eastAsia="方正仿宋_GBK" w:cs="方正仿宋_GBK"/>
                <w:kern w:val="2"/>
                <w:sz w:val="28"/>
                <w:szCs w:val="28"/>
                <w:vertAlign w:val="baseline"/>
                <w:lang w:val="en-US" w:eastAsia="zh-CN" w:bidi="ar-SA"/>
              </w:rPr>
            </w:pPr>
          </w:p>
          <w:p>
            <w:pPr>
              <w:pStyle w:val="2"/>
              <w:jc w:val="center"/>
              <w:rPr>
                <w:rFonts w:hint="eastAsia" w:ascii="方正仿宋_GBK" w:hAnsi="方正仿宋_GBK" w:eastAsia="方正仿宋_GBK" w:cs="方正仿宋_GBK"/>
                <w:kern w:val="2"/>
                <w:sz w:val="28"/>
                <w:szCs w:val="28"/>
                <w:vertAlign w:val="baseline"/>
                <w:lang w:val="en-US" w:eastAsia="zh-CN" w:bidi="ar-SA"/>
              </w:rPr>
            </w:pPr>
          </w:p>
          <w:p>
            <w:pPr>
              <w:pStyle w:val="2"/>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lang w:val="en-US" w:eastAsia="zh-CN" w:bidi="ar-SA"/>
              </w:rPr>
              <w:t>被授权人</w:t>
            </w:r>
            <w:r>
              <w:rPr>
                <w:rFonts w:hint="eastAsia" w:ascii="方正仿宋_GBK" w:hAnsi="方正仿宋_GBK" w:eastAsia="方正仿宋_GBK" w:cs="方正仿宋_GBK"/>
                <w:kern w:val="2"/>
                <w:sz w:val="28"/>
                <w:szCs w:val="28"/>
                <w:vertAlign w:val="baseline"/>
                <w:lang w:val="en-US" w:eastAsia="zh-CN" w:bidi="ar-SA"/>
              </w:rPr>
              <w:t>身份证正面</w:t>
            </w:r>
          </w:p>
          <w:p>
            <w:pPr>
              <w:pStyle w:val="2"/>
              <w:jc w:val="both"/>
              <w:rPr>
                <w:rFonts w:hint="eastAsia" w:ascii="方正仿宋_GBK" w:hAnsi="方正仿宋_GBK" w:eastAsia="方正仿宋_GBK" w:cs="方正仿宋_GBK"/>
                <w:kern w:val="2"/>
                <w:sz w:val="28"/>
                <w:szCs w:val="28"/>
                <w:vertAlign w:val="baseline"/>
                <w:lang w:val="en-US" w:eastAsia="zh-CN" w:bidi="ar-SA"/>
              </w:rPr>
            </w:pPr>
          </w:p>
          <w:p>
            <w:pPr>
              <w:pStyle w:val="2"/>
              <w:jc w:val="both"/>
              <w:rPr>
                <w:rFonts w:hint="eastAsia" w:ascii="方正仿宋_GBK" w:hAnsi="方正仿宋_GBK" w:eastAsia="方正仿宋_GBK" w:cs="方正仿宋_GBK"/>
                <w:kern w:val="2"/>
                <w:sz w:val="28"/>
                <w:szCs w:val="28"/>
                <w:vertAlign w:val="baseline"/>
                <w:lang w:val="en-US" w:eastAsia="zh-CN" w:bidi="ar-SA"/>
              </w:rPr>
            </w:pPr>
          </w:p>
          <w:p>
            <w:pPr>
              <w:pStyle w:val="2"/>
              <w:jc w:val="both"/>
              <w:rPr>
                <w:rFonts w:hint="eastAsia" w:ascii="方正仿宋_GBK" w:hAnsi="方正仿宋_GBK" w:eastAsia="方正仿宋_GBK" w:cs="方正仿宋_GBK"/>
                <w:kern w:val="2"/>
                <w:sz w:val="28"/>
                <w:szCs w:val="28"/>
                <w:vertAlign w:val="baseline"/>
                <w:lang w:val="en-US" w:eastAsia="zh-CN" w:bidi="ar-SA"/>
              </w:rPr>
            </w:pPr>
          </w:p>
          <w:p>
            <w:pPr>
              <w:pStyle w:val="2"/>
              <w:jc w:val="both"/>
              <w:rPr>
                <w:rFonts w:hint="eastAsia" w:ascii="方正仿宋_GBK" w:hAnsi="方正仿宋_GBK" w:eastAsia="方正仿宋_GBK" w:cs="方正仿宋_GBK"/>
                <w:kern w:val="2"/>
                <w:sz w:val="28"/>
                <w:szCs w:val="28"/>
                <w:vertAlign w:val="baseline"/>
                <w:lang w:val="en-US" w:eastAsia="zh-CN" w:bidi="ar-SA"/>
              </w:rPr>
            </w:pPr>
          </w:p>
        </w:tc>
        <w:tc>
          <w:tcPr>
            <w:tcW w:w="4814" w:type="dxa"/>
          </w:tcPr>
          <w:p>
            <w:pPr>
              <w:tabs>
                <w:tab w:val="left" w:pos="6300"/>
              </w:tabs>
              <w:snapToGrid w:val="0"/>
              <w:spacing w:line="500" w:lineRule="exact"/>
              <w:rPr>
                <w:rFonts w:hint="eastAsia"/>
                <w:sz w:val="28"/>
                <w:szCs w:val="28"/>
                <w:lang w:val="en-US" w:eastAsia="zh-CN"/>
              </w:rPr>
            </w:pPr>
          </w:p>
          <w:p>
            <w:pPr>
              <w:pStyle w:val="2"/>
              <w:jc w:val="center"/>
              <w:rPr>
                <w:rFonts w:hint="eastAsia" w:ascii="方正仿宋_GBK" w:hAnsi="方正仿宋_GBK" w:eastAsia="方正仿宋_GBK" w:cs="方正仿宋_GBK"/>
                <w:kern w:val="2"/>
                <w:sz w:val="28"/>
                <w:szCs w:val="28"/>
                <w:vertAlign w:val="baseline"/>
                <w:lang w:val="en-US" w:eastAsia="zh-CN" w:bidi="ar-SA"/>
              </w:rPr>
            </w:pPr>
          </w:p>
          <w:p>
            <w:pPr>
              <w:pStyle w:val="2"/>
              <w:jc w:val="center"/>
              <w:rPr>
                <w:rFonts w:hint="eastAsia" w:ascii="方正仿宋_GBK" w:hAnsi="方正仿宋_GBK" w:eastAsia="方正仿宋_GBK" w:cs="方正仿宋_GBK"/>
                <w:kern w:val="2"/>
                <w:sz w:val="28"/>
                <w:szCs w:val="28"/>
                <w:vertAlign w:val="baseline"/>
                <w:lang w:val="en-US" w:eastAsia="zh-CN" w:bidi="ar-SA"/>
              </w:rPr>
            </w:pPr>
          </w:p>
          <w:p>
            <w:pPr>
              <w:pStyle w:val="2"/>
              <w:jc w:val="center"/>
              <w:rPr>
                <w:rFonts w:hint="eastAsia"/>
                <w:sz w:val="28"/>
                <w:szCs w:val="28"/>
                <w:lang w:val="en-US" w:eastAsia="zh-CN"/>
              </w:rPr>
            </w:pPr>
            <w:r>
              <w:rPr>
                <w:rFonts w:hint="eastAsia" w:ascii="方正仿宋_GBK" w:hAnsi="方正仿宋_GBK" w:eastAsia="方正仿宋_GBK" w:cs="方正仿宋_GBK"/>
                <w:kern w:val="2"/>
                <w:sz w:val="28"/>
                <w:szCs w:val="28"/>
                <w:lang w:val="en-US" w:eastAsia="zh-CN" w:bidi="ar-SA"/>
              </w:rPr>
              <w:t>被授权人</w:t>
            </w:r>
            <w:r>
              <w:rPr>
                <w:rFonts w:hint="eastAsia" w:ascii="方正仿宋_GBK" w:hAnsi="方正仿宋_GBK" w:eastAsia="方正仿宋_GBK" w:cs="方正仿宋_GBK"/>
                <w:kern w:val="2"/>
                <w:sz w:val="28"/>
                <w:szCs w:val="28"/>
                <w:vertAlign w:val="baseline"/>
                <w:lang w:val="en-US" w:eastAsia="zh-CN" w:bidi="ar-SA"/>
              </w:rPr>
              <w:t>身份证反面</w:t>
            </w:r>
          </w:p>
        </w:tc>
      </w:tr>
    </w:tbl>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报价人法定代表人：</w:t>
      </w:r>
    </w:p>
    <w:p>
      <w:pPr>
        <w:tabs>
          <w:tab w:val="left" w:pos="6300"/>
        </w:tabs>
        <w:snapToGrid w:val="0"/>
        <w:spacing w:line="500" w:lineRule="exact"/>
        <w:ind w:right="480" w:firstLine="560" w:firstLineChars="200"/>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（签字或盖章）  </w:t>
      </w:r>
    </w:p>
    <w:p>
      <w:pPr>
        <w:tabs>
          <w:tab w:val="left" w:pos="6300"/>
        </w:tabs>
        <w:snapToGrid w:val="0"/>
        <w:spacing w:line="500" w:lineRule="exact"/>
        <w:ind w:right="480"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被授权人电话：</w:t>
      </w:r>
      <w:r>
        <w:rPr>
          <w:rFonts w:hint="eastAsia" w:ascii="方正仿宋_GBK" w:hAnsi="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 xml:space="preserve"> 电子邮箱：</w:t>
      </w:r>
      <w:r>
        <w:rPr>
          <w:rFonts w:hint="eastAsia" w:ascii="方正仿宋_GBK" w:hAnsi="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（若法定代表人办理并签署报价文件的可不填写）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leftChars="0" w:right="480" w:rightChars="0" w:firstLine="560" w:firstLineChars="200"/>
        <w:jc w:val="right"/>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（报价人公章）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leftChars="0" w:right="480" w:rightChars="0" w:firstLine="560" w:firstLineChars="200"/>
        <w:jc w:val="right"/>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leftChars="0" w:right="480" w:rightChars="0" w:firstLine="560" w:firstLineChars="200"/>
        <w:jc w:val="left"/>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注：若为法定代表人办理并签署报价文件的，不提供此文件。</w:t>
      </w:r>
    </w:p>
    <w:p>
      <w:pPr>
        <w:pStyle w:val="4"/>
        <w:numPr>
          <w:ilvl w:val="0"/>
          <w:numId w:val="0"/>
        </w:numPr>
        <w:spacing w:line="240" w:lineRule="auto"/>
        <w:jc w:val="both"/>
        <w:rPr>
          <w:rFonts w:hint="eastAsia" w:ascii="方正仿宋_GBK" w:hAnsi="方正仿宋_GBK" w:eastAsia="方正仿宋_GBK" w:cs="方正仿宋_GBK"/>
          <w:b/>
          <w:bCs/>
          <w:kern w:val="2"/>
          <w:sz w:val="28"/>
          <w:szCs w:val="28"/>
          <w:lang w:val="en-US" w:eastAsia="zh-CN" w:bidi="ar-SA"/>
        </w:rPr>
      </w:pPr>
      <w:bookmarkStart w:id="81" w:name="_Toc8795"/>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8"/>
          <w:szCs w:val="28"/>
          <w:lang w:val="en-US" w:eastAsia="zh-CN" w:bidi="ar-SA"/>
        </w:rPr>
        <w:t>（四）书面声明</w:t>
      </w:r>
      <w:bookmarkEnd w:id="81"/>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项目名称：重庆高速公路集团有限公司</w:t>
      </w:r>
      <w:r>
        <w:rPr>
          <w:rFonts w:hint="eastAsia" w:ascii="方正仿宋_GBK" w:hAnsi="方正仿宋_GBK" w:cs="方正仿宋_GBK"/>
          <w:kern w:val="2"/>
          <w:sz w:val="28"/>
          <w:szCs w:val="28"/>
          <w:lang w:val="en-US" w:eastAsia="zh-CN" w:bidi="ar-SA"/>
        </w:rPr>
        <w:t>东南营运分公司黔江基地职工</w:t>
      </w:r>
      <w:r>
        <w:rPr>
          <w:rFonts w:hint="eastAsia" w:ascii="方正仿宋_GBK" w:hAnsi="方正仿宋_GBK" w:eastAsia="方正仿宋_GBK" w:cs="方正仿宋_GBK"/>
          <w:kern w:val="2"/>
          <w:sz w:val="28"/>
          <w:szCs w:val="28"/>
          <w:lang w:val="en-US" w:eastAsia="zh-CN" w:bidi="ar-SA"/>
        </w:rPr>
        <w:t>食堂</w:t>
      </w:r>
      <w:r>
        <w:rPr>
          <w:rFonts w:hint="eastAsia" w:ascii="方正仿宋_GBK" w:hAnsi="方正仿宋_GBK" w:cs="方正仿宋_GBK"/>
          <w:kern w:val="2"/>
          <w:sz w:val="28"/>
          <w:szCs w:val="28"/>
          <w:lang w:val="en-US" w:eastAsia="zh-CN" w:bidi="ar-SA"/>
        </w:rPr>
        <w:t>物资</w:t>
      </w:r>
      <w:r>
        <w:rPr>
          <w:rFonts w:hint="eastAsia" w:ascii="方正仿宋_GBK" w:hAnsi="方正仿宋_GBK" w:eastAsia="方正仿宋_GBK" w:cs="方正仿宋_GBK"/>
          <w:kern w:val="2"/>
          <w:sz w:val="28"/>
          <w:szCs w:val="28"/>
          <w:lang w:val="en-US" w:eastAsia="zh-CN" w:bidi="ar-SA"/>
        </w:rPr>
        <w:t xml:space="preserve">配送服务                                                </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致：重庆高速公路集团有限公司</w:t>
      </w:r>
      <w:r>
        <w:rPr>
          <w:rFonts w:hint="eastAsia" w:ascii="方正仿宋_GBK" w:hAnsi="方正仿宋_GBK" w:cs="方正仿宋_GBK"/>
          <w:kern w:val="2"/>
          <w:sz w:val="28"/>
          <w:szCs w:val="28"/>
          <w:lang w:val="en-US" w:eastAsia="zh-CN" w:bidi="ar-SA"/>
        </w:rPr>
        <w:t>东南营运分公司</w:t>
      </w:r>
      <w:r>
        <w:rPr>
          <w:rFonts w:hint="eastAsia" w:ascii="方正仿宋_GBK" w:hAnsi="方正仿宋_GBK" w:eastAsia="方正仿宋_GBK" w:cs="方正仿宋_GBK"/>
          <w:kern w:val="2"/>
          <w:sz w:val="28"/>
          <w:szCs w:val="28"/>
          <w:lang w:val="en-US" w:eastAsia="zh-CN" w:bidi="ar-SA"/>
        </w:rPr>
        <w:t>：</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我方对以上声明负全部法律责任。</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特此声明。</w:t>
      </w:r>
    </w:p>
    <w:p>
      <w:pPr>
        <w:tabs>
          <w:tab w:val="left" w:pos="6300"/>
        </w:tabs>
        <w:snapToGrid w:val="0"/>
        <w:spacing w:line="500" w:lineRule="exact"/>
        <w:ind w:right="424" w:firstLine="560" w:firstLineChars="200"/>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（报价人公章）</w:t>
      </w:r>
    </w:p>
    <w:p>
      <w:pPr>
        <w:tabs>
          <w:tab w:val="left" w:pos="6300"/>
        </w:tabs>
        <w:snapToGrid w:val="0"/>
        <w:spacing w:line="500" w:lineRule="exact"/>
        <w:ind w:right="480" w:firstLine="560" w:firstLineChars="200"/>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8"/>
          <w:szCs w:val="28"/>
          <w:lang w:val="en-US" w:eastAsia="zh-CN" w:bidi="ar-SA"/>
        </w:rPr>
        <w:t>（</w:t>
      </w:r>
      <w:r>
        <w:rPr>
          <w:rFonts w:hint="eastAsia" w:ascii="方正仿宋_GBK" w:hAnsi="方正仿宋_GBK" w:cs="方正仿宋_GBK"/>
          <w:b/>
          <w:bCs/>
          <w:kern w:val="2"/>
          <w:sz w:val="28"/>
          <w:szCs w:val="28"/>
          <w:lang w:val="en-US" w:eastAsia="zh-CN" w:bidi="ar-SA"/>
        </w:rPr>
        <w:t>五</w:t>
      </w:r>
      <w:r>
        <w:rPr>
          <w:rFonts w:hint="eastAsia" w:ascii="方正仿宋_GBK" w:hAnsi="方正仿宋_GBK" w:eastAsia="方正仿宋_GBK" w:cs="方正仿宋_GBK"/>
          <w:b/>
          <w:bCs/>
          <w:kern w:val="2"/>
          <w:sz w:val="28"/>
          <w:szCs w:val="28"/>
          <w:lang w:val="en-US" w:eastAsia="zh-CN" w:bidi="ar-SA"/>
        </w:rPr>
        <w:t>）税务登记证（副本）复印件</w:t>
      </w:r>
    </w:p>
    <w:p>
      <w:pPr>
        <w:tabs>
          <w:tab w:val="left" w:pos="6300"/>
        </w:tabs>
        <w:snapToGrid w:val="0"/>
        <w:spacing w:line="5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说明：报价人按“多证合一”登记制度办理营业执照的，税务登记证（副本）所提供的营业执照（副本）复印件为准。</w:t>
      </w:r>
    </w:p>
    <w:p>
      <w:pPr>
        <w:tabs>
          <w:tab w:val="left" w:pos="6300"/>
        </w:tabs>
        <w:snapToGrid w:val="0"/>
        <w:spacing w:line="500" w:lineRule="exact"/>
        <w:ind w:firstLine="562" w:firstLineChars="200"/>
        <w:rPr>
          <w:rFonts w:hint="eastAsia" w:ascii="方正仿宋_GBK" w:hAnsi="方正仿宋_GBK" w:eastAsia="方正仿宋_GBK" w:cs="方正仿宋_GBK"/>
          <w:b/>
          <w:bCs/>
          <w:kern w:val="2"/>
          <w:sz w:val="28"/>
          <w:szCs w:val="28"/>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p>
    <w:p>
      <w:pPr>
        <w:tabs>
          <w:tab w:val="left" w:pos="6300"/>
        </w:tabs>
        <w:snapToGrid w:val="0"/>
        <w:spacing w:line="500" w:lineRule="exact"/>
        <w:ind w:firstLine="562" w:firstLineChars="200"/>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w:t>
      </w:r>
      <w:r>
        <w:rPr>
          <w:rFonts w:hint="eastAsia" w:ascii="方正仿宋_GBK" w:hAnsi="方正仿宋_GBK" w:cs="方正仿宋_GBK"/>
          <w:b/>
          <w:bCs/>
          <w:kern w:val="2"/>
          <w:sz w:val="28"/>
          <w:szCs w:val="28"/>
          <w:lang w:val="en-US" w:eastAsia="zh-CN" w:bidi="ar-SA"/>
        </w:rPr>
        <w:t>六</w:t>
      </w:r>
      <w:r>
        <w:rPr>
          <w:rFonts w:hint="eastAsia" w:ascii="方正仿宋_GBK" w:hAnsi="方正仿宋_GBK" w:eastAsia="方正仿宋_GBK" w:cs="方正仿宋_GBK"/>
          <w:b/>
          <w:bCs/>
          <w:kern w:val="2"/>
          <w:sz w:val="28"/>
          <w:szCs w:val="28"/>
          <w:lang w:val="en-US" w:eastAsia="zh-CN" w:bidi="ar-SA"/>
        </w:rPr>
        <w:t>）特定资格条件证书或证明文件</w:t>
      </w:r>
    </w:p>
    <w:p>
      <w:pPr>
        <w:spacing w:line="500" w:lineRule="exact"/>
        <w:ind w:firstLine="560" w:firstLineChars="200"/>
        <w:rPr>
          <w:rFonts w:hint="eastAsia" w:ascii="方正仿宋_GBK" w:hAnsi="方正仿宋_GBK" w:eastAsia="方正仿宋_GBK" w:cs="方正仿宋_GBK"/>
          <w:kern w:val="2"/>
          <w:sz w:val="28"/>
          <w:szCs w:val="28"/>
          <w:lang w:val="en-US" w:eastAsia="zh-CN" w:bidi="ar-SA"/>
        </w:rPr>
      </w:pPr>
    </w:p>
    <w:p>
      <w:pPr>
        <w:pStyle w:val="12"/>
        <w:spacing w:line="500" w:lineRule="exact"/>
        <w:ind w:left="5250"/>
        <w:rPr>
          <w:rFonts w:ascii="方正仿宋_GBK" w:eastAsia="方正仿宋_GBK"/>
          <w:sz w:val="28"/>
          <w:szCs w:val="28"/>
        </w:rPr>
      </w:pPr>
    </w:p>
    <w:p>
      <w:pPr>
        <w:rPr>
          <w:rFonts w:ascii="方正仿宋_GBK" w:eastAsia="方正仿宋_GBK"/>
          <w:sz w:val="28"/>
          <w:szCs w:val="28"/>
        </w:rPr>
      </w:pPr>
    </w:p>
    <w:p>
      <w:pPr>
        <w:spacing w:line="500" w:lineRule="exact"/>
        <w:rPr>
          <w:rFonts w:ascii="方正仿宋_GBK" w:hAnsi="宋体" w:eastAsia="方正仿宋_GBK"/>
          <w:sz w:val="28"/>
          <w:szCs w:val="28"/>
        </w:rPr>
      </w:pPr>
    </w:p>
    <w:p>
      <w:pPr>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lang w:val="en-US" w:eastAsia="zh-CN"/>
        </w:rPr>
        <w:t>报价</w:t>
      </w:r>
      <w:r>
        <w:rPr>
          <w:rFonts w:hint="eastAsia" w:ascii="方正仿宋_GBK" w:hAnsi="宋体" w:eastAsia="方正仿宋_GBK"/>
          <w:sz w:val="28"/>
          <w:szCs w:val="28"/>
        </w:rPr>
        <w:t>人                                法定代表人或法定代表人授权代表：</w:t>
      </w:r>
    </w:p>
    <w:p>
      <w:pPr>
        <w:spacing w:line="500" w:lineRule="exact"/>
        <w:rPr>
          <w:rFonts w:ascii="方正仿宋_GBK" w:hAnsi="宋体" w:eastAsia="方正仿宋_GBK"/>
          <w:sz w:val="28"/>
          <w:szCs w:val="28"/>
        </w:rPr>
      </w:pP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报价</w:t>
      </w:r>
      <w:r>
        <w:rPr>
          <w:rFonts w:hint="eastAsia" w:ascii="方正仿宋_GBK" w:hAnsi="宋体" w:eastAsia="方正仿宋_GBK"/>
          <w:sz w:val="28"/>
          <w:szCs w:val="28"/>
        </w:rPr>
        <w:t>人公章）                               （签字或盖章）</w:t>
      </w: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p>
    <w:p>
      <w:pPr>
        <w:spacing w:line="500" w:lineRule="exact"/>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numPr>
          <w:ilvl w:val="0"/>
          <w:numId w:val="0"/>
        </w:numPr>
        <w:ind w:leftChars="0"/>
      </w:pPr>
    </w:p>
    <w:p>
      <w:pPr>
        <w:pStyle w:val="2"/>
        <w:numPr>
          <w:ilvl w:val="0"/>
          <w:numId w:val="0"/>
        </w:numPr>
        <w:rPr>
          <w:rFonts w:hint="eastAsia"/>
          <w:lang w:val="en-US" w:eastAsia="zh-CN"/>
        </w:rPr>
      </w:pPr>
      <w:bookmarkStart w:id="82" w:name="_Hlt41879464"/>
      <w:bookmarkEnd w:id="82"/>
    </w:p>
    <w:p>
      <w:pPr>
        <w:spacing w:line="240" w:lineRule="auto"/>
        <w:rPr>
          <w:color w:val="000000" w:themeColor="text1"/>
          <w14:textFill>
            <w14:solidFill>
              <w14:schemeClr w14:val="tx1"/>
            </w14:solidFill>
          </w14:textFill>
        </w:rPr>
      </w:pPr>
    </w:p>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9525</wp:posOffset>
              </wp:positionV>
              <wp:extent cx="961390" cy="48387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961390" cy="483870"/>
                      </a:xfrm>
                      <a:prstGeom prst="rect">
                        <a:avLst/>
                      </a:prstGeom>
                      <a:noFill/>
                      <a:ln w="15875">
                        <a:noFill/>
                      </a:ln>
                    </wps:spPr>
                    <wps:txbx>
                      <w:txbxContent>
                        <w:p>
                          <w:pPr>
                            <w:pStyle w:val="14"/>
                            <w:rPr>
                              <w:rFonts w:hint="default" w:ascii="宋体" w:hAnsi="宋体" w:eastAsia="宋体" w:cs="宋体"/>
                              <w:sz w:val="28"/>
                              <w:szCs w:val="28"/>
                              <w:lang w:val="en-US" w:eastAsia="zh-CN"/>
                            </w:rPr>
                          </w:pPr>
                        </w:p>
                      </w:txbxContent>
                    </wps:txbx>
                    <wps:bodyPr lIns="0" tIns="0" rIns="0" bIns="0" upright="0"/>
                  </wps:wsp>
                </a:graphicData>
              </a:graphic>
            </wp:anchor>
          </w:drawing>
        </mc:Choice>
        <mc:Fallback>
          <w:pict>
            <v:shape id="文本框 1032" o:spid="_x0000_s1026" o:spt="202" type="#_x0000_t202" style="position:absolute;left:0pt;margin-left:0pt;margin-top:0.75pt;height:38.1pt;width:75.7pt;mso-position-horizontal-relative:margin;z-index:251659264;mso-width-relative:page;mso-height-relative:page;" filled="f" stroked="f" coordsize="21600,21600" o:gfxdata="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1rPNzVAAAABQEA&#10;AA8AAAAAAAAAAQAgAAAAIgAAAGRycy9kb3ducmV2LnhtbFBLAQIUABQAAAAIAIdO4kCMOFmcqwEA&#10;ADADAAAOAAAAAAAAAAEAIAAAACQBAABkcnMvZTJvRG9jLnhtbFBLBQYAAAAABgAGAFkBAABBBQAA&#10;AAA=&#10;">
              <v:fill on="f" focussize="0,0"/>
              <v:stroke on="f" weight="1.25pt"/>
              <v:imagedata o:title=""/>
              <o:lock v:ext="edit" aspectratio="f"/>
              <v:textbox inset="0mm,0mm,0mm,0mm">
                <w:txbxContent>
                  <w:p>
                    <w:pPr>
                      <w:pStyle w:val="14"/>
                      <w:rPr>
                        <w:rFonts w:hint="default" w:ascii="宋体" w:hAnsi="宋体" w:eastAsia="宋体" w:cs="宋体"/>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5391150</wp:posOffset>
              </wp:positionH>
              <wp:positionV relativeFrom="paragraph">
                <wp:posOffset>-190500</wp:posOffset>
              </wp:positionV>
              <wp:extent cx="742950" cy="321945"/>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742950" cy="321945"/>
                      </a:xfrm>
                      <a:prstGeom prst="rect">
                        <a:avLst/>
                      </a:prstGeom>
                      <a:noFill/>
                      <a:ln w="15875">
                        <a:noFill/>
                      </a:ln>
                    </wps:spPr>
                    <wps:txbx>
                      <w:txbxContent>
                        <w:p>
                          <w:pPr>
                            <w:pStyle w:val="14"/>
                            <w:rPr>
                              <w:rFonts w:hint="default" w:ascii="宋体" w:hAnsi="宋体" w:eastAsia="宋体" w:cs="宋体"/>
                              <w:sz w:val="28"/>
                              <w:szCs w:val="28"/>
                              <w:lang w:val="en-US" w:eastAsia="zh-CN"/>
                            </w:rPr>
                          </w:pPr>
                        </w:p>
                      </w:txbxContent>
                    </wps:txbx>
                    <wps:bodyPr lIns="0" tIns="0" rIns="0" bIns="0" upright="0"/>
                  </wps:wsp>
                </a:graphicData>
              </a:graphic>
            </wp:anchor>
          </w:drawing>
        </mc:Choice>
        <mc:Fallback>
          <w:pict>
            <v:shape id="文本框 1029" o:spid="_x0000_s1026" o:spt="202" type="#_x0000_t202" style="position:absolute;left:0pt;margin-left:424.5pt;margin-top:-15pt;height:25.35pt;width:58.5pt;mso-position-horizontal-relative:margin;z-index:251661312;mso-width-relative:page;mso-height-relative:page;" filled="f" stroked="f" coordsize="21600,21600" o:gfxdata="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VUo2QAA&#10;AAoBAAAPAAAAAAAAAAEAIAAAACIAAABkcnMvZG93bnJldi54bWxQSwECFAAUAAAACACHTuJAN295&#10;P6sBAAAwAwAADgAAAAAAAAABACAAAAAoAQAAZHJzL2Uyb0RvYy54bWxQSwUGAAAAAAYABgBZAQAA&#10;RQUAAAAA&#10;">
              <v:fill on="f" focussize="0,0"/>
              <v:stroke on="f" weight="1.25pt"/>
              <v:imagedata o:title=""/>
              <o:lock v:ext="edit" aspectratio="f"/>
              <v:textbox inset="0mm,0mm,0mm,0mm">
                <w:txbxContent>
                  <w:p>
                    <w:pPr>
                      <w:pStyle w:val="14"/>
                      <w:rPr>
                        <w:rFonts w:hint="default" w:ascii="宋体" w:hAnsi="宋体" w:eastAsia="宋体" w:cs="宋体"/>
                        <w:sz w:val="28"/>
                        <w:szCs w:val="28"/>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5162550</wp:posOffset>
              </wp:positionH>
              <wp:positionV relativeFrom="paragraph">
                <wp:posOffset>-123825</wp:posOffset>
              </wp:positionV>
              <wp:extent cx="1133475" cy="483235"/>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133475" cy="483235"/>
                      </a:xfrm>
                      <a:prstGeom prst="rect">
                        <a:avLst/>
                      </a:prstGeom>
                      <a:noFill/>
                      <a:ln w="15875">
                        <a:noFill/>
                      </a:ln>
                    </wps:spPr>
                    <wps:txbx>
                      <w:txbxContent>
                        <w:p>
                          <w:pPr>
                            <w:pStyle w:val="14"/>
                            <w:rPr>
                              <w:rFonts w:hint="eastAsia" w:eastAsia="宋体"/>
                              <w:sz w:val="28"/>
                              <w:szCs w:val="28"/>
                              <w:lang w:eastAsia="zh-CN"/>
                            </w:rPr>
                          </w:pPr>
                        </w:p>
                      </w:txbxContent>
                    </wps:txbx>
                    <wps:bodyPr lIns="0" tIns="0" rIns="0" bIns="0" upright="0"/>
                  </wps:wsp>
                </a:graphicData>
              </a:graphic>
            </wp:anchor>
          </w:drawing>
        </mc:Choice>
        <mc:Fallback>
          <w:pict>
            <v:shape id="文本框 1030" o:spid="_x0000_s1026" o:spt="202" type="#_x0000_t202" style="position:absolute;left:0pt;margin-left:406.5pt;margin-top:-9.75pt;height:38.05pt;width:89.25pt;mso-position-horizontal-relative:margin;z-index:251660288;mso-width-relative:page;mso-height-relative:page;" filled="f" stroked="f" coordsize="21600,21600" o:gfxdata="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L9ytTaAAAA&#10;CgEAAA8AAAAAAAAAAQAgAAAAIgAAAGRycy9kb3ducmV2LnhtbFBLAQIUABQAAAAIAIdO4kDFzR9c&#10;qQEAADEDAAAOAAAAAAAAAAEAIAAAACkBAABkcnMvZTJvRG9jLnhtbFBLBQYAAAAABgAGAFkBAABE&#10;BQAAAAA=&#10;">
              <v:fill on="f" focussize="0,0"/>
              <v:stroke on="f" weight="1.25pt"/>
              <v:imagedata o:title=""/>
              <o:lock v:ext="edit" aspectratio="f"/>
              <v:textbox inset="0mm,0mm,0mm,0mm">
                <w:txbxContent>
                  <w:p>
                    <w:pPr>
                      <w:pStyle w:val="14"/>
                      <w:rPr>
                        <w:rFonts w:hint="eastAsia" w:eastAsia="宋体"/>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iwni7EBAABOAwAADgAAAGRycy9lMm9Eb2MueG1srVPBahsxEL0H+g9C&#10;91prQ4N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PPKXHc4oj2D3/2j8/7p99kWn2Z5Q71PtaYeOsxNQ3fYMBJj/6Izix8UMHm&#10;L0oiGMde7079lUMiIj+az+bzCkMCY+MF8dnrcx9i+i7Bkmw0NOAAS1/59iamQ+qYkqs5uNLGlCEa&#10;986BmNnDMvcDx2ylYTUcBa2g3aGeHmffUIfLSYm5dtjavCajEUZjNRobH/S6K3uU60X/dZ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GLCeLsQEA&#10;AE4DAAAOAAAAAAAAAAEAIAAAAB4BAABkcnMvZTJvRG9jLnhtbFBLBQYAAAAABgAGAFkBAABBBQAA&#10;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CG8PbIB&#10;AABOAwAADgAAAAAAAAABACAAAAAeAQAAZHJzL2Uyb0RvYy54bWxQSwUGAAAAAAYABgBZAQAAQgUA&#10;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19"/>
      </w:rPr>
    </w:pPr>
    <w:r>
      <w:fldChar w:fldCharType="begin"/>
    </w:r>
    <w:r>
      <w:rPr>
        <w:rStyle w:val="19"/>
      </w:rPr>
      <w:instrText xml:space="preserve">PAGE  </w:instrText>
    </w:r>
    <w:r>
      <w:fldChar w:fldCharType="end"/>
    </w:r>
  </w:p>
  <w:p>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upright="0">
                      <a:spAutoFit/>
                    </wps:bodyPr>
                  </wps:wsp>
                </a:graphicData>
              </a:graphic>
            </wp:anchor>
          </w:drawing>
        </mc:Choice>
        <mc:Fallback>
          <w:pict>
            <v:shape id="文本框 105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nWYrksQEA&#10;AE4DAAAOAAAAAAAAAAEAIAAAAB4BAABkcnMvZTJvRG9jLnhtbFBLBQYAAAAABgAGAFkBAABBBQAA&#10;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67945</wp:posOffset>
              </wp:positionV>
              <wp:extent cx="1138555" cy="26543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138555" cy="265430"/>
                      </a:xfrm>
                      <a:prstGeom prst="rect">
                        <a:avLst/>
                      </a:prstGeom>
                      <a:noFill/>
                      <a:ln>
                        <a:noFill/>
                      </a:ln>
                    </wps:spPr>
                    <wps:txbx>
                      <w:txbxContent>
                        <w:p>
                          <w:pPr>
                            <w:pStyle w:val="14"/>
                            <w:rPr>
                              <w:rFonts w:hint="eastAsia" w:asciiTheme="minorEastAsia" w:hAnsiTheme="minorEastAsia" w:eastAsiaTheme="minorEastAsia" w:cstheme="minorEastAsia"/>
                              <w:sz w:val="30"/>
                              <w:szCs w:val="30"/>
                              <w:lang w:val="en-US" w:eastAsia="zh-CN"/>
                            </w:rPr>
                          </w:pPr>
                        </w:p>
                      </w:txbxContent>
                    </wps:txbx>
                    <wps:bodyPr lIns="0" tIns="0" rIns="0" bIns="0" upright="0"/>
                  </wps:wsp>
                </a:graphicData>
              </a:graphic>
            </wp:anchor>
          </w:drawing>
        </mc:Choice>
        <mc:Fallback>
          <w:pict>
            <v:shape id="文本框 1041" o:spid="_x0000_s1026" o:spt="202" type="#_x0000_t202" style="position:absolute;left:0pt;margin-left:0pt;margin-top:5.35pt;height:20.9pt;width:89.65pt;mso-position-horizontal-relative:margin;z-index:251662336;mso-width-relative:page;mso-height-relative:page;" filled="f" stroked="f" coordsize="21600,21600" o:gfxdata="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ypQdYAAAAGAQAADwAAAAAA&#10;AAABACAAAAAiAAAAZHJzL2Rvd25yZXYueG1sUEsBAhQAFAAAAAgAh07iQK2+9gqjAQAAJwMAAA4A&#10;AAAAAAAAAQAgAAAAJQEAAGRycy9lMm9Eb2MueG1sUEsFBgAAAAAGAAYAWQEAADoFAAAAAA==&#10;">
              <v:fill on="f" focussize="0,0"/>
              <v:stroke on="f"/>
              <v:imagedata o:title=""/>
              <o:lock v:ext="edit" aspectratio="f"/>
              <v:textbox inset="0mm,0mm,0mm,0mm">
                <w:txbxContent>
                  <w:p>
                    <w:pPr>
                      <w:pStyle w:val="14"/>
                      <w:rPr>
                        <w:rFonts w:hint="eastAsia" w:asciiTheme="minorEastAsia" w:hAnsiTheme="minorEastAsia" w:eastAsiaTheme="minorEastAsia" w:cstheme="minorEastAsia"/>
                        <w:sz w:val="30"/>
                        <w:szCs w:val="30"/>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upright="0">
                      <a:spAutoFit/>
                    </wps:bodyPr>
                  </wps:wsp>
                </a:graphicData>
              </a:graphic>
            </wp:anchor>
          </w:drawing>
        </mc:Choice>
        <mc:Fallback>
          <w:pict>
            <v:shape id="文本框 105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CRBbABAABPAwAADgAAAGRycy9lMm9Eb2MueG1srVPNahsxEL4H8g5C&#10;91prQ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FmeH7XHc4oz2P5/3v/7sf/8g0+riIreoD7HGzIeAuWm49gOmj/6Izqx8UGDz&#10;FzURjCPa7tRgOSQi8qP5bD6vMCQwNl4Qn70+DxDTF+ktyUZDASdYGsu3X2M6pI4puZrzt9qYMkXj&#10;3jkQM3tY5n7gmK00rIajoJVvd6inx+E31OF2UmLuHPY278lowGisRmMTQK+7ski5XgxXm4QkCrdc&#10;4QB7LIxTK+qOG5bX4u29ZL3+B8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SQkQWwAQAA&#10;TwMAAA4AAAAAAAAAAQAgAAAAHgEAAGRycy9lMm9Eb2MueG1sUEsFBgAAAAAGAAYAWQEAAEAFAAAA&#10;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jc w:val="both"/>
      <w:rPr>
        <w:rFonts w:ascii="方正仿宋_GBK"/>
        <w:sz w:val="21"/>
        <w:szCs w:val="21"/>
      </w:rPr>
    </w:pPr>
    <w:r>
      <w:rPr>
        <w:rFonts w:hint="eastAsia" w:ascii="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jc w:val="both"/>
      <w:rPr>
        <w:rFonts w:ascii="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japaneseCounting"/>
      <w:pStyle w:val="3"/>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506BFB11"/>
    <w:multiLevelType w:val="singleLevel"/>
    <w:tmpl w:val="506BFB11"/>
    <w:lvl w:ilvl="0" w:tentative="0">
      <w:start w:val="2"/>
      <w:numFmt w:val="chineseCounting"/>
      <w:suff w:val="nothing"/>
      <w:lvlText w:val="（%1）"/>
      <w:lvlJc w:val="left"/>
      <w:rPr>
        <w:rFonts w:hint="eastAsia"/>
      </w:rPr>
    </w:lvl>
  </w:abstractNum>
  <w:abstractNum w:abstractNumId="2">
    <w:nsid w:val="64531B00"/>
    <w:multiLevelType w:val="singleLevel"/>
    <w:tmpl w:val="64531B00"/>
    <w:lvl w:ilvl="0" w:tentative="0">
      <w:start w:val="4"/>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OTM0ODRlZGYzYzQwMmFkZjgwM2UwYzI3ZTdlYmUifQ=="/>
  </w:docVars>
  <w:rsids>
    <w:rsidRoot w:val="006C61EB"/>
    <w:rsid w:val="00002EC7"/>
    <w:rsid w:val="00037851"/>
    <w:rsid w:val="000F3522"/>
    <w:rsid w:val="00134F23"/>
    <w:rsid w:val="001515AF"/>
    <w:rsid w:val="001C0EDB"/>
    <w:rsid w:val="001E06E9"/>
    <w:rsid w:val="00204191"/>
    <w:rsid w:val="00212922"/>
    <w:rsid w:val="0022125C"/>
    <w:rsid w:val="00227BB1"/>
    <w:rsid w:val="00282492"/>
    <w:rsid w:val="002C7B7A"/>
    <w:rsid w:val="003013B4"/>
    <w:rsid w:val="0030141C"/>
    <w:rsid w:val="00313014"/>
    <w:rsid w:val="00384752"/>
    <w:rsid w:val="003C64F2"/>
    <w:rsid w:val="003D3551"/>
    <w:rsid w:val="003E32CC"/>
    <w:rsid w:val="003F6CD6"/>
    <w:rsid w:val="004351E4"/>
    <w:rsid w:val="00461A5A"/>
    <w:rsid w:val="004A44A5"/>
    <w:rsid w:val="004C5EAF"/>
    <w:rsid w:val="004E5CD9"/>
    <w:rsid w:val="00522101"/>
    <w:rsid w:val="00544B6C"/>
    <w:rsid w:val="00560F60"/>
    <w:rsid w:val="005B5E37"/>
    <w:rsid w:val="00630E9B"/>
    <w:rsid w:val="006B2593"/>
    <w:rsid w:val="006C61EB"/>
    <w:rsid w:val="006F1501"/>
    <w:rsid w:val="00765695"/>
    <w:rsid w:val="00773DB9"/>
    <w:rsid w:val="007A6422"/>
    <w:rsid w:val="007B5982"/>
    <w:rsid w:val="007B705E"/>
    <w:rsid w:val="007D15E7"/>
    <w:rsid w:val="007E6129"/>
    <w:rsid w:val="0081149B"/>
    <w:rsid w:val="008B6625"/>
    <w:rsid w:val="00917123"/>
    <w:rsid w:val="00935632"/>
    <w:rsid w:val="009824FC"/>
    <w:rsid w:val="009C1A6F"/>
    <w:rsid w:val="009D2021"/>
    <w:rsid w:val="009E371D"/>
    <w:rsid w:val="00A318A1"/>
    <w:rsid w:val="00A73554"/>
    <w:rsid w:val="00AA516F"/>
    <w:rsid w:val="00AA7166"/>
    <w:rsid w:val="00AD794D"/>
    <w:rsid w:val="00AE4243"/>
    <w:rsid w:val="00AE788D"/>
    <w:rsid w:val="00AF53DB"/>
    <w:rsid w:val="00B5013B"/>
    <w:rsid w:val="00BA3D85"/>
    <w:rsid w:val="00BA644F"/>
    <w:rsid w:val="00BC15F6"/>
    <w:rsid w:val="00C232E7"/>
    <w:rsid w:val="00C722DF"/>
    <w:rsid w:val="00CB2B95"/>
    <w:rsid w:val="00CB5045"/>
    <w:rsid w:val="00D36044"/>
    <w:rsid w:val="00D6218A"/>
    <w:rsid w:val="00D71386"/>
    <w:rsid w:val="00D92708"/>
    <w:rsid w:val="00DC0953"/>
    <w:rsid w:val="00DF169E"/>
    <w:rsid w:val="00E050FD"/>
    <w:rsid w:val="00E148FD"/>
    <w:rsid w:val="00E51B5A"/>
    <w:rsid w:val="00E8788E"/>
    <w:rsid w:val="00ED5599"/>
    <w:rsid w:val="00F4663D"/>
    <w:rsid w:val="00F8423A"/>
    <w:rsid w:val="00FA52E9"/>
    <w:rsid w:val="00FD7017"/>
    <w:rsid w:val="010124E8"/>
    <w:rsid w:val="01B132F1"/>
    <w:rsid w:val="01F80FDE"/>
    <w:rsid w:val="02333521"/>
    <w:rsid w:val="027355C9"/>
    <w:rsid w:val="03B47D06"/>
    <w:rsid w:val="03D101AE"/>
    <w:rsid w:val="046750E4"/>
    <w:rsid w:val="05BE1B29"/>
    <w:rsid w:val="062A45D7"/>
    <w:rsid w:val="062A49D4"/>
    <w:rsid w:val="0634683C"/>
    <w:rsid w:val="064A75F1"/>
    <w:rsid w:val="065314C0"/>
    <w:rsid w:val="066D113E"/>
    <w:rsid w:val="06A452F3"/>
    <w:rsid w:val="06B336D3"/>
    <w:rsid w:val="06C350A7"/>
    <w:rsid w:val="070E2E0B"/>
    <w:rsid w:val="071F05E5"/>
    <w:rsid w:val="07226EC6"/>
    <w:rsid w:val="07762D2A"/>
    <w:rsid w:val="083C7544"/>
    <w:rsid w:val="08EE786F"/>
    <w:rsid w:val="08FD17C0"/>
    <w:rsid w:val="09851634"/>
    <w:rsid w:val="09B01D91"/>
    <w:rsid w:val="09EB63D4"/>
    <w:rsid w:val="0A2F0169"/>
    <w:rsid w:val="0A3864D3"/>
    <w:rsid w:val="0A5E553D"/>
    <w:rsid w:val="0A6924D3"/>
    <w:rsid w:val="0A8B72C4"/>
    <w:rsid w:val="0AAC58C2"/>
    <w:rsid w:val="0AFA0790"/>
    <w:rsid w:val="0B056B21"/>
    <w:rsid w:val="0C1614BE"/>
    <w:rsid w:val="0C3701C7"/>
    <w:rsid w:val="0C4607B2"/>
    <w:rsid w:val="0CEC69C1"/>
    <w:rsid w:val="0D280DA5"/>
    <w:rsid w:val="0D6233A3"/>
    <w:rsid w:val="0DB04F49"/>
    <w:rsid w:val="0E1675BA"/>
    <w:rsid w:val="0E4253AB"/>
    <w:rsid w:val="0F61774B"/>
    <w:rsid w:val="0FCE7830"/>
    <w:rsid w:val="11266D5E"/>
    <w:rsid w:val="11361061"/>
    <w:rsid w:val="11B02BD9"/>
    <w:rsid w:val="127377BD"/>
    <w:rsid w:val="12AA3B03"/>
    <w:rsid w:val="12BC3CA3"/>
    <w:rsid w:val="130F06F5"/>
    <w:rsid w:val="15C55E1E"/>
    <w:rsid w:val="15F260D0"/>
    <w:rsid w:val="16204FED"/>
    <w:rsid w:val="16BB019F"/>
    <w:rsid w:val="175F4E45"/>
    <w:rsid w:val="18235CAA"/>
    <w:rsid w:val="183D0B4A"/>
    <w:rsid w:val="186F0A70"/>
    <w:rsid w:val="1872128F"/>
    <w:rsid w:val="197C38F4"/>
    <w:rsid w:val="19F54332"/>
    <w:rsid w:val="1A4B6D2C"/>
    <w:rsid w:val="1A78603A"/>
    <w:rsid w:val="1A9E2B3B"/>
    <w:rsid w:val="1ABA564C"/>
    <w:rsid w:val="1ABE0DCD"/>
    <w:rsid w:val="1AE22033"/>
    <w:rsid w:val="1B103D73"/>
    <w:rsid w:val="1B59569B"/>
    <w:rsid w:val="1B88706B"/>
    <w:rsid w:val="1BB90309"/>
    <w:rsid w:val="1D3B1AB0"/>
    <w:rsid w:val="1DC345E1"/>
    <w:rsid w:val="1E2408A9"/>
    <w:rsid w:val="1F0D544B"/>
    <w:rsid w:val="1F7879AB"/>
    <w:rsid w:val="1F991A54"/>
    <w:rsid w:val="1FCF1074"/>
    <w:rsid w:val="20015475"/>
    <w:rsid w:val="204123F7"/>
    <w:rsid w:val="205165F0"/>
    <w:rsid w:val="2080033C"/>
    <w:rsid w:val="21900E1F"/>
    <w:rsid w:val="226932F5"/>
    <w:rsid w:val="22AE0E77"/>
    <w:rsid w:val="23D14E3B"/>
    <w:rsid w:val="24797A98"/>
    <w:rsid w:val="24821B76"/>
    <w:rsid w:val="24A81BC0"/>
    <w:rsid w:val="24B71279"/>
    <w:rsid w:val="24F301AC"/>
    <w:rsid w:val="258C6C9F"/>
    <w:rsid w:val="25DC5E46"/>
    <w:rsid w:val="26145FC3"/>
    <w:rsid w:val="266E0D1D"/>
    <w:rsid w:val="27081E15"/>
    <w:rsid w:val="273568A4"/>
    <w:rsid w:val="273B76B8"/>
    <w:rsid w:val="27B70EFA"/>
    <w:rsid w:val="28370309"/>
    <w:rsid w:val="289E73E3"/>
    <w:rsid w:val="28A43E3E"/>
    <w:rsid w:val="28CC7EB0"/>
    <w:rsid w:val="28EE71B3"/>
    <w:rsid w:val="28F85956"/>
    <w:rsid w:val="297C731B"/>
    <w:rsid w:val="29A84C57"/>
    <w:rsid w:val="2A455278"/>
    <w:rsid w:val="2ACB24B9"/>
    <w:rsid w:val="2BC51072"/>
    <w:rsid w:val="2C1F3887"/>
    <w:rsid w:val="2C9D121A"/>
    <w:rsid w:val="2CAD22EA"/>
    <w:rsid w:val="2CD350FD"/>
    <w:rsid w:val="2CEA05AD"/>
    <w:rsid w:val="2CF60960"/>
    <w:rsid w:val="2D473757"/>
    <w:rsid w:val="2D5F2ACF"/>
    <w:rsid w:val="2D720E3E"/>
    <w:rsid w:val="2D765922"/>
    <w:rsid w:val="2DB022D5"/>
    <w:rsid w:val="2DBD6B7D"/>
    <w:rsid w:val="2E612427"/>
    <w:rsid w:val="2F0F21C0"/>
    <w:rsid w:val="2F213C07"/>
    <w:rsid w:val="2F260132"/>
    <w:rsid w:val="2F2D4B13"/>
    <w:rsid w:val="2FE34CD6"/>
    <w:rsid w:val="2FF874EE"/>
    <w:rsid w:val="3014442E"/>
    <w:rsid w:val="31735B79"/>
    <w:rsid w:val="31B62179"/>
    <w:rsid w:val="32CF5169"/>
    <w:rsid w:val="330D0541"/>
    <w:rsid w:val="332028CF"/>
    <w:rsid w:val="333137DD"/>
    <w:rsid w:val="335F3754"/>
    <w:rsid w:val="3360497A"/>
    <w:rsid w:val="337D6587"/>
    <w:rsid w:val="3380630C"/>
    <w:rsid w:val="33C57F19"/>
    <w:rsid w:val="34016E88"/>
    <w:rsid w:val="34021BB9"/>
    <w:rsid w:val="34711E4F"/>
    <w:rsid w:val="347806A1"/>
    <w:rsid w:val="35CA2A89"/>
    <w:rsid w:val="36433154"/>
    <w:rsid w:val="367B5794"/>
    <w:rsid w:val="36A04B2A"/>
    <w:rsid w:val="36F971B8"/>
    <w:rsid w:val="374129EE"/>
    <w:rsid w:val="374C62C8"/>
    <w:rsid w:val="386C5099"/>
    <w:rsid w:val="38FC63F6"/>
    <w:rsid w:val="39495F88"/>
    <w:rsid w:val="39851B52"/>
    <w:rsid w:val="39B244CD"/>
    <w:rsid w:val="39F8091D"/>
    <w:rsid w:val="3A0B3F6F"/>
    <w:rsid w:val="3A6827BB"/>
    <w:rsid w:val="3AE80CB2"/>
    <w:rsid w:val="3B1D052C"/>
    <w:rsid w:val="3B6416F5"/>
    <w:rsid w:val="3C1F57D6"/>
    <w:rsid w:val="3CA9797D"/>
    <w:rsid w:val="3D5913A3"/>
    <w:rsid w:val="3D9E5DDE"/>
    <w:rsid w:val="3DAC6803"/>
    <w:rsid w:val="3E5654D6"/>
    <w:rsid w:val="3E5B6389"/>
    <w:rsid w:val="3F276DFA"/>
    <w:rsid w:val="3F6C5F0A"/>
    <w:rsid w:val="3F7F58CB"/>
    <w:rsid w:val="3FCA75B6"/>
    <w:rsid w:val="40381CB9"/>
    <w:rsid w:val="40683800"/>
    <w:rsid w:val="408C54F0"/>
    <w:rsid w:val="40BF1450"/>
    <w:rsid w:val="40D1628E"/>
    <w:rsid w:val="40DB146F"/>
    <w:rsid w:val="411078CD"/>
    <w:rsid w:val="415A5817"/>
    <w:rsid w:val="42073526"/>
    <w:rsid w:val="422A5E1B"/>
    <w:rsid w:val="42E17B48"/>
    <w:rsid w:val="42FD5629"/>
    <w:rsid w:val="431E13F4"/>
    <w:rsid w:val="432F6E60"/>
    <w:rsid w:val="43386C6D"/>
    <w:rsid w:val="43C93664"/>
    <w:rsid w:val="43F9146D"/>
    <w:rsid w:val="44C33C6E"/>
    <w:rsid w:val="44F26A54"/>
    <w:rsid w:val="452E738D"/>
    <w:rsid w:val="457479F1"/>
    <w:rsid w:val="458114A0"/>
    <w:rsid w:val="45A11786"/>
    <w:rsid w:val="45DB75F6"/>
    <w:rsid w:val="46550474"/>
    <w:rsid w:val="46AB1AA3"/>
    <w:rsid w:val="48751CB9"/>
    <w:rsid w:val="48E45336"/>
    <w:rsid w:val="48EC2429"/>
    <w:rsid w:val="48FA47CF"/>
    <w:rsid w:val="496756B1"/>
    <w:rsid w:val="497A2DB7"/>
    <w:rsid w:val="498D495F"/>
    <w:rsid w:val="4A192D1E"/>
    <w:rsid w:val="4A766787"/>
    <w:rsid w:val="4B500518"/>
    <w:rsid w:val="4BC10CA4"/>
    <w:rsid w:val="4C391352"/>
    <w:rsid w:val="4C4A2508"/>
    <w:rsid w:val="4C907FCA"/>
    <w:rsid w:val="4C957BC3"/>
    <w:rsid w:val="4D4B5E0F"/>
    <w:rsid w:val="4DC95327"/>
    <w:rsid w:val="4DD55262"/>
    <w:rsid w:val="4DD90246"/>
    <w:rsid w:val="4E2B32AE"/>
    <w:rsid w:val="4E34650D"/>
    <w:rsid w:val="4E4F3708"/>
    <w:rsid w:val="4E5C5214"/>
    <w:rsid w:val="4E7B3B9E"/>
    <w:rsid w:val="4EA97DB6"/>
    <w:rsid w:val="4F7B780F"/>
    <w:rsid w:val="50D472D8"/>
    <w:rsid w:val="5153670D"/>
    <w:rsid w:val="519619E8"/>
    <w:rsid w:val="51C1444B"/>
    <w:rsid w:val="540F56A5"/>
    <w:rsid w:val="54674975"/>
    <w:rsid w:val="55481377"/>
    <w:rsid w:val="557128FF"/>
    <w:rsid w:val="559F1D86"/>
    <w:rsid w:val="55F73A99"/>
    <w:rsid w:val="56354B7C"/>
    <w:rsid w:val="563D11AF"/>
    <w:rsid w:val="566F36CB"/>
    <w:rsid w:val="56762011"/>
    <w:rsid w:val="56936629"/>
    <w:rsid w:val="56C50626"/>
    <w:rsid w:val="56EF29AC"/>
    <w:rsid w:val="575B66B7"/>
    <w:rsid w:val="582A2734"/>
    <w:rsid w:val="59860DCF"/>
    <w:rsid w:val="5A226FEB"/>
    <w:rsid w:val="5A7F5A14"/>
    <w:rsid w:val="5B235C95"/>
    <w:rsid w:val="5B3841F9"/>
    <w:rsid w:val="5B3A7AB8"/>
    <w:rsid w:val="5BF449AA"/>
    <w:rsid w:val="5C413E4A"/>
    <w:rsid w:val="5CA51446"/>
    <w:rsid w:val="5CAA4659"/>
    <w:rsid w:val="5D0B1598"/>
    <w:rsid w:val="5D3778FE"/>
    <w:rsid w:val="5DEE4C3F"/>
    <w:rsid w:val="5E474029"/>
    <w:rsid w:val="5EA259DB"/>
    <w:rsid w:val="5F6C07BB"/>
    <w:rsid w:val="60B97540"/>
    <w:rsid w:val="60C87CA0"/>
    <w:rsid w:val="624C6651"/>
    <w:rsid w:val="62EB0282"/>
    <w:rsid w:val="634A17A7"/>
    <w:rsid w:val="6353562C"/>
    <w:rsid w:val="63AD4F94"/>
    <w:rsid w:val="63BD7CA6"/>
    <w:rsid w:val="63EE0F25"/>
    <w:rsid w:val="63FA7011"/>
    <w:rsid w:val="641013B4"/>
    <w:rsid w:val="64463568"/>
    <w:rsid w:val="644B6227"/>
    <w:rsid w:val="64573A82"/>
    <w:rsid w:val="64BE3ED7"/>
    <w:rsid w:val="64FE39CE"/>
    <w:rsid w:val="65112953"/>
    <w:rsid w:val="655C071B"/>
    <w:rsid w:val="65A8222C"/>
    <w:rsid w:val="66B90882"/>
    <w:rsid w:val="66C0154C"/>
    <w:rsid w:val="66CF19DD"/>
    <w:rsid w:val="670E5242"/>
    <w:rsid w:val="6735555F"/>
    <w:rsid w:val="67C11F46"/>
    <w:rsid w:val="67DF13EB"/>
    <w:rsid w:val="6811660A"/>
    <w:rsid w:val="69444347"/>
    <w:rsid w:val="698F672A"/>
    <w:rsid w:val="69C95E61"/>
    <w:rsid w:val="6A07080B"/>
    <w:rsid w:val="6ACD3FCA"/>
    <w:rsid w:val="6AD070C1"/>
    <w:rsid w:val="6B174A95"/>
    <w:rsid w:val="6B207A6E"/>
    <w:rsid w:val="6B280A26"/>
    <w:rsid w:val="6B290FDE"/>
    <w:rsid w:val="6B7A239D"/>
    <w:rsid w:val="6B900738"/>
    <w:rsid w:val="6C084C2B"/>
    <w:rsid w:val="6CCB42C0"/>
    <w:rsid w:val="6CFA3F5B"/>
    <w:rsid w:val="6D8D2E8F"/>
    <w:rsid w:val="6E061480"/>
    <w:rsid w:val="6E627B47"/>
    <w:rsid w:val="6E8509E0"/>
    <w:rsid w:val="6EBE2669"/>
    <w:rsid w:val="6F977B6C"/>
    <w:rsid w:val="70067679"/>
    <w:rsid w:val="70531ED5"/>
    <w:rsid w:val="7073154F"/>
    <w:rsid w:val="709D6E51"/>
    <w:rsid w:val="718E27BE"/>
    <w:rsid w:val="7219208E"/>
    <w:rsid w:val="72A1392F"/>
    <w:rsid w:val="72B32928"/>
    <w:rsid w:val="730F667A"/>
    <w:rsid w:val="73A102DB"/>
    <w:rsid w:val="74807A31"/>
    <w:rsid w:val="759A732F"/>
    <w:rsid w:val="75BB516A"/>
    <w:rsid w:val="76A34233"/>
    <w:rsid w:val="76ED6F41"/>
    <w:rsid w:val="76F84764"/>
    <w:rsid w:val="772A798F"/>
    <w:rsid w:val="78454426"/>
    <w:rsid w:val="789D458E"/>
    <w:rsid w:val="79563402"/>
    <w:rsid w:val="79682DAC"/>
    <w:rsid w:val="7976537A"/>
    <w:rsid w:val="79DF2332"/>
    <w:rsid w:val="7A0423EA"/>
    <w:rsid w:val="7A4D6A17"/>
    <w:rsid w:val="7AF81EA3"/>
    <w:rsid w:val="7B715951"/>
    <w:rsid w:val="7BD63C0D"/>
    <w:rsid w:val="7C7B69ED"/>
    <w:rsid w:val="7CA06869"/>
    <w:rsid w:val="7CBB1486"/>
    <w:rsid w:val="7CEE6886"/>
    <w:rsid w:val="7D2A06D2"/>
    <w:rsid w:val="7D8700A9"/>
    <w:rsid w:val="7DEA49B7"/>
    <w:rsid w:val="7E7C6BD9"/>
    <w:rsid w:val="7FFA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eastAsia="宋体"/>
      <w:b/>
      <w:sz w:val="32"/>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adjustRightInd w:val="0"/>
      <w:snapToGrid w:val="0"/>
      <w:ind w:firstLine="420"/>
    </w:pPr>
  </w:style>
  <w:style w:type="paragraph" w:styleId="7">
    <w:name w:val="annotation text"/>
    <w:basedOn w:val="1"/>
    <w:qFormat/>
    <w:uiPriority w:val="0"/>
    <w:pPr>
      <w:jc w:val="left"/>
    </w:pPr>
  </w:style>
  <w:style w:type="paragraph" w:styleId="8">
    <w:name w:val="Body Text"/>
    <w:basedOn w:val="1"/>
    <w:next w:val="1"/>
    <w:qFormat/>
    <w:uiPriority w:val="0"/>
    <w:rPr>
      <w:sz w:val="26"/>
    </w:rPr>
  </w:style>
  <w:style w:type="paragraph" w:styleId="9">
    <w:name w:val="Body Text Indent"/>
    <w:basedOn w:val="1"/>
    <w:qFormat/>
    <w:uiPriority w:val="0"/>
    <w:pPr>
      <w:spacing w:line="700" w:lineRule="exact"/>
      <w:ind w:left="960"/>
    </w:pPr>
    <w:rPr>
      <w:rFonts w:eastAsia="宋体"/>
      <w:sz w:val="4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rPr>
      <w:rFonts w:eastAsia="宋体"/>
      <w:sz w:val="28"/>
    </w:rPr>
  </w:style>
  <w:style w:type="paragraph" w:styleId="13">
    <w:name w:val="Balloon Text"/>
    <w:basedOn w:val="1"/>
    <w:link w:val="27"/>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toc 2"/>
    <w:basedOn w:val="1"/>
    <w:next w:val="1"/>
    <w:qFormat/>
    <w:uiPriority w:val="39"/>
    <w:pPr>
      <w:ind w:left="420" w:leftChars="200"/>
    </w:p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basedOn w:val="18"/>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List Paragraph"/>
    <w:basedOn w:val="1"/>
    <w:qFormat/>
    <w:uiPriority w:val="34"/>
    <w:pPr>
      <w:ind w:firstLine="420" w:firstLineChars="200"/>
    </w:pPr>
  </w:style>
  <w:style w:type="paragraph" w:customStyle="1" w:styleId="25">
    <w:name w:val="图例"/>
    <w:basedOn w:val="1"/>
    <w:qFormat/>
    <w:uiPriority w:val="0"/>
    <w:pPr>
      <w:spacing w:before="120" w:after="120"/>
      <w:jc w:val="center"/>
    </w:pPr>
    <w:rPr>
      <w:rFonts w:eastAsia="仿宋_GB2312"/>
      <w:b/>
    </w:rPr>
  </w:style>
  <w:style w:type="paragraph" w:customStyle="1" w:styleId="26">
    <w:name w:val="1"/>
    <w:basedOn w:val="1"/>
    <w:next w:val="11"/>
    <w:qFormat/>
    <w:uiPriority w:val="0"/>
    <w:rPr>
      <w:rFonts w:ascii="宋体" w:hAnsi="Courier New"/>
      <w:sz w:val="21"/>
    </w:rPr>
  </w:style>
  <w:style w:type="character" w:customStyle="1" w:styleId="27">
    <w:name w:val="批注框文本 Char"/>
    <w:basedOn w:val="18"/>
    <w:link w:val="13"/>
    <w:qFormat/>
    <w:uiPriority w:val="0"/>
    <w:rPr>
      <w:rFonts w:eastAsia="方正仿宋_GBK"/>
      <w:kern w:val="2"/>
      <w:sz w:val="18"/>
      <w:szCs w:val="18"/>
    </w:rPr>
  </w:style>
  <w:style w:type="paragraph" w:customStyle="1" w:styleId="28">
    <w:name w:val="_Style 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33</Pages>
  <Words>14108</Words>
  <Characters>14732</Characters>
  <Lines>152</Lines>
  <Paragraphs>43</Paragraphs>
  <TotalTime>1</TotalTime>
  <ScaleCrop>false</ScaleCrop>
  <LinksUpToDate>false</LinksUpToDate>
  <CharactersWithSpaces>15557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2020-10-19T09:38:00Z</dcterms:created>
  <dc:creator>USER</dc:creator>
  <cp:lastModifiedBy>陈中艳</cp:lastModifiedBy>
  <cp:lastPrinted>2022-08-08T01:28:00Z</cp:lastPrinted>
  <dcterms:modified xsi:type="dcterms:W3CDTF">2023-08-18T02:39:06Z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8472F48A2BA54AB78084B57D446FCBA2_13</vt:lpwstr>
  </property>
</Properties>
</file>