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小标宋_GBK" w:hAnsi="方正小标宋_GBK" w:eastAsia="方正小标宋_GBK" w:cs="方正小标宋_GBK"/>
          <w:b w:val="0"/>
          <w:bCs/>
          <w:kern w:val="2"/>
          <w:sz w:val="44"/>
          <w:szCs w:val="44"/>
        </w:rPr>
      </w:pP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小标宋_GBK" w:hAnsi="方正小标宋_GBK" w:eastAsia="方正小标宋_GBK" w:cs="方正小标宋_GBK"/>
          <w:b w:val="0"/>
          <w:bCs/>
          <w:kern w:val="2"/>
          <w:sz w:val="44"/>
          <w:szCs w:val="44"/>
        </w:rPr>
      </w:pPr>
      <w:r>
        <w:rPr>
          <w:rFonts w:hint="eastAsia" w:ascii="方正小标宋_GBK" w:hAnsi="方正小标宋_GBK" w:eastAsia="方正小标宋_GBK" w:cs="方正小标宋_GBK"/>
          <w:b w:val="0"/>
          <w:bCs/>
          <w:kern w:val="2"/>
          <w:sz w:val="44"/>
          <w:szCs w:val="44"/>
        </w:rPr>
        <w:t>重庆</w:t>
      </w:r>
      <w:r>
        <w:rPr>
          <w:rFonts w:hint="eastAsia" w:ascii="方正小标宋_GBK" w:hAnsi="方正小标宋_GBK" w:eastAsia="方正小标宋_GBK" w:cs="方正小标宋_GBK"/>
          <w:b w:val="0"/>
          <w:bCs/>
          <w:kern w:val="2"/>
          <w:sz w:val="44"/>
          <w:szCs w:val="44"/>
          <w:lang w:val="en-US" w:eastAsia="zh-CN"/>
        </w:rPr>
        <w:t>万利万达高速公路</w:t>
      </w:r>
      <w:r>
        <w:rPr>
          <w:rFonts w:hint="eastAsia" w:ascii="方正小标宋_GBK" w:hAnsi="方正小标宋_GBK" w:eastAsia="方正小标宋_GBK" w:cs="方正小标宋_GBK"/>
          <w:b w:val="0"/>
          <w:bCs/>
          <w:kern w:val="2"/>
          <w:sz w:val="44"/>
          <w:szCs w:val="44"/>
        </w:rPr>
        <w:t>有限公司</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小标宋_GBK" w:hAnsi="方正小标宋_GBK" w:eastAsia="方正小标宋_GBK" w:cs="方正小标宋_GBK"/>
          <w:b w:val="0"/>
          <w:bCs/>
          <w:kern w:val="2"/>
          <w:sz w:val="44"/>
          <w:szCs w:val="44"/>
        </w:rPr>
      </w:pPr>
      <w:r>
        <w:rPr>
          <w:rFonts w:hint="eastAsia" w:ascii="方正小标宋_GBK" w:hAnsi="方正小标宋_GBK" w:eastAsia="方正小标宋_GBK" w:cs="方正小标宋_GBK"/>
          <w:b w:val="0"/>
          <w:bCs/>
          <w:kern w:val="2"/>
          <w:sz w:val="44"/>
          <w:szCs w:val="44"/>
        </w:rPr>
        <w:t>车辆定点维修服务</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竞争性询价文件</w:t>
      </w:r>
    </w:p>
    <w:p>
      <w:pPr>
        <w:pStyle w:val="13"/>
        <w:shd w:val="clear" w:color="auto" w:fill="FFFFFF"/>
        <w:spacing w:before="0" w:beforeAutospacing="0" w:after="0" w:afterAutospacing="0" w:line="376" w:lineRule="atLeast"/>
        <w:jc w:val="center"/>
        <w:rPr>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kern w:val="0"/>
          <w:sz w:val="44"/>
          <w:szCs w:val="44"/>
        </w:rPr>
      </w:pPr>
    </w:p>
    <w:p>
      <w:pPr>
        <w:spacing w:line="440" w:lineRule="exact"/>
        <w:jc w:val="center"/>
        <w:rPr>
          <w:rFonts w:ascii="宋体" w:hAnsi="宋体" w:eastAsia="宋体" w:cs="宋体"/>
          <w:sz w:val="44"/>
          <w:szCs w:val="44"/>
        </w:rPr>
      </w:pPr>
    </w:p>
    <w:p>
      <w:pPr>
        <w:pStyle w:val="2"/>
        <w:jc w:val="center"/>
        <w:rPr>
          <w:rFonts w:ascii="宋体" w:hAnsi="宋体" w:eastAsia="宋体" w:cs="宋体"/>
          <w:sz w:val="44"/>
          <w:szCs w:val="44"/>
        </w:rPr>
      </w:pPr>
    </w:p>
    <w:p>
      <w:pPr>
        <w:pStyle w:val="2"/>
        <w:jc w:val="both"/>
        <w:rPr>
          <w:rFonts w:ascii="宋体" w:hAnsi="宋体" w:eastAsia="宋体" w:cs="宋体"/>
          <w:sz w:val="44"/>
          <w:szCs w:val="44"/>
        </w:rPr>
      </w:pPr>
    </w:p>
    <w:p>
      <w:pPr>
        <w:spacing w:line="440" w:lineRule="exact"/>
        <w:jc w:val="center"/>
        <w:rPr>
          <w:rFonts w:hint="eastAsia" w:ascii="方正仿宋_GBK" w:hAnsi="方正仿宋_GBK" w:eastAsia="方正仿宋_GBK" w:cs="方正仿宋_GBK"/>
          <w:sz w:val="28"/>
          <w:szCs w:val="28"/>
        </w:rPr>
      </w:pPr>
    </w:p>
    <w:p>
      <w:pPr>
        <w:spacing w:line="4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万利万达高速公路</w:t>
      </w:r>
      <w:r>
        <w:rPr>
          <w:rFonts w:hint="eastAsia" w:ascii="方正仿宋_GBK" w:hAnsi="方正仿宋_GBK" w:eastAsia="方正仿宋_GBK" w:cs="方正仿宋_GBK"/>
          <w:sz w:val="28"/>
          <w:szCs w:val="28"/>
        </w:rPr>
        <w:t>有限公司</w:t>
      </w:r>
    </w:p>
    <w:p>
      <w:pPr>
        <w:pStyle w:val="13"/>
        <w:shd w:val="clear" w:color="auto" w:fill="FFFFFF"/>
        <w:spacing w:before="0" w:beforeAutospacing="0" w:after="0" w:afterAutospacing="0" w:line="376"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2023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 录</w:t>
      </w:r>
    </w:p>
    <w:p>
      <w:pPr>
        <w:pStyle w:val="13"/>
        <w:shd w:val="clear" w:color="auto" w:fill="FFFFFF"/>
        <w:spacing w:before="0" w:beforeAutospacing="0" w:after="0" w:afterAutospacing="0" w:line="376" w:lineRule="atLeast"/>
        <w:rPr>
          <w:rFonts w:hint="eastAsia" w:ascii="方正楷体_GBK" w:hAnsi="方正楷体_GBK" w:eastAsia="方正楷体_GBK" w:cs="方正楷体_GBK"/>
          <w:sz w:val="28"/>
          <w:szCs w:val="28"/>
        </w:rPr>
      </w:pPr>
    </w:p>
    <w:p>
      <w:pPr>
        <w:spacing w:line="360" w:lineRule="auto"/>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rPr>
        <w:t>第一章  竞争性询价</w:t>
      </w:r>
      <w:r>
        <w:rPr>
          <w:rFonts w:hint="eastAsia" w:ascii="方正楷体_GBK" w:hAnsi="方正楷体_GBK" w:eastAsia="方正楷体_GBK" w:cs="方正楷体_GBK"/>
          <w:sz w:val="28"/>
          <w:szCs w:val="28"/>
          <w:lang w:val="en-US" w:eastAsia="zh-CN"/>
        </w:rPr>
        <w:t>内容</w:t>
      </w:r>
    </w:p>
    <w:p>
      <w:pPr>
        <w:pStyle w:val="13"/>
        <w:shd w:val="clear" w:color="auto" w:fill="FFFFFF"/>
        <w:spacing w:before="0" w:beforeAutospacing="0" w:after="0" w:afterAutospacing="0" w:line="360" w:lineRule="auto"/>
        <w:rPr>
          <w:rFonts w:hint="default"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rPr>
        <w:t xml:space="preserve">第二章  </w:t>
      </w:r>
      <w:r>
        <w:rPr>
          <w:rFonts w:hint="eastAsia" w:ascii="方正楷体_GBK" w:hAnsi="方正楷体_GBK" w:eastAsia="方正楷体_GBK" w:cs="方正楷体_GBK"/>
          <w:sz w:val="28"/>
          <w:szCs w:val="28"/>
          <w:lang w:val="en-US" w:eastAsia="zh-CN"/>
        </w:rPr>
        <w:t>报价人须知</w:t>
      </w:r>
    </w:p>
    <w:p>
      <w:pPr>
        <w:pStyle w:val="13"/>
        <w:shd w:val="clear" w:color="auto" w:fill="FFFFFF"/>
        <w:spacing w:before="0" w:beforeAutospacing="0" w:after="0" w:afterAutospacing="0" w:line="360" w:lineRule="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 xml:space="preserve">第三章  </w:t>
      </w:r>
      <w:r>
        <w:rPr>
          <w:rFonts w:hint="eastAsia" w:ascii="方正楷体_GBK" w:hAnsi="方正楷体_GBK" w:eastAsia="方正楷体_GBK" w:cs="方正楷体_GBK"/>
          <w:sz w:val="28"/>
          <w:szCs w:val="28"/>
          <w:lang w:val="en-US" w:eastAsia="zh-CN"/>
        </w:rPr>
        <w:t>项目服务及技术</w:t>
      </w:r>
      <w:r>
        <w:rPr>
          <w:rFonts w:hint="eastAsia" w:ascii="方正楷体_GBK" w:hAnsi="方正楷体_GBK" w:eastAsia="方正楷体_GBK" w:cs="方正楷体_GBK"/>
          <w:sz w:val="28"/>
          <w:szCs w:val="28"/>
        </w:rPr>
        <w:t>要求</w:t>
      </w:r>
    </w:p>
    <w:p>
      <w:pPr>
        <w:pStyle w:val="13"/>
        <w:shd w:val="clear" w:color="auto" w:fill="FFFFFF"/>
        <w:spacing w:before="0" w:beforeAutospacing="0" w:after="0" w:afterAutospacing="0" w:line="360" w:lineRule="auto"/>
        <w:jc w:val="both"/>
        <w:rPr>
          <w:rFonts w:hint="default"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rPr>
        <w:t xml:space="preserve">第四章  </w:t>
      </w:r>
      <w:r>
        <w:rPr>
          <w:rFonts w:hint="eastAsia" w:ascii="方正楷体_GBK" w:hAnsi="方正楷体_GBK" w:eastAsia="方正楷体_GBK" w:cs="方正楷体_GBK"/>
          <w:sz w:val="28"/>
          <w:szCs w:val="28"/>
          <w:lang w:val="en-US" w:eastAsia="zh-CN"/>
        </w:rPr>
        <w:t>项目商务要求</w:t>
      </w:r>
    </w:p>
    <w:p>
      <w:pPr>
        <w:pStyle w:val="13"/>
        <w:shd w:val="clear" w:color="auto" w:fill="FFFFFF"/>
        <w:spacing w:before="0" w:beforeAutospacing="0" w:after="0" w:afterAutospacing="0" w:line="360" w:lineRule="auto"/>
        <w:jc w:val="both"/>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第五章  报价人须知</w:t>
      </w:r>
    </w:p>
    <w:p>
      <w:pPr>
        <w:pStyle w:val="13"/>
        <w:shd w:val="clear" w:color="auto" w:fill="FFFFFF"/>
        <w:spacing w:before="0" w:beforeAutospacing="0" w:after="0" w:afterAutospacing="0" w:line="360" w:lineRule="auto"/>
        <w:rPr>
          <w:sz w:val="28"/>
          <w:szCs w:val="28"/>
        </w:rPr>
      </w:pPr>
      <w:r>
        <w:rPr>
          <w:rFonts w:hint="eastAsia" w:ascii="方正楷体_GBK" w:hAnsi="方正楷体_GBK" w:eastAsia="方正楷体_GBK" w:cs="方正楷体_GBK"/>
          <w:sz w:val="28"/>
          <w:szCs w:val="28"/>
        </w:rPr>
        <w:t>第六章  报价文件格式 </w:t>
      </w:r>
    </w:p>
    <w:p>
      <w:pPr>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ageBreakBefore w:val="0"/>
        <w:numPr>
          <w:ilvl w:val="0"/>
          <w:numId w:val="1"/>
        </w:numPr>
        <w:kinsoku/>
        <w:wordWrap/>
        <w:overflowPunct/>
        <w:topLinePunct w:val="0"/>
        <w:bidi w:val="0"/>
        <w:spacing w:line="560" w:lineRule="exact"/>
        <w:ind w:firstLine="357"/>
        <w:jc w:val="center"/>
        <w:textAlignment w:val="auto"/>
        <w:rPr>
          <w:rFonts w:ascii="宋体" w:hAnsi="宋体" w:eastAsia="宋体" w:cs="宋体"/>
          <w:b/>
          <w:sz w:val="44"/>
          <w:szCs w:val="44"/>
        </w:rPr>
      </w:pPr>
      <w:r>
        <w:rPr>
          <w:rFonts w:hint="eastAsia" w:ascii="方正小标宋_GBK" w:hAnsi="方正小标宋_GBK" w:eastAsia="方正小标宋_GBK" w:cs="方正小标宋_GBK"/>
          <w:b w:val="0"/>
          <w:bCs/>
          <w:sz w:val="44"/>
          <w:szCs w:val="44"/>
        </w:rPr>
        <w:t>竞争性询价</w:t>
      </w:r>
      <w:r>
        <w:rPr>
          <w:rFonts w:hint="eastAsia" w:ascii="方正小标宋_GBK" w:hAnsi="方正小标宋_GBK" w:eastAsia="方正小标宋_GBK" w:cs="方正小标宋_GBK"/>
          <w:b w:val="0"/>
          <w:bCs/>
          <w:sz w:val="44"/>
          <w:szCs w:val="44"/>
          <w:lang w:val="en-US" w:eastAsia="zh-CN"/>
        </w:rPr>
        <w:t>内容</w:t>
      </w:r>
    </w:p>
    <w:p>
      <w:pPr>
        <w:pageBreakBefore w:val="0"/>
        <w:widowControl/>
        <w:kinsoku/>
        <w:wordWrap/>
        <w:overflowPunct/>
        <w:topLinePunct w:val="0"/>
        <w:bidi w:val="0"/>
        <w:spacing w:line="560" w:lineRule="exact"/>
        <w:jc w:val="left"/>
        <w:textAlignment w:val="auto"/>
        <w:rPr>
          <w:rFonts w:hint="eastAsia" w:ascii="方正仿宋_GBK" w:hAnsi="方正仿宋_GBK" w:eastAsia="方正仿宋_GBK" w:cs="方正仿宋_GBK"/>
          <w:kern w:val="0"/>
          <w:sz w:val="28"/>
          <w:szCs w:val="28"/>
        </w:rPr>
      </w:pPr>
    </w:p>
    <w:p>
      <w:pPr>
        <w:pageBreakBefore w:val="0"/>
        <w:widowControl/>
        <w:kinsoku/>
        <w:wordWrap/>
        <w:overflowPunct/>
        <w:topLinePunct w:val="0"/>
        <w:bidi w:val="0"/>
        <w:spacing w:line="560" w:lineRule="exact"/>
        <w:ind w:left="0" w:leftChars="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各报价单位</w:t>
      </w:r>
      <w:r>
        <w:rPr>
          <w:rFonts w:hint="eastAsia" w:ascii="方正仿宋_GBK" w:hAnsi="方正仿宋_GBK" w:eastAsia="方正仿宋_GBK" w:cs="方正仿宋_GBK"/>
          <w:kern w:val="0"/>
          <w:sz w:val="28"/>
          <w:szCs w:val="28"/>
        </w:rPr>
        <w:t>：</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为提高车辆维修</w:t>
      </w:r>
      <w:r>
        <w:rPr>
          <w:rFonts w:hint="eastAsia" w:ascii="方正仿宋_GBK" w:hAnsi="方正仿宋_GBK" w:eastAsia="方正仿宋_GBK" w:cs="方正仿宋_GBK"/>
          <w:sz w:val="28"/>
          <w:szCs w:val="28"/>
          <w:lang w:val="en-US" w:eastAsia="zh-CN"/>
        </w:rPr>
        <w:t>保养</w:t>
      </w:r>
      <w:r>
        <w:rPr>
          <w:rFonts w:hint="eastAsia" w:ascii="方正仿宋_GBK" w:hAnsi="方正仿宋_GBK" w:eastAsia="方正仿宋_GBK" w:cs="方正仿宋_GBK"/>
          <w:sz w:val="28"/>
          <w:szCs w:val="28"/>
        </w:rPr>
        <w:t>质量，确保车辆安全运行，重庆</w:t>
      </w:r>
      <w:r>
        <w:rPr>
          <w:rFonts w:hint="eastAsia" w:ascii="方正仿宋_GBK" w:hAnsi="方正仿宋_GBK" w:eastAsia="方正仿宋_GBK" w:cs="方正仿宋_GBK"/>
          <w:sz w:val="28"/>
          <w:szCs w:val="28"/>
          <w:lang w:val="en-US" w:eastAsia="zh-CN"/>
        </w:rPr>
        <w:t>万利万达高速公路有限公司</w:t>
      </w:r>
      <w:r>
        <w:rPr>
          <w:rFonts w:hint="eastAsia" w:ascii="方正仿宋_GBK" w:hAnsi="方正仿宋_GBK" w:eastAsia="方正仿宋_GBK" w:cs="方正仿宋_GBK"/>
          <w:sz w:val="28"/>
          <w:szCs w:val="28"/>
        </w:rPr>
        <w:t>（以下简称“询价人”）拟对</w:t>
      </w:r>
      <w:r>
        <w:rPr>
          <w:rFonts w:hint="eastAsia" w:ascii="方正仿宋_GBK" w:hAnsi="方正仿宋_GBK" w:eastAsia="方正仿宋_GBK" w:cs="方正仿宋_GBK"/>
          <w:sz w:val="28"/>
          <w:szCs w:val="28"/>
          <w:lang w:val="en-US" w:eastAsia="zh-CN"/>
        </w:rPr>
        <w:t>本部</w:t>
      </w:r>
      <w:r>
        <w:rPr>
          <w:rFonts w:hint="eastAsia" w:ascii="方正仿宋_GBK" w:hAnsi="方正仿宋_GBK" w:eastAsia="方正仿宋_GBK" w:cs="方正仿宋_GBK"/>
          <w:sz w:val="28"/>
          <w:szCs w:val="28"/>
        </w:rPr>
        <w:t>所属车辆定点维修服务进行竞争性询价，欢迎符合资格的报价人参</w:t>
      </w:r>
      <w:r>
        <w:rPr>
          <w:rFonts w:hint="eastAsia" w:ascii="方正仿宋_GBK" w:hAnsi="方正仿宋_GBK" w:eastAsia="方正仿宋_GBK" w:cs="方正仿宋_GBK"/>
          <w:sz w:val="28"/>
          <w:szCs w:val="28"/>
          <w:lang w:val="en-US" w:eastAsia="zh-CN"/>
        </w:rPr>
        <w:t>与</w:t>
      </w:r>
      <w:r>
        <w:rPr>
          <w:rFonts w:hint="eastAsia" w:ascii="方正仿宋_GBK" w:hAnsi="方正仿宋_GBK" w:eastAsia="方正仿宋_GBK" w:cs="方正仿宋_GBK"/>
          <w:sz w:val="28"/>
          <w:szCs w:val="28"/>
        </w:rPr>
        <w:t>报价。</w:t>
      </w:r>
    </w:p>
    <w:p>
      <w:pPr>
        <w:pStyle w:val="4"/>
        <w:pageBreakBefore w:val="0"/>
        <w:kinsoku/>
        <w:wordWrap/>
        <w:overflowPunct/>
        <w:topLinePunct w:val="0"/>
        <w:bidi w:val="0"/>
        <w:spacing w:line="56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一、项目一览表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488"/>
        <w:gridCol w:w="1755"/>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pageBreakBefore w:val="0"/>
              <w:kinsoku/>
              <w:wordWrap/>
              <w:overflowPunct/>
              <w:topLinePunct w:val="0"/>
              <w:bidi w:val="0"/>
              <w:spacing w:line="560" w:lineRule="exact"/>
              <w:ind w:left="0" w:lef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488" w:type="dxa"/>
            <w:vAlign w:val="center"/>
          </w:tcPr>
          <w:p>
            <w:pPr>
              <w:pageBreakBefore w:val="0"/>
              <w:kinsoku/>
              <w:wordWrap/>
              <w:overflowPunct/>
              <w:topLinePunct w:val="0"/>
              <w:bidi w:val="0"/>
              <w:spacing w:line="560" w:lineRule="exact"/>
              <w:ind w:left="0" w:lef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1755" w:type="dxa"/>
            <w:vAlign w:val="center"/>
          </w:tcPr>
          <w:p>
            <w:pPr>
              <w:pageBreakBefore w:val="0"/>
              <w:kinsoku/>
              <w:wordWrap/>
              <w:overflowPunct/>
              <w:topLinePunct w:val="0"/>
              <w:bidi w:val="0"/>
              <w:spacing w:line="560" w:lineRule="exact"/>
              <w:ind w:left="0" w:leftChars="0"/>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选聘数量</w:t>
            </w:r>
          </w:p>
        </w:tc>
        <w:tc>
          <w:tcPr>
            <w:tcW w:w="4351" w:type="dxa"/>
            <w:vAlign w:val="center"/>
          </w:tcPr>
          <w:p>
            <w:pPr>
              <w:pageBreakBefore w:val="0"/>
              <w:kinsoku/>
              <w:wordWrap/>
              <w:overflowPunct/>
              <w:topLinePunct w:val="0"/>
              <w:bidi w:val="0"/>
              <w:spacing w:line="560" w:lineRule="exact"/>
              <w:ind w:left="0" w:lef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outlineLvl w:val="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2488" w:type="dxa"/>
          </w:tcPr>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重庆</w:t>
            </w:r>
            <w:r>
              <w:rPr>
                <w:rFonts w:hint="eastAsia" w:ascii="方正仿宋_GBK" w:hAnsi="方正仿宋_GBK" w:eastAsia="方正仿宋_GBK" w:cs="方正仿宋_GBK"/>
                <w:sz w:val="21"/>
                <w:szCs w:val="21"/>
                <w:lang w:val="en-US" w:eastAsia="zh-CN"/>
              </w:rPr>
              <w:t>万利万达高速公路有限公司</w:t>
            </w:r>
            <w:r>
              <w:rPr>
                <w:rFonts w:hint="eastAsia" w:ascii="方正仿宋_GBK" w:hAnsi="方正仿宋_GBK" w:eastAsia="方正仿宋_GBK" w:cs="方正仿宋_GBK"/>
                <w:sz w:val="21"/>
                <w:szCs w:val="21"/>
              </w:rPr>
              <w:t>车辆定点维修服务</w:t>
            </w:r>
            <w:r>
              <w:rPr>
                <w:rFonts w:hint="eastAsia" w:ascii="方正仿宋_GBK" w:hAnsi="方正仿宋_GBK" w:eastAsia="方正仿宋_GBK" w:cs="方正仿宋_GBK"/>
                <w:sz w:val="21"/>
                <w:szCs w:val="21"/>
                <w:lang w:val="en-US" w:eastAsia="zh-CN"/>
              </w:rPr>
              <w:t>项目</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2家</w:t>
            </w:r>
          </w:p>
        </w:tc>
        <w:tc>
          <w:tcPr>
            <w:tcW w:w="4351" w:type="dxa"/>
          </w:tcPr>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420" w:firstLineChars="200"/>
              <w:jc w:val="both"/>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本项目采用据实结算的方式，各报价人须按照《报价表》的要求逐项填报。合同签订后，中标人应按合同要求提供服务。</w:t>
            </w:r>
          </w:p>
        </w:tc>
      </w:tr>
    </w:tbl>
    <w:p>
      <w:pPr>
        <w:pageBreakBefore w:val="0"/>
        <w:kinsoku/>
        <w:wordWrap/>
        <w:overflowPunct/>
        <w:topLinePunct w:val="0"/>
        <w:bidi w:val="0"/>
        <w:spacing w:line="560" w:lineRule="exact"/>
        <w:ind w:left="0" w:leftChars="0" w:firstLine="560" w:firstLineChars="200"/>
        <w:textAlignment w:val="auto"/>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二、项目内容</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全年向询价人提供车辆定点维修保养服务</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服务范围包括车辆大修、中小修、专项修理以及维护保养、事故维修、救急、理赔等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车型包括大、中型客车、越野车、轿车等，数量以实际保养维修辆数为准。</w:t>
      </w:r>
    </w:p>
    <w:p>
      <w:pPr>
        <w:pageBreakBefore w:val="0"/>
        <w:kinsoku/>
        <w:wordWrap/>
        <w:overflowPunct/>
        <w:topLinePunct w:val="0"/>
        <w:bidi w:val="0"/>
        <w:spacing w:line="56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kern w:val="0"/>
          <w:sz w:val="28"/>
          <w:szCs w:val="28"/>
        </w:rPr>
        <w:t>三、报价资质要求</w:t>
      </w:r>
    </w:p>
    <w:p>
      <w:pPr>
        <w:pageBreakBefore w:val="0"/>
        <w:kinsoku/>
        <w:wordWrap/>
        <w:overflowPunct/>
        <w:topLinePunct w:val="0"/>
        <w:bidi w:val="0"/>
        <w:spacing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合格报价人应首先符合政府采购法第二十二条规定的基本条件，同时符合适应本项目设置的资格条件。</w:t>
      </w:r>
      <w:r>
        <w:rPr>
          <w:rFonts w:hint="eastAsia" w:ascii="方正仿宋_GBK" w:hAnsi="方正仿宋_GBK" w:eastAsia="方正仿宋_GBK" w:cs="方正仿宋_GBK"/>
          <w:b/>
          <w:bCs/>
          <w:sz w:val="28"/>
          <w:szCs w:val="28"/>
          <w:u w:val="single"/>
          <w:lang w:eastAsia="zh-CN"/>
        </w:rPr>
        <w:t>（</w:t>
      </w:r>
      <w:r>
        <w:rPr>
          <w:rFonts w:hint="eastAsia" w:ascii="方正仿宋_GBK" w:hAnsi="方正仿宋_GBK" w:eastAsia="方正仿宋_GBK" w:cs="方正仿宋_GBK"/>
          <w:b/>
          <w:bCs/>
          <w:sz w:val="28"/>
          <w:szCs w:val="28"/>
          <w:u w:val="single"/>
          <w:lang w:val="en-US" w:eastAsia="zh-CN"/>
        </w:rPr>
        <w:t>详情参见第五章第二条“评标”）</w:t>
      </w:r>
    </w:p>
    <w:p>
      <w:pPr>
        <w:pageBreakBefore w:val="0"/>
        <w:numPr>
          <w:ilvl w:val="0"/>
          <w:numId w:val="2"/>
        </w:numPr>
        <w:kinsoku/>
        <w:wordWrap/>
        <w:overflowPunct/>
        <w:topLinePunct w:val="0"/>
        <w:bidi w:val="0"/>
        <w:spacing w:line="560" w:lineRule="exact"/>
        <w:ind w:left="0" w:leftChars="0"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基本资格条件</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具备企业独立法人资格，注册资金</w:t>
      </w:r>
      <w:r>
        <w:rPr>
          <w:rFonts w:hint="eastAsia" w:ascii="方正仿宋_GBK" w:hAnsi="方正仿宋_GBK" w:eastAsia="方正仿宋_GBK" w:cs="方正仿宋_GBK"/>
          <w:sz w:val="28"/>
          <w:szCs w:val="28"/>
          <w:lang w:val="en-US" w:eastAsia="zh-CN"/>
        </w:rPr>
        <w:t>伍佰</w:t>
      </w:r>
      <w:r>
        <w:rPr>
          <w:rFonts w:hint="eastAsia" w:ascii="方正仿宋_GBK" w:hAnsi="方正仿宋_GBK" w:eastAsia="方正仿宋_GBK" w:cs="方正仿宋_GBK"/>
          <w:sz w:val="28"/>
          <w:szCs w:val="28"/>
        </w:rPr>
        <w:t>万元及以上</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b/>
          <w:bCs/>
          <w:sz w:val="28"/>
          <w:szCs w:val="28"/>
        </w:rPr>
        <w:t>合法</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b/>
          <w:bCs/>
          <w:sz w:val="28"/>
          <w:szCs w:val="28"/>
        </w:rPr>
        <w:t>经营证照</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bCs/>
          <w:sz w:val="28"/>
          <w:szCs w:val="28"/>
          <w:lang w:val="en-US" w:eastAsia="zh-CN"/>
        </w:rPr>
        <w:t>相关</w:t>
      </w:r>
      <w:r>
        <w:rPr>
          <w:rFonts w:hint="eastAsia" w:ascii="方正仿宋_GBK" w:hAnsi="方正仿宋_GBK" w:eastAsia="方正仿宋_GBK" w:cs="方正仿宋_GBK"/>
          <w:b/>
          <w:bCs/>
          <w:sz w:val="28"/>
          <w:szCs w:val="28"/>
        </w:rPr>
        <w:t>资质证书</w:t>
      </w:r>
      <w:r>
        <w:rPr>
          <w:rFonts w:hint="eastAsia" w:ascii="方正仿宋_GBK" w:hAnsi="方正仿宋_GBK" w:eastAsia="方正仿宋_GBK" w:cs="方正仿宋_GBK"/>
          <w:b/>
          <w:bCs/>
          <w:sz w:val="28"/>
          <w:szCs w:val="28"/>
          <w:lang w:val="en-US" w:eastAsia="zh-CN"/>
        </w:rPr>
        <w:t>、</w:t>
      </w:r>
      <w:r>
        <w:rPr>
          <w:rFonts w:hint="eastAsia" w:ascii="方正仿宋_GBK" w:hAnsi="方正仿宋_GBK" w:eastAsia="方正仿宋_GBK" w:cs="方正仿宋_GBK"/>
          <w:b/>
          <w:bCs/>
          <w:sz w:val="28"/>
          <w:szCs w:val="28"/>
        </w:rPr>
        <w:t>证明文件</w:t>
      </w:r>
      <w:r>
        <w:rPr>
          <w:rFonts w:hint="eastAsia" w:ascii="方正仿宋_GBK" w:hAnsi="方正仿宋_GBK" w:eastAsia="方正仿宋_GBK" w:cs="方正仿宋_GBK"/>
          <w:sz w:val="28"/>
          <w:szCs w:val="28"/>
        </w:rPr>
        <w:t>，包括：</w:t>
      </w:r>
      <w:r>
        <w:rPr>
          <w:rFonts w:hint="eastAsia" w:ascii="方正仿宋_GBK" w:hAnsi="方正仿宋_GBK" w:eastAsia="方正仿宋_GBK" w:cs="方正仿宋_GBK"/>
          <w:sz w:val="28"/>
          <w:szCs w:val="28"/>
          <w:u w:val="single"/>
        </w:rPr>
        <w:t>营业执照、法人代表授权书、与询价项目要求相对应的资质证书、经营场地面积证明文件、设备设施照片</w:t>
      </w:r>
      <w:r>
        <w:rPr>
          <w:rFonts w:hint="eastAsia" w:ascii="方正仿宋_GBK" w:hAnsi="方正仿宋_GBK" w:eastAsia="方正仿宋_GBK" w:cs="方正仿宋_GBK"/>
          <w:sz w:val="28"/>
          <w:szCs w:val="28"/>
        </w:rPr>
        <w:t>等。</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b/>
          <w:bCs/>
          <w:sz w:val="28"/>
          <w:szCs w:val="28"/>
        </w:rPr>
        <w:t>车辆维修经营资格</w:t>
      </w:r>
      <w:r>
        <w:rPr>
          <w:rFonts w:hint="eastAsia" w:ascii="方正仿宋_GBK" w:hAnsi="方正仿宋_GBK" w:eastAsia="方正仿宋_GBK" w:cs="方正仿宋_GBK"/>
          <w:sz w:val="28"/>
          <w:szCs w:val="28"/>
        </w:rPr>
        <w:t>，且具有汽车维修能力及零配件供应保障能力，在重庆市主城区</w:t>
      </w:r>
      <w:r>
        <w:rPr>
          <w:rFonts w:hint="eastAsia" w:ascii="方正仿宋_GBK" w:hAnsi="方正仿宋_GBK" w:eastAsia="方正仿宋_GBK" w:cs="方正仿宋_GBK"/>
          <w:sz w:val="28"/>
          <w:szCs w:val="28"/>
          <w:u w:val="single"/>
        </w:rPr>
        <w:t>拥有固定维修场所并提供该机构的详细地址资料</w:t>
      </w:r>
      <w:r>
        <w:rPr>
          <w:rFonts w:hint="eastAsia" w:ascii="方正仿宋_GBK" w:hAnsi="方正仿宋_GBK" w:eastAsia="方正仿宋_GBK" w:cs="方正仿宋_GBK"/>
          <w:sz w:val="28"/>
          <w:szCs w:val="28"/>
        </w:rPr>
        <w:t>。</w:t>
      </w:r>
    </w:p>
    <w:p>
      <w:pPr>
        <w:pageBreakBefore w:val="0"/>
        <w:kinsoku/>
        <w:wordWrap/>
        <w:overflowPunct/>
        <w:topLinePunct w:val="0"/>
        <w:bidi w:val="0"/>
        <w:spacing w:line="560" w:lineRule="exact"/>
        <w:ind w:left="0"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报价人参加采购活动三年内，在经营活动中没有违法记录。</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报价人应具有与服务项目规模相符合的自有资金，并具有履行合同必需的</w:t>
      </w:r>
      <w:r>
        <w:rPr>
          <w:rFonts w:hint="eastAsia" w:ascii="方正仿宋_GBK" w:hAnsi="方正仿宋_GBK" w:eastAsia="方正仿宋_GBK" w:cs="方正仿宋_GBK"/>
          <w:sz w:val="28"/>
          <w:szCs w:val="28"/>
          <w:lang w:val="en-US" w:eastAsia="zh-CN"/>
        </w:rPr>
        <w:t>设施设备、</w:t>
      </w:r>
      <w:r>
        <w:rPr>
          <w:rFonts w:hint="eastAsia" w:ascii="方正仿宋_GBK" w:hAnsi="方正仿宋_GBK" w:eastAsia="方正仿宋_GBK" w:cs="方正仿宋_GBK"/>
          <w:sz w:val="28"/>
          <w:szCs w:val="28"/>
        </w:rPr>
        <w:t>专业技术</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良好的银行信誉和财务状况。</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有依法缴纳税收和社会保障资金的良好记录。</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法律、行政法规规定的其他条件。</w:t>
      </w:r>
    </w:p>
    <w:p>
      <w:pPr>
        <w:pageBreakBefore w:val="0"/>
        <w:numPr>
          <w:ilvl w:val="0"/>
          <w:numId w:val="2"/>
        </w:numPr>
        <w:kinsoku/>
        <w:wordWrap/>
        <w:overflowPunct/>
        <w:topLinePunct w:val="0"/>
        <w:bidi w:val="0"/>
        <w:spacing w:line="560" w:lineRule="exact"/>
        <w:ind w:left="0" w:leftChars="0"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特定资格条件</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报价人须具备</w:t>
      </w:r>
      <w:r>
        <w:rPr>
          <w:rFonts w:hint="eastAsia" w:ascii="方正仿宋_GBK" w:hAnsi="方正仿宋_GBK" w:eastAsia="方正仿宋_GBK" w:cs="方正仿宋_GBK"/>
          <w:b/>
          <w:bCs/>
          <w:sz w:val="28"/>
          <w:szCs w:val="28"/>
        </w:rPr>
        <w:t>汽车维修企业二类及以上资质</w:t>
      </w:r>
      <w:r>
        <w:rPr>
          <w:rFonts w:hint="eastAsia" w:ascii="方正仿宋_GBK" w:hAnsi="方正仿宋_GBK" w:eastAsia="方正仿宋_GBK" w:cs="方正仿宋_GBK"/>
          <w:sz w:val="28"/>
          <w:szCs w:val="28"/>
        </w:rPr>
        <w:t>。</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b/>
          <w:bCs/>
          <w:sz w:val="28"/>
          <w:szCs w:val="28"/>
        </w:rPr>
        <w:t>经营范围具有汽车维修</w:t>
      </w:r>
      <w:r>
        <w:rPr>
          <w:rFonts w:hint="eastAsia" w:ascii="方正仿宋_GBK" w:hAnsi="方正仿宋_GBK" w:eastAsia="方正仿宋_GBK" w:cs="方正仿宋_GBK"/>
          <w:sz w:val="28"/>
          <w:szCs w:val="28"/>
        </w:rPr>
        <w:t>，并获得</w:t>
      </w:r>
      <w:r>
        <w:rPr>
          <w:rFonts w:hint="eastAsia" w:ascii="方正仿宋_GBK" w:hAnsi="方正仿宋_GBK" w:eastAsia="方正仿宋_GBK" w:cs="方正仿宋_GBK"/>
          <w:sz w:val="28"/>
          <w:szCs w:val="28"/>
          <w:lang w:val="en-US" w:eastAsia="zh-CN"/>
        </w:rPr>
        <w:t>经</w:t>
      </w:r>
      <w:r>
        <w:rPr>
          <w:rFonts w:hint="eastAsia" w:ascii="方正仿宋_GBK" w:hAnsi="方正仿宋_GBK" w:eastAsia="方正仿宋_GBK" w:cs="方正仿宋_GBK"/>
          <w:sz w:val="28"/>
          <w:szCs w:val="28"/>
        </w:rPr>
        <w:t>行业主管机关许可的资质。</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bCs/>
          <w:color w:val="000000" w:themeColor="text1"/>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color w:val="000000"/>
          <w:sz w:val="28"/>
          <w:szCs w:val="28"/>
        </w:rPr>
        <w:t>需入围</w:t>
      </w:r>
      <w:r>
        <w:rPr>
          <w:rFonts w:hint="eastAsia" w:ascii="方正仿宋_GBK" w:hAnsi="方正仿宋_GBK" w:eastAsia="方正仿宋_GBK" w:cs="方正仿宋_GBK"/>
          <w:bCs/>
          <w:color w:val="000000" w:themeColor="text1"/>
          <w:sz w:val="28"/>
          <w:szCs w:val="28"/>
        </w:rPr>
        <w:t>重庆市2019-202</w:t>
      </w:r>
      <w:r>
        <w:rPr>
          <w:rFonts w:hint="eastAsia" w:ascii="方正仿宋_GBK" w:hAnsi="方正仿宋_GBK" w:eastAsia="方正仿宋_GBK" w:cs="方正仿宋_GBK"/>
          <w:bCs/>
          <w:color w:val="000000" w:themeColor="text1"/>
          <w:sz w:val="28"/>
          <w:szCs w:val="28"/>
          <w:lang w:val="en-US" w:eastAsia="zh-CN"/>
        </w:rPr>
        <w:t>3</w:t>
      </w:r>
      <w:r>
        <w:rPr>
          <w:rFonts w:hint="eastAsia" w:ascii="方正仿宋_GBK" w:hAnsi="方正仿宋_GBK" w:eastAsia="方正仿宋_GBK" w:cs="方正仿宋_GBK"/>
          <w:bCs/>
          <w:color w:val="000000" w:themeColor="text1"/>
          <w:sz w:val="28"/>
          <w:szCs w:val="28"/>
        </w:rPr>
        <w:t>年市级党政机关</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lang w:val="en-US" w:eastAsia="zh-CN"/>
        </w:rPr>
        <w:t>或市级</w:t>
      </w:r>
      <w:r>
        <w:rPr>
          <w:rFonts w:hint="eastAsia" w:ascii="方正仿宋_GBK" w:hAnsi="方正仿宋_GBK" w:eastAsia="方正仿宋_GBK" w:cs="方正仿宋_GBK"/>
          <w:bCs/>
          <w:color w:val="000000" w:themeColor="text1"/>
          <w:sz w:val="28"/>
          <w:szCs w:val="28"/>
        </w:rPr>
        <w:t>事业单位</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lang w:val="en-US" w:eastAsia="zh-CN"/>
        </w:rPr>
        <w:t>或市级重点国有企业</w:t>
      </w:r>
      <w:r>
        <w:rPr>
          <w:rFonts w:hint="eastAsia" w:ascii="方正仿宋_GBK" w:hAnsi="方正仿宋_GBK" w:eastAsia="方正仿宋_GBK" w:cs="方正仿宋_GBK"/>
          <w:bCs/>
          <w:color w:val="000000" w:themeColor="text1"/>
          <w:sz w:val="28"/>
          <w:szCs w:val="28"/>
        </w:rPr>
        <w:t>公务用车维修定点服务商采购名单。</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为保证响应时间及维修效率，保障询价人正常工作，报价人维修服务场所需在高速集团办公大楼</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重庆市银杉路66号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车辆行驶距离</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公里范围之内，以高德地图导航实际行驶距离为准。</w:t>
      </w:r>
    </w:p>
    <w:p>
      <w:pPr>
        <w:pageBreakBefore w:val="0"/>
        <w:kinsoku/>
        <w:wordWrap/>
        <w:overflowPunct/>
        <w:topLinePunct w:val="0"/>
        <w:bidi w:val="0"/>
        <w:spacing w:line="560" w:lineRule="exact"/>
        <w:ind w:left="0" w:leftChars="0" w:firstLine="560" w:firstLineChars="200"/>
        <w:textAlignment w:val="auto"/>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四、询价开标有关事项说明</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val="zh-CN"/>
        </w:rPr>
        <w:t>获取</w:t>
      </w:r>
      <w:r>
        <w:rPr>
          <w:rFonts w:hint="eastAsia" w:ascii="方正仿宋_GBK" w:hAnsi="方正仿宋_GBK" w:eastAsia="方正仿宋_GBK" w:cs="方正仿宋_GBK"/>
          <w:sz w:val="28"/>
          <w:szCs w:val="28"/>
        </w:rPr>
        <w:t>询价</w:t>
      </w:r>
      <w:r>
        <w:rPr>
          <w:rFonts w:hint="eastAsia" w:ascii="方正仿宋_GBK" w:hAnsi="方正仿宋_GBK" w:eastAsia="方正仿宋_GBK" w:cs="方正仿宋_GBK"/>
          <w:sz w:val="28"/>
          <w:szCs w:val="28"/>
          <w:lang w:val="zh-CN"/>
        </w:rPr>
        <w:t>文件方式</w:t>
      </w:r>
      <w:r>
        <w:rPr>
          <w:rFonts w:hint="eastAsia" w:ascii="方正仿宋_GBK" w:hAnsi="方正仿宋_GBK" w:eastAsia="方正仿宋_GBK" w:cs="方正仿宋_GBK"/>
          <w:sz w:val="28"/>
          <w:szCs w:val="28"/>
        </w:rPr>
        <w:t>：重庆高速公路集团有限公司官网（网址：</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http://www.cegc.com.cn/gw）下载相关询价文件资料。在公告期间，各报价人应随时关注网上发布的询价文件答疑、补遗、澄清等文件内容，不管报价人是否下载，均视为已知晓询价文件的全部内容和有关事宜。本项目不需要报名，直接投标。"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http://www.cegc.com.cn/gw）下载相关询价文件资料。在公告期间，报价人应随时关注网上发布的询价文件答疑、补遗、澄清等文件内容，不管报价人是否下载，均视为已知晓询价文件的全部内容和有关事宜。本项目不需要报名，直接投标。</w:t>
      </w:r>
      <w:r>
        <w:rPr>
          <w:rFonts w:hint="eastAsia" w:ascii="方正仿宋_GBK" w:hAnsi="方正仿宋_GBK" w:eastAsia="方正仿宋_GBK" w:cs="方正仿宋_GBK"/>
          <w:sz w:val="28"/>
          <w:szCs w:val="28"/>
        </w:rPr>
        <w:fldChar w:fldCharType="end"/>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（二）本项目不接受联合体投标，以及由总厂/总公司中标后交由分厂/分公司完成维修作业的方式。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（三）报价文件的递交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报价文件递交的</w:t>
      </w:r>
      <w:r>
        <w:rPr>
          <w:rFonts w:hint="eastAsia" w:ascii="方正仿宋_GBK" w:hAnsi="方正仿宋_GBK" w:eastAsia="方正仿宋_GBK" w:cs="方正仿宋_GBK"/>
          <w:sz w:val="28"/>
          <w:szCs w:val="28"/>
          <w:lang w:val="en-US" w:eastAsia="zh-CN"/>
        </w:rPr>
        <w:t>起始</w:t>
      </w:r>
      <w:r>
        <w:rPr>
          <w:rFonts w:hint="eastAsia" w:ascii="方正仿宋_GBK" w:hAnsi="方正仿宋_GBK" w:eastAsia="方正仿宋_GBK" w:cs="方正仿宋_GBK"/>
          <w:sz w:val="28"/>
          <w:szCs w:val="28"/>
        </w:rPr>
        <w:t>时间：202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2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10:00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rPr>
        <w:t>报价文件递交的截止时间：202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8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10:00</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递交地址：重庆市渝北区银杉路66号</w:t>
      </w:r>
      <w:r>
        <w:rPr>
          <w:rFonts w:hint="eastAsia" w:ascii="方正仿宋_GBK" w:hAnsi="方正仿宋_GBK" w:eastAsia="方正仿宋_GBK" w:cs="方正仿宋_GBK"/>
          <w:sz w:val="28"/>
          <w:szCs w:val="28"/>
          <w:lang w:val="en-US" w:eastAsia="zh-CN"/>
        </w:rPr>
        <w:t>1003</w:t>
      </w:r>
      <w:r>
        <w:rPr>
          <w:rFonts w:hint="eastAsia" w:ascii="方正仿宋_GBK" w:hAnsi="方正仿宋_GBK" w:eastAsia="方正仿宋_GBK" w:cs="方正仿宋_GBK"/>
          <w:sz w:val="28"/>
          <w:szCs w:val="28"/>
        </w:rPr>
        <w:t xml:space="preserve"> 室。</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递交方式：截止时间前现场接收及验收报价文件。</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（四）开标时间及地点</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开标时间：202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10:30</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开标地点：重庆市渝北区银杉路66号</w:t>
      </w:r>
      <w:r>
        <w:rPr>
          <w:rFonts w:hint="eastAsia" w:ascii="方正仿宋_GBK" w:hAnsi="方正仿宋_GBK" w:eastAsia="方正仿宋_GBK" w:cs="方正仿宋_GBK"/>
          <w:sz w:val="28"/>
          <w:szCs w:val="28"/>
          <w:lang w:val="en-US" w:eastAsia="zh-CN"/>
        </w:rPr>
        <w:t>1002</w:t>
      </w:r>
      <w:r>
        <w:rPr>
          <w:rFonts w:hint="eastAsia" w:ascii="方正仿宋_GBK" w:hAnsi="方正仿宋_GBK" w:eastAsia="方正仿宋_GBK" w:cs="方正仿宋_GBK"/>
          <w:sz w:val="28"/>
          <w:szCs w:val="28"/>
        </w:rPr>
        <w:t>室</w:t>
      </w:r>
      <w:r>
        <w:rPr>
          <w:rFonts w:hint="eastAsia" w:ascii="方正仿宋_GBK" w:hAnsi="方正仿宋_GBK" w:eastAsia="方正仿宋_GBK" w:cs="方正仿宋_GBK"/>
          <w:sz w:val="28"/>
          <w:szCs w:val="28"/>
          <w:lang w:eastAsia="zh-CN"/>
        </w:rPr>
        <w:t>。</w:t>
      </w:r>
    </w:p>
    <w:p>
      <w:pPr>
        <w:pStyle w:val="13"/>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（五）报价人须满足以下要件，其报价文件才被接受</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如报价人代表是法定代表人，须持有</w:t>
      </w:r>
      <w:r>
        <w:rPr>
          <w:rFonts w:hint="eastAsia" w:ascii="方正仿宋_GBK" w:hAnsi="方正仿宋_GBK" w:eastAsia="方正仿宋_GBK" w:cs="方正仿宋_GBK"/>
          <w:sz w:val="28"/>
          <w:szCs w:val="28"/>
          <w:lang w:val="en-US" w:eastAsia="zh-CN"/>
        </w:rPr>
        <w:t>加盖公司鲜章的</w:t>
      </w:r>
      <w:r>
        <w:rPr>
          <w:rFonts w:hint="eastAsia" w:ascii="方正仿宋_GBK" w:hAnsi="方正仿宋_GBK" w:eastAsia="方正仿宋_GBK" w:cs="方正仿宋_GBK"/>
          <w:sz w:val="28"/>
          <w:szCs w:val="28"/>
        </w:rPr>
        <w:t>《法定代表人身份证明书》和本人身份证</w:t>
      </w:r>
      <w:r>
        <w:rPr>
          <w:rFonts w:hint="eastAsia" w:ascii="方正仿宋_GBK" w:hAnsi="方正仿宋_GBK" w:eastAsia="方正仿宋_GBK" w:cs="方正仿宋_GBK"/>
          <w:sz w:val="28"/>
          <w:szCs w:val="28"/>
          <w:lang w:val="en-US" w:eastAsia="zh-CN"/>
        </w:rPr>
        <w:t>复印件</w:t>
      </w:r>
      <w:r>
        <w:rPr>
          <w:rFonts w:hint="eastAsia" w:ascii="方正仿宋_GBK" w:hAnsi="方正仿宋_GBK" w:eastAsia="方正仿宋_GBK" w:cs="方正仿宋_GBK"/>
          <w:sz w:val="28"/>
          <w:szCs w:val="28"/>
        </w:rPr>
        <w:t>；如报价人代表不是法定代表人，须持有</w:t>
      </w:r>
      <w:r>
        <w:rPr>
          <w:rFonts w:hint="eastAsia" w:ascii="方正仿宋_GBK" w:hAnsi="方正仿宋_GBK" w:eastAsia="方正仿宋_GBK" w:cs="方正仿宋_GBK"/>
          <w:sz w:val="28"/>
          <w:szCs w:val="28"/>
          <w:lang w:val="en-US" w:eastAsia="zh-CN"/>
        </w:rPr>
        <w:t>加盖公司鲜章的</w:t>
      </w:r>
      <w:r>
        <w:rPr>
          <w:rFonts w:hint="eastAsia" w:ascii="方正仿宋_GBK" w:hAnsi="方正仿宋_GBK" w:eastAsia="方正仿宋_GBK" w:cs="方正仿宋_GBK"/>
          <w:sz w:val="28"/>
          <w:szCs w:val="28"/>
        </w:rPr>
        <w:t>《法定代表人授权书》和本人身份证</w:t>
      </w:r>
      <w:r>
        <w:rPr>
          <w:rFonts w:hint="eastAsia" w:ascii="方正仿宋_GBK" w:hAnsi="方正仿宋_GBK" w:eastAsia="方正仿宋_GBK" w:cs="方正仿宋_GBK"/>
          <w:sz w:val="28"/>
          <w:szCs w:val="28"/>
          <w:lang w:val="en-US" w:eastAsia="zh-CN"/>
        </w:rPr>
        <w:t>复印件</w:t>
      </w:r>
      <w:r>
        <w:rPr>
          <w:rFonts w:hint="eastAsia" w:ascii="方正仿宋_GBK" w:hAnsi="方正仿宋_GBK" w:eastAsia="方正仿宋_GBK" w:cs="方正仿宋_GBK"/>
          <w:sz w:val="28"/>
          <w:szCs w:val="28"/>
          <w:lang w:eastAsia="zh-CN"/>
        </w:rPr>
        <w:t>。</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按时递交了符合密封要求的报价文件</w:t>
      </w:r>
      <w:r>
        <w:rPr>
          <w:rFonts w:hint="eastAsia" w:ascii="方正仿宋_GBK" w:hAnsi="方正仿宋_GBK" w:eastAsia="方正仿宋_GBK" w:cs="方正仿宋_GBK"/>
          <w:sz w:val="28"/>
          <w:szCs w:val="28"/>
          <w:lang w:eastAsia="zh-CN"/>
        </w:rPr>
        <w:t>。</w:t>
      </w:r>
    </w:p>
    <w:p>
      <w:pPr>
        <w:pStyle w:val="2"/>
        <w:pageBreakBefore w:val="0"/>
        <w:kinsoku/>
        <w:wordWrap/>
        <w:overflowPunct/>
        <w:topLinePunct w:val="0"/>
        <w:bidi w:val="0"/>
        <w:spacing w:line="560" w:lineRule="exact"/>
        <w:ind w:left="0" w:leftChars="0" w:firstLine="560" w:firstLineChars="200"/>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五、其他有关事项说明</w:t>
      </w:r>
    </w:p>
    <w:p>
      <w:pPr>
        <w:pStyle w:val="2"/>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（一）“询价人”本项目系指</w:t>
      </w:r>
      <w:r>
        <w:rPr>
          <w:rFonts w:hint="eastAsia" w:ascii="方正仿宋_GBK" w:hAnsi="方正仿宋_GBK" w:eastAsia="方正仿宋_GBK" w:cs="方正仿宋_GBK"/>
          <w:color w:val="auto"/>
          <w:sz w:val="28"/>
          <w:szCs w:val="28"/>
          <w:lang w:val="en-US" w:eastAsia="zh-CN"/>
        </w:rPr>
        <w:t>重庆万利万达高速公路有限公司</w:t>
      </w:r>
      <w:r>
        <w:rPr>
          <w:rFonts w:hint="eastAsia" w:ascii="方正仿宋_GBK" w:hAnsi="方正仿宋_GBK" w:eastAsia="方正仿宋_GBK" w:cs="方正仿宋_GBK"/>
          <w:color w:val="auto"/>
          <w:sz w:val="28"/>
          <w:szCs w:val="28"/>
        </w:rPr>
        <w:t>。</w:t>
      </w:r>
    </w:p>
    <w:p>
      <w:pPr>
        <w:pStyle w:val="2"/>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（二）“报价人”系指无条件接受询价文件的各项要求，具备规定资质要求的汽车维修单位。</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（三）单位负责人为同一人或者存在直接控股、管理关系的不同报价人，只能由一家单位参加本次报价。</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（四）“维修”系指询价文件规定的车辆大、中、小型修理，一、二、三级维护，以及其它汽维修服务。</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（五）按照《财政部关于在政府采购活动中查询及使用信用记录有关问题的通知》</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财库〔2016〕125号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，报价人列入失信被执行人、重大税收违法案件当事人名单、政府采购严重违法失信行为记录名单及其他不符合《中华人民共和国政府采购法》第二十二条规定条件的报价人，将拒绝其参与本次报价。</w:t>
      </w:r>
    </w:p>
    <w:p>
      <w:pPr>
        <w:pageBreakBefore w:val="0"/>
        <w:kinsoku/>
        <w:wordWrap/>
        <w:overflowPunct/>
        <w:topLinePunct w:val="0"/>
        <w:bidi w:val="0"/>
        <w:spacing w:line="560" w:lineRule="exact"/>
        <w:ind w:left="0" w:leftChars="0" w:firstLine="560" w:firstLineChars="200"/>
        <w:textAlignment w:val="auto"/>
        <w:rPr>
          <w:rFonts w:hint="eastAsia" w:ascii="方正楷体_GBK" w:hAnsi="方正楷体_GBK" w:eastAsia="方正楷体_GBK" w:cs="方正楷体_GBK"/>
          <w:kern w:val="0"/>
          <w:sz w:val="28"/>
          <w:szCs w:val="28"/>
          <w:lang w:val="zh-CN"/>
        </w:rPr>
      </w:pPr>
      <w:r>
        <w:rPr>
          <w:rFonts w:hint="eastAsia" w:ascii="方正楷体_GBK" w:hAnsi="方正楷体_GBK" w:eastAsia="方正楷体_GBK" w:cs="方正楷体_GBK"/>
          <w:kern w:val="0"/>
          <w:sz w:val="28"/>
          <w:szCs w:val="28"/>
        </w:rPr>
        <w:t>六</w:t>
      </w:r>
      <w:r>
        <w:rPr>
          <w:rFonts w:hint="eastAsia" w:ascii="方正楷体_GBK" w:hAnsi="方正楷体_GBK" w:eastAsia="方正楷体_GBK" w:cs="方正楷体_GBK"/>
          <w:kern w:val="0"/>
          <w:sz w:val="28"/>
          <w:szCs w:val="28"/>
          <w:lang w:val="zh-CN"/>
        </w:rPr>
        <w:t>、联系方式</w:t>
      </w:r>
    </w:p>
    <w:p>
      <w:pPr>
        <w:pageBreakBefore w:val="0"/>
        <w:kinsoku/>
        <w:wordWrap/>
        <w:overflowPunct/>
        <w:topLinePunct w:val="0"/>
        <w:bidi w:val="0"/>
        <w:spacing w:line="560" w:lineRule="exact"/>
        <w:ind w:left="0" w:leftChars="0" w:firstLine="560" w:firstLineChars="200"/>
        <w:textAlignment w:val="auto"/>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询价人：重庆</w:t>
      </w:r>
      <w:r>
        <w:rPr>
          <w:rFonts w:hint="eastAsia" w:ascii="方正仿宋_GBK" w:hAnsi="方正仿宋_GBK" w:eastAsia="方正仿宋_GBK" w:cs="方正仿宋_GBK"/>
          <w:kern w:val="0"/>
          <w:sz w:val="28"/>
          <w:szCs w:val="28"/>
          <w:lang w:val="en-US" w:eastAsia="zh-CN"/>
        </w:rPr>
        <w:t>万利万达高速公路有限公司</w:t>
      </w:r>
      <w:r>
        <w:rPr>
          <w:rFonts w:hint="eastAsia" w:ascii="方正仿宋_GBK" w:hAnsi="方正仿宋_GBK" w:eastAsia="方正仿宋_GBK" w:cs="方正仿宋_GBK"/>
          <w:kern w:val="0"/>
          <w:sz w:val="28"/>
          <w:szCs w:val="28"/>
        </w:rPr>
        <w:br w:type="textWrapping"/>
      </w:r>
      <w:r>
        <w:rPr>
          <w:rFonts w:hint="eastAsia" w:ascii="方正仿宋_GBK" w:hAnsi="方正仿宋_GBK" w:eastAsia="方正仿宋_GBK" w:cs="方正仿宋_GBK"/>
          <w:kern w:val="0"/>
          <w:sz w:val="28"/>
          <w:szCs w:val="28"/>
        </w:rPr>
        <w:t xml:space="preserve">    地  址：重庆市渝北区银杉路66号</w:t>
      </w:r>
      <w:r>
        <w:rPr>
          <w:rFonts w:hint="eastAsia" w:ascii="方正仿宋_GBK" w:hAnsi="方正仿宋_GBK" w:eastAsia="方正仿宋_GBK" w:cs="方正仿宋_GBK"/>
          <w:kern w:val="0"/>
          <w:sz w:val="28"/>
          <w:szCs w:val="28"/>
          <w:lang w:val="en-US" w:eastAsia="zh-CN"/>
        </w:rPr>
        <w:t>1003室</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联系人：</w:t>
      </w:r>
      <w:r>
        <w:rPr>
          <w:rFonts w:hint="eastAsia" w:ascii="方正仿宋_GBK" w:hAnsi="方正仿宋_GBK" w:eastAsia="方正仿宋_GBK" w:cs="方正仿宋_GBK"/>
          <w:kern w:val="0"/>
          <w:sz w:val="28"/>
          <w:szCs w:val="28"/>
          <w:lang w:val="en-US" w:eastAsia="zh-CN"/>
        </w:rPr>
        <w:t>李沁遥</w:t>
      </w:r>
    </w:p>
    <w:p>
      <w:pPr>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 xml:space="preserve">电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话：</w:t>
      </w:r>
      <w:r>
        <w:rPr>
          <w:rFonts w:hint="eastAsia" w:ascii="方正仿宋_GBK" w:hAnsi="方正仿宋_GBK" w:eastAsia="方正仿宋_GBK" w:cs="方正仿宋_GBK"/>
          <w:kern w:val="0"/>
          <w:sz w:val="28"/>
          <w:szCs w:val="28"/>
          <w:lang w:val="en-US" w:eastAsia="zh-CN"/>
        </w:rPr>
        <w:t>13996351681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sz w:val="44"/>
          <w:szCs w:val="44"/>
        </w:rPr>
        <w:t>第二章  报价人须知</w:t>
      </w:r>
    </w:p>
    <w:p>
      <w:pPr>
        <w:pStyle w:val="7"/>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sz w:val="28"/>
          <w:szCs w:val="28"/>
        </w:rPr>
      </w:pPr>
    </w:p>
    <w:p>
      <w:pPr>
        <w:pStyle w:val="2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询价文件构成</w:t>
      </w:r>
    </w:p>
    <w:p>
      <w:pPr>
        <w:pStyle w:val="22"/>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（一）询价文件由询价文件目录所列内容组成。</w:t>
      </w:r>
    </w:p>
    <w:p>
      <w:pPr>
        <w:pStyle w:val="22"/>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（二）报价人应详细阅读询价文件的全部内容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不按询价文件的要求提供的报价文件和资料，将导致报价</w:t>
      </w:r>
      <w:r>
        <w:rPr>
          <w:rFonts w:hint="eastAsia" w:ascii="方正仿宋_GBK" w:hAnsi="方正仿宋_GBK" w:eastAsia="方正仿宋_GBK" w:cs="方正仿宋_GBK"/>
          <w:sz w:val="28"/>
          <w:szCs w:val="28"/>
          <w:lang w:val="en-US" w:eastAsia="zh-CN"/>
        </w:rPr>
        <w:t>失效</w:t>
      </w:r>
      <w:r>
        <w:rPr>
          <w:rFonts w:hint="eastAsia" w:ascii="方正仿宋_GBK" w:hAnsi="方正仿宋_GBK" w:eastAsia="方正仿宋_GBK" w:cs="方正仿宋_GBK"/>
          <w:sz w:val="28"/>
          <w:szCs w:val="28"/>
        </w:rPr>
        <w:t>。</w:t>
      </w:r>
    </w:p>
    <w:p>
      <w:pPr>
        <w:pStyle w:val="22"/>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二、询价文件的</w:t>
      </w:r>
      <w:r>
        <w:rPr>
          <w:rFonts w:hint="eastAsia" w:ascii="方正楷体_GBK" w:hAnsi="方正楷体_GBK" w:eastAsia="方正楷体_GBK" w:cs="方正楷体_GBK"/>
          <w:sz w:val="28"/>
          <w:szCs w:val="28"/>
          <w:lang w:val="en-US" w:eastAsia="zh-CN"/>
        </w:rPr>
        <w:t>解释</w:t>
      </w:r>
      <w:r>
        <w:rPr>
          <w:rFonts w:hint="eastAsia" w:ascii="方正楷体_GBK" w:hAnsi="方正楷体_GBK" w:eastAsia="方正楷体_GBK" w:cs="方正楷体_GBK"/>
          <w:sz w:val="28"/>
          <w:szCs w:val="28"/>
        </w:rPr>
        <w:t>、修改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（一）任何要求对询价文件进行</w:t>
      </w:r>
      <w:r>
        <w:rPr>
          <w:rFonts w:hint="eastAsia" w:ascii="方正仿宋_GBK" w:hAnsi="方正仿宋_GBK" w:eastAsia="方正仿宋_GBK" w:cs="方正仿宋_GBK"/>
          <w:sz w:val="28"/>
          <w:szCs w:val="28"/>
          <w:lang w:val="en-US" w:eastAsia="zh-CN"/>
        </w:rPr>
        <w:t>解释</w:t>
      </w:r>
      <w:r>
        <w:rPr>
          <w:rFonts w:hint="eastAsia" w:ascii="方正仿宋_GBK" w:hAnsi="方正仿宋_GBK" w:eastAsia="方正仿宋_GBK" w:cs="方正仿宋_GBK"/>
          <w:sz w:val="28"/>
          <w:szCs w:val="28"/>
        </w:rPr>
        <w:t>的报价人，均应在</w:t>
      </w:r>
      <w:r>
        <w:rPr>
          <w:rFonts w:hint="eastAsia" w:ascii="方正仿宋_GBK" w:hAnsi="方正仿宋_GBK" w:eastAsia="方正仿宋_GBK" w:cs="方正仿宋_GBK"/>
          <w:color w:val="000000" w:themeColor="text1"/>
          <w:sz w:val="28"/>
          <w:szCs w:val="28"/>
        </w:rPr>
        <w:t>报价文件递交的截止时间</w:t>
      </w:r>
      <w:r>
        <w:rPr>
          <w:rFonts w:hint="eastAsia" w:ascii="方正仿宋_GBK" w:hAnsi="方正仿宋_GBK" w:eastAsia="方正仿宋_GBK" w:cs="方正仿宋_GBK"/>
          <w:color w:val="000000" w:themeColor="text1"/>
          <w:sz w:val="28"/>
          <w:szCs w:val="28"/>
          <w:lang w:val="en-US" w:eastAsia="zh-CN"/>
        </w:rPr>
        <w:t>前咨询</w:t>
      </w:r>
      <w:r>
        <w:rPr>
          <w:rFonts w:hint="eastAsia" w:ascii="方正仿宋_GBK" w:hAnsi="方正仿宋_GBK" w:eastAsia="方正仿宋_GBK" w:cs="方正仿宋_GBK"/>
          <w:sz w:val="28"/>
          <w:szCs w:val="28"/>
        </w:rPr>
        <w:t>询价人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询价人对规定时间前收到的</w:t>
      </w:r>
      <w:r>
        <w:rPr>
          <w:rFonts w:hint="eastAsia" w:ascii="方正仿宋_GBK" w:hAnsi="方正仿宋_GBK" w:eastAsia="方正仿宋_GBK" w:cs="方正仿宋_GBK"/>
          <w:sz w:val="28"/>
          <w:szCs w:val="28"/>
          <w:lang w:val="en-US" w:eastAsia="zh-CN"/>
        </w:rPr>
        <w:t>解释</w:t>
      </w:r>
      <w:r>
        <w:rPr>
          <w:rFonts w:hint="eastAsia" w:ascii="方正仿宋_GBK" w:hAnsi="方正仿宋_GBK" w:eastAsia="方正仿宋_GBK" w:cs="方正仿宋_GBK"/>
          <w:sz w:val="28"/>
          <w:szCs w:val="28"/>
        </w:rPr>
        <w:t>要求，将予以答复</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答复中包括所提问题，但不包括问题的来源。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（二）在投标截止时间前3日，无论出于何种原因，询价人均可对询价文件进行修改。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w:t>
      </w:r>
      <w:r>
        <w:rPr>
          <w:rFonts w:hint="eastAsia" w:ascii="方正仿宋_GBK" w:hAnsi="方正仿宋_GBK" w:eastAsia="方正仿宋_GBK" w:cs="方正仿宋_GBK"/>
          <w:sz w:val="28"/>
          <w:szCs w:val="28"/>
          <w:lang w:val="en-US" w:eastAsia="zh-CN"/>
        </w:rPr>
        <w:t>解释</w:t>
      </w:r>
      <w:r>
        <w:rPr>
          <w:rFonts w:hint="eastAsia" w:ascii="方正仿宋_GBK" w:hAnsi="方正仿宋_GBK" w:eastAsia="方正仿宋_GBK" w:cs="方正仿宋_GBK"/>
          <w:sz w:val="28"/>
          <w:szCs w:val="28"/>
        </w:rPr>
        <w:t>或者修改的内容为询价文件的组成部分。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（四）所有修改、变更内容均以书面形式公布在询价人官网上，不再另行通知，请报价人关注询价人官网内容的更新。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三、报价文件计量单位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报价文件中所用的计量单位，除询价文件中有特殊要求外，应采用国家法定计量单位。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四、报价文件的有效期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自开标日起90天内，报价文件应保持有效。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五、报价文件的份数和签署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（一）报价文件一式两份，其中正本一份，副本一份。每套纸质报价文件须在封面清楚地标明“正本”、“副本”，副本应为正本的完整复印件，副本与正本不一致时以正本为准。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（二）在报价文件正本中，询价文件第六章报价文件格式中规定签字、盖章的地方必须按其规定签字、盖章。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（三）若报价人对报价文件的错处作必要修改，则应在修改处加盖报价人公章或由法定代表人或法定代表人授权代表签字确认。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（四）电报、电话、传真形式的报价文件概不接受。</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（五）报价人应将报价文件正本和副本密封包装。</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（六）密封包装应注明项目名称、报价人名称、地址。并在密封处加盖报价人公章。如果密封包装未按要求密封和加写标记造成任何后果询价人概不负责。文件启封后不退。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六、中标通知书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（一）询价人依法确定中标人后，询价人以书面形式发出中标通知书。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（二）中标通知书发出后，询价人改变中标结果，或者中标人放弃中标</w:t>
      </w:r>
      <w:r>
        <w:rPr>
          <w:rFonts w:hint="eastAsia" w:ascii="方正仿宋_GBK" w:hAnsi="方正仿宋_GBK" w:eastAsia="方正仿宋_GBK" w:cs="方正仿宋_GBK"/>
          <w:sz w:val="28"/>
          <w:szCs w:val="28"/>
          <w:lang w:val="en-US" w:eastAsia="zh-CN"/>
        </w:rPr>
        <w:t>应澄清原因并以书面形式在官网发布。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七、诚实信用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（一）报价人之间不得相互串通投标报价，不得妨碍其他报价人的公平竞争，不得损害询价人或者其他报价人的合法权益。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（二）报价人不得向询价人评审小组成员行贿或者采取其他不正当手段以谋取中标。即使在签订合同后，如果询价人有证据表明报价人有此行为的，将终止合同。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八、质疑和投诉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人认为询价文件、采购过程和中标结果使自己的合法权益受到损害的，可以在知道或者应知其权益受到损害之日起7个工作日内，以书面形式向询价人对此次询价工作处提出质疑，但需对质疑内容的真实性承担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（二）询价人在收到报价人的书面质疑后7个工作日内作出答复，并以书面形式通知质疑报价人和其他有关报价人，但答复的内容不涉及商业秘密。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sz w:val="28"/>
          <w:szCs w:val="28"/>
        </w:rPr>
      </w:pPr>
    </w:p>
    <w:p>
      <w:pPr>
        <w:pStyle w:val="2"/>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第三章  项目服务及技术要求</w:t>
      </w:r>
    </w:p>
    <w:p>
      <w:pPr>
        <w:pStyle w:val="4"/>
        <w:pageBreakBefore w:val="0"/>
        <w:widowControl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8"/>
        </w:rPr>
      </w:pPr>
    </w:p>
    <w:p>
      <w:pPr>
        <w:pageBreakBefore w:val="0"/>
        <w:widowControl w:val="0"/>
        <w:kinsoku/>
        <w:wordWrap/>
        <w:overflowPunct/>
        <w:topLinePunct w:val="0"/>
        <w:bidi w:val="0"/>
        <w:snapToGrid w:val="0"/>
        <w:spacing w:line="560" w:lineRule="exact"/>
        <w:ind w:firstLine="560" w:firstLineChars="200"/>
        <w:textAlignment w:val="auto"/>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lang w:val="en-US" w:eastAsia="zh-CN"/>
        </w:rPr>
        <w:t>一、</w:t>
      </w:r>
      <w:r>
        <w:rPr>
          <w:rFonts w:hint="eastAsia" w:ascii="方正楷体_GBK" w:hAnsi="方正楷体_GBK" w:eastAsia="方正楷体_GBK" w:cs="方正楷体_GBK"/>
          <w:bCs/>
          <w:sz w:val="28"/>
          <w:szCs w:val="28"/>
        </w:rPr>
        <w:t>总体要求</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做到“四优服务”，即：时间优先、质量优良、服务优质、价格优惠。维修全过程不与询价人发生任何争吵。</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设立救急电话，配备救急保障车，确保24小时有人值班，做到车辆随到随修。</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具备本项目服务车辆维修必须的生产维修设施设备。</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汽车配件、配件材料应保质保量，符合国家及行业相关标准，更换的配件及材料必须是正规生产厂家的全新正品件，并附有出厂合格证。</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严格执行汽车维修厂家竣工出厂质量保证制度等有关规定，执行进厂检验单、维修过程检验单、竣工出厂检验单和二级以上维护作业项目出厂合格证等“三单一证”制度。</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实行电子档案管理，建立汽车维修档案，详细记录每辆车车型、里程、维修时间及项目、更换材料及维修工时费等信息资料。</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有健全的内部管理和规章制度并完善和严格执行，严禁私自动用询价人车辆（试车除外）和私自拆借零配件。</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在维修中，坚决杜绝非正常交易，严格维护报价人的利益；协助有关部门做好报价人经办人的廉政工作，防止腐败现象产生。</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免费协助询价人对事故车辆进行保险定损及保险理赔。</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免费保管询价人车上物品。</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诚信为本，严格按照合同或约定的内容以及承诺的时间进行作业，决不擅自更改作业项目。</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对维修更换零件的新件和旧件及车牌号应合并照相，并留存图片资料和更换的旧零件实物。</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协助询价人完成车辆年度检测。</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 xml:space="preserve">询价人车辆在行驶中因故障而不能继续行驶的，单边距离在50公里内的，由中标人免费提供拖车服务，并按合同负责维修作业。                                                   </w:t>
      </w:r>
    </w:p>
    <w:p>
      <w:pPr>
        <w:pageBreakBefore w:val="0"/>
        <w:widowControl w:val="0"/>
        <w:kinsoku/>
        <w:wordWrap/>
        <w:overflowPunct/>
        <w:topLinePunct w:val="0"/>
        <w:bidi w:val="0"/>
        <w:snapToGrid w:val="0"/>
        <w:spacing w:line="560" w:lineRule="exact"/>
        <w:ind w:firstLine="560" w:firstLineChars="200"/>
        <w:textAlignment w:val="auto"/>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lang w:val="en-US" w:eastAsia="zh-CN"/>
        </w:rPr>
        <w:t>二、</w:t>
      </w:r>
      <w:r>
        <w:rPr>
          <w:rFonts w:hint="eastAsia" w:ascii="方正楷体_GBK" w:hAnsi="方正楷体_GBK" w:eastAsia="方正楷体_GBK" w:cs="方正楷体_GBK"/>
          <w:bCs/>
          <w:sz w:val="28"/>
          <w:szCs w:val="28"/>
        </w:rPr>
        <w:t>质量要求</w:t>
      </w:r>
    </w:p>
    <w:p>
      <w:pPr>
        <w:pageBreakBefore w:val="0"/>
        <w:widowControl w:val="0"/>
        <w:kinsoku/>
        <w:wordWrap/>
        <w:overflowPunct/>
        <w:topLinePunct w:val="0"/>
        <w:bidi w:val="0"/>
        <w:snapToGrid w:val="0"/>
        <w:spacing w:line="560" w:lineRule="exact"/>
        <w:ind w:firstLine="560" w:firstLineChars="200"/>
        <w:jc w:val="both"/>
        <w:textAlignment w:val="auto"/>
        <w:rPr>
          <w:rFonts w:hint="eastAsia" w:ascii="方正仿宋_GBK" w:hAnsi="方正仿宋_GBK" w:eastAsia="方正仿宋_GBK" w:cs="方正仿宋_GBK"/>
          <w:b/>
          <w:snapToGrid/>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napToGrid/>
          <w:sz w:val="28"/>
          <w:szCs w:val="28"/>
        </w:rPr>
        <w:t>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w:t>
      </w:r>
      <w:r>
        <w:rPr>
          <w:rFonts w:hint="eastAsia" w:ascii="方正仿宋_GBK" w:hAnsi="方正仿宋_GBK" w:eastAsia="方正仿宋_GBK" w:cs="方正仿宋_GBK"/>
          <w:snapToGrid/>
          <w:sz w:val="28"/>
          <w:szCs w:val="28"/>
          <w:lang w:val="en-US" w:eastAsia="zh-CN"/>
        </w:rPr>
        <w:t>.</w:t>
      </w:r>
      <w:r>
        <w:rPr>
          <w:rFonts w:hint="eastAsia" w:ascii="方正仿宋_GBK" w:hAnsi="方正仿宋_GBK" w:eastAsia="方正仿宋_GBK" w:cs="方正仿宋_GBK"/>
          <w:snapToGrid/>
          <w:sz w:val="28"/>
          <w:szCs w:val="28"/>
        </w:rPr>
        <w:t>4761</w:t>
      </w:r>
      <w:r>
        <w:rPr>
          <w:rFonts w:hint="eastAsia" w:ascii="方正仿宋_GBK" w:hAnsi="方正仿宋_GBK" w:eastAsia="方正仿宋_GBK" w:cs="方正仿宋_GBK"/>
          <w:snapToGrid/>
          <w:sz w:val="28"/>
          <w:szCs w:val="28"/>
          <w:lang w:val="en-US" w:eastAsia="zh-CN"/>
        </w:rPr>
        <w:t>.</w:t>
      </w:r>
      <w:r>
        <w:rPr>
          <w:rFonts w:hint="eastAsia" w:ascii="方正仿宋_GBK" w:hAnsi="方正仿宋_GBK" w:eastAsia="方正仿宋_GBK" w:cs="方正仿宋_GBK"/>
          <w:snapToGrid/>
          <w:sz w:val="28"/>
          <w:szCs w:val="28"/>
        </w:rPr>
        <w:t>5；汽油车怠速污染物排放标准GBl4761</w:t>
      </w:r>
      <w:r>
        <w:rPr>
          <w:rFonts w:hint="eastAsia" w:ascii="方正仿宋_GBK" w:hAnsi="方正仿宋_GBK" w:eastAsia="方正仿宋_GBK" w:cs="方正仿宋_GBK"/>
          <w:snapToGrid/>
          <w:sz w:val="28"/>
          <w:szCs w:val="28"/>
          <w:lang w:val="en-US" w:eastAsia="zh-CN"/>
        </w:rPr>
        <w:t>.</w:t>
      </w:r>
      <w:r>
        <w:rPr>
          <w:rFonts w:hint="eastAsia" w:ascii="方正仿宋_GBK" w:hAnsi="方正仿宋_GBK" w:eastAsia="方正仿宋_GBK" w:cs="方正仿宋_GBK"/>
          <w:snapToGrid/>
          <w:sz w:val="28"/>
          <w:szCs w:val="28"/>
        </w:rPr>
        <w:t>6；柴油车自由加速烟度排放；《机动车维修管理规定》(2016第37号交通部长令)等与汽修相关的标准执行。</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同一车辆同一问题在以上标准规定时限内反复维修的，中标人必须免费保修，无法完成修复工作的，询价人有权将该故障车辆交由其它定点维修厂家或4S店进行维修，所需费用由中标人承担。同时，询价人可对中标人进行相应的考核处罚。</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总成大修：质量保证期为车辆行驶30000公里或者按维修出厂日期起一年为止（人为因素除外）。</w:t>
      </w:r>
    </w:p>
    <w:p>
      <w:pPr>
        <w:pageBreakBefore w:val="0"/>
        <w:widowControl w:val="0"/>
        <w:kinsoku/>
        <w:wordWrap/>
        <w:overflowPunct/>
        <w:topLinePunct w:val="0"/>
        <w:bidi w:val="0"/>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二级维护（日常保养）：质量保证期为车辆行驶5000公里或者按维修出厂日期起半年为止（人为因素除外）。</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漆面维修及钣金作业的车辆，3个月内出现褪色、磨砂、发皱、裂纹等现象免费返修。</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汽车配件、配件材料应保质保量，符合国家及行业相关标准；更换的配件及材料必须是正规生产厂家的全新正品件，并附有出厂合格证；对更换后有质量问题的配件免费予以调换（除易损件和人为因素外）。</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如发生车辆修理责任事故，造成的损失由中标人承担。</w:t>
      </w:r>
    </w:p>
    <w:p>
      <w:pPr>
        <w:pageBreakBefore w:val="0"/>
        <w:widowControl w:val="0"/>
        <w:kinsoku/>
        <w:wordWrap/>
        <w:overflowPunct/>
        <w:topLinePunct w:val="0"/>
        <w:bidi w:val="0"/>
        <w:snapToGrid w:val="0"/>
        <w:spacing w:line="560" w:lineRule="exact"/>
        <w:ind w:firstLine="560" w:firstLineChars="200"/>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lang w:val="en-US" w:eastAsia="zh-CN"/>
        </w:rPr>
        <w:t>三、</w:t>
      </w:r>
      <w:r>
        <w:rPr>
          <w:rFonts w:hint="eastAsia" w:ascii="方正楷体_GBK" w:hAnsi="方正楷体_GBK" w:eastAsia="方正楷体_GBK" w:cs="方正楷体_GBK"/>
          <w:b w:val="0"/>
          <w:bCs/>
          <w:sz w:val="28"/>
          <w:szCs w:val="28"/>
        </w:rPr>
        <w:t>时间要求</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时间从速、质量从优，做到小修不过夜，单项大修不超过7天，整车大修以协商为准。</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按约定的时间交车</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如遇特殊情况不能按时交车，应及时通知询价人，并说明原因。</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实行全天候24小时服务，保障随到随修和随时随地实施救急抢险作业。</w:t>
      </w:r>
    </w:p>
    <w:p>
      <w:pPr>
        <w:pageBreakBefore w:val="0"/>
        <w:widowControl w:val="0"/>
        <w:kinsoku/>
        <w:wordWrap/>
        <w:overflowPunct/>
        <w:topLinePunct w:val="0"/>
        <w:bidi w:val="0"/>
        <w:snapToGrid w:val="0"/>
        <w:spacing w:line="560" w:lineRule="exact"/>
        <w:ind w:firstLine="560" w:firstLineChars="200"/>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lang w:val="en-US" w:eastAsia="zh-CN"/>
        </w:rPr>
        <w:t>四、</w:t>
      </w:r>
      <w:r>
        <w:rPr>
          <w:rFonts w:hint="eastAsia" w:ascii="方正楷体_GBK" w:hAnsi="方正楷体_GBK" w:eastAsia="方正楷体_GBK" w:cs="方正楷体_GBK"/>
          <w:b w:val="0"/>
          <w:bCs/>
          <w:sz w:val="28"/>
          <w:szCs w:val="28"/>
        </w:rPr>
        <w:t>现场踏勘</w:t>
      </w:r>
    </w:p>
    <w:p>
      <w:pPr>
        <w:pageBreakBefore w:val="0"/>
        <w:widowControl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pageBreakBefore w:val="0"/>
        <w:widowControl w:val="0"/>
        <w:kinsoku/>
        <w:wordWrap/>
        <w:overflowPunct/>
        <w:topLinePunct w:val="0"/>
        <w:bidi w:val="0"/>
        <w:snapToGrid w:val="0"/>
        <w:spacing w:line="560" w:lineRule="exact"/>
        <w:ind w:firstLine="560" w:firstLineChars="200"/>
        <w:textAlignment w:val="auto"/>
        <w:rPr>
          <w:b/>
          <w:sz w:val="44"/>
          <w:szCs w:val="44"/>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pStyle w:val="13"/>
        <w:shd w:val="clear" w:color="auto" w:fill="FFFFFF"/>
        <w:spacing w:before="0" w:beforeAutospacing="0" w:after="0" w:afterAutospacing="0" w:line="376" w:lineRule="atLeast"/>
        <w:jc w:val="center"/>
        <w:rPr>
          <w:rFonts w:hint="eastAsia"/>
          <w:b/>
          <w:sz w:val="44"/>
          <w:szCs w:val="44"/>
        </w:rPr>
      </w:pPr>
    </w:p>
    <w:p>
      <w:pPr>
        <w:pStyle w:val="13"/>
        <w:shd w:val="clear" w:color="auto" w:fill="FFFFFF"/>
        <w:spacing w:before="0" w:beforeAutospacing="0" w:after="0" w:afterAutospacing="0" w:line="376" w:lineRule="atLeast"/>
        <w:jc w:val="center"/>
        <w:rPr>
          <w:rFonts w:hint="eastAsia"/>
          <w:b/>
          <w:sz w:val="44"/>
          <w:szCs w:val="44"/>
        </w:rPr>
      </w:pP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jc w:val="center"/>
        <w:textAlignment w:val="auto"/>
        <w:rPr>
          <w:rFonts w:hint="eastAsia" w:ascii="方正小标宋_GBK" w:hAnsi="方正小标宋_GBK" w:eastAsia="方正小标宋_GBK" w:cs="方正小标宋_GBK"/>
          <w:b w:val="0"/>
          <w:bCs/>
          <w:sz w:val="44"/>
          <w:szCs w:val="44"/>
        </w:rPr>
      </w:pP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第四章  项目商务要求</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一、服务期限</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（一）服务期限</w:t>
      </w:r>
    </w:p>
    <w:p>
      <w:pPr>
        <w:keepNext w:val="0"/>
        <w:keepLines w:val="0"/>
        <w:pageBreakBefore w:val="0"/>
        <w:kinsoku/>
        <w:wordWrap/>
        <w:overflowPunct/>
        <w:topLinePunct w:val="0"/>
        <w:bidi w:val="0"/>
        <w:snapToGrid w:val="0"/>
        <w:spacing w:line="560" w:lineRule="exact"/>
        <w:ind w:left="0" w:leftChars="0"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本项目的服务期限为</w:t>
      </w: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rPr>
        <w:t>年，签订</w:t>
      </w:r>
      <w:r>
        <w:rPr>
          <w:rFonts w:hint="eastAsia" w:ascii="方正仿宋_GBK" w:hAnsi="方正仿宋_GBK" w:eastAsia="方正仿宋_GBK" w:cs="方正仿宋_GBK"/>
          <w:kern w:val="0"/>
          <w:sz w:val="28"/>
          <w:szCs w:val="28"/>
          <w:lang w:val="en-US" w:eastAsia="zh-CN"/>
        </w:rPr>
        <w:t>2+3</w:t>
      </w:r>
      <w:r>
        <w:rPr>
          <w:rFonts w:hint="eastAsia" w:ascii="方正仿宋_GBK" w:hAnsi="方正仿宋_GBK" w:eastAsia="方正仿宋_GBK" w:cs="方正仿宋_GBK"/>
          <w:kern w:val="0"/>
          <w:sz w:val="28"/>
          <w:szCs w:val="28"/>
        </w:rPr>
        <w:t>合同。</w:t>
      </w:r>
      <w:r>
        <w:rPr>
          <w:rFonts w:hint="eastAsia" w:ascii="方正仿宋_GBK" w:hAnsi="方正仿宋_GBK" w:eastAsia="方正仿宋_GBK" w:cs="方正仿宋_GBK"/>
          <w:kern w:val="0"/>
          <w:sz w:val="28"/>
          <w:szCs w:val="28"/>
          <w:lang w:val="en-US" w:eastAsia="zh-CN"/>
        </w:rPr>
        <w:t>两年</w:t>
      </w:r>
      <w:r>
        <w:rPr>
          <w:rFonts w:hint="eastAsia" w:ascii="方正仿宋_GBK" w:hAnsi="方正仿宋_GBK" w:eastAsia="方正仿宋_GBK" w:cs="方正仿宋_GBK"/>
          <w:kern w:val="0"/>
          <w:sz w:val="28"/>
          <w:szCs w:val="28"/>
        </w:rPr>
        <w:t>合同期满，经询价人按照询价文件要求考核合格，可按本次询价要求与中标人续签</w:t>
      </w:r>
      <w:r>
        <w:rPr>
          <w:rFonts w:hint="eastAsia" w:ascii="方正仿宋_GBK" w:hAnsi="方正仿宋_GBK" w:eastAsia="方正仿宋_GBK" w:cs="方正仿宋_GBK"/>
          <w:kern w:val="0"/>
          <w:sz w:val="28"/>
          <w:szCs w:val="28"/>
          <w:lang w:val="en-US" w:eastAsia="zh-CN"/>
        </w:rPr>
        <w:t>后三</w:t>
      </w:r>
      <w:r>
        <w:rPr>
          <w:rFonts w:hint="eastAsia" w:ascii="方正仿宋_GBK" w:hAnsi="方正仿宋_GBK" w:eastAsia="方正仿宋_GBK" w:cs="方正仿宋_GBK"/>
          <w:kern w:val="0"/>
          <w:sz w:val="28"/>
          <w:szCs w:val="28"/>
        </w:rPr>
        <w:t>年度合同，经询价人考核不合格，合同自动终止。报价人在报价前应充分考虑此潜在风险，并承担因此而可能造成的一切经济损失。</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（二）服务地点</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报价人自有修理厂或询价人指定地点。</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二、车辆维修方式</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（一）由询价人送修，中标人应及时对询价人车辆进行检修，所修车辆应达到国家汽车维修相关技术标准，且能正常使用。</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（二）车辆维修保养完成交付使用后，由询价人指定专人进行验收。验收合格条件如下：</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达到国家汽车维修相关技术标准；</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在规定时间内完成维修保养，并经询价人确认；</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如验收达不到相关技术要求，询价人有权要求其返修，中标人应承担一切责任，并赔偿由此所造成的损失。</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三、商务要求</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b/>
          <w:bCs/>
          <w:sz w:val="28"/>
          <w:szCs w:val="28"/>
        </w:rPr>
        <w:t>证明报价人合格和资格的文件</w:t>
      </w:r>
      <w:r>
        <w:rPr>
          <w:rFonts w:hint="eastAsia" w:ascii="方正仿宋_GBK" w:hAnsi="方正仿宋_GBK" w:eastAsia="方正仿宋_GBK" w:cs="方正仿宋_GBK"/>
          <w:sz w:val="28"/>
          <w:szCs w:val="28"/>
        </w:rPr>
        <w:t>（复印件加盖公章，原件备查）</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报价人应提交证明其</w:t>
      </w:r>
      <w:r>
        <w:rPr>
          <w:rFonts w:hint="eastAsia" w:ascii="方正仿宋_GBK" w:hAnsi="方正仿宋_GBK" w:eastAsia="方正仿宋_GBK" w:cs="方正仿宋_GBK"/>
          <w:b/>
          <w:bCs/>
          <w:sz w:val="28"/>
          <w:szCs w:val="28"/>
        </w:rPr>
        <w:t>有资格参加报价</w:t>
      </w:r>
      <w:r>
        <w:rPr>
          <w:rFonts w:hint="eastAsia" w:ascii="方正仿宋_GBK" w:hAnsi="方正仿宋_GBK" w:eastAsia="方正仿宋_GBK" w:cs="方正仿宋_GBK"/>
          <w:sz w:val="28"/>
          <w:szCs w:val="28"/>
        </w:rPr>
        <w:t>和中标后</w:t>
      </w:r>
      <w:r>
        <w:rPr>
          <w:rFonts w:hint="eastAsia" w:ascii="方正仿宋_GBK" w:hAnsi="方正仿宋_GBK" w:eastAsia="方正仿宋_GBK" w:cs="方正仿宋_GBK"/>
          <w:b/>
          <w:bCs/>
          <w:sz w:val="28"/>
          <w:szCs w:val="28"/>
        </w:rPr>
        <w:t>有能力履行合同</w:t>
      </w:r>
      <w:r>
        <w:rPr>
          <w:rFonts w:hint="eastAsia" w:ascii="方正仿宋_GBK" w:hAnsi="方正仿宋_GBK" w:eastAsia="方正仿宋_GBK" w:cs="方正仿宋_GBK"/>
          <w:sz w:val="28"/>
          <w:szCs w:val="28"/>
        </w:rPr>
        <w:t>的文件，并</w:t>
      </w:r>
      <w:r>
        <w:rPr>
          <w:rFonts w:hint="eastAsia" w:ascii="方正仿宋_GBK" w:hAnsi="方正仿宋_GBK" w:eastAsia="方正仿宋_GBK" w:cs="方正仿宋_GBK"/>
          <w:b w:val="0"/>
          <w:bCs w:val="0"/>
          <w:sz w:val="28"/>
          <w:szCs w:val="28"/>
        </w:rPr>
        <w:t>作为其报价文件的一部分。</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w:t>
      </w:r>
      <w:r>
        <w:rPr>
          <w:rFonts w:hint="eastAsia" w:ascii="方正仿宋_GBK" w:hAnsi="方正仿宋_GBK" w:eastAsia="方正仿宋_GBK" w:cs="方正仿宋_GBK"/>
          <w:b w:val="0"/>
          <w:bCs w:val="0"/>
          <w:sz w:val="28"/>
          <w:szCs w:val="28"/>
          <w:lang w:val="en-US" w:eastAsia="zh-CN"/>
        </w:rPr>
        <w:t>.</w:t>
      </w:r>
      <w:r>
        <w:rPr>
          <w:rFonts w:hint="eastAsia" w:ascii="方正仿宋_GBK" w:hAnsi="方正仿宋_GBK" w:eastAsia="方正仿宋_GBK" w:cs="方正仿宋_GBK"/>
          <w:b w:val="0"/>
          <w:bCs w:val="0"/>
          <w:sz w:val="28"/>
          <w:szCs w:val="28"/>
        </w:rPr>
        <w:t>报价人资格证明文件包括（但不限于）：</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 w:val="0"/>
          <w:bCs w:val="0"/>
          <w:sz w:val="28"/>
          <w:szCs w:val="28"/>
        </w:rPr>
        <w:t>(1)投标函；</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★(2)被授权人参加报价的应提供《法定代表人授权委托书》原件和被授权人身份证复印件(复印件加盖报价人公章</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原件备查)；若法定代表人参加投标报价，只须提供本人身份证复印件(复印件加盖报价人公章</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原件备查)</w:t>
      </w:r>
      <w:r>
        <w:rPr>
          <w:rFonts w:hint="eastAsia" w:ascii="方正仿宋_GBK" w:hAnsi="方正仿宋_GBK" w:eastAsia="方正仿宋_GBK" w:cs="方正仿宋_GBK"/>
          <w:sz w:val="28"/>
          <w:szCs w:val="28"/>
          <w:lang w:eastAsia="zh-CN"/>
        </w:rPr>
        <w:t>；</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★(3)营业执照副本(复印件加盖报价人公章)；</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★(4)报价人</w:t>
      </w:r>
      <w:r>
        <w:rPr>
          <w:rFonts w:hint="eastAsia" w:ascii="方正仿宋_GBK" w:hAnsi="方正仿宋_GBK" w:eastAsia="方正仿宋_GBK" w:cs="方正仿宋_GBK"/>
          <w:sz w:val="28"/>
          <w:szCs w:val="28"/>
          <w:lang w:val="en-US" w:eastAsia="zh-CN"/>
        </w:rPr>
        <w:t>参与</w:t>
      </w:r>
      <w:r>
        <w:rPr>
          <w:rFonts w:hint="eastAsia" w:ascii="方正仿宋_GBK" w:hAnsi="方正仿宋_GBK" w:eastAsia="方正仿宋_GBK" w:cs="方正仿宋_GBK"/>
          <w:sz w:val="28"/>
          <w:szCs w:val="28"/>
        </w:rPr>
        <w:t>本次报价活动前3年内在经营活动中没有违法记录的</w:t>
      </w:r>
      <w:r>
        <w:rPr>
          <w:rFonts w:hint="eastAsia" w:ascii="方正仿宋_GBK" w:hAnsi="方正仿宋_GBK" w:eastAsia="方正仿宋_GBK" w:cs="方正仿宋_GBK"/>
          <w:sz w:val="28"/>
          <w:szCs w:val="28"/>
          <w:lang w:val="en-US" w:eastAsia="zh-CN"/>
        </w:rPr>
        <w:t>证明，需提供在“信用中国”网站(www.creditchina.gov.cn)、"中国政府采购网"(www.ccgp.gov.cn)等渠道查询的信用记录，对列入失信被执行人、重大税收违法案件当事人名单、政府采购严重违法失信行为记录名单的报价人将拒绝接受其报价</w:t>
      </w:r>
      <w:r>
        <w:rPr>
          <w:rFonts w:hint="eastAsia" w:ascii="方正仿宋_GBK" w:hAnsi="方正仿宋_GBK" w:eastAsia="方正仿宋_GBK" w:cs="方正仿宋_GBK"/>
          <w:sz w:val="28"/>
          <w:szCs w:val="28"/>
          <w:lang w:eastAsia="zh-CN"/>
        </w:rPr>
        <w:t>；</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★(5)汽车维修行业技术审查合格证（或备案证明）；</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★(6)报价人廉洁承诺书；</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bCs/>
          <w:color w:val="000000" w:themeColor="text1"/>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bCs/>
          <w:color w:val="000000" w:themeColor="text1"/>
          <w:sz w:val="28"/>
          <w:szCs w:val="28"/>
        </w:rPr>
        <w:t>重庆市2019-202</w:t>
      </w:r>
      <w:r>
        <w:rPr>
          <w:rFonts w:hint="eastAsia" w:ascii="方正仿宋_GBK" w:hAnsi="方正仿宋_GBK" w:eastAsia="方正仿宋_GBK" w:cs="方正仿宋_GBK"/>
          <w:bCs/>
          <w:color w:val="000000" w:themeColor="text1"/>
          <w:sz w:val="28"/>
          <w:szCs w:val="28"/>
          <w:lang w:val="en-US" w:eastAsia="zh-CN"/>
        </w:rPr>
        <w:t>3</w:t>
      </w:r>
      <w:r>
        <w:rPr>
          <w:rFonts w:hint="eastAsia" w:ascii="方正仿宋_GBK" w:hAnsi="方正仿宋_GBK" w:eastAsia="方正仿宋_GBK" w:cs="方正仿宋_GBK"/>
          <w:bCs/>
          <w:color w:val="000000" w:themeColor="text1"/>
          <w:sz w:val="28"/>
          <w:szCs w:val="28"/>
        </w:rPr>
        <w:t>年市级党政机关</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lang w:val="en-US" w:eastAsia="zh-CN"/>
        </w:rPr>
        <w:t>或市级</w:t>
      </w:r>
      <w:r>
        <w:rPr>
          <w:rFonts w:hint="eastAsia" w:ascii="方正仿宋_GBK" w:hAnsi="方正仿宋_GBK" w:eastAsia="方正仿宋_GBK" w:cs="方正仿宋_GBK"/>
          <w:bCs/>
          <w:color w:val="000000" w:themeColor="text1"/>
          <w:sz w:val="28"/>
          <w:szCs w:val="28"/>
        </w:rPr>
        <w:t>事业单位</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lang w:val="en-US" w:eastAsia="zh-CN"/>
        </w:rPr>
        <w:t>或市级重点国有企业</w:t>
      </w:r>
      <w:r>
        <w:rPr>
          <w:rFonts w:hint="eastAsia" w:ascii="方正仿宋_GBK" w:hAnsi="方正仿宋_GBK" w:eastAsia="方正仿宋_GBK" w:cs="方正仿宋_GBK"/>
          <w:bCs/>
          <w:color w:val="000000" w:themeColor="text1"/>
          <w:sz w:val="28"/>
          <w:szCs w:val="28"/>
        </w:rPr>
        <w:t>公务用车维修定点服务商证明材料</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lang w:val="en-US" w:eastAsia="zh-CN"/>
        </w:rPr>
        <w:t>如中标通知书、合同等）</w:t>
      </w:r>
      <w:r>
        <w:rPr>
          <w:rFonts w:hint="eastAsia" w:ascii="方正仿宋_GBK" w:hAnsi="方正仿宋_GBK" w:eastAsia="方正仿宋_GBK" w:cs="方正仿宋_GBK"/>
          <w:bCs/>
          <w:color w:val="000000" w:themeColor="text1"/>
          <w:sz w:val="28"/>
          <w:szCs w:val="28"/>
        </w:rPr>
        <w:t>；</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★(8)距离证明材料</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高德地图上重庆市渝北区银杉路66号导航到</w:t>
      </w:r>
      <w:r>
        <w:rPr>
          <w:rFonts w:hint="eastAsia" w:ascii="方正仿宋_GBK" w:hAnsi="方正仿宋_GBK" w:eastAsia="方正仿宋_GBK" w:cs="方正仿宋_GBK"/>
          <w:sz w:val="28"/>
          <w:szCs w:val="28"/>
        </w:rPr>
        <w:t>报价人维修服务场所</w:t>
      </w:r>
      <w:r>
        <w:rPr>
          <w:rFonts w:hint="eastAsia" w:ascii="方正仿宋_GBK" w:hAnsi="方正仿宋_GBK" w:eastAsia="方正仿宋_GBK" w:cs="方正仿宋_GBK"/>
          <w:sz w:val="28"/>
          <w:szCs w:val="28"/>
          <w:lang w:val="en-US" w:eastAsia="zh-CN"/>
        </w:rPr>
        <w:t>距离的截图</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(9)报价人2019年1月1日以来类似服务项目合同(复印件加盖报价人公章)；</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(10)报价人认为需要提供的其他商务资料。</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报价文件的正本和副本中均须提供资格证明文件。上述打★号为必备项，若有缺失，将导致投标报价被拒绝且不允许在开标后补正；上述未打★号为备查项，若缺项，则报价文件仍然有效，但将影响评分结果。</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四、报价要求</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报价一览表报价为人民币报价，包含完成所有车辆修理项目的材料费、工时费和税费等一切费用，中标人必须自行考虑并承担本项目在服务期间的一切可能产生的费用，</w:t>
      </w:r>
      <w:r>
        <w:rPr>
          <w:rFonts w:hint="eastAsia" w:ascii="方正仿宋_GBK" w:hAnsi="方正仿宋_GBK" w:eastAsia="方正仿宋_GBK" w:cs="方正仿宋_GBK"/>
          <w:b/>
          <w:bCs/>
          <w:sz w:val="28"/>
          <w:szCs w:val="28"/>
        </w:rPr>
        <w:t>中标后不作价格调整</w:t>
      </w:r>
      <w:r>
        <w:rPr>
          <w:rFonts w:hint="eastAsia" w:ascii="方正仿宋_GBK" w:hAnsi="方正仿宋_GBK" w:eastAsia="方正仿宋_GBK" w:cs="方正仿宋_GBK"/>
          <w:sz w:val="28"/>
          <w:szCs w:val="28"/>
        </w:rPr>
        <w:t>。</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每季末，询价人将对维修厂所报维修配件单价进行采价，如中标人所报单价明显高于市场价，询价人有权终止合同。</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五、维修要求及质保标准</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（一）维修出厂质量保证期</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总成大修质量保证期为车辆行驶30000公里或者按维修出厂日期起一年为止</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二级维护（日常保养）质量保证期为车辆行驶5000公里或者按维修出厂日期起半年为止</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一级维护（小修及专项修理）质量保证期为车辆行驶3000公里或者按维修出厂日期起90天为止</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报价人必须保证本项目所供材料为原厂原装正品，并提供来源凭证备查</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报价一览表所列项目材料须由询价人指定</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返修率不高于年总维修台次及总维修金额的5%。</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（二）工期</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一般维修保养或小故障排除（不涉及换件）在一个工作日内完成</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二级维护保养和年度保养在两个工作日内完成</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大型故障、总成修理、整车大修需经双方确认维修方案后具体工期完成。因询价人车辆年限问题，换件所需材料采购困难的双方协商确认后可以延长维修出厂日期。</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（三）售后服务</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中标人应向询价人提供以下售后服务：</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提供免费技术咨询服务；</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出厂车辆跟踪服务；</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协议范围内车辆在询价人办公地点内发生故障，报价人应在60分钟内到达现场，免费上门服务；</w:t>
      </w:r>
    </w:p>
    <w:p>
      <w:pPr>
        <w:keepNext w:val="0"/>
        <w:keepLines w:val="0"/>
        <w:pageBreakBefore w:val="0"/>
        <w:kinsoku/>
        <w:wordWrap/>
        <w:overflowPunct/>
        <w:topLinePunct w:val="0"/>
        <w:bidi w:val="0"/>
        <w:spacing w:line="560" w:lineRule="exact"/>
        <w:ind w:left="0" w:lef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安排专人实行24小时全天候服务，建立询价人车辆维修技术档案，并定期报送相关职能部门。</w:t>
      </w:r>
    </w:p>
    <w:p>
      <w:pPr>
        <w:pStyle w:val="2"/>
        <w:keepNext w:val="0"/>
        <w:keepLines w:val="0"/>
        <w:pageBreakBefore w:val="0"/>
        <w:kinsoku/>
        <w:wordWrap/>
        <w:overflowPunct/>
        <w:topLinePunct w:val="0"/>
        <w:bidi w:val="0"/>
        <w:spacing w:line="560" w:lineRule="exact"/>
        <w:ind w:left="0"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其他增值服务。</w:t>
      </w:r>
    </w:p>
    <w:p>
      <w:pPr>
        <w:pStyle w:val="13"/>
        <w:keepNext w:val="0"/>
        <w:keepLines w:val="0"/>
        <w:pageBreakBefore w:val="0"/>
        <w:shd w:val="clear" w:color="auto" w:fill="FFFFFF"/>
        <w:kinsoku/>
        <w:wordWrap/>
        <w:overflowPunct/>
        <w:topLinePunct w:val="0"/>
        <w:bidi w:val="0"/>
        <w:spacing w:before="0" w:beforeAutospacing="0" w:after="0" w:afterAutospacing="0" w:line="560" w:lineRule="exact"/>
        <w:ind w:left="0" w:leftChars="0"/>
        <w:jc w:val="both"/>
        <w:textAlignment w:val="auto"/>
        <w:rPr>
          <w:rFonts w:hint="eastAsia" w:ascii="方正仿宋_GBK" w:hAnsi="方正仿宋_GBK" w:eastAsia="方正仿宋_GBK" w:cs="方正仿宋_GBK"/>
          <w:b/>
          <w:sz w:val="28"/>
          <w:szCs w:val="28"/>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both"/>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仿宋_GBK" w:hAnsi="方正仿宋_GBK" w:eastAsia="方正仿宋_GBK" w:cs="方正仿宋_GBK"/>
          <w:sz w:val="28"/>
          <w:szCs w:val="28"/>
        </w:rPr>
      </w:pPr>
      <w:r>
        <w:rPr>
          <w:rFonts w:hint="eastAsia" w:ascii="方正小标宋_GBK" w:hAnsi="方正小标宋_GBK" w:eastAsia="方正小标宋_GBK" w:cs="方正小标宋_GBK"/>
          <w:b w:val="0"/>
          <w:bCs/>
          <w:sz w:val="44"/>
          <w:szCs w:val="44"/>
        </w:rPr>
        <w:t>第五章 评标办法与合同主要条款</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rPr>
        <w:t>一、开标</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询价人将于</w:t>
      </w:r>
      <w:r>
        <w:rPr>
          <w:rFonts w:hint="eastAsia" w:ascii="方正仿宋_GBK" w:hAnsi="方正仿宋_GBK" w:eastAsia="方正仿宋_GBK" w:cs="方正仿宋_GBK"/>
          <w:sz w:val="28"/>
          <w:szCs w:val="28"/>
          <w:lang w:val="en-US" w:eastAsia="zh-CN"/>
        </w:rPr>
        <w:t>2023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10:30</w:t>
      </w:r>
      <w:bookmarkStart w:id="16" w:name="_GoBack"/>
      <w:bookmarkEnd w:id="16"/>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，在重庆</w:t>
      </w:r>
      <w:r>
        <w:rPr>
          <w:rFonts w:hint="eastAsia" w:ascii="方正仿宋_GBK" w:hAnsi="方正仿宋_GBK" w:eastAsia="方正仿宋_GBK" w:cs="方正仿宋_GBK"/>
          <w:sz w:val="28"/>
          <w:szCs w:val="28"/>
          <w:lang w:val="en-US" w:eastAsia="zh-CN"/>
        </w:rPr>
        <w:t>市渝北区银杉路66号1002</w:t>
      </w:r>
      <w:r>
        <w:rPr>
          <w:rFonts w:hint="eastAsia" w:ascii="方正仿宋_GBK" w:hAnsi="方正仿宋_GBK" w:eastAsia="方正仿宋_GBK" w:cs="方正仿宋_GBK"/>
          <w:sz w:val="28"/>
          <w:szCs w:val="28"/>
        </w:rPr>
        <w:t>室开标。</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二、评标</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（一）评标组织</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询价人组建评审小组，负责具体评标事务。</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（二）评标程序</w:t>
      </w:r>
    </w:p>
    <w:p>
      <w:pPr>
        <w:pStyle w:val="4"/>
        <w:pageBreakBefore w:val="0"/>
        <w:kinsoku/>
        <w:wordWrap/>
        <w:overflowPunct/>
        <w:topLinePunct w:val="0"/>
        <w:bidi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bookmarkStart w:id="0" w:name="_Toc492721015"/>
      <w:bookmarkStart w:id="1" w:name="_Toc499304025"/>
      <w:r>
        <w:rPr>
          <w:rFonts w:hint="eastAsia"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lang w:val="en-US" w:eastAsia="zh-CN"/>
        </w:rPr>
        <w:t>.</w:t>
      </w:r>
      <w:r>
        <w:rPr>
          <w:rFonts w:hint="eastAsia" w:ascii="方正仿宋_GBK" w:hAnsi="方正仿宋_GBK" w:eastAsia="方正仿宋_GBK" w:cs="方正仿宋_GBK"/>
          <w:b/>
          <w:bCs/>
          <w:kern w:val="0"/>
          <w:sz w:val="28"/>
          <w:szCs w:val="28"/>
        </w:rPr>
        <w:t>资格审查</w:t>
      </w:r>
      <w:bookmarkEnd w:id="0"/>
      <w:bookmarkEnd w:id="1"/>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依据相关法律法规,由询价人对报价文件中的资格证明文件进行审查</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资格审查资料表如下：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6"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序号</w:t>
            </w:r>
          </w:p>
        </w:tc>
        <w:tc>
          <w:tcPr>
            <w:tcW w:w="5102" w:type="dxa"/>
            <w:gridSpan w:val="2"/>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检查因素</w:t>
            </w:r>
          </w:p>
        </w:tc>
        <w:tc>
          <w:tcPr>
            <w:tcW w:w="3850"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676"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报价人应符合的基本资格条件</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（1）具有独立承担民事责任的能力</w:t>
            </w:r>
            <w:r>
              <w:rPr>
                <w:rFonts w:hint="eastAsia" w:ascii="方正仿宋_GBK" w:hAnsi="方正仿宋_GBK" w:eastAsia="方正仿宋_GBK" w:cs="方正仿宋_GBK"/>
                <w:sz w:val="21"/>
                <w:szCs w:val="21"/>
                <w:lang w:eastAsia="zh-CN"/>
              </w:rPr>
              <w:t>。</w:t>
            </w:r>
          </w:p>
        </w:tc>
        <w:tc>
          <w:tcPr>
            <w:tcW w:w="3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报价人</w:t>
            </w:r>
            <w:r>
              <w:rPr>
                <w:rFonts w:hint="eastAsia" w:ascii="方正仿宋_GBK" w:hAnsi="方正仿宋_GBK" w:eastAsia="方正仿宋_GBK" w:cs="方正仿宋_GBK"/>
                <w:b/>
                <w:bCs/>
                <w:sz w:val="21"/>
                <w:szCs w:val="21"/>
              </w:rPr>
              <w:t>法人营业执照（副本）</w:t>
            </w:r>
            <w:r>
              <w:rPr>
                <w:rFonts w:hint="eastAsia" w:ascii="方正仿宋_GBK" w:hAnsi="方正仿宋_GBK" w:eastAsia="方正仿宋_GBK" w:cs="方正仿宋_GBK"/>
                <w:sz w:val="21"/>
                <w:szCs w:val="21"/>
              </w:rPr>
              <w:t>或</w:t>
            </w:r>
            <w:r>
              <w:rPr>
                <w:rFonts w:hint="eastAsia" w:ascii="方正仿宋_GBK" w:hAnsi="方正仿宋_GBK" w:eastAsia="方正仿宋_GBK" w:cs="方正仿宋_GBK"/>
                <w:b/>
                <w:bCs/>
                <w:sz w:val="21"/>
                <w:szCs w:val="21"/>
              </w:rPr>
              <w:t>事业单位法人证书（副本）</w:t>
            </w:r>
            <w:r>
              <w:rPr>
                <w:rFonts w:hint="eastAsia" w:ascii="方正仿宋_GBK" w:hAnsi="方正仿宋_GBK" w:eastAsia="方正仿宋_GBK" w:cs="方正仿宋_GBK"/>
                <w:sz w:val="21"/>
                <w:szCs w:val="21"/>
              </w:rPr>
              <w:t>或</w:t>
            </w:r>
            <w:r>
              <w:rPr>
                <w:rFonts w:hint="eastAsia" w:ascii="方正仿宋_GBK" w:hAnsi="方正仿宋_GBK" w:eastAsia="方正仿宋_GBK" w:cs="方正仿宋_GBK"/>
                <w:b/>
                <w:bCs/>
                <w:sz w:val="21"/>
                <w:szCs w:val="21"/>
              </w:rPr>
              <w:t>个体工商户营业执照</w:t>
            </w:r>
            <w:r>
              <w:rPr>
                <w:rFonts w:hint="eastAsia" w:ascii="方正仿宋_GBK" w:hAnsi="方正仿宋_GBK" w:eastAsia="方正仿宋_GBK" w:cs="方正仿宋_GBK"/>
                <w:sz w:val="21"/>
                <w:szCs w:val="21"/>
              </w:rPr>
              <w:t>或</w:t>
            </w:r>
            <w:r>
              <w:rPr>
                <w:rFonts w:hint="eastAsia" w:ascii="方正仿宋_GBK" w:hAnsi="方正仿宋_GBK" w:eastAsia="方正仿宋_GBK" w:cs="方正仿宋_GBK"/>
                <w:b/>
                <w:bCs/>
                <w:sz w:val="21"/>
                <w:szCs w:val="21"/>
              </w:rPr>
              <w:t>有效的自然人身份证明</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b/>
                <w:bCs/>
                <w:sz w:val="21"/>
                <w:szCs w:val="21"/>
              </w:rPr>
              <w:t>组织机构代码证</w:t>
            </w:r>
            <w:r>
              <w:rPr>
                <w:rFonts w:hint="eastAsia" w:ascii="方正仿宋_GBK" w:hAnsi="方正仿宋_GBK" w:eastAsia="方正仿宋_GBK" w:cs="方正仿宋_GBK"/>
                <w:b w:val="0"/>
                <w:bCs w:val="0"/>
                <w:sz w:val="21"/>
                <w:szCs w:val="21"/>
                <w:lang w:eastAsia="zh-CN"/>
              </w:rPr>
              <w:t>的</w:t>
            </w:r>
            <w:r>
              <w:rPr>
                <w:rFonts w:hint="eastAsia" w:ascii="方正仿宋_GBK" w:hAnsi="方正仿宋_GBK" w:eastAsia="方正仿宋_GBK" w:cs="方正仿宋_GBK"/>
                <w:b/>
                <w:bCs/>
                <w:sz w:val="21"/>
                <w:szCs w:val="21"/>
              </w:rPr>
              <w:t>复印件</w:t>
            </w:r>
            <w:r>
              <w:rPr>
                <w:rFonts w:hint="eastAsia" w:ascii="方正仿宋_GBK" w:hAnsi="方正仿宋_GBK" w:eastAsia="方正仿宋_GBK" w:cs="方正仿宋_GBK"/>
                <w:b/>
                <w:bCs/>
                <w:sz w:val="21"/>
                <w:szCs w:val="21"/>
                <w:lang w:val="en-US" w:eastAsia="zh-CN"/>
              </w:rPr>
              <w:t>并加盖公章</w:t>
            </w:r>
            <w:r>
              <w:rPr>
                <w:rFonts w:hint="eastAsia" w:ascii="方正仿宋_GBK" w:hAnsi="方正仿宋_GBK" w:eastAsia="方正仿宋_GBK" w:cs="方正仿宋_GBK"/>
                <w:sz w:val="21"/>
                <w:szCs w:val="21"/>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报价人</w:t>
            </w:r>
            <w:r>
              <w:rPr>
                <w:rFonts w:hint="eastAsia" w:ascii="方正仿宋_GBK" w:hAnsi="方正仿宋_GBK" w:eastAsia="方正仿宋_GBK" w:cs="方正仿宋_GBK"/>
                <w:b/>
                <w:bCs/>
                <w:sz w:val="21"/>
                <w:szCs w:val="21"/>
              </w:rPr>
              <w:t>法定代表人身份证明</w:t>
            </w:r>
            <w:r>
              <w:rPr>
                <w:rFonts w:hint="eastAsia" w:ascii="方正仿宋_GBK" w:hAnsi="方正仿宋_GBK" w:eastAsia="方正仿宋_GBK" w:cs="方正仿宋_GBK"/>
                <w:sz w:val="21"/>
                <w:szCs w:val="21"/>
              </w:rPr>
              <w:t>和</w:t>
            </w:r>
            <w:r>
              <w:rPr>
                <w:rFonts w:hint="eastAsia" w:ascii="方正仿宋_GBK" w:hAnsi="方正仿宋_GBK" w:eastAsia="方正仿宋_GBK" w:cs="方正仿宋_GBK"/>
                <w:b/>
                <w:bCs/>
                <w:sz w:val="21"/>
                <w:szCs w:val="21"/>
              </w:rPr>
              <w:t>法定代表人授权代表委托书</w:t>
            </w:r>
            <w:r>
              <w:rPr>
                <w:rFonts w:hint="eastAsia" w:ascii="方正仿宋_GBK" w:hAnsi="方正仿宋_GBK" w:eastAsia="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67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lang w:val="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r>
              <w:rPr>
                <w:rFonts w:hint="eastAsia" w:ascii="方正仿宋_GBK" w:hAnsi="方正仿宋_GBK" w:eastAsia="方正仿宋_GBK" w:cs="方正仿宋_GBK"/>
                <w:sz w:val="21"/>
                <w:szCs w:val="21"/>
                <w:lang w:eastAsia="zh-CN"/>
              </w:rPr>
              <w:t>。</w:t>
            </w:r>
          </w:p>
        </w:tc>
        <w:tc>
          <w:tcPr>
            <w:tcW w:w="3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w:t>
            </w:r>
            <w:r>
              <w:rPr>
                <w:rFonts w:hint="eastAsia" w:ascii="方正仿宋_GBK" w:hAnsi="方正仿宋_GBK" w:eastAsia="方正仿宋_GBK" w:cs="方正仿宋_GBK"/>
                <w:b/>
                <w:bCs/>
                <w:sz w:val="21"/>
                <w:szCs w:val="21"/>
              </w:rPr>
              <w:t>202</w:t>
            </w:r>
            <w:r>
              <w:rPr>
                <w:rFonts w:hint="eastAsia" w:ascii="方正仿宋_GBK" w:hAnsi="方正仿宋_GBK" w:eastAsia="方正仿宋_GBK" w:cs="方正仿宋_GBK"/>
                <w:b/>
                <w:bCs/>
                <w:sz w:val="21"/>
                <w:szCs w:val="21"/>
                <w:lang w:val="en-US" w:eastAsia="zh-CN"/>
              </w:rPr>
              <w:t>2</w:t>
            </w:r>
            <w:r>
              <w:rPr>
                <w:rFonts w:hint="eastAsia" w:ascii="方正仿宋_GBK" w:hAnsi="方正仿宋_GBK" w:eastAsia="方正仿宋_GBK" w:cs="方正仿宋_GBK"/>
                <w:b/>
                <w:bCs/>
                <w:sz w:val="21"/>
                <w:szCs w:val="21"/>
              </w:rPr>
              <w:t>年度财务状况报告（表）</w:t>
            </w:r>
            <w:r>
              <w:rPr>
                <w:rFonts w:hint="eastAsia" w:ascii="方正仿宋_GBK" w:hAnsi="方正仿宋_GBK" w:eastAsia="方正仿宋_GBK" w:cs="方正仿宋_GBK"/>
                <w:sz w:val="21"/>
                <w:szCs w:val="21"/>
              </w:rPr>
              <w:t>或其</w:t>
            </w:r>
            <w:r>
              <w:rPr>
                <w:rFonts w:hint="eastAsia" w:ascii="方正仿宋_GBK" w:hAnsi="方正仿宋_GBK" w:eastAsia="方正仿宋_GBK" w:cs="方正仿宋_GBK"/>
                <w:b/>
                <w:bCs/>
                <w:sz w:val="21"/>
                <w:szCs w:val="21"/>
              </w:rPr>
              <w:t>基本帐户开户银行出具的资信证明复印件</w:t>
            </w:r>
            <w:r>
              <w:rPr>
                <w:rFonts w:hint="eastAsia" w:ascii="方正仿宋_GBK" w:hAnsi="方正仿宋_GBK" w:eastAsia="方正仿宋_GBK" w:cs="方正仿宋_GBK"/>
                <w:sz w:val="21"/>
                <w:szCs w:val="21"/>
              </w:rPr>
              <w:t>，本年度新成立或成立不满一年的组织和自然人无法提供财务状况报告（表）的，可提供银行出具的资信证明复印件。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7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lang w:val="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3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报价人提供</w:t>
            </w:r>
            <w:r>
              <w:rPr>
                <w:rFonts w:hint="eastAsia" w:ascii="方正仿宋_GBK" w:hAnsi="方正仿宋_GBK" w:eastAsia="方正仿宋_GBK" w:cs="方正仿宋_GBK"/>
                <w:b/>
                <w:bCs/>
                <w:sz w:val="21"/>
                <w:szCs w:val="21"/>
              </w:rPr>
              <w:t>书面声明</w:t>
            </w:r>
            <w:r>
              <w:rPr>
                <w:rFonts w:hint="eastAsia" w:ascii="方正仿宋_GBK" w:hAnsi="方正仿宋_GBK" w:eastAsia="方正仿宋_GBK" w:cs="方正仿宋_GBK"/>
                <w:sz w:val="21"/>
                <w:szCs w:val="21"/>
              </w:rPr>
              <w:t>或</w:t>
            </w:r>
            <w:r>
              <w:rPr>
                <w:rFonts w:hint="eastAsia" w:ascii="方正仿宋_GBK" w:hAnsi="方正仿宋_GBK" w:eastAsia="方正仿宋_GBK" w:cs="方正仿宋_GBK"/>
                <w:b/>
                <w:bCs/>
                <w:sz w:val="21"/>
                <w:szCs w:val="21"/>
              </w:rPr>
              <w:t>相关证明材料</w:t>
            </w:r>
            <w:r>
              <w:rPr>
                <w:rFonts w:hint="eastAsia" w:ascii="方正仿宋_GBK" w:hAnsi="方正仿宋_GBK" w:eastAsia="方正仿宋_GBK" w:cs="方正仿宋_GBK"/>
                <w:sz w:val="21"/>
                <w:szCs w:val="21"/>
              </w:rPr>
              <w:t>（见格式文件）</w:t>
            </w:r>
            <w:r>
              <w:rPr>
                <w:rFonts w:hint="eastAsia" w:ascii="方正仿宋_GBK" w:hAnsi="方正仿宋_GBK" w:eastAsia="方正仿宋_GBK" w:cs="方正仿宋_GBK"/>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7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lang w:val="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（4）有依法缴纳税收和社会保障金的良好记录。</w:t>
            </w:r>
          </w:p>
        </w:tc>
        <w:tc>
          <w:tcPr>
            <w:tcW w:w="3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b/>
                <w:bCs/>
                <w:sz w:val="21"/>
                <w:szCs w:val="21"/>
              </w:rPr>
              <w:t>税务登记证（副本）复印件</w:t>
            </w:r>
            <w:r>
              <w:rPr>
                <w:rFonts w:hint="eastAsia" w:ascii="方正仿宋_GBK" w:hAnsi="方正仿宋_GBK" w:eastAsia="方正仿宋_GBK" w:cs="方正仿宋_GBK"/>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b/>
                <w:bCs/>
                <w:sz w:val="21"/>
                <w:szCs w:val="21"/>
              </w:rPr>
              <w:t>缴纳社会保障金的证明材料复印件</w:t>
            </w:r>
            <w:r>
              <w:rPr>
                <w:rFonts w:hint="eastAsia" w:ascii="方正仿宋_GBK" w:hAnsi="方正仿宋_GBK" w:eastAsia="方正仿宋_GBK" w:cs="方正仿宋_GBK"/>
                <w:sz w:val="21"/>
                <w:szCs w:val="21"/>
              </w:rPr>
              <w:t>（缴纳社会保障金的证明材料指：社会保险登记证或缴纳社会保险的凭据（专用收据或社会保险缴纳清单）。</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依法免税或不需要缴纳社会保障资金的报价人，应提供相应文件证明其依法免税或不需要缴纳社会保障资金。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67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lang w:val="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（5）20</w:t>
            </w:r>
            <w:r>
              <w:rPr>
                <w:rFonts w:hint="eastAsia" w:ascii="方正仿宋_GBK" w:hAnsi="方正仿宋_GBK" w:eastAsia="方正仿宋_GBK" w:cs="方正仿宋_GBK"/>
                <w:sz w:val="21"/>
                <w:szCs w:val="21"/>
                <w:lang w:val="en-US" w:eastAsia="zh-CN"/>
              </w:rPr>
              <w:t>20</w:t>
            </w:r>
            <w:r>
              <w:rPr>
                <w:rFonts w:hint="eastAsia" w:ascii="方正仿宋_GBK" w:hAnsi="方正仿宋_GBK" w:eastAsia="方正仿宋_GBK" w:cs="方正仿宋_GBK"/>
                <w:sz w:val="21"/>
                <w:szCs w:val="21"/>
              </w:rPr>
              <w:t>年-202</w:t>
            </w: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年，在经营活动中没有重大违法记录</w:t>
            </w:r>
            <w:r>
              <w:rPr>
                <w:rFonts w:hint="eastAsia" w:ascii="方正仿宋_GBK" w:hAnsi="方正仿宋_GBK" w:eastAsia="方正仿宋_GBK" w:cs="方正仿宋_GBK"/>
                <w:sz w:val="21"/>
                <w:szCs w:val="21"/>
                <w:lang w:eastAsia="zh-CN"/>
              </w:rPr>
              <w:t>。</w:t>
            </w:r>
          </w:p>
        </w:tc>
        <w:tc>
          <w:tcPr>
            <w:tcW w:w="3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“信用中国”网站(www.creditchina.gov.cn)、"中国政府采购网"(www.ccgp.gov.cn)等渠道查询</w:t>
            </w:r>
            <w:r>
              <w:rPr>
                <w:rFonts w:hint="eastAsia" w:ascii="方正仿宋_GBK" w:hAnsi="方正仿宋_GBK" w:eastAsia="方正仿宋_GBK" w:cs="方正仿宋_GBK"/>
                <w:sz w:val="21"/>
                <w:szCs w:val="21"/>
                <w:lang w:eastAsia="zh-CN"/>
              </w:rPr>
              <w:t>的</w:t>
            </w:r>
            <w:r>
              <w:rPr>
                <w:rFonts w:hint="eastAsia" w:ascii="方正仿宋_GBK" w:hAnsi="方正仿宋_GBK" w:eastAsia="方正仿宋_GBK" w:cs="方正仿宋_GBK"/>
                <w:sz w:val="21"/>
                <w:szCs w:val="21"/>
              </w:rPr>
              <w:t>报价人信用记录，对列入失信被执行人、重大税收违法案件当事人名单、政府采购严重违法失信行为记录名单的报价人将拒绝其参与</w:t>
            </w:r>
            <w:r>
              <w:rPr>
                <w:rFonts w:hint="eastAsia" w:ascii="方正仿宋_GBK" w:hAnsi="方正仿宋_GBK" w:eastAsia="方正仿宋_GBK" w:cs="方正仿宋_GBK"/>
                <w:sz w:val="21"/>
                <w:szCs w:val="21"/>
                <w:lang w:val="en-US" w:eastAsia="zh-CN"/>
              </w:rPr>
              <w:t>本次</w:t>
            </w:r>
            <w:r>
              <w:rPr>
                <w:rFonts w:hint="eastAsia" w:ascii="方正仿宋_GBK" w:hAnsi="方正仿宋_GBK" w:eastAsia="方正仿宋_GBK" w:cs="方正仿宋_GBK"/>
                <w:sz w:val="21"/>
                <w:szCs w:val="21"/>
              </w:rPr>
              <w:t>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7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center"/>
              <w:textAlignment w:val="auto"/>
              <w:rPr>
                <w:rFonts w:hint="eastAsia" w:ascii="方正仿宋_GBK" w:hAnsi="方正仿宋_GBK" w:eastAsia="方正仿宋_GBK" w:cs="方正仿宋_GBK"/>
                <w:sz w:val="21"/>
                <w:szCs w:val="21"/>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3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102"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特定资格条件</w:t>
            </w:r>
          </w:p>
        </w:tc>
        <w:tc>
          <w:tcPr>
            <w:tcW w:w="3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2"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u w:val="single"/>
              </w:rPr>
              <w:t>按第一章</w:t>
            </w:r>
            <w:r>
              <w:rPr>
                <w:rFonts w:hint="eastAsia" w:ascii="方正仿宋_GBK" w:hAnsi="方正仿宋_GBK" w:eastAsia="方正仿宋_GBK" w:cs="方正仿宋_GBK"/>
                <w:b/>
                <w:bCs/>
                <w:sz w:val="21"/>
                <w:szCs w:val="21"/>
                <w:u w:val="single"/>
                <w:lang w:val="en-US" w:eastAsia="zh-CN"/>
              </w:rPr>
              <w:t>第</w:t>
            </w:r>
            <w:r>
              <w:rPr>
                <w:rFonts w:hint="eastAsia" w:ascii="方正仿宋_GBK" w:hAnsi="方正仿宋_GBK" w:eastAsia="方正仿宋_GBK" w:cs="方正仿宋_GBK"/>
                <w:b/>
                <w:bCs/>
                <w:sz w:val="21"/>
                <w:szCs w:val="21"/>
                <w:u w:val="single"/>
              </w:rPr>
              <w:t>三</w:t>
            </w:r>
            <w:r>
              <w:rPr>
                <w:rFonts w:hint="eastAsia" w:ascii="方正仿宋_GBK" w:hAnsi="方正仿宋_GBK" w:eastAsia="方正仿宋_GBK" w:cs="方正仿宋_GBK"/>
                <w:b/>
                <w:bCs/>
                <w:sz w:val="21"/>
                <w:szCs w:val="21"/>
                <w:u w:val="single"/>
                <w:lang w:val="en-US" w:eastAsia="zh-CN"/>
              </w:rPr>
              <w:t>条“</w:t>
            </w:r>
            <w:r>
              <w:rPr>
                <w:rFonts w:hint="eastAsia" w:ascii="方正仿宋_GBK" w:hAnsi="方正仿宋_GBK" w:eastAsia="方正仿宋_GBK" w:cs="方正仿宋_GBK"/>
                <w:b/>
                <w:bCs/>
                <w:sz w:val="21"/>
                <w:szCs w:val="21"/>
                <w:u w:val="single"/>
              </w:rPr>
              <w:t>报价人资质要求</w:t>
            </w:r>
            <w:r>
              <w:rPr>
                <w:rFonts w:hint="eastAsia" w:ascii="方正仿宋_GBK" w:hAnsi="方正仿宋_GBK" w:eastAsia="方正仿宋_GBK" w:cs="方正仿宋_GBK"/>
                <w:b/>
                <w:bCs/>
                <w:sz w:val="21"/>
                <w:szCs w:val="21"/>
                <w:u w:val="single"/>
                <w:lang w:val="en-US" w:eastAsia="zh-CN"/>
              </w:rPr>
              <w:t>”第二款</w:t>
            </w:r>
            <w:r>
              <w:rPr>
                <w:rFonts w:hint="eastAsia" w:ascii="方正仿宋_GBK" w:hAnsi="方正仿宋_GBK" w:eastAsia="方正仿宋_GBK" w:cs="方正仿宋_GBK"/>
                <w:b/>
                <w:bCs/>
                <w:sz w:val="21"/>
                <w:szCs w:val="21"/>
                <w:u w:val="single"/>
                <w:lang w:eastAsia="zh-CN"/>
              </w:rPr>
              <w:t>“</w:t>
            </w:r>
            <w:r>
              <w:rPr>
                <w:rFonts w:hint="eastAsia" w:ascii="方正仿宋_GBK" w:hAnsi="方正仿宋_GBK" w:eastAsia="方正仿宋_GBK" w:cs="方正仿宋_GBK"/>
                <w:b/>
                <w:bCs/>
                <w:sz w:val="21"/>
                <w:szCs w:val="21"/>
                <w:u w:val="single"/>
              </w:rPr>
              <w:t>特定资格条件”的</w:t>
            </w:r>
            <w:r>
              <w:rPr>
                <w:rFonts w:hint="eastAsia" w:ascii="方正仿宋_GBK" w:hAnsi="方正仿宋_GBK" w:eastAsia="方正仿宋_GBK" w:cs="方正仿宋_GBK"/>
                <w:b/>
                <w:bCs/>
                <w:sz w:val="21"/>
                <w:szCs w:val="21"/>
                <w:u w:val="single"/>
                <w:lang w:val="en-US" w:eastAsia="zh-CN"/>
              </w:rPr>
              <w:t>规定</w:t>
            </w:r>
            <w:r>
              <w:rPr>
                <w:rFonts w:hint="eastAsia" w:ascii="方正仿宋_GBK" w:hAnsi="方正仿宋_GBK" w:eastAsia="方正仿宋_GBK" w:cs="方正仿宋_GBK"/>
                <w:b/>
                <w:bCs/>
                <w:sz w:val="21"/>
                <w:szCs w:val="21"/>
                <w:u w:val="single"/>
              </w:rPr>
              <w:t>提交</w:t>
            </w:r>
            <w:r>
              <w:rPr>
                <w:rFonts w:hint="eastAsia" w:ascii="方正仿宋_GBK" w:hAnsi="方正仿宋_GBK" w:eastAsia="方正仿宋_GBK" w:cs="方正仿宋_GBK"/>
                <w:b/>
                <w:bCs/>
                <w:sz w:val="21"/>
                <w:szCs w:val="21"/>
                <w:u w:val="single"/>
                <w:lang w:eastAsia="zh-CN"/>
              </w:rPr>
              <w:t>。</w:t>
            </w:r>
          </w:p>
        </w:tc>
      </w:tr>
    </w:tbl>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w:t>
      </w:r>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1.1</w:t>
      </w:r>
      <w:r>
        <w:rPr>
          <w:rFonts w:hint="eastAsia" w:ascii="方正仿宋_GBK" w:hAnsi="方正仿宋_GBK" w:eastAsia="方正仿宋_GBK" w:cs="方正仿宋_GBK"/>
          <w:kern w:val="0"/>
          <w:sz w:val="28"/>
          <w:szCs w:val="28"/>
          <w:lang w:val="en-US" w:eastAsia="zh-CN"/>
        </w:rPr>
        <w:t>.</w:t>
      </w:r>
      <w:r>
        <w:rPr>
          <w:rFonts w:hint="eastAsia" w:ascii="方正仿宋_GBK" w:hAnsi="方正仿宋_GBK" w:eastAsia="方正仿宋_GBK" w:cs="方正仿宋_GBK"/>
          <w:kern w:val="0"/>
          <w:sz w:val="28"/>
          <w:szCs w:val="28"/>
        </w:rPr>
        <w:t>报价人按“五证合一”登记制度办理营业执照的，组织机构代码证、税务登记证（副本）和社会保险登记证以报价人所提供的营业执照（副本）复印件为准。</w:t>
      </w:r>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1.2</w:t>
      </w:r>
      <w:r>
        <w:rPr>
          <w:rFonts w:hint="eastAsia" w:ascii="方正仿宋_GBK" w:hAnsi="方正仿宋_GBK" w:eastAsia="方正仿宋_GBK" w:cs="方正仿宋_GBK"/>
          <w:kern w:val="0"/>
          <w:sz w:val="28"/>
          <w:szCs w:val="28"/>
          <w:lang w:val="en-US" w:eastAsia="zh-CN"/>
        </w:rPr>
        <w:t>.</w:t>
      </w:r>
      <w:r>
        <w:rPr>
          <w:rFonts w:hint="eastAsia" w:ascii="方正仿宋_GBK" w:hAnsi="方正仿宋_GBK" w:eastAsia="方正仿宋_GBK" w:cs="方正仿宋_GBK"/>
          <w:kern w:val="0"/>
          <w:sz w:val="28"/>
          <w:szCs w:val="28"/>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pageBreakBefore w:val="0"/>
        <w:kinsoku/>
        <w:wordWrap/>
        <w:overflowPunct/>
        <w:topLinePunct w:val="0"/>
        <w:bidi w:val="0"/>
        <w:spacing w:beforeAutospacing="0" w:afterAutospacing="0" w:line="560" w:lineRule="exact"/>
        <w:ind w:firstLine="560" w:firstLineChars="200"/>
        <w:rPr>
          <w:rFonts w:hint="eastAsia" w:ascii="方正楷体_GBK" w:hAnsi="方正楷体_GBK" w:eastAsia="方正楷体_GBK" w:cs="方正楷体_GBK"/>
          <w:kern w:val="0"/>
          <w:sz w:val="28"/>
          <w:szCs w:val="28"/>
        </w:rPr>
      </w:pPr>
      <w:bookmarkStart w:id="2" w:name="_Toc499304026"/>
      <w:bookmarkStart w:id="3" w:name="_Toc492721016"/>
      <w:r>
        <w:rPr>
          <w:rFonts w:hint="eastAsia" w:ascii="方正楷体_GBK" w:hAnsi="方正楷体_GBK" w:eastAsia="方正楷体_GBK" w:cs="方正楷体_GBK"/>
          <w:kern w:val="0"/>
          <w:sz w:val="28"/>
          <w:szCs w:val="28"/>
          <w:lang w:val="en-US" w:eastAsia="zh-CN"/>
        </w:rPr>
        <w:t>三、</w:t>
      </w:r>
      <w:r>
        <w:rPr>
          <w:rFonts w:hint="eastAsia" w:ascii="方正楷体_GBK" w:hAnsi="方正楷体_GBK" w:eastAsia="方正楷体_GBK" w:cs="方正楷体_GBK"/>
          <w:kern w:val="0"/>
          <w:sz w:val="28"/>
          <w:szCs w:val="28"/>
        </w:rPr>
        <w:t>评标办法</w:t>
      </w:r>
      <w:bookmarkEnd w:id="2"/>
      <w:bookmarkEnd w:id="3"/>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本项目采用</w:t>
      </w:r>
      <w:r>
        <w:rPr>
          <w:rFonts w:hint="eastAsia" w:ascii="方正仿宋_GBK" w:hAnsi="方正仿宋_GBK" w:eastAsia="方正仿宋_GBK" w:cs="方正仿宋_GBK"/>
          <w:b/>
          <w:bCs/>
          <w:kern w:val="0"/>
          <w:sz w:val="28"/>
          <w:szCs w:val="28"/>
        </w:rPr>
        <w:t>综合评分法</w:t>
      </w:r>
      <w:r>
        <w:rPr>
          <w:rFonts w:hint="eastAsia" w:ascii="方正仿宋_GBK" w:hAnsi="方正仿宋_GBK" w:eastAsia="方正仿宋_GBK" w:cs="方正仿宋_GBK"/>
          <w:kern w:val="0"/>
          <w:sz w:val="28"/>
          <w:szCs w:val="28"/>
        </w:rPr>
        <w:t>进行评标。</w:t>
      </w:r>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综合评分法，是指报价文件满足询价文件全部实质性要求且按照评审因素的量化指标评审得分最高的报价人为中标候选人的评标方法。报价人总得分为价格、商务、技术等评定因素分别按照相应权重值计算分项得分后相加，满分为100分。</w:t>
      </w:r>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w:t>
      </w:r>
      <w:r>
        <w:rPr>
          <w:rFonts w:hint="eastAsia" w:ascii="方正仿宋_GBK" w:hAnsi="方正仿宋_GBK" w:eastAsia="方正仿宋_GBK" w:cs="方正仿宋_GBK"/>
          <w:b/>
          <w:bCs/>
          <w:kern w:val="0"/>
          <w:sz w:val="28"/>
          <w:szCs w:val="28"/>
        </w:rPr>
        <w:t>符合性审查</w:t>
      </w:r>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评审小组应当对符合资格的报价人的报价文件进行符合性审查，以确定其是否满足询价文件的实质性要求。符合性审查资料表如下：</w:t>
      </w:r>
    </w:p>
    <w:p>
      <w:pPr>
        <w:pStyle w:val="2"/>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sz w:val="28"/>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序号</w:t>
            </w:r>
          </w:p>
        </w:tc>
        <w:tc>
          <w:tcPr>
            <w:tcW w:w="3546" w:type="dxa"/>
            <w:gridSpan w:val="2"/>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评审因素</w:t>
            </w:r>
          </w:p>
        </w:tc>
        <w:tc>
          <w:tcPr>
            <w:tcW w:w="5409"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62" w:type="dxa"/>
            <w:vMerge w:val="restart"/>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84"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报价文件签署</w:t>
            </w:r>
          </w:p>
        </w:tc>
        <w:tc>
          <w:tcPr>
            <w:tcW w:w="5409"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报价文件上法定代表人或其授权代表人的签字齐全。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kern w:val="0"/>
                <w:sz w:val="21"/>
                <w:szCs w:val="21"/>
              </w:rPr>
            </w:pPr>
          </w:p>
        </w:tc>
        <w:tc>
          <w:tcPr>
            <w:tcW w:w="1562" w:type="dxa"/>
            <w:vMerge w:val="continue"/>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p>
        </w:tc>
        <w:tc>
          <w:tcPr>
            <w:tcW w:w="1984"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报价唯一性</w:t>
            </w:r>
          </w:p>
        </w:tc>
        <w:tc>
          <w:tcPr>
            <w:tcW w:w="5409"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报价一览表只能有一个有效报价，不得提交选择性报价。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62"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84"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报价文件份数</w:t>
            </w:r>
          </w:p>
        </w:tc>
        <w:tc>
          <w:tcPr>
            <w:tcW w:w="5409"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报价文件正、副本数量符合询价文件要求。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62"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服务及技术部分</w:t>
            </w:r>
          </w:p>
        </w:tc>
        <w:tc>
          <w:tcPr>
            <w:tcW w:w="1984"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报价文件内容</w:t>
            </w:r>
          </w:p>
        </w:tc>
        <w:tc>
          <w:tcPr>
            <w:tcW w:w="5409"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本询价文件第三章（含服务条款差异表）</w:t>
            </w:r>
            <w:r>
              <w:rPr>
                <w:rFonts w:hint="eastAsia" w:ascii="方正仿宋_GBK" w:hAnsi="方正仿宋_GBK" w:eastAsia="方正仿宋_GBK" w:cs="方正仿宋_GBK"/>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p>
        </w:tc>
        <w:tc>
          <w:tcPr>
            <w:tcW w:w="1562"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商务部分</w:t>
            </w:r>
          </w:p>
        </w:tc>
        <w:tc>
          <w:tcPr>
            <w:tcW w:w="1984"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报价文件内容</w:t>
            </w:r>
          </w:p>
        </w:tc>
        <w:tc>
          <w:tcPr>
            <w:tcW w:w="5409"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本询价文件第四章（含商务条款差异表）</w:t>
            </w:r>
            <w:r>
              <w:rPr>
                <w:rFonts w:hint="eastAsia" w:ascii="方正仿宋_GBK" w:hAnsi="方正仿宋_GBK" w:eastAsia="方正仿宋_GBK" w:cs="方正仿宋_GBK"/>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1562"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报价有效期</w:t>
            </w:r>
          </w:p>
        </w:tc>
        <w:tc>
          <w:tcPr>
            <w:tcW w:w="1984"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报价文件内容</w:t>
            </w:r>
          </w:p>
        </w:tc>
        <w:tc>
          <w:tcPr>
            <w:tcW w:w="5409"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报价有效期为投标截止日期后九十天内</w:t>
            </w:r>
            <w:r>
              <w:rPr>
                <w:rFonts w:hint="eastAsia" w:ascii="方正仿宋_GBK" w:hAnsi="方正仿宋_GBK" w:eastAsia="方正仿宋_GBK" w:cs="方正仿宋_GBK"/>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pageBreakBefore w:val="0"/>
              <w:kinsoku/>
              <w:wordWrap/>
              <w:overflowPunct/>
              <w:topLinePunct w:val="0"/>
              <w:bidi w:val="0"/>
              <w:spacing w:beforeAutospacing="0" w:afterAutospacing="0" w:line="5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6</w:t>
            </w:r>
          </w:p>
        </w:tc>
        <w:tc>
          <w:tcPr>
            <w:tcW w:w="1562"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离询价人距离</w:t>
            </w:r>
          </w:p>
        </w:tc>
        <w:tc>
          <w:tcPr>
            <w:tcW w:w="1984"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报价文件内容</w:t>
            </w:r>
          </w:p>
        </w:tc>
        <w:tc>
          <w:tcPr>
            <w:tcW w:w="5409" w:type="dxa"/>
            <w:vAlign w:val="center"/>
          </w:tcPr>
          <w:p>
            <w:pPr>
              <w:pageBreakBefore w:val="0"/>
              <w:kinsoku/>
              <w:wordWrap/>
              <w:overflowPunct/>
              <w:topLinePunct w:val="0"/>
              <w:bidi w:val="0"/>
              <w:spacing w:beforeAutospacing="0" w:afterAutospacing="0" w:line="560" w:lineRule="exact"/>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以导航距离截图为准</w:t>
            </w:r>
            <w:r>
              <w:rPr>
                <w:rFonts w:hint="eastAsia" w:ascii="方正仿宋_GBK" w:hAnsi="方正仿宋_GBK" w:eastAsia="方正仿宋_GBK" w:cs="方正仿宋_GBK"/>
                <w:kern w:val="0"/>
                <w:sz w:val="21"/>
                <w:szCs w:val="21"/>
                <w:lang w:eastAsia="zh-CN"/>
              </w:rPr>
              <w:t>。</w:t>
            </w:r>
          </w:p>
        </w:tc>
      </w:tr>
    </w:tbl>
    <w:p>
      <w:pPr>
        <w:pageBreakBefore w:val="0"/>
        <w:numPr>
          <w:ilvl w:val="0"/>
          <w:numId w:val="2"/>
        </w:numPr>
        <w:kinsoku/>
        <w:wordWrap/>
        <w:overflowPunct/>
        <w:topLinePunct w:val="0"/>
        <w:bidi w:val="0"/>
        <w:snapToGrid w:val="0"/>
        <w:spacing w:beforeAutospacing="0" w:afterAutospacing="0" w:line="560" w:lineRule="exact"/>
        <w:ind w:left="0" w:leftChars="0"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澄清有关问题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对报价文件中含义不明确、同类问题表述不一致或者有明显文字和计算错误的内容，评审小组可以书面形式（应当由评审小组成员签字）要求报价人作出必要澄清、说明或者纠正。报价人的澄清、说明或者补正应当采用书面形式，由其法定代表人或法定代表人授权代表签字，其澄清的内容不得超出报价文件的范围或者改变报价文件的实质性内容。</w:t>
      </w:r>
    </w:p>
    <w:p>
      <w:pPr>
        <w:pageBreakBefore w:val="0"/>
        <w:numPr>
          <w:ilvl w:val="0"/>
          <w:numId w:val="2"/>
        </w:numPr>
        <w:kinsoku/>
        <w:wordWrap/>
        <w:overflowPunct/>
        <w:topLinePunct w:val="0"/>
        <w:bidi w:val="0"/>
        <w:snapToGrid w:val="0"/>
        <w:spacing w:beforeAutospacing="0" w:afterAutospacing="0" w:line="560" w:lineRule="exact"/>
        <w:ind w:left="0" w:leftChars="0"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比较与评价</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按询价文件中规定的评标方法和标准，</w:t>
      </w:r>
      <w:r>
        <w:rPr>
          <w:rFonts w:hint="eastAsia" w:ascii="方正仿宋_GBK" w:hAnsi="方正仿宋_GBK" w:eastAsia="方正仿宋_GBK" w:cs="方正仿宋_GBK"/>
          <w:b w:val="0"/>
          <w:bCs w:val="0"/>
          <w:kern w:val="0"/>
          <w:sz w:val="28"/>
          <w:szCs w:val="28"/>
        </w:rPr>
        <w:t>对</w:t>
      </w:r>
      <w:r>
        <w:rPr>
          <w:rFonts w:hint="eastAsia" w:ascii="方正仿宋_GBK" w:hAnsi="方正仿宋_GBK" w:eastAsia="方正仿宋_GBK" w:cs="方正仿宋_GBK"/>
          <w:b/>
          <w:bCs/>
          <w:kern w:val="0"/>
          <w:sz w:val="28"/>
          <w:szCs w:val="28"/>
        </w:rPr>
        <w:t>资格审查</w:t>
      </w:r>
      <w:r>
        <w:rPr>
          <w:rFonts w:hint="eastAsia" w:ascii="方正仿宋_GBK" w:hAnsi="方正仿宋_GBK" w:eastAsia="方正仿宋_GBK" w:cs="方正仿宋_GBK"/>
          <w:b w:val="0"/>
          <w:bCs w:val="0"/>
          <w:kern w:val="0"/>
          <w:sz w:val="28"/>
          <w:szCs w:val="28"/>
        </w:rPr>
        <w:t>和</w:t>
      </w:r>
      <w:r>
        <w:rPr>
          <w:rFonts w:hint="eastAsia" w:ascii="方正仿宋_GBK" w:hAnsi="方正仿宋_GBK" w:eastAsia="方正仿宋_GBK" w:cs="方正仿宋_GBK"/>
          <w:b/>
          <w:bCs/>
          <w:kern w:val="0"/>
          <w:sz w:val="28"/>
          <w:szCs w:val="28"/>
        </w:rPr>
        <w:t>符合性审查</w:t>
      </w:r>
      <w:r>
        <w:rPr>
          <w:rFonts w:hint="eastAsia" w:ascii="方正仿宋_GBK" w:hAnsi="方正仿宋_GBK" w:eastAsia="方正仿宋_GBK" w:cs="方正仿宋_GBK"/>
          <w:b w:val="0"/>
          <w:bCs w:val="0"/>
          <w:kern w:val="0"/>
          <w:sz w:val="28"/>
          <w:szCs w:val="28"/>
        </w:rPr>
        <w:t>合格的报价文件</w:t>
      </w:r>
      <w:r>
        <w:rPr>
          <w:rFonts w:hint="eastAsia" w:ascii="方正仿宋_GBK" w:hAnsi="方正仿宋_GBK" w:eastAsia="方正仿宋_GBK" w:cs="方正仿宋_GBK"/>
          <w:kern w:val="0"/>
          <w:sz w:val="28"/>
          <w:szCs w:val="28"/>
        </w:rPr>
        <w:t>进行商务和服务及技术评估。</w:t>
      </w:r>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rPr>
        <w:t>评审小组各成员独立对每个有效（通过资格审查、符合性审查）报价人的报价文件进行评价、打分，然后由评审小组对各成员打分情况进行核查及复核，个别成员对同一报价人同一评分项的打分偏离较大的，应对报价人的报价文件进行再次核对，确属打分有误的，应及时进行修正。复核后，评审小组汇总每个报价人每项评分因素的得分。</w:t>
      </w:r>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（四）推荐中标候选人名单</w:t>
      </w:r>
    </w:p>
    <w:p>
      <w:pPr>
        <w:pStyle w:val="8"/>
        <w:pageBreakBefore w:val="0"/>
        <w:kinsoku/>
        <w:wordWrap/>
        <w:overflowPunct/>
        <w:topLinePunct w:val="0"/>
        <w:bidi w:val="0"/>
        <w:spacing w:beforeAutospacing="0" w:after="0" w:afterAutospacing="0" w:line="560" w:lineRule="exact"/>
        <w:ind w:left="0" w:leftChars="0" w:firstLine="560" w:firstLineChars="200"/>
        <w:jc w:val="left"/>
        <w:outlineLvl w:val="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themeColor="text1"/>
          <w:kern w:val="0"/>
          <w:sz w:val="28"/>
          <w:szCs w:val="28"/>
        </w:rPr>
        <w:t>按评审后得分由高到低的排列顺序确定排名第一、第二位的报价人为本项目中标人。</w:t>
      </w:r>
      <w:r>
        <w:rPr>
          <w:rFonts w:hint="eastAsia" w:ascii="方正仿宋_GBK" w:hAnsi="方正仿宋_GBK" w:eastAsia="方正仿宋_GBK" w:cs="方正仿宋_GBK"/>
          <w:kern w:val="0"/>
          <w:sz w:val="28"/>
          <w:szCs w:val="28"/>
        </w:rPr>
        <w:t>若有两名及以上报价人的得分排名并列第二，则服务及技术部分得分最高的报价人成为本项目中标人；若有两名及以上报价人的得分排名并列第二，且服务及技术部分得分仍然相同，则报价最低者为中标人</w:t>
      </w:r>
      <w:r>
        <w:rPr>
          <w:rFonts w:hint="eastAsia" w:ascii="方正仿宋_GBK" w:hAnsi="方正仿宋_GBK" w:eastAsia="方正仿宋_GBK" w:cs="方正仿宋_GBK"/>
          <w:color w:val="000000" w:themeColor="text1"/>
          <w:kern w:val="0"/>
          <w:sz w:val="28"/>
          <w:szCs w:val="28"/>
        </w:rPr>
        <w:t>。</w:t>
      </w:r>
      <w:r>
        <w:rPr>
          <w:rFonts w:hint="eastAsia" w:ascii="方正仿宋_GBK" w:hAnsi="方正仿宋_GBK" w:eastAsia="方正仿宋_GBK" w:cs="方正仿宋_GBK"/>
          <w:kern w:val="0"/>
          <w:sz w:val="28"/>
          <w:szCs w:val="28"/>
        </w:rPr>
        <w:t>得分第二中标人结算价格按得分第一中标人报价一览表投标报价执行，若得分第二报价人有异议或不愿按第一中标人报价执行则视为自动放弃本次中标，由得分第三位报价人递补。</w:t>
      </w:r>
    </w:p>
    <w:p>
      <w:pPr>
        <w:pStyle w:val="8"/>
        <w:pageBreakBefore w:val="0"/>
        <w:numPr>
          <w:ilvl w:val="0"/>
          <w:numId w:val="4"/>
        </w:numPr>
        <w:kinsoku/>
        <w:wordWrap/>
        <w:overflowPunct/>
        <w:topLinePunct w:val="0"/>
        <w:bidi w:val="0"/>
        <w:spacing w:beforeAutospacing="0" w:after="0" w:afterAutospacing="0" w:line="560" w:lineRule="exact"/>
        <w:ind w:left="0" w:leftChars="0" w:firstLine="560" w:firstLineChars="200"/>
        <w:jc w:val="left"/>
        <w:outlineLvl w:val="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流标情形说明</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560" w:firstLineChars="200"/>
        <w:jc w:val="left"/>
        <w:textAlignment w:val="auto"/>
        <w:outlineLvl w:val="0"/>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若有效报价人少于3个的，本次询价流标，在流标公示期满后重新发布询价。</w:t>
      </w:r>
    </w:p>
    <w:p>
      <w:pPr>
        <w:pStyle w:val="4"/>
        <w:pageBreakBefore w:val="0"/>
        <w:kinsoku/>
        <w:wordWrap/>
        <w:overflowPunct/>
        <w:topLinePunct w:val="0"/>
        <w:bidi w:val="0"/>
        <w:spacing w:beforeAutospacing="0" w:afterAutospacing="0" w:line="560" w:lineRule="exact"/>
        <w:ind w:firstLine="560" w:firstLineChars="200"/>
        <w:rPr>
          <w:rFonts w:hint="eastAsia" w:ascii="方正楷体_GBK" w:hAnsi="方正楷体_GBK" w:eastAsia="方正楷体_GBK" w:cs="方正楷体_GBK"/>
          <w:kern w:val="0"/>
          <w:sz w:val="28"/>
          <w:szCs w:val="28"/>
        </w:rPr>
      </w:pPr>
      <w:bookmarkStart w:id="4" w:name="_Toc492721017"/>
      <w:bookmarkStart w:id="5" w:name="_Toc267320057"/>
      <w:bookmarkStart w:id="6" w:name="_Toc499304027"/>
      <w:r>
        <w:rPr>
          <w:rFonts w:hint="eastAsia" w:ascii="方正楷体_GBK" w:hAnsi="方正楷体_GBK" w:eastAsia="方正楷体_GBK" w:cs="方正楷体_GBK"/>
          <w:kern w:val="0"/>
          <w:sz w:val="28"/>
          <w:szCs w:val="28"/>
          <w:lang w:val="en-US" w:eastAsia="zh-CN"/>
        </w:rPr>
        <w:t>四</w:t>
      </w:r>
      <w:r>
        <w:rPr>
          <w:rFonts w:hint="eastAsia" w:ascii="方正楷体_GBK" w:hAnsi="方正楷体_GBK" w:eastAsia="方正楷体_GBK" w:cs="方正楷体_GBK"/>
          <w:kern w:val="0"/>
          <w:sz w:val="28"/>
          <w:szCs w:val="28"/>
        </w:rPr>
        <w:t>、评标标准</w:t>
      </w:r>
      <w:bookmarkEnd w:id="4"/>
      <w:bookmarkEnd w:id="5"/>
      <w:bookmarkEnd w:id="6"/>
    </w:p>
    <w:p>
      <w:pPr>
        <w:pageBreakBefore w:val="0"/>
        <w:kinsoku/>
        <w:wordWrap/>
        <w:overflowPunct/>
        <w:topLinePunct w:val="0"/>
        <w:bidi w:val="0"/>
        <w:snapToGrid w:val="0"/>
        <w:spacing w:beforeAutospacing="0" w:afterAutospacing="0"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综合评分法：</w:t>
      </w:r>
    </w:p>
    <w:p>
      <w:pPr>
        <w:pStyle w:val="13"/>
        <w:pageBreakBefore w:val="0"/>
        <w:shd w:val="clear" w:color="auto" w:fill="FFFFFF"/>
        <w:kinsoku/>
        <w:wordWrap/>
        <w:overflowPunct/>
        <w:topLinePunct w:val="0"/>
        <w:bidi w:val="0"/>
        <w:spacing w:before="0" w:beforeAutospacing="0" w:after="0" w:afterAutospacing="0" w:line="560" w:lineRule="exact"/>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（一）评分标准</w:t>
      </w:r>
    </w:p>
    <w:tbl>
      <w:tblPr>
        <w:tblStyle w:val="15"/>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43"/>
        <w:gridCol w:w="1113"/>
        <w:gridCol w:w="5022"/>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pStyle w:val="13"/>
              <w:pageBreakBefore w:val="0"/>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843" w:type="dxa"/>
            <w:vAlign w:val="center"/>
          </w:tcPr>
          <w:p>
            <w:pPr>
              <w:pStyle w:val="13"/>
              <w:pageBreakBefore w:val="0"/>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评分因素及权重</w:t>
            </w:r>
          </w:p>
        </w:tc>
        <w:tc>
          <w:tcPr>
            <w:tcW w:w="1113" w:type="dxa"/>
            <w:vAlign w:val="center"/>
          </w:tcPr>
          <w:p>
            <w:pPr>
              <w:pStyle w:val="13"/>
              <w:pageBreakBefore w:val="0"/>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分值</w:t>
            </w:r>
          </w:p>
        </w:tc>
        <w:tc>
          <w:tcPr>
            <w:tcW w:w="5022" w:type="dxa"/>
            <w:vAlign w:val="center"/>
          </w:tcPr>
          <w:p>
            <w:pPr>
              <w:pStyle w:val="13"/>
              <w:pageBreakBefore w:val="0"/>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评分标准</w:t>
            </w:r>
          </w:p>
        </w:tc>
        <w:tc>
          <w:tcPr>
            <w:tcW w:w="2532" w:type="dxa"/>
            <w:vAlign w:val="center"/>
          </w:tcPr>
          <w:p>
            <w:pPr>
              <w:pStyle w:val="13"/>
              <w:pageBreakBefore w:val="0"/>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77"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843"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投标报价</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50分</w:t>
            </w:r>
            <w:r>
              <w:rPr>
                <w:rFonts w:hint="eastAsia" w:ascii="方正仿宋_GBK" w:hAnsi="方正仿宋_GBK" w:eastAsia="方正仿宋_GBK" w:cs="方正仿宋_GBK"/>
                <w:sz w:val="21"/>
                <w:szCs w:val="21"/>
                <w:lang w:eastAsia="zh-CN"/>
              </w:rPr>
              <w:t>）</w:t>
            </w: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w:t>
            </w:r>
          </w:p>
        </w:tc>
        <w:tc>
          <w:tcPr>
            <w:tcW w:w="5022" w:type="dxa"/>
          </w:tcPr>
          <w:p>
            <w:pPr>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最高投标限价</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询价人</w:t>
            </w:r>
            <w:r>
              <w:rPr>
                <w:rFonts w:hint="eastAsia" w:ascii="方正仿宋_GBK" w:hAnsi="方正仿宋_GBK" w:eastAsia="方正仿宋_GBK" w:cs="方正仿宋_GBK"/>
                <w:b/>
                <w:bCs/>
                <w:sz w:val="21"/>
                <w:szCs w:val="21"/>
              </w:rPr>
              <w:t>设立最高投标限价</w:t>
            </w:r>
            <w:r>
              <w:rPr>
                <w:rFonts w:hint="eastAsia" w:ascii="方正仿宋_GBK" w:hAnsi="方正仿宋_GBK" w:eastAsia="方正仿宋_GBK" w:cs="方正仿宋_GBK"/>
                <w:sz w:val="21"/>
                <w:szCs w:val="21"/>
              </w:rPr>
              <w:t>，投标报价</w:t>
            </w:r>
            <w:r>
              <w:rPr>
                <w:rFonts w:hint="eastAsia" w:ascii="方正仿宋_GBK" w:hAnsi="方正仿宋_GBK" w:eastAsia="方正仿宋_GBK" w:cs="方正仿宋_GBK"/>
                <w:sz w:val="21"/>
                <w:szCs w:val="21"/>
                <w:u w:val="single"/>
              </w:rPr>
              <w:t>高于最高投标限价或评审小组认定投标人以低于成本价竞标</w:t>
            </w:r>
            <w:r>
              <w:rPr>
                <w:rFonts w:hint="eastAsia" w:ascii="方正仿宋_GBK" w:hAnsi="方正仿宋_GBK" w:eastAsia="方正仿宋_GBK" w:cs="方正仿宋_GBK"/>
                <w:sz w:val="21"/>
                <w:szCs w:val="21"/>
              </w:rPr>
              <w:t>的为无效投标；</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以报价人的平均价作满分，报价</w:t>
            </w:r>
            <w:r>
              <w:rPr>
                <w:rFonts w:hint="eastAsia" w:ascii="方正仿宋_GBK" w:hAnsi="方正仿宋_GBK" w:eastAsia="方正仿宋_GBK" w:cs="方正仿宋_GBK"/>
                <w:b/>
                <w:bCs/>
                <w:sz w:val="21"/>
                <w:szCs w:val="21"/>
              </w:rPr>
              <w:t>每低于平均价1%扣0.25分</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b/>
                <w:bCs/>
                <w:sz w:val="21"/>
                <w:szCs w:val="21"/>
              </w:rPr>
              <w:t>每高于平均价1%扣0.5分</w:t>
            </w:r>
            <w:r>
              <w:rPr>
                <w:rFonts w:hint="eastAsia" w:ascii="方正仿宋_GBK" w:hAnsi="方正仿宋_GBK" w:eastAsia="方正仿宋_GBK" w:cs="方正仿宋_GBK"/>
                <w:sz w:val="21"/>
                <w:szCs w:val="21"/>
              </w:rPr>
              <w:t>，以此类推。</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本次询价，报价一览表</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附件1</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报价人所报维修费用总金额上限价格为</w:t>
            </w:r>
            <w:r>
              <w:rPr>
                <w:rFonts w:hint="eastAsia" w:ascii="方正仿宋_GBK" w:hAnsi="方正仿宋_GBK" w:eastAsia="方正仿宋_GBK" w:cs="方正仿宋_GBK"/>
                <w:b/>
                <w:bCs/>
                <w:sz w:val="21"/>
                <w:szCs w:val="21"/>
                <w:u w:val="single"/>
                <w:lang w:val="en-US" w:eastAsia="zh-CN"/>
              </w:rPr>
              <w:t>22880</w:t>
            </w:r>
            <w:r>
              <w:rPr>
                <w:rFonts w:hint="eastAsia" w:ascii="方正仿宋_GBK" w:hAnsi="方正仿宋_GBK" w:eastAsia="方正仿宋_GBK" w:cs="方正仿宋_GBK"/>
                <w:sz w:val="21"/>
                <w:szCs w:val="21"/>
              </w:rPr>
              <w:t>元，各维修单项上限价详见报价一览表</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附件1</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，超过视为无效报价。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restart"/>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843" w:type="dxa"/>
            <w:vMerge w:val="restart"/>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服务及技术部分（38分）</w:t>
            </w: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5022" w:type="dxa"/>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评审小组成员根据投标单位针对本项目实施方案的全面性、合理性、针对性的优劣程度独立评分，优得3分，良好得2分、合格得1分</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未提供不得分。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具有健全的安全生产各项规章制度及管理措施，优得3分，良好得2分、合格得1分</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未提供不得分</w:t>
            </w:r>
            <w:r>
              <w:rPr>
                <w:rFonts w:hint="eastAsia" w:ascii="方正仿宋_GBK" w:hAnsi="方正仿宋_GBK" w:eastAsia="方正仿宋_GBK" w:cs="方正仿宋_GBK"/>
                <w:sz w:val="21"/>
                <w:szCs w:val="21"/>
                <w:lang w:eastAsia="zh-CN"/>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维修作业区域安全设施齐备、制度上墙得1分，未提供不得分。</w:t>
            </w:r>
          </w:p>
        </w:tc>
        <w:tc>
          <w:tcPr>
            <w:tcW w:w="2532"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1.报价人编制相关方案、制度及管理措施。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2.提供照片并加盖单位公章。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843"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5022" w:type="dxa"/>
            <w:tcBorders>
              <w:bottom w:val="single" w:color="auto" w:sz="4" w:space="0"/>
            </w:tcBorders>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承诺可根据询价人需求派出技术人员到询价人驻地进行维修的得1分，否则不得分</w:t>
            </w:r>
            <w:r>
              <w:rPr>
                <w:rFonts w:hint="eastAsia" w:ascii="方正仿宋_GBK" w:hAnsi="方正仿宋_GBK" w:eastAsia="方正仿宋_GBK" w:cs="方正仿宋_GBK"/>
                <w:sz w:val="21"/>
                <w:szCs w:val="21"/>
                <w:lang w:eastAsia="zh-CN"/>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承诺总成修理不超过3天完成，全车大修不超过10天完成的得2分，否则不得分。</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提供承诺函并加盖投标单位公章。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777"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843"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5022" w:type="dxa"/>
            <w:tcBorders>
              <w:bottom w:val="single" w:color="auto" w:sz="4" w:space="0"/>
            </w:tcBorders>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具有独立喷烤漆房及场地得2分，未提供证明不得分；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具有维修举升机</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台（含）得2分，每增加2台加1分，本项最高得分4分，未提供证明不得分；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具有专业维修大型车辆的地沟得2分，未提供证明不得分；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具有大型车辆吊架得2分，未提供证明不得分；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具有四轮定位设施设备得2分，未提供证明不得分；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具有大梁校正设备得2分，未提供证明不得分；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具有独立钣金区域得2分，未提供证明不得分；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具有独立的清洗车辆环境及设备得2分，未提供证明不得分；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9</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维修厂区各作业区分区明显，管理到位</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有环境良好的接待区域及驾驶员休息室得2分。</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提供设备清单一览表（格式自拟）。工具照片</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现场设备照片、有明确标识及识别度的各种区域照</w:t>
            </w:r>
            <w:r>
              <w:rPr>
                <w:rFonts w:hint="eastAsia" w:ascii="方正仿宋_GBK" w:hAnsi="方正仿宋_GBK" w:eastAsia="方正仿宋_GBK" w:cs="方正仿宋_GBK"/>
                <w:sz w:val="21"/>
                <w:szCs w:val="21"/>
                <w:lang w:val="en-US" w:eastAsia="zh-CN"/>
              </w:rPr>
              <w:t>片，</w:t>
            </w:r>
            <w:r>
              <w:rPr>
                <w:rFonts w:hint="eastAsia" w:ascii="方正仿宋_GBK" w:hAnsi="方正仿宋_GBK" w:eastAsia="方正仿宋_GBK" w:cs="方正仿宋_GBK"/>
                <w:sz w:val="21"/>
                <w:szCs w:val="21"/>
              </w:rPr>
              <w:t>并由询价人实地查验。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77"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843"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5022" w:type="dxa"/>
            <w:tcBorders>
              <w:bottom w:val="single" w:color="auto"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拥有汽修类高级职称工作人员，每一名得1分，本项最高得分3分。</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需提供证书复印件及最近3个月社保缴纳证明</w:t>
            </w:r>
            <w:r>
              <w:rPr>
                <w:rFonts w:hint="eastAsia" w:ascii="方正仿宋_GBK" w:hAnsi="方正仿宋_GBK" w:eastAsia="方正仿宋_GBK" w:cs="方正仿宋_GBK"/>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77"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843" w:type="dxa"/>
            <w:vMerge w:val="continue"/>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sz w:val="21"/>
                <w:szCs w:val="21"/>
              </w:rPr>
            </w:pP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5022" w:type="dxa"/>
            <w:tcBorders>
              <w:bottom w:val="single" w:color="auto" w:sz="4" w:space="0"/>
            </w:tcBorders>
          </w:tcPr>
          <w:p>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报价人自行编制售后及增值服务方案并在商务文件</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附件3</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售后及增值服务承诺</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中列出。评审小组依据所填内容，对符合询价人实际情况的增值服务项目做出评价，并给与0-5的得分</w:t>
            </w:r>
            <w:r>
              <w:rPr>
                <w:rFonts w:hint="eastAsia" w:ascii="方正仿宋_GBK" w:hAnsi="方正仿宋_GBK" w:eastAsia="方正仿宋_GBK" w:cs="方正仿宋_GBK"/>
                <w:sz w:val="21"/>
                <w:szCs w:val="21"/>
                <w:lang w:eastAsia="zh-CN"/>
              </w:rPr>
              <w:t>。</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自行编制，但不包括报价一览表</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附件1</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所列项目</w:t>
            </w:r>
            <w:r>
              <w:rPr>
                <w:rFonts w:hint="eastAsia" w:ascii="方正仿宋_GBK" w:hAnsi="方正仿宋_GBK" w:eastAsia="方正仿宋_GBK" w:cs="方正仿宋_GBK"/>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77" w:type="dxa"/>
            <w:vMerge w:val="restart"/>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p>
        </w:tc>
        <w:tc>
          <w:tcPr>
            <w:tcW w:w="843" w:type="dxa"/>
            <w:vMerge w:val="restart"/>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商务部分（12分）</w:t>
            </w: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5022" w:type="dxa"/>
            <w:tcBorders>
              <w:top w:val="single" w:color="auto" w:sz="4" w:space="0"/>
            </w:tcBorders>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营业执照经营范围包括有大中型客车维修的得3分，有小型车维修的得1分。</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提供相关证明材料复印件，加盖单位章。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77" w:type="dxa"/>
            <w:vMerge w:val="continue"/>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p>
        </w:tc>
        <w:tc>
          <w:tcPr>
            <w:tcW w:w="843" w:type="dxa"/>
            <w:vMerge w:val="continue"/>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5022" w:type="dxa"/>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此项目报价人修理厂的占地面积在500平米（含500）以内的得1分，500-1000平米（含1000）的得2分，1001-1500平米（含1500）的得3分,1501-2000平米（含2000）的得4分，2001平米以上的得5分，本项最多得5分。</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提供房屋产权证明或场地租赁合同复印件，加盖单位公章</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合同及产权证明必须有明确的占地面积数据。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77" w:type="dxa"/>
            <w:vMerge w:val="continue"/>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p>
        </w:tc>
        <w:tc>
          <w:tcPr>
            <w:tcW w:w="843" w:type="dxa"/>
            <w:vMerge w:val="continue"/>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p>
        </w:tc>
        <w:tc>
          <w:tcPr>
            <w:tcW w:w="1113" w:type="dxa"/>
            <w:vAlign w:val="center"/>
          </w:tcPr>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5022" w:type="dxa"/>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报价人2020年、2021年</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2022年</w:t>
            </w:r>
            <w:r>
              <w:rPr>
                <w:rFonts w:hint="eastAsia" w:ascii="方正仿宋_GBK" w:hAnsi="方正仿宋_GBK" w:eastAsia="方正仿宋_GBK" w:cs="方正仿宋_GBK"/>
                <w:sz w:val="21"/>
                <w:szCs w:val="21"/>
              </w:rPr>
              <w:t>被评为重庆市年度机动车维修“AAA”企业的每一年得1分，未提供证明材料本项目不得分，本项目最高得3分</w:t>
            </w:r>
          </w:p>
        </w:tc>
        <w:tc>
          <w:tcPr>
            <w:tcW w:w="2532"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提获奖证明材料或奖牌（奖状）照片，加盖单位公章</w:t>
            </w:r>
            <w:r>
              <w:rPr>
                <w:rFonts w:hint="eastAsia" w:ascii="方正仿宋_GBK" w:hAnsi="方正仿宋_GBK" w:eastAsia="方正仿宋_GBK" w:cs="方正仿宋_GBK"/>
                <w:sz w:val="21"/>
                <w:szCs w:val="21"/>
                <w:lang w:eastAsia="zh-CN"/>
              </w:rPr>
              <w:t>。</w:t>
            </w:r>
          </w:p>
        </w:tc>
      </w:tr>
    </w:tbl>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备注：上述所需提供的材料如是复印件需加盖鲜章，原件需备查，询价人有权对中标人所提供的真实性进行审查，若发现弄虚作假将取消</w:t>
      </w:r>
      <w:r>
        <w:rPr>
          <w:rFonts w:hint="eastAsia" w:ascii="方正仿宋_GBK" w:hAnsi="方正仿宋_GBK" w:eastAsia="方正仿宋_GBK" w:cs="方正仿宋_GBK"/>
          <w:sz w:val="28"/>
          <w:szCs w:val="28"/>
          <w:lang w:val="en-US" w:eastAsia="zh-CN"/>
        </w:rPr>
        <w:t>其</w:t>
      </w:r>
      <w:r>
        <w:rPr>
          <w:rFonts w:hint="eastAsia" w:ascii="方正仿宋_GBK" w:hAnsi="方正仿宋_GBK" w:eastAsia="方正仿宋_GBK" w:cs="方正仿宋_GBK"/>
          <w:sz w:val="28"/>
          <w:szCs w:val="28"/>
        </w:rPr>
        <w:t>中标资格，并不得再参与询价人组织的任何询价活动。</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五、评标过程的保密性</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询价人将采取必要措施，保证评标在严格保密的情况下进行。</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任何单位和个人不得非法干预、影响评标办法的确定，以及评标过程和结果。</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凡是与审查、澄清、评价和投标的有关资料等，均不向报价人及与评标无关的其他人员透露。</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六、合同主要条款</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（一）车辆维修服务项目:一级、二级、三级车辆维护，大、中、小修理，和其他有关的汽车维修服务项目，包括交通事故车辆维修和理赔。</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（二）费用:中标人在合同期限内，涉及报价一览表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附件1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里的</w:t>
      </w:r>
      <w:r>
        <w:rPr>
          <w:rFonts w:hint="eastAsia" w:ascii="方正仿宋_GBK" w:hAnsi="方正仿宋_GBK" w:eastAsia="方正仿宋_GBK" w:cs="方正仿宋_GBK"/>
          <w:sz w:val="28"/>
          <w:szCs w:val="28"/>
        </w:rPr>
        <w:t>车辆维修材料及项目</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必须按照</w:t>
      </w:r>
      <w:r>
        <w:rPr>
          <w:rFonts w:hint="eastAsia" w:ascii="方正仿宋_GBK" w:hAnsi="方正仿宋_GBK" w:eastAsia="方正仿宋_GBK" w:cs="方正仿宋_GBK"/>
          <w:sz w:val="28"/>
          <w:szCs w:val="28"/>
          <w:lang w:val="en-US" w:eastAsia="zh-CN"/>
        </w:rPr>
        <w:t>报价文件中</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val="en-US" w:eastAsia="zh-CN"/>
        </w:rPr>
        <w:t>维修材料、维修项目、维修价格来执行</w:t>
      </w:r>
      <w:r>
        <w:rPr>
          <w:rFonts w:hint="eastAsia" w:ascii="方正仿宋_GBK" w:hAnsi="方正仿宋_GBK" w:eastAsia="方正仿宋_GBK" w:cs="方正仿宋_GBK"/>
          <w:sz w:val="28"/>
          <w:szCs w:val="28"/>
        </w:rPr>
        <w:t>。询价人每季末将对维修厂所报维修配件单价进行采价，如中标人所报单价明显高于市场价，询价人有权终止合同。</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（三）合同年限：合同期限为</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年，签订</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rPr>
        <w:t>合同。第</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年合同期满，经询价人按照考核要求进行评审，中标人合格后，询价人可按本合同条款与中标人续签</w:t>
      </w:r>
      <w:r>
        <w:rPr>
          <w:rFonts w:hint="eastAsia" w:ascii="方正仿宋_GBK" w:hAnsi="方正仿宋_GBK" w:eastAsia="方正仿宋_GBK" w:cs="方正仿宋_GBK"/>
          <w:sz w:val="28"/>
          <w:szCs w:val="28"/>
          <w:lang w:val="en-US" w:eastAsia="zh-CN"/>
        </w:rPr>
        <w:t>后三</w:t>
      </w:r>
      <w:r>
        <w:rPr>
          <w:rFonts w:hint="eastAsia" w:ascii="方正仿宋_GBK" w:hAnsi="方正仿宋_GBK" w:eastAsia="方正仿宋_GBK" w:cs="方正仿宋_GBK"/>
          <w:sz w:val="28"/>
          <w:szCs w:val="28"/>
        </w:rPr>
        <w:t>年度合同，如中标人考核不合格，合同自动终止。</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highlight w:val="yellow"/>
          <w:lang w:eastAsia="zh-CN"/>
        </w:rPr>
      </w:pPr>
      <w:r>
        <w:rPr>
          <w:rFonts w:hint="eastAsia" w:ascii="方正仿宋_GBK" w:hAnsi="方正仿宋_GBK" w:eastAsia="方正仿宋_GBK" w:cs="方正仿宋_GBK"/>
          <w:sz w:val="28"/>
          <w:szCs w:val="28"/>
        </w:rPr>
        <w:t>（四）质量保证</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详见第四章第五条“维修要求及质保标准”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highlight w:val="none"/>
          <w:lang w:eastAsia="zh-CN"/>
        </w:rPr>
        <w:t>。</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（五）结算方式：本合同范围内的维修费用由中标人每</w:t>
      </w:r>
      <w:r>
        <w:rPr>
          <w:rFonts w:hint="eastAsia" w:ascii="方正仿宋_GBK" w:hAnsi="方正仿宋_GBK" w:eastAsia="方正仿宋_GBK" w:cs="方正仿宋_GBK"/>
          <w:sz w:val="28"/>
          <w:szCs w:val="28"/>
          <w:lang w:val="en-US" w:eastAsia="zh-CN"/>
        </w:rPr>
        <w:t>季度</w:t>
      </w:r>
      <w:r>
        <w:rPr>
          <w:rFonts w:hint="eastAsia" w:ascii="方正仿宋_GBK" w:hAnsi="方正仿宋_GBK" w:eastAsia="方正仿宋_GBK" w:cs="方正仿宋_GBK"/>
          <w:sz w:val="28"/>
          <w:szCs w:val="28"/>
        </w:rPr>
        <w:t>提供增值税</w:t>
      </w:r>
      <w:r>
        <w:rPr>
          <w:rFonts w:hint="eastAsia" w:ascii="方正仿宋_GBK" w:hAnsi="方正仿宋_GBK" w:eastAsia="方正仿宋_GBK" w:cs="方正仿宋_GBK"/>
          <w:sz w:val="28"/>
          <w:szCs w:val="28"/>
          <w:lang w:val="en-US" w:eastAsia="zh-CN"/>
        </w:rPr>
        <w:t>普通</w:t>
      </w:r>
      <w:r>
        <w:rPr>
          <w:rFonts w:hint="eastAsia" w:ascii="方正仿宋_GBK" w:hAnsi="方正仿宋_GBK" w:eastAsia="方正仿宋_GBK" w:cs="方正仿宋_GBK"/>
          <w:sz w:val="28"/>
          <w:szCs w:val="28"/>
        </w:rPr>
        <w:t>发票，由询价人审核后转账支付到中标人指定账户。</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（六）违约责任 </w:t>
      </w:r>
      <w:r>
        <w:rPr>
          <w:rFonts w:hint="eastAsia" w:ascii="方正仿宋_GBK" w:hAnsi="方正仿宋_GBK" w:eastAsia="方正仿宋_GBK" w:cs="方正仿宋_GBK"/>
          <w:sz w:val="28"/>
          <w:szCs w:val="28"/>
          <w:lang w:eastAsia="zh-CN"/>
        </w:rPr>
        <w:t>。</w:t>
      </w:r>
    </w:p>
    <w:p>
      <w:pPr>
        <w:pStyle w:val="13"/>
        <w:pageBreakBefore w:val="0"/>
        <w:shd w:val="clear" w:color="auto" w:fill="FFFFFF"/>
        <w:kinsoku/>
        <w:wordWrap/>
        <w:overflowPunct/>
        <w:topLinePunct w:val="0"/>
        <w:bidi w:val="0"/>
        <w:spacing w:before="0" w:beforeAutospacing="0" w:after="0" w:afterAutospacing="0"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（七）解决合同纠纷的方式</w:t>
      </w:r>
      <w:r>
        <w:rPr>
          <w:rFonts w:hint="eastAsia" w:ascii="方正仿宋_GBK" w:hAnsi="方正仿宋_GBK" w:eastAsia="方正仿宋_GBK" w:cs="方正仿宋_GBK"/>
          <w:sz w:val="28"/>
          <w:szCs w:val="28"/>
          <w:lang w:eastAsia="zh-CN"/>
        </w:rPr>
        <w:t>。</w:t>
      </w: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pageBreakBefore w:val="0"/>
        <w:shd w:val="clear" w:color="auto" w:fill="FFFFFF"/>
        <w:kinsoku/>
        <w:wordWrap/>
        <w:overflowPunct/>
        <w:topLinePunct w:val="0"/>
        <w:bidi w:val="0"/>
        <w:spacing w:before="0" w:beforeAutospacing="0" w:after="0" w:afterAutospacing="0" w:line="560" w:lineRule="exact"/>
        <w:jc w:val="center"/>
        <w:rPr>
          <w:rFonts w:hint="eastAsia" w:ascii="方正仿宋_GBK" w:hAnsi="方正仿宋_GBK" w:eastAsia="方正仿宋_GBK" w:cs="方正仿宋_GBK"/>
          <w:b w:val="0"/>
          <w:bCs/>
          <w:sz w:val="28"/>
          <w:szCs w:val="28"/>
        </w:rPr>
      </w:pPr>
    </w:p>
    <w:p>
      <w:pPr>
        <w:pStyle w:val="13"/>
        <w:shd w:val="clear" w:color="auto" w:fill="FFFFFF"/>
        <w:spacing w:before="0" w:beforeAutospacing="0" w:after="0" w:afterAutospacing="0" w:line="376" w:lineRule="atLeast"/>
        <w:jc w:val="both"/>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both"/>
        <w:rPr>
          <w:rFonts w:hint="eastAsia" w:ascii="方正小标宋_GBK" w:hAnsi="方正小标宋_GBK" w:eastAsia="方正小标宋_GBK" w:cs="方正小标宋_GBK"/>
          <w:b w:val="0"/>
          <w:bCs/>
          <w:sz w:val="44"/>
          <w:szCs w:val="44"/>
        </w:rPr>
      </w:pPr>
    </w:p>
    <w:p>
      <w:pPr>
        <w:pStyle w:val="13"/>
        <w:shd w:val="clear" w:color="auto" w:fill="FFFFFF"/>
        <w:spacing w:before="0" w:beforeAutospacing="0" w:after="0" w:afterAutospacing="0" w:line="376" w:lineRule="atLeas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第六章  报价文件格式</w:t>
      </w:r>
    </w:p>
    <w:p>
      <w:pPr>
        <w:pStyle w:val="13"/>
        <w:shd w:val="clear" w:color="auto" w:fill="FFFFFF"/>
        <w:spacing w:before="0" w:beforeAutospacing="0" w:after="0" w:afterAutospacing="0" w:line="376" w:lineRule="atLeast"/>
        <w:jc w:val="center"/>
        <w:rPr>
          <w:b/>
          <w:sz w:val="36"/>
          <w:szCs w:val="36"/>
        </w:rPr>
      </w:pPr>
    </w:p>
    <w:p>
      <w:pPr>
        <w:keepNext w:val="0"/>
        <w:keepLines w:val="0"/>
        <w:pageBreakBefore w:val="0"/>
        <w:numPr>
          <w:ilvl w:val="0"/>
          <w:numId w:val="5"/>
        </w:numPr>
        <w:kinsoku/>
        <w:wordWrap/>
        <w:overflowPunct/>
        <w:topLinePunct w:val="0"/>
        <w:autoSpaceDE/>
        <w:autoSpaceDN/>
        <w:bidi w:val="0"/>
        <w:adjustRightInd/>
        <w:snapToGrid w:val="0"/>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经济文件</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报价一览表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附件1</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二、资格文件</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（一）营业执照（副本）或事业单位法人证书（副本）复印件并加盖公章</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（二）组织机构代码证复印件并加盖公章</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（三）法定代表人身份证明书并加盖公章</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（四）法定代表人授权委托书并加盖公章</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（五）在“信用中国”网站(www.creditchina.gov.cn)、"中国政府采购网"(www.ccgp.gov.cn)等渠道查询的信用记录并加盖公章</w:t>
      </w:r>
      <w:r>
        <w:rPr>
          <w:rFonts w:hint="eastAsia" w:ascii="方正仿宋_GBK" w:hAnsi="方正仿宋_GBK" w:eastAsia="方正仿宋_GBK" w:cs="方正仿宋_GBK"/>
          <w:sz w:val="28"/>
          <w:szCs w:val="28"/>
          <w:lang w:eastAsia="zh-CN"/>
        </w:rPr>
        <w:t>；</w:t>
      </w:r>
    </w:p>
    <w:p>
      <w:pPr>
        <w:pageBreakBefore w:val="0"/>
        <w:kinsoku/>
        <w:wordWrap/>
        <w:overflowPunct/>
        <w:topLinePunct w:val="0"/>
        <w:bidi w:val="0"/>
        <w:spacing w:line="560" w:lineRule="exact"/>
        <w:ind w:left="0" w:leftChars="0" w:firstLine="560" w:firstLineChars="200"/>
        <w:textAlignment w:val="auto"/>
        <w:rPr>
          <w:rFonts w:hint="eastAsia"/>
          <w:lang w:eastAsia="zh-CN"/>
        </w:rPr>
      </w:pPr>
      <w:r>
        <w:rPr>
          <w:rFonts w:hint="eastAsia" w:ascii="方正仿宋_GBK" w:hAnsi="方正仿宋_GBK" w:eastAsia="方正仿宋_GBK" w:cs="方正仿宋_GBK"/>
          <w:sz w:val="28"/>
          <w:szCs w:val="28"/>
        </w:rPr>
        <w:t>（六）汽车维修行业技术审查合格证或备案证明</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按</w:t>
      </w:r>
      <w:r>
        <w:rPr>
          <w:rFonts w:hint="eastAsia" w:ascii="方正仿宋_GBK" w:hAnsi="方正仿宋_GBK" w:eastAsia="方正仿宋_GBK" w:cs="方正仿宋_GBK"/>
          <w:sz w:val="28"/>
          <w:szCs w:val="28"/>
          <w:lang w:eastAsia="zh-CN"/>
        </w:rPr>
        <w:t>第一章第三条“报价人资质要求”第二款“特定资格条件”的</w:t>
      </w:r>
      <w:r>
        <w:rPr>
          <w:rFonts w:hint="eastAsia" w:ascii="方正仿宋_GBK" w:hAnsi="方正仿宋_GBK" w:eastAsia="方正仿宋_GBK" w:cs="方正仿宋_GBK"/>
          <w:sz w:val="28"/>
          <w:szCs w:val="28"/>
          <w:lang w:val="en-US" w:eastAsia="zh-CN"/>
        </w:rPr>
        <w:t>1、2点</w:t>
      </w:r>
      <w:r>
        <w:rPr>
          <w:rFonts w:hint="eastAsia" w:ascii="方正仿宋_GBK" w:hAnsi="方正仿宋_GBK" w:eastAsia="方正仿宋_GBK" w:cs="方正仿宋_GBK"/>
          <w:sz w:val="28"/>
          <w:szCs w:val="28"/>
          <w:lang w:eastAsia="zh-CN"/>
        </w:rPr>
        <w:t>规定提交）；</w:t>
      </w:r>
    </w:p>
    <w:p>
      <w:pPr>
        <w:pStyle w:val="7"/>
        <w:keepNext w:val="0"/>
        <w:keepLines w:val="0"/>
        <w:pageBreakBefore w:val="0"/>
        <w:kinsoku/>
        <w:wordWrap/>
        <w:overflowPunct/>
        <w:topLinePunct w:val="0"/>
        <w:autoSpaceDE/>
        <w:autoSpaceDN/>
        <w:bidi w:val="0"/>
        <w:adjustRightInd/>
        <w:spacing w:after="0"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（七）重庆市2019-2023年市级党政机关，或市级事业单位，或市级重点国有企业公务用车维修定点服务商采购名单证明文件</w:t>
      </w:r>
      <w:r>
        <w:rPr>
          <w:rFonts w:hint="eastAsia" w:ascii="方正仿宋_GBK" w:hAnsi="方正仿宋_GBK" w:eastAsia="方正仿宋_GBK" w:cs="方正仿宋_GBK"/>
          <w:sz w:val="28"/>
          <w:szCs w:val="28"/>
          <w:lang w:eastAsia="zh-CN"/>
        </w:rPr>
        <w:t>；</w:t>
      </w:r>
    </w:p>
    <w:p>
      <w:pPr>
        <w:pStyle w:val="7"/>
        <w:keepNext w:val="0"/>
        <w:keepLines w:val="0"/>
        <w:pageBreakBefore w:val="0"/>
        <w:kinsoku/>
        <w:wordWrap/>
        <w:overflowPunct/>
        <w:topLinePunct w:val="0"/>
        <w:autoSpaceDE/>
        <w:autoSpaceDN/>
        <w:bidi w:val="0"/>
        <w:adjustRightInd/>
        <w:spacing w:after="0" w:line="560" w:lineRule="exact"/>
        <w:ind w:firstLine="560" w:firstLineChars="200"/>
        <w:jc w:val="left"/>
        <w:textAlignment w:val="auto"/>
        <w:rPr>
          <w:rFonts w:hint="eastAsia" w:ascii="方正仿宋_GBK" w:hAnsi="方正仿宋_GBK" w:eastAsia="方正仿宋_GBK" w:cs="方正仿宋_GBK"/>
          <w:bCs/>
          <w:color w:val="000000" w:themeColor="text1"/>
          <w:sz w:val="28"/>
          <w:szCs w:val="28"/>
        </w:rPr>
      </w:pPr>
      <w:r>
        <w:rPr>
          <w:rFonts w:hint="eastAsia" w:ascii="方正仿宋_GBK" w:hAnsi="方正仿宋_GBK" w:eastAsia="方正仿宋_GBK" w:cs="方正仿宋_GBK"/>
          <w:bCs/>
          <w:color w:val="000000" w:themeColor="text1"/>
          <w:sz w:val="28"/>
          <w:szCs w:val="28"/>
        </w:rPr>
        <w:t>（八）距离查验文件（以高德地图导航为准</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rPr>
        <w:t xml:space="preserve">截图打印）。 </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三、商务文件</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（一）投标函</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（二）商务条款差异表</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（三）商务及售后服务承诺</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（四）报价人廉洁自律承诺书</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四、服务及技术要求</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60" w:firstLineChars="200"/>
        <w:jc w:val="lef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（一）服务条款差异表</w:t>
      </w:r>
    </w:p>
    <w:p>
      <w:pPr>
        <w:keepNext w:val="0"/>
        <w:keepLines w:val="0"/>
        <w:pageBreakBefore w:val="0"/>
        <w:widowControl/>
        <w:kinsoku/>
        <w:wordWrap/>
        <w:overflowPunct/>
        <w:topLinePunct w:val="0"/>
        <w:autoSpaceDE/>
        <w:autoSpaceDN/>
        <w:bidi w:val="0"/>
        <w:adjustRightInd/>
        <w:spacing w:line="560" w:lineRule="exact"/>
        <w:ind w:firstLine="560" w:firstLineChars="200"/>
        <w:jc w:val="left"/>
        <w:textAlignment w:val="auto"/>
        <w:rPr>
          <w:rFonts w:hint="eastAsia" w:ascii="方正楷体_GBK" w:hAnsi="方正楷体_GBK" w:eastAsia="方正楷体_GBK" w:cs="方正楷体_GBK"/>
          <w:sz w:val="28"/>
          <w:szCs w:val="28"/>
        </w:rPr>
      </w:pPr>
      <w:bookmarkStart w:id="7" w:name="_Toc429584884"/>
      <w:r>
        <w:rPr>
          <w:rFonts w:hint="eastAsia" w:ascii="方正楷体_GBK" w:hAnsi="方正楷体_GBK" w:eastAsia="方正楷体_GBK" w:cs="方正楷体_GBK"/>
          <w:sz w:val="28"/>
          <w:szCs w:val="28"/>
        </w:rPr>
        <w:t>五、其他资料</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其他与项目有关的资料（自附）：报价人总体情况自我介绍、相关维修方案和管理制度、其他与本项目有关的资料等。</w:t>
      </w:r>
    </w:p>
    <w:p>
      <w:pPr>
        <w:spacing w:line="360" w:lineRule="auto"/>
        <w:ind w:firstLine="560" w:firstLineChars="200"/>
        <w:rPr>
          <w:rFonts w:ascii="宋体" w:hAnsi="宋体" w:eastAsia="宋体" w:cs="宋体"/>
          <w:sz w:val="28"/>
          <w:szCs w:val="28"/>
        </w:rPr>
      </w:pPr>
    </w:p>
    <w:bookmarkEnd w:id="7"/>
    <w:p>
      <w:pPr>
        <w:pStyle w:val="2"/>
        <w:spacing w:line="360" w:lineRule="auto"/>
        <w:ind w:firstLine="560" w:firstLineChars="200"/>
        <w:rPr>
          <w:rFonts w:ascii="宋体" w:hAnsi="宋体" w:eastAsia="宋体"/>
          <w:sz w:val="28"/>
          <w:szCs w:val="28"/>
        </w:rPr>
      </w:pPr>
      <w:bookmarkStart w:id="8" w:name="_Toc17387012"/>
      <w:bookmarkStart w:id="9" w:name="_Toc17387013"/>
      <w:bookmarkStart w:id="10" w:name="_Toc493178790"/>
    </w:p>
    <w:p>
      <w:pPr>
        <w:pStyle w:val="2"/>
        <w:spacing w:line="360" w:lineRule="auto"/>
        <w:ind w:firstLine="560" w:firstLineChars="200"/>
        <w:rPr>
          <w:rFonts w:ascii="宋体" w:hAnsi="宋体" w:eastAsia="宋体"/>
          <w:sz w:val="28"/>
          <w:szCs w:val="28"/>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b/>
          <w:sz w:val="36"/>
          <w:szCs w:val="36"/>
        </w:rPr>
        <w:sectPr>
          <w:footerReference r:id="rId3" w:type="default"/>
          <w:pgSz w:w="11906" w:h="16838"/>
          <w:pgMar w:top="1134" w:right="1134" w:bottom="1134" w:left="1134" w:header="851" w:footer="992" w:gutter="0"/>
          <w:cols w:space="425" w:num="1"/>
          <w:docGrid w:type="lines" w:linePitch="312" w:charSpace="0"/>
        </w:sectPr>
      </w:pPr>
    </w:p>
    <w:p>
      <w:pPr>
        <w:pStyle w:val="2"/>
        <w:jc w:val="center"/>
        <w:rPr>
          <w:rFonts w:hint="default"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一、经济文件</w:t>
      </w:r>
    </w:p>
    <w:p>
      <w:pPr>
        <w:pStyle w:val="2"/>
        <w:jc w:val="left"/>
        <w:rPr>
          <w:rFonts w:hint="eastAsia" w:ascii="方正仿宋_GBK" w:hAnsi="方正仿宋_GBK" w:eastAsia="方正仿宋_GBK" w:cs="方正仿宋_GBK"/>
          <w:b/>
          <w:bCs/>
          <w:color w:val="auto"/>
          <w:sz w:val="36"/>
          <w:szCs w:val="36"/>
        </w:rPr>
      </w:pPr>
      <w:r>
        <w:rPr>
          <w:rFonts w:hint="eastAsia" w:ascii="方正仿宋_GBK" w:hAnsi="方正仿宋_GBK" w:eastAsia="方正仿宋_GBK" w:cs="方正仿宋_GBK"/>
          <w:b w:val="0"/>
          <w:bCs/>
          <w:sz w:val="28"/>
          <w:szCs w:val="28"/>
        </w:rPr>
        <w:t>附件</w:t>
      </w:r>
      <w:r>
        <w:rPr>
          <w:rFonts w:hint="eastAsia" w:ascii="方正仿宋_GBK" w:hAnsi="方正仿宋_GBK" w:eastAsia="方正仿宋_GBK" w:cs="方正仿宋_GBK"/>
          <w:b w:val="0"/>
          <w:bCs/>
          <w:sz w:val="28"/>
          <w:szCs w:val="28"/>
          <w:lang w:val="en-US" w:eastAsia="zh-CN"/>
        </w:rPr>
        <w:t>1：</w:t>
      </w:r>
      <w:bookmarkEnd w:id="8"/>
    </w:p>
    <w:p>
      <w:pPr>
        <w:pStyle w:val="2"/>
        <w:jc w:val="center"/>
        <w:rPr>
          <w:rFonts w:hint="eastAsia" w:ascii="方正仿宋_GBK" w:hAnsi="方正仿宋_GBK" w:eastAsia="方正仿宋_GBK" w:cs="方正仿宋_GBK"/>
          <w:b/>
          <w:bCs/>
          <w:color w:val="auto"/>
          <w:sz w:val="36"/>
          <w:szCs w:val="36"/>
        </w:rPr>
      </w:pPr>
      <w:r>
        <w:rPr>
          <w:rFonts w:hint="eastAsia" w:ascii="方正仿宋_GBK" w:hAnsi="方正仿宋_GBK" w:eastAsia="方正仿宋_GBK" w:cs="方正仿宋_GBK"/>
          <w:b/>
          <w:bCs/>
          <w:color w:val="auto"/>
          <w:sz w:val="36"/>
          <w:szCs w:val="36"/>
        </w:rPr>
        <w:t>报价一览表</w:t>
      </w:r>
    </w:p>
    <w:tbl>
      <w:tblPr>
        <w:tblStyle w:val="15"/>
        <w:tblW w:w="15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972"/>
        <w:gridCol w:w="1966"/>
        <w:gridCol w:w="1966"/>
        <w:gridCol w:w="1948"/>
        <w:gridCol w:w="1009"/>
        <w:gridCol w:w="1009"/>
        <w:gridCol w:w="1009"/>
        <w:gridCol w:w="1010"/>
        <w:gridCol w:w="101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单位名称</w:t>
            </w:r>
          </w:p>
        </w:tc>
        <w:tc>
          <w:tcPr>
            <w:tcW w:w="13910" w:type="dxa"/>
            <w:gridSpan w:val="10"/>
            <w:vAlign w:val="center"/>
          </w:tcPr>
          <w:p>
            <w:pPr>
              <w:jc w:val="center"/>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维修项目</w:t>
            </w:r>
          </w:p>
        </w:tc>
        <w:tc>
          <w:tcPr>
            <w:tcW w:w="1972"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车辆品牌/  车辆型号</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材料名称</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品牌</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规格</w:t>
            </w:r>
          </w:p>
        </w:tc>
        <w:tc>
          <w:tcPr>
            <w:tcW w:w="1009"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数量</w:t>
            </w:r>
          </w:p>
        </w:tc>
        <w:tc>
          <w:tcPr>
            <w:tcW w:w="1009"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单位</w:t>
            </w:r>
          </w:p>
        </w:tc>
        <w:tc>
          <w:tcPr>
            <w:tcW w:w="1009"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单价</w:t>
            </w:r>
          </w:p>
        </w:tc>
        <w:tc>
          <w:tcPr>
            <w:tcW w:w="1010"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工时费</w:t>
            </w:r>
          </w:p>
        </w:tc>
        <w:tc>
          <w:tcPr>
            <w:tcW w:w="1010"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小计</w:t>
            </w:r>
          </w:p>
        </w:tc>
        <w:tc>
          <w:tcPr>
            <w:tcW w:w="1011"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本项上限（元）价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更换发动机润滑油               （含机油滤芯）</w:t>
            </w:r>
          </w:p>
        </w:tc>
        <w:tc>
          <w:tcPr>
            <w:tcW w:w="1972" w:type="dxa"/>
            <w:vMerge w:val="restart"/>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Jeep大切诺基</w:t>
            </w:r>
          </w:p>
          <w:p>
            <w:pPr>
              <w:pStyle w:val="2"/>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IC4RJFAG</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机油</w:t>
            </w:r>
          </w:p>
        </w:tc>
        <w:tc>
          <w:tcPr>
            <w:tcW w:w="1966" w:type="dxa"/>
            <w:vAlign w:val="center"/>
          </w:tcPr>
          <w:p>
            <w:pPr>
              <w:jc w:val="center"/>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嘉实多</w:t>
            </w:r>
          </w:p>
        </w:tc>
        <w:tc>
          <w:tcPr>
            <w:tcW w:w="1948" w:type="dxa"/>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磁护5W</w:t>
            </w:r>
            <w:r>
              <w:rPr>
                <w:rFonts w:hint="eastAsia" w:ascii="方正仿宋_GBK" w:hAnsi="方正仿宋_GBK" w:eastAsia="方正仿宋_GBK" w:cs="方正仿宋_GBK"/>
                <w:sz w:val="24"/>
                <w:szCs w:val="24"/>
                <w:lang w:val="en-US" w:eastAsia="zh-CN"/>
              </w:rPr>
              <w:t>-40，</w:t>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L</w:t>
            </w:r>
            <w:r>
              <w:rPr>
                <w:rFonts w:hint="eastAsia" w:ascii="方正仿宋_GBK" w:hAnsi="方正仿宋_GBK" w:eastAsia="方正仿宋_GBK" w:cs="方正仿宋_GBK"/>
                <w:sz w:val="24"/>
                <w:szCs w:val="24"/>
              </w:rPr>
              <w:t>全合成机油API SN级</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升</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restart"/>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rPr>
            </w:pPr>
          </w:p>
        </w:tc>
        <w:tc>
          <w:tcPr>
            <w:tcW w:w="1972" w:type="dxa"/>
            <w:vMerge w:val="continue"/>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机油格</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博世</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68191 349AB</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个</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continue"/>
            <w:vAlign w:val="center"/>
          </w:tcPr>
          <w:p>
            <w:pPr>
              <w:jc w:val="center"/>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更换变速箱油（含油格，油底壳垫子）</w:t>
            </w:r>
          </w:p>
        </w:tc>
        <w:tc>
          <w:tcPr>
            <w:tcW w:w="1972" w:type="dxa"/>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别克GL8</w:t>
            </w:r>
          </w:p>
          <w:p>
            <w:pPr>
              <w:jc w:val="center"/>
              <w:rPr>
                <w:rFonts w:hint="default"/>
                <w:sz w:val="24"/>
                <w:szCs w:val="24"/>
                <w:lang w:val="en-US" w:eastAsia="zh-CN"/>
              </w:rPr>
            </w:pPr>
            <w:r>
              <w:rPr>
                <w:rFonts w:hint="eastAsia" w:ascii="方正仿宋_GBK" w:hAnsi="方正仿宋_GBK" w:eastAsia="方正仿宋_GBK" w:cs="方正仿宋_GBK"/>
                <w:sz w:val="24"/>
                <w:szCs w:val="24"/>
                <w:lang w:val="en-US" w:eastAsia="zh-CN"/>
              </w:rPr>
              <w:t>SGM6521ATA</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变速箱油  （重力加注）</w:t>
            </w:r>
          </w:p>
        </w:tc>
        <w:tc>
          <w:tcPr>
            <w:tcW w:w="196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采埃孚</w:t>
            </w:r>
          </w:p>
        </w:tc>
        <w:tc>
          <w:tcPr>
            <w:tcW w:w="1948"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AG6</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升</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更换空调压缩机</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（含制冷剂</w:t>
            </w:r>
            <w:r>
              <w:rPr>
                <w:rFonts w:hint="eastAsia" w:ascii="方正仿宋_GBK" w:hAnsi="方正仿宋_GBK" w:eastAsia="方正仿宋_GBK" w:cs="方正仿宋_GBK"/>
                <w:sz w:val="24"/>
                <w:szCs w:val="24"/>
                <w:lang w:eastAsia="zh-CN"/>
              </w:rPr>
              <w:t>）</w:t>
            </w:r>
          </w:p>
        </w:tc>
        <w:tc>
          <w:tcPr>
            <w:tcW w:w="1972" w:type="dxa"/>
            <w:vMerge w:val="restart"/>
            <w:vAlign w:val="center"/>
          </w:tcPr>
          <w:p>
            <w:pPr>
              <w:pStyle w:val="2"/>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福特锐界</w:t>
            </w:r>
          </w:p>
          <w:p>
            <w:pPr>
              <w:pStyle w:val="2"/>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2FMDK3J9</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制冷剂</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车仆</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R134</w:t>
            </w:r>
            <w:r>
              <w:rPr>
                <w:rFonts w:hint="eastAsia" w:ascii="方正仿宋_GBK" w:hAnsi="方正仿宋_GBK" w:eastAsia="方正仿宋_GBK" w:cs="方正仿宋_GBK"/>
                <w:sz w:val="24"/>
                <w:szCs w:val="24"/>
                <w:lang w:val="en-US" w:eastAsia="zh-CN"/>
              </w:rPr>
              <w:t>A，</w:t>
            </w:r>
            <w:r>
              <w:rPr>
                <w:rFonts w:hint="eastAsia" w:ascii="方正仿宋_GBK" w:hAnsi="方正仿宋_GBK" w:eastAsia="方正仿宋_GBK" w:cs="方正仿宋_GBK"/>
                <w:sz w:val="24"/>
                <w:szCs w:val="24"/>
              </w:rPr>
              <w:t>250</w:t>
            </w:r>
            <w:r>
              <w:rPr>
                <w:rFonts w:hint="eastAsia" w:ascii="方正仿宋_GBK" w:hAnsi="方正仿宋_GBK" w:eastAsia="方正仿宋_GBK" w:cs="方正仿宋_GBK"/>
                <w:sz w:val="24"/>
                <w:szCs w:val="24"/>
                <w:lang w:val="en-US" w:eastAsia="zh-CN"/>
              </w:rPr>
              <w:t>g</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瓶</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restart"/>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972" w:type="dxa"/>
            <w:vMerge w:val="continue"/>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压缩机</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原厂件</w:t>
            </w:r>
          </w:p>
        </w:tc>
        <w:tc>
          <w:tcPr>
            <w:tcW w:w="1948" w:type="dxa"/>
            <w:vAlign w:val="center"/>
          </w:tcPr>
          <w:p>
            <w:pPr>
              <w:jc w:val="center"/>
              <w:rPr>
                <w:rFonts w:hint="default" w:ascii="方正仿宋_GBK" w:hAnsi="方正仿宋_GBK" w:eastAsia="方正仿宋_GBK" w:cs="方正仿宋_GBK"/>
                <w:color w:val="FF0000"/>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专用</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台</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continue"/>
            <w:vAlign w:val="center"/>
          </w:tcPr>
          <w:p>
            <w:pPr>
              <w:jc w:val="center"/>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更换左右前轮刹车片</w:t>
            </w:r>
          </w:p>
        </w:tc>
        <w:tc>
          <w:tcPr>
            <w:tcW w:w="1972" w:type="dxa"/>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Jeep大切诺基</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IC4RJFAG</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刹车片</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菲罗多</w:t>
            </w:r>
          </w:p>
        </w:tc>
        <w:tc>
          <w:tcPr>
            <w:tcW w:w="1948"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FDB4403</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付</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更换前挡风玻璃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（夹层玻璃镀膜带雨感，报价含胶、不含贴膜）</w:t>
            </w:r>
          </w:p>
        </w:tc>
        <w:tc>
          <w:tcPr>
            <w:tcW w:w="1972" w:type="dxa"/>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Jeep大切诺基</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IC4RJFAG</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前挡玻璃</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福耀</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夹层玻璃镀膜带雨感</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张</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更换刹车总泵（含刹车油）</w:t>
            </w:r>
          </w:p>
        </w:tc>
        <w:tc>
          <w:tcPr>
            <w:tcW w:w="1972" w:type="dxa"/>
            <w:vMerge w:val="restart"/>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Jeep大切诺基</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IC4RJFAG</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刹车油    （人工加注）</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菲罗多</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DOT4</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L</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升</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restart"/>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6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972" w:type="dxa"/>
            <w:vMerge w:val="continue"/>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刹车总泵</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原厂件</w:t>
            </w:r>
          </w:p>
        </w:tc>
        <w:tc>
          <w:tcPr>
            <w:tcW w:w="1948" w:type="dxa"/>
            <w:vAlign w:val="center"/>
          </w:tcPr>
          <w:p>
            <w:pPr>
              <w:jc w:val="center"/>
              <w:rPr>
                <w:rFonts w:hint="default" w:ascii="方正仿宋_GBK" w:hAnsi="方正仿宋_GBK" w:eastAsia="方正仿宋_GBK" w:cs="方正仿宋_GBK"/>
                <w:color w:val="FF0000"/>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专用</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个</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continue"/>
            <w:vAlign w:val="center"/>
          </w:tcPr>
          <w:p>
            <w:pPr>
              <w:jc w:val="center"/>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6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更换汽缸垫（含气门室盖垫）</w:t>
            </w:r>
          </w:p>
        </w:tc>
        <w:tc>
          <w:tcPr>
            <w:tcW w:w="1972" w:type="dxa"/>
            <w:vMerge w:val="restart"/>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丰田凯美瑞</w:t>
            </w:r>
          </w:p>
          <w:p>
            <w:pPr>
              <w:pStyle w:val="2"/>
              <w:jc w:val="center"/>
              <w:rPr>
                <w:rFonts w:hint="default"/>
                <w:sz w:val="24"/>
                <w:szCs w:val="24"/>
                <w:lang w:val="en-US" w:eastAsia="zh-CN"/>
              </w:rPr>
            </w:pPr>
            <w:r>
              <w:rPr>
                <w:rFonts w:hint="eastAsia" w:ascii="方正仿宋_GBK" w:hAnsi="方正仿宋_GBK" w:eastAsia="方正仿宋_GBK" w:cs="方正仿宋_GBK"/>
                <w:sz w:val="24"/>
                <w:szCs w:val="24"/>
                <w:lang w:val="en-US" w:eastAsia="zh-CN"/>
              </w:rPr>
              <w:t>GTM7200GB</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汽缸垫</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原厂件</w:t>
            </w:r>
          </w:p>
        </w:tc>
        <w:tc>
          <w:tcPr>
            <w:tcW w:w="1948"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专用</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张</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restart"/>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6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972" w:type="dxa"/>
            <w:vMerge w:val="continue"/>
            <w:vAlign w:val="center"/>
          </w:tcPr>
          <w:p>
            <w:pPr>
              <w:jc w:val="center"/>
              <w:rPr>
                <w:rFonts w:hint="eastAsia" w:ascii="方正仿宋_GBK" w:hAnsi="方正仿宋_GBK" w:eastAsia="方正仿宋_GBK" w:cs="方正仿宋_GBK"/>
                <w:sz w:val="24"/>
                <w:szCs w:val="24"/>
              </w:rPr>
            </w:pP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气门室盖垫</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原厂件</w:t>
            </w:r>
          </w:p>
        </w:tc>
        <w:tc>
          <w:tcPr>
            <w:tcW w:w="1948" w:type="dxa"/>
            <w:vAlign w:val="center"/>
          </w:tcPr>
          <w:p>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专用</w:t>
            </w:r>
          </w:p>
        </w:tc>
        <w:tc>
          <w:tcPr>
            <w:tcW w:w="1009" w:type="dxa"/>
            <w:vAlign w:val="center"/>
          </w:tcPr>
          <w:p>
            <w:pPr>
              <w:jc w:val="center"/>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2</w:t>
            </w:r>
          </w:p>
        </w:tc>
        <w:tc>
          <w:tcPr>
            <w:tcW w:w="1009" w:type="dxa"/>
            <w:vAlign w:val="center"/>
          </w:tcPr>
          <w:p>
            <w:pPr>
              <w:jc w:val="center"/>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张</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continue"/>
            <w:vAlign w:val="center"/>
          </w:tcPr>
          <w:p>
            <w:pPr>
              <w:jc w:val="center"/>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清洗喷油嘴和节气门</w:t>
            </w:r>
            <w:r>
              <w:rPr>
                <w:rFonts w:hint="eastAsia" w:ascii="方正仿宋_GBK" w:hAnsi="方正仿宋_GBK" w:eastAsia="方正仿宋_GBK" w:cs="方正仿宋_GBK"/>
                <w:sz w:val="24"/>
                <w:szCs w:val="24"/>
                <w:lang w:val="en-US" w:eastAsia="zh-CN"/>
              </w:rPr>
              <w:t xml:space="preserve">    </w:t>
            </w:r>
          </w:p>
        </w:tc>
        <w:tc>
          <w:tcPr>
            <w:tcW w:w="1972" w:type="dxa"/>
            <w:vAlign w:val="center"/>
          </w:tcPr>
          <w:p>
            <w:pPr>
              <w:pStyle w:val="2"/>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福特锐界</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2FMDK3J9</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喷油嘴、节气门专用清洗剂</w:t>
            </w:r>
          </w:p>
        </w:tc>
        <w:tc>
          <w:tcPr>
            <w:tcW w:w="3914" w:type="dxa"/>
            <w:gridSpan w:val="2"/>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包工包料</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次</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更换前减震器一对</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（含防尘套、缓冲垫）</w:t>
            </w:r>
          </w:p>
        </w:tc>
        <w:tc>
          <w:tcPr>
            <w:tcW w:w="1972" w:type="dxa"/>
            <w:vMerge w:val="restart"/>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别克GL8</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SGM6521ATA</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前减震器</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原厂件</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专用</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根</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restart"/>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972" w:type="dxa"/>
            <w:vMerge w:val="continue"/>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防尘套</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原厂件</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专用</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个</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continue"/>
            <w:vAlign w:val="center"/>
          </w:tcPr>
          <w:p>
            <w:pPr>
              <w:jc w:val="center"/>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972" w:type="dxa"/>
            <w:vMerge w:val="continue"/>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缓冲垫</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原厂件</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专用</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个</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Merge w:val="continue"/>
            <w:vAlign w:val="center"/>
          </w:tcPr>
          <w:p>
            <w:pPr>
              <w:jc w:val="center"/>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四轮定位</w:t>
            </w:r>
          </w:p>
        </w:tc>
        <w:tc>
          <w:tcPr>
            <w:tcW w:w="1972" w:type="dxa"/>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丰田凯美瑞</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GTM7200GB</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车辆四轮定位</w:t>
            </w:r>
          </w:p>
        </w:tc>
        <w:tc>
          <w:tcPr>
            <w:tcW w:w="3914" w:type="dxa"/>
            <w:gridSpan w:val="2"/>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包工包料</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次</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全车做漆</w:t>
            </w:r>
          </w:p>
        </w:tc>
        <w:tc>
          <w:tcPr>
            <w:tcW w:w="1972" w:type="dxa"/>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别克GL8</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SGM6521ATA</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全车漆</w:t>
            </w:r>
          </w:p>
        </w:tc>
        <w:tc>
          <w:tcPr>
            <w:tcW w:w="196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立邦</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包工包料</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次</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更换电瓶</w:t>
            </w:r>
          </w:p>
        </w:tc>
        <w:tc>
          <w:tcPr>
            <w:tcW w:w="1972" w:type="dxa"/>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Jeep大切诺基</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IC4RJFAG</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电瓶</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瓦尔塔</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80A/H</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个</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更换火花塞</w:t>
            </w:r>
          </w:p>
        </w:tc>
        <w:tc>
          <w:tcPr>
            <w:tcW w:w="1972" w:type="dxa"/>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Jeep大切诺基</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IC4RJFAG</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火花塞</w:t>
            </w:r>
          </w:p>
        </w:tc>
        <w:tc>
          <w:tcPr>
            <w:tcW w:w="196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NGK</w:t>
            </w:r>
          </w:p>
        </w:tc>
        <w:tc>
          <w:tcPr>
            <w:tcW w:w="194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sz w:val="24"/>
                <w:szCs w:val="24"/>
                <w:lang w:val="en-US" w:eastAsia="zh-CN"/>
              </w:rPr>
              <w:t>SP149 125AD</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100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颗</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834" w:type="dxa"/>
            <w:gridSpan w:val="7"/>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合计（元）</w:t>
            </w:r>
          </w:p>
        </w:tc>
        <w:tc>
          <w:tcPr>
            <w:tcW w:w="1009"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0" w:type="dxa"/>
            <w:vAlign w:val="center"/>
          </w:tcPr>
          <w:p>
            <w:pPr>
              <w:jc w:val="center"/>
              <w:rPr>
                <w:rFonts w:hint="eastAsia" w:ascii="方正仿宋_GBK" w:hAnsi="方正仿宋_GBK" w:eastAsia="方正仿宋_GBK" w:cs="方正仿宋_GBK"/>
                <w:sz w:val="24"/>
                <w:szCs w:val="24"/>
                <w:vertAlign w:val="baseline"/>
              </w:rPr>
            </w:pPr>
          </w:p>
        </w:tc>
        <w:tc>
          <w:tcPr>
            <w:tcW w:w="1011"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22880</w:t>
            </w:r>
          </w:p>
        </w:tc>
      </w:tr>
    </w:tbl>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备注：</w:t>
      </w:r>
    </w:p>
    <w:p>
      <w:pPr>
        <w:pStyle w:val="13"/>
        <w:keepNext w:val="0"/>
        <w:keepLines w:val="0"/>
        <w:pageBreakBefore w:val="0"/>
        <w:shd w:val="clear" w:color="auto" w:fill="FFFFFF"/>
        <w:kinsoku/>
        <w:wordWrap/>
        <w:overflowPunct/>
        <w:topLinePunct w:val="0"/>
        <w:bidi w:val="0"/>
        <w:snapToGrid/>
        <w:spacing w:before="0" w:beforeAutospacing="0" w:after="0" w:afterAutospacing="0" w:line="560" w:lineRule="exact"/>
        <w:ind w:firstLine="560"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报价一览表报价为人民币报价，包含完成所有的维修和材料配件更换及提供其他服务的所有费用。未明确标识的所列项目为维修唯一项目，不涉及其余配件，明确标识的项目材料均需列出价格（含指定品牌及规格材料）。</w:t>
      </w:r>
      <w:r>
        <w:rPr>
          <w:rFonts w:hint="eastAsia" w:ascii="方正仿宋_GBK" w:hAnsi="方正仿宋_GBK" w:eastAsia="方正仿宋_GBK" w:cs="方正仿宋_GBK"/>
          <w:color w:val="auto"/>
          <w:sz w:val="28"/>
          <w:szCs w:val="28"/>
          <w:u w:val="single"/>
        </w:rPr>
        <w:t>免费服务的项目在价格栏中填入</w:t>
      </w:r>
      <w:r>
        <w:rPr>
          <w:rFonts w:hint="eastAsia" w:ascii="方正仿宋_GBK" w:hAnsi="方正仿宋_GBK" w:eastAsia="方正仿宋_GBK" w:cs="方正仿宋_GBK"/>
          <w:color w:val="auto"/>
          <w:sz w:val="28"/>
          <w:szCs w:val="28"/>
          <w:u w:val="single"/>
          <w:lang w:eastAsia="zh-CN"/>
        </w:rPr>
        <w:t>“</w:t>
      </w:r>
      <w:r>
        <w:rPr>
          <w:rFonts w:hint="eastAsia" w:ascii="方正仿宋_GBK" w:hAnsi="方正仿宋_GBK" w:eastAsia="方正仿宋_GBK" w:cs="方正仿宋_GBK"/>
          <w:color w:val="auto"/>
          <w:sz w:val="28"/>
          <w:szCs w:val="28"/>
          <w:u w:val="single"/>
        </w:rPr>
        <w:t>免费</w:t>
      </w:r>
      <w:r>
        <w:rPr>
          <w:rFonts w:hint="eastAsia" w:ascii="方正仿宋_GBK" w:hAnsi="方正仿宋_GBK" w:eastAsia="方正仿宋_GBK" w:cs="方正仿宋_GBK"/>
          <w:color w:val="auto"/>
          <w:sz w:val="28"/>
          <w:szCs w:val="28"/>
          <w:u w:val="single"/>
          <w:lang w:eastAsia="zh-CN"/>
        </w:rPr>
        <w:t>”</w:t>
      </w:r>
      <w:r>
        <w:rPr>
          <w:rFonts w:hint="eastAsia" w:ascii="方正仿宋_GBK" w:hAnsi="方正仿宋_GBK" w:eastAsia="方正仿宋_GBK" w:cs="方正仿宋_GBK"/>
          <w:color w:val="auto"/>
          <w:sz w:val="28"/>
          <w:szCs w:val="28"/>
        </w:rPr>
        <w:t>。报价人必须保证表中所列材料为全新正品（未标明品牌项目必须使用原厂件或经过认证的副厂替换件）。中标人必须自行考虑并承担本项目在服务期间的一切可能产生的费用，中标后合同签约期内不作价格调整。本次询价，报价一览表由报价人所报维修费用总价</w:t>
      </w:r>
      <w:r>
        <w:rPr>
          <w:rFonts w:hint="eastAsia" w:ascii="方正仿宋_GBK" w:hAnsi="方正仿宋_GBK" w:eastAsia="方正仿宋_GBK" w:cs="方正仿宋_GBK"/>
          <w:b/>
          <w:bCs/>
          <w:color w:val="auto"/>
          <w:sz w:val="28"/>
          <w:szCs w:val="28"/>
        </w:rPr>
        <w:t>上限价格为</w:t>
      </w:r>
      <w:r>
        <w:rPr>
          <w:rFonts w:hint="eastAsia" w:ascii="方正仿宋_GBK" w:hAnsi="方正仿宋_GBK" w:eastAsia="方正仿宋_GBK" w:cs="方正仿宋_GBK"/>
          <w:b/>
          <w:bCs/>
          <w:color w:val="auto"/>
          <w:sz w:val="28"/>
          <w:szCs w:val="28"/>
          <w:lang w:val="en-US" w:eastAsia="zh-CN"/>
        </w:rPr>
        <w:t>22880</w:t>
      </w:r>
      <w:r>
        <w:rPr>
          <w:rFonts w:hint="eastAsia" w:ascii="方正仿宋_GBK" w:hAnsi="方正仿宋_GBK" w:eastAsia="方正仿宋_GBK" w:cs="方正仿宋_GBK"/>
          <w:b/>
          <w:bCs/>
          <w:color w:val="auto"/>
          <w:sz w:val="28"/>
          <w:szCs w:val="28"/>
        </w:rPr>
        <w:t>元。</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2.报价人不得更改《附件1：报价一览表》里的维修项目、使用品牌、材料规格、数量、单位以及限价，只能填报“单价”、“工时费”和“小计”，一旦发现更改即为无效投标。</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不报、错报、多报均为无效投标。当某项材料价格明显偏离市场价格，询价人有权要求报价人出示样品及标注进货渠道、进货价格以备查验。</w:t>
      </w:r>
    </w:p>
    <w:p>
      <w:pPr>
        <w:keepNext w:val="0"/>
        <w:keepLines w:val="0"/>
        <w:pageBreakBefore w:val="0"/>
        <w:kinsoku/>
        <w:wordWrap/>
        <w:overflowPunct/>
        <w:topLinePunct w:val="0"/>
        <w:bidi w:val="0"/>
        <w:snapToGrid/>
        <w:spacing w:line="560" w:lineRule="exact"/>
        <w:ind w:firstLine="1960" w:firstLineChars="7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法定代表人或法定代表人授权代表：</w:t>
      </w:r>
    </w:p>
    <w:p>
      <w:pPr>
        <w:keepNext w:val="0"/>
        <w:keepLines w:val="0"/>
        <w:pageBreakBefore w:val="0"/>
        <w:kinsoku/>
        <w:wordWrap/>
        <w:overflowPunct/>
        <w:topLinePunct w:val="0"/>
        <w:bidi w:val="0"/>
        <w:snapToGrid/>
        <w:spacing w:line="560" w:lineRule="exact"/>
        <w:ind w:firstLine="1400" w:firstLineChars="5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（报价人公章）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（签字或盖章）</w:t>
      </w:r>
    </w:p>
    <w:p>
      <w:pPr>
        <w:keepNext w:val="0"/>
        <w:keepLines w:val="0"/>
        <w:pageBreakBefore w:val="0"/>
        <w:kinsoku/>
        <w:wordWrap/>
        <w:overflowPunct/>
        <w:topLinePunct w:val="0"/>
        <w:bidi w:val="0"/>
        <w:snapToGrid/>
        <w:spacing w:line="560" w:lineRule="exact"/>
        <w:ind w:firstLine="1302" w:firstLineChars="465"/>
        <w:textAlignment w:val="auto"/>
        <w:rPr>
          <w:rFonts w:hint="default" w:ascii="方正仿宋_GBK" w:hAnsi="方正仿宋_GBK" w:eastAsia="方正仿宋_GBK" w:cs="方正仿宋_GBK"/>
          <w:sz w:val="28"/>
          <w:szCs w:val="28"/>
          <w:lang w:val="en-US" w:eastAsia="zh-CN"/>
        </w:rPr>
        <w:sectPr>
          <w:pgSz w:w="16838" w:h="11906" w:orient="landscape"/>
          <w:pgMar w:top="1134" w:right="1134" w:bottom="1134" w:left="1134" w:header="851" w:footer="992" w:gutter="0"/>
          <w:cols w:space="425" w:num="1"/>
          <w:docGrid w:type="lines" w:linePitch="312" w:charSpace="0"/>
        </w:sectPr>
      </w:pPr>
      <w:r>
        <w:rPr>
          <w:rFonts w:hint="eastAsia" w:ascii="方正仿宋_GBK" w:hAnsi="方正仿宋_GBK" w:eastAsia="方正仿宋_GBK" w:cs="方正仿宋_GBK"/>
          <w:sz w:val="28"/>
          <w:szCs w:val="28"/>
        </w:rPr>
        <w:t xml:space="preserve">年     月    </w:t>
      </w:r>
      <w:r>
        <w:rPr>
          <w:rFonts w:hint="eastAsia" w:ascii="方正仿宋_GBK" w:hAnsi="方正仿宋_GBK" w:eastAsia="方正仿宋_GBK" w:cs="方正仿宋_GBK"/>
          <w:sz w:val="28"/>
          <w:szCs w:val="28"/>
          <w:lang w:val="en-US" w:eastAsia="zh-CN"/>
        </w:rPr>
        <w:t xml:space="preserve"> 日                                  年      月     日</w:t>
      </w:r>
    </w:p>
    <w:p>
      <w:pPr>
        <w:pStyle w:val="4"/>
        <w:pageBreakBefore/>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二、资格文件</w:t>
      </w:r>
      <w:bookmarkEnd w:id="9"/>
    </w:p>
    <w:p>
      <w:pPr>
        <w:tabs>
          <w:tab w:val="left" w:pos="6300"/>
        </w:tabs>
        <w:kinsoku/>
        <w:wordWrap/>
        <w:overflowPunct/>
        <w:topLinePunct w:val="0"/>
        <w:autoSpaceDE/>
        <w:autoSpaceDN/>
        <w:bidi w:val="0"/>
        <w:snapToGrid w:val="0"/>
        <w:spacing w:line="560" w:lineRule="exact"/>
        <w:ind w:firstLine="570"/>
        <w:textAlignment w:val="auto"/>
        <w:rPr>
          <w:rFonts w:hint="eastAsia" w:ascii="方正仿宋_GBK" w:hAnsi="方正仿宋_GBK" w:eastAsia="方正仿宋_GBK" w:cs="方正仿宋_GBK"/>
          <w:sz w:val="28"/>
          <w:szCs w:val="28"/>
        </w:rPr>
      </w:pPr>
    </w:p>
    <w:p>
      <w:pPr>
        <w:tabs>
          <w:tab w:val="left" w:pos="6300"/>
        </w:tabs>
        <w:kinsoku/>
        <w:wordWrap/>
        <w:overflowPunct/>
        <w:topLinePunct w:val="0"/>
        <w:autoSpaceDE/>
        <w:autoSpaceDN/>
        <w:bidi w:val="0"/>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（一）营业执照（副本）或事业单位法人证书（副本）复印件</w:t>
      </w:r>
    </w:p>
    <w:p>
      <w:pPr>
        <w:tabs>
          <w:tab w:val="left" w:pos="6300"/>
        </w:tabs>
        <w:kinsoku/>
        <w:wordWrap/>
        <w:overflowPunct/>
        <w:topLinePunct w:val="0"/>
        <w:autoSpaceDE/>
        <w:autoSpaceDN/>
        <w:bidi w:val="0"/>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（二）组织机构代码证复印件</w:t>
      </w:r>
    </w:p>
    <w:p>
      <w:pPr>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说明：报价人按“五证合一”登记制度办理营业执照的，</w:t>
      </w:r>
      <w:r>
        <w:rPr>
          <w:rFonts w:hint="eastAsia" w:ascii="方正仿宋_GBK" w:hAnsi="方正仿宋_GBK" w:eastAsia="方正仿宋_GBK" w:cs="方正仿宋_GBK"/>
          <w:kern w:val="0"/>
          <w:sz w:val="28"/>
          <w:szCs w:val="28"/>
        </w:rPr>
        <w:t>组织机构代码证、税务登记证（副本）和社会保险登记证</w:t>
      </w:r>
      <w:r>
        <w:rPr>
          <w:rFonts w:hint="eastAsia" w:ascii="方正仿宋_GBK" w:hAnsi="方正仿宋_GBK" w:eastAsia="方正仿宋_GBK" w:cs="方正仿宋_GBK"/>
          <w:sz w:val="28"/>
          <w:szCs w:val="28"/>
        </w:rPr>
        <w:t>以报价人所提供的营业执照（副本）复印件为准。</w:t>
      </w:r>
    </w:p>
    <w:p>
      <w:pPr>
        <w:tabs>
          <w:tab w:val="left" w:pos="6300"/>
        </w:tabs>
        <w:kinsoku/>
        <w:wordWrap/>
        <w:overflowPunct/>
        <w:topLinePunct w:val="0"/>
        <w:autoSpaceDE/>
        <w:autoSpaceDN/>
        <w:bidi w:val="0"/>
        <w:snapToGrid w:val="0"/>
        <w:spacing w:line="560" w:lineRule="exact"/>
        <w:ind w:firstLine="570"/>
        <w:textAlignment w:val="auto"/>
        <w:rPr>
          <w:rFonts w:hint="eastAsia" w:ascii="方正仿宋_GBK" w:hAnsi="方正仿宋_GBK" w:eastAsia="方正仿宋_GBK" w:cs="方正仿宋_GBK"/>
          <w:sz w:val="28"/>
          <w:szCs w:val="28"/>
        </w:rPr>
      </w:pPr>
    </w:p>
    <w:p>
      <w:pPr>
        <w:tabs>
          <w:tab w:val="left" w:pos="6300"/>
        </w:tabs>
        <w:kinsoku/>
        <w:wordWrap/>
        <w:overflowPunct/>
        <w:topLinePunct w:val="0"/>
        <w:autoSpaceDE/>
        <w:autoSpaceDN/>
        <w:bidi w:val="0"/>
        <w:snapToGrid w:val="0"/>
        <w:spacing w:line="560" w:lineRule="exact"/>
        <w:ind w:firstLine="570"/>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widowControl/>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（三）法定代表人身份证明书（格式）</w:t>
      </w:r>
    </w:p>
    <w:p>
      <w:pPr>
        <w:keepNext w:val="0"/>
        <w:keepLines w:val="0"/>
        <w:pageBreakBefore w:val="0"/>
        <w:tabs>
          <w:tab w:val="left" w:pos="6300"/>
        </w:tabs>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致：重庆万利万达高速公路有限公司：</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943" w:firstLineChars="337"/>
        <w:textAlignment w:val="auto"/>
        <w:rPr>
          <w:rFonts w:hint="eastAsia" w:ascii="方正仿宋_GBK" w:hAnsi="方正仿宋_GBK" w:eastAsia="方正仿宋_GBK" w:cs="方正仿宋_GBK"/>
          <w:sz w:val="28"/>
          <w:szCs w:val="28"/>
          <w:u w:val="single"/>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943" w:firstLineChars="337"/>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（法定代表人姓名）            </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u w:val="single"/>
        </w:rPr>
        <w:t xml:space="preserve">（报价人名称）             </w:t>
      </w:r>
      <w:r>
        <w:rPr>
          <w:rFonts w:hint="eastAsia" w:ascii="方正仿宋_GBK" w:hAnsi="方正仿宋_GBK" w:eastAsia="方正仿宋_GBK" w:cs="方正仿宋_GBK"/>
          <w:sz w:val="28"/>
          <w:szCs w:val="28"/>
        </w:rPr>
        <w:t>任</w:t>
      </w:r>
      <w:r>
        <w:rPr>
          <w:rFonts w:hint="eastAsia" w:ascii="方正仿宋_GBK" w:hAnsi="方正仿宋_GBK" w:eastAsia="方正仿宋_GBK" w:cs="方正仿宋_GBK"/>
          <w:sz w:val="28"/>
          <w:szCs w:val="28"/>
          <w:u w:val="single"/>
        </w:rPr>
        <w:t>（职务名称）</w:t>
      </w:r>
      <w:r>
        <w:rPr>
          <w:rFonts w:hint="eastAsia" w:ascii="方正仿宋_GBK" w:hAnsi="方正仿宋_GBK" w:eastAsia="方正仿宋_GBK" w:cs="方正仿宋_GBK"/>
          <w:sz w:val="28"/>
          <w:szCs w:val="28"/>
        </w:rPr>
        <w:t>职务，是</w:t>
      </w:r>
      <w:r>
        <w:rPr>
          <w:rFonts w:hint="eastAsia" w:ascii="方正仿宋_GBK" w:hAnsi="方正仿宋_GBK" w:eastAsia="方正仿宋_GBK" w:cs="方正仿宋_GBK"/>
          <w:sz w:val="28"/>
          <w:szCs w:val="28"/>
          <w:u w:val="single"/>
        </w:rPr>
        <w:t xml:space="preserve">（报价人名称）       </w:t>
      </w:r>
      <w:r>
        <w:rPr>
          <w:rFonts w:hint="eastAsia" w:ascii="方正仿宋_GBK" w:hAnsi="方正仿宋_GBK" w:eastAsia="方正仿宋_GBK" w:cs="方正仿宋_GBK"/>
          <w:sz w:val="28"/>
          <w:szCs w:val="28"/>
        </w:rPr>
        <w:t>的法定代表人。</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                                            （报价人公章）</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（附：法定代表人身份证正反面复印件）</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column"/>
      </w:r>
      <w:r>
        <w:rPr>
          <w:rFonts w:hint="eastAsia" w:ascii="方正仿宋_GBK" w:hAnsi="方正仿宋_GBK" w:eastAsia="方正仿宋_GBK" w:cs="方正仿宋_GBK"/>
          <w:sz w:val="28"/>
          <w:szCs w:val="28"/>
        </w:rPr>
        <w:t>（四）法定代表人授权委托书（格式）</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致：重庆万利万达高速公路有限公司：</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（报价人法定代表人名称）           </w:t>
      </w:r>
      <w:r>
        <w:rPr>
          <w:rFonts w:hint="eastAsia" w:ascii="方正仿宋_GBK" w:hAnsi="方正仿宋_GBK" w:eastAsia="方正仿宋_GBK" w:cs="方正仿宋_GBK"/>
          <w:sz w:val="28"/>
          <w:szCs w:val="28"/>
        </w:rPr>
        <w:t>是</w:t>
      </w:r>
      <w:r>
        <w:rPr>
          <w:rFonts w:hint="eastAsia" w:ascii="方正仿宋_GBK" w:hAnsi="方正仿宋_GBK" w:eastAsia="方正仿宋_GBK" w:cs="方正仿宋_GBK"/>
          <w:sz w:val="28"/>
          <w:szCs w:val="28"/>
          <w:u w:val="single"/>
        </w:rPr>
        <w:t xml:space="preserve">（报价人名称）           </w:t>
      </w:r>
      <w:r>
        <w:rPr>
          <w:rFonts w:hint="eastAsia" w:ascii="方正仿宋_GBK" w:hAnsi="方正仿宋_GBK" w:eastAsia="方正仿宋_GBK" w:cs="方正仿宋_GBK"/>
          <w:sz w:val="28"/>
          <w:szCs w:val="28"/>
        </w:rPr>
        <w:t>的法定代表人，特授权</w:t>
      </w:r>
      <w:r>
        <w:rPr>
          <w:rFonts w:hint="eastAsia" w:ascii="方正仿宋_GBK" w:hAnsi="方正仿宋_GBK" w:eastAsia="方正仿宋_GBK" w:cs="方正仿宋_GBK"/>
          <w:sz w:val="28"/>
          <w:szCs w:val="28"/>
          <w:u w:val="single"/>
        </w:rPr>
        <w:t xml:space="preserve">（被授权人姓名及身份证代码）             </w:t>
      </w:r>
      <w:r>
        <w:rPr>
          <w:rFonts w:hint="eastAsia" w:ascii="方正仿宋_GBK" w:hAnsi="方正仿宋_GBK" w:eastAsia="方正仿宋_GBK" w:cs="方正仿宋_GBK"/>
          <w:sz w:val="28"/>
          <w:szCs w:val="28"/>
        </w:rPr>
        <w:t>代表我单位全权办理上述项目的投标、谈判、签约等具体工作，并签署全部有关文件、协议及合同。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我单位对被授权人的签字负全部责任。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在撤消授权的书面通知以前，本授权书一直有效。被授权人在授权书有效期内签署的所有文件不因授权的撤消而失效。</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p>
    <w:p>
      <w:pPr>
        <w:pStyle w:val="2"/>
        <w:rPr>
          <w:rFonts w:hint="eastAsia"/>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                                 报价人法定代表人：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（签字或盖章）                                （签字或盖章）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（附：被授权人身份证正反面复印件）</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6636" w:firstLineChars="237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（报价人公章）</w:t>
      </w:r>
    </w:p>
    <w:p>
      <w:pPr>
        <w:keepNext w:val="0"/>
        <w:keepLines w:val="0"/>
        <w:pageBreakBefore w:val="0"/>
        <w:tabs>
          <w:tab w:val="left" w:pos="6300"/>
        </w:tabs>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firstLine="6720" w:firstLineChars="24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jc w:val="right"/>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注：若为法定代表人办理并签署报价文件的，不提供此文件。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（五）书面声明</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格式</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致：重庆</w:t>
      </w:r>
      <w:r>
        <w:rPr>
          <w:rFonts w:hint="eastAsia" w:ascii="方正仿宋_GBK" w:hAnsi="方正仿宋_GBK" w:eastAsia="方正仿宋_GBK" w:cs="方正仿宋_GBK"/>
          <w:sz w:val="28"/>
          <w:szCs w:val="28"/>
          <w:lang w:val="en-US" w:eastAsia="zh-CN"/>
        </w:rPr>
        <w:t>万利万达高速公路有限公司</w:t>
      </w:r>
      <w:r>
        <w:rPr>
          <w:rFonts w:hint="eastAsia" w:ascii="方正仿宋_GBK" w:hAnsi="方正仿宋_GBK" w:eastAsia="方正仿宋_GBK" w:cs="方正仿宋_GBK"/>
          <w:sz w:val="28"/>
          <w:szCs w:val="28"/>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（报价人名称）                  </w:t>
      </w:r>
      <w:r>
        <w:rPr>
          <w:rFonts w:hint="eastAsia" w:ascii="方正仿宋_GBK" w:hAnsi="方正仿宋_GBK" w:eastAsia="方正仿宋_GBK" w:cs="方正仿宋_GBK"/>
          <w:sz w:val="28"/>
          <w:szCs w:val="28"/>
        </w:rPr>
        <w:t>郑重声明，我公司具有良好的商业信誉，具有履行合同所必需的设备和专业技术能力，参加本项目采购活动前三年内无重大违法活动记录，同时为中华人民共和国境内依法注册的非外资独资或非外资控股企业或非含外资的企业，人员无外籍员工，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询价代理机构的检查验证，符合《政府采购法》规定的报价人资格条件。我方对以上声明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特此声明。</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（报价人公章）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jc w:val="right"/>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70"/>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keepNext w:val="0"/>
        <w:keepLines w:val="0"/>
        <w:pageBreakBefore w:val="0"/>
        <w:widowControl w:val="0"/>
        <w:kinsoku/>
        <w:wordWrap/>
        <w:overflowPunct/>
        <w:topLinePunct w:val="0"/>
        <w:autoSpaceDE/>
        <w:autoSpaceDN/>
        <w:bidi w:val="0"/>
        <w:adjustRightInd/>
        <w:snapToGrid w:val="0"/>
        <w:spacing w:line="560" w:lineRule="exact"/>
        <w:ind w:right="0" w:firstLine="560" w:firstLineChars="2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注：附上在“信用中国”网站(www.creditchina.gov.cn)、"中国政府采购网"(www.ccgp.gov.cn)等渠道查询的信用记录并加盖公章。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rPr>
          <w:rFonts w:ascii="宋体" w:hAnsi="宋体" w:eastAsia="宋体" w:cs="宋体"/>
          <w:sz w:val="24"/>
          <w:szCs w:val="24"/>
        </w:rPr>
      </w:pPr>
      <w:r>
        <w:rPr>
          <w:rFonts w:hint="eastAsia" w:ascii="方正仿宋_GBK" w:hAnsi="方正仿宋_GBK" w:eastAsia="方正仿宋_GBK" w:cs="方正仿宋_GBK"/>
          <w:sz w:val="28"/>
          <w:szCs w:val="28"/>
        </w:rPr>
        <w:br w:type="page"/>
      </w:r>
    </w:p>
    <w:p>
      <w:pPr>
        <w:keepNext w:val="0"/>
        <w:keepLines w:val="0"/>
        <w:pageBreakBefore w:val="0"/>
        <w:widowControl w:val="0"/>
        <w:numPr>
          <w:ilvl w:val="0"/>
          <w:numId w:val="6"/>
        </w:numPr>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汽车维修行业技术审查合格证或备案证明（按第一章第三条“报价人资质要求”第二款“特定资格条件”的1、2点规定提交）</w:t>
      </w:r>
      <w:r>
        <w:rPr>
          <w:rFonts w:hint="eastAsia" w:ascii="方正仿宋_GBK" w:hAnsi="方正仿宋_GBK" w:eastAsia="方正仿宋_GBK" w:cs="方正仿宋_GBK"/>
          <w:sz w:val="28"/>
          <w:szCs w:val="28"/>
          <w:lang w:eastAsia="zh-CN"/>
        </w:rPr>
        <w:t>。</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报价人须具备汽车维修企业二类及以上资质。（提供资质证书复印件或机动车维修经营备案证明材料复印件加盖投标单位公章）</w:t>
      </w:r>
    </w:p>
    <w:p>
      <w:pPr>
        <w:keepNext w:val="0"/>
        <w:keepLines w:val="0"/>
        <w:pageBreakBefore w:val="0"/>
        <w:widowControl w:val="0"/>
        <w:numPr>
          <w:ilvl w:val="0"/>
          <w:numId w:val="6"/>
        </w:numPr>
        <w:tabs>
          <w:tab w:val="left" w:pos="6300"/>
        </w:tabs>
        <w:kinsoku/>
        <w:wordWrap/>
        <w:overflowPunct/>
        <w:topLinePunct w:val="0"/>
        <w:autoSpaceDE/>
        <w:autoSpaceDN/>
        <w:bidi w:val="0"/>
        <w:adjustRightInd/>
        <w:snapToGrid w:val="0"/>
        <w:spacing w:line="560" w:lineRule="exact"/>
        <w:ind w:left="0" w:leftChars="0"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重庆市2019-2023年市级党政机关，或市级事业单位，或市级重点国有企业公务用车维修定点服务商采购名单证明文件</w:t>
      </w:r>
      <w:r>
        <w:rPr>
          <w:rFonts w:hint="eastAsia" w:ascii="方正仿宋_GBK" w:hAnsi="方正仿宋_GBK" w:eastAsia="方正仿宋_GBK" w:cs="方正仿宋_GBK"/>
          <w:sz w:val="28"/>
          <w:szCs w:val="28"/>
          <w:lang w:eastAsia="zh-CN"/>
        </w:rPr>
        <w:t>。</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56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报价人须提供</w:t>
      </w:r>
      <w:r>
        <w:rPr>
          <w:rFonts w:hint="eastAsia" w:ascii="方正仿宋_GBK" w:hAnsi="方正仿宋_GBK" w:eastAsia="方正仿宋_GBK" w:cs="方正仿宋_GBK"/>
          <w:sz w:val="28"/>
          <w:szCs w:val="28"/>
        </w:rPr>
        <w:t>机关事务管理局所发文件复印件加盖公章或者政府采购网、天眼查截图加盖公章</w:t>
      </w:r>
      <w:r>
        <w:rPr>
          <w:rFonts w:hint="eastAsia" w:ascii="方正仿宋_GBK" w:hAnsi="方正仿宋_GBK" w:eastAsia="方正仿宋_GBK" w:cs="方正仿宋_GBK"/>
          <w:sz w:val="28"/>
          <w:szCs w:val="28"/>
          <w:lang w:val="en-US" w:eastAsia="zh-CN"/>
        </w:rPr>
        <w:t>或者市级重点国有企业公务用车维修定点服务商的证明。</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方正仿宋_GBK" w:hAnsi="方正仿宋_GBK" w:eastAsia="方正仿宋_GBK" w:cs="方正仿宋_GBK"/>
          <w:bCs/>
          <w:color w:val="000000" w:themeColor="text1"/>
          <w:sz w:val="28"/>
          <w:szCs w:val="28"/>
        </w:rPr>
      </w:pPr>
      <w:r>
        <w:rPr>
          <w:rFonts w:hint="eastAsia" w:ascii="方正仿宋_GBK" w:hAnsi="方正仿宋_GBK" w:eastAsia="方正仿宋_GBK" w:cs="方正仿宋_GBK"/>
          <w:bCs/>
          <w:color w:val="000000" w:themeColor="text1"/>
          <w:sz w:val="28"/>
          <w:szCs w:val="28"/>
        </w:rPr>
        <w:t>（八）距离查验文件</w:t>
      </w:r>
    </w:p>
    <w:p>
      <w:pPr>
        <w:pStyle w:val="7"/>
        <w:keepNext w:val="0"/>
        <w:keepLines w:val="0"/>
        <w:pageBreakBefore w:val="0"/>
        <w:widowControl w:val="0"/>
        <w:kinsoku/>
        <w:wordWrap/>
        <w:overflowPunct/>
        <w:topLinePunct w:val="0"/>
        <w:autoSpaceDE/>
        <w:autoSpaceDN/>
        <w:bidi w:val="0"/>
        <w:adjustRightInd/>
        <w:spacing w:after="0" w:line="56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报价人自行截图</w:t>
      </w:r>
      <w:r>
        <w:rPr>
          <w:rFonts w:hint="eastAsia" w:ascii="方正仿宋_GBK" w:hAnsi="方正仿宋_GBK" w:eastAsia="方正仿宋_GBK" w:cs="方正仿宋_GBK"/>
          <w:sz w:val="28"/>
          <w:szCs w:val="28"/>
          <w:lang w:val="en-US" w:eastAsia="zh-CN"/>
        </w:rPr>
        <w:t>从高速集团大楼（重庆市渝北区银杉路66号）</w:t>
      </w:r>
      <w:r>
        <w:rPr>
          <w:rFonts w:hint="eastAsia" w:ascii="方正仿宋_GBK" w:hAnsi="方正仿宋_GBK" w:eastAsia="方正仿宋_GBK" w:cs="方正仿宋_GBK"/>
          <w:sz w:val="28"/>
          <w:szCs w:val="28"/>
        </w:rPr>
        <w:t>到报价人修理厂所在位置的行驶距离，打印并加盖公章</w:t>
      </w:r>
      <w:r>
        <w:rPr>
          <w:rFonts w:hint="eastAsia" w:ascii="方正仿宋_GBK" w:hAnsi="方正仿宋_GBK" w:eastAsia="方正仿宋_GBK" w:cs="方正仿宋_GBK"/>
          <w:sz w:val="28"/>
          <w:szCs w:val="28"/>
          <w:lang w:eastAsia="zh-CN"/>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p>
    <w:p>
      <w:pPr>
        <w:pStyle w:val="7"/>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28"/>
          <w:szCs w:val="28"/>
        </w:rPr>
      </w:pPr>
    </w:p>
    <w:p>
      <w:pPr>
        <w:pStyle w:val="7"/>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28"/>
          <w:szCs w:val="28"/>
        </w:rPr>
      </w:pPr>
    </w:p>
    <w:p>
      <w:pPr>
        <w:pStyle w:val="7"/>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28"/>
          <w:szCs w:val="28"/>
        </w:rPr>
      </w:pPr>
    </w:p>
    <w:p>
      <w:pPr>
        <w:pStyle w:val="7"/>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28"/>
          <w:szCs w:val="28"/>
        </w:rPr>
      </w:pPr>
    </w:p>
    <w:p>
      <w:pPr>
        <w:pStyle w:val="7"/>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28"/>
          <w:szCs w:val="28"/>
        </w:rPr>
      </w:pPr>
    </w:p>
    <w:p>
      <w:pPr>
        <w:pStyle w:val="7"/>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方正仿宋_GBK" w:hAnsi="方正仿宋_GBK" w:eastAsia="方正仿宋_GBK" w:cs="方正仿宋_GBK"/>
          <w:sz w:val="28"/>
          <w:szCs w:val="28"/>
        </w:rPr>
      </w:pPr>
    </w:p>
    <w:p>
      <w:pPr>
        <w:pStyle w:val="4"/>
        <w:pageBreakBefore/>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rPr>
      </w:pPr>
      <w:bookmarkStart w:id="11" w:name="_Toc17387014"/>
      <w:bookmarkStart w:id="12" w:name="_Toc492721039"/>
      <w:bookmarkStart w:id="13" w:name="_Toc493178791"/>
      <w:r>
        <w:rPr>
          <w:rFonts w:hint="eastAsia" w:ascii="方正小标宋_GBK" w:hAnsi="方正小标宋_GBK" w:eastAsia="方正小标宋_GBK" w:cs="方正小标宋_GBK"/>
          <w:sz w:val="44"/>
          <w:szCs w:val="44"/>
        </w:rPr>
        <w:t>三、商务文件</w:t>
      </w:r>
      <w:bookmarkEnd w:id="11"/>
      <w:bookmarkEnd w:id="12"/>
      <w:bookmarkEnd w:id="13"/>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（一）投标函（格式）</w:t>
      </w:r>
    </w:p>
    <w:p>
      <w:pPr>
        <w:pStyle w:val="2"/>
        <w:rPr>
          <w:rFonts w:hint="eastAsia"/>
        </w:rPr>
      </w:pPr>
    </w:p>
    <w:p>
      <w:pPr>
        <w:widowControl w:val="0"/>
        <w:tabs>
          <w:tab w:val="left" w:pos="6300"/>
        </w:tabs>
        <w:kinsoku/>
        <w:wordWrap/>
        <w:overflowPunct/>
        <w:topLinePunct w:val="0"/>
        <w:autoSpaceDE/>
        <w:autoSpaceDN/>
        <w:bidi w:val="0"/>
        <w:snapToGrid w:val="0"/>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致：重庆</w:t>
      </w:r>
      <w:r>
        <w:rPr>
          <w:rFonts w:hint="eastAsia" w:ascii="方正仿宋_GBK" w:hAnsi="方正仿宋_GBK" w:eastAsia="方正仿宋_GBK" w:cs="方正仿宋_GBK"/>
          <w:sz w:val="28"/>
          <w:szCs w:val="28"/>
          <w:lang w:val="en-US" w:eastAsia="zh-CN"/>
        </w:rPr>
        <w:t>万利万达高速公路有限公司</w:t>
      </w:r>
      <w:r>
        <w:rPr>
          <w:rFonts w:hint="eastAsia" w:ascii="方正仿宋_GBK" w:hAnsi="方正仿宋_GBK" w:eastAsia="方正仿宋_GBK" w:cs="方正仿宋_GBK"/>
          <w:sz w:val="28"/>
          <w:szCs w:val="28"/>
        </w:rPr>
        <w:t>：</w:t>
      </w:r>
    </w:p>
    <w:p>
      <w:pPr>
        <w:widowControl w:val="0"/>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（报价人名称）       </w:t>
      </w:r>
      <w:r>
        <w:rPr>
          <w:rFonts w:hint="eastAsia" w:ascii="方正仿宋_GBK" w:hAnsi="方正仿宋_GBK" w:eastAsia="方正仿宋_GBK" w:cs="方正仿宋_GBK"/>
          <w:sz w:val="28"/>
          <w:szCs w:val="28"/>
        </w:rPr>
        <w:t>系中华人民共和国合法企业，注册地址：</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。我方就参加本次投标有关事项郑重声明如下：</w:t>
      </w:r>
    </w:p>
    <w:p>
      <w:pPr>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一、我方完全理解并接受该项目询价文件所有要求。</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二、我方提交的所有报价文件、资料都是准确和真实的，如有虚假或隐瞒，我方愿意承担一切法律责任。</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三、我方承诺按照询价文件要求，提供询价项目的技术服务。</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四、我方按询价文件要求提交的报价文件为：报价文件正本</w:t>
      </w:r>
      <w:r>
        <w:rPr>
          <w:rFonts w:hint="eastAsia" w:ascii="方正仿宋_GBK" w:hAnsi="方正仿宋_GBK" w:eastAsia="方正仿宋_GBK" w:cs="方正仿宋_GBK"/>
          <w:sz w:val="28"/>
          <w:szCs w:val="28"/>
          <w:u w:val="single"/>
        </w:rPr>
        <w:t>1份</w:t>
      </w:r>
      <w:r>
        <w:rPr>
          <w:rFonts w:hint="eastAsia" w:ascii="方正仿宋_GBK" w:hAnsi="方正仿宋_GBK" w:eastAsia="方正仿宋_GBK" w:cs="方正仿宋_GBK"/>
          <w:sz w:val="28"/>
          <w:szCs w:val="28"/>
        </w:rPr>
        <w:t>，副本1份。</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五、我方承诺：本次投标的投标有效期为90天。</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六、我方投标报价为闭口价。即在投标有效期和合同有效期内，该报价固定不变。</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七、如果我方中标，我方将履行询价文件中规定的各项要求以及我方报价文件的各项承诺，按《政府采购法》、《民法典》及合同约定条款承担我方责任。</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八、我方未为采购项目提供整体设计、规范编制或者项目管理、监理、检测等服务。</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九、我方理解，最低报价不是中标的唯一条件。</w:t>
      </w:r>
    </w:p>
    <w:p>
      <w:pPr>
        <w:widowControl w:val="0"/>
        <w:tabs>
          <w:tab w:val="left" w:pos="6300"/>
        </w:tabs>
        <w:kinsoku/>
        <w:wordWrap/>
        <w:overflowPunct/>
        <w:topLinePunct w:val="0"/>
        <w:autoSpaceDE/>
        <w:autoSpaceDN/>
        <w:bidi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十、若我方中标，愿意按有关规定及询价文件要求执行。</w:t>
      </w:r>
    </w:p>
    <w:p>
      <w:pPr>
        <w:widowControl w:val="0"/>
        <w:tabs>
          <w:tab w:val="left" w:pos="6300"/>
        </w:tabs>
        <w:kinsoku/>
        <w:wordWrap/>
        <w:overflowPunct/>
        <w:topLinePunct w:val="0"/>
        <w:autoSpaceDE/>
        <w:autoSpaceDN/>
        <w:bidi w:val="0"/>
        <w:snapToGrid w:val="0"/>
        <w:spacing w:line="560" w:lineRule="exact"/>
        <w:ind w:firstLine="6930" w:firstLineChars="2475"/>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（报价人公章）</w:t>
      </w:r>
    </w:p>
    <w:p>
      <w:pPr>
        <w:widowControl w:val="0"/>
        <w:tabs>
          <w:tab w:val="left" w:pos="6300"/>
        </w:tabs>
        <w:kinsoku/>
        <w:wordWrap/>
        <w:overflowPunct/>
        <w:topLinePunct w:val="0"/>
        <w:autoSpaceDE/>
        <w:autoSpaceDN/>
        <w:bidi w:val="0"/>
        <w:snapToGrid w:val="0"/>
        <w:spacing w:line="560" w:lineRule="exact"/>
        <w:ind w:firstLine="570"/>
        <w:textAlignment w:val="auto"/>
        <w:rPr>
          <w:rFonts w:hint="eastAsia" w:ascii="方正仿宋_GBK" w:hAnsi="方正仿宋_GBK" w:eastAsia="方正仿宋_GBK" w:cs="方正仿宋_GBK"/>
          <w:sz w:val="28"/>
          <w:szCs w:val="28"/>
        </w:rPr>
      </w:pPr>
    </w:p>
    <w:p>
      <w:pPr>
        <w:widowControl w:val="0"/>
        <w:tabs>
          <w:tab w:val="left" w:pos="6300"/>
        </w:tabs>
        <w:kinsoku/>
        <w:wordWrap/>
        <w:overflowPunct/>
        <w:topLinePunct w:val="0"/>
        <w:autoSpaceDE/>
        <w:autoSpaceDN/>
        <w:bidi w:val="0"/>
        <w:snapToGrid w:val="0"/>
        <w:spacing w:line="560" w:lineRule="exact"/>
        <w:ind w:firstLine="7140" w:firstLineChars="25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（二）商务条款差异表</w:t>
      </w:r>
    </w:p>
    <w:p>
      <w:pPr>
        <w:pStyle w:val="9"/>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询价项目名称：</w:t>
      </w:r>
    </w:p>
    <w:tbl>
      <w:tblPr>
        <w:tblStyle w:val="14"/>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577"/>
        <w:gridCol w:w="2448"/>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询价项目商务要求</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投标商务应答</w:t>
            </w: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服务期限</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维修方式</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竣工验收方式</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竣工出厂质量保证</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工期保证</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配件材料保证</w:t>
            </w: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257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2448"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c>
          <w:tcPr>
            <w:tcW w:w="183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sz w:val="21"/>
                <w:szCs w:val="21"/>
              </w:rPr>
            </w:pPr>
          </w:p>
        </w:tc>
      </w:tr>
    </w:tbl>
    <w:p>
      <w:pPr>
        <w:keepNext w:val="0"/>
        <w:keepLines w:val="0"/>
        <w:pageBreakBefore w:val="0"/>
        <w:widowControl w:val="0"/>
        <w:kinsoku/>
        <w:wordWrap/>
        <w:overflowPunct/>
        <w:topLinePunct w:val="0"/>
        <w:autoSpaceDE/>
        <w:autoSpaceDN/>
        <w:bidi w:val="0"/>
        <w:adjustRightInd/>
        <w:spacing w:line="560" w:lineRule="exact"/>
        <w:ind w:firstLine="700" w:firstLineChars="2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法定代表人或法定代表人授权代表：</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（报价人公章）                        （签字或盖章）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本表即为对本项目“第四章  项目商务要求”中所列商务条款进行比较和响应</w:t>
      </w:r>
      <w:r>
        <w:rPr>
          <w:rFonts w:hint="eastAsia" w:ascii="方正仿宋_GBK" w:hAnsi="方正仿宋_GBK" w:eastAsia="方正仿宋_GBK" w:cs="方正仿宋_GBK"/>
          <w:sz w:val="28"/>
          <w:szCs w:val="28"/>
          <w:lang w:eastAsia="zh-CN"/>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该表必须按照询价文件要求如实填写，根据投标情况在“差异说明”项填写正偏离或负偏离及原因，完全符合的填写“无差异”。未填写视为全部满足；本表即使为空，也需按要求提供“商务条款差异表”并签字盖章齐全。</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该表可扩展。</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（三）商务及售后增值服务承诺</w:t>
      </w:r>
    </w:p>
    <w:p>
      <w:pPr>
        <w:keepNext w:val="0"/>
        <w:keepLines w:val="0"/>
        <w:pageBreakBefore w:val="0"/>
        <w:widowControl w:val="0"/>
        <w:tabs>
          <w:tab w:val="left" w:pos="6300"/>
        </w:tabs>
        <w:kinsoku/>
        <w:wordWrap/>
        <w:overflowPunct/>
        <w:topLinePunct w:val="0"/>
        <w:bidi w:val="0"/>
        <w:snapToGrid w:val="0"/>
        <w:spacing w:line="56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各报价人自行编制方案列出并盖章</w:t>
      </w: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7"/>
        <w:keepNext w:val="0"/>
        <w:keepLines w:val="0"/>
        <w:pageBreakBefore w:val="0"/>
        <w:widowControl w:val="0"/>
        <w:kinsoku/>
        <w:wordWrap/>
        <w:overflowPunct/>
        <w:topLinePunct w:val="0"/>
        <w:bidi w:val="0"/>
        <w:spacing w:after="0"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28"/>
          <w:szCs w:val="28"/>
        </w:rPr>
      </w:pPr>
    </w:p>
    <w:p>
      <w:pPr>
        <w:pStyle w:val="2"/>
      </w:pPr>
    </w:p>
    <w:p>
      <w:pPr>
        <w:tabs>
          <w:tab w:val="left" w:pos="6300"/>
        </w:tabs>
        <w:snapToGrid w:val="0"/>
        <w:spacing w:line="500" w:lineRule="exact"/>
        <w:outlineLvl w:val="0"/>
        <w:rPr>
          <w:rFonts w:hint="eastAsia" w:ascii="宋体" w:hAnsi="宋体" w:eastAsia="宋体" w:cs="宋体"/>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0" w:firstLine="560" w:firstLineChars="200"/>
        <w:textAlignment w:val="auto"/>
        <w:outlineLvl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（四）报价人廉洁自律承诺书</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textAlignment w:val="auto"/>
        <w:rPr>
          <w:rFonts w:hint="eastAsia" w:ascii="方正仿宋_GBK" w:hAnsi="方正仿宋_GBK" w:eastAsia="方正仿宋_GBK" w:cs="方正仿宋_GBK"/>
          <w:sz w:val="28"/>
          <w:szCs w:val="28"/>
        </w:rPr>
      </w:pP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w:t>
      </w:r>
      <w:r>
        <w:rPr>
          <w:rFonts w:hint="eastAsia" w:ascii="方正小标宋_GBK" w:hAnsi="方正小标宋_GBK" w:eastAsia="方正小标宋_GBK" w:cs="方正小标宋_GBK"/>
          <w:sz w:val="36"/>
          <w:szCs w:val="36"/>
          <w:lang w:val="en-US" w:eastAsia="zh-CN"/>
        </w:rPr>
        <w:t>万利万达高速公路有限公司</w:t>
      </w:r>
      <w:r>
        <w:rPr>
          <w:rFonts w:hint="eastAsia" w:ascii="方正小标宋_GBK" w:hAnsi="方正小标宋_GBK" w:eastAsia="方正小标宋_GBK" w:cs="方正小标宋_GBK"/>
          <w:sz w:val="36"/>
          <w:szCs w:val="36"/>
        </w:rPr>
        <w:t xml:space="preserve">车辆定点维修服务 </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jc w:val="center"/>
        <w:textAlignment w:val="auto"/>
        <w:rPr>
          <w:rFonts w:hint="eastAsia" w:ascii="方正仿宋_GBK" w:hAnsi="方正仿宋_GBK" w:eastAsia="方正仿宋_GBK" w:cs="方正仿宋_GBK"/>
          <w:sz w:val="36"/>
          <w:szCs w:val="36"/>
        </w:rPr>
      </w:pPr>
      <w:r>
        <w:rPr>
          <w:rFonts w:hint="eastAsia" w:ascii="方正小标宋_GBK" w:hAnsi="方正小标宋_GBK" w:eastAsia="方正小标宋_GBK" w:cs="方正小标宋_GBK"/>
          <w:sz w:val="36"/>
          <w:szCs w:val="36"/>
        </w:rPr>
        <w:t>廉洁自律承诺书</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本次采购是公开、公平、公正项目，给予每个报价人平等竞争的机会。作为参与此次采购活动的报价人,我公司现郑重做出以下承诺：</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一、遵守《中华人民共和国政府采购法》及省、市有关政府采购的各项法律、法规和制度。</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二、客观真实反映自身情况，按规定接受资格审查, 不提供虚假材料，不夸大自身技术和提供服务的能力。</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三、以合法正当的手段参与采购的公平竞争。不与询价人、其他报价人恶意串通，不以不正当手段诋毁、排挤其他报价人，不向询价人、评审委员会行贿或者提供其他不正当利益。</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四、在采购活动中，认真履行规定义务,包括:遵守采购程序，按要求编写投标、响应文件，并保证投标、响应文件内容的真实可靠；按时递交投标、响应文件，缴纳相关保证金；不影响正常的采购秩序；按规定的时间和程序与询价人签订采购合同；按时缴纳履约保证金，并严格履行合同。</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五、在履约过程中不向询价人经办人员、驾驶人员等相关人员赠送礼品、现金、有价证券等物品，不与相关人员串通虚报维修项目。</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六、自觉接受贵公司纪检部门的监督检查。</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firstLine="48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如违反以上承诺，我公司愿承担一切法律责任并自愿无条件解除与询价人签订的合同。</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承诺单位（盖章）</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法定代表人（授权代表）签字</w:t>
      </w: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right="0" w:firstLine="6720" w:firstLineChars="24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月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日</w:t>
      </w:r>
    </w:p>
    <w:p>
      <w:pPr>
        <w:pStyle w:val="4"/>
        <w:pageBreakBefore/>
        <w:spacing w:line="500" w:lineRule="exact"/>
        <w:jc w:val="center"/>
        <w:rPr>
          <w:rFonts w:hint="eastAsia" w:ascii="方正小标宋_GBK" w:hAnsi="方正小标宋_GBK" w:eastAsia="方正小标宋_GBK" w:cs="方正小标宋_GBK"/>
          <w:sz w:val="44"/>
          <w:szCs w:val="44"/>
        </w:rPr>
      </w:pPr>
      <w:bookmarkStart w:id="14" w:name="_Toc17387015"/>
      <w:r>
        <w:rPr>
          <w:rFonts w:hint="eastAsia" w:ascii="方正小标宋_GBK" w:hAnsi="方正小标宋_GBK" w:eastAsia="方正小标宋_GBK" w:cs="方正小标宋_GBK"/>
          <w:sz w:val="44"/>
          <w:szCs w:val="44"/>
        </w:rPr>
        <w:t>四、</w:t>
      </w:r>
      <w:bookmarkEnd w:id="10"/>
      <w:r>
        <w:rPr>
          <w:rFonts w:hint="eastAsia" w:ascii="方正小标宋_GBK" w:hAnsi="方正小标宋_GBK" w:eastAsia="方正小标宋_GBK" w:cs="方正小标宋_GBK"/>
          <w:sz w:val="44"/>
          <w:szCs w:val="44"/>
        </w:rPr>
        <w:t>服务及技术要求</w:t>
      </w:r>
      <w:bookmarkEnd w:id="14"/>
    </w:p>
    <w:p>
      <w:pPr>
        <w:tabs>
          <w:tab w:val="left" w:pos="6300"/>
        </w:tabs>
        <w:snapToGrid w:val="0"/>
        <w:spacing w:line="500" w:lineRule="exact"/>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（一）服务条款差异表</w:t>
      </w:r>
    </w:p>
    <w:p>
      <w:pPr>
        <w:pStyle w:val="9"/>
        <w:tabs>
          <w:tab w:val="left" w:pos="6300"/>
        </w:tabs>
        <w:snapToGrid w:val="0"/>
        <w:spacing w:line="500" w:lineRule="exact"/>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询价项目名称：</w:t>
      </w:r>
    </w:p>
    <w:tbl>
      <w:tblPr>
        <w:tblStyle w:val="14"/>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577"/>
        <w:gridCol w:w="2448"/>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653"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询价项目服务要求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2653"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总体要求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2653" w:type="dxa"/>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质量要求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2653" w:type="dxa"/>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时间要求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2653" w:type="dxa"/>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售后服务保证</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653" w:type="dxa"/>
            <w:vAlign w:val="center"/>
          </w:tcPr>
          <w:p>
            <w:pPr>
              <w:jc w:val="center"/>
              <w:rPr>
                <w:rFonts w:hint="eastAsia" w:ascii="方正仿宋_GBK" w:hAnsi="方正仿宋_GBK" w:eastAsia="方正仿宋_GBK" w:cs="方正仿宋_GBK"/>
                <w:sz w:val="21"/>
                <w:szCs w:val="21"/>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bl>
    <w:p>
      <w:pPr>
        <w:spacing w:line="500" w:lineRule="exact"/>
        <w:ind w:firstLine="980" w:firstLineChars="3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法定代表人或法定代表人授权代表：</w:t>
      </w:r>
    </w:p>
    <w:p>
      <w:pPr>
        <w:spacing w:line="500" w:lineRule="exact"/>
        <w:ind w:firstLine="840" w:firstLineChars="300"/>
        <w:rPr>
          <w:rFonts w:hint="eastAsia" w:ascii="方正仿宋_GBK" w:hAnsi="方正仿宋_GBK" w:eastAsia="方正仿宋_GBK" w:cs="方正仿宋_GBK"/>
          <w:sz w:val="28"/>
          <w:szCs w:val="28"/>
        </w:rPr>
      </w:pPr>
    </w:p>
    <w:p>
      <w:pPr>
        <w:spacing w:line="500" w:lineRule="exact"/>
        <w:ind w:firstLine="840" w:firstLineChars="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（报价人公章）                     （签字或盖章）</w:t>
      </w:r>
    </w:p>
    <w:p>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tabs>
          <w:tab w:val="left" w:pos="6300"/>
        </w:tabs>
        <w:snapToGrid w:val="0"/>
        <w:spacing w:line="500" w:lineRule="exact"/>
        <w:ind w:firstLine="1038" w:firstLineChars="37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    月    日</w:t>
      </w:r>
    </w:p>
    <w:p>
      <w:pPr>
        <w:tabs>
          <w:tab w:val="left" w:pos="6300"/>
        </w:tabs>
        <w:snapToGrid w:val="0"/>
        <w:spacing w:line="500" w:lineRule="exact"/>
        <w:ind w:firstLine="570"/>
        <w:rPr>
          <w:rFonts w:hint="eastAsia" w:ascii="方正仿宋_GBK" w:hAnsi="方正仿宋_GBK" w:eastAsia="方正仿宋_GBK" w:cs="方正仿宋_GBK"/>
          <w:sz w:val="28"/>
          <w:szCs w:val="28"/>
        </w:rPr>
      </w:pPr>
    </w:p>
    <w:p>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本表即为对本项目“第三章  项目服务及技术要求”中所列服务要求进行比较和响应。</w:t>
      </w:r>
    </w:p>
    <w:p>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该表必须按照询价文件要求如实填写，根据投标情况在“差异说明”项填写正偏离或负偏离及原因，完全符合的填写“无差异”；未填写视为全部满足；本表即使为空，也需按要求提供“服务条款差异表”并签字盖章齐全。</w:t>
      </w:r>
    </w:p>
    <w:p>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该表可扩展；</w:t>
      </w:r>
    </w:p>
    <w:p>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可附相关技术支撑材料。（格式自定）</w:t>
      </w:r>
    </w:p>
    <w:p>
      <w:pPr>
        <w:widowControl/>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widowControl/>
        <w:jc w:val="center"/>
        <w:rPr>
          <w:rFonts w:hint="eastAsia" w:ascii="方正小标宋_GBK" w:hAnsi="方正小标宋_GBK" w:eastAsia="方正小标宋_GBK" w:cs="方正小标宋_GBK"/>
          <w:sz w:val="44"/>
          <w:szCs w:val="44"/>
        </w:rPr>
      </w:pPr>
      <w:bookmarkStart w:id="15" w:name="_Toc2604"/>
      <w:r>
        <w:rPr>
          <w:rFonts w:hint="eastAsia" w:ascii="方正小标宋_GBK" w:hAnsi="方正小标宋_GBK" w:eastAsia="方正小标宋_GBK" w:cs="方正小标宋_GBK"/>
          <w:sz w:val="44"/>
          <w:szCs w:val="44"/>
        </w:rPr>
        <w:t>五、其他资料</w:t>
      </w:r>
      <w:bookmarkEnd w:id="15"/>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其他与项目有关的资料（自附）：报价人总体情况介绍、其他与本项目有关的资料等。</w:t>
      </w:r>
    </w:p>
    <w:p>
      <w:pPr>
        <w:keepNext w:val="0"/>
        <w:keepLines w:val="0"/>
        <w:pageBreakBefore w:val="0"/>
        <w:kinsoku/>
        <w:wordWrap/>
        <w:overflowPunct/>
        <w:topLinePunct w:val="0"/>
        <w:autoSpaceDE/>
        <w:autoSpaceDN/>
        <w:bidi w:val="0"/>
        <w:adjustRightInd/>
        <w:spacing w:line="560" w:lineRule="exact"/>
        <w:ind w:left="0" w:leftChars="0" w:firstLine="482"/>
        <w:jc w:val="both"/>
        <w:textAlignment w:val="auto"/>
        <w:rPr>
          <w:rStyle w:val="23"/>
          <w:rFonts w:hint="eastAsia" w:ascii="方正仿宋_GBK" w:hAnsi="方正仿宋_GBK" w:eastAsia="方正仿宋_GBK" w:cs="方正仿宋_GBK"/>
          <w:b w:val="0"/>
          <w:sz w:val="28"/>
          <w:szCs w:val="28"/>
        </w:rPr>
      </w:pPr>
    </w:p>
    <w:p>
      <w:pPr>
        <w:keepNext w:val="0"/>
        <w:keepLines w:val="0"/>
        <w:pageBreakBefore w:val="0"/>
        <w:kinsoku/>
        <w:wordWrap/>
        <w:overflowPunct/>
        <w:topLinePunct w:val="0"/>
        <w:autoSpaceDE/>
        <w:autoSpaceDN/>
        <w:bidi w:val="0"/>
        <w:adjustRightInd/>
        <w:spacing w:line="560" w:lineRule="exact"/>
        <w:ind w:left="0" w:leftChars="0" w:firstLine="482"/>
        <w:jc w:val="both"/>
        <w:textAlignment w:val="auto"/>
        <w:rPr>
          <w:rStyle w:val="23"/>
          <w:rFonts w:hint="eastAsia" w:ascii="方正仿宋_GBK" w:hAnsi="方正仿宋_GBK" w:eastAsia="方正仿宋_GBK" w:cs="方正仿宋_GBK"/>
          <w:b w:val="0"/>
          <w:sz w:val="28"/>
          <w:szCs w:val="28"/>
        </w:rPr>
      </w:pPr>
    </w:p>
    <w:p>
      <w:pPr>
        <w:pStyle w:val="7"/>
        <w:keepNext w:val="0"/>
        <w:keepLines w:val="0"/>
        <w:pageBreakBefore w:val="0"/>
        <w:kinsoku/>
        <w:wordWrap/>
        <w:overflowPunct/>
        <w:topLinePunct w:val="0"/>
        <w:autoSpaceDE/>
        <w:autoSpaceDN/>
        <w:bidi w:val="0"/>
        <w:adjustRightInd/>
        <w:spacing w:after="0"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tabs>
          <w:tab w:val="left" w:pos="6300"/>
        </w:tabs>
        <w:kinsoku/>
        <w:wordWrap/>
        <w:overflowPunct/>
        <w:topLinePunct w:val="0"/>
        <w:autoSpaceDE/>
        <w:autoSpaceDN/>
        <w:bidi w:val="0"/>
        <w:adjustRightInd/>
        <w:snapToGrid w:val="0"/>
        <w:spacing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kinsoku/>
        <w:wordWrap/>
        <w:overflowPunct/>
        <w:topLinePunct w:val="0"/>
        <w:autoSpaceDE/>
        <w:autoSpaceDN/>
        <w:bidi w:val="0"/>
        <w:adjustRightInd/>
        <w:snapToGrid w:val="0"/>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leftChars="0"/>
        <w:jc w:val="both"/>
        <w:textAlignment w:val="auto"/>
        <w:rPr>
          <w:rFonts w:hint="eastAsia" w:ascii="方正仿宋_GBK" w:hAnsi="方正仿宋_GBK" w:eastAsia="方正仿宋_GBK" w:cs="方正仿宋_GBK"/>
          <w:sz w:val="28"/>
          <w:szCs w:val="28"/>
        </w:rPr>
      </w:pP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leftChars="0"/>
        <w:jc w:val="both"/>
        <w:textAlignment w:val="auto"/>
        <w:rPr>
          <w:rFonts w:hint="eastAsia" w:ascii="方正仿宋_GBK" w:hAnsi="方正仿宋_GBK" w:eastAsia="方正仿宋_GBK" w:cs="方正仿宋_GBK"/>
          <w:sz w:val="28"/>
          <w:szCs w:val="28"/>
        </w:rPr>
      </w:pP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leftChars="0"/>
        <w:jc w:val="both"/>
        <w:textAlignment w:val="auto"/>
        <w:rPr>
          <w:rFonts w:hint="eastAsia" w:ascii="方正仿宋_GBK" w:hAnsi="方正仿宋_GBK" w:eastAsia="方正仿宋_GBK" w:cs="方正仿宋_GBK"/>
          <w:sz w:val="28"/>
          <w:szCs w:val="28"/>
        </w:rPr>
      </w:pPr>
    </w:p>
    <w:p>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left="0" w:leftChars="0"/>
        <w:jc w:val="both"/>
        <w:textAlignment w:val="auto"/>
        <w:rPr>
          <w:rFonts w:hint="eastAsia" w:ascii="方正仿宋_GBK" w:hAnsi="方正仿宋_GBK" w:eastAsia="方正仿宋_GBK" w:cs="方正仿宋_GBK"/>
          <w:sz w:val="28"/>
          <w:szCs w:val="28"/>
        </w:rPr>
      </w:pPr>
    </w:p>
    <w:p>
      <w:pPr>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方正仿宋_GBK" w:hAnsi="方正仿宋_GBK" w:eastAsia="方正仿宋_GBK" w:cs="方正仿宋_GBK"/>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597100"/>
    </w:sdtPr>
    <w:sdtContent>
      <w:p>
        <w:pPr>
          <w:pStyle w:val="11"/>
          <w:jc w:val="center"/>
        </w:pPr>
        <w:r>
          <w:fldChar w:fldCharType="begin"/>
        </w:r>
        <w:r>
          <w:instrText xml:space="preserve">PAGE   \* MERGEFORMAT</w:instrText>
        </w:r>
        <w:r>
          <w:fldChar w:fldCharType="separate"/>
        </w:r>
        <w:r>
          <w:rPr>
            <w:lang w:val="zh-CN"/>
          </w:rPr>
          <w:t>30</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EE1B9"/>
    <w:multiLevelType w:val="singleLevel"/>
    <w:tmpl w:val="856EE1B9"/>
    <w:lvl w:ilvl="0" w:tentative="0">
      <w:start w:val="1"/>
      <w:numFmt w:val="chineseCounting"/>
      <w:suff w:val="space"/>
      <w:lvlText w:val="第%1章"/>
      <w:lvlJc w:val="left"/>
      <w:pPr>
        <w:ind w:left="60"/>
      </w:pPr>
      <w:rPr>
        <w:rFonts w:hint="eastAsia" w:ascii="方正小标宋_GBK" w:hAnsi="方正小标宋_GBK" w:eastAsia="方正小标宋_GBK" w:cs="方正小标宋_GBK"/>
        <w:sz w:val="44"/>
        <w:szCs w:val="44"/>
      </w:rPr>
    </w:lvl>
  </w:abstractNum>
  <w:abstractNum w:abstractNumId="1">
    <w:nsid w:val="BADC4456"/>
    <w:multiLevelType w:val="singleLevel"/>
    <w:tmpl w:val="BADC4456"/>
    <w:lvl w:ilvl="0" w:tentative="0">
      <w:start w:val="1"/>
      <w:numFmt w:val="chineseCounting"/>
      <w:suff w:val="nothing"/>
      <w:lvlText w:val="（%1）"/>
      <w:lvlJc w:val="left"/>
      <w:rPr>
        <w:rFonts w:hint="eastAsia"/>
      </w:rPr>
    </w:lvl>
  </w:abstractNum>
  <w:abstractNum w:abstractNumId="2">
    <w:nsid w:val="FFFF7C00"/>
    <w:multiLevelType w:val="singleLevel"/>
    <w:tmpl w:val="FFFF7C00"/>
    <w:lvl w:ilvl="0" w:tentative="0">
      <w:start w:val="1"/>
      <w:numFmt w:val="chineseCounting"/>
      <w:suff w:val="nothing"/>
      <w:lvlText w:val="%1、"/>
      <w:lvlJc w:val="left"/>
      <w:pPr>
        <w:ind w:left="0" w:firstLine="420"/>
      </w:pPr>
      <w:rPr>
        <w:rFonts w:hint="eastAsia"/>
      </w:rPr>
    </w:lvl>
  </w:abstractNum>
  <w:abstractNum w:abstractNumId="3">
    <w:nsid w:val="3F20EC2A"/>
    <w:multiLevelType w:val="singleLevel"/>
    <w:tmpl w:val="3F20EC2A"/>
    <w:lvl w:ilvl="0" w:tentative="0">
      <w:start w:val="6"/>
      <w:numFmt w:val="chineseCounting"/>
      <w:suff w:val="nothing"/>
      <w:lvlText w:val="（%1）"/>
      <w:lvlJc w:val="left"/>
      <w:rPr>
        <w:rFonts w:hint="eastAsia"/>
      </w:rPr>
    </w:lvl>
  </w:abstractNum>
  <w:abstractNum w:abstractNumId="4">
    <w:nsid w:val="5525BC69"/>
    <w:multiLevelType w:val="singleLevel"/>
    <w:tmpl w:val="5525BC69"/>
    <w:lvl w:ilvl="0" w:tentative="0">
      <w:start w:val="1"/>
      <w:numFmt w:val="chineseCounting"/>
      <w:suff w:val="nothing"/>
      <w:lvlText w:val="%1、"/>
      <w:lvlJc w:val="left"/>
      <w:rPr>
        <w:rFonts w:hint="eastAsia"/>
      </w:rPr>
    </w:lvl>
  </w:abstractNum>
  <w:abstractNum w:abstractNumId="5">
    <w:nsid w:val="5AAF9BD5"/>
    <w:multiLevelType w:val="singleLevel"/>
    <w:tmpl w:val="5AAF9BD5"/>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BD5E30"/>
    <w:rsid w:val="00001349"/>
    <w:rsid w:val="000031F3"/>
    <w:rsid w:val="000073C1"/>
    <w:rsid w:val="00016374"/>
    <w:rsid w:val="00021691"/>
    <w:rsid w:val="00022F23"/>
    <w:rsid w:val="00023667"/>
    <w:rsid w:val="00024ABC"/>
    <w:rsid w:val="00033C71"/>
    <w:rsid w:val="00034435"/>
    <w:rsid w:val="000363A5"/>
    <w:rsid w:val="00050A07"/>
    <w:rsid w:val="000530B1"/>
    <w:rsid w:val="0005491C"/>
    <w:rsid w:val="000569E6"/>
    <w:rsid w:val="00070FAF"/>
    <w:rsid w:val="00073759"/>
    <w:rsid w:val="00077DF3"/>
    <w:rsid w:val="00077F63"/>
    <w:rsid w:val="00084C04"/>
    <w:rsid w:val="000A0B3F"/>
    <w:rsid w:val="000A2A3C"/>
    <w:rsid w:val="000A5F99"/>
    <w:rsid w:val="000B36A8"/>
    <w:rsid w:val="000B5FBB"/>
    <w:rsid w:val="000B695E"/>
    <w:rsid w:val="000C07ED"/>
    <w:rsid w:val="000C302A"/>
    <w:rsid w:val="000C3085"/>
    <w:rsid w:val="000C50B7"/>
    <w:rsid w:val="000D5DAB"/>
    <w:rsid w:val="000F0125"/>
    <w:rsid w:val="000F3F99"/>
    <w:rsid w:val="000F5FC9"/>
    <w:rsid w:val="001036A2"/>
    <w:rsid w:val="00104AEF"/>
    <w:rsid w:val="00105845"/>
    <w:rsid w:val="00114594"/>
    <w:rsid w:val="00116B74"/>
    <w:rsid w:val="001269F7"/>
    <w:rsid w:val="00127118"/>
    <w:rsid w:val="00127F0F"/>
    <w:rsid w:val="00136536"/>
    <w:rsid w:val="00150AB0"/>
    <w:rsid w:val="00151B50"/>
    <w:rsid w:val="001535DA"/>
    <w:rsid w:val="00167CE6"/>
    <w:rsid w:val="00182CE6"/>
    <w:rsid w:val="001978C6"/>
    <w:rsid w:val="001A2FA9"/>
    <w:rsid w:val="001B0EA9"/>
    <w:rsid w:val="001B399B"/>
    <w:rsid w:val="001C0F72"/>
    <w:rsid w:val="001C63A9"/>
    <w:rsid w:val="001D1B08"/>
    <w:rsid w:val="001E6DB9"/>
    <w:rsid w:val="001F162F"/>
    <w:rsid w:val="001F4231"/>
    <w:rsid w:val="001F4747"/>
    <w:rsid w:val="001F55A3"/>
    <w:rsid w:val="001F7227"/>
    <w:rsid w:val="00201183"/>
    <w:rsid w:val="00203370"/>
    <w:rsid w:val="002038DF"/>
    <w:rsid w:val="0020671C"/>
    <w:rsid w:val="00211C63"/>
    <w:rsid w:val="0023319F"/>
    <w:rsid w:val="002355C2"/>
    <w:rsid w:val="002402E4"/>
    <w:rsid w:val="00240BF1"/>
    <w:rsid w:val="00241532"/>
    <w:rsid w:val="00242857"/>
    <w:rsid w:val="00246805"/>
    <w:rsid w:val="00246DB8"/>
    <w:rsid w:val="00247051"/>
    <w:rsid w:val="002472D8"/>
    <w:rsid w:val="002476C9"/>
    <w:rsid w:val="00250646"/>
    <w:rsid w:val="002602CB"/>
    <w:rsid w:val="002616B5"/>
    <w:rsid w:val="00263A9B"/>
    <w:rsid w:val="00263C81"/>
    <w:rsid w:val="00267CBF"/>
    <w:rsid w:val="00272DE1"/>
    <w:rsid w:val="002751D7"/>
    <w:rsid w:val="002769D2"/>
    <w:rsid w:val="002823F8"/>
    <w:rsid w:val="00285F5C"/>
    <w:rsid w:val="00294F7F"/>
    <w:rsid w:val="002A5691"/>
    <w:rsid w:val="002B2AF7"/>
    <w:rsid w:val="002B4A79"/>
    <w:rsid w:val="002B6B4A"/>
    <w:rsid w:val="002C2456"/>
    <w:rsid w:val="002C6282"/>
    <w:rsid w:val="002C6C14"/>
    <w:rsid w:val="002D14E5"/>
    <w:rsid w:val="002D1DC7"/>
    <w:rsid w:val="002E0B2B"/>
    <w:rsid w:val="002E0FBE"/>
    <w:rsid w:val="002E6F4F"/>
    <w:rsid w:val="002F322B"/>
    <w:rsid w:val="002F3356"/>
    <w:rsid w:val="002F4697"/>
    <w:rsid w:val="0030228D"/>
    <w:rsid w:val="00302C99"/>
    <w:rsid w:val="00314D62"/>
    <w:rsid w:val="00314EE9"/>
    <w:rsid w:val="00316F64"/>
    <w:rsid w:val="00334D6C"/>
    <w:rsid w:val="0033527E"/>
    <w:rsid w:val="0033669C"/>
    <w:rsid w:val="003374F8"/>
    <w:rsid w:val="00345A03"/>
    <w:rsid w:val="00346AB1"/>
    <w:rsid w:val="00347A5B"/>
    <w:rsid w:val="00356018"/>
    <w:rsid w:val="00356D7D"/>
    <w:rsid w:val="0036035E"/>
    <w:rsid w:val="0036579E"/>
    <w:rsid w:val="003709FD"/>
    <w:rsid w:val="00374CF9"/>
    <w:rsid w:val="003820E3"/>
    <w:rsid w:val="0038299E"/>
    <w:rsid w:val="00383255"/>
    <w:rsid w:val="00390A6F"/>
    <w:rsid w:val="00391453"/>
    <w:rsid w:val="003A0A4F"/>
    <w:rsid w:val="003A1124"/>
    <w:rsid w:val="003A4471"/>
    <w:rsid w:val="003B2EC9"/>
    <w:rsid w:val="003B5702"/>
    <w:rsid w:val="003B6357"/>
    <w:rsid w:val="003B64C8"/>
    <w:rsid w:val="003B6886"/>
    <w:rsid w:val="003C2DC2"/>
    <w:rsid w:val="003C3FA1"/>
    <w:rsid w:val="003C46B7"/>
    <w:rsid w:val="003D4DE4"/>
    <w:rsid w:val="003E3E4A"/>
    <w:rsid w:val="003E5576"/>
    <w:rsid w:val="003F7FF5"/>
    <w:rsid w:val="0040044C"/>
    <w:rsid w:val="00400799"/>
    <w:rsid w:val="0040082C"/>
    <w:rsid w:val="00400C4B"/>
    <w:rsid w:val="00402AF1"/>
    <w:rsid w:val="00405145"/>
    <w:rsid w:val="00406092"/>
    <w:rsid w:val="004152FF"/>
    <w:rsid w:val="00415A85"/>
    <w:rsid w:val="00416465"/>
    <w:rsid w:val="0043231E"/>
    <w:rsid w:val="00433285"/>
    <w:rsid w:val="0043634D"/>
    <w:rsid w:val="00436F0C"/>
    <w:rsid w:val="004441E0"/>
    <w:rsid w:val="00444A80"/>
    <w:rsid w:val="00447129"/>
    <w:rsid w:val="004506D6"/>
    <w:rsid w:val="00450814"/>
    <w:rsid w:val="00451F57"/>
    <w:rsid w:val="004521D2"/>
    <w:rsid w:val="00452223"/>
    <w:rsid w:val="00457B41"/>
    <w:rsid w:val="00462551"/>
    <w:rsid w:val="00476E6F"/>
    <w:rsid w:val="004862B8"/>
    <w:rsid w:val="0049428A"/>
    <w:rsid w:val="004955B2"/>
    <w:rsid w:val="004B3CB7"/>
    <w:rsid w:val="004B4619"/>
    <w:rsid w:val="004C072F"/>
    <w:rsid w:val="004C4500"/>
    <w:rsid w:val="004C5FDB"/>
    <w:rsid w:val="004D2CE6"/>
    <w:rsid w:val="004D5212"/>
    <w:rsid w:val="004E1815"/>
    <w:rsid w:val="004E3220"/>
    <w:rsid w:val="004F068B"/>
    <w:rsid w:val="004F0B63"/>
    <w:rsid w:val="004F35C2"/>
    <w:rsid w:val="005058A3"/>
    <w:rsid w:val="00512012"/>
    <w:rsid w:val="00521D18"/>
    <w:rsid w:val="00531120"/>
    <w:rsid w:val="0054353C"/>
    <w:rsid w:val="005502BD"/>
    <w:rsid w:val="0056590B"/>
    <w:rsid w:val="00567D75"/>
    <w:rsid w:val="00573B57"/>
    <w:rsid w:val="005768E1"/>
    <w:rsid w:val="00577F05"/>
    <w:rsid w:val="005816BD"/>
    <w:rsid w:val="0059738A"/>
    <w:rsid w:val="005A4326"/>
    <w:rsid w:val="005A63B6"/>
    <w:rsid w:val="005B27D8"/>
    <w:rsid w:val="005B661A"/>
    <w:rsid w:val="005B72C4"/>
    <w:rsid w:val="005C4F97"/>
    <w:rsid w:val="005C5578"/>
    <w:rsid w:val="005C55A6"/>
    <w:rsid w:val="005C6F26"/>
    <w:rsid w:val="005D22E7"/>
    <w:rsid w:val="005E04C5"/>
    <w:rsid w:val="005E1415"/>
    <w:rsid w:val="005E18BE"/>
    <w:rsid w:val="005E3AE7"/>
    <w:rsid w:val="005F3CC2"/>
    <w:rsid w:val="006009EA"/>
    <w:rsid w:val="006021C8"/>
    <w:rsid w:val="00606347"/>
    <w:rsid w:val="00615B3A"/>
    <w:rsid w:val="00616069"/>
    <w:rsid w:val="0062295F"/>
    <w:rsid w:val="006248E2"/>
    <w:rsid w:val="00624A4A"/>
    <w:rsid w:val="00635DFC"/>
    <w:rsid w:val="00645C64"/>
    <w:rsid w:val="00650903"/>
    <w:rsid w:val="0065630A"/>
    <w:rsid w:val="0065756C"/>
    <w:rsid w:val="0067010E"/>
    <w:rsid w:val="00671822"/>
    <w:rsid w:val="00674268"/>
    <w:rsid w:val="0067749B"/>
    <w:rsid w:val="0069098A"/>
    <w:rsid w:val="00693E5E"/>
    <w:rsid w:val="006955E7"/>
    <w:rsid w:val="006B1325"/>
    <w:rsid w:val="006B37D4"/>
    <w:rsid w:val="006C1B82"/>
    <w:rsid w:val="006C4620"/>
    <w:rsid w:val="006D384A"/>
    <w:rsid w:val="006D519E"/>
    <w:rsid w:val="006E4644"/>
    <w:rsid w:val="006F25E8"/>
    <w:rsid w:val="006F3362"/>
    <w:rsid w:val="006F3842"/>
    <w:rsid w:val="006F4856"/>
    <w:rsid w:val="006F7021"/>
    <w:rsid w:val="00707FE2"/>
    <w:rsid w:val="00711C6E"/>
    <w:rsid w:val="00715CD6"/>
    <w:rsid w:val="0071786D"/>
    <w:rsid w:val="00720B66"/>
    <w:rsid w:val="007243DE"/>
    <w:rsid w:val="00724CDA"/>
    <w:rsid w:val="007260DB"/>
    <w:rsid w:val="00727955"/>
    <w:rsid w:val="007308C5"/>
    <w:rsid w:val="0073296B"/>
    <w:rsid w:val="007361B4"/>
    <w:rsid w:val="0074256B"/>
    <w:rsid w:val="0074530C"/>
    <w:rsid w:val="00751980"/>
    <w:rsid w:val="007538A2"/>
    <w:rsid w:val="00753EF8"/>
    <w:rsid w:val="00762B6E"/>
    <w:rsid w:val="00767123"/>
    <w:rsid w:val="007746B7"/>
    <w:rsid w:val="0078100A"/>
    <w:rsid w:val="00786D9A"/>
    <w:rsid w:val="00796287"/>
    <w:rsid w:val="007A74FF"/>
    <w:rsid w:val="007B1963"/>
    <w:rsid w:val="007C27BA"/>
    <w:rsid w:val="007C420D"/>
    <w:rsid w:val="007C5D77"/>
    <w:rsid w:val="007D5B99"/>
    <w:rsid w:val="007E2850"/>
    <w:rsid w:val="007F20F4"/>
    <w:rsid w:val="007F464A"/>
    <w:rsid w:val="007F74BA"/>
    <w:rsid w:val="00802448"/>
    <w:rsid w:val="00802A5C"/>
    <w:rsid w:val="008032E7"/>
    <w:rsid w:val="00810F3C"/>
    <w:rsid w:val="00813BE6"/>
    <w:rsid w:val="00814204"/>
    <w:rsid w:val="00814285"/>
    <w:rsid w:val="00814DC4"/>
    <w:rsid w:val="00815576"/>
    <w:rsid w:val="00830845"/>
    <w:rsid w:val="00831309"/>
    <w:rsid w:val="008345F6"/>
    <w:rsid w:val="00835867"/>
    <w:rsid w:val="00840194"/>
    <w:rsid w:val="00844C77"/>
    <w:rsid w:val="00845237"/>
    <w:rsid w:val="00851146"/>
    <w:rsid w:val="00852344"/>
    <w:rsid w:val="00857544"/>
    <w:rsid w:val="008659DD"/>
    <w:rsid w:val="008703A2"/>
    <w:rsid w:val="00873BF4"/>
    <w:rsid w:val="00884676"/>
    <w:rsid w:val="008A0D0D"/>
    <w:rsid w:val="008A5889"/>
    <w:rsid w:val="008A715D"/>
    <w:rsid w:val="008B21F7"/>
    <w:rsid w:val="008B5AD0"/>
    <w:rsid w:val="008C0562"/>
    <w:rsid w:val="008C06AE"/>
    <w:rsid w:val="008C5BFD"/>
    <w:rsid w:val="008C76A6"/>
    <w:rsid w:val="008E0386"/>
    <w:rsid w:val="008E5671"/>
    <w:rsid w:val="008F2DDA"/>
    <w:rsid w:val="008F3487"/>
    <w:rsid w:val="00905973"/>
    <w:rsid w:val="00906FB7"/>
    <w:rsid w:val="00907F84"/>
    <w:rsid w:val="0091258F"/>
    <w:rsid w:val="00914E06"/>
    <w:rsid w:val="009150F2"/>
    <w:rsid w:val="00922CD5"/>
    <w:rsid w:val="009278D4"/>
    <w:rsid w:val="00936B48"/>
    <w:rsid w:val="009525CB"/>
    <w:rsid w:val="00955443"/>
    <w:rsid w:val="0096138F"/>
    <w:rsid w:val="0097086C"/>
    <w:rsid w:val="00971785"/>
    <w:rsid w:val="00972540"/>
    <w:rsid w:val="00975868"/>
    <w:rsid w:val="00987ED1"/>
    <w:rsid w:val="0099006B"/>
    <w:rsid w:val="009B00AA"/>
    <w:rsid w:val="009B0A5C"/>
    <w:rsid w:val="009B13B3"/>
    <w:rsid w:val="009B1F7E"/>
    <w:rsid w:val="009B34D8"/>
    <w:rsid w:val="009B43C9"/>
    <w:rsid w:val="009B5303"/>
    <w:rsid w:val="009C373E"/>
    <w:rsid w:val="009D7237"/>
    <w:rsid w:val="009D7CA8"/>
    <w:rsid w:val="009E2B5E"/>
    <w:rsid w:val="009F07AD"/>
    <w:rsid w:val="009F1124"/>
    <w:rsid w:val="009F480F"/>
    <w:rsid w:val="009F5AC2"/>
    <w:rsid w:val="00A239D6"/>
    <w:rsid w:val="00A253E0"/>
    <w:rsid w:val="00A26C82"/>
    <w:rsid w:val="00A27C9C"/>
    <w:rsid w:val="00A3027C"/>
    <w:rsid w:val="00A32BCB"/>
    <w:rsid w:val="00A345BE"/>
    <w:rsid w:val="00A42137"/>
    <w:rsid w:val="00A43790"/>
    <w:rsid w:val="00A43B35"/>
    <w:rsid w:val="00A51CD3"/>
    <w:rsid w:val="00A534FD"/>
    <w:rsid w:val="00A56512"/>
    <w:rsid w:val="00A61E8E"/>
    <w:rsid w:val="00A64FF4"/>
    <w:rsid w:val="00A65BF4"/>
    <w:rsid w:val="00A66047"/>
    <w:rsid w:val="00A66A30"/>
    <w:rsid w:val="00A838A0"/>
    <w:rsid w:val="00A87966"/>
    <w:rsid w:val="00A970DD"/>
    <w:rsid w:val="00A97152"/>
    <w:rsid w:val="00AA12E0"/>
    <w:rsid w:val="00AA19A3"/>
    <w:rsid w:val="00AA693A"/>
    <w:rsid w:val="00AA7D87"/>
    <w:rsid w:val="00AB374B"/>
    <w:rsid w:val="00AB49A8"/>
    <w:rsid w:val="00AC2966"/>
    <w:rsid w:val="00AF60A9"/>
    <w:rsid w:val="00B00D4E"/>
    <w:rsid w:val="00B0215B"/>
    <w:rsid w:val="00B03D29"/>
    <w:rsid w:val="00B0409B"/>
    <w:rsid w:val="00B04CB5"/>
    <w:rsid w:val="00B16C43"/>
    <w:rsid w:val="00B24113"/>
    <w:rsid w:val="00B3241C"/>
    <w:rsid w:val="00B329B0"/>
    <w:rsid w:val="00B33B98"/>
    <w:rsid w:val="00B3542A"/>
    <w:rsid w:val="00B43ED1"/>
    <w:rsid w:val="00B50FB4"/>
    <w:rsid w:val="00B534F1"/>
    <w:rsid w:val="00B53A3C"/>
    <w:rsid w:val="00B53B15"/>
    <w:rsid w:val="00B54A9D"/>
    <w:rsid w:val="00B574C2"/>
    <w:rsid w:val="00B777D9"/>
    <w:rsid w:val="00B804E9"/>
    <w:rsid w:val="00B85B04"/>
    <w:rsid w:val="00B86D26"/>
    <w:rsid w:val="00B90EE3"/>
    <w:rsid w:val="00B94371"/>
    <w:rsid w:val="00B9466A"/>
    <w:rsid w:val="00BA0825"/>
    <w:rsid w:val="00BA29E0"/>
    <w:rsid w:val="00BA35C8"/>
    <w:rsid w:val="00BB2FC3"/>
    <w:rsid w:val="00BB632F"/>
    <w:rsid w:val="00BB6B36"/>
    <w:rsid w:val="00BB7C24"/>
    <w:rsid w:val="00BC17C0"/>
    <w:rsid w:val="00BD1096"/>
    <w:rsid w:val="00BD3A41"/>
    <w:rsid w:val="00BD5E30"/>
    <w:rsid w:val="00BD65BE"/>
    <w:rsid w:val="00BE1FCC"/>
    <w:rsid w:val="00BF3390"/>
    <w:rsid w:val="00C01CC8"/>
    <w:rsid w:val="00C06999"/>
    <w:rsid w:val="00C07C0C"/>
    <w:rsid w:val="00C10ED7"/>
    <w:rsid w:val="00C11192"/>
    <w:rsid w:val="00C116F4"/>
    <w:rsid w:val="00C12EC6"/>
    <w:rsid w:val="00C135B3"/>
    <w:rsid w:val="00C159C1"/>
    <w:rsid w:val="00C16F02"/>
    <w:rsid w:val="00C229FE"/>
    <w:rsid w:val="00C3070C"/>
    <w:rsid w:val="00C31E98"/>
    <w:rsid w:val="00C351B3"/>
    <w:rsid w:val="00C45C3B"/>
    <w:rsid w:val="00C46629"/>
    <w:rsid w:val="00C50152"/>
    <w:rsid w:val="00C53473"/>
    <w:rsid w:val="00C66A01"/>
    <w:rsid w:val="00C71971"/>
    <w:rsid w:val="00C86548"/>
    <w:rsid w:val="00CA202D"/>
    <w:rsid w:val="00CA47CC"/>
    <w:rsid w:val="00CA5203"/>
    <w:rsid w:val="00CB400C"/>
    <w:rsid w:val="00CC390F"/>
    <w:rsid w:val="00CD35FD"/>
    <w:rsid w:val="00CD37F9"/>
    <w:rsid w:val="00CE02DA"/>
    <w:rsid w:val="00CE3C6E"/>
    <w:rsid w:val="00CE4C9E"/>
    <w:rsid w:val="00CF5581"/>
    <w:rsid w:val="00D01427"/>
    <w:rsid w:val="00D05B57"/>
    <w:rsid w:val="00D06763"/>
    <w:rsid w:val="00D21C46"/>
    <w:rsid w:val="00D2250A"/>
    <w:rsid w:val="00D25524"/>
    <w:rsid w:val="00D27478"/>
    <w:rsid w:val="00D300FB"/>
    <w:rsid w:val="00D37062"/>
    <w:rsid w:val="00D42493"/>
    <w:rsid w:val="00D519E2"/>
    <w:rsid w:val="00D52089"/>
    <w:rsid w:val="00D60F81"/>
    <w:rsid w:val="00D61531"/>
    <w:rsid w:val="00D61A07"/>
    <w:rsid w:val="00D63256"/>
    <w:rsid w:val="00D71096"/>
    <w:rsid w:val="00D74FB9"/>
    <w:rsid w:val="00D837FC"/>
    <w:rsid w:val="00D838F3"/>
    <w:rsid w:val="00D93697"/>
    <w:rsid w:val="00D94BB5"/>
    <w:rsid w:val="00D955EB"/>
    <w:rsid w:val="00D95F53"/>
    <w:rsid w:val="00DA1644"/>
    <w:rsid w:val="00DA56A9"/>
    <w:rsid w:val="00DB09C7"/>
    <w:rsid w:val="00DB21FE"/>
    <w:rsid w:val="00DD1D62"/>
    <w:rsid w:val="00DD2580"/>
    <w:rsid w:val="00DD364B"/>
    <w:rsid w:val="00DD70FB"/>
    <w:rsid w:val="00DD7F40"/>
    <w:rsid w:val="00DE2387"/>
    <w:rsid w:val="00DE2857"/>
    <w:rsid w:val="00DE28A4"/>
    <w:rsid w:val="00E0179B"/>
    <w:rsid w:val="00E02A5C"/>
    <w:rsid w:val="00E05EB5"/>
    <w:rsid w:val="00E07996"/>
    <w:rsid w:val="00E114B3"/>
    <w:rsid w:val="00E20F9F"/>
    <w:rsid w:val="00E2429D"/>
    <w:rsid w:val="00E314F6"/>
    <w:rsid w:val="00E45CF5"/>
    <w:rsid w:val="00E51E86"/>
    <w:rsid w:val="00E536C6"/>
    <w:rsid w:val="00E620D0"/>
    <w:rsid w:val="00E71D3E"/>
    <w:rsid w:val="00E71F83"/>
    <w:rsid w:val="00E73B11"/>
    <w:rsid w:val="00E7498D"/>
    <w:rsid w:val="00E8233A"/>
    <w:rsid w:val="00E8681C"/>
    <w:rsid w:val="00E91857"/>
    <w:rsid w:val="00EA3B9C"/>
    <w:rsid w:val="00EA5DEE"/>
    <w:rsid w:val="00EA615A"/>
    <w:rsid w:val="00EB0655"/>
    <w:rsid w:val="00EB5580"/>
    <w:rsid w:val="00EB6E63"/>
    <w:rsid w:val="00EC3DA6"/>
    <w:rsid w:val="00EC7384"/>
    <w:rsid w:val="00EF572A"/>
    <w:rsid w:val="00F04DAF"/>
    <w:rsid w:val="00F0574C"/>
    <w:rsid w:val="00F1138A"/>
    <w:rsid w:val="00F16695"/>
    <w:rsid w:val="00F2739B"/>
    <w:rsid w:val="00F30414"/>
    <w:rsid w:val="00F3119B"/>
    <w:rsid w:val="00F31C4D"/>
    <w:rsid w:val="00F32312"/>
    <w:rsid w:val="00F3279A"/>
    <w:rsid w:val="00F32CD8"/>
    <w:rsid w:val="00F411C3"/>
    <w:rsid w:val="00F41520"/>
    <w:rsid w:val="00F45C02"/>
    <w:rsid w:val="00F53F6C"/>
    <w:rsid w:val="00F54A14"/>
    <w:rsid w:val="00F60F45"/>
    <w:rsid w:val="00F66288"/>
    <w:rsid w:val="00F72984"/>
    <w:rsid w:val="00F81109"/>
    <w:rsid w:val="00F83526"/>
    <w:rsid w:val="00F865A6"/>
    <w:rsid w:val="00F9628D"/>
    <w:rsid w:val="00FA15BB"/>
    <w:rsid w:val="00FA5D43"/>
    <w:rsid w:val="00FA7D5B"/>
    <w:rsid w:val="00FB2F6E"/>
    <w:rsid w:val="00FB63C2"/>
    <w:rsid w:val="00FB712F"/>
    <w:rsid w:val="00FC3307"/>
    <w:rsid w:val="00FC5101"/>
    <w:rsid w:val="00FC785F"/>
    <w:rsid w:val="00FD2938"/>
    <w:rsid w:val="00FD3834"/>
    <w:rsid w:val="00FE13DE"/>
    <w:rsid w:val="00FE5A23"/>
    <w:rsid w:val="00FF1CF0"/>
    <w:rsid w:val="00FF1FA8"/>
    <w:rsid w:val="00FF541F"/>
    <w:rsid w:val="00FF58E1"/>
    <w:rsid w:val="014440A5"/>
    <w:rsid w:val="01A90AF6"/>
    <w:rsid w:val="01F34FBF"/>
    <w:rsid w:val="01F60611"/>
    <w:rsid w:val="0201460B"/>
    <w:rsid w:val="02083DA2"/>
    <w:rsid w:val="0213243F"/>
    <w:rsid w:val="03250CC1"/>
    <w:rsid w:val="04787230"/>
    <w:rsid w:val="05506FF4"/>
    <w:rsid w:val="06241826"/>
    <w:rsid w:val="07A849F7"/>
    <w:rsid w:val="07FF7542"/>
    <w:rsid w:val="08036D30"/>
    <w:rsid w:val="08A20B18"/>
    <w:rsid w:val="09073322"/>
    <w:rsid w:val="095B6DB5"/>
    <w:rsid w:val="09C05449"/>
    <w:rsid w:val="0A383768"/>
    <w:rsid w:val="0A4737BA"/>
    <w:rsid w:val="0AB14674"/>
    <w:rsid w:val="0BF240CE"/>
    <w:rsid w:val="0C324D20"/>
    <w:rsid w:val="0D44636F"/>
    <w:rsid w:val="0D7A4A46"/>
    <w:rsid w:val="0EEF24B7"/>
    <w:rsid w:val="0EFA5E61"/>
    <w:rsid w:val="0FE8714C"/>
    <w:rsid w:val="113B4A52"/>
    <w:rsid w:val="11BA567A"/>
    <w:rsid w:val="11F27957"/>
    <w:rsid w:val="122C688C"/>
    <w:rsid w:val="12527F22"/>
    <w:rsid w:val="12A56222"/>
    <w:rsid w:val="13467214"/>
    <w:rsid w:val="14967E8B"/>
    <w:rsid w:val="152479AA"/>
    <w:rsid w:val="1547063F"/>
    <w:rsid w:val="17242E39"/>
    <w:rsid w:val="17961944"/>
    <w:rsid w:val="18DE0407"/>
    <w:rsid w:val="192F3809"/>
    <w:rsid w:val="19934EA3"/>
    <w:rsid w:val="1B416152"/>
    <w:rsid w:val="1B464706"/>
    <w:rsid w:val="1D2872CC"/>
    <w:rsid w:val="1DCB2234"/>
    <w:rsid w:val="1E8E2C79"/>
    <w:rsid w:val="1F9423D3"/>
    <w:rsid w:val="22A53EBB"/>
    <w:rsid w:val="22D05995"/>
    <w:rsid w:val="23243032"/>
    <w:rsid w:val="25502DBE"/>
    <w:rsid w:val="2682784F"/>
    <w:rsid w:val="27EC7E50"/>
    <w:rsid w:val="280340D2"/>
    <w:rsid w:val="280A7300"/>
    <w:rsid w:val="29013186"/>
    <w:rsid w:val="2A171408"/>
    <w:rsid w:val="2A4270C9"/>
    <w:rsid w:val="2B787D49"/>
    <w:rsid w:val="2BA568A2"/>
    <w:rsid w:val="2C972AC7"/>
    <w:rsid w:val="2CBB1D3C"/>
    <w:rsid w:val="2CEF07D6"/>
    <w:rsid w:val="2D2E6562"/>
    <w:rsid w:val="2D3516CB"/>
    <w:rsid w:val="2DF45CF7"/>
    <w:rsid w:val="2ECE7598"/>
    <w:rsid w:val="2F623D08"/>
    <w:rsid w:val="312E5A3D"/>
    <w:rsid w:val="313D5AB0"/>
    <w:rsid w:val="31D8557B"/>
    <w:rsid w:val="332D754A"/>
    <w:rsid w:val="338C2593"/>
    <w:rsid w:val="33EA2CE6"/>
    <w:rsid w:val="346D2047"/>
    <w:rsid w:val="357F5E94"/>
    <w:rsid w:val="37771819"/>
    <w:rsid w:val="3A8176EA"/>
    <w:rsid w:val="3A9F0544"/>
    <w:rsid w:val="3ACA6C68"/>
    <w:rsid w:val="3E113772"/>
    <w:rsid w:val="3E847922"/>
    <w:rsid w:val="3EB92D70"/>
    <w:rsid w:val="3F897ACD"/>
    <w:rsid w:val="3FF26E14"/>
    <w:rsid w:val="41D83A9B"/>
    <w:rsid w:val="42346034"/>
    <w:rsid w:val="43606226"/>
    <w:rsid w:val="43D860A9"/>
    <w:rsid w:val="43E609B5"/>
    <w:rsid w:val="44571467"/>
    <w:rsid w:val="44635A6E"/>
    <w:rsid w:val="453321DA"/>
    <w:rsid w:val="45C62545"/>
    <w:rsid w:val="46196586"/>
    <w:rsid w:val="46B73DD8"/>
    <w:rsid w:val="474F593B"/>
    <w:rsid w:val="4D482F21"/>
    <w:rsid w:val="4DC46783"/>
    <w:rsid w:val="4DCF6B8A"/>
    <w:rsid w:val="4DE11CAC"/>
    <w:rsid w:val="4E0C7D15"/>
    <w:rsid w:val="4F200BEC"/>
    <w:rsid w:val="4F705C01"/>
    <w:rsid w:val="4F7A63EC"/>
    <w:rsid w:val="50CC2917"/>
    <w:rsid w:val="51C9678F"/>
    <w:rsid w:val="520E6A6F"/>
    <w:rsid w:val="556F33F8"/>
    <w:rsid w:val="559B6B82"/>
    <w:rsid w:val="55DA61F1"/>
    <w:rsid w:val="57B058C5"/>
    <w:rsid w:val="58793EDC"/>
    <w:rsid w:val="58AC2BA6"/>
    <w:rsid w:val="59895714"/>
    <w:rsid w:val="59DF6F93"/>
    <w:rsid w:val="59FA4F2E"/>
    <w:rsid w:val="5A7F7385"/>
    <w:rsid w:val="5AED1980"/>
    <w:rsid w:val="5C1A7759"/>
    <w:rsid w:val="5D345950"/>
    <w:rsid w:val="5E874DC0"/>
    <w:rsid w:val="5EBE59BD"/>
    <w:rsid w:val="5F4253D5"/>
    <w:rsid w:val="5F8B49B4"/>
    <w:rsid w:val="5FDD2A06"/>
    <w:rsid w:val="62B4187E"/>
    <w:rsid w:val="62D60AD6"/>
    <w:rsid w:val="63F32569"/>
    <w:rsid w:val="64DB39B2"/>
    <w:rsid w:val="652A37D1"/>
    <w:rsid w:val="65F96DDA"/>
    <w:rsid w:val="66F6786D"/>
    <w:rsid w:val="6966040F"/>
    <w:rsid w:val="69B543FE"/>
    <w:rsid w:val="69CB66C1"/>
    <w:rsid w:val="6A472CE6"/>
    <w:rsid w:val="6A7503FC"/>
    <w:rsid w:val="6B0420A3"/>
    <w:rsid w:val="6CB32611"/>
    <w:rsid w:val="6D310E63"/>
    <w:rsid w:val="6EEB6DB6"/>
    <w:rsid w:val="6EF74724"/>
    <w:rsid w:val="713E281B"/>
    <w:rsid w:val="71D84CE0"/>
    <w:rsid w:val="72B8164F"/>
    <w:rsid w:val="72C26C96"/>
    <w:rsid w:val="72D26A3B"/>
    <w:rsid w:val="758F5D1B"/>
    <w:rsid w:val="770F3F88"/>
    <w:rsid w:val="77224088"/>
    <w:rsid w:val="77A82EDA"/>
    <w:rsid w:val="786B56AA"/>
    <w:rsid w:val="789B542F"/>
    <w:rsid w:val="7A842743"/>
    <w:rsid w:val="7A857B05"/>
    <w:rsid w:val="7AD63DEC"/>
    <w:rsid w:val="7C4B17D4"/>
    <w:rsid w:val="7D6F5AE1"/>
    <w:rsid w:val="7E5D7248"/>
    <w:rsid w:val="7EAA4512"/>
    <w:rsid w:val="7EED6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26"/>
    <w:qFormat/>
    <w:uiPriority w:val="9"/>
    <w:pPr>
      <w:keepNext/>
      <w:keepLines/>
      <w:adjustRightInd w:val="0"/>
      <w:snapToGrid w:val="0"/>
      <w:spacing w:line="360" w:lineRule="auto"/>
      <w:outlineLvl w:val="1"/>
    </w:pPr>
    <w:rPr>
      <w:rFonts w:ascii="宋体" w:hAnsi="宋体"/>
    </w:rPr>
  </w:style>
  <w:style w:type="paragraph" w:styleId="5">
    <w:name w:val="heading 3"/>
    <w:basedOn w:val="1"/>
    <w:next w:val="1"/>
    <w:link w:val="23"/>
    <w:qFormat/>
    <w:uiPriority w:val="0"/>
    <w:pPr>
      <w:keepNext/>
      <w:keepLines/>
      <w:spacing w:before="260" w:after="260" w:line="413" w:lineRule="auto"/>
      <w:jc w:val="center"/>
      <w:outlineLvl w:val="2"/>
    </w:pPr>
    <w:rPr>
      <w:b/>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annotation text"/>
    <w:basedOn w:val="1"/>
    <w:semiHidden/>
    <w:unhideWhenUsed/>
    <w:qFormat/>
    <w:uiPriority w:val="99"/>
    <w:pPr>
      <w:jc w:val="left"/>
    </w:pPr>
  </w:style>
  <w:style w:type="paragraph" w:styleId="7">
    <w:name w:val="Body Text"/>
    <w:basedOn w:val="1"/>
    <w:next w:val="1"/>
    <w:unhideWhenUsed/>
    <w:qFormat/>
    <w:uiPriority w:val="99"/>
    <w:pPr>
      <w:spacing w:after="120"/>
    </w:pPr>
  </w:style>
  <w:style w:type="paragraph" w:styleId="8">
    <w:name w:val="Body Text Indent"/>
    <w:basedOn w:val="1"/>
    <w:link w:val="25"/>
    <w:unhideWhenUsed/>
    <w:qFormat/>
    <w:uiPriority w:val="99"/>
    <w:pPr>
      <w:spacing w:after="120"/>
      <w:ind w:left="420" w:leftChars="200"/>
    </w:pPr>
  </w:style>
  <w:style w:type="paragraph" w:styleId="9">
    <w:name w:val="Date"/>
    <w:basedOn w:val="1"/>
    <w:next w:val="1"/>
    <w:qFormat/>
    <w:uiPriority w:val="0"/>
  </w:style>
  <w:style w:type="paragraph" w:styleId="10">
    <w:name w:val="Balloon Text"/>
    <w:basedOn w:val="1"/>
    <w:link w:val="24"/>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unhideWhenUsed/>
    <w:qFormat/>
    <w:uiPriority w:val="99"/>
    <w:rPr>
      <w:color w:val="800080" w:themeColor="followedHyperlink"/>
      <w:u w:val="single"/>
    </w:rPr>
  </w:style>
  <w:style w:type="character" w:styleId="19">
    <w:name w:val="Hyperlink"/>
    <w:basedOn w:val="16"/>
    <w:unhideWhenUsed/>
    <w:qFormat/>
    <w:uiPriority w:val="99"/>
    <w:rPr>
      <w:color w:val="0000FF"/>
      <w:u w:val="single"/>
    </w:rPr>
  </w:style>
  <w:style w:type="character" w:customStyle="1" w:styleId="20">
    <w:name w:val="页眉 Char"/>
    <w:basedOn w:val="16"/>
    <w:link w:val="12"/>
    <w:semiHidden/>
    <w:qFormat/>
    <w:uiPriority w:val="99"/>
    <w:rPr>
      <w:sz w:val="18"/>
      <w:szCs w:val="18"/>
    </w:rPr>
  </w:style>
  <w:style w:type="character" w:customStyle="1" w:styleId="21">
    <w:name w:val="页脚 Char"/>
    <w:basedOn w:val="16"/>
    <w:link w:val="11"/>
    <w:qFormat/>
    <w:uiPriority w:val="99"/>
    <w:rPr>
      <w:sz w:val="18"/>
      <w:szCs w:val="18"/>
    </w:rPr>
  </w:style>
  <w:style w:type="paragraph" w:styleId="22">
    <w:name w:val="List Paragraph"/>
    <w:basedOn w:val="1"/>
    <w:qFormat/>
    <w:uiPriority w:val="99"/>
    <w:pPr>
      <w:ind w:firstLine="420" w:firstLineChars="200"/>
    </w:pPr>
  </w:style>
  <w:style w:type="character" w:customStyle="1" w:styleId="23">
    <w:name w:val="标题 3 Char"/>
    <w:link w:val="5"/>
    <w:qFormat/>
    <w:uiPriority w:val="0"/>
    <w:rPr>
      <w:b/>
      <w:sz w:val="44"/>
    </w:rPr>
  </w:style>
  <w:style w:type="character" w:customStyle="1" w:styleId="24">
    <w:name w:val="批注框文本 Char"/>
    <w:basedOn w:val="16"/>
    <w:link w:val="10"/>
    <w:semiHidden/>
    <w:qFormat/>
    <w:uiPriority w:val="99"/>
    <w:rPr>
      <w:rFonts w:asciiTheme="minorHAnsi" w:hAnsiTheme="minorHAnsi" w:eastAsiaTheme="minorEastAsia" w:cstheme="minorBidi"/>
      <w:kern w:val="2"/>
      <w:sz w:val="18"/>
      <w:szCs w:val="18"/>
    </w:rPr>
  </w:style>
  <w:style w:type="character" w:customStyle="1" w:styleId="25">
    <w:name w:val="正文文本缩进 Char"/>
    <w:basedOn w:val="16"/>
    <w:link w:val="8"/>
    <w:qFormat/>
    <w:uiPriority w:val="99"/>
    <w:rPr>
      <w:rFonts w:asciiTheme="minorHAnsi" w:hAnsiTheme="minorHAnsi" w:eastAsiaTheme="minorEastAsia" w:cstheme="minorBidi"/>
      <w:kern w:val="2"/>
      <w:sz w:val="21"/>
      <w:szCs w:val="22"/>
    </w:rPr>
  </w:style>
  <w:style w:type="character" w:customStyle="1" w:styleId="26">
    <w:name w:val="标题 2 Char"/>
    <w:basedOn w:val="16"/>
    <w:link w:val="4"/>
    <w:qFormat/>
    <w:uiPriority w:val="9"/>
    <w:rPr>
      <w:rFonts w:ascii="宋体" w:hAnsi="宋体"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D0EC-78AF-481B-89F4-7004724112A1}">
  <ds:schemaRefs/>
</ds:datastoreItem>
</file>

<file path=docProps/app.xml><?xml version="1.0" encoding="utf-8"?>
<Properties xmlns="http://schemas.openxmlformats.org/officeDocument/2006/extended-properties" xmlns:vt="http://schemas.openxmlformats.org/officeDocument/2006/docPropsVTypes">
  <Template>Normal</Template>
  <Pages>36</Pages>
  <Words>2516</Words>
  <Characters>14342</Characters>
  <Lines>119</Lines>
  <Paragraphs>33</Paragraphs>
  <TotalTime>80</TotalTime>
  <ScaleCrop>false</ScaleCrop>
  <LinksUpToDate>false</LinksUpToDate>
  <CharactersWithSpaces>16825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2022-08-01T02:37:00Z</dcterms:created>
  <dc:creator>pc</dc:creator>
  <cp:lastModifiedBy>李沁遥</cp:lastModifiedBy>
  <cp:lastPrinted>2022-10-10T23:45:00Z</cp:lastPrinted>
  <dcterms:modified xsi:type="dcterms:W3CDTF">2023-08-01T02:38:51Z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E6F08C8C206641B5BF8E56B925109EDE</vt:lpwstr>
  </property>
</Properties>
</file>