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jc w:val="center"/>
        <w:rPr>
          <w:rFonts w:hint="eastAsia" w:ascii="宋体" w:hAnsi="宋体" w:eastAsia="宋体" w:cs="宋体"/>
          <w:b/>
          <w:sz w:val="32"/>
          <w:szCs w:val="32"/>
          <w:lang w:val="en-US" w:eastAsia="zh-CN"/>
        </w:rPr>
      </w:pPr>
      <w:r>
        <w:rPr>
          <w:rFonts w:hint="eastAsia" w:ascii="宋体" w:hAnsi="宋体" w:cs="宋体"/>
          <w:b/>
          <w:sz w:val="32"/>
          <w:szCs w:val="32"/>
        </w:rPr>
        <w:t>项目名称：</w:t>
      </w:r>
      <w:r>
        <w:rPr>
          <w:rFonts w:hint="eastAsia" w:ascii="宋体" w:hAnsi="宋体" w:cs="宋体"/>
          <w:b/>
          <w:sz w:val="32"/>
          <w:szCs w:val="32"/>
          <w:lang w:eastAsia="zh-CN"/>
        </w:rPr>
        <w:t>2023年渝蓉高速大足石刻服务区机电工程摄像机采购</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3</w:t>
      </w:r>
      <w:r>
        <w:rPr>
          <w:rFonts w:hint="eastAsia" w:ascii="宋体" w:hAnsi="宋体" w:cs="宋体"/>
          <w:b/>
          <w:sz w:val="28"/>
          <w:szCs w:val="28"/>
        </w:rPr>
        <w:t>年</w:t>
      </w:r>
      <w:r>
        <w:rPr>
          <w:rFonts w:hint="eastAsia" w:ascii="宋体" w:hAnsi="宋体" w:cs="宋体"/>
          <w:b/>
          <w:sz w:val="28"/>
          <w:szCs w:val="28"/>
          <w:u w:val="single"/>
          <w:lang w:val="en-US" w:eastAsia="zh-CN"/>
        </w:rPr>
        <w:t>8</w:t>
      </w:r>
      <w:r>
        <w:rPr>
          <w:rFonts w:hint="eastAsia" w:ascii="宋体" w:hAnsi="宋体" w:cs="宋体"/>
          <w:b/>
          <w:sz w:val="28"/>
          <w:szCs w:val="28"/>
        </w:rPr>
        <w:t>月</w:t>
      </w:r>
    </w:p>
    <w:p>
      <w:pPr>
        <w:pStyle w:val="2"/>
        <w:jc w:val="center"/>
        <w:rPr>
          <w:rFonts w:ascii="宋体" w:hAnsi="宋体" w:cs="宋体"/>
          <w:szCs w:val="21"/>
        </w:rPr>
      </w:pPr>
      <w:r>
        <w:br w:type="page"/>
      </w:r>
      <w:bookmarkStart w:id="0" w:name="_Toc296602400"/>
      <w:bookmarkStart w:id="1" w:name="_Toc246996898"/>
      <w:bookmarkStart w:id="2" w:name="_Toc247085669"/>
      <w:bookmarkStart w:id="3" w:name="_Toc507319889"/>
      <w:bookmarkStart w:id="4" w:name="_Toc507428442"/>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rPr>
          <w:rFonts w:hint="eastAsia" w:ascii="宋体" w:hAnsi="宋体" w:cs="宋体"/>
          <w:bCs w:val="0"/>
          <w:caps w:val="0"/>
        </w:rPr>
        <w:fldChar w:fldCharType="begin"/>
      </w:r>
      <w:r>
        <w:rPr>
          <w:rFonts w:hint="eastAsia" w:ascii="宋体" w:hAnsi="宋体" w:cs="宋体"/>
          <w:bCs w:val="0"/>
          <w:caps w:val="0"/>
        </w:rPr>
        <w:instrText xml:space="preserve"> HYPERLINK \l _Toc18378 </w:instrText>
      </w:r>
      <w:r>
        <w:rPr>
          <w:rFonts w:hint="eastAsia" w:ascii="宋体" w:hAnsi="宋体" w:cs="宋体"/>
          <w:bCs w:val="0"/>
          <w:caps w:val="0"/>
        </w:rPr>
        <w:fldChar w:fldCharType="separate"/>
      </w:r>
      <w:r>
        <w:rPr>
          <w:rFonts w:hint="eastAsia" w:ascii="宋体" w:hAnsi="宋体" w:cs="宋体"/>
        </w:rPr>
        <w:t>第一章 比选公告</w:t>
      </w:r>
      <w:r>
        <w:tab/>
      </w:r>
      <w:r>
        <w:fldChar w:fldCharType="begin"/>
      </w:r>
      <w:r>
        <w:instrText xml:space="preserve"> PAGEREF _Toc18378 \h </w:instrText>
      </w:r>
      <w:r>
        <w:fldChar w:fldCharType="separate"/>
      </w:r>
      <w:r>
        <w:t>1</w:t>
      </w:r>
      <w:r>
        <w:fldChar w:fldCharType="end"/>
      </w:r>
      <w:r>
        <w:rPr>
          <w:rFonts w:hint="eastAsia" w:ascii="宋体" w:hAnsi="宋体" w:cs="宋体"/>
          <w:bCs w:val="0"/>
          <w:caps w:val="0"/>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_Toc29948 </w:instrText>
      </w:r>
      <w:r>
        <w:rPr>
          <w:rFonts w:hint="eastAsia" w:ascii="宋体" w:hAnsi="宋体" w:cs="宋体"/>
          <w:bCs/>
          <w:caps/>
        </w:rPr>
        <w:fldChar w:fldCharType="separate"/>
      </w:r>
      <w:r>
        <w:rPr>
          <w:rFonts w:hint="eastAsia" w:ascii="宋体" w:hAnsi="宋体" w:cs="宋体"/>
        </w:rPr>
        <w:t>第二章 报价人须知</w:t>
      </w:r>
      <w:r>
        <w:tab/>
      </w:r>
      <w:r>
        <w:fldChar w:fldCharType="begin"/>
      </w:r>
      <w:r>
        <w:instrText xml:space="preserve"> PAGEREF _Toc29948 \h </w:instrText>
      </w:r>
      <w:r>
        <w:fldChar w:fldCharType="separate"/>
      </w:r>
      <w:r>
        <w:t>3</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_Toc32070 </w:instrText>
      </w:r>
      <w:r>
        <w:rPr>
          <w:rFonts w:hint="eastAsia" w:ascii="宋体" w:hAnsi="宋体" w:cs="宋体"/>
          <w:bCs/>
          <w:caps/>
        </w:rPr>
        <w:fldChar w:fldCharType="separate"/>
      </w:r>
      <w:r>
        <w:rPr>
          <w:rFonts w:hint="eastAsia"/>
        </w:rPr>
        <w:t xml:space="preserve">第三章 </w:t>
      </w:r>
      <w:r>
        <w:rPr>
          <w:rFonts w:hint="eastAsia" w:ascii="宋体" w:hAnsi="宋体" w:cs="宋体"/>
        </w:rPr>
        <w:t>评标办法（综合评估法）</w:t>
      </w:r>
      <w:r>
        <w:tab/>
      </w:r>
      <w:r>
        <w:fldChar w:fldCharType="begin"/>
      </w:r>
      <w:r>
        <w:instrText xml:space="preserve"> PAGEREF _Toc32070 \h </w:instrText>
      </w:r>
      <w:r>
        <w:fldChar w:fldCharType="separate"/>
      </w:r>
      <w:r>
        <w:t>8</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_Toc32568 </w:instrText>
      </w:r>
      <w:r>
        <w:rPr>
          <w:rFonts w:hint="eastAsia" w:ascii="宋体" w:hAnsi="宋体" w:cs="宋体"/>
          <w:bCs/>
          <w:caps/>
        </w:rPr>
        <w:fldChar w:fldCharType="separate"/>
      </w:r>
      <w:r>
        <w:rPr>
          <w:rFonts w:hint="eastAsia"/>
          <w:bCs/>
        </w:rPr>
        <w:t>第四章 报价说明</w:t>
      </w:r>
      <w:r>
        <w:tab/>
      </w:r>
      <w:r>
        <w:fldChar w:fldCharType="begin"/>
      </w:r>
      <w:r>
        <w:instrText xml:space="preserve"> PAGEREF _Toc32568 \h </w:instrText>
      </w:r>
      <w:r>
        <w:fldChar w:fldCharType="separate"/>
      </w:r>
      <w:r>
        <w:t>13</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_Toc10838 </w:instrText>
      </w:r>
      <w:r>
        <w:rPr>
          <w:rFonts w:hint="eastAsia" w:ascii="宋体" w:hAnsi="宋体" w:cs="宋体"/>
          <w:bCs/>
          <w:caps/>
        </w:rPr>
        <w:fldChar w:fldCharType="separate"/>
      </w:r>
      <w:r>
        <w:rPr>
          <w:rFonts w:hint="eastAsia" w:ascii="宋体" w:hAnsi="宋体" w:cs="宋体"/>
        </w:rPr>
        <w:t>第五章  工程量清单</w:t>
      </w:r>
      <w:r>
        <w:tab/>
      </w:r>
      <w:r>
        <w:fldChar w:fldCharType="begin"/>
      </w:r>
      <w:r>
        <w:instrText xml:space="preserve"> PAGEREF _Toc10838 \h </w:instrText>
      </w:r>
      <w:r>
        <w:fldChar w:fldCharType="separate"/>
      </w:r>
      <w:r>
        <w:t>15</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_Toc2064 </w:instrText>
      </w:r>
      <w:r>
        <w:rPr>
          <w:rFonts w:hint="eastAsia" w:ascii="宋体" w:hAnsi="宋体" w:cs="宋体"/>
          <w:bCs/>
          <w:caps/>
        </w:rPr>
        <w:fldChar w:fldCharType="separate"/>
      </w:r>
      <w:r>
        <w:rPr>
          <w:rFonts w:hint="eastAsia" w:ascii="宋体" w:hAnsi="宋体" w:cs="宋体"/>
        </w:rPr>
        <w:t>第六章  图  纸</w:t>
      </w:r>
      <w:r>
        <w:tab/>
      </w:r>
      <w:r>
        <w:fldChar w:fldCharType="begin"/>
      </w:r>
      <w:r>
        <w:instrText xml:space="preserve"> PAGEREF _Toc2064 \h </w:instrText>
      </w:r>
      <w:r>
        <w:fldChar w:fldCharType="separate"/>
      </w:r>
      <w:r>
        <w:t>16</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_Toc15316 </w:instrText>
      </w:r>
      <w:r>
        <w:rPr>
          <w:rFonts w:hint="eastAsia" w:ascii="宋体" w:hAnsi="宋体" w:cs="宋体"/>
          <w:bCs/>
          <w:caps/>
        </w:rPr>
        <w:fldChar w:fldCharType="separate"/>
      </w:r>
      <w:r>
        <w:rPr>
          <w:rFonts w:hint="eastAsia" w:ascii="宋体" w:hAnsi="宋体" w:cs="宋体"/>
        </w:rPr>
        <w:t>第七章  技术标准和工作要求</w:t>
      </w:r>
      <w:r>
        <w:tab/>
      </w:r>
      <w:r>
        <w:fldChar w:fldCharType="begin"/>
      </w:r>
      <w:r>
        <w:instrText xml:space="preserve"> PAGEREF _Toc15316 \h </w:instrText>
      </w:r>
      <w:r>
        <w:fldChar w:fldCharType="separate"/>
      </w:r>
      <w:r>
        <w:t>17</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_Toc15140 </w:instrText>
      </w:r>
      <w:r>
        <w:rPr>
          <w:rFonts w:hint="eastAsia" w:ascii="宋体" w:hAnsi="宋体" w:cs="宋体"/>
          <w:bCs/>
          <w:caps/>
        </w:rPr>
        <w:fldChar w:fldCharType="separate"/>
      </w:r>
      <w:r>
        <w:rPr>
          <w:rFonts w:hint="eastAsia" w:ascii="宋体" w:hAnsi="宋体" w:cs="宋体"/>
        </w:rPr>
        <w:t>第八章  合同范本</w:t>
      </w:r>
      <w:r>
        <w:tab/>
      </w:r>
      <w:r>
        <w:fldChar w:fldCharType="begin"/>
      </w:r>
      <w:r>
        <w:instrText xml:space="preserve"> PAGEREF _Toc15140 \h </w:instrText>
      </w:r>
      <w:r>
        <w:fldChar w:fldCharType="separate"/>
      </w:r>
      <w:r>
        <w:t>18</w:t>
      </w:r>
      <w:r>
        <w:fldChar w:fldCharType="end"/>
      </w:r>
      <w:r>
        <w:rPr>
          <w:rFonts w:hint="eastAsia" w:ascii="宋体" w:hAnsi="宋体" w:cs="宋体"/>
          <w:bCs/>
          <w:caps/>
        </w:rPr>
        <w:fldChar w:fldCharType="end"/>
      </w:r>
    </w:p>
    <w:p>
      <w:pPr>
        <w:pStyle w:val="2"/>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_Toc10514 </w:instrText>
      </w:r>
      <w:r>
        <w:rPr>
          <w:rFonts w:hint="eastAsia" w:ascii="宋体" w:hAnsi="宋体" w:cs="宋体"/>
          <w:bCs/>
          <w:caps/>
        </w:rPr>
        <w:fldChar w:fldCharType="separate"/>
      </w:r>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r>
        <w:tab/>
      </w:r>
      <w:r>
        <w:fldChar w:fldCharType="begin"/>
      </w:r>
      <w:r>
        <w:instrText xml:space="preserve"> PAGEREF _Toc10514 \h </w:instrText>
      </w:r>
      <w:r>
        <w:fldChar w:fldCharType="separate"/>
      </w:r>
      <w:r>
        <w:t>19</w:t>
      </w:r>
      <w:r>
        <w:fldChar w:fldCharType="end"/>
      </w:r>
      <w:r>
        <w:rPr>
          <w:rFonts w:hint="eastAsia" w:ascii="宋体" w:hAnsi="宋体" w:cs="宋体"/>
          <w:bCs/>
          <w:caps/>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152042287"/>
      <w:bookmarkStart w:id="6" w:name="_Toc247096243"/>
      <w:bookmarkStart w:id="7" w:name="_Toc246996900"/>
      <w:bookmarkStart w:id="8" w:name="_Toc2000404"/>
      <w:bookmarkStart w:id="9" w:name="_Toc246996157"/>
      <w:bookmarkStart w:id="10" w:name="_Toc247085671"/>
      <w:bookmarkStart w:id="11" w:name="_Toc507319890"/>
      <w:bookmarkStart w:id="12" w:name="_Toc152045511"/>
      <w:bookmarkStart w:id="13" w:name="_Toc179632527"/>
      <w:bookmarkStart w:id="14" w:name="_Toc144974479"/>
      <w:bookmarkStart w:id="15" w:name="_Toc18378"/>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p>
    <w:p>
      <w:pPr>
        <w:pStyle w:val="4"/>
        <w:spacing w:before="0" w:after="0" w:line="360" w:lineRule="auto"/>
        <w:rPr>
          <w:rFonts w:ascii="宋体" w:hAnsi="宋体" w:eastAsia="宋体" w:cs="宋体"/>
        </w:rPr>
      </w:pPr>
      <w:bookmarkStart w:id="18" w:name="_Toc246996901"/>
      <w:bookmarkStart w:id="19" w:name="_Toc152045512"/>
      <w:bookmarkStart w:id="20" w:name="_Toc24874"/>
      <w:bookmarkStart w:id="21" w:name="_Toc179632528"/>
      <w:bookmarkStart w:id="22" w:name="_Toc246996158"/>
      <w:bookmarkStart w:id="23" w:name="_Toc152042288"/>
      <w:bookmarkStart w:id="24" w:name="_Toc144974480"/>
      <w:bookmarkStart w:id="25" w:name="_Toc30430"/>
      <w:bookmarkStart w:id="26" w:name="_Toc6549"/>
      <w:bookmarkStart w:id="27" w:name="_Toc10076"/>
      <w:bookmarkStart w:id="28" w:name="_Toc11329213"/>
      <w:bookmarkStart w:id="29" w:name="_Toc507319891"/>
      <w:bookmarkStart w:id="30" w:name="_Toc24708567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val="en-US" w:eastAsia="zh-CN"/>
        </w:rPr>
        <w:t>2023年渝蓉高速大足石刻服务区机电工程摄像机采购</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1" w:name="_Toc152042289"/>
      <w:bookmarkStart w:id="32" w:name="_Toc11329214"/>
      <w:bookmarkStart w:id="33" w:name="_Toc144974481"/>
      <w:bookmarkStart w:id="34" w:name="_Toc18109"/>
      <w:bookmarkStart w:id="35" w:name="_Toc13546"/>
      <w:bookmarkStart w:id="36" w:name="_Toc246996159"/>
      <w:bookmarkStart w:id="37" w:name="_Toc152045513"/>
      <w:bookmarkStart w:id="38" w:name="_Toc21343"/>
      <w:bookmarkStart w:id="39" w:name="_Toc179632529"/>
      <w:bookmarkStart w:id="40" w:name="_Toc507319892"/>
      <w:bookmarkStart w:id="41" w:name="_Toc10952"/>
      <w:bookmarkStart w:id="42" w:name="_Toc246996902"/>
      <w:bookmarkStart w:id="43" w:name="_Toc247085673"/>
      <w:r>
        <w:rPr>
          <w:rFonts w:hint="eastAsia" w:ascii="宋体" w:hAnsi="宋体" w:eastAsia="宋体" w:cs="宋体"/>
        </w:rPr>
        <w:t>2. 项目概况与比选范围</w:t>
      </w:r>
      <w:bookmarkEnd w:id="31"/>
      <w:bookmarkEnd w:id="32"/>
      <w:bookmarkEnd w:id="33"/>
      <w:bookmarkEnd w:id="34"/>
      <w:bookmarkEnd w:id="35"/>
      <w:bookmarkEnd w:id="36"/>
      <w:bookmarkEnd w:id="37"/>
      <w:bookmarkEnd w:id="38"/>
      <w:bookmarkEnd w:id="39"/>
      <w:bookmarkEnd w:id="40"/>
      <w:bookmarkEnd w:id="41"/>
      <w:bookmarkEnd w:id="42"/>
      <w:bookmarkEnd w:id="43"/>
    </w:p>
    <w:p>
      <w:pPr>
        <w:pStyle w:val="13"/>
        <w:adjustRightInd w:val="0"/>
        <w:spacing w:line="400" w:lineRule="exact"/>
        <w:rPr>
          <w:rFonts w:hint="eastAsia" w:ascii="宋体" w:hAnsi="宋体" w:cs="宋体"/>
          <w:szCs w:val="21"/>
        </w:rPr>
      </w:pPr>
      <w:bookmarkStart w:id="44" w:name="_Toc446247226"/>
      <w:r>
        <w:rPr>
          <w:rFonts w:hint="eastAsia" w:ascii="宋体" w:hAnsi="宋体" w:cs="宋体"/>
          <w:szCs w:val="21"/>
        </w:rPr>
        <w:t>2.1 项目地点：</w:t>
      </w:r>
      <w:bookmarkEnd w:id="44"/>
      <w:r>
        <w:rPr>
          <w:rFonts w:hint="eastAsia" w:ascii="宋体" w:hAnsi="宋体" w:cs="宋体"/>
          <w:highlight w:val="none"/>
          <w:u w:val="none"/>
          <w:lang w:val="en-US" w:eastAsia="zh-CN"/>
        </w:rPr>
        <w:t>重庆高速公路集团有限公司</w:t>
      </w:r>
      <w:r>
        <w:rPr>
          <w:rFonts w:hint="eastAsia" w:ascii="宋体" w:hAnsi="宋体" w:cs="宋体"/>
          <w:szCs w:val="21"/>
        </w:rPr>
        <w:t>。</w:t>
      </w:r>
    </w:p>
    <w:p>
      <w:pPr>
        <w:pStyle w:val="13"/>
        <w:adjustRightInd w:val="0"/>
        <w:spacing w:line="400" w:lineRule="exact"/>
        <w:rPr>
          <w:rFonts w:hint="eastAsia" w:ascii="宋体" w:hAnsi="宋体" w:cs="宋体"/>
          <w:szCs w:val="21"/>
          <w:lang w:val="en-US" w:eastAsia="zh-CN"/>
        </w:rPr>
      </w:pPr>
      <w:r>
        <w:rPr>
          <w:rFonts w:hint="eastAsia" w:ascii="宋体" w:hAnsi="宋体" w:cs="宋体"/>
          <w:szCs w:val="21"/>
          <w:lang w:val="en-US" w:eastAsia="zh-CN"/>
        </w:rPr>
        <w:t>2.2 项目概况：2023年渝蓉高速大足石刻服务区机电工程摄像机采购，本次竞争性比选内容包含对大足石刻服务区的摄像机进行采购。</w:t>
      </w:r>
    </w:p>
    <w:p>
      <w:pPr>
        <w:spacing w:line="400" w:lineRule="exact"/>
        <w:ind w:firstLine="420" w:firstLineChars="200"/>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3</w:t>
      </w:r>
      <w:r>
        <w:rPr>
          <w:rFonts w:hint="eastAsia" w:ascii="宋体" w:hAnsi="宋体" w:cs="宋体"/>
          <w:color w:val="000000" w:themeColor="text1"/>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实施路段</w:t>
      </w:r>
      <w:r>
        <w:rPr>
          <w:rFonts w:hint="eastAsia" w:ascii="宋体" w:hAnsi="宋体" w:cs="宋体"/>
          <w:color w:val="000000" w:themeColor="text1"/>
          <w14:textFill>
            <w14:solidFill>
              <w14:schemeClr w14:val="tx1"/>
            </w14:solidFill>
          </w14:textFill>
        </w:rPr>
        <w:t>：</w:t>
      </w:r>
      <w:r>
        <w:rPr>
          <w:rFonts w:hint="eastAsia" w:ascii="宋体" w:hAnsi="宋体" w:cs="宋体"/>
          <w:color w:val="000000" w:themeColor="text1"/>
          <w:lang w:val="en-US" w:eastAsia="zh-CN"/>
          <w14:textFill>
            <w14:solidFill>
              <w14:schemeClr w14:val="tx1"/>
            </w14:solidFill>
          </w14:textFill>
        </w:rPr>
        <w:t>渝蓉高速大足石刻服务去（详见清单）。</w:t>
      </w:r>
    </w:p>
    <w:p>
      <w:pPr>
        <w:keepNext w:val="0"/>
        <w:keepLines w:val="0"/>
        <w:widowControl w:val="0"/>
        <w:suppressLineNumbers w:val="0"/>
        <w:adjustRightInd w:val="0"/>
        <w:spacing w:before="0" w:beforeAutospacing="0" w:after="0" w:afterAutospacing="0" w:line="520" w:lineRule="exact"/>
        <w:ind w:left="0" w:right="0"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4</w:t>
      </w:r>
      <w:r>
        <w:rPr>
          <w:rFonts w:hint="eastAsia" w:ascii="宋体" w:hAnsi="宋体" w:cs="宋体"/>
          <w:color w:val="000000" w:themeColor="text1"/>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采购预计金额：60万元。</w:t>
      </w:r>
    </w:p>
    <w:p>
      <w:pPr>
        <w:keepNext w:val="0"/>
        <w:keepLines w:val="0"/>
        <w:widowControl w:val="0"/>
        <w:suppressLineNumbers w:val="0"/>
        <w:adjustRightInd w:val="0"/>
        <w:spacing w:before="0" w:beforeAutospacing="0" w:after="0" w:afterAutospacing="0" w:line="520" w:lineRule="exact"/>
        <w:ind w:left="0" w:right="0" w:firstLine="420" w:firstLineChars="200"/>
        <w:jc w:val="both"/>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5比选范围：主要的工作内容为大足石刻服务区所需摄像机的采购，包含供货及指导安装调试等工作（详情请见工程量清单技术要求）。</w:t>
      </w:r>
    </w:p>
    <w:p>
      <w:pPr>
        <w:spacing w:line="400" w:lineRule="exact"/>
        <w:ind w:firstLine="42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6</w:t>
      </w:r>
      <w:r>
        <w:rPr>
          <w:rFonts w:hint="eastAsia" w:ascii="宋体" w:hAnsi="宋体" w:cs="宋体"/>
          <w:color w:val="000000" w:themeColor="text1"/>
          <w14:textFill>
            <w14:solidFill>
              <w14:schemeClr w14:val="tx1"/>
            </w14:solidFill>
          </w14:textFill>
        </w:rPr>
        <w:t xml:space="preserve"> 工期要求：</w:t>
      </w:r>
      <w:r>
        <w:rPr>
          <w:rFonts w:hint="eastAsia" w:ascii="宋体" w:hAnsi="宋体" w:cs="宋体"/>
          <w:color w:val="000000" w:themeColor="text1"/>
          <w:lang w:val="en-US" w:eastAsia="zh-CN"/>
          <w14:textFill>
            <w14:solidFill>
              <w14:schemeClr w14:val="tx1"/>
            </w14:solidFill>
          </w14:textFill>
        </w:rPr>
        <w:t>2023年9月5号之前到货，</w:t>
      </w:r>
      <w:r>
        <w:rPr>
          <w:rFonts w:hint="eastAsia" w:ascii="宋体" w:hAnsi="宋体" w:cs="宋体"/>
          <w:color w:val="000000" w:themeColor="text1"/>
          <w14:textFill>
            <w14:solidFill>
              <w14:schemeClr w14:val="tx1"/>
            </w14:solidFill>
          </w14:textFill>
        </w:rPr>
        <w:t>具体以甲方通知为准。</w:t>
      </w:r>
    </w:p>
    <w:p>
      <w:pPr>
        <w:pStyle w:val="2"/>
        <w:ind w:firstLine="402" w:firstLineChars="200"/>
        <w:rPr>
          <w:rFonts w:hint="default" w:eastAsia="宋体"/>
          <w:lang w:val="en-US" w:eastAsia="zh-CN"/>
        </w:rPr>
      </w:pPr>
      <w:r>
        <w:rPr>
          <w:rFonts w:hint="eastAsia" w:ascii="宋体" w:hAnsi="宋体" w:cs="宋体"/>
          <w:color w:val="000000" w:themeColor="text1"/>
          <w:lang w:val="en-US" w:eastAsia="zh-CN"/>
          <w14:textFill>
            <w14:solidFill>
              <w14:schemeClr w14:val="tx1"/>
            </w14:solidFill>
          </w14:textFill>
        </w:rPr>
        <w:t>2.7 特别声明：本项目使用设备需在定标后5个工作日内能接入业主指定的平台，若未成功接入，甲方有权终止合作。</w:t>
      </w:r>
    </w:p>
    <w:p>
      <w:pPr>
        <w:pStyle w:val="4"/>
        <w:spacing w:before="120" w:after="0" w:line="360" w:lineRule="auto"/>
        <w:rPr>
          <w:rFonts w:ascii="宋体" w:hAnsi="宋体" w:eastAsia="宋体" w:cs="宋体"/>
        </w:rPr>
      </w:pPr>
      <w:bookmarkStart w:id="45" w:name="_Toc144974482"/>
      <w:bookmarkStart w:id="46" w:name="_Toc179632530"/>
      <w:bookmarkStart w:id="47" w:name="_Toc152045514"/>
      <w:bookmarkStart w:id="48" w:name="_Toc507319893"/>
      <w:bookmarkStart w:id="49" w:name="_Toc152042290"/>
      <w:bookmarkStart w:id="50" w:name="_Toc7065"/>
      <w:bookmarkStart w:id="51" w:name="_Toc247085674"/>
      <w:bookmarkStart w:id="52" w:name="_Toc11874"/>
      <w:bookmarkStart w:id="53" w:name="_Toc246996903"/>
      <w:bookmarkStart w:id="54" w:name="_Toc30356"/>
      <w:bookmarkStart w:id="55" w:name="_Toc246996160"/>
      <w:bookmarkStart w:id="56" w:name="_Toc10171"/>
      <w:bookmarkStart w:id="57" w:name="_Toc11329215"/>
      <w:r>
        <w:rPr>
          <w:rFonts w:hint="eastAsia" w:ascii="宋体" w:hAnsi="宋体" w:eastAsia="宋体" w:cs="宋体"/>
        </w:rPr>
        <w:t>3. 报价人资格要求</w:t>
      </w:r>
      <w:bookmarkEnd w:id="45"/>
      <w:bookmarkEnd w:id="46"/>
      <w:bookmarkEnd w:id="47"/>
      <w:bookmarkEnd w:id="48"/>
      <w:bookmarkEnd w:id="49"/>
      <w:bookmarkEnd w:id="50"/>
      <w:bookmarkEnd w:id="51"/>
      <w:bookmarkEnd w:id="52"/>
      <w:bookmarkEnd w:id="53"/>
      <w:bookmarkEnd w:id="54"/>
      <w:bookmarkEnd w:id="55"/>
      <w:bookmarkEnd w:id="56"/>
      <w:bookmarkEnd w:id="57"/>
    </w:p>
    <w:p>
      <w:pPr>
        <w:pStyle w:val="13"/>
        <w:adjustRightInd w:val="0"/>
        <w:spacing w:line="400" w:lineRule="exact"/>
        <w:rPr>
          <w:rFonts w:hint="eastAsia" w:ascii="宋体" w:hAnsi="宋体" w:cs="宋体"/>
          <w:lang w:val="en-US" w:eastAsia="zh-CN"/>
        </w:rPr>
      </w:pPr>
      <w:bookmarkStart w:id="58" w:name="_Toc179632531"/>
      <w:bookmarkStart w:id="59" w:name="_Toc246996161"/>
      <w:bookmarkStart w:id="60" w:name="_Toc144974483"/>
      <w:bookmarkStart w:id="61" w:name="_Toc247085675"/>
      <w:bookmarkStart w:id="62" w:name="_Toc152045515"/>
      <w:bookmarkStart w:id="63" w:name="_Toc152042291"/>
      <w:bookmarkStart w:id="64" w:name="_Toc246996904"/>
      <w:r>
        <w:rPr>
          <w:rFonts w:hint="eastAsia" w:ascii="宋体" w:hAnsi="宋体" w:cs="宋体"/>
          <w:lang w:val="en-US" w:eastAsia="zh-CN"/>
        </w:rPr>
        <w:t>3.1 资质要求（以下资质文件若因疫情影响过期无法办理延续手续，需附相关行政部门下发的延期办理文件）：</w:t>
      </w:r>
    </w:p>
    <w:p>
      <w:pPr>
        <w:pStyle w:val="13"/>
        <w:adjustRightInd w:val="0"/>
        <w:spacing w:line="400" w:lineRule="exact"/>
        <w:rPr>
          <w:rFonts w:hint="eastAsia" w:ascii="宋体" w:hAnsi="宋体" w:cs="宋体"/>
          <w:lang w:val="en-US" w:eastAsia="zh-CN"/>
        </w:rPr>
      </w:pPr>
      <w:r>
        <w:rPr>
          <w:rFonts w:hint="eastAsia" w:ascii="宋体" w:hAnsi="宋体" w:cs="宋体"/>
          <w:lang w:val="en-US" w:eastAsia="zh-CN"/>
        </w:rPr>
        <w:t>（1）报价人具有独立法人资格及有效的营业执照；</w:t>
      </w:r>
    </w:p>
    <w:p>
      <w:pPr>
        <w:pStyle w:val="13"/>
        <w:adjustRightInd w:val="0"/>
        <w:spacing w:line="400" w:lineRule="exact"/>
        <w:rPr>
          <w:rFonts w:hint="default" w:ascii="宋体" w:hAnsi="宋体" w:eastAsia="宋体" w:cs="宋体"/>
          <w:szCs w:val="21"/>
          <w:shd w:val="clear" w:color="auto" w:fill="FFFFFF"/>
          <w:lang w:val="en-US" w:eastAsia="zh-CN"/>
        </w:rPr>
      </w:pPr>
      <w:r>
        <w:rPr>
          <w:rFonts w:hint="eastAsia" w:ascii="宋体" w:hAnsi="宋体" w:cs="宋体"/>
          <w:lang w:val="en-US" w:eastAsia="zh-CN"/>
        </w:rPr>
        <w:t>（2）报价人需为设备制造商或授权代理商，设备代理商需具有设备厂家授权代理证书或项目授权证书</w:t>
      </w:r>
      <w:r>
        <w:rPr>
          <w:rFonts w:hint="eastAsia" w:ascii="宋体" w:hAnsi="宋体" w:cs="宋体"/>
          <w:szCs w:val="21"/>
          <w:shd w:val="clear" w:color="auto" w:fill="FFFFFF"/>
          <w:lang w:val="en-US" w:eastAsia="zh-CN"/>
        </w:rPr>
        <w:t>；</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3.2 业绩要求：所投设备</w:t>
      </w:r>
      <w:r>
        <w:rPr>
          <w:rFonts w:hint="eastAsia" w:ascii="宋体" w:hAnsi="宋体" w:cs="宋体"/>
          <w:lang w:val="en-US" w:eastAsia="zh-CN"/>
        </w:rPr>
        <w:t>品牌</w:t>
      </w:r>
      <w:r>
        <w:rPr>
          <w:rFonts w:hint="eastAsia" w:ascii="宋体" w:hAnsi="宋体" w:eastAsia="宋体" w:cs="宋体"/>
          <w:lang w:val="en-US" w:eastAsia="zh-CN"/>
        </w:rPr>
        <w:t>在2020年1月1日至报价截止日期至少承担一项合同额不低于</w:t>
      </w:r>
      <w:r>
        <w:rPr>
          <w:rFonts w:hint="eastAsia" w:ascii="宋体" w:hAnsi="宋体" w:cs="宋体"/>
          <w:lang w:val="en-US" w:eastAsia="zh-CN"/>
        </w:rPr>
        <w:t>30</w:t>
      </w:r>
      <w:r>
        <w:rPr>
          <w:rFonts w:hint="eastAsia" w:ascii="宋体" w:hAnsi="宋体" w:eastAsia="宋体" w:cs="宋体"/>
          <w:lang w:val="en-US" w:eastAsia="zh-CN"/>
        </w:rPr>
        <w:t>万元的高速公路</w:t>
      </w:r>
      <w:r>
        <w:rPr>
          <w:rFonts w:hint="eastAsia" w:ascii="宋体" w:hAnsi="宋体" w:cs="宋体"/>
          <w:lang w:val="en-US" w:eastAsia="zh-CN"/>
        </w:rPr>
        <w:t>摄像机</w:t>
      </w:r>
      <w:r>
        <w:rPr>
          <w:rFonts w:hint="eastAsia" w:ascii="宋体" w:hAnsi="宋体" w:eastAsia="宋体" w:cs="宋体"/>
          <w:lang w:val="en-US" w:eastAsia="zh-CN"/>
        </w:rPr>
        <w:t>供货应用业绩（提供合同扫描件及对应业绩的增值税发票复印件，原件备查，以合同签订时间为准）。</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3.3 信誉要求：在国家企业信用信息公示系统（http://www.gsxt.gov.cn/）中未被列入严重违法失信企业名单（黑名单）信息；在“信用中国”网站（http://www.creditchina.gov.cn/）中未被列入失信惩戒执行人名单。</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3.4 报价人须提供采购人要求的所有资质要求、业绩要求、信誉要求的复印件并加盖单位鲜公章。</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3.5 本次比选不接受联合体报价。</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3.6 单位负责人为同一人或者存在控股、管理关系的不同单位，不得同时参加本项目报价，否则均按无效报价处理。</w:t>
      </w:r>
    </w:p>
    <w:p>
      <w:pPr>
        <w:pStyle w:val="4"/>
        <w:spacing w:before="120" w:after="0" w:line="360" w:lineRule="auto"/>
        <w:rPr>
          <w:rFonts w:hint="default" w:ascii="宋体" w:hAnsi="宋体" w:eastAsia="宋体" w:cs="宋体"/>
          <w:color w:val="000000" w:themeColor="text1"/>
          <w:lang w:val="en-US" w:eastAsia="zh-CN"/>
          <w14:textFill>
            <w14:solidFill>
              <w14:schemeClr w14:val="tx1"/>
            </w14:solidFill>
          </w14:textFill>
        </w:rPr>
      </w:pPr>
      <w:bookmarkStart w:id="65" w:name="_Toc9941"/>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评标办法</w:t>
      </w:r>
      <w:bookmarkEnd w:id="65"/>
    </w:p>
    <w:p>
      <w:pPr>
        <w:pStyle w:val="13"/>
        <w:adjustRightInd w:val="0"/>
        <w:spacing w:line="400" w:lineRule="exact"/>
        <w:rPr>
          <w:rFonts w:hint="default" w:ascii="宋体" w:hAnsi="宋体" w:eastAsia="宋体" w:cs="宋体"/>
          <w:lang w:val="en-US" w:eastAsia="zh-CN"/>
        </w:rPr>
      </w:pPr>
      <w:r>
        <w:rPr>
          <w:rFonts w:hint="eastAsia" w:ascii="宋体" w:hAnsi="宋体" w:eastAsia="宋体" w:cs="宋体"/>
          <w:lang w:val="en-US" w:eastAsia="zh-CN"/>
        </w:rPr>
        <w:t>本项目采用</w:t>
      </w:r>
      <w:r>
        <w:rPr>
          <w:rFonts w:hint="eastAsia" w:ascii="宋体" w:hAnsi="宋体" w:cs="宋体"/>
          <w:lang w:val="en-US" w:eastAsia="zh-CN"/>
        </w:rPr>
        <w:t>综合评估法</w:t>
      </w:r>
      <w:r>
        <w:rPr>
          <w:rFonts w:hint="eastAsia" w:ascii="宋体" w:hAnsi="宋体" w:eastAsia="宋体" w:cs="宋体"/>
          <w:lang w:val="en-US" w:eastAsia="zh-CN"/>
        </w:rPr>
        <w:t>。</w:t>
      </w:r>
    </w:p>
    <w:p>
      <w:pPr>
        <w:pStyle w:val="4"/>
        <w:spacing w:before="120" w:after="0" w:line="400" w:lineRule="exact"/>
        <w:rPr>
          <w:rFonts w:ascii="宋体" w:hAnsi="宋体" w:eastAsia="宋体" w:cs="宋体"/>
        </w:rPr>
      </w:pPr>
      <w:bookmarkStart w:id="66" w:name="_Toc11329216"/>
      <w:bookmarkStart w:id="67" w:name="_Toc25619"/>
      <w:bookmarkStart w:id="68" w:name="_Toc20441"/>
      <w:bookmarkStart w:id="69" w:name="_Toc507319894"/>
      <w:bookmarkStart w:id="70" w:name="_Toc12460"/>
      <w:bookmarkStart w:id="71" w:name="_Toc14361"/>
      <w:r>
        <w:rPr>
          <w:rFonts w:hint="eastAsia" w:ascii="宋体" w:hAnsi="宋体" w:eastAsia="宋体" w:cs="宋体"/>
          <w:lang w:val="en-US" w:eastAsia="zh-CN"/>
        </w:rPr>
        <w:t>5</w:t>
      </w:r>
      <w:r>
        <w:rPr>
          <w:rFonts w:hint="eastAsia" w:ascii="宋体" w:hAnsi="宋体" w:eastAsia="宋体" w:cs="宋体"/>
        </w:rPr>
        <w:t>. 比选文件的获取</w:t>
      </w:r>
      <w:bookmarkEnd w:id="58"/>
      <w:bookmarkEnd w:id="59"/>
      <w:bookmarkEnd w:id="60"/>
      <w:bookmarkEnd w:id="61"/>
      <w:bookmarkEnd w:id="62"/>
      <w:bookmarkEnd w:id="63"/>
      <w:bookmarkEnd w:id="64"/>
      <w:bookmarkEnd w:id="66"/>
      <w:bookmarkEnd w:id="67"/>
      <w:bookmarkEnd w:id="68"/>
      <w:bookmarkEnd w:id="69"/>
      <w:bookmarkEnd w:id="70"/>
      <w:bookmarkEnd w:id="71"/>
    </w:p>
    <w:p>
      <w:pPr>
        <w:pStyle w:val="13"/>
        <w:adjustRightInd w:val="0"/>
        <w:spacing w:line="400" w:lineRule="exact"/>
        <w:rPr>
          <w:rFonts w:hint="eastAsia" w:ascii="宋体" w:hAnsi="宋体" w:eastAsia="宋体" w:cs="宋体"/>
          <w:lang w:val="en-US" w:eastAsia="zh-CN"/>
        </w:rPr>
      </w:pPr>
      <w:bookmarkStart w:id="72" w:name="_Toc152045516"/>
      <w:bookmarkStart w:id="73" w:name="_Toc11329217"/>
      <w:bookmarkStart w:id="74" w:name="_Toc246996162"/>
      <w:bookmarkStart w:id="75" w:name="_Toc152042292"/>
      <w:bookmarkStart w:id="76" w:name="_Toc144974484"/>
      <w:bookmarkStart w:id="77" w:name="_Toc246996905"/>
      <w:bookmarkStart w:id="78" w:name="_Toc179632532"/>
      <w:bookmarkStart w:id="79" w:name="_Toc247085676"/>
      <w:bookmarkStart w:id="80" w:name="_Toc507319895"/>
      <w:bookmarkStart w:id="81" w:name="_Toc9131"/>
      <w:bookmarkStart w:id="82" w:name="_Toc31493"/>
      <w:bookmarkStart w:id="83" w:name="_Toc16686"/>
      <w:r>
        <w:rPr>
          <w:rFonts w:hint="eastAsia" w:ascii="宋体" w:hAnsi="宋体" w:eastAsia="宋体" w:cs="宋体"/>
          <w:lang w:val="en-US" w:eastAsia="zh-CN"/>
        </w:rPr>
        <w:t>凡愿意参加的潜在报价人，在</w:t>
      </w:r>
      <w:r>
        <w:rPr>
          <w:rFonts w:hint="eastAsia" w:ascii="宋体" w:hAnsi="宋体" w:eastAsia="宋体" w:cs="宋体"/>
          <w:u w:val="single"/>
          <w:lang w:val="en-US" w:eastAsia="zh-CN"/>
        </w:rPr>
        <w:t>2023年8月</w:t>
      </w:r>
      <w:r>
        <w:rPr>
          <w:rFonts w:hint="eastAsia" w:ascii="宋体" w:hAnsi="宋体" w:cs="宋体"/>
          <w:u w:val="single"/>
          <w:lang w:val="en-US" w:eastAsia="zh-CN"/>
        </w:rPr>
        <w:t>25</w:t>
      </w:r>
      <w:r>
        <w:rPr>
          <w:rFonts w:hint="eastAsia" w:ascii="宋体" w:hAnsi="宋体" w:eastAsia="宋体" w:cs="宋体"/>
          <w:u w:val="single"/>
          <w:lang w:val="en-US" w:eastAsia="zh-CN"/>
        </w:rPr>
        <w:t>日</w:t>
      </w:r>
      <w:r>
        <w:rPr>
          <w:rFonts w:hint="eastAsia" w:ascii="宋体" w:hAnsi="宋体" w:cs="宋体"/>
          <w:u w:val="single"/>
          <w:lang w:val="en-US" w:eastAsia="zh-CN"/>
        </w:rPr>
        <w:t>下</w:t>
      </w:r>
      <w:r>
        <w:rPr>
          <w:rFonts w:hint="eastAsia" w:ascii="宋体" w:hAnsi="宋体" w:eastAsia="宋体" w:cs="宋体"/>
          <w:u w:val="single"/>
          <w:lang w:val="en-US" w:eastAsia="zh-CN"/>
        </w:rPr>
        <w:t>午1</w:t>
      </w:r>
      <w:r>
        <w:rPr>
          <w:rFonts w:hint="eastAsia" w:ascii="宋体" w:hAnsi="宋体" w:cs="宋体"/>
          <w:u w:val="single"/>
          <w:lang w:val="en-US" w:eastAsia="zh-CN"/>
        </w:rPr>
        <w:t>4</w:t>
      </w:r>
      <w:r>
        <w:rPr>
          <w:rFonts w:hint="eastAsia" w:ascii="宋体" w:hAnsi="宋体" w:eastAsia="宋体" w:cs="宋体"/>
          <w:u w:val="single"/>
          <w:lang w:val="en-US" w:eastAsia="zh-CN"/>
        </w:rPr>
        <w:t>:00</w:t>
      </w:r>
      <w:r>
        <w:rPr>
          <w:rFonts w:hint="eastAsia" w:ascii="宋体" w:hAnsi="宋体" w:eastAsia="宋体" w:cs="宋体"/>
          <w:lang w:val="en-US" w:eastAsia="zh-CN"/>
        </w:rPr>
        <w:t>前在将响应性文件递交至重庆市渝北区新南路52号东界龙湖重庆首讯科技股份有限公司。各报价人应随时关注高速集团官网（http://www.cegc.com.cn/gw/newsInfoMenu.html?id=42&amp;key=2）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84" w:name="_Toc6883"/>
      <w:r>
        <w:rPr>
          <w:rFonts w:hint="eastAsia" w:ascii="宋体" w:hAnsi="宋体" w:eastAsia="宋体" w:cs="宋体"/>
          <w:lang w:val="en-US" w:eastAsia="zh-CN"/>
        </w:rPr>
        <w:t>6</w:t>
      </w:r>
      <w:r>
        <w:rPr>
          <w:rFonts w:hint="eastAsia" w:ascii="宋体" w:hAnsi="宋体" w:eastAsia="宋体" w:cs="宋体"/>
        </w:rPr>
        <w:t>. 竞争性比选响应文件的递交</w:t>
      </w:r>
      <w:bookmarkEnd w:id="72"/>
      <w:bookmarkEnd w:id="73"/>
      <w:bookmarkEnd w:id="74"/>
      <w:bookmarkEnd w:id="75"/>
      <w:bookmarkEnd w:id="76"/>
      <w:bookmarkEnd w:id="77"/>
      <w:bookmarkEnd w:id="78"/>
      <w:bookmarkEnd w:id="79"/>
      <w:bookmarkEnd w:id="80"/>
      <w:r>
        <w:rPr>
          <w:rFonts w:hint="eastAsia" w:ascii="宋体" w:hAnsi="宋体" w:eastAsia="宋体" w:cs="宋体"/>
        </w:rPr>
        <w:t>及相关事宜</w:t>
      </w:r>
      <w:bookmarkEnd w:id="81"/>
      <w:bookmarkEnd w:id="82"/>
      <w:bookmarkEnd w:id="83"/>
      <w:bookmarkEnd w:id="84"/>
      <w:bookmarkStart w:id="290" w:name="_GoBack"/>
      <w:bookmarkEnd w:id="290"/>
    </w:p>
    <w:p>
      <w:pPr>
        <w:pStyle w:val="13"/>
        <w:adjustRightInd w:val="0"/>
        <w:spacing w:line="400" w:lineRule="exact"/>
        <w:rPr>
          <w:rFonts w:hint="eastAsia" w:ascii="宋体" w:hAnsi="宋体" w:eastAsia="宋体" w:cs="宋体"/>
          <w:lang w:val="en-US" w:eastAsia="zh-CN"/>
        </w:rPr>
      </w:pPr>
      <w:bookmarkStart w:id="85" w:name="_Toc247085678"/>
      <w:bookmarkStart w:id="86" w:name="_Toc18402"/>
      <w:bookmarkStart w:id="87" w:name="_Toc246996907"/>
      <w:bookmarkStart w:id="88" w:name="_Toc152042293"/>
      <w:bookmarkStart w:id="89" w:name="_Toc152045517"/>
      <w:bookmarkStart w:id="90" w:name="_Toc393"/>
      <w:bookmarkStart w:id="91" w:name="_Toc179632534"/>
      <w:bookmarkStart w:id="92" w:name="_Toc21615"/>
      <w:bookmarkStart w:id="93" w:name="_Toc507319897"/>
      <w:bookmarkStart w:id="94" w:name="_Toc144974485"/>
      <w:bookmarkStart w:id="95" w:name="_Toc246996164"/>
      <w:bookmarkStart w:id="96" w:name="_Toc11329219"/>
      <w:r>
        <w:rPr>
          <w:rFonts w:hint="eastAsia" w:ascii="宋体" w:hAnsi="宋体" w:eastAsia="宋体" w:cs="宋体"/>
          <w:lang w:val="en-US" w:eastAsia="zh-CN"/>
        </w:rPr>
        <w:t>6.1报价截止时间和开标时间：</w:t>
      </w:r>
      <w:r>
        <w:rPr>
          <w:rFonts w:hint="eastAsia" w:ascii="宋体" w:hAnsi="宋体" w:eastAsia="宋体" w:cs="宋体"/>
          <w:u w:val="single"/>
          <w:lang w:val="en-US" w:eastAsia="zh-CN"/>
        </w:rPr>
        <w:t>2023年8月</w:t>
      </w:r>
      <w:r>
        <w:rPr>
          <w:rFonts w:hint="eastAsia" w:ascii="宋体" w:hAnsi="宋体" w:cs="宋体"/>
          <w:u w:val="single"/>
          <w:lang w:val="en-US" w:eastAsia="zh-CN"/>
        </w:rPr>
        <w:t>25</w:t>
      </w:r>
      <w:r>
        <w:rPr>
          <w:rFonts w:hint="eastAsia" w:ascii="宋体" w:hAnsi="宋体" w:eastAsia="宋体" w:cs="宋体"/>
          <w:u w:val="single"/>
          <w:lang w:val="en-US" w:eastAsia="zh-CN"/>
        </w:rPr>
        <w:t>日</w:t>
      </w:r>
      <w:r>
        <w:rPr>
          <w:rFonts w:hint="eastAsia" w:ascii="宋体" w:hAnsi="宋体" w:cs="宋体"/>
          <w:u w:val="single"/>
          <w:lang w:val="en-US" w:eastAsia="zh-CN"/>
        </w:rPr>
        <w:t>下</w:t>
      </w:r>
      <w:r>
        <w:rPr>
          <w:rFonts w:hint="eastAsia" w:ascii="宋体" w:hAnsi="宋体" w:eastAsia="宋体" w:cs="宋体"/>
          <w:u w:val="single"/>
          <w:lang w:val="en-US" w:eastAsia="zh-CN"/>
        </w:rPr>
        <w:t>午1</w:t>
      </w:r>
      <w:r>
        <w:rPr>
          <w:rFonts w:hint="eastAsia" w:ascii="宋体" w:hAnsi="宋体" w:cs="宋体"/>
          <w:u w:val="single"/>
          <w:lang w:val="en-US" w:eastAsia="zh-CN"/>
        </w:rPr>
        <w:t>4</w:t>
      </w:r>
      <w:r>
        <w:rPr>
          <w:rFonts w:hint="eastAsia" w:ascii="宋体" w:hAnsi="宋体" w:eastAsia="宋体" w:cs="宋体"/>
          <w:u w:val="single"/>
          <w:lang w:val="en-US" w:eastAsia="zh-CN"/>
        </w:rPr>
        <w:t>时00分</w:t>
      </w:r>
      <w:r>
        <w:rPr>
          <w:rFonts w:hint="eastAsia" w:ascii="宋体" w:hAnsi="宋体" w:eastAsia="宋体" w:cs="宋体"/>
          <w:lang w:val="en-US" w:eastAsia="zh-CN"/>
        </w:rPr>
        <w:t>（北京时间）。</w:t>
      </w:r>
    </w:p>
    <w:p>
      <w:pPr>
        <w:pStyle w:val="13"/>
        <w:adjustRightInd w:val="0"/>
        <w:spacing w:line="400" w:lineRule="exact"/>
        <w:rPr>
          <w:rFonts w:hint="default" w:ascii="宋体" w:hAnsi="宋体" w:eastAsia="宋体" w:cs="宋体"/>
          <w:lang w:val="en-US" w:eastAsia="zh-CN"/>
        </w:rPr>
      </w:pPr>
      <w:r>
        <w:rPr>
          <w:rFonts w:hint="eastAsia" w:ascii="宋体" w:hAnsi="宋体" w:eastAsia="宋体" w:cs="宋体"/>
          <w:lang w:val="en-US" w:eastAsia="zh-CN"/>
        </w:rPr>
        <w:t>6</w:t>
      </w:r>
      <w:r>
        <w:rPr>
          <w:rFonts w:hint="default" w:ascii="宋体" w:hAnsi="宋体" w:eastAsia="宋体" w:cs="宋体"/>
          <w:lang w:val="en-US" w:eastAsia="zh-CN"/>
        </w:rPr>
        <w:t>.</w:t>
      </w:r>
      <w:r>
        <w:rPr>
          <w:rFonts w:hint="eastAsia" w:ascii="宋体" w:hAnsi="宋体" w:eastAsia="宋体" w:cs="宋体"/>
          <w:lang w:val="en-US" w:eastAsia="zh-CN"/>
        </w:rPr>
        <w:t>2</w:t>
      </w:r>
      <w:r>
        <w:rPr>
          <w:rFonts w:hint="default" w:ascii="宋体" w:hAnsi="宋体" w:eastAsia="宋体" w:cs="宋体"/>
          <w:lang w:val="en-US" w:eastAsia="zh-CN"/>
        </w:rPr>
        <w:t xml:space="preserve">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pPr>
        <w:pStyle w:val="13"/>
        <w:adjustRightInd w:val="0"/>
        <w:spacing w:line="400" w:lineRule="exact"/>
        <w:rPr>
          <w:rFonts w:hint="default" w:ascii="宋体" w:hAnsi="宋体" w:eastAsia="宋体" w:cs="宋体"/>
          <w:lang w:val="en-US" w:eastAsia="zh-CN"/>
        </w:rPr>
      </w:pPr>
      <w:r>
        <w:rPr>
          <w:rFonts w:hint="eastAsia" w:ascii="宋体" w:hAnsi="宋体" w:eastAsia="宋体" w:cs="宋体"/>
          <w:lang w:val="en-US" w:eastAsia="zh-CN"/>
        </w:rPr>
        <w:t>6</w:t>
      </w:r>
      <w:r>
        <w:rPr>
          <w:rFonts w:hint="default" w:ascii="宋体" w:hAnsi="宋体" w:eastAsia="宋体" w:cs="宋体"/>
          <w:lang w:val="en-US" w:eastAsia="zh-CN"/>
        </w:rPr>
        <w:t>.3 递交地址：重庆市渝北区新南路52号东界龙湖</w:t>
      </w:r>
      <w:r>
        <w:rPr>
          <w:rFonts w:hint="eastAsia" w:ascii="宋体" w:hAnsi="宋体" w:eastAsia="宋体" w:cs="宋体"/>
          <w:lang w:val="en-US" w:eastAsia="zh-CN"/>
        </w:rPr>
        <w:t>三</w:t>
      </w:r>
      <w:r>
        <w:rPr>
          <w:rFonts w:hint="default" w:ascii="宋体" w:hAnsi="宋体" w:eastAsia="宋体" w:cs="宋体"/>
          <w:lang w:val="en-US" w:eastAsia="zh-CN"/>
        </w:rPr>
        <w:t>楼重庆首讯科技股份有限公司。</w:t>
      </w:r>
    </w:p>
    <w:p>
      <w:pPr>
        <w:pStyle w:val="13"/>
        <w:adjustRightInd w:val="0"/>
        <w:spacing w:line="400" w:lineRule="exact"/>
        <w:rPr>
          <w:rFonts w:hint="default" w:ascii="宋体" w:hAnsi="宋体" w:eastAsia="宋体" w:cs="宋体"/>
          <w:lang w:val="en-US" w:eastAsia="zh-CN"/>
        </w:rPr>
      </w:pPr>
      <w:r>
        <w:rPr>
          <w:rFonts w:hint="eastAsia" w:ascii="宋体" w:hAnsi="宋体" w:eastAsia="宋体" w:cs="宋体"/>
          <w:lang w:val="en-US" w:eastAsia="zh-CN"/>
        </w:rPr>
        <w:t>6</w:t>
      </w:r>
      <w:r>
        <w:rPr>
          <w:rFonts w:hint="default" w:ascii="宋体" w:hAnsi="宋体" w:eastAsia="宋体" w:cs="宋体"/>
          <w:lang w:val="en-US" w:eastAsia="zh-CN"/>
        </w:rPr>
        <w:t>.4 逾期送达，或未送达指定地点，或未密封的竞争性比选响应文件，采购人不予受理。</w:t>
      </w:r>
    </w:p>
    <w:p>
      <w:pPr>
        <w:pStyle w:val="13"/>
        <w:adjustRightInd w:val="0"/>
        <w:spacing w:line="400" w:lineRule="exact"/>
        <w:rPr>
          <w:rFonts w:hint="eastAsia" w:ascii="宋体" w:hAnsi="宋体" w:eastAsia="宋体" w:cs="宋体"/>
          <w:lang w:val="en-US" w:eastAsia="zh-CN"/>
        </w:rPr>
      </w:pPr>
      <w:r>
        <w:rPr>
          <w:rFonts w:hint="eastAsia" w:ascii="宋体" w:hAnsi="宋体" w:eastAsia="宋体" w:cs="宋体"/>
          <w:lang w:val="en-US" w:eastAsia="zh-CN"/>
        </w:rPr>
        <w:t>6.5采购人不组织工程现场踏勘，不召开报价预备会。</w:t>
      </w:r>
    </w:p>
    <w:p>
      <w:pPr>
        <w:pStyle w:val="4"/>
        <w:spacing w:before="120" w:after="0" w:line="400" w:lineRule="exact"/>
        <w:rPr>
          <w:rFonts w:ascii="宋体" w:hAnsi="宋体" w:eastAsia="宋体" w:cs="宋体"/>
        </w:rPr>
      </w:pPr>
      <w:bookmarkStart w:id="97" w:name="_Toc12272"/>
      <w:r>
        <w:rPr>
          <w:rFonts w:hint="eastAsia" w:ascii="宋体" w:hAnsi="宋体" w:eastAsia="宋体" w:cs="宋体"/>
          <w:lang w:val="en-US" w:eastAsia="zh-CN"/>
        </w:rPr>
        <w:t>7</w:t>
      </w:r>
      <w:r>
        <w:rPr>
          <w:rFonts w:hint="eastAsia" w:ascii="宋体" w:hAnsi="宋体" w:eastAsia="宋体" w:cs="宋体"/>
        </w:rPr>
        <w:t>. 联系方式</w:t>
      </w:r>
      <w:bookmarkEnd w:id="85"/>
      <w:bookmarkEnd w:id="86"/>
      <w:bookmarkEnd w:id="87"/>
      <w:bookmarkEnd w:id="88"/>
      <w:bookmarkEnd w:id="89"/>
      <w:bookmarkEnd w:id="90"/>
      <w:bookmarkEnd w:id="91"/>
      <w:bookmarkEnd w:id="92"/>
      <w:bookmarkEnd w:id="93"/>
      <w:bookmarkEnd w:id="94"/>
      <w:bookmarkEnd w:id="95"/>
      <w:bookmarkEnd w:id="96"/>
      <w:bookmarkEnd w:id="97"/>
    </w:p>
    <w:tbl>
      <w:tblPr>
        <w:tblStyle w:val="43"/>
        <w:tblW w:w="9388" w:type="dxa"/>
        <w:tblInd w:w="0" w:type="dxa"/>
        <w:tblLayout w:type="fixed"/>
        <w:tblCellMar>
          <w:top w:w="0" w:type="dxa"/>
          <w:left w:w="108" w:type="dxa"/>
          <w:bottom w:w="0" w:type="dxa"/>
          <w:right w:w="108" w:type="dxa"/>
        </w:tblCellMar>
      </w:tblPr>
      <w:tblGrid>
        <w:gridCol w:w="9388"/>
      </w:tblGrid>
      <w:tr>
        <w:tblPrEx>
          <w:tblCellMar>
            <w:top w:w="0" w:type="dxa"/>
            <w:left w:w="108" w:type="dxa"/>
            <w:bottom w:w="0" w:type="dxa"/>
            <w:right w:w="108" w:type="dxa"/>
          </w:tblCellMar>
        </w:tblPrEx>
        <w:trPr>
          <w:trHeight w:val="470" w:hRule="atLeast"/>
        </w:trPr>
        <w:tc>
          <w:tcPr>
            <w:tcW w:w="9388" w:type="dxa"/>
            <w:vAlign w:val="center"/>
          </w:tcPr>
          <w:p>
            <w:pPr>
              <w:pStyle w:val="102"/>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r>
      <w:tr>
        <w:tblPrEx>
          <w:tblCellMar>
            <w:top w:w="0" w:type="dxa"/>
            <w:left w:w="108" w:type="dxa"/>
            <w:bottom w:w="0" w:type="dxa"/>
            <w:right w:w="108" w:type="dxa"/>
          </w:tblCellMar>
        </w:tblPrEx>
        <w:trPr>
          <w:trHeight w:val="461" w:hRule="atLeast"/>
        </w:trPr>
        <w:tc>
          <w:tcPr>
            <w:tcW w:w="9388" w:type="dxa"/>
            <w:vAlign w:val="center"/>
          </w:tcPr>
          <w:p>
            <w:pPr>
              <w:keepNext w:val="0"/>
              <w:keepLines w:val="0"/>
              <w:widowControl w:val="0"/>
              <w:suppressLineNumbers w:val="0"/>
              <w:topLinePunct/>
              <w:spacing w:before="0" w:beforeAutospacing="0" w:after="0" w:afterAutospacing="0" w:line="400" w:lineRule="exact"/>
              <w:ind w:left="1050" w:leftChars="200" w:right="0" w:hanging="630" w:hangingChars="300"/>
              <w:jc w:val="both"/>
              <w:rPr>
                <w:rFonts w:hint="default" w:ascii="宋体" w:hAnsi="宋体" w:cs="宋体"/>
                <w:szCs w:val="21"/>
                <w:lang w:val="en-US"/>
              </w:rPr>
            </w:pPr>
            <w:r>
              <w:rPr>
                <w:rFonts w:hint="eastAsia" w:ascii="宋体" w:hAnsi="宋体" w:cs="宋体"/>
                <w:szCs w:val="21"/>
              </w:rPr>
              <w:t>地址：</w:t>
            </w:r>
            <w:r>
              <w:rPr>
                <w:rFonts w:hint="eastAsia" w:ascii="宋体" w:hAnsi="宋体" w:cs="宋体"/>
                <w:szCs w:val="21"/>
                <w:lang w:val="en-US" w:eastAsia="zh-CN"/>
              </w:rPr>
              <w:t>重庆市渝北区新南路52号东界龙湖三楼</w:t>
            </w:r>
          </w:p>
        </w:tc>
      </w:tr>
      <w:tr>
        <w:tblPrEx>
          <w:tblCellMar>
            <w:top w:w="0" w:type="dxa"/>
            <w:left w:w="108" w:type="dxa"/>
            <w:bottom w:w="0" w:type="dxa"/>
            <w:right w:w="108" w:type="dxa"/>
          </w:tblCellMar>
        </w:tblPrEx>
        <w:trPr>
          <w:trHeight w:val="405" w:hRule="atLeast"/>
        </w:trPr>
        <w:tc>
          <w:tcPr>
            <w:tcW w:w="9388"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商务联系人：</w:t>
            </w:r>
            <w:r>
              <w:rPr>
                <w:rFonts w:hint="eastAsia" w:ascii="宋体" w:hAnsi="宋体" w:cs="宋体"/>
                <w:szCs w:val="21"/>
                <w:lang w:val="en-US" w:eastAsia="zh-CN"/>
              </w:rPr>
              <w:t>毕</w:t>
            </w:r>
            <w:r>
              <w:rPr>
                <w:rFonts w:hint="eastAsia" w:ascii="宋体" w:hAnsi="宋体" w:cs="宋体"/>
                <w:szCs w:val="21"/>
              </w:rPr>
              <w:t>老师  电 话：</w:t>
            </w:r>
            <w:r>
              <w:rPr>
                <w:rFonts w:hint="eastAsia" w:ascii="宋体" w:hAnsi="宋体" w:cs="宋体"/>
                <w:szCs w:val="21"/>
                <w:lang w:val="en-US" w:eastAsia="zh-CN"/>
              </w:rPr>
              <w:t>18223189022</w:t>
            </w:r>
          </w:p>
        </w:tc>
      </w:tr>
    </w:tbl>
    <w:p/>
    <w:p>
      <w:pPr>
        <w:pStyle w:val="2"/>
      </w:pPr>
    </w:p>
    <w:p/>
    <w:p>
      <w:pPr>
        <w:pStyle w:val="12"/>
      </w:pPr>
    </w:p>
    <w:p/>
    <w:p>
      <w:pPr>
        <w:pStyle w:val="2"/>
      </w:pPr>
    </w:p>
    <w:p/>
    <w:p>
      <w:pPr>
        <w:pStyle w:val="2"/>
      </w:pPr>
    </w:p>
    <w:p/>
    <w:p>
      <w:pPr>
        <w:pStyle w:val="2"/>
      </w:pPr>
    </w:p>
    <w:p/>
    <w:p>
      <w:pPr>
        <w:pStyle w:val="12"/>
      </w:pPr>
    </w:p>
    <w:p>
      <w:pPr>
        <w:pStyle w:val="12"/>
        <w:ind w:left="0" w:leftChars="0" w:firstLine="0" w:firstLineChars="0"/>
      </w:pPr>
    </w:p>
    <w:bookmarkEnd w:id="16"/>
    <w:bookmarkEnd w:id="17"/>
    <w:p>
      <w:pPr>
        <w:pStyle w:val="3"/>
        <w:spacing w:before="0" w:after="0" w:line="360" w:lineRule="auto"/>
        <w:jc w:val="center"/>
        <w:rPr>
          <w:rFonts w:ascii="宋体" w:hAnsi="宋体" w:cs="宋体"/>
        </w:rPr>
      </w:pPr>
      <w:bookmarkStart w:id="98" w:name="_Toc507319898"/>
      <w:bookmarkStart w:id="99" w:name="_Toc144974495"/>
      <w:bookmarkStart w:id="100" w:name="_Toc2000405"/>
      <w:bookmarkStart w:id="101" w:name="_Toc152045527"/>
      <w:bookmarkStart w:id="102" w:name="_Toc246996173"/>
      <w:bookmarkStart w:id="103" w:name="_Toc247085687"/>
      <w:bookmarkStart w:id="104" w:name="_Toc246996916"/>
      <w:bookmarkStart w:id="105" w:name="_Toc179632544"/>
      <w:bookmarkStart w:id="106" w:name="_Toc152042303"/>
      <w:bookmarkStart w:id="107" w:name="_Toc29948"/>
      <w:r>
        <w:rPr>
          <w:rFonts w:hint="eastAsia" w:ascii="宋体" w:hAnsi="宋体" w:cs="宋体"/>
        </w:rPr>
        <w:t>第二章 报价人须知</w:t>
      </w:r>
      <w:bookmarkEnd w:id="98"/>
      <w:bookmarkEnd w:id="99"/>
      <w:bookmarkEnd w:id="100"/>
      <w:bookmarkEnd w:id="101"/>
      <w:bookmarkEnd w:id="102"/>
      <w:bookmarkEnd w:id="103"/>
      <w:bookmarkEnd w:id="104"/>
      <w:bookmarkEnd w:id="105"/>
      <w:bookmarkEnd w:id="106"/>
      <w:bookmarkEnd w:id="107"/>
    </w:p>
    <w:p/>
    <w:tbl>
      <w:tblPr>
        <w:tblStyle w:val="43"/>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8"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采购人</w:t>
            </w:r>
          </w:p>
        </w:tc>
        <w:tc>
          <w:tcPr>
            <w:tcW w:w="7104"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采购人：重庆首讯科技股份有限公司</w:t>
            </w:r>
          </w:p>
          <w:p>
            <w:pPr>
              <w:ind w:left="420"/>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地  址：</w:t>
            </w:r>
            <w:r>
              <w:rPr>
                <w:rFonts w:hint="eastAsia" w:ascii="宋体" w:hAnsi="宋体" w:cs="宋体"/>
                <w:szCs w:val="21"/>
                <w:lang w:val="en-US" w:eastAsia="zh-CN"/>
              </w:rPr>
              <w:t>重庆市渝北区新南路52号东界龙湖三楼</w:t>
            </w:r>
          </w:p>
          <w:p>
            <w:pPr>
              <w:ind w:left="420"/>
              <w:rPr>
                <w:rFonts w:ascii="宋体" w:hAnsi="宋体" w:cs="宋体"/>
                <w:szCs w:val="21"/>
                <w:shd w:val="clear" w:color="auto" w:fill="FFFFFF"/>
              </w:rPr>
            </w:pPr>
            <w:r>
              <w:rPr>
                <w:rFonts w:hint="eastAsia" w:ascii="宋体" w:hAnsi="宋体" w:cs="宋体"/>
                <w:szCs w:val="21"/>
                <w:shd w:val="clear" w:color="auto" w:fill="FFFFFF"/>
              </w:rPr>
              <w:t>联系人：</w:t>
            </w:r>
            <w:r>
              <w:rPr>
                <w:rFonts w:hint="eastAsia" w:ascii="宋体" w:hAnsi="宋体" w:cs="宋体"/>
                <w:szCs w:val="21"/>
                <w:shd w:val="clear" w:color="auto" w:fill="FFFFFF"/>
                <w:lang w:val="en-US" w:eastAsia="zh-CN"/>
              </w:rPr>
              <w:t>毕</w:t>
            </w:r>
            <w:r>
              <w:rPr>
                <w:rFonts w:hint="eastAsia" w:ascii="宋体" w:hAnsi="宋体" w:cs="宋体"/>
                <w:szCs w:val="21"/>
                <w:shd w:val="clear" w:color="auto" w:fill="FFFFFF"/>
              </w:rPr>
              <w:t>老师</w:t>
            </w:r>
          </w:p>
          <w:p>
            <w:pPr>
              <w:ind w:left="420"/>
              <w:rPr>
                <w:rFonts w:hint="default" w:eastAsia="宋体"/>
                <w:lang w:val="en-US" w:eastAsia="zh-CN"/>
              </w:rPr>
            </w:pPr>
            <w:r>
              <w:rPr>
                <w:rFonts w:hint="eastAsia" w:ascii="宋体" w:hAnsi="宋体" w:cs="宋体"/>
                <w:szCs w:val="21"/>
                <w:shd w:val="clear" w:color="auto" w:fill="FFFFFF"/>
              </w:rPr>
              <w:t>电  话：</w:t>
            </w:r>
            <w:r>
              <w:rPr>
                <w:rFonts w:hint="eastAsia" w:ascii="宋体" w:hAnsi="宋体" w:cs="宋体"/>
                <w:szCs w:val="21"/>
                <w:shd w:val="clear" w:color="auto" w:fill="FFFFFF"/>
                <w:lang w:val="en-US" w:eastAsia="zh-CN"/>
              </w:rPr>
              <w:t>18223189022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项目名称</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lang w:val="en-US" w:eastAsia="zh-CN"/>
              </w:rPr>
              <w:t>2023年渝蓉高速大足石刻服务区机电工程摄像机采购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w:t>
            </w:r>
            <w:r>
              <w:rPr>
                <w:rFonts w:hint="eastAsia" w:ascii="宋体" w:hAnsi="宋体" w:cs="宋体"/>
                <w:szCs w:val="21"/>
                <w:lang w:val="en-US" w:eastAsia="zh-CN"/>
              </w:rPr>
              <w:t>36</w:t>
            </w:r>
            <w:r>
              <w:rPr>
                <w:rFonts w:hint="eastAsia" w:ascii="宋体" w:hAnsi="宋体" w:cs="宋体"/>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jc w:val="center"/>
              <w:rPr>
                <w:rFonts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7104" w:type="dxa"/>
            <w:vAlign w:val="center"/>
          </w:tcPr>
          <w:p>
            <w:pPr>
              <w:numPr>
                <w:ilvl w:val="0"/>
                <w:numId w:val="2"/>
              </w:numPr>
              <w:spacing w:line="400" w:lineRule="exact"/>
              <w:ind w:firstLine="420" w:firstLineChars="200"/>
            </w:pPr>
            <w:r>
              <w:rPr>
                <w:rFonts w:hint="eastAsia" w:ascii="宋体" w:hAnsi="宋体" w:cs="宋体"/>
                <w:szCs w:val="21"/>
              </w:rPr>
              <w:t>资质条件：见比选公告3.1</w:t>
            </w:r>
          </w:p>
          <w:p>
            <w:pPr>
              <w:spacing w:line="400" w:lineRule="exact"/>
              <w:ind w:firstLine="420" w:firstLineChars="200"/>
            </w:pPr>
            <w:r>
              <w:rPr>
                <w:rFonts w:hint="eastAsia" w:ascii="宋体" w:hAnsi="宋体" w:cs="宋体"/>
                <w:szCs w:val="21"/>
              </w:rPr>
              <w:t>（2）授权要求：见比选公告3.2</w:t>
            </w:r>
          </w:p>
          <w:p>
            <w:pPr>
              <w:spacing w:line="400" w:lineRule="exact"/>
              <w:ind w:firstLine="420" w:firstLineChars="200"/>
              <w:rPr>
                <w:rFonts w:ascii="宋体" w:hAnsi="宋体" w:cs="宋体"/>
                <w:szCs w:val="21"/>
              </w:rPr>
            </w:pPr>
            <w:r>
              <w:rPr>
                <w:rFonts w:hint="eastAsia" w:ascii="宋体" w:hAnsi="宋体" w:cs="宋体"/>
                <w:szCs w:val="21"/>
              </w:rPr>
              <w:t>（3）业绩要求：见比选公告3.3</w:t>
            </w:r>
          </w:p>
          <w:p>
            <w:pPr>
              <w:spacing w:line="400" w:lineRule="exact"/>
              <w:ind w:firstLine="420" w:firstLineChars="200"/>
              <w:rPr>
                <w:rFonts w:ascii="宋体" w:hAnsi="宋体" w:cs="宋体"/>
                <w:szCs w:val="21"/>
              </w:rPr>
            </w:pPr>
            <w:r>
              <w:rPr>
                <w:rFonts w:hint="eastAsia" w:ascii="宋体" w:hAnsi="宋体" w:cs="宋体"/>
                <w:szCs w:val="21"/>
              </w:rPr>
              <w:t>（4）信誉要求：见比选公告3.4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（6）其他要求：见附录2、见附录3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是否接受</w:t>
            </w:r>
          </w:p>
          <w:p>
            <w:pPr>
              <w:ind w:left="420"/>
              <w:rPr>
                <w:rFonts w:ascii="宋体" w:hAnsi="宋体" w:cs="宋体"/>
                <w:szCs w:val="21"/>
                <w:shd w:val="clear" w:color="auto" w:fill="FFFFFF"/>
              </w:rPr>
            </w:pPr>
            <w:r>
              <w:rPr>
                <w:rFonts w:hint="eastAsia" w:ascii="宋体" w:hAnsi="宋体" w:cs="宋体"/>
                <w:szCs w:val="21"/>
                <w:shd w:val="clear" w:color="auto" w:fill="FFFFFF"/>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ind w:left="420"/>
              <w:rPr>
                <w:rFonts w:ascii="宋体" w:hAnsi="宋体" w:cs="宋体"/>
                <w:szCs w:val="21"/>
                <w:shd w:val="clear" w:color="auto" w:fill="FFFFFF"/>
              </w:rPr>
            </w:pPr>
            <w:r>
              <w:rPr>
                <w:rFonts w:hint="eastAsia" w:ascii="宋体" w:hAnsi="宋体" w:cs="宋体"/>
                <w:szCs w:val="21"/>
                <w:shd w:val="clear" w:color="auto" w:fill="FFFFFF"/>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jc w:val="center"/>
              <w:rPr>
                <w:rFonts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9" w:name="_Hlt227984024"/>
            <w:bookmarkEnd w:id="109"/>
            <w:r>
              <w:rPr>
                <w:rFonts w:hint="eastAsia" w:ascii="宋体" w:hAnsi="宋体" w:cs="宋体"/>
                <w:kern w:val="0"/>
                <w:szCs w:val="21"/>
              </w:rPr>
              <w:t>14</w:t>
            </w:r>
          </w:p>
        </w:tc>
        <w:tc>
          <w:tcPr>
            <w:tcW w:w="2106" w:type="dxa"/>
            <w:vAlign w:val="center"/>
          </w:tcPr>
          <w:p>
            <w:pPr>
              <w:rPr>
                <w:rFonts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7104" w:type="dxa"/>
            <w:vAlign w:val="center"/>
          </w:tcPr>
          <w:p>
            <w:pPr>
              <w:pStyle w:val="149"/>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jc w:val="center"/>
              <w:rPr>
                <w:rFonts w:ascii="宋体" w:hAnsi="宋体" w:cs="宋体"/>
                <w:szCs w:val="21"/>
                <w:shd w:val="clear" w:color="auto" w:fill="FFFFFF"/>
              </w:rPr>
            </w:pPr>
            <w:r>
              <w:rPr>
                <w:rFonts w:hint="eastAsia" w:ascii="宋体" w:hAnsi="宋体" w:cs="宋体"/>
                <w:szCs w:val="21"/>
                <w:shd w:val="clear" w:color="auto" w:fill="FFFFFF"/>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cs="宋体"/>
                <w:b/>
                <w:bCs/>
                <w:kern w:val="0"/>
                <w:szCs w:val="21"/>
              </w:rPr>
            </w:pPr>
            <w:r>
              <w:rPr>
                <w:rFonts w:hint="eastAsia" w:ascii="宋体" w:hAnsi="宋体"/>
                <w:b/>
                <w:bCs/>
                <w:szCs w:val="21"/>
                <w:lang w:val="en-US" w:eastAsia="zh-CN"/>
              </w:rPr>
              <w:t>2023年渝蓉高速大足石刻服务区机电工程摄像机采购</w:t>
            </w:r>
            <w:r>
              <w:rPr>
                <w:rFonts w:hint="eastAsia" w:ascii="宋体" w:hAnsi="宋体"/>
                <w:b/>
                <w:bCs/>
                <w:szCs w:val="21"/>
              </w:rPr>
              <w:t>最高限价</w:t>
            </w:r>
            <w:r>
              <w:rPr>
                <w:rFonts w:hint="eastAsia" w:ascii="宋体" w:hAnsi="宋体"/>
                <w:b/>
                <w:bCs/>
                <w:szCs w:val="21"/>
                <w:u w:val="single"/>
                <w:lang w:val="en-US" w:eastAsia="zh-CN"/>
              </w:rPr>
              <w:t xml:space="preserve"> 698870.00 </w:t>
            </w:r>
            <w:r>
              <w:rPr>
                <w:rFonts w:hint="eastAsia" w:ascii="宋体" w:hAnsi="宋体"/>
                <w:b/>
                <w:bCs/>
                <w:szCs w:val="21"/>
              </w:rPr>
              <w:t>元。</w:t>
            </w:r>
            <w:r>
              <w:rPr>
                <w:rFonts w:hint="eastAsia" w:ascii="宋体" w:hAnsi="宋体" w:cs="宋体"/>
                <w:b/>
                <w:szCs w:val="21"/>
              </w:rPr>
              <w:t>报价人报价不得高于采购人发布的最高限价，否则其竞争性比选响应文件视为重大偏差，竞争性比选响应文件将按否决报价处理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widowControl/>
              <w:spacing w:line="400" w:lineRule="atLeast"/>
              <w:ind w:firstLine="420"/>
              <w:rPr>
                <w:rFonts w:hint="default"/>
                <w:lang w:val="en-US" w:eastAsia="zh-CN"/>
              </w:rPr>
            </w:pPr>
            <w:bookmarkStart w:id="110" w:name="_Hlk132637631"/>
            <w:r>
              <w:rPr>
                <w:rFonts w:hint="default"/>
                <w:lang w:val="en-US" w:eastAsia="zh-CN"/>
              </w:rPr>
              <w:t>1、合同签订后，乙方每次供货并经业主和甲方验收合格后，甲方向乙方支付到货设备金额的</w:t>
            </w:r>
            <w:r>
              <w:rPr>
                <w:rFonts w:hint="eastAsia"/>
                <w:lang w:val="en-US" w:eastAsia="zh-CN"/>
              </w:rPr>
              <w:t>8</w:t>
            </w:r>
            <w:r>
              <w:rPr>
                <w:rFonts w:hint="default"/>
                <w:lang w:val="en-US" w:eastAsia="zh-CN"/>
              </w:rPr>
              <w:t>0%；</w:t>
            </w:r>
          </w:p>
          <w:p>
            <w:pPr>
              <w:widowControl/>
              <w:spacing w:line="400" w:lineRule="atLeast"/>
              <w:ind w:firstLine="420"/>
              <w:rPr>
                <w:rFonts w:hint="default"/>
                <w:lang w:val="en-US" w:eastAsia="zh-CN"/>
              </w:rPr>
            </w:pPr>
            <w:r>
              <w:rPr>
                <w:rFonts w:hint="default"/>
                <w:lang w:val="en-US" w:eastAsia="zh-CN"/>
              </w:rPr>
              <w:t>2、全部设备安装调试完成并经业主和甲方验收合格后，甲方乙方支付至结算金额的95%；</w:t>
            </w:r>
          </w:p>
          <w:p>
            <w:pPr>
              <w:widowControl/>
              <w:spacing w:line="400" w:lineRule="atLeast"/>
              <w:ind w:firstLine="420"/>
              <w:rPr>
                <w:rFonts w:hint="default"/>
                <w:lang w:val="en-US" w:eastAsia="zh-CN"/>
              </w:rPr>
            </w:pPr>
            <w:r>
              <w:rPr>
                <w:rFonts w:hint="default"/>
                <w:lang w:val="en-US" w:eastAsia="zh-CN"/>
              </w:rPr>
              <w:t>3、剩余5%作为质量保证金，质量保修期3年满后进行支付。由乙方主动提出书面申请，经甲方业务部门确认后，30个工作日内全额支付（质量保证金不计任何利息），若乙方未提出书面申请，则相应的延迟责任由乙方自行承担；</w:t>
            </w:r>
          </w:p>
          <w:p>
            <w:pPr>
              <w:widowControl/>
              <w:spacing w:line="400" w:lineRule="atLeast"/>
              <w:ind w:firstLine="420"/>
              <w:rPr>
                <w:rFonts w:hint="default"/>
                <w:lang w:val="en-US" w:eastAsia="zh-CN"/>
              </w:rPr>
            </w:pPr>
            <w:r>
              <w:rPr>
                <w:rFonts w:hint="default"/>
                <w:lang w:val="en-US" w:eastAsia="zh-CN"/>
              </w:rPr>
              <w:t>4、乙方应于甲方每次付款（预付款除外）前提供等额增值税专用发票</w:t>
            </w:r>
            <w:r>
              <w:rPr>
                <w:rFonts w:hint="eastAsia"/>
                <w:lang w:val="en-US" w:eastAsia="zh-CN"/>
              </w:rPr>
              <w:t>（税率13%）</w:t>
            </w:r>
            <w:r>
              <w:rPr>
                <w:rFonts w:hint="default"/>
                <w:lang w:val="en-US" w:eastAsia="zh-CN"/>
              </w:rPr>
              <w:t>给甲方。</w:t>
            </w:r>
            <w:bookmarkEnd w:id="1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widowControl/>
              <w:ind w:firstLine="420" w:firstLineChars="200"/>
            </w:pPr>
            <w:r>
              <w:rPr>
                <w:rFonts w:hint="eastAsia" w:ascii="宋体" w:hAnsi="宋体" w:eastAsia="宋体" w:cs="宋体"/>
                <w:color w:val="000000"/>
                <w:kern w:val="0"/>
                <w:szCs w:val="21"/>
                <w:lang w:val="en-US" w:eastAsia="zh-CN" w:bidi="ar"/>
              </w:rPr>
              <w:t>1. 乙方未能按合同进度计划及时完成合同约定的工作，已造成或预期造成工期延误，甲方有权终止乙方不能按合同约定或预期不能按时完成的剩余工程，并由甲方另行选择单位实施，且因此产生的费用由乙方承担。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hint="eastAsia" w:ascii="宋体" w:hAnsi="宋体" w:cs="宋体"/>
                <w:szCs w:val="21"/>
              </w:rPr>
            </w:pPr>
            <w:r>
              <w:rPr>
                <w:rFonts w:hint="eastAsia" w:ascii="宋体" w:hAnsi="宋体" w:cs="宋体"/>
                <w:color w:val="000000" w:themeColor="text1"/>
                <w:kern w:val="0"/>
                <w:szCs w:val="21"/>
                <w14:textFill>
                  <w14:solidFill>
                    <w14:schemeClr w14:val="tx1"/>
                  </w14:solidFill>
                </w14:textFill>
              </w:rPr>
              <w:t>1</w:t>
            </w:r>
            <w:r>
              <w:rPr>
                <w:rFonts w:ascii="宋体" w:hAnsi="宋体" w:cs="宋体"/>
                <w:color w:val="000000" w:themeColor="text1"/>
                <w:kern w:val="0"/>
                <w:szCs w:val="21"/>
                <w14:textFill>
                  <w14:solidFill>
                    <w14:schemeClr w14:val="tx1"/>
                  </w14:solidFill>
                </w14:textFill>
              </w:rPr>
              <w:t>9</w:t>
            </w:r>
          </w:p>
        </w:tc>
        <w:tc>
          <w:tcPr>
            <w:tcW w:w="2106" w:type="dxa"/>
            <w:vAlign w:val="center"/>
          </w:tcPr>
          <w:p>
            <w:pPr>
              <w:spacing w:line="400" w:lineRule="exact"/>
              <w:jc w:val="center"/>
              <w:rPr>
                <w:rFonts w:hint="eastAsia" w:ascii="宋体" w:hAnsi="宋体" w:cs="宋体"/>
                <w:szCs w:val="21"/>
              </w:rPr>
            </w:pPr>
            <w:r>
              <w:rPr>
                <w:rFonts w:hint="eastAsia" w:ascii="宋体" w:hAnsi="宋体" w:cs="宋体"/>
                <w:color w:val="000000" w:themeColor="text1"/>
                <w:szCs w:val="21"/>
                <w:lang w:val="en-US" w:eastAsia="zh-CN"/>
                <w14:textFill>
                  <w14:solidFill>
                    <w14:schemeClr w14:val="tx1"/>
                  </w14:solidFill>
                </w14:textFill>
              </w:rPr>
              <w:t>报价人须知</w:t>
            </w:r>
          </w:p>
        </w:tc>
        <w:tc>
          <w:tcPr>
            <w:tcW w:w="7104" w:type="dxa"/>
            <w:vAlign w:val="top"/>
          </w:tcPr>
          <w:p>
            <w:pPr>
              <w:spacing w:line="400" w:lineRule="exact"/>
              <w:ind w:firstLine="420" w:firstLineChars="200"/>
              <w:rPr>
                <w:rFonts w:hint="eastAsia" w:ascii="宋体" w:hAnsi="宋体" w:cs="宋体"/>
              </w:rPr>
            </w:pPr>
            <w:r>
              <w:rPr>
                <w:rFonts w:hint="eastAsia"/>
                <w:color w:val="000000" w:themeColor="text1"/>
                <w:lang w:val="en-US" w:eastAsia="zh-CN"/>
                <w14:textFill>
                  <w14:solidFill>
                    <w14:schemeClr w14:val="tx1"/>
                  </w14:solidFill>
                </w14:textFill>
              </w:rPr>
              <w:t>报价人</w:t>
            </w:r>
            <w:r>
              <w:rPr>
                <w:rFonts w:hint="eastAsia"/>
                <w:color w:val="000000" w:themeColor="text1"/>
                <w14:textFill>
                  <w14:solidFill>
                    <w14:schemeClr w14:val="tx1"/>
                  </w14:solidFill>
                </w14:textFill>
              </w:rPr>
              <w:t>应认真阅读《设备技术参数要求》后以确认在填报单价和价格之前，设备的所在范围已被包括在每个项目内，报出的单价和价格应被认为包括所有劳务、材料、机械、运输、</w:t>
            </w:r>
            <w:r>
              <w:rPr>
                <w:rFonts w:hint="eastAsia"/>
                <w:color w:val="000000" w:themeColor="text1"/>
                <w:lang w:val="en-US" w:eastAsia="zh-CN"/>
                <w14:textFill>
                  <w14:solidFill>
                    <w14:schemeClr w14:val="tx1"/>
                  </w14:solidFill>
                </w14:textFill>
              </w:rPr>
              <w:t>卸货、</w:t>
            </w:r>
            <w:r>
              <w:rPr>
                <w:rFonts w:hint="eastAsia"/>
                <w:color w:val="000000" w:themeColor="text1"/>
                <w14:textFill>
                  <w14:solidFill>
                    <w14:schemeClr w14:val="tx1"/>
                  </w14:solidFill>
                </w14:textFill>
              </w:rPr>
              <w:t>出厂检验、相关税率、</w:t>
            </w:r>
            <w:r>
              <w:rPr>
                <w:rFonts w:hint="eastAsia"/>
                <w:color w:val="000000" w:themeColor="text1"/>
                <w:lang w:val="en-US" w:eastAsia="zh-CN"/>
                <w14:textFill>
                  <w14:solidFill>
                    <w14:schemeClr w14:val="tx1"/>
                  </w14:solidFill>
                </w14:textFill>
              </w:rPr>
              <w:t>指导调试、</w:t>
            </w:r>
            <w:r>
              <w:rPr>
                <w:rFonts w:hint="eastAsia"/>
                <w:color w:val="000000" w:themeColor="text1"/>
                <w14:textFill>
                  <w14:solidFill>
                    <w14:schemeClr w14:val="tx1"/>
                  </w14:solidFill>
                </w14:textFill>
              </w:rPr>
              <w:t>利润和明示或隐含的风险、保险、责任和义务。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vAlign w:val="center"/>
          </w:tcPr>
          <w:p>
            <w:pPr>
              <w:pStyle w:val="149"/>
              <w:spacing w:line="400" w:lineRule="exact"/>
              <w:jc w:val="center"/>
              <w:rPr>
                <w:rFonts w:hint="eastAsia" w:hAnsi="宋体" w:eastAsia="宋体"/>
                <w:color w:val="auto"/>
                <w:kern w:val="2"/>
                <w:sz w:val="21"/>
                <w:szCs w:val="21"/>
                <w:lang w:eastAsia="zh-CN"/>
              </w:rPr>
            </w:pPr>
            <w:r>
              <w:rPr>
                <w:rFonts w:hint="eastAsia" w:hAnsi="宋体"/>
                <w:color w:val="auto"/>
                <w:kern w:val="2"/>
                <w:sz w:val="21"/>
                <w:szCs w:val="21"/>
              </w:rPr>
              <w:t>2</w:t>
            </w:r>
            <w:r>
              <w:rPr>
                <w:rFonts w:hint="eastAsia" w:hAnsi="宋体"/>
                <w:color w:val="auto"/>
                <w:kern w:val="2"/>
                <w:sz w:val="21"/>
                <w:szCs w:val="21"/>
                <w:lang w:val="en-US" w:eastAsia="zh-CN"/>
              </w:rPr>
              <w:t>1</w:t>
            </w:r>
          </w:p>
        </w:tc>
        <w:tc>
          <w:tcPr>
            <w:tcW w:w="2106"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保证金</w:t>
            </w:r>
          </w:p>
        </w:tc>
        <w:tc>
          <w:tcPr>
            <w:tcW w:w="7104" w:type="dxa"/>
            <w:vAlign w:val="center"/>
          </w:tcPr>
          <w:p>
            <w:pPr>
              <w:widowControl/>
              <w:spacing w:line="400" w:lineRule="atLeast"/>
              <w:ind w:firstLine="420"/>
              <w:rPr>
                <w:rFonts w:hint="eastAsia" w:ascii="宋体" w:hAnsi="宋体" w:cs="宋体"/>
                <w:color w:val="000000"/>
                <w:kern w:val="0"/>
                <w:szCs w:val="21"/>
                <w:lang w:bidi="ar"/>
              </w:rPr>
            </w:pPr>
            <w:r>
              <w:rPr>
                <w:rFonts w:hint="eastAsia" w:ascii="宋体" w:hAnsi="宋体" w:cs="宋体"/>
                <w:color w:val="000000"/>
                <w:kern w:val="0"/>
                <w:szCs w:val="21"/>
                <w:lang w:bidi="ar"/>
              </w:rPr>
              <w:t>一、投标保证金</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1、报价人须缴纳投标保证金</w:t>
            </w:r>
            <w:r>
              <w:rPr>
                <w:rFonts w:hint="eastAsia" w:hAnsi="宋体"/>
                <w:color w:val="auto"/>
                <w:kern w:val="2"/>
                <w:sz w:val="21"/>
                <w:szCs w:val="21"/>
                <w:u w:val="single"/>
                <w:lang w:val="en-US" w:eastAsia="zh-CN"/>
              </w:rPr>
              <w:t xml:space="preserve"> 5000 </w:t>
            </w:r>
            <w:r>
              <w:rPr>
                <w:rFonts w:hint="eastAsia" w:hAnsi="宋体"/>
                <w:color w:val="auto"/>
                <w:kern w:val="2"/>
                <w:sz w:val="21"/>
                <w:szCs w:val="21"/>
              </w:rPr>
              <w:t>元，由报价人从公司基本账户将投标保证金汇至以下指定账户：</w:t>
            </w:r>
          </w:p>
          <w:p>
            <w:pPr>
              <w:pStyle w:val="149"/>
              <w:spacing w:line="400" w:lineRule="exact"/>
              <w:ind w:firstLine="420" w:firstLineChars="200"/>
              <w:rPr>
                <w:rFonts w:hAnsi="宋体"/>
                <w:color w:val="auto"/>
                <w:kern w:val="2"/>
                <w:sz w:val="21"/>
                <w:szCs w:val="21"/>
              </w:rPr>
            </w:pPr>
            <w:r>
              <w:rPr>
                <w:rFonts w:hAnsi="宋体"/>
                <w:color w:val="auto"/>
                <w:kern w:val="2"/>
                <w:sz w:val="21"/>
                <w:szCs w:val="21"/>
              </w:rPr>
              <w:t>保证金到账截止时间：</w:t>
            </w:r>
            <w:r>
              <w:rPr>
                <w:rFonts w:hAnsi="宋体"/>
                <w:color w:val="auto"/>
                <w:kern w:val="2"/>
                <w:sz w:val="21"/>
                <w:szCs w:val="21"/>
                <w:u w:val="single"/>
              </w:rPr>
              <w:t>2023年</w:t>
            </w:r>
            <w:r>
              <w:rPr>
                <w:rFonts w:hint="eastAsia" w:hAnsi="宋体"/>
                <w:color w:val="auto"/>
                <w:kern w:val="2"/>
                <w:sz w:val="21"/>
                <w:szCs w:val="21"/>
                <w:u w:val="single"/>
                <w:lang w:val="en-US" w:eastAsia="zh-CN"/>
              </w:rPr>
              <w:t>8</w:t>
            </w:r>
            <w:r>
              <w:rPr>
                <w:rFonts w:hAnsi="宋体"/>
                <w:color w:val="auto"/>
                <w:kern w:val="2"/>
                <w:sz w:val="21"/>
                <w:szCs w:val="21"/>
                <w:u w:val="single"/>
              </w:rPr>
              <w:t>月</w:t>
            </w:r>
            <w:r>
              <w:rPr>
                <w:rFonts w:hint="eastAsia" w:hAnsi="宋体"/>
                <w:color w:val="auto"/>
                <w:kern w:val="2"/>
                <w:sz w:val="21"/>
                <w:szCs w:val="21"/>
                <w:u w:val="single"/>
                <w:lang w:val="en-US" w:eastAsia="zh-CN"/>
              </w:rPr>
              <w:t>25</w:t>
            </w:r>
            <w:r>
              <w:rPr>
                <w:rFonts w:hAnsi="宋体"/>
                <w:color w:val="auto"/>
                <w:kern w:val="2"/>
                <w:sz w:val="21"/>
                <w:szCs w:val="21"/>
                <w:u w:val="single"/>
              </w:rPr>
              <w:t>日1</w:t>
            </w:r>
            <w:r>
              <w:rPr>
                <w:rFonts w:hint="eastAsia" w:hAnsi="宋体"/>
                <w:color w:val="auto"/>
                <w:kern w:val="2"/>
                <w:sz w:val="21"/>
                <w:szCs w:val="21"/>
                <w:u w:val="single"/>
                <w:lang w:val="en-US" w:eastAsia="zh-CN"/>
              </w:rPr>
              <w:t>4</w:t>
            </w:r>
            <w:r>
              <w:rPr>
                <w:rFonts w:hAnsi="宋体"/>
                <w:color w:val="auto"/>
                <w:kern w:val="2"/>
                <w:sz w:val="21"/>
                <w:szCs w:val="21"/>
                <w:u w:val="single"/>
              </w:rPr>
              <w:t>时00分前；</w:t>
            </w:r>
          </w:p>
          <w:p>
            <w:pPr>
              <w:pStyle w:val="149"/>
              <w:spacing w:line="400" w:lineRule="exact"/>
              <w:ind w:firstLine="420" w:firstLineChars="200"/>
              <w:rPr>
                <w:rFonts w:hAnsi="宋体"/>
                <w:color w:val="auto"/>
                <w:kern w:val="2"/>
                <w:sz w:val="21"/>
                <w:szCs w:val="21"/>
              </w:rPr>
            </w:pPr>
            <w:r>
              <w:rPr>
                <w:rFonts w:hAnsi="宋体"/>
                <w:color w:val="auto"/>
                <w:kern w:val="2"/>
                <w:sz w:val="21"/>
                <w:szCs w:val="21"/>
              </w:rPr>
              <w:t>若竞争性比选响应文件内无投标保证金缴纳凭证，采购人有权作废标处理，若投标保证金存在虚假不实情况，采购人有权作废标处理。</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投标保证金退还方式</w:t>
            </w:r>
          </w:p>
          <w:p>
            <w:pPr>
              <w:pStyle w:val="149"/>
              <w:spacing w:line="400" w:lineRule="exact"/>
              <w:ind w:firstLine="420" w:firstLineChars="200"/>
              <w:rPr>
                <w:rFonts w:hAnsi="宋体"/>
                <w:color w:val="auto"/>
                <w:kern w:val="2"/>
                <w:sz w:val="21"/>
                <w:szCs w:val="21"/>
              </w:rPr>
            </w:pPr>
            <w:r>
              <w:rPr>
                <w:rFonts w:hAnsi="宋体"/>
                <w:color w:val="auto"/>
                <w:kern w:val="2"/>
                <w:sz w:val="21"/>
                <w:szCs w:val="21"/>
              </w:rPr>
              <w:t>为便于及时退还，</w:t>
            </w:r>
            <w:r>
              <w:rPr>
                <w:rFonts w:hint="eastAsia" w:hAnsi="宋体"/>
                <w:color w:val="auto"/>
                <w:kern w:val="2"/>
                <w:sz w:val="21"/>
                <w:szCs w:val="21"/>
              </w:rPr>
              <w:t>报价人</w:t>
            </w:r>
            <w:r>
              <w:rPr>
                <w:rFonts w:hAnsi="宋体"/>
                <w:color w:val="auto"/>
                <w:kern w:val="2"/>
                <w:sz w:val="21"/>
                <w:szCs w:val="21"/>
              </w:rPr>
              <w:t>在递交响应文件的同时，递交本项目保证金银行回单和公司的开户许可证复印件。</w:t>
            </w:r>
          </w:p>
          <w:p>
            <w:pPr>
              <w:pStyle w:val="149"/>
              <w:spacing w:line="400" w:lineRule="exact"/>
              <w:ind w:firstLine="420" w:firstLineChars="200"/>
              <w:rPr>
                <w:rFonts w:hAnsi="宋体"/>
                <w:color w:val="auto"/>
                <w:kern w:val="2"/>
                <w:sz w:val="21"/>
                <w:szCs w:val="21"/>
              </w:rPr>
            </w:pPr>
            <w:r>
              <w:rPr>
                <w:rFonts w:hAnsi="宋体"/>
                <w:color w:val="auto"/>
                <w:kern w:val="2"/>
                <w:sz w:val="21"/>
                <w:szCs w:val="21"/>
              </w:rPr>
              <w:t>未</w:t>
            </w:r>
            <w:r>
              <w:rPr>
                <w:rFonts w:hint="eastAsia" w:hAnsi="宋体"/>
                <w:color w:val="auto"/>
                <w:kern w:val="2"/>
                <w:sz w:val="21"/>
                <w:szCs w:val="21"/>
              </w:rPr>
              <w:t>中标报价人</w:t>
            </w:r>
            <w:r>
              <w:rPr>
                <w:rFonts w:hAnsi="宋体"/>
                <w:color w:val="auto"/>
                <w:kern w:val="2"/>
                <w:sz w:val="21"/>
                <w:szCs w:val="21"/>
              </w:rPr>
              <w:t>的投标保证金，于该项目结果公示期结束后15个工作日内无息退还至</w:t>
            </w:r>
            <w:r>
              <w:rPr>
                <w:rFonts w:hint="eastAsia" w:hAnsi="宋体"/>
                <w:color w:val="auto"/>
                <w:kern w:val="2"/>
                <w:sz w:val="21"/>
                <w:szCs w:val="21"/>
              </w:rPr>
              <w:t>报价人</w:t>
            </w:r>
            <w:r>
              <w:rPr>
                <w:rFonts w:hAnsi="宋体"/>
                <w:color w:val="auto"/>
                <w:kern w:val="2"/>
                <w:sz w:val="21"/>
                <w:szCs w:val="21"/>
              </w:rPr>
              <w:t>基本账户。</w:t>
            </w:r>
          </w:p>
          <w:p>
            <w:pPr>
              <w:pStyle w:val="149"/>
              <w:spacing w:line="400" w:lineRule="exact"/>
              <w:ind w:firstLine="420" w:firstLineChars="200"/>
              <w:rPr>
                <w:rFonts w:hAnsi="宋体"/>
                <w:color w:val="auto"/>
                <w:kern w:val="2"/>
                <w:sz w:val="21"/>
                <w:szCs w:val="21"/>
              </w:rPr>
            </w:pPr>
            <w:r>
              <w:rPr>
                <w:rFonts w:hAnsi="宋体"/>
                <w:color w:val="auto"/>
                <w:kern w:val="2"/>
                <w:sz w:val="21"/>
                <w:szCs w:val="21"/>
              </w:rPr>
              <w:t>中标人的投标保证金，自合同签订后15个工作日内无息退还至中标人基本账户。</w:t>
            </w:r>
          </w:p>
          <w:p>
            <w:pPr>
              <w:pStyle w:val="149"/>
              <w:spacing w:line="400" w:lineRule="exact"/>
              <w:ind w:firstLine="420" w:firstLineChars="200"/>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二、履约保证金（或履约保函）</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1、</w:t>
            </w:r>
            <w:r>
              <w:rPr>
                <w:rFonts w:hAnsi="宋体"/>
                <w:color w:val="auto"/>
                <w:kern w:val="2"/>
                <w:sz w:val="21"/>
                <w:szCs w:val="21"/>
              </w:rPr>
              <w:t>履约担保作为本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2、履约保证金</w:t>
            </w:r>
            <w:r>
              <w:rPr>
                <w:rFonts w:hint="eastAsia" w:hAnsi="宋体"/>
                <w:color w:val="auto"/>
                <w:kern w:val="2"/>
                <w:sz w:val="21"/>
                <w:szCs w:val="21"/>
                <w:lang w:eastAsia="zh-CN"/>
              </w:rPr>
              <w:t>（</w:t>
            </w:r>
            <w:r>
              <w:rPr>
                <w:rFonts w:hint="eastAsia" w:hAnsi="宋体"/>
                <w:color w:val="auto"/>
                <w:kern w:val="2"/>
                <w:sz w:val="21"/>
                <w:szCs w:val="21"/>
                <w:lang w:val="en-US" w:eastAsia="zh-CN"/>
              </w:rPr>
              <w:t>履约保函</w:t>
            </w:r>
            <w:r>
              <w:rPr>
                <w:rFonts w:hint="eastAsia" w:hAnsi="宋体"/>
                <w:color w:val="auto"/>
                <w:kern w:val="2"/>
                <w:sz w:val="21"/>
                <w:szCs w:val="21"/>
                <w:lang w:eastAsia="zh-CN"/>
              </w:rPr>
              <w:t>）</w:t>
            </w:r>
            <w:r>
              <w:rPr>
                <w:rFonts w:hint="eastAsia" w:hAnsi="宋体"/>
                <w:color w:val="auto"/>
                <w:kern w:val="2"/>
                <w:sz w:val="21"/>
                <w:szCs w:val="21"/>
              </w:rPr>
              <w:t>的金额：中标人合同金额的</w:t>
            </w:r>
            <w:r>
              <w:rPr>
                <w:rFonts w:hint="eastAsia" w:hAnsi="宋体"/>
                <w:color w:val="auto"/>
                <w:kern w:val="2"/>
                <w:sz w:val="21"/>
                <w:szCs w:val="21"/>
                <w:highlight w:val="none"/>
                <w:lang w:val="en-US" w:eastAsia="zh-CN"/>
              </w:rPr>
              <w:t>5</w:t>
            </w:r>
            <w:r>
              <w:rPr>
                <w:rFonts w:hAnsi="宋体"/>
                <w:color w:val="auto"/>
                <w:kern w:val="2"/>
                <w:sz w:val="21"/>
                <w:szCs w:val="21"/>
                <w:highlight w:val="none"/>
              </w:rPr>
              <w:t>%</w:t>
            </w:r>
            <w:r>
              <w:rPr>
                <w:rFonts w:hint="eastAsia" w:hAnsi="宋体"/>
                <w:color w:val="auto"/>
                <w:kern w:val="2"/>
                <w:sz w:val="21"/>
                <w:szCs w:val="21"/>
                <w:highlight w:val="none"/>
              </w:rPr>
              <w:t>；</w:t>
            </w:r>
          </w:p>
          <w:p>
            <w:pPr>
              <w:pStyle w:val="149"/>
              <w:spacing w:line="400" w:lineRule="exact"/>
              <w:ind w:firstLine="420" w:firstLineChars="200"/>
              <w:rPr>
                <w:rFonts w:hint="eastAsia" w:hAnsi="宋体" w:eastAsia="宋体"/>
                <w:color w:val="auto"/>
                <w:kern w:val="2"/>
                <w:sz w:val="21"/>
                <w:szCs w:val="21"/>
                <w:lang w:eastAsia="zh-CN"/>
              </w:rPr>
            </w:pPr>
            <w:r>
              <w:rPr>
                <w:rFonts w:hint="eastAsia" w:hAnsi="宋体"/>
                <w:color w:val="auto"/>
                <w:kern w:val="2"/>
                <w:sz w:val="21"/>
                <w:szCs w:val="21"/>
              </w:rPr>
              <w:t>3、履约保证金</w:t>
            </w:r>
            <w:r>
              <w:rPr>
                <w:rFonts w:hint="eastAsia" w:hAnsi="宋体"/>
                <w:color w:val="auto"/>
                <w:kern w:val="2"/>
                <w:sz w:val="21"/>
                <w:szCs w:val="21"/>
                <w:highlight w:val="none"/>
                <w:lang w:val="en-US" w:eastAsia="zh-CN"/>
              </w:rPr>
              <w:t>（或</w:t>
            </w:r>
            <w:r>
              <w:rPr>
                <w:rFonts w:hint="eastAsia" w:hAnsi="宋体"/>
                <w:color w:val="auto"/>
                <w:kern w:val="2"/>
                <w:sz w:val="21"/>
                <w:szCs w:val="21"/>
                <w:lang w:val="en-US" w:eastAsia="zh-CN"/>
              </w:rPr>
              <w:t>履约保函</w:t>
            </w:r>
            <w:r>
              <w:rPr>
                <w:rFonts w:hint="eastAsia" w:hAnsi="宋体"/>
                <w:color w:val="auto"/>
                <w:kern w:val="2"/>
                <w:sz w:val="21"/>
                <w:szCs w:val="21"/>
                <w:highlight w:val="none"/>
                <w:lang w:val="en-US" w:eastAsia="zh-CN"/>
              </w:rPr>
              <w:t>）</w:t>
            </w:r>
            <w:r>
              <w:rPr>
                <w:rFonts w:hint="eastAsia" w:hAnsi="宋体"/>
                <w:color w:val="auto"/>
                <w:kern w:val="2"/>
                <w:sz w:val="21"/>
                <w:szCs w:val="21"/>
              </w:rPr>
              <w:t>有效期：自双方签订的合同文件生效之日起，至合同约定时间完成为止</w:t>
            </w:r>
            <w:r>
              <w:rPr>
                <w:rFonts w:hint="eastAsia" w:hAnsi="宋体"/>
                <w:color w:val="auto"/>
                <w:kern w:val="2"/>
                <w:sz w:val="21"/>
                <w:szCs w:val="21"/>
                <w:lang w:eastAsia="zh-CN"/>
              </w:rPr>
              <w:t>；</w:t>
            </w:r>
          </w:p>
          <w:p>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int="eastAsia" w:hAnsi="宋体"/>
                <w:color w:val="auto"/>
                <w:kern w:val="2"/>
                <w:sz w:val="21"/>
                <w:szCs w:val="21"/>
                <w:lang w:eastAsia="zh-CN"/>
              </w:rPr>
              <w:t>（</w:t>
            </w:r>
            <w:r>
              <w:rPr>
                <w:rFonts w:hint="eastAsia" w:hAnsi="宋体"/>
                <w:color w:val="auto"/>
                <w:kern w:val="2"/>
                <w:sz w:val="21"/>
                <w:szCs w:val="21"/>
                <w:lang w:val="en-US" w:eastAsia="zh-CN"/>
              </w:rPr>
              <w:t>或出具国有商业银行开具的履约保函</w:t>
            </w:r>
            <w:r>
              <w:rPr>
                <w:rFonts w:hint="eastAsia" w:hAnsi="宋体"/>
                <w:color w:val="auto"/>
                <w:kern w:val="2"/>
                <w:sz w:val="21"/>
                <w:szCs w:val="21"/>
                <w:lang w:eastAsia="zh-CN"/>
              </w:rPr>
              <w:t>）</w:t>
            </w:r>
            <w:r>
              <w:rPr>
                <w:rFonts w:hint="eastAsia" w:hAnsi="宋体"/>
                <w:color w:val="auto"/>
                <w:kern w:val="2"/>
                <w:sz w:val="21"/>
                <w:szCs w:val="21"/>
              </w:rPr>
              <w:t>。履约保证金在完成合同约定的全部工作内容后由中标人提出申请，28天后无息退还。</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三、低价风险担保金</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1、低价风险担保提交标准为最高限价的85%与中标价格差额的</w:t>
            </w:r>
            <w:r>
              <w:rPr>
                <w:rFonts w:hint="eastAsia" w:hAnsi="宋体"/>
                <w:color w:val="auto"/>
                <w:kern w:val="2"/>
                <w:sz w:val="21"/>
                <w:szCs w:val="21"/>
                <w:highlight w:val="none"/>
                <w:u w:val="none"/>
                <w:lang w:val="en-US" w:eastAsia="zh-CN"/>
              </w:rPr>
              <w:t>3</w:t>
            </w:r>
            <w:r>
              <w:rPr>
                <w:rFonts w:hint="eastAsia" w:hAnsi="宋体"/>
                <w:color w:val="auto"/>
                <w:kern w:val="2"/>
                <w:sz w:val="21"/>
                <w:szCs w:val="21"/>
                <w:highlight w:val="none"/>
                <w:lang w:val="en-US" w:eastAsia="zh-CN"/>
              </w:rPr>
              <w:t>倍（既低价风险担保差额倍数）；</w:t>
            </w:r>
          </w:p>
          <w:p>
            <w:pPr>
              <w:pStyle w:val="149"/>
              <w:spacing w:line="400" w:lineRule="exact"/>
              <w:ind w:firstLine="420" w:firstLineChars="200"/>
              <w:rPr>
                <w:rFonts w:hint="eastAsia" w:hAnsi="宋体"/>
                <w:color w:val="auto"/>
                <w:kern w:val="2"/>
                <w:sz w:val="21"/>
                <w:szCs w:val="21"/>
                <w:highlight w:val="none"/>
                <w:lang w:eastAsia="zh-CN"/>
              </w:rPr>
            </w:pPr>
            <w:r>
              <w:rPr>
                <w:rFonts w:hint="eastAsia" w:hAnsi="宋体"/>
                <w:color w:val="auto"/>
                <w:kern w:val="2"/>
                <w:sz w:val="21"/>
                <w:szCs w:val="21"/>
                <w:highlight w:val="none"/>
                <w:lang w:val="en-US" w:eastAsia="zh-CN"/>
              </w:rPr>
              <w:t>2、低价风险担保</w:t>
            </w:r>
            <w:r>
              <w:rPr>
                <w:rFonts w:hAnsi="宋体"/>
                <w:color w:val="auto"/>
                <w:kern w:val="2"/>
                <w:sz w:val="21"/>
                <w:szCs w:val="21"/>
                <w:highlight w:val="none"/>
              </w:rPr>
              <w:t>作为本</w:t>
            </w:r>
            <w:r>
              <w:rPr>
                <w:rFonts w:hint="eastAsia" w:hAnsi="宋体"/>
                <w:color w:val="auto"/>
                <w:kern w:val="2"/>
                <w:sz w:val="21"/>
                <w:szCs w:val="21"/>
                <w:highlight w:val="none"/>
              </w:rPr>
              <w:t>项目</w:t>
            </w:r>
            <w:r>
              <w:rPr>
                <w:rFonts w:hAnsi="宋体"/>
                <w:color w:val="auto"/>
                <w:kern w:val="2"/>
                <w:sz w:val="21"/>
                <w:szCs w:val="21"/>
                <w:highlight w:val="none"/>
              </w:rPr>
              <w:t>合同附件</w:t>
            </w:r>
            <w:r>
              <w:rPr>
                <w:rFonts w:hint="eastAsia" w:hAnsi="宋体"/>
                <w:color w:val="auto"/>
                <w:kern w:val="2"/>
                <w:sz w:val="21"/>
                <w:szCs w:val="21"/>
                <w:highlight w:val="none"/>
                <w:lang w:eastAsia="zh-CN"/>
              </w:rPr>
              <w:t>；</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3、低价风险担保金有效期：自双方签订的合同文件生效之日起，至合同约定时间完成为止；</w:t>
            </w:r>
          </w:p>
          <w:p>
            <w:pPr>
              <w:pStyle w:val="149"/>
              <w:spacing w:line="400" w:lineRule="exact"/>
              <w:ind w:firstLine="420" w:firstLineChars="200"/>
              <w:rPr>
                <w:rFonts w:hint="eastAsia" w:hAnsi="宋体"/>
                <w:color w:val="auto"/>
                <w:kern w:val="2"/>
                <w:sz w:val="21"/>
                <w:szCs w:val="21"/>
                <w:highlight w:val="none"/>
                <w:lang w:eastAsia="zh-CN"/>
              </w:rPr>
            </w:pPr>
            <w:r>
              <w:rPr>
                <w:rFonts w:hint="eastAsia" w:hAnsi="宋体"/>
                <w:color w:val="auto"/>
                <w:kern w:val="2"/>
                <w:sz w:val="21"/>
                <w:szCs w:val="21"/>
                <w:highlight w:val="none"/>
                <w:lang w:val="en-US" w:eastAsia="zh-CN"/>
              </w:rPr>
              <w:t>4、低价风险担保金</w:t>
            </w:r>
            <w:r>
              <w:rPr>
                <w:rFonts w:hint="eastAsia" w:hAnsi="宋体"/>
                <w:color w:val="auto"/>
                <w:kern w:val="2"/>
                <w:sz w:val="21"/>
                <w:szCs w:val="21"/>
                <w:highlight w:val="none"/>
              </w:rPr>
              <w:t>的提交及退还：在甲方发出中标通知书后5个工作日内，中标人向采购人提供</w:t>
            </w:r>
            <w:r>
              <w:rPr>
                <w:rFonts w:hint="eastAsia" w:hAnsi="宋体"/>
                <w:color w:val="auto"/>
                <w:kern w:val="2"/>
                <w:sz w:val="21"/>
                <w:szCs w:val="21"/>
                <w:highlight w:val="none"/>
                <w:lang w:val="en-US" w:eastAsia="zh-CN"/>
              </w:rPr>
              <w:t>低价风险担保金</w:t>
            </w:r>
            <w:r>
              <w:rPr>
                <w:rFonts w:hint="eastAsia" w:hAnsi="宋体"/>
                <w:color w:val="auto"/>
                <w:kern w:val="2"/>
                <w:sz w:val="21"/>
                <w:szCs w:val="21"/>
                <w:highlight w:val="none"/>
              </w:rPr>
              <w:t>缴纳凭证。</w:t>
            </w:r>
            <w:r>
              <w:rPr>
                <w:rFonts w:hint="eastAsia" w:hAnsi="宋体"/>
                <w:color w:val="auto"/>
                <w:kern w:val="2"/>
                <w:sz w:val="21"/>
                <w:szCs w:val="21"/>
                <w:highlight w:val="none"/>
                <w:lang w:val="en-US" w:eastAsia="zh-CN"/>
              </w:rPr>
              <w:t>低价风险担保金</w:t>
            </w:r>
            <w:r>
              <w:rPr>
                <w:rFonts w:hint="eastAsia" w:hAnsi="宋体"/>
                <w:color w:val="auto"/>
                <w:kern w:val="2"/>
                <w:sz w:val="21"/>
                <w:szCs w:val="21"/>
                <w:highlight w:val="none"/>
              </w:rPr>
              <w:t>在完成合同约定的全部工作内容后由中标人提出申请，28天后无息退还</w:t>
            </w:r>
            <w:r>
              <w:rPr>
                <w:rFonts w:hint="eastAsia" w:hAnsi="宋体"/>
                <w:color w:val="auto"/>
                <w:kern w:val="2"/>
                <w:sz w:val="21"/>
                <w:szCs w:val="21"/>
                <w:highlight w:val="none"/>
                <w:lang w:eastAsia="zh-CN"/>
              </w:rPr>
              <w:t>。</w:t>
            </w:r>
          </w:p>
          <w:p>
            <w:pPr>
              <w:pStyle w:val="149"/>
              <w:spacing w:line="400" w:lineRule="exact"/>
              <w:ind w:firstLine="420" w:firstLineChars="200"/>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开户银行：兴业银行重庆分行营业部</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pPr>
              <w:widowControl/>
              <w:spacing w:line="400" w:lineRule="atLeast"/>
              <w:ind w:firstLine="420"/>
              <w:rPr>
                <w:rFonts w:hAnsi="宋体" w:cs="宋体"/>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int="eastAsia" w:hAnsi="宋体" w:eastAsia="宋体"/>
                <w:color w:val="auto"/>
                <w:sz w:val="21"/>
                <w:szCs w:val="21"/>
                <w:lang w:eastAsia="zh-CN"/>
              </w:rPr>
            </w:pPr>
            <w:r>
              <w:rPr>
                <w:rFonts w:hint="eastAsia" w:hAnsi="宋体"/>
                <w:color w:val="auto"/>
                <w:sz w:val="21"/>
                <w:szCs w:val="21"/>
              </w:rPr>
              <w:t>2</w:t>
            </w:r>
            <w:r>
              <w:rPr>
                <w:rFonts w:hint="eastAsia" w:hAnsi="宋体"/>
                <w:color w:val="auto"/>
                <w:sz w:val="21"/>
                <w:szCs w:val="21"/>
                <w:lang w:val="en-US" w:eastAsia="zh-CN"/>
              </w:rPr>
              <w:t>2</w:t>
            </w:r>
          </w:p>
        </w:tc>
        <w:tc>
          <w:tcPr>
            <w:tcW w:w="2106" w:type="dxa"/>
            <w:vAlign w:val="center"/>
          </w:tcPr>
          <w:p>
            <w:pPr>
              <w:pStyle w:val="149"/>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rPr>
              <w:t>部</w:t>
            </w:r>
          </w:p>
          <w:p>
            <w:pPr>
              <w:pStyle w:val="149"/>
              <w:spacing w:line="400" w:lineRule="exact"/>
              <w:ind w:firstLine="420" w:firstLineChars="200"/>
              <w:rPr>
                <w:rFonts w:hint="default" w:hAnsi="宋体" w:eastAsia="宋体"/>
                <w:color w:val="auto"/>
                <w:kern w:val="2"/>
                <w:sz w:val="21"/>
                <w:szCs w:val="21"/>
                <w:lang w:val="en-US" w:eastAsia="zh-CN"/>
              </w:rPr>
            </w:pPr>
            <w:r>
              <w:rPr>
                <w:rFonts w:hint="eastAsia" w:hAnsi="宋体"/>
                <w:color w:val="auto"/>
                <w:kern w:val="2"/>
                <w:sz w:val="21"/>
                <w:szCs w:val="21"/>
              </w:rPr>
              <w:t>地    址：重庆市</w:t>
            </w:r>
            <w:r>
              <w:rPr>
                <w:rFonts w:hint="eastAsia" w:hAnsi="宋体"/>
                <w:color w:val="auto"/>
                <w:kern w:val="2"/>
                <w:sz w:val="21"/>
                <w:szCs w:val="21"/>
                <w:lang w:val="en-US" w:eastAsia="zh-CN"/>
              </w:rPr>
              <w:t>渝北区新南路52号</w:t>
            </w:r>
          </w:p>
          <w:p>
            <w:pPr>
              <w:pStyle w:val="149"/>
              <w:spacing w:line="400" w:lineRule="exact"/>
              <w:ind w:firstLine="420" w:firstLineChars="200"/>
              <w:rPr>
                <w:rFonts w:hAnsi="宋体"/>
                <w:color w:val="auto"/>
                <w:sz w:val="21"/>
                <w:szCs w:val="21"/>
              </w:rPr>
            </w:pPr>
            <w:r>
              <w:rPr>
                <w:rFonts w:hint="eastAsia" w:hAnsi="宋体"/>
                <w:color w:val="auto"/>
                <w:kern w:val="2"/>
                <w:sz w:val="21"/>
                <w:szCs w:val="21"/>
              </w:rPr>
              <w:t>电    话：</w:t>
            </w:r>
            <w:r>
              <w:rPr>
                <w:rFonts w:hint="eastAsia" w:hAnsi="宋体"/>
                <w:color w:val="auto"/>
                <w:kern w:val="2"/>
                <w:sz w:val="21"/>
                <w:szCs w:val="21"/>
                <w:highlight w:val="none"/>
                <w:lang w:val="en-US" w:eastAsia="zh-CN"/>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int="default" w:hAnsi="宋体" w:eastAsia="宋体"/>
                <w:color w:val="auto"/>
                <w:sz w:val="21"/>
                <w:szCs w:val="21"/>
                <w:lang w:val="en-US" w:eastAsia="zh-CN"/>
              </w:rPr>
            </w:pPr>
            <w:r>
              <w:rPr>
                <w:rFonts w:hint="eastAsia" w:hAnsi="宋体"/>
                <w:color w:val="auto"/>
                <w:sz w:val="21"/>
                <w:szCs w:val="21"/>
                <w:lang w:val="en-US" w:eastAsia="zh-CN"/>
              </w:rPr>
              <w:t>23</w:t>
            </w:r>
          </w:p>
        </w:tc>
        <w:tc>
          <w:tcPr>
            <w:tcW w:w="2106" w:type="dxa"/>
            <w:vAlign w:val="center"/>
          </w:tcPr>
          <w:p>
            <w:pPr>
              <w:pStyle w:val="149"/>
              <w:spacing w:line="400" w:lineRule="exact"/>
              <w:jc w:val="center"/>
              <w:rPr>
                <w:rFonts w:hint="eastAsia" w:ascii="宋体" w:hAnsi="宋体" w:eastAsia="宋体" w:cs="宋体"/>
                <w:color w:val="auto"/>
                <w:kern w:val="2"/>
                <w:sz w:val="21"/>
                <w:szCs w:val="21"/>
                <w:lang w:val="en-US" w:eastAsia="zh-CN" w:bidi="ar-SA"/>
              </w:rPr>
            </w:pPr>
            <w:r>
              <w:rPr>
                <w:rFonts w:hint="eastAsia" w:hAnsi="宋体"/>
                <w:color w:val="auto"/>
                <w:kern w:val="2"/>
                <w:sz w:val="21"/>
                <w:szCs w:val="21"/>
              </w:rPr>
              <w:t>竞争性比选响应文件的递交</w:t>
            </w:r>
          </w:p>
        </w:tc>
        <w:tc>
          <w:tcPr>
            <w:tcW w:w="7104" w:type="dxa"/>
            <w:vAlign w:val="center"/>
          </w:tcPr>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1.报价截止时间和开标时间：</w:t>
            </w:r>
            <w:r>
              <w:rPr>
                <w:rFonts w:hint="eastAsia" w:hAnsi="宋体"/>
                <w:sz w:val="21"/>
                <w:szCs w:val="18"/>
                <w:u w:val="single"/>
              </w:rPr>
              <w:t>202</w:t>
            </w:r>
            <w:r>
              <w:rPr>
                <w:rFonts w:hint="eastAsia" w:hAnsi="宋体"/>
                <w:sz w:val="21"/>
                <w:szCs w:val="18"/>
                <w:u w:val="single"/>
                <w:lang w:val="en-US" w:eastAsia="zh-CN"/>
              </w:rPr>
              <w:t>3</w:t>
            </w:r>
            <w:r>
              <w:rPr>
                <w:rFonts w:hint="eastAsia" w:hAnsi="宋体"/>
                <w:sz w:val="21"/>
                <w:szCs w:val="18"/>
                <w:u w:val="single"/>
              </w:rPr>
              <w:t xml:space="preserve"> </w:t>
            </w:r>
            <w:r>
              <w:rPr>
                <w:rFonts w:hint="eastAsia" w:hAnsi="宋体"/>
                <w:sz w:val="21"/>
                <w:szCs w:val="18"/>
              </w:rPr>
              <w:t>年</w:t>
            </w:r>
            <w:r>
              <w:rPr>
                <w:rFonts w:hint="eastAsia" w:hAnsi="宋体"/>
                <w:sz w:val="21"/>
                <w:szCs w:val="18"/>
                <w:u w:val="single"/>
              </w:rPr>
              <w:t xml:space="preserve"> </w:t>
            </w:r>
            <w:r>
              <w:rPr>
                <w:rFonts w:hint="eastAsia" w:hAnsi="宋体"/>
                <w:sz w:val="21"/>
                <w:szCs w:val="18"/>
                <w:u w:val="single"/>
                <w:lang w:val="en-US" w:eastAsia="zh-CN"/>
              </w:rPr>
              <w:t>8</w:t>
            </w:r>
            <w:r>
              <w:rPr>
                <w:rFonts w:hint="eastAsia" w:hAnsi="宋体"/>
                <w:sz w:val="21"/>
                <w:szCs w:val="18"/>
                <w:u w:val="single"/>
              </w:rPr>
              <w:t xml:space="preserve"> </w:t>
            </w:r>
            <w:r>
              <w:rPr>
                <w:rFonts w:hint="eastAsia" w:hAnsi="宋体"/>
                <w:sz w:val="21"/>
                <w:szCs w:val="18"/>
              </w:rPr>
              <w:t>月</w:t>
            </w:r>
            <w:r>
              <w:rPr>
                <w:rFonts w:hint="eastAsia" w:hAnsi="宋体"/>
                <w:sz w:val="21"/>
                <w:szCs w:val="18"/>
                <w:u w:val="single"/>
              </w:rPr>
              <w:t xml:space="preserve"> </w:t>
            </w:r>
            <w:r>
              <w:rPr>
                <w:rFonts w:hint="eastAsia" w:hAnsi="宋体"/>
                <w:sz w:val="21"/>
                <w:szCs w:val="18"/>
                <w:u w:val="single"/>
                <w:lang w:val="en-US" w:eastAsia="zh-CN"/>
              </w:rPr>
              <w:t>25</w:t>
            </w:r>
            <w:r>
              <w:rPr>
                <w:rFonts w:hint="eastAsia" w:hAnsi="宋体"/>
                <w:sz w:val="21"/>
                <w:szCs w:val="18"/>
                <w:u w:val="single"/>
              </w:rPr>
              <w:t xml:space="preserve"> </w:t>
            </w:r>
            <w:r>
              <w:rPr>
                <w:rFonts w:hint="eastAsia" w:hAnsi="宋体"/>
                <w:sz w:val="21"/>
                <w:szCs w:val="18"/>
              </w:rPr>
              <w:t>日</w:t>
            </w:r>
            <w:r>
              <w:rPr>
                <w:rFonts w:hint="eastAsia" w:hAnsi="宋体"/>
                <w:sz w:val="21"/>
                <w:szCs w:val="18"/>
                <w:lang w:val="en-US" w:eastAsia="zh-CN"/>
              </w:rPr>
              <w:t>下</w:t>
            </w:r>
            <w:r>
              <w:rPr>
                <w:rFonts w:hint="eastAsia" w:hAnsi="宋体"/>
                <w:color w:val="auto"/>
                <w:kern w:val="2"/>
                <w:sz w:val="21"/>
                <w:szCs w:val="21"/>
              </w:rPr>
              <w:t>午1</w:t>
            </w:r>
            <w:r>
              <w:rPr>
                <w:rFonts w:hint="eastAsia" w:hAnsi="宋体"/>
                <w:color w:val="auto"/>
                <w:kern w:val="2"/>
                <w:sz w:val="21"/>
                <w:szCs w:val="21"/>
                <w:lang w:val="en-US" w:eastAsia="zh-CN"/>
              </w:rPr>
              <w:t>4</w:t>
            </w:r>
            <w:r>
              <w:rPr>
                <w:rFonts w:hint="eastAsia" w:hAnsi="宋体"/>
                <w:color w:val="auto"/>
                <w:kern w:val="2"/>
                <w:sz w:val="21"/>
                <w:szCs w:val="21"/>
              </w:rPr>
              <w:t>时 00分（北京时间）。</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2.报价地点和开标地点：重庆首讯科技股份有限公司（重庆市渝北区新南路52号东界龙湖三楼）。</w:t>
            </w:r>
          </w:p>
          <w:p>
            <w:pPr>
              <w:pStyle w:val="149"/>
              <w:spacing w:line="400" w:lineRule="exact"/>
              <w:ind w:firstLine="420" w:firstLineChars="200"/>
              <w:rPr>
                <w:rFonts w:hint="eastAsia" w:ascii="宋体" w:hAnsi="宋体" w:eastAsia="宋体" w:cs="宋体"/>
                <w:color w:val="auto"/>
                <w:kern w:val="2"/>
                <w:sz w:val="21"/>
                <w:szCs w:val="21"/>
                <w:lang w:val="en-US" w:eastAsia="zh-CN" w:bidi="ar-SA"/>
              </w:rPr>
            </w:pPr>
            <w:r>
              <w:rPr>
                <w:rFonts w:hint="eastAsia" w:hAnsi="宋体"/>
                <w:color w:val="auto"/>
                <w:kern w:val="2"/>
                <w:sz w:val="21"/>
                <w:szCs w:val="21"/>
              </w:rPr>
              <w:t>3.逾期送达，或未送达指定地点，或未密封的竞争性比选响应文件，采购人不予受理。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int="default" w:hAnsi="宋体" w:eastAsia="宋体"/>
                <w:color w:val="auto"/>
                <w:sz w:val="21"/>
                <w:szCs w:val="21"/>
                <w:lang w:val="en-US" w:eastAsia="zh-CN"/>
              </w:rPr>
            </w:pPr>
            <w:r>
              <w:rPr>
                <w:rFonts w:hint="eastAsia" w:hAnsi="宋体"/>
                <w:color w:val="auto"/>
                <w:sz w:val="21"/>
                <w:szCs w:val="21"/>
                <w:lang w:val="en-US" w:eastAsia="zh-CN"/>
              </w:rPr>
              <w:t>24</w:t>
            </w:r>
          </w:p>
        </w:tc>
        <w:tc>
          <w:tcPr>
            <w:tcW w:w="2106" w:type="dxa"/>
            <w:vAlign w:val="center"/>
          </w:tcPr>
          <w:p>
            <w:pPr>
              <w:pStyle w:val="149"/>
              <w:spacing w:line="400" w:lineRule="exact"/>
              <w:jc w:val="center"/>
              <w:rPr>
                <w:rFonts w:hint="eastAsia" w:hAnsi="宋体"/>
                <w:color w:val="auto"/>
                <w:kern w:val="2"/>
                <w:sz w:val="21"/>
                <w:szCs w:val="21"/>
              </w:rPr>
            </w:pPr>
            <w:r>
              <w:rPr>
                <w:rFonts w:hint="eastAsia" w:hAnsi="宋体"/>
                <w:color w:val="auto"/>
                <w:kern w:val="2"/>
                <w:sz w:val="21"/>
                <w:szCs w:val="21"/>
              </w:rPr>
              <w:t>本次竞争性比选响应文件的组成</w:t>
            </w:r>
          </w:p>
        </w:tc>
        <w:tc>
          <w:tcPr>
            <w:tcW w:w="7104" w:type="dxa"/>
            <w:vAlign w:val="center"/>
          </w:tcPr>
          <w:p>
            <w:pPr>
              <w:pStyle w:val="149"/>
              <w:numPr>
                <w:ilvl w:val="0"/>
                <w:numId w:val="3"/>
              </w:numPr>
              <w:spacing w:line="400" w:lineRule="exact"/>
              <w:ind w:firstLine="422" w:firstLineChars="200"/>
              <w:rPr>
                <w:rFonts w:hAnsi="宋体"/>
                <w:color w:val="auto"/>
                <w:kern w:val="2"/>
                <w:sz w:val="21"/>
                <w:szCs w:val="21"/>
              </w:rPr>
            </w:pPr>
            <w:r>
              <w:rPr>
                <w:rFonts w:hint="eastAsia" w:hAnsi="宋体"/>
                <w:b/>
                <w:bCs/>
                <w:color w:val="000000" w:themeColor="text1"/>
                <w:sz w:val="21"/>
                <w:szCs w:val="21"/>
                <w14:textFill>
                  <w14:solidFill>
                    <w14:schemeClr w14:val="tx1"/>
                  </w14:solidFill>
                </w14:textFill>
              </w:rPr>
              <w:t>竞争性比选文件需逐页加盖报价人的公章</w:t>
            </w:r>
            <w:r>
              <w:rPr>
                <w:rFonts w:hint="eastAsia" w:hAnsi="宋体"/>
                <w:color w:val="000000" w:themeColor="text1"/>
                <w:sz w:val="21"/>
                <w:szCs w:val="21"/>
                <w14:textFill>
                  <w14:solidFill>
                    <w14:schemeClr w14:val="tx1"/>
                  </w14:solidFill>
                </w14:textFill>
              </w:rPr>
              <w:t>，竞争性比选响应文件提交正本1份，副本1份，副本可为正本的复印件，竞争性比选响应文件需装订成册，</w:t>
            </w:r>
            <w:r>
              <w:rPr>
                <w:rFonts w:hint="eastAsia" w:hAnsi="宋体"/>
                <w:color w:val="auto"/>
                <w:kern w:val="2"/>
                <w:sz w:val="21"/>
                <w:szCs w:val="21"/>
              </w:rPr>
              <w:t>封面右上角需标注“正本”、“副本”加以区别，所有报价文件需密封到一个封袋中。</w:t>
            </w:r>
          </w:p>
          <w:p>
            <w:pPr>
              <w:pStyle w:val="149"/>
              <w:numPr>
                <w:ilvl w:val="0"/>
                <w:numId w:val="3"/>
              </w:numPr>
              <w:spacing w:line="400" w:lineRule="exact"/>
              <w:ind w:firstLine="420" w:firstLineChars="200"/>
              <w:rPr>
                <w:rFonts w:hAnsi="宋体"/>
                <w:color w:val="auto"/>
                <w:kern w:val="2"/>
                <w:sz w:val="21"/>
                <w:szCs w:val="21"/>
              </w:rPr>
            </w:pPr>
            <w:r>
              <w:rPr>
                <w:rFonts w:hint="eastAsia" w:hAnsi="宋体"/>
                <w:color w:val="000000" w:themeColor="text1"/>
                <w:sz w:val="21"/>
                <w:szCs w:val="21"/>
                <w14:textFill>
                  <w14:solidFill>
                    <w14:schemeClr w14:val="tx1"/>
                  </w14:solidFill>
                </w14:textFill>
              </w:rPr>
              <w:t>报价人应提供竞争性比选响应文件</w:t>
            </w:r>
            <w:r>
              <w:rPr>
                <w:rFonts w:hint="eastAsia" w:hAnsi="宋体"/>
                <w:b/>
                <w:bCs/>
                <w:color w:val="000000" w:themeColor="text1"/>
                <w:sz w:val="21"/>
                <w:szCs w:val="21"/>
                <w14:textFill>
                  <w14:solidFill>
                    <w14:schemeClr w14:val="tx1"/>
                  </w14:solidFill>
                </w14:textFill>
              </w:rPr>
              <w:t>电子文件1份</w:t>
            </w:r>
            <w:r>
              <w:rPr>
                <w:rFonts w:hint="eastAsia" w:hAnsi="宋体"/>
                <w:color w:val="000000" w:themeColor="text1"/>
                <w:sz w:val="21"/>
                <w:szCs w:val="21"/>
                <w14:textFill>
                  <w14:solidFill>
                    <w14:schemeClr w14:val="tx1"/>
                  </w14:solidFill>
                </w14:textFill>
              </w:rPr>
              <w:t>（U盘1份，电子文件为报价人竞争性比选响应文件加盖公章后的扫描件，要求为PDF格式）。当电子文件与纸质版竞争性比选响应文件不一致时，以纸质版竞争性比选响应文件为准，当正本与副本不一致时，以正本为准</w:t>
            </w:r>
            <w:r>
              <w:rPr>
                <w:rFonts w:hint="eastAsia" w:hAnsi="宋体"/>
                <w:color w:val="000000" w:themeColor="text1"/>
                <w14:textFill>
                  <w14:solidFill>
                    <w14:schemeClr w14:val="tx1"/>
                  </w14:solidFill>
                </w14:textFill>
              </w:rPr>
              <w:t>。</w:t>
            </w:r>
          </w:p>
          <w:p>
            <w:pPr>
              <w:pStyle w:val="149"/>
              <w:numPr>
                <w:ilvl w:val="0"/>
                <w:numId w:val="3"/>
              </w:numPr>
              <w:spacing w:line="400" w:lineRule="exact"/>
              <w:ind w:left="0" w:leftChars="0" w:firstLine="420" w:firstLineChars="200"/>
              <w:rPr>
                <w:rFonts w:hint="eastAsia" w:hAnsi="宋体"/>
                <w:color w:val="auto"/>
                <w:kern w:val="2"/>
                <w:sz w:val="21"/>
                <w:szCs w:val="21"/>
              </w:rPr>
            </w:pPr>
            <w:r>
              <w:rPr>
                <w:rFonts w:hint="eastAsia" w:hAnsi="宋体"/>
                <w:color w:val="auto"/>
                <w:kern w:val="2"/>
                <w:sz w:val="21"/>
                <w:szCs w:val="21"/>
              </w:rPr>
              <w:t>竞争性比选响应声明书、报价函、资格要求材料、报价人认为需要提供的其他相关文件（注：以上所有文件均须逐页加盖报价人的公章）。</w:t>
            </w:r>
          </w:p>
          <w:p>
            <w:pPr>
              <w:pStyle w:val="149"/>
              <w:spacing w:line="400" w:lineRule="exact"/>
              <w:ind w:firstLine="422" w:firstLineChars="200"/>
              <w:rPr>
                <w:rFonts w:hint="eastAsia" w:hAnsi="宋体"/>
                <w:b/>
                <w:bCs/>
                <w:color w:val="auto"/>
                <w:kern w:val="2"/>
                <w:sz w:val="21"/>
                <w:szCs w:val="21"/>
                <w:highlight w:val="none"/>
                <w:lang w:val="en-US" w:eastAsia="zh-CN"/>
              </w:rPr>
            </w:pPr>
            <w:r>
              <w:rPr>
                <w:rFonts w:hint="eastAsia" w:hAnsi="宋体"/>
                <w:b/>
                <w:bCs/>
                <w:color w:val="auto"/>
                <w:kern w:val="2"/>
                <w:sz w:val="21"/>
                <w:szCs w:val="21"/>
                <w:highlight w:val="none"/>
                <w:lang w:val="en-US" w:eastAsia="zh-CN"/>
              </w:rPr>
              <w:t>3.密封要求：</w:t>
            </w:r>
          </w:p>
          <w:p>
            <w:pPr>
              <w:pStyle w:val="149"/>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竞争性比选响应文件密封到一个封袋中，在封套上写明：</w:t>
            </w:r>
          </w:p>
          <w:p>
            <w:pPr>
              <w:pStyle w:val="149"/>
              <w:numPr>
                <w:ilvl w:val="0"/>
                <w:numId w:val="0"/>
              </w:numPr>
              <w:spacing w:line="400" w:lineRule="exact"/>
              <w:ind w:firstLine="420" w:firstLineChars="200"/>
              <w:rPr>
                <w:rFonts w:hint="eastAsia" w:hAnsi="宋体"/>
                <w:color w:val="auto"/>
                <w:kern w:val="2"/>
                <w:sz w:val="21"/>
                <w:szCs w:val="21"/>
              </w:rPr>
            </w:pPr>
            <w:r>
              <w:rPr>
                <w:rFonts w:hint="eastAsia" w:hAnsi="宋体"/>
                <w:color w:val="auto"/>
                <w:kern w:val="2"/>
                <w:sz w:val="21"/>
                <w:szCs w:val="21"/>
                <w:highlight w:val="none"/>
                <w:lang w:val="en-US" w:eastAsia="zh-CN"/>
              </w:rPr>
              <w:t>石忠路吕家梁隧道射流风机采购项目竞争性比选响应文件（加盖报价人的公章）</w:t>
            </w:r>
          </w:p>
          <w:p>
            <w:pPr>
              <w:pStyle w:val="149"/>
              <w:numPr>
                <w:ilvl w:val="0"/>
                <w:numId w:val="0"/>
              </w:numPr>
              <w:spacing w:line="400" w:lineRule="exact"/>
              <w:ind w:leftChars="200"/>
              <w:rPr>
                <w:rFonts w:hint="eastAsia" w:hAnsi="宋体"/>
                <w:color w:val="auto"/>
                <w:kern w:val="2"/>
                <w:sz w:val="21"/>
                <w:szCs w:val="21"/>
              </w:rPr>
            </w:pPr>
            <w:r>
              <w:rPr>
                <w:rFonts w:hint="eastAsia" w:hAnsi="宋体"/>
                <w:color w:val="auto"/>
                <w:kern w:val="2"/>
                <w:sz w:val="21"/>
                <w:szCs w:val="21"/>
              </w:rPr>
              <w:t>在</w:t>
            </w:r>
            <w:r>
              <w:rPr>
                <w:rFonts w:hint="eastAsia" w:hAnsi="宋体"/>
                <w:color w:val="auto"/>
                <w:kern w:val="2"/>
                <w:sz w:val="21"/>
                <w:szCs w:val="21"/>
                <w:u w:val="single"/>
              </w:rPr>
              <w:t xml:space="preserve"> </w:t>
            </w:r>
            <w:r>
              <w:rPr>
                <w:rFonts w:hint="eastAsia" w:hAnsi="宋体"/>
                <w:sz w:val="21"/>
                <w:szCs w:val="18"/>
                <w:u w:val="single"/>
              </w:rPr>
              <w:t>202</w:t>
            </w:r>
            <w:r>
              <w:rPr>
                <w:rFonts w:hint="eastAsia" w:hAnsi="宋体"/>
                <w:sz w:val="21"/>
                <w:szCs w:val="18"/>
                <w:u w:val="single"/>
                <w:lang w:val="en-US" w:eastAsia="zh-CN"/>
              </w:rPr>
              <w:t>3</w:t>
            </w:r>
            <w:r>
              <w:rPr>
                <w:rFonts w:hint="eastAsia" w:hAnsi="宋体"/>
                <w:sz w:val="21"/>
                <w:szCs w:val="18"/>
                <w:u w:val="single"/>
              </w:rPr>
              <w:t xml:space="preserve"> </w:t>
            </w:r>
            <w:r>
              <w:rPr>
                <w:rFonts w:hint="eastAsia" w:hAnsi="宋体"/>
                <w:sz w:val="21"/>
                <w:szCs w:val="18"/>
              </w:rPr>
              <w:t>年</w:t>
            </w:r>
            <w:r>
              <w:rPr>
                <w:rFonts w:hint="eastAsia" w:hAnsi="宋体"/>
                <w:sz w:val="21"/>
                <w:szCs w:val="18"/>
                <w:u w:val="single"/>
              </w:rPr>
              <w:t xml:space="preserve"> </w:t>
            </w:r>
            <w:r>
              <w:rPr>
                <w:rFonts w:hint="eastAsia" w:hAnsi="宋体"/>
                <w:sz w:val="21"/>
                <w:szCs w:val="18"/>
                <w:u w:val="single"/>
                <w:lang w:val="en-US" w:eastAsia="zh-CN"/>
              </w:rPr>
              <w:t>8</w:t>
            </w:r>
            <w:r>
              <w:rPr>
                <w:rFonts w:hint="eastAsia" w:hAnsi="宋体"/>
                <w:sz w:val="21"/>
                <w:szCs w:val="18"/>
                <w:u w:val="single"/>
              </w:rPr>
              <w:t xml:space="preserve"> </w:t>
            </w:r>
            <w:r>
              <w:rPr>
                <w:rFonts w:hint="eastAsia" w:hAnsi="宋体"/>
                <w:sz w:val="21"/>
                <w:szCs w:val="18"/>
              </w:rPr>
              <w:t>月</w:t>
            </w:r>
            <w:r>
              <w:rPr>
                <w:rFonts w:hint="eastAsia" w:hAnsi="宋体"/>
                <w:sz w:val="21"/>
                <w:szCs w:val="18"/>
                <w:u w:val="single"/>
              </w:rPr>
              <w:t xml:space="preserve"> </w:t>
            </w:r>
            <w:r>
              <w:rPr>
                <w:rFonts w:hint="eastAsia" w:hAnsi="宋体"/>
                <w:sz w:val="21"/>
                <w:szCs w:val="18"/>
                <w:u w:val="single"/>
                <w:lang w:val="en-US" w:eastAsia="zh-CN"/>
              </w:rPr>
              <w:t>25</w:t>
            </w:r>
            <w:r>
              <w:rPr>
                <w:rFonts w:hAnsi="宋体"/>
                <w:sz w:val="21"/>
                <w:szCs w:val="18"/>
                <w:u w:val="single"/>
              </w:rPr>
              <w:t xml:space="preserve"> </w:t>
            </w:r>
            <w:r>
              <w:rPr>
                <w:rFonts w:hint="eastAsia" w:hAnsi="宋体"/>
                <w:sz w:val="21"/>
                <w:szCs w:val="18"/>
              </w:rPr>
              <w:t>日</w:t>
            </w:r>
            <w:r>
              <w:rPr>
                <w:rFonts w:hint="eastAsia" w:hAnsi="宋体"/>
                <w:sz w:val="21"/>
                <w:szCs w:val="18"/>
                <w:lang w:val="en-US" w:eastAsia="zh-CN"/>
              </w:rPr>
              <w:t>下</w:t>
            </w:r>
            <w:r>
              <w:rPr>
                <w:rFonts w:hint="eastAsia" w:hAnsi="宋体"/>
                <w:color w:val="auto"/>
                <w:kern w:val="2"/>
                <w:sz w:val="21"/>
                <w:szCs w:val="21"/>
              </w:rPr>
              <w:t>午1</w:t>
            </w:r>
            <w:r>
              <w:rPr>
                <w:rFonts w:hint="eastAsia" w:hAnsi="宋体"/>
                <w:color w:val="auto"/>
                <w:kern w:val="2"/>
                <w:sz w:val="21"/>
                <w:szCs w:val="21"/>
                <w:lang w:val="en-US" w:eastAsia="zh-CN"/>
              </w:rPr>
              <w:t>4</w:t>
            </w:r>
            <w:r>
              <w:rPr>
                <w:rFonts w:hint="eastAsia" w:hAnsi="宋体"/>
                <w:color w:val="auto"/>
                <w:kern w:val="2"/>
                <w:sz w:val="21"/>
                <w:szCs w:val="21"/>
              </w:rPr>
              <w:t>：00时前不得开启。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int="default" w:hAnsi="宋体" w:eastAsia="宋体"/>
                <w:color w:val="auto"/>
                <w:sz w:val="21"/>
                <w:szCs w:val="21"/>
                <w:lang w:val="en-US" w:eastAsia="zh-CN"/>
              </w:rPr>
            </w:pPr>
            <w:r>
              <w:rPr>
                <w:rFonts w:hint="eastAsia" w:hAnsi="宋体" w:cs="宋体"/>
                <w:color w:val="auto"/>
                <w:sz w:val="21"/>
                <w:szCs w:val="21"/>
                <w:highlight w:val="none"/>
                <w:lang w:val="en-US" w:eastAsia="zh-CN" w:bidi="ar-SA"/>
              </w:rPr>
              <w:t>25</w:t>
            </w:r>
          </w:p>
        </w:tc>
        <w:tc>
          <w:tcPr>
            <w:tcW w:w="2106" w:type="dxa"/>
            <w:vAlign w:val="center"/>
          </w:tcPr>
          <w:p>
            <w:pPr>
              <w:keepNext w:val="0"/>
              <w:keepLines w:val="0"/>
              <w:suppressLineNumbers w:val="0"/>
              <w:spacing w:before="0" w:beforeAutospacing="0" w:after="0" w:afterAutospacing="0" w:line="400" w:lineRule="exact"/>
              <w:ind w:left="0" w:leftChars="0" w:right="0" w:rightChars="0"/>
              <w:jc w:val="center"/>
              <w:rPr>
                <w:rFonts w:hint="eastAsia" w:hAnsi="宋体"/>
                <w:color w:val="auto"/>
                <w:kern w:val="2"/>
                <w:sz w:val="21"/>
                <w:szCs w:val="21"/>
              </w:rPr>
            </w:pPr>
            <w:r>
              <w:rPr>
                <w:rFonts w:hint="eastAsia"/>
              </w:rPr>
              <w:t>中标候选人公示</w:t>
            </w:r>
          </w:p>
        </w:tc>
        <w:tc>
          <w:tcPr>
            <w:tcW w:w="7104" w:type="dxa"/>
            <w:vAlign w:val="center"/>
          </w:tcPr>
          <w:p>
            <w:pPr>
              <w:spacing w:line="400" w:lineRule="exact"/>
              <w:ind w:firstLine="420" w:firstLineChars="200"/>
              <w:rPr>
                <w:rFonts w:hint="eastAsia" w:hAnsi="宋体"/>
                <w:color w:val="auto"/>
                <w:kern w:val="2"/>
                <w:sz w:val="21"/>
                <w:szCs w:val="21"/>
              </w:rPr>
            </w:pPr>
            <w:r>
              <w:rPr>
                <w:rFonts w:hint="eastAsia"/>
              </w:rPr>
              <w:t>评标结果将在重庆高速集团官网（http://www.cegc.com.cn）上进行公示，公示期为3日。公示内容包括中标候选人名称、排序、投标报价；提出异议、投诉的渠道和方式。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int="eastAsia" w:hAnsi="宋体"/>
                <w:color w:val="auto"/>
                <w:kern w:val="2"/>
                <w:sz w:val="21"/>
                <w:szCs w:val="21"/>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6</w:t>
            </w:r>
          </w:p>
        </w:tc>
        <w:tc>
          <w:tcPr>
            <w:tcW w:w="9210" w:type="dxa"/>
            <w:gridSpan w:val="2"/>
            <w:vAlign w:val="center"/>
          </w:tcPr>
          <w:p>
            <w:pPr>
              <w:pStyle w:val="149"/>
              <w:spacing w:line="400" w:lineRule="exact"/>
              <w:ind w:firstLine="482" w:firstLineChars="200"/>
              <w:jc w:val="center"/>
              <w:rPr>
                <w:rFonts w:hint="eastAsia" w:hAnsi="宋体"/>
                <w:sz w:val="21"/>
                <w:szCs w:val="21"/>
              </w:rPr>
            </w:pPr>
            <w:r>
              <w:rPr>
                <w:rFonts w:hAnsi="宋体"/>
                <w:b/>
                <w:bCs/>
                <w:color w:val="000000" w:themeColor="text1"/>
                <w:szCs w:val="21"/>
                <w14:textFill>
                  <w14:solidFill>
                    <w14:schemeClr w14:val="tx1"/>
                  </w14:solidFill>
                </w14:textFill>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int="eastAsia"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6</w:t>
            </w:r>
            <w:r>
              <w:rPr>
                <w:rFonts w:hint="eastAsia" w:hAnsi="宋体"/>
                <w:color w:val="000000" w:themeColor="text1"/>
                <w:kern w:val="2"/>
                <w:sz w:val="21"/>
                <w:szCs w:val="21"/>
                <w14:textFill>
                  <w14:solidFill>
                    <w14:schemeClr w14:val="tx1"/>
                  </w14:solidFill>
                </w14:textFill>
              </w:rPr>
              <w:t>.1</w:t>
            </w:r>
          </w:p>
        </w:tc>
        <w:tc>
          <w:tcPr>
            <w:tcW w:w="9210" w:type="dxa"/>
            <w:gridSpan w:val="2"/>
            <w:vAlign w:val="center"/>
          </w:tcPr>
          <w:p>
            <w:pPr>
              <w:pStyle w:val="149"/>
              <w:spacing w:line="400" w:lineRule="exact"/>
              <w:ind w:firstLine="420" w:firstLineChars="200"/>
              <w:rPr>
                <w:rFonts w:hAnsi="宋体"/>
                <w:b/>
                <w:bCs/>
                <w:color w:val="000000" w:themeColor="text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截止竞争性比选响应文件递交时间，递交竞争性比选响应文件不足3家的不得开启竞争性比选文件。重新招标后报价人仍少于3个，按法定程序开标和评标，确定中标人。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int="eastAsia"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6</w:t>
            </w:r>
            <w:r>
              <w:rPr>
                <w:rFonts w:hint="eastAsia" w:hAnsi="宋体"/>
                <w:color w:val="000000" w:themeColor="text1"/>
                <w:kern w:val="2"/>
                <w:sz w:val="21"/>
                <w:szCs w:val="21"/>
                <w14:textFill>
                  <w14:solidFill>
                    <w14:schemeClr w14:val="tx1"/>
                  </w14:solidFill>
                </w14:textFill>
              </w:rPr>
              <w:t>.2</w:t>
            </w:r>
          </w:p>
        </w:tc>
        <w:tc>
          <w:tcPr>
            <w:tcW w:w="9210" w:type="dxa"/>
            <w:gridSpan w:val="2"/>
            <w:vAlign w:val="center"/>
          </w:tcPr>
          <w:p>
            <w:pPr>
              <w:pStyle w:val="149"/>
              <w:spacing w:line="400" w:lineRule="exact"/>
              <w:ind w:firstLine="420" w:firstLineChars="200"/>
              <w:rPr>
                <w:rFonts w:hAnsi="宋体"/>
                <w:b/>
                <w:bCs/>
                <w:color w:val="000000" w:themeColor="text1"/>
                <w:szCs w:val="21"/>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如中标人无法满足工程量清单中任一参数要求，采购人有权退货、终止合同，并扣除合同总金额的10%。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int="eastAsia"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lang w:val="en-US" w:eastAsia="zh-CN"/>
                <w14:textFill>
                  <w14:solidFill>
                    <w14:schemeClr w14:val="tx1"/>
                  </w14:solidFill>
                </w14:textFill>
              </w:rPr>
              <w:t>26.3</w:t>
            </w:r>
          </w:p>
        </w:tc>
        <w:tc>
          <w:tcPr>
            <w:tcW w:w="9210" w:type="dxa"/>
            <w:gridSpan w:val="2"/>
            <w:vAlign w:val="center"/>
          </w:tcPr>
          <w:p>
            <w:pPr>
              <w:pStyle w:val="149"/>
              <w:spacing w:line="400" w:lineRule="exact"/>
              <w:ind w:firstLine="420" w:firstLineChars="200"/>
              <w:rPr>
                <w:rFonts w:hint="eastAsia" w:hAnsi="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1、需提供投标保证金银行回执。</w:t>
            </w:r>
          </w:p>
          <w:p>
            <w:pPr>
              <w:pStyle w:val="149"/>
              <w:spacing w:line="400" w:lineRule="exact"/>
              <w:ind w:firstLine="420" w:firstLineChars="200"/>
              <w:rPr>
                <w:rFonts w:hint="eastAsia" w:hAnsi="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2、提供所投产品彩页资料。</w:t>
            </w:r>
          </w:p>
          <w:p>
            <w:pPr>
              <w:pStyle w:val="149"/>
              <w:spacing w:line="400" w:lineRule="exact"/>
              <w:ind w:firstLine="420" w:firstLineChars="200"/>
              <w:rPr>
                <w:rFonts w:hAnsi="宋体"/>
                <w:b/>
                <w:bCs/>
                <w:color w:val="000000" w:themeColor="text1"/>
                <w:szCs w:val="21"/>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3、未提供业绩对应的增值税发票复印件，采购人认定提供的业绩无效。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int="eastAsia"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lang w:val="en-US" w:eastAsia="zh-CN"/>
                <w14:textFill>
                  <w14:solidFill>
                    <w14:schemeClr w14:val="tx1"/>
                  </w14:solidFill>
                </w14:textFill>
              </w:rPr>
              <w:t>26.4</w:t>
            </w:r>
          </w:p>
        </w:tc>
        <w:tc>
          <w:tcPr>
            <w:tcW w:w="9210" w:type="dxa"/>
            <w:gridSpan w:val="2"/>
            <w:vAlign w:val="center"/>
          </w:tcPr>
          <w:p>
            <w:pPr>
              <w:pStyle w:val="149"/>
              <w:spacing w:line="400" w:lineRule="exact"/>
              <w:ind w:firstLine="420" w:firstLineChars="200"/>
              <w:rPr>
                <w:rFonts w:hAnsi="宋体"/>
                <w:b/>
                <w:bCs/>
                <w:color w:val="000000" w:themeColor="text1"/>
                <w:szCs w:val="21"/>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报价人所报摄像机品牌需通过高速集团联合设计评审会对品牌进行确认后，采购人再与中标人签订采购合同，若评审未通过，采购人有权废除中标人中标资格。</w:t>
            </w:r>
          </w:p>
        </w:tc>
      </w:tr>
      <w:bookmarkEnd w:id="108"/>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color w:val="000000" w:themeColor="text1"/>
          <w:sz w:val="28"/>
          <w:szCs w:val="28"/>
          <w14:textFill>
            <w14:solidFill>
              <w14:schemeClr w14:val="tx1"/>
            </w14:solidFill>
          </w14:textFill>
        </w:rPr>
      </w:pPr>
      <w:bookmarkStart w:id="111" w:name="_Toc17532"/>
      <w:bookmarkStart w:id="112" w:name="_Toc11284"/>
      <w:bookmarkStart w:id="113" w:name="_Toc30198"/>
      <w:bookmarkStart w:id="114" w:name="_Toc11329222"/>
      <w:bookmarkStart w:id="115" w:name="_Toc9520"/>
      <w:bookmarkStart w:id="116" w:name="_Toc388534043"/>
      <w:bookmarkStart w:id="117" w:name="_Toc387234996"/>
      <w:bookmarkStart w:id="118" w:name="_Toc11329227"/>
      <w:bookmarkStart w:id="119" w:name="_Toc8293"/>
      <w:bookmarkStart w:id="120" w:name="_Toc21487"/>
      <w:bookmarkStart w:id="121" w:name="_Toc27148"/>
      <w:r>
        <w:rPr>
          <w:rFonts w:hint="eastAsia" w:ascii="宋体" w:hAnsi="宋体" w:eastAsia="宋体" w:cs="宋体"/>
          <w:color w:val="000000" w:themeColor="text1"/>
          <w:sz w:val="28"/>
          <w:szCs w:val="28"/>
          <w14:textFill>
            <w14:solidFill>
              <w14:schemeClr w14:val="tx1"/>
            </w14:solidFill>
          </w14:textFill>
        </w:rPr>
        <w:t xml:space="preserve">附录1  </w:t>
      </w:r>
      <w:bookmarkEnd w:id="111"/>
      <w:bookmarkEnd w:id="112"/>
      <w:bookmarkEnd w:id="113"/>
      <w:bookmarkEnd w:id="114"/>
      <w:bookmarkStart w:id="122" w:name="_Toc25591"/>
      <w:bookmarkStart w:id="123" w:name="_Toc11329226"/>
      <w:bookmarkStart w:id="124" w:name="_Toc12773"/>
      <w:bookmarkStart w:id="125" w:name="_Toc27096"/>
      <w:r>
        <w:rPr>
          <w:rFonts w:hint="eastAsia" w:ascii="宋体" w:hAnsi="宋体" w:eastAsia="宋体" w:cs="宋体"/>
          <w:bCs w:val="0"/>
          <w:color w:val="000000" w:themeColor="text1"/>
          <w:sz w:val="28"/>
          <w:szCs w:val="28"/>
          <w14:textFill>
            <w14:solidFill>
              <w14:schemeClr w14:val="tx1"/>
            </w14:solidFill>
          </w14:textFill>
        </w:rPr>
        <w:t>资格审查文件</w:t>
      </w:r>
      <w:bookmarkEnd w:id="115"/>
    </w:p>
    <w:bookmarkEnd w:id="122"/>
    <w:bookmarkEnd w:id="123"/>
    <w:bookmarkEnd w:id="124"/>
    <w:bookmarkEnd w:id="125"/>
    <w:p>
      <w:pPr>
        <w:jc w:val="center"/>
        <w:rPr>
          <w:b/>
          <w:color w:val="000000" w:themeColor="text1"/>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（项目主要管理人员最低要求）</w:t>
      </w:r>
    </w:p>
    <w:p>
      <w:pPr>
        <w:pStyle w:val="4"/>
        <w:jc w:val="center"/>
        <w:rPr>
          <w:rFonts w:hint="eastAsia" w:ascii="宋体" w:hAnsi="宋体" w:eastAsia="宋体" w:cs="宋体"/>
          <w:bCs w:val="0"/>
          <w:color w:val="000000" w:themeColor="text1"/>
          <w:sz w:val="28"/>
          <w:szCs w:val="28"/>
          <w:lang w:eastAsia="zh-CN"/>
          <w14:textFill>
            <w14:solidFill>
              <w14:schemeClr w14:val="tx1"/>
            </w14:solidFill>
          </w14:textFill>
        </w:rPr>
      </w:pPr>
      <w:bookmarkStart w:id="126" w:name="_Toc12985"/>
      <w:r>
        <w:rPr>
          <w:rFonts w:hint="eastAsia" w:ascii="宋体" w:hAnsi="宋体" w:eastAsia="宋体" w:cs="宋体"/>
          <w:color w:val="000000" w:themeColor="text1"/>
          <w:kern w:val="0"/>
          <w:szCs w:val="21"/>
          <w:highlight w:val="none"/>
          <w:lang w:val="en-US" w:eastAsia="zh-CN" w:bidi="ar"/>
          <w14:textFill>
            <w14:solidFill>
              <w14:schemeClr w14:val="tx1"/>
            </w14:solidFill>
          </w14:textFill>
        </w:rPr>
        <w:t>无</w:t>
      </w:r>
      <w:bookmarkEnd w:id="126"/>
    </w:p>
    <w:p>
      <w:pPr>
        <w:pStyle w:val="4"/>
        <w:ind w:firstLine="1124" w:firstLineChars="400"/>
        <w:jc w:val="both"/>
        <w:rPr>
          <w:rFonts w:ascii="宋体" w:hAnsi="宋体" w:eastAsia="宋体" w:cs="宋体"/>
          <w:bCs w:val="0"/>
          <w:color w:val="000000" w:themeColor="text1"/>
          <w:sz w:val="28"/>
          <w:szCs w:val="28"/>
          <w14:textFill>
            <w14:solidFill>
              <w14:schemeClr w14:val="tx1"/>
            </w14:solidFill>
          </w14:textFill>
        </w:rPr>
      </w:pPr>
      <w:bookmarkStart w:id="127" w:name="_Toc6945"/>
      <w:r>
        <w:rPr>
          <w:rFonts w:hint="eastAsia" w:ascii="宋体" w:hAnsi="宋体" w:eastAsia="宋体" w:cs="宋体"/>
          <w:bCs w:val="0"/>
          <w:color w:val="000000" w:themeColor="text1"/>
          <w:sz w:val="28"/>
          <w:szCs w:val="28"/>
          <w14:textFill>
            <w14:solidFill>
              <w14:schemeClr w14:val="tx1"/>
            </w14:solidFill>
          </w14:textFill>
        </w:rPr>
        <w:t>附录2 资格审查文件（项目其他人员最低要求）</w:t>
      </w:r>
      <w:bookmarkEnd w:id="127"/>
    </w:p>
    <w:p>
      <w:pPr>
        <w:pStyle w:val="4"/>
        <w:jc w:val="center"/>
        <w:rPr>
          <w:rStyle w:val="77"/>
          <w:rFonts w:hint="eastAsia" w:ascii="宋体" w:hAnsi="宋体" w:eastAsia="宋体" w:cs="宋体"/>
          <w:b w:val="0"/>
          <w:bCs w:val="0"/>
          <w:color w:val="000000" w:themeColor="text1"/>
          <w:sz w:val="28"/>
          <w:szCs w:val="28"/>
          <w:lang w:eastAsia="zh-CN"/>
          <w14:textFill>
            <w14:solidFill>
              <w14:schemeClr w14:val="tx1"/>
            </w14:solidFill>
          </w14:textFill>
        </w:rPr>
      </w:pPr>
      <w:bookmarkStart w:id="128" w:name="_Toc11406"/>
      <w:r>
        <w:rPr>
          <w:rFonts w:hint="eastAsia" w:ascii="宋体" w:hAnsi="宋体" w:eastAsia="宋体" w:cs="宋体"/>
          <w:b/>
          <w:color w:val="000000" w:themeColor="text1"/>
          <w:szCs w:val="21"/>
          <w:lang w:val="en-US" w:eastAsia="zh-CN"/>
          <w14:textFill>
            <w14:solidFill>
              <w14:schemeClr w14:val="tx1"/>
            </w14:solidFill>
          </w14:textFill>
        </w:rPr>
        <w:t>无</w:t>
      </w:r>
      <w:bookmarkEnd w:id="128"/>
    </w:p>
    <w:p>
      <w:pPr>
        <w:pStyle w:val="4"/>
        <w:rPr>
          <w:rFonts w:hAnsi="宋体"/>
          <w:b w:val="0"/>
          <w:color w:val="000000" w:themeColor="text1"/>
          <w:sz w:val="28"/>
          <w:szCs w:val="28"/>
          <w14:textFill>
            <w14:solidFill>
              <w14:schemeClr w14:val="tx1"/>
            </w14:solidFill>
          </w14:textFill>
        </w:rPr>
      </w:pPr>
      <w:bookmarkStart w:id="129" w:name="_Toc24393"/>
      <w:r>
        <w:rPr>
          <w:rFonts w:hint="eastAsia" w:ascii="宋体" w:hAnsi="宋体" w:eastAsia="宋体" w:cs="宋体"/>
          <w:bCs w:val="0"/>
          <w:color w:val="000000" w:themeColor="text1"/>
          <w:sz w:val="28"/>
          <w:szCs w:val="28"/>
          <w14:textFill>
            <w14:solidFill>
              <w14:schemeClr w14:val="tx1"/>
            </w14:solidFill>
          </w14:textFill>
        </w:rPr>
        <w:t>附录3 资格审查文件（主要机械设备和试验检测设备最低要求）</w:t>
      </w:r>
      <w:bookmarkEnd w:id="129"/>
    </w:p>
    <w:p>
      <w:pPr>
        <w:spacing w:line="440" w:lineRule="exact"/>
        <w:jc w:val="center"/>
        <w:rPr>
          <w:rFonts w:hint="eastAsia" w:ascii="宋体" w:hAnsi="宋体" w:eastAsia="宋体" w:cs="宋体"/>
          <w:color w:val="000000" w:themeColor="text1"/>
          <w:szCs w:val="21"/>
          <w:lang w:eastAsia="zh-CN"/>
          <w14:textFill>
            <w14:solidFill>
              <w14:schemeClr w14:val="tx1"/>
            </w14:solidFill>
          </w14:textFill>
        </w:rPr>
        <w:sectPr>
          <w:footerReference r:id="rId8" w:type="default"/>
          <w:pgSz w:w="11906" w:h="16838"/>
          <w:pgMar w:top="1440" w:right="1800" w:bottom="1440" w:left="1800" w:header="851" w:footer="992" w:gutter="0"/>
          <w:cols w:space="720" w:num="1"/>
          <w:titlePg/>
          <w:docGrid w:type="lines" w:linePitch="312" w:charSpace="0"/>
        </w:sectPr>
      </w:pPr>
      <w:r>
        <w:rPr>
          <w:rFonts w:hint="eastAsia" w:ascii="宋体" w:hAnsi="宋体" w:cs="宋体"/>
          <w:color w:val="000000" w:themeColor="text1"/>
          <w:szCs w:val="21"/>
          <w:lang w:val="en-US" w:eastAsia="zh-CN"/>
          <w14:textFill>
            <w14:solidFill>
              <w14:schemeClr w14:val="tx1"/>
            </w14:solidFill>
          </w14:textFill>
        </w:rPr>
        <w:t>无</w:t>
      </w:r>
    </w:p>
    <w:bookmarkEnd w:id="116"/>
    <w:bookmarkEnd w:id="117"/>
    <w:bookmarkEnd w:id="118"/>
    <w:bookmarkEnd w:id="119"/>
    <w:bookmarkEnd w:id="120"/>
    <w:bookmarkEnd w:id="121"/>
    <w:p>
      <w:pPr>
        <w:pStyle w:val="3"/>
        <w:numPr>
          <w:ilvl w:val="0"/>
          <w:numId w:val="4"/>
        </w:numPr>
        <w:spacing w:before="0" w:after="0" w:line="360" w:lineRule="auto"/>
        <w:jc w:val="center"/>
      </w:pPr>
      <w:bookmarkStart w:id="130" w:name="_Toc144974554"/>
      <w:bookmarkStart w:id="131" w:name="_Toc152042364"/>
      <w:bookmarkStart w:id="132" w:name="_Toc2000406"/>
      <w:bookmarkStart w:id="133" w:name="_Toc507319957"/>
      <w:bookmarkStart w:id="134" w:name="_Toc246996973"/>
      <w:bookmarkStart w:id="135" w:name="_Toc247085745"/>
      <w:bookmarkStart w:id="136" w:name="_Toc152045587"/>
      <w:bookmarkStart w:id="137" w:name="_Toc32070"/>
      <w:bookmarkStart w:id="138" w:name="_Toc179632605"/>
      <w:bookmarkStart w:id="139" w:name="_Toc246996230"/>
      <w:r>
        <w:rPr>
          <w:rFonts w:hint="eastAsia" w:ascii="宋体" w:hAnsi="宋体" w:cs="宋体"/>
        </w:rPr>
        <w:t>评标办法（综合评估法）</w:t>
      </w:r>
      <w:bookmarkEnd w:id="130"/>
      <w:bookmarkEnd w:id="131"/>
      <w:bookmarkEnd w:id="132"/>
      <w:bookmarkEnd w:id="133"/>
      <w:bookmarkEnd w:id="134"/>
      <w:bookmarkEnd w:id="135"/>
      <w:bookmarkEnd w:id="136"/>
      <w:bookmarkEnd w:id="137"/>
      <w:bookmarkEnd w:id="138"/>
      <w:bookmarkEnd w:id="139"/>
    </w:p>
    <w:p/>
    <w:p>
      <w:pPr>
        <w:rPr>
          <w:b/>
          <w:bCs/>
        </w:rPr>
      </w:pPr>
      <w:r>
        <w:rPr>
          <w:rFonts w:hint="eastAsia"/>
          <w:b/>
          <w:bCs/>
        </w:rPr>
        <w:t>评标办法前附表</w:t>
      </w:r>
    </w:p>
    <w:tbl>
      <w:tblPr>
        <w:tblStyle w:val="43"/>
        <w:tblW w:w="10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159"/>
        <w:gridCol w:w="2022"/>
        <w:gridCol w:w="5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条款号</w:t>
            </w:r>
          </w:p>
        </w:tc>
        <w:tc>
          <w:tcPr>
            <w:tcW w:w="1159" w:type="dxa"/>
            <w:vAlign w:val="center"/>
          </w:tcPr>
          <w:p>
            <w:pPr>
              <w:snapToGrid w:val="0"/>
              <w:spacing w:line="32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条款名称</w:t>
            </w:r>
          </w:p>
        </w:tc>
        <w:tc>
          <w:tcPr>
            <w:tcW w:w="2022" w:type="dxa"/>
            <w:vAlign w:val="center"/>
          </w:tcPr>
          <w:p>
            <w:pPr>
              <w:snapToGrid w:val="0"/>
              <w:spacing w:line="32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评审因素与评审标准</w:t>
            </w:r>
          </w:p>
        </w:tc>
        <w:tc>
          <w:tcPr>
            <w:tcW w:w="5928" w:type="dxa"/>
            <w:vAlign w:val="center"/>
          </w:tcPr>
          <w:p>
            <w:pPr>
              <w:snapToGrid w:val="0"/>
              <w:spacing w:line="32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Cs/>
                <w:kern w:val="0"/>
                <w:szCs w:val="21"/>
              </w:rPr>
              <w:t>1</w:t>
            </w:r>
          </w:p>
        </w:tc>
        <w:tc>
          <w:tcPr>
            <w:tcW w:w="1159" w:type="dxa"/>
            <w:vAlign w:val="center"/>
          </w:tcPr>
          <w:p>
            <w:pPr>
              <w:snapToGrid w:val="0"/>
              <w:spacing w:line="320" w:lineRule="exact"/>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szCs w:val="21"/>
              </w:rPr>
              <w:t>评标办</w:t>
            </w:r>
            <w:r>
              <w:rPr>
                <w:rFonts w:hint="eastAsia" w:asciiTheme="minorEastAsia" w:hAnsiTheme="minorEastAsia" w:eastAsiaTheme="minorEastAsia" w:cstheme="minorEastAsia"/>
                <w:spacing w:val="-1"/>
                <w:szCs w:val="21"/>
              </w:rPr>
              <w:t>法</w:t>
            </w:r>
          </w:p>
        </w:tc>
        <w:tc>
          <w:tcPr>
            <w:tcW w:w="2022" w:type="dxa"/>
            <w:vAlign w:val="center"/>
          </w:tcPr>
          <w:p>
            <w:pPr>
              <w:snapToGrid w:val="0"/>
              <w:spacing w:line="320" w:lineRule="exact"/>
              <w:rPr>
                <w:rFonts w:asciiTheme="minorEastAsia" w:hAnsiTheme="minorEastAsia" w:eastAsiaTheme="minorEastAsia" w:cstheme="minorEastAsia"/>
                <w:b/>
                <w:kern w:val="0"/>
                <w:szCs w:val="21"/>
              </w:rPr>
            </w:pPr>
            <w:r>
              <w:rPr>
                <w:rFonts w:hint="eastAsia" w:ascii="宋体" w:hAnsi="宋体" w:cs="宋体"/>
                <w:szCs w:val="21"/>
              </w:rPr>
              <w:t>中标候选人排序方法</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本次评标采用综合评分法，如出现得分(精确到小数点后两位)相等时，按以下原则确定第一中标候选人：</w:t>
            </w:r>
          </w:p>
          <w:p>
            <w:pPr>
              <w:spacing w:line="400" w:lineRule="exact"/>
              <w:ind w:firstLine="420" w:firstLineChars="200"/>
              <w:rPr>
                <w:rFonts w:ascii="宋体" w:hAnsi="宋体" w:cs="宋体"/>
                <w:szCs w:val="21"/>
              </w:rPr>
            </w:pPr>
            <w:r>
              <w:rPr>
                <w:rFonts w:hint="eastAsia" w:ascii="宋体" w:hAnsi="宋体" w:cs="宋体"/>
                <w:szCs w:val="21"/>
              </w:rPr>
              <w:t>（1）以评标价低的报价人优先；</w:t>
            </w:r>
          </w:p>
          <w:p>
            <w:pPr>
              <w:spacing w:line="400" w:lineRule="exact"/>
              <w:ind w:firstLine="420" w:firstLineChars="200"/>
              <w:rPr>
                <w:rFonts w:ascii="宋体" w:hAnsi="宋体" w:cs="宋体"/>
                <w:szCs w:val="21"/>
              </w:rPr>
            </w:pPr>
            <w:r>
              <w:rPr>
                <w:rFonts w:hint="eastAsia" w:ascii="宋体" w:hAnsi="宋体" w:cs="宋体"/>
                <w:szCs w:val="21"/>
              </w:rPr>
              <w:t>（2）如评标价也相同时，以技术得分较高的报价人优先；</w:t>
            </w:r>
          </w:p>
          <w:p>
            <w:pPr>
              <w:spacing w:line="400" w:lineRule="exact"/>
              <w:ind w:firstLine="420" w:firstLineChars="200"/>
              <w:rPr>
                <w:rFonts w:ascii="宋体" w:hAnsi="宋体" w:cs="宋体"/>
                <w:szCs w:val="21"/>
              </w:rPr>
            </w:pPr>
            <w:r>
              <w:rPr>
                <w:rFonts w:hint="eastAsia" w:ascii="宋体" w:hAnsi="宋体" w:cs="宋体"/>
                <w:szCs w:val="21"/>
              </w:rPr>
              <w:t>（3）如技术得分也相同时，以商务得分高的优先；</w:t>
            </w:r>
          </w:p>
          <w:p>
            <w:pPr>
              <w:spacing w:line="400" w:lineRule="exact"/>
              <w:ind w:firstLine="420" w:firstLineChars="200"/>
              <w:rPr>
                <w:rFonts w:asciiTheme="minorEastAsia" w:hAnsiTheme="minorEastAsia" w:eastAsiaTheme="minorEastAsia" w:cstheme="minorEastAsia"/>
                <w:b/>
                <w:kern w:val="0"/>
                <w:szCs w:val="21"/>
              </w:rPr>
            </w:pPr>
            <w:r>
              <w:rPr>
                <w:rFonts w:hint="eastAsia" w:ascii="宋体" w:hAnsi="宋体" w:cs="宋体"/>
                <w:szCs w:val="21"/>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条款号</w:t>
            </w:r>
          </w:p>
        </w:tc>
        <w:tc>
          <w:tcPr>
            <w:tcW w:w="1159" w:type="dxa"/>
            <w:vAlign w:val="center"/>
          </w:tcPr>
          <w:p>
            <w:pPr>
              <w:snapToGrid w:val="0"/>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评审因素</w:t>
            </w:r>
          </w:p>
        </w:tc>
        <w:tc>
          <w:tcPr>
            <w:tcW w:w="2022" w:type="dxa"/>
            <w:vAlign w:val="center"/>
          </w:tcPr>
          <w:p>
            <w:pPr>
              <w:snapToGrid w:val="0"/>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b/>
                <w:kern w:val="0"/>
                <w:szCs w:val="21"/>
              </w:rPr>
              <w:t>评审标准</w:t>
            </w:r>
          </w:p>
        </w:tc>
        <w:tc>
          <w:tcPr>
            <w:tcW w:w="5928" w:type="dxa"/>
            <w:vAlign w:val="center"/>
          </w:tcPr>
          <w:p>
            <w:pPr>
              <w:snapToGrid w:val="0"/>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b/>
                <w:kern w:val="0"/>
                <w:szCs w:val="21"/>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w:t>
            </w:r>
          </w:p>
        </w:tc>
        <w:tc>
          <w:tcPr>
            <w:tcW w:w="1159" w:type="dxa"/>
            <w:vMerge w:val="restart"/>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资格评审标准</w:t>
            </w: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营业执照</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资质要求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业绩要求</w:t>
            </w:r>
          </w:p>
        </w:tc>
        <w:tc>
          <w:tcPr>
            <w:tcW w:w="5928" w:type="dxa"/>
          </w:tcPr>
          <w:p>
            <w:pPr>
              <w:spacing w:line="400" w:lineRule="exact"/>
              <w:ind w:firstLine="420" w:firstLineChars="200"/>
              <w:rPr>
                <w:rFonts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信誉要求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项目主要管理人员最低要求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其他人员最低要求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主要机械设备和试验检测设备最低要求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1159" w:type="dxa"/>
            <w:vMerge w:val="restart"/>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形式评审标准</w:t>
            </w: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报价人名称</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报价函签字盖章</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竞争性比选响应文件格式</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符合第九章“竞争性比选响应文件格式”的要求，字迹清晰可辨。</w:t>
            </w:r>
          </w:p>
          <w:p>
            <w:pPr>
              <w:spacing w:line="400" w:lineRule="exact"/>
              <w:ind w:firstLine="420" w:firstLineChars="200"/>
              <w:rPr>
                <w:rFonts w:ascii="宋体" w:hAnsi="宋体" w:cs="宋体"/>
                <w:szCs w:val="21"/>
              </w:rPr>
            </w:pPr>
            <w:r>
              <w:rPr>
                <w:rFonts w:hint="eastAsia" w:ascii="宋体" w:hAnsi="宋体" w:cs="宋体"/>
                <w:szCs w:val="21"/>
              </w:rPr>
              <w:t>1.竞争性比选响应声明书的所有数据均符合比选文件的规定；</w:t>
            </w:r>
          </w:p>
          <w:p>
            <w:pPr>
              <w:spacing w:line="400" w:lineRule="exact"/>
              <w:ind w:firstLine="420" w:firstLineChars="200"/>
              <w:rPr>
                <w:rFonts w:ascii="宋体" w:hAnsi="宋体" w:cs="宋体"/>
                <w:szCs w:val="21"/>
              </w:rPr>
            </w:pPr>
            <w:r>
              <w:rPr>
                <w:rFonts w:hint="eastAsia" w:ascii="宋体" w:hAnsi="宋体" w:cs="宋体"/>
                <w:szCs w:val="21"/>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已标价工程量清单</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报价其它要求</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竞争性比选响应文件正本中法定代表人或其授权代理人签署</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其它材料</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2.3</w:t>
            </w:r>
          </w:p>
        </w:tc>
        <w:tc>
          <w:tcPr>
            <w:tcW w:w="1159"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响应性评审标准</w:t>
            </w: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投标内容</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jc w:val="center"/>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jc w:val="center"/>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工期</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符合第二章“报价人须知”第5项规定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jc w:val="center"/>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符合第二章“报价人须知”第6项规定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jc w:val="center"/>
              <w:rPr>
                <w:rFonts w:asciiTheme="minorEastAsia" w:hAnsiTheme="minorEastAsia" w:eastAsiaTheme="minorEastAsia" w:cstheme="minorEastAsia"/>
                <w:szCs w:val="21"/>
              </w:rPr>
            </w:pPr>
          </w:p>
        </w:tc>
        <w:tc>
          <w:tcPr>
            <w:tcW w:w="2022"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安全目标</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符合第二章“报价人须知”第7项规定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159" w:type="dxa"/>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分值构</w:t>
            </w:r>
          </w:p>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（总分 100 分） </w:t>
            </w:r>
          </w:p>
        </w:tc>
        <w:tc>
          <w:tcPr>
            <w:tcW w:w="7950" w:type="dxa"/>
            <w:gridSpan w:val="2"/>
            <w:vAlign w:val="center"/>
          </w:tcPr>
          <w:p>
            <w:pPr>
              <w:numPr>
                <w:ilvl w:val="0"/>
                <w:numId w:val="0"/>
              </w:num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w:t>
            </w:r>
            <w:r>
              <w:rPr>
                <w:rFonts w:hint="eastAsia" w:asciiTheme="minorEastAsia" w:hAnsiTheme="minorEastAsia" w:eastAsiaTheme="minorEastAsia" w:cstheme="minorEastAsia"/>
                <w:szCs w:val="21"/>
                <w:lang w:val="en-US" w:eastAsia="zh-CN"/>
              </w:rPr>
              <w:t>80</w:t>
            </w:r>
            <w:r>
              <w:rPr>
                <w:rFonts w:hint="eastAsia" w:asciiTheme="minorEastAsia" w:hAnsiTheme="minorEastAsia" w:eastAsiaTheme="minorEastAsia" w:cstheme="minorEastAsia"/>
                <w:szCs w:val="21"/>
              </w:rPr>
              <w:t>分；</w:t>
            </w:r>
          </w:p>
          <w:p>
            <w:pPr>
              <w:numPr>
                <w:ilvl w:val="0"/>
                <w:numId w:val="0"/>
              </w:num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商务部分</w:t>
            </w:r>
            <w:r>
              <w:rPr>
                <w:rFonts w:hint="eastAsia" w:asciiTheme="minorEastAsia" w:hAnsiTheme="minorEastAsia" w:eastAsiaTheme="minorEastAsia" w:cstheme="minorEastAsia"/>
                <w:szCs w:val="21"/>
                <w:lang w:val="en-US" w:eastAsia="zh-CN"/>
              </w:rPr>
              <w:t>10</w:t>
            </w:r>
            <w:r>
              <w:rPr>
                <w:rFonts w:hint="eastAsia" w:asciiTheme="minorEastAsia" w:hAnsiTheme="minorEastAsia" w:eastAsiaTheme="minorEastAsia" w:cstheme="minorEastAsia"/>
                <w:szCs w:val="21"/>
              </w:rPr>
              <w:t>分；</w:t>
            </w:r>
          </w:p>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技术部分</w:t>
            </w:r>
            <w:r>
              <w:rPr>
                <w:rFonts w:hint="eastAsia" w:asciiTheme="minorEastAsia" w:hAnsiTheme="minorEastAsia" w:eastAsiaTheme="minorEastAsia" w:cstheme="minorEastAsia"/>
                <w:szCs w:val="21"/>
                <w:lang w:val="en-US" w:eastAsia="zh-CN"/>
              </w:rPr>
              <w:t>10</w:t>
            </w:r>
            <w:r>
              <w:rPr>
                <w:rFonts w:hint="eastAsia" w:asciiTheme="minorEastAsia" w:hAnsiTheme="minorEastAsia" w:eastAsiaTheme="minorEastAsia" w:cs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3.1</w:t>
            </w:r>
          </w:p>
        </w:tc>
        <w:tc>
          <w:tcPr>
            <w:tcW w:w="1159" w:type="dxa"/>
            <w:vMerge w:val="restart"/>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w:t>
            </w:r>
            <w:r>
              <w:rPr>
                <w:rFonts w:hint="eastAsia" w:asciiTheme="minorEastAsia" w:hAnsiTheme="minorEastAsia" w:eastAsiaTheme="minorEastAsia" w:cstheme="minorEastAsia"/>
                <w:szCs w:val="21"/>
                <w:lang w:val="en-US" w:eastAsia="zh-CN"/>
              </w:rPr>
              <w:t>8</w:t>
            </w:r>
            <w:r>
              <w:rPr>
                <w:rFonts w:hint="eastAsia" w:asciiTheme="minorEastAsia" w:hAnsiTheme="minorEastAsia" w:eastAsiaTheme="minorEastAsia" w:cstheme="minorEastAsia"/>
                <w:szCs w:val="21"/>
              </w:rPr>
              <w:t>0分）</w:t>
            </w:r>
          </w:p>
        </w:tc>
        <w:tc>
          <w:tcPr>
            <w:tcW w:w="2022" w:type="dxa"/>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评标基准价计算方法</w:t>
            </w:r>
          </w:p>
        </w:tc>
        <w:tc>
          <w:tcPr>
            <w:tcW w:w="5928" w:type="dxa"/>
            <w:vAlign w:val="top"/>
          </w:tcPr>
          <w:p>
            <w:pPr>
              <w:spacing w:line="400" w:lineRule="exact"/>
              <w:ind w:firstLine="420" w:firstLineChars="200"/>
              <w:rPr>
                <w:rFonts w:hint="eastAsia" w:ascii="宋体" w:hAnsi="宋体" w:cs="宋体"/>
                <w:szCs w:val="21"/>
              </w:rPr>
            </w:pPr>
            <w:r>
              <w:rPr>
                <w:rFonts w:hint="eastAsia" w:ascii="宋体" w:hAnsi="宋体" w:cs="宋体"/>
                <w:szCs w:val="21"/>
              </w:rPr>
              <w:t>由评标委员会计算评标基准价：</w:t>
            </w:r>
          </w:p>
          <w:p>
            <w:pPr>
              <w:spacing w:line="400" w:lineRule="exact"/>
              <w:ind w:firstLine="420" w:firstLineChars="200"/>
              <w:rPr>
                <w:rFonts w:hint="eastAsia" w:ascii="宋体" w:hAnsi="宋体" w:cs="宋体"/>
                <w:szCs w:val="21"/>
              </w:rPr>
            </w:pPr>
            <w:r>
              <w:rPr>
                <w:rFonts w:hint="eastAsia" w:ascii="宋体" w:hAnsi="宋体" w:cs="宋体"/>
                <w:szCs w:val="21"/>
              </w:rPr>
              <w:t>（1）评标价的确定：评标价＝投标函文字报价</w:t>
            </w:r>
          </w:p>
          <w:p>
            <w:pPr>
              <w:spacing w:line="400" w:lineRule="exact"/>
              <w:ind w:firstLine="420" w:firstLineChars="200"/>
              <w:rPr>
                <w:rFonts w:hint="eastAsia" w:ascii="宋体" w:hAnsi="宋体" w:cs="宋体"/>
                <w:szCs w:val="21"/>
              </w:rPr>
            </w:pPr>
            <w:r>
              <w:rPr>
                <w:rFonts w:hint="eastAsia" w:ascii="宋体" w:hAnsi="宋体" w:cs="宋体"/>
                <w:szCs w:val="21"/>
              </w:rPr>
              <w:t>（2）评标基准价的确定：</w:t>
            </w:r>
          </w:p>
          <w:p>
            <w:pPr>
              <w:spacing w:line="400" w:lineRule="exact"/>
              <w:ind w:firstLine="420" w:firstLineChars="200"/>
              <w:rPr>
                <w:rFonts w:hint="eastAsia" w:ascii="宋体" w:hAnsi="宋体" w:cs="宋体"/>
                <w:szCs w:val="21"/>
              </w:rPr>
            </w:pPr>
            <w:r>
              <w:rPr>
                <w:rFonts w:hint="eastAsia" w:ascii="宋体" w:hAnsi="宋体" w:cs="宋体"/>
                <w:szCs w:val="21"/>
              </w:rPr>
              <w:t>通过初步评审的投标报价为有效报价，将有效报价（若有效报价高于6家（不含），则在所有有效报价中去掉一个最高价和一个最低价，不足6家则不去掉）计算算术平均值A1。作为评标基准价。</w:t>
            </w:r>
          </w:p>
          <w:p>
            <w:pPr>
              <w:spacing w:line="400" w:lineRule="exact"/>
              <w:ind w:firstLine="420" w:firstLineChars="200"/>
              <w:rPr>
                <w:rFonts w:ascii="宋体" w:hAnsi="宋体" w:cs="宋体"/>
                <w:szCs w:val="21"/>
              </w:rPr>
            </w:pPr>
            <w:r>
              <w:rPr>
                <w:rFonts w:hint="eastAsia" w:ascii="宋体" w:hAnsi="宋体" w:cs="宋体"/>
                <w:szCs w:val="21"/>
              </w:rPr>
              <w:t>注：评标基准价以元为单位，保留2位小数，按四舍五入原则进行。确认后的评标基准价在本次整个招投标期间保持不变，不随后续评审的报价人数量发生变化。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偏差率计算</w:t>
            </w:r>
          </w:p>
        </w:tc>
        <w:tc>
          <w:tcPr>
            <w:tcW w:w="5928" w:type="dxa"/>
            <w:vAlign w:val="top"/>
          </w:tcPr>
          <w:p>
            <w:pPr>
              <w:spacing w:line="400" w:lineRule="exact"/>
              <w:ind w:firstLine="420" w:firstLineChars="200"/>
              <w:rPr>
                <w:rFonts w:ascii="宋体" w:hAnsi="宋体" w:cs="宋体"/>
                <w:szCs w:val="21"/>
              </w:rPr>
            </w:pPr>
            <w:r>
              <w:rPr>
                <w:rFonts w:hint="eastAsia" w:ascii="宋体" w:hAnsi="宋体" w:cs="宋体"/>
                <w:szCs w:val="21"/>
              </w:rPr>
              <w:t>偏差率计算公式 偏差率=100％×（投标人报价一评标基准价</w:t>
            </w:r>
            <w:r>
              <w:rPr>
                <w:rFonts w:hint="eastAsia" w:ascii="宋体" w:hAnsi="宋体" w:cs="宋体"/>
                <w:szCs w:val="21"/>
                <w:lang w:val="en-US" w:eastAsia="zh-CN"/>
              </w:rPr>
              <w:t>A1</w:t>
            </w:r>
            <w:r>
              <w:rPr>
                <w:rFonts w:hint="eastAsia" w:ascii="宋体" w:hAnsi="宋体" w:cs="宋体"/>
                <w:szCs w:val="21"/>
              </w:rPr>
              <w:t>）／评标基准价</w:t>
            </w:r>
            <w:r>
              <w:rPr>
                <w:rFonts w:hint="eastAsia" w:ascii="宋体" w:hAnsi="宋体" w:cs="宋体"/>
                <w:szCs w:val="21"/>
                <w:lang w:val="en-US" w:eastAsia="zh-CN"/>
              </w:rPr>
              <w:t>A1</w:t>
            </w:r>
          </w:p>
          <w:p>
            <w:pPr>
              <w:spacing w:line="400" w:lineRule="exact"/>
              <w:ind w:firstLine="420" w:firstLineChars="200"/>
              <w:rPr>
                <w:rFonts w:ascii="宋体" w:hAnsi="宋体" w:cs="宋体"/>
                <w:szCs w:val="21"/>
              </w:rPr>
            </w:pPr>
            <w:r>
              <w:rPr>
                <w:rFonts w:hint="eastAsia" w:ascii="宋体" w:hAnsi="宋体" w:cs="宋体"/>
                <w:szCs w:val="21"/>
              </w:rPr>
              <w:t xml:space="preserve">  偏差率计算的最终结果取小数点后两位，小数点后第三位“四舍五入”。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rPr>
            </w:pPr>
          </w:p>
        </w:tc>
        <w:tc>
          <w:tcPr>
            <w:tcW w:w="1159" w:type="dxa"/>
            <w:vMerge w:val="continue"/>
            <w:vAlign w:val="center"/>
          </w:tcPr>
          <w:p>
            <w:pPr>
              <w:spacing w:line="320" w:lineRule="exact"/>
              <w:rPr>
                <w:rFonts w:asciiTheme="minorEastAsia" w:hAnsiTheme="minorEastAsia" w:eastAsiaTheme="minorEastAsia" w:cstheme="minorEastAsia"/>
                <w:szCs w:val="21"/>
              </w:rPr>
            </w:pPr>
          </w:p>
        </w:tc>
        <w:tc>
          <w:tcPr>
            <w:tcW w:w="2022" w:type="dxa"/>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w:t>
            </w:r>
          </w:p>
        </w:tc>
        <w:tc>
          <w:tcPr>
            <w:tcW w:w="5928" w:type="dxa"/>
            <w:vAlign w:val="top"/>
          </w:tcPr>
          <w:p>
            <w:pPr>
              <w:spacing w:line="400" w:lineRule="exact"/>
              <w:ind w:firstLine="420" w:firstLineChars="200"/>
              <w:rPr>
                <w:rFonts w:hint="eastAsia" w:ascii="宋体" w:hAnsi="宋体" w:cs="宋体"/>
                <w:szCs w:val="21"/>
                <w:lang w:eastAsia="zh-CN"/>
              </w:rPr>
            </w:pPr>
            <w:r>
              <w:rPr>
                <w:rFonts w:hint="eastAsia" w:ascii="宋体" w:hAnsi="宋体" w:cs="宋体"/>
                <w:szCs w:val="21"/>
                <w:lang w:eastAsia="zh-CN"/>
              </w:rPr>
              <w:t>所有有效投标报价分别与评标基准价相比较，等于基准价得</w:t>
            </w:r>
            <w:r>
              <w:rPr>
                <w:rFonts w:hint="eastAsia" w:ascii="宋体" w:hAnsi="宋体" w:cs="宋体"/>
                <w:szCs w:val="21"/>
                <w:lang w:val="en-US" w:eastAsia="zh-CN"/>
              </w:rPr>
              <w:t>8</w:t>
            </w:r>
            <w:r>
              <w:rPr>
                <w:rFonts w:hint="eastAsia" w:ascii="宋体" w:hAnsi="宋体" w:cs="宋体"/>
                <w:szCs w:val="21"/>
                <w:lang w:eastAsia="zh-CN"/>
              </w:rPr>
              <w:t>0分，每增加1%扣0.</w:t>
            </w:r>
            <w:r>
              <w:rPr>
                <w:rFonts w:hint="eastAsia" w:ascii="宋体" w:hAnsi="宋体" w:cs="宋体"/>
                <w:szCs w:val="21"/>
                <w:lang w:val="en-US" w:eastAsia="zh-CN"/>
              </w:rPr>
              <w:t>5</w:t>
            </w:r>
            <w:r>
              <w:rPr>
                <w:rFonts w:hint="eastAsia" w:ascii="宋体" w:hAnsi="宋体" w:cs="宋体"/>
                <w:szCs w:val="21"/>
                <w:lang w:eastAsia="zh-CN"/>
              </w:rPr>
              <w:t>分；每减少1%扣0.</w:t>
            </w:r>
            <w:r>
              <w:rPr>
                <w:rFonts w:hint="eastAsia" w:ascii="宋体" w:hAnsi="宋体" w:cs="宋体"/>
                <w:szCs w:val="21"/>
                <w:lang w:val="en-US" w:eastAsia="zh-CN"/>
              </w:rPr>
              <w:t>2</w:t>
            </w:r>
            <w:r>
              <w:rPr>
                <w:rFonts w:hint="eastAsia" w:ascii="宋体" w:hAnsi="宋体" w:cs="宋体"/>
                <w:szCs w:val="21"/>
                <w:lang w:eastAsia="zh-CN"/>
              </w:rPr>
              <w:t>分，扣完为止。按插入法计算得分。</w:t>
            </w:r>
          </w:p>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以上计算取小数点后两位，第三位四舍五入。（</w:t>
            </w:r>
            <w:r>
              <w:rPr>
                <w:rFonts w:hint="eastAsia" w:ascii="宋体" w:hAnsi="宋体" w:cs="宋体"/>
                <w:szCs w:val="21"/>
                <w:lang w:val="en-US" w:eastAsia="zh-CN"/>
              </w:rPr>
              <w:t>线性计分</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1159" w:type="dxa"/>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商务部分（</w:t>
            </w:r>
            <w:r>
              <w:rPr>
                <w:rFonts w:hint="eastAsia" w:asciiTheme="minorEastAsia" w:hAnsiTheme="minorEastAsia" w:eastAsiaTheme="minorEastAsia" w:cstheme="minorEastAsia"/>
                <w:szCs w:val="21"/>
                <w:lang w:val="en-US" w:eastAsia="zh-CN"/>
              </w:rPr>
              <w:t>10</w:t>
            </w:r>
            <w:r>
              <w:rPr>
                <w:rFonts w:hint="eastAsia" w:asciiTheme="minorEastAsia" w:hAnsiTheme="minorEastAsia" w:eastAsiaTheme="minorEastAsia" w:cstheme="minorEastAsia"/>
                <w:szCs w:val="21"/>
              </w:rPr>
              <w:t>分）</w:t>
            </w:r>
          </w:p>
        </w:tc>
        <w:tc>
          <w:tcPr>
            <w:tcW w:w="2022" w:type="dxa"/>
            <w:vAlign w:val="center"/>
          </w:tcPr>
          <w:p>
            <w:pPr>
              <w:spacing w:line="400" w:lineRule="exact"/>
              <w:jc w:val="center"/>
              <w:rPr>
                <w:rFonts w:hint="eastAsia" w:ascii="宋体" w:hAnsi="宋体" w:eastAsia="宋体" w:cs="宋体"/>
                <w:szCs w:val="21"/>
                <w:lang w:eastAsia="zh-CN"/>
              </w:rPr>
            </w:pPr>
            <w:r>
              <w:rPr>
                <w:rFonts w:hint="eastAsia" w:ascii="宋体" w:hAnsi="宋体" w:eastAsia="宋体" w:cs="宋体"/>
                <w:szCs w:val="21"/>
                <w:lang w:eastAsia="zh-CN"/>
              </w:rPr>
              <w:t>投标人业绩（</w:t>
            </w:r>
            <w:r>
              <w:rPr>
                <w:rFonts w:hint="eastAsia" w:ascii="宋体" w:hAnsi="宋体" w:eastAsia="宋体" w:cs="宋体"/>
                <w:szCs w:val="21"/>
                <w:lang w:val="en-US" w:eastAsia="zh-CN"/>
              </w:rPr>
              <w:t>10</w:t>
            </w:r>
            <w:r>
              <w:rPr>
                <w:rFonts w:hint="eastAsia" w:ascii="宋体" w:hAnsi="宋体" w:eastAsia="宋体" w:cs="宋体"/>
                <w:szCs w:val="21"/>
                <w:lang w:eastAsia="zh-CN"/>
              </w:rPr>
              <w:t>分）</w:t>
            </w:r>
          </w:p>
        </w:tc>
        <w:tc>
          <w:tcPr>
            <w:tcW w:w="5928"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szCs w:val="21"/>
                <w:lang w:eastAsia="zh-CN"/>
              </w:rPr>
              <w:t>（1）满足资格要求基础业绩条件得</w:t>
            </w:r>
            <w:r>
              <w:rPr>
                <w:rFonts w:hint="eastAsia" w:ascii="宋体" w:hAnsi="宋体" w:eastAsia="宋体" w:cs="宋体"/>
                <w:szCs w:val="21"/>
                <w:lang w:val="en-US" w:eastAsia="zh-CN"/>
              </w:rPr>
              <w:t>2</w:t>
            </w:r>
            <w:r>
              <w:rPr>
                <w:rFonts w:hint="eastAsia" w:ascii="宋体" w:hAnsi="宋体" w:eastAsia="宋体" w:cs="宋体"/>
                <w:szCs w:val="21"/>
                <w:lang w:eastAsia="zh-CN"/>
              </w:rPr>
              <w:t>分；</w:t>
            </w:r>
          </w:p>
          <w:p>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szCs w:val="21"/>
                <w:lang w:val="en-US" w:eastAsia="zh-CN"/>
              </w:rPr>
              <w:t>（2）</w:t>
            </w:r>
            <w:r>
              <w:rPr>
                <w:rFonts w:hint="eastAsia" w:ascii="宋体" w:hAnsi="宋体" w:eastAsia="宋体" w:cs="宋体"/>
                <w:szCs w:val="21"/>
                <w:lang w:eastAsia="zh-CN"/>
              </w:rPr>
              <w:t>报价人所投设备</w:t>
            </w:r>
            <w:r>
              <w:rPr>
                <w:rFonts w:hint="eastAsia" w:ascii="宋体" w:hAnsi="宋体" w:cs="宋体"/>
                <w:szCs w:val="21"/>
                <w:lang w:val="en-US" w:eastAsia="zh-CN"/>
              </w:rPr>
              <w:t>品牌</w:t>
            </w:r>
            <w:r>
              <w:rPr>
                <w:rFonts w:hint="eastAsia" w:ascii="宋体" w:hAnsi="宋体" w:eastAsia="宋体" w:cs="宋体"/>
                <w:szCs w:val="21"/>
                <w:lang w:val="en-US" w:eastAsia="zh-CN"/>
              </w:rPr>
              <w:t>在2020年1月1日至本竞争性比选函发出之日期间</w:t>
            </w:r>
            <w:r>
              <w:rPr>
                <w:rFonts w:hint="eastAsia" w:ascii="宋体" w:hAnsi="宋体" w:eastAsia="宋体" w:cs="宋体"/>
                <w:szCs w:val="21"/>
                <w:lang w:eastAsia="zh-CN"/>
              </w:rPr>
              <w:t>，每增加一个合同金额</w:t>
            </w:r>
            <w:r>
              <w:rPr>
                <w:rFonts w:hint="eastAsia" w:ascii="宋体" w:hAnsi="宋体" w:eastAsia="宋体" w:cs="宋体"/>
                <w:szCs w:val="21"/>
                <w:lang w:val="en-US" w:eastAsia="zh-CN"/>
              </w:rPr>
              <w:t>不低于</w:t>
            </w:r>
            <w:r>
              <w:rPr>
                <w:rFonts w:hint="eastAsia" w:ascii="宋体" w:hAnsi="宋体" w:cs="宋体"/>
                <w:szCs w:val="21"/>
                <w:lang w:val="en-US" w:eastAsia="zh-CN"/>
              </w:rPr>
              <w:t>3</w:t>
            </w:r>
            <w:r>
              <w:rPr>
                <w:rFonts w:hint="eastAsia" w:ascii="宋体" w:hAnsi="宋体" w:eastAsia="宋体" w:cs="宋体"/>
                <w:szCs w:val="21"/>
                <w:lang w:val="en-US" w:eastAsia="zh-CN"/>
              </w:rPr>
              <w:t>0万元的高速公路</w:t>
            </w:r>
            <w:r>
              <w:rPr>
                <w:rFonts w:hint="eastAsia" w:ascii="宋体" w:hAnsi="宋体" w:cs="宋体"/>
                <w:szCs w:val="21"/>
                <w:lang w:val="en-US" w:eastAsia="zh-CN"/>
              </w:rPr>
              <w:t>摄像机</w:t>
            </w:r>
            <w:r>
              <w:rPr>
                <w:rFonts w:hint="eastAsia" w:ascii="宋体" w:hAnsi="宋体" w:eastAsia="宋体" w:cs="宋体"/>
                <w:szCs w:val="21"/>
                <w:lang w:val="en-US" w:eastAsia="zh-CN"/>
              </w:rPr>
              <w:t>供货业绩，得2分，最多得8分</w:t>
            </w:r>
            <w:r>
              <w:rPr>
                <w:rFonts w:hint="eastAsia" w:ascii="宋体" w:hAnsi="宋体" w:eastAsia="宋体" w:cs="宋体"/>
                <w:szCs w:val="21"/>
                <w:lang w:eastAsia="zh-CN"/>
              </w:rPr>
              <w:t>。</w:t>
            </w:r>
          </w:p>
          <w:p>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szCs w:val="21"/>
                <w:lang w:eastAsia="zh-CN"/>
              </w:rPr>
              <w:t>注：合同需清晰反映上述业绩要求的主要内容，包括但不限于合同签订时间、合同金额及工作内容，</w:t>
            </w:r>
            <w:r>
              <w:rPr>
                <w:rFonts w:hint="eastAsia" w:ascii="宋体" w:hAnsi="宋体" w:eastAsia="宋体" w:cs="宋体"/>
                <w:szCs w:val="21"/>
                <w:lang w:val="en-US" w:eastAsia="zh-CN"/>
              </w:rPr>
              <w:t>提供合同扫描件及对应业绩的增值税发票复印件，原件备查</w:t>
            </w:r>
            <w:r>
              <w:rPr>
                <w:rFonts w:hint="eastAsia" w:ascii="宋体" w:hAnsi="宋体" w:eastAsia="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3.3</w:t>
            </w:r>
          </w:p>
        </w:tc>
        <w:tc>
          <w:tcPr>
            <w:tcW w:w="1159"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技术部分（</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0分）</w:t>
            </w:r>
          </w:p>
        </w:tc>
        <w:tc>
          <w:tcPr>
            <w:tcW w:w="2022" w:type="dxa"/>
            <w:vAlign w:val="center"/>
          </w:tcPr>
          <w:p>
            <w:pPr>
              <w:spacing w:line="40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项目实施及售后保障方案（10分）</w:t>
            </w:r>
          </w:p>
        </w:tc>
        <w:tc>
          <w:tcPr>
            <w:tcW w:w="5928" w:type="dxa"/>
            <w:vAlign w:val="center"/>
          </w:tcPr>
          <w:p>
            <w:pPr>
              <w:spacing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报价人提供的技术响应方案、质量保证方案、供货周期、指导安装调试方案、接入运行保障、售后服务方案符合实际、全面合理，对项目重点、难点分析准确，业务结合度高，服务响应的及时性和保障措施、质保期服务、服务体系及服务人员配置方案齐全且内容描述详细。优秀得10-8分；一般得8-6分，较差或无方案得6-0分。满分为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3" w:hRule="atLeas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条款号</w:t>
            </w:r>
          </w:p>
        </w:tc>
        <w:tc>
          <w:tcPr>
            <w:tcW w:w="3181" w:type="dxa"/>
            <w:gridSpan w:val="2"/>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条款名称</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 xml:space="preserve">编列内容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3181" w:type="dxa"/>
            <w:gridSpan w:val="2"/>
            <w:vAlign w:val="center"/>
          </w:tcPr>
          <w:p>
            <w:pPr>
              <w:spacing w:line="320" w:lineRule="exact"/>
              <w:jc w:val="center"/>
              <w:rPr>
                <w:rFonts w:asciiTheme="minorEastAsia" w:hAnsiTheme="minorEastAsia" w:eastAsiaTheme="minorEastAsia" w:cstheme="minorEastAsia"/>
                <w:szCs w:val="21"/>
              </w:rPr>
            </w:pPr>
            <w:r>
              <w:rPr>
                <w:rFonts w:hint="eastAsia"/>
                <w:spacing w:val="-5"/>
                <w:kern w:val="0"/>
                <w:sz w:val="20"/>
              </w:rPr>
              <w:t>评标程序</w:t>
            </w:r>
          </w:p>
        </w:tc>
        <w:tc>
          <w:tcPr>
            <w:tcW w:w="5928" w:type="dxa"/>
            <w:vAlign w:val="center"/>
          </w:tcPr>
          <w:p>
            <w:pPr>
              <w:pStyle w:val="168"/>
              <w:spacing w:before="70" w:line="320" w:lineRule="exact"/>
              <w:ind w:left="119" w:right="83" w:firstLine="420"/>
              <w:rPr>
                <w:rFonts w:ascii="宋体" w:hAnsi="宋体" w:cs="宋体"/>
                <w:szCs w:val="21"/>
              </w:rPr>
            </w:pPr>
            <w:r>
              <w:rPr>
                <w:rFonts w:hint="eastAsia" w:ascii="宋体" w:hAnsi="宋体" w:cs="宋体"/>
                <w:szCs w:val="21"/>
              </w:rPr>
              <w:t xml:space="preserve">1.按本章评标办法第2.1款、2.2款及2.3款进行初步评审，未通过初步评审或评标委员会认定为无效的投标文件的不再进行后续评审。 </w:t>
            </w:r>
          </w:p>
          <w:p>
            <w:pPr>
              <w:pStyle w:val="168"/>
              <w:spacing w:before="42" w:line="320" w:lineRule="exact"/>
              <w:ind w:left="119" w:right="72" w:firstLine="420"/>
              <w:rPr>
                <w:rFonts w:ascii="宋体" w:hAnsi="宋体" w:cs="宋体"/>
                <w:szCs w:val="21"/>
              </w:rPr>
            </w:pPr>
            <w:r>
              <w:rPr>
                <w:rFonts w:hint="eastAsia" w:ascii="宋体" w:hAnsi="宋体" w:cs="宋体"/>
                <w:szCs w:val="21"/>
              </w:rPr>
              <w:t>2.按本章评标办法前附表第3.1款的规定进行报价投标报价部分评审；</w:t>
            </w:r>
          </w:p>
          <w:p>
            <w:pPr>
              <w:pStyle w:val="168"/>
              <w:spacing w:before="15" w:line="320" w:lineRule="exact"/>
              <w:ind w:left="119" w:right="72" w:firstLine="420"/>
              <w:rPr>
                <w:rFonts w:ascii="宋体" w:hAnsi="宋体" w:cs="宋体"/>
                <w:szCs w:val="21"/>
              </w:rPr>
            </w:pPr>
            <w:r>
              <w:rPr>
                <w:rFonts w:hint="eastAsia" w:ascii="宋体" w:hAnsi="宋体" w:cs="宋体"/>
                <w:szCs w:val="21"/>
              </w:rPr>
              <w:t>3.按本章评标办法前附表第3.2款的规定进行商务部分的评审；</w:t>
            </w:r>
          </w:p>
          <w:p>
            <w:pPr>
              <w:pStyle w:val="168"/>
              <w:spacing w:before="15" w:line="320" w:lineRule="exact"/>
              <w:ind w:left="119" w:right="72" w:firstLine="420"/>
              <w:rPr>
                <w:rFonts w:ascii="宋体" w:hAnsi="宋体" w:cs="宋体"/>
                <w:szCs w:val="21"/>
              </w:rPr>
            </w:pPr>
            <w:r>
              <w:rPr>
                <w:rFonts w:hint="eastAsia" w:ascii="宋体" w:hAnsi="宋体" w:cs="宋体"/>
                <w:szCs w:val="21"/>
              </w:rPr>
              <w:t>4.按本章评标办法前附表第 3.3款的规定进行技术部分的评审；</w:t>
            </w:r>
          </w:p>
          <w:p>
            <w:pPr>
              <w:pStyle w:val="168"/>
              <w:spacing w:before="42" w:line="320" w:lineRule="exact"/>
              <w:ind w:left="119" w:right="-23" w:firstLine="420"/>
              <w:rPr>
                <w:rFonts w:ascii="宋体" w:hAnsi="宋体" w:cs="宋体"/>
                <w:szCs w:val="21"/>
              </w:rPr>
            </w:pPr>
            <w:r>
              <w:rPr>
                <w:rFonts w:hint="eastAsia" w:ascii="宋体" w:hAnsi="宋体" w:cs="宋体"/>
                <w:szCs w:val="21"/>
              </w:rPr>
              <w:t xml:space="preserve">5.因评标委员会作否决投标处理导致有效投标人不足三个的，评标委员会应当否决所有投标。但是有效投标人的经济、技术等指标仍然具有市场竞争力，能够满足采购文件要求的，评标委员会可以继续评标并确定中标候选人。 </w:t>
            </w:r>
          </w:p>
          <w:p>
            <w:pPr>
              <w:pStyle w:val="168"/>
              <w:spacing w:before="47" w:line="320" w:lineRule="exact"/>
              <w:ind w:left="119" w:firstLine="420"/>
              <w:rPr>
                <w:rFonts w:ascii="宋体" w:hAnsi="宋体" w:cs="宋体"/>
                <w:szCs w:val="21"/>
              </w:rPr>
            </w:pPr>
            <w:r>
              <w:rPr>
                <w:rFonts w:hint="eastAsia" w:ascii="宋体" w:hAnsi="宋体" w:cs="宋体"/>
                <w:szCs w:val="21"/>
              </w:rPr>
              <w:t xml:space="preserve">6.对技术部分、商务部分、投标总报价得分进行汇总，确定得分由高至低前2名投标人为中标候选人。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898"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3181" w:type="dxa"/>
            <w:gridSpan w:val="2"/>
            <w:vAlign w:val="center"/>
          </w:tcPr>
          <w:p>
            <w:pPr>
              <w:spacing w:line="320" w:lineRule="exact"/>
              <w:jc w:val="center"/>
              <w:rPr>
                <w:rFonts w:asciiTheme="minorEastAsia" w:hAnsiTheme="minorEastAsia" w:eastAsiaTheme="minorEastAsia" w:cstheme="minorEastAsia"/>
                <w:szCs w:val="21"/>
              </w:rPr>
            </w:pPr>
            <w:r>
              <w:rPr>
                <w:rFonts w:hint="eastAsia"/>
                <w:spacing w:val="-5"/>
                <w:kern w:val="0"/>
                <w:sz w:val="20"/>
              </w:rPr>
              <w:t>投标人得分</w:t>
            </w:r>
          </w:p>
        </w:tc>
        <w:tc>
          <w:tcPr>
            <w:tcW w:w="5928" w:type="dxa"/>
            <w:vAlign w:val="center"/>
          </w:tcPr>
          <w:p>
            <w:pPr>
              <w:spacing w:line="400" w:lineRule="exact"/>
              <w:ind w:firstLine="420" w:firstLineChars="200"/>
              <w:rPr>
                <w:rFonts w:ascii="宋体" w:hAnsi="宋体" w:cs="宋体"/>
                <w:szCs w:val="21"/>
              </w:rPr>
            </w:pPr>
            <w:r>
              <w:rPr>
                <w:rFonts w:hint="eastAsia" w:ascii="宋体" w:hAnsi="宋体" w:cs="宋体"/>
                <w:szCs w:val="21"/>
              </w:rPr>
              <w:t>投标人得分=投标报价得分+商务部分得分+技术部分得分</w:t>
            </w:r>
          </w:p>
        </w:tc>
      </w:tr>
    </w:tbl>
    <w:p>
      <w:pPr>
        <w:pStyle w:val="9"/>
        <w:spacing w:line="418" w:lineRule="exact"/>
        <w:rPr>
          <w:rFonts w:ascii="宋体" w:hAnsi="宋体" w:eastAsia="宋体" w:cs="宋体"/>
          <w:kern w:val="2"/>
          <w:sz w:val="21"/>
          <w:szCs w:val="21"/>
        </w:rPr>
      </w:pPr>
      <w:r>
        <w:rPr>
          <w:rFonts w:hint="eastAsia" w:ascii="宋体" w:hAnsi="宋体" w:eastAsia="宋体" w:cs="宋体"/>
          <w:kern w:val="2"/>
          <w:sz w:val="21"/>
          <w:szCs w:val="21"/>
        </w:rPr>
        <w:t xml:space="preserve">1. 评标方法 </w:t>
      </w:r>
    </w:p>
    <w:p>
      <w:pPr>
        <w:pStyle w:val="17"/>
        <w:spacing w:before="119" w:line="352" w:lineRule="auto"/>
        <w:ind w:firstLine="420" w:firstLineChars="200"/>
        <w:rPr>
          <w:rFonts w:ascii="宋体" w:hAnsi="宋体" w:cs="宋体"/>
          <w:kern w:val="2"/>
          <w:sz w:val="21"/>
          <w:szCs w:val="21"/>
        </w:rPr>
      </w:pPr>
      <w:r>
        <w:rPr>
          <w:rFonts w:hint="eastAsia" w:ascii="宋体" w:hAnsi="宋体" w:cs="宋体"/>
          <w:kern w:val="2"/>
          <w:sz w:val="21"/>
          <w:szCs w:val="21"/>
        </w:rPr>
        <w:t xml:space="preserve">本次评标采用综合评分法。评标委员会按照本章评标办法前附表规定的评分标准进行打分，按得分由高到 低顺序推荐中标候选人，若出现投标人投标报价相同的，以评标办法前附表约定的原则确定排序。 </w:t>
      </w:r>
    </w:p>
    <w:p>
      <w:pPr>
        <w:pStyle w:val="9"/>
        <w:spacing w:before="56"/>
        <w:rPr>
          <w:rFonts w:ascii="宋体" w:hAnsi="宋体" w:eastAsia="宋体" w:cs="宋体"/>
          <w:kern w:val="2"/>
          <w:sz w:val="21"/>
          <w:szCs w:val="21"/>
        </w:rPr>
      </w:pPr>
      <w:bookmarkStart w:id="140" w:name="2._评审标准"/>
      <w:bookmarkEnd w:id="140"/>
      <w:r>
        <w:rPr>
          <w:rFonts w:hint="eastAsia" w:ascii="宋体" w:hAnsi="宋体" w:eastAsia="宋体" w:cs="宋体"/>
          <w:kern w:val="2"/>
          <w:sz w:val="21"/>
          <w:szCs w:val="21"/>
        </w:rPr>
        <w:t xml:space="preserve">2. 评审标准 </w:t>
      </w:r>
    </w:p>
    <w:p>
      <w:pPr>
        <w:spacing w:before="156"/>
        <w:ind w:left="106"/>
        <w:rPr>
          <w:rFonts w:ascii="宋体" w:hAnsi="宋体" w:cs="宋体"/>
          <w:szCs w:val="21"/>
        </w:rPr>
      </w:pPr>
      <w:bookmarkStart w:id="141" w:name="2.1_初步评审标准"/>
      <w:bookmarkEnd w:id="141"/>
      <w:r>
        <w:rPr>
          <w:rFonts w:hint="eastAsia" w:ascii="宋体" w:hAnsi="宋体" w:cs="宋体"/>
          <w:szCs w:val="21"/>
        </w:rPr>
        <w:t xml:space="preserve">2.1 初步评审标准 </w:t>
      </w:r>
    </w:p>
    <w:p>
      <w:pPr>
        <w:pStyle w:val="17"/>
        <w:spacing w:before="61"/>
        <w:ind w:left="647"/>
        <w:rPr>
          <w:rFonts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pPr>
        <w:pStyle w:val="17"/>
        <w:spacing w:before="130"/>
        <w:ind w:left="647"/>
        <w:rPr>
          <w:rFonts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pPr>
        <w:pStyle w:val="17"/>
        <w:spacing w:before="130"/>
        <w:ind w:left="647"/>
        <w:rPr>
          <w:rFonts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pPr>
        <w:rPr>
          <w:rFonts w:ascii="宋体" w:hAnsi="宋体" w:cs="宋体"/>
          <w:caps/>
          <w:szCs w:val="21"/>
        </w:rPr>
      </w:pPr>
    </w:p>
    <w:p>
      <w:pPr>
        <w:ind w:left="106"/>
        <w:rPr>
          <w:rFonts w:ascii="宋体" w:hAnsi="宋体" w:cs="宋体"/>
          <w:caps/>
          <w:szCs w:val="21"/>
        </w:rPr>
      </w:pPr>
      <w:bookmarkStart w:id="142" w:name="2.2_分值构成与评分标准"/>
      <w:bookmarkEnd w:id="142"/>
      <w:r>
        <w:rPr>
          <w:rFonts w:hint="eastAsia" w:ascii="宋体" w:hAnsi="宋体" w:cs="宋体"/>
          <w:caps/>
          <w:szCs w:val="21"/>
        </w:rPr>
        <w:t xml:space="preserve">2.2 分值构成与评分标准 </w:t>
      </w:r>
    </w:p>
    <w:p>
      <w:pPr>
        <w:pStyle w:val="17"/>
        <w:spacing w:before="62"/>
        <w:ind w:left="632"/>
        <w:rPr>
          <w:rFonts w:ascii="宋体" w:hAnsi="宋体" w:cs="宋体"/>
          <w:caps/>
          <w:kern w:val="2"/>
          <w:sz w:val="21"/>
          <w:szCs w:val="21"/>
        </w:rPr>
      </w:pPr>
      <w:r>
        <w:rPr>
          <w:rFonts w:hint="eastAsia" w:ascii="宋体" w:hAnsi="宋体" w:cs="宋体"/>
          <w:caps/>
          <w:kern w:val="2"/>
          <w:sz w:val="21"/>
          <w:szCs w:val="21"/>
        </w:rPr>
        <w:t xml:space="preserve">2.2.1 分值构成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（1）技术部分：见评标办法前附表； </w:t>
      </w:r>
    </w:p>
    <w:p>
      <w:pPr>
        <w:pStyle w:val="17"/>
        <w:spacing w:before="145"/>
        <w:ind w:left="526"/>
        <w:rPr>
          <w:rFonts w:ascii="宋体" w:hAnsi="宋体" w:cs="宋体"/>
          <w:caps/>
          <w:kern w:val="2"/>
          <w:sz w:val="21"/>
          <w:szCs w:val="21"/>
        </w:rPr>
      </w:pPr>
      <w:r>
        <w:rPr>
          <w:rFonts w:hint="eastAsia" w:ascii="宋体" w:hAnsi="宋体" w:cs="宋体"/>
          <w:caps/>
          <w:kern w:val="2"/>
          <w:sz w:val="21"/>
          <w:szCs w:val="21"/>
        </w:rPr>
        <w:t xml:space="preserve">（2）商务部分：见评标办法前附表； </w:t>
      </w:r>
    </w:p>
    <w:p>
      <w:pPr>
        <w:pStyle w:val="17"/>
        <w:spacing w:before="29" w:line="367" w:lineRule="auto"/>
        <w:ind w:firstLine="526"/>
        <w:rPr>
          <w:rFonts w:ascii="宋体" w:hAnsi="宋体" w:cs="宋体"/>
          <w:caps/>
          <w:kern w:val="2"/>
          <w:sz w:val="21"/>
          <w:szCs w:val="21"/>
        </w:rPr>
      </w:pPr>
      <w:r>
        <w:rPr>
          <w:rFonts w:hint="eastAsia" w:ascii="宋体" w:hAnsi="宋体" w:cs="宋体"/>
          <w:caps/>
          <w:kern w:val="2"/>
          <w:sz w:val="21"/>
          <w:szCs w:val="21"/>
        </w:rPr>
        <w:t>（3）投标总报价：见评标办法前附表。</w:t>
      </w:r>
    </w:p>
    <w:p>
      <w:pPr>
        <w:pStyle w:val="17"/>
        <w:spacing w:before="145" w:line="355" w:lineRule="auto"/>
        <w:ind w:left="632" w:right="5004" w:hanging="106"/>
        <w:rPr>
          <w:rFonts w:ascii="宋体" w:hAnsi="宋体" w:cs="宋体"/>
          <w:caps/>
          <w:kern w:val="2"/>
          <w:sz w:val="21"/>
          <w:szCs w:val="21"/>
        </w:rPr>
      </w:pPr>
      <w:r>
        <w:rPr>
          <w:rFonts w:hint="eastAsia" w:ascii="宋体" w:hAnsi="宋体" w:cs="宋体"/>
          <w:caps/>
          <w:kern w:val="2"/>
          <w:sz w:val="21"/>
          <w:szCs w:val="21"/>
        </w:rPr>
        <w:t xml:space="preserve"> 2.2.2 评审标准 </w:t>
      </w:r>
    </w:p>
    <w:p>
      <w:pPr>
        <w:pStyle w:val="17"/>
        <w:spacing w:before="29" w:line="367" w:lineRule="auto"/>
        <w:ind w:firstLine="526"/>
        <w:rPr>
          <w:rFonts w:ascii="宋体" w:hAnsi="宋体" w:cs="宋体"/>
          <w:caps/>
          <w:kern w:val="2"/>
          <w:sz w:val="21"/>
          <w:szCs w:val="21"/>
        </w:rPr>
      </w:pPr>
      <w:r>
        <w:rPr>
          <w:rFonts w:hint="eastAsia" w:ascii="宋体" w:hAnsi="宋体" w:cs="宋体"/>
          <w:caps/>
          <w:kern w:val="2"/>
          <w:sz w:val="21"/>
          <w:szCs w:val="21"/>
        </w:rPr>
        <w:t xml:space="preserve">（1）技术部分评分标准：见评标办法前附表；（对于施工难度大、专业技术复杂的项目，应由招标人会同设计单位提出技术方案方案编写要点，作为评分标准）。 </w:t>
      </w:r>
    </w:p>
    <w:p>
      <w:pPr>
        <w:pStyle w:val="17"/>
        <w:spacing w:before="19"/>
        <w:ind w:left="647"/>
        <w:rPr>
          <w:rFonts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pPr>
        <w:pStyle w:val="17"/>
        <w:spacing w:before="130" w:line="360" w:lineRule="auto"/>
        <w:ind w:left="647" w:right="2891"/>
        <w:rPr>
          <w:rFonts w:ascii="宋体" w:hAnsi="宋体" w:cs="宋体"/>
          <w:caps/>
          <w:kern w:val="2"/>
          <w:sz w:val="21"/>
          <w:szCs w:val="21"/>
        </w:rPr>
      </w:pPr>
      <w:r>
        <w:rPr>
          <w:rFonts w:hint="eastAsia" w:ascii="宋体" w:hAnsi="宋体" w:cs="宋体"/>
          <w:caps/>
          <w:kern w:val="2"/>
          <w:sz w:val="21"/>
          <w:szCs w:val="21"/>
        </w:rPr>
        <w:t xml:space="preserve">（3） 报价评审标准：见评标办法前附表； </w:t>
      </w:r>
    </w:p>
    <w:p>
      <w:pPr>
        <w:pStyle w:val="17"/>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pPr>
        <w:pStyle w:val="17"/>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pPr>
        <w:pStyle w:val="9"/>
        <w:spacing w:before="54"/>
        <w:rPr>
          <w:rFonts w:ascii="宋体" w:hAnsi="宋体" w:eastAsia="宋体" w:cs="宋体"/>
          <w:caps/>
          <w:kern w:val="2"/>
          <w:sz w:val="21"/>
          <w:szCs w:val="21"/>
        </w:rPr>
      </w:pPr>
      <w:bookmarkStart w:id="143" w:name="3._评标程序"/>
      <w:bookmarkEnd w:id="143"/>
      <w:r>
        <w:rPr>
          <w:rFonts w:hint="eastAsia" w:ascii="宋体" w:hAnsi="宋体" w:eastAsia="宋体" w:cs="宋体"/>
          <w:caps/>
          <w:kern w:val="2"/>
          <w:sz w:val="21"/>
          <w:szCs w:val="21"/>
        </w:rPr>
        <w:t xml:space="preserve">3. 评标程序 </w:t>
      </w:r>
    </w:p>
    <w:p>
      <w:pPr>
        <w:spacing w:before="157"/>
        <w:ind w:left="106"/>
        <w:rPr>
          <w:rFonts w:ascii="宋体" w:hAnsi="宋体" w:cs="宋体"/>
          <w:caps/>
          <w:szCs w:val="21"/>
        </w:rPr>
      </w:pPr>
      <w:bookmarkStart w:id="144" w:name="3.1_初步评审"/>
      <w:bookmarkEnd w:id="144"/>
      <w:r>
        <w:rPr>
          <w:rFonts w:hint="eastAsia" w:ascii="宋体" w:hAnsi="宋体" w:cs="宋体"/>
          <w:caps/>
          <w:szCs w:val="21"/>
        </w:rPr>
        <w:t xml:space="preserve">3.1 初步评审 </w:t>
      </w:r>
    </w:p>
    <w:p>
      <w:pPr>
        <w:pStyle w:val="17"/>
        <w:spacing w:before="61" w:line="355" w:lineRule="auto"/>
        <w:ind w:firstLine="420"/>
        <w:rPr>
          <w:rFonts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pPr>
        <w:pStyle w:val="17"/>
        <w:spacing w:before="32"/>
        <w:ind w:left="526"/>
        <w:rPr>
          <w:rFonts w:ascii="宋体" w:hAnsi="宋体" w:cs="宋体"/>
          <w:caps/>
          <w:kern w:val="2"/>
          <w:sz w:val="21"/>
          <w:szCs w:val="21"/>
        </w:rPr>
      </w:pPr>
      <w:r>
        <w:rPr>
          <w:rFonts w:hint="eastAsia" w:ascii="宋体" w:hAnsi="宋体" w:cs="宋体"/>
          <w:caps/>
          <w:kern w:val="2"/>
          <w:sz w:val="21"/>
          <w:szCs w:val="21"/>
        </w:rPr>
        <w:t xml:space="preserve">3.1.2 投标人有以下情形之一的，其投标作否决投标处理： </w:t>
      </w:r>
    </w:p>
    <w:p>
      <w:pPr>
        <w:pStyle w:val="17"/>
        <w:spacing w:before="145"/>
        <w:ind w:left="526"/>
        <w:rPr>
          <w:rFonts w:ascii="宋体" w:hAnsi="宋体" w:cs="宋体"/>
          <w:caps/>
          <w:kern w:val="2"/>
          <w:sz w:val="21"/>
          <w:szCs w:val="21"/>
        </w:rPr>
      </w:pPr>
      <w:r>
        <w:rPr>
          <w:rFonts w:hint="eastAsia" w:ascii="宋体" w:hAnsi="宋体" w:cs="宋体"/>
          <w:caps/>
          <w:kern w:val="2"/>
          <w:sz w:val="21"/>
          <w:szCs w:val="21"/>
        </w:rPr>
        <w:t xml:space="preserve">（1）第二章“投标人须知”第1.4.3项规定的任何一种情形的；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pPr>
        <w:pStyle w:val="17"/>
        <w:spacing w:before="6" w:line="352" w:lineRule="auto"/>
        <w:ind w:firstLine="630" w:firstLineChars="300"/>
        <w:rPr>
          <w:rFonts w:ascii="宋体" w:hAnsi="宋体" w:cs="宋体"/>
          <w:caps/>
          <w:kern w:val="2"/>
          <w:sz w:val="21"/>
          <w:szCs w:val="21"/>
        </w:rPr>
      </w:pPr>
      <w:r>
        <w:rPr>
          <w:rFonts w:hint="eastAsia" w:ascii="宋体" w:hAnsi="宋体" w:cs="宋体"/>
          <w:caps/>
          <w:kern w:val="2"/>
          <w:sz w:val="21"/>
          <w:szCs w:val="21"/>
        </w:rPr>
        <w:t xml:space="preserve">3.1.3 投标报价有算术错误的，评标委员会按以下原则对投标报价进行修正，修正的价格经投标人 书面确认后具有约束力，修正原则如下： </w:t>
      </w:r>
    </w:p>
    <w:p>
      <w:pPr>
        <w:pStyle w:val="17"/>
        <w:spacing w:before="32"/>
        <w:ind w:firstLine="420" w:firstLineChars="200"/>
        <w:rPr>
          <w:rFonts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pPr>
        <w:pStyle w:val="17"/>
        <w:spacing w:before="145"/>
        <w:ind w:firstLine="420"/>
        <w:rPr>
          <w:rFonts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pPr>
        <w:spacing w:before="169"/>
        <w:ind w:left="106"/>
        <w:rPr>
          <w:rFonts w:ascii="宋体" w:hAnsi="宋体" w:cs="宋体"/>
          <w:caps/>
          <w:szCs w:val="21"/>
        </w:rPr>
      </w:pPr>
      <w:bookmarkStart w:id="145" w:name="3.2_详细评审"/>
      <w:bookmarkEnd w:id="145"/>
      <w:r>
        <w:rPr>
          <w:rFonts w:hint="eastAsia" w:ascii="宋体" w:hAnsi="宋体" w:cs="宋体"/>
          <w:caps/>
          <w:szCs w:val="21"/>
        </w:rPr>
        <w:t xml:space="preserve">3.2 详细评审 </w:t>
      </w:r>
    </w:p>
    <w:p>
      <w:pPr>
        <w:pStyle w:val="17"/>
        <w:spacing w:before="61"/>
        <w:ind w:left="526"/>
        <w:rPr>
          <w:rFonts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pPr>
        <w:pStyle w:val="17"/>
        <w:spacing w:before="130" w:line="367" w:lineRule="auto"/>
        <w:ind w:firstLine="420"/>
        <w:rPr>
          <w:rFonts w:ascii="宋体" w:hAnsi="宋体" w:cs="宋体"/>
          <w:caps/>
          <w:kern w:val="2"/>
          <w:sz w:val="21"/>
          <w:szCs w:val="21"/>
        </w:rPr>
      </w:pPr>
      <w:r>
        <w:rPr>
          <w:rFonts w:hint="eastAsia" w:ascii="宋体" w:hAnsi="宋体" w:cs="宋体"/>
          <w:caps/>
          <w:kern w:val="2"/>
          <w:sz w:val="21"/>
          <w:szCs w:val="21"/>
        </w:rPr>
        <w:t xml:space="preserve">（1）按本章第3.3目规定的评审因素和分值对技术部分计算出得分A（所有评委打分中去掉一个最高和一个最低分，余下评委打分取算术平均值为该投标人技术部分得分。） </w:t>
      </w:r>
    </w:p>
    <w:p>
      <w:pPr>
        <w:pStyle w:val="17"/>
        <w:spacing w:before="19"/>
        <w:ind w:left="526"/>
        <w:rPr>
          <w:rFonts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3.2.3  投标人得分=A+B+C。 </w:t>
      </w:r>
    </w:p>
    <w:p>
      <w:pPr>
        <w:spacing w:before="1"/>
        <w:rPr>
          <w:rFonts w:ascii="宋体" w:hAnsi="宋体" w:cs="宋体"/>
          <w:caps/>
          <w:szCs w:val="21"/>
        </w:rPr>
      </w:pPr>
    </w:p>
    <w:p>
      <w:pPr>
        <w:ind w:left="106"/>
        <w:rPr>
          <w:rFonts w:ascii="宋体" w:hAnsi="宋体" w:cs="宋体"/>
          <w:caps/>
          <w:szCs w:val="21"/>
        </w:rPr>
      </w:pPr>
      <w:bookmarkStart w:id="146" w:name="3.3_投标文件的澄清和补正"/>
      <w:bookmarkEnd w:id="146"/>
      <w:r>
        <w:rPr>
          <w:rFonts w:hint="eastAsia" w:ascii="宋体" w:hAnsi="宋体" w:cs="宋体"/>
          <w:caps/>
          <w:szCs w:val="21"/>
        </w:rPr>
        <w:t xml:space="preserve">3.3 投标文件的澄清和补正 </w:t>
      </w:r>
    </w:p>
    <w:p>
      <w:pPr>
        <w:pStyle w:val="17"/>
        <w:spacing w:before="61" w:line="355" w:lineRule="auto"/>
        <w:ind w:firstLine="420"/>
        <w:rPr>
          <w:rFonts w:ascii="宋体" w:hAnsi="宋体" w:cs="宋体"/>
          <w:caps/>
          <w:kern w:val="2"/>
          <w:sz w:val="21"/>
          <w:szCs w:val="21"/>
        </w:rPr>
      </w:pPr>
      <w:r>
        <w:rPr>
          <w:rFonts w:hint="eastAsia" w:ascii="宋体" w:hAnsi="宋体" w:cs="宋体"/>
          <w:caps/>
          <w:kern w:val="2"/>
          <w:sz w:val="21"/>
          <w:szCs w:val="21"/>
        </w:rPr>
        <w:t xml:space="preserve">3.3.1 在评标过程中，评标委员会可以书面形式要求投标人对所提交投标文件中不明确的内容进行 书面澄清或说明，或者对细微偏差进行补正。评标委员会不接受投标人主动提出的澄清、说明或补正。 </w:t>
      </w:r>
    </w:p>
    <w:p>
      <w:pPr>
        <w:pStyle w:val="17"/>
        <w:spacing w:before="29" w:line="367" w:lineRule="auto"/>
        <w:ind w:firstLine="420"/>
        <w:rPr>
          <w:rFonts w:ascii="宋体" w:hAnsi="宋体" w:cs="宋体"/>
          <w:caps/>
          <w:kern w:val="2"/>
          <w:sz w:val="21"/>
          <w:szCs w:val="21"/>
        </w:rPr>
      </w:pPr>
      <w:r>
        <w:rPr>
          <w:rFonts w:hint="eastAsia" w:ascii="宋体" w:hAnsi="宋体" w:cs="宋体"/>
          <w:caps/>
          <w:kern w:val="2"/>
          <w:sz w:val="21"/>
          <w:szCs w:val="21"/>
        </w:rPr>
        <w:t xml:space="preserve">3.3.2 澄清、说明和补正不得改变投标文件的实质性内容（算术性错误修正的除外）。投标人的书 面澄清、说明和补正属于投标文件的组成部分。 </w:t>
      </w:r>
    </w:p>
    <w:p>
      <w:pPr>
        <w:pStyle w:val="17"/>
        <w:spacing w:before="19" w:line="355" w:lineRule="auto"/>
        <w:ind w:firstLine="420"/>
        <w:rPr>
          <w:rFonts w:ascii="宋体" w:hAnsi="宋体" w:cs="宋体"/>
          <w:caps/>
          <w:kern w:val="2"/>
          <w:sz w:val="21"/>
          <w:szCs w:val="21"/>
        </w:rPr>
      </w:pPr>
      <w:r>
        <w:rPr>
          <w:rFonts w:hint="eastAsia" w:ascii="宋体" w:hAnsi="宋体" w:cs="宋体"/>
          <w:caps/>
          <w:kern w:val="2"/>
          <w:sz w:val="21"/>
          <w:szCs w:val="21"/>
        </w:rPr>
        <w:t xml:space="preserve">3.3.3 评标委员会对投标人提交的澄清、说明或补正有疑问的，可以要求投标人进一步澄清、说明或补正，直至满足评标委员会的要求。 </w:t>
      </w:r>
    </w:p>
    <w:p>
      <w:pPr>
        <w:spacing w:before="68"/>
        <w:ind w:left="106"/>
        <w:rPr>
          <w:rFonts w:ascii="宋体" w:hAnsi="宋体" w:cs="宋体"/>
          <w:caps/>
          <w:szCs w:val="21"/>
        </w:rPr>
      </w:pPr>
      <w:bookmarkStart w:id="147" w:name="3.4_评标结果"/>
      <w:bookmarkEnd w:id="147"/>
      <w:r>
        <w:rPr>
          <w:rFonts w:hint="eastAsia" w:ascii="宋体" w:hAnsi="宋体" w:cs="宋体"/>
          <w:caps/>
          <w:szCs w:val="21"/>
        </w:rPr>
        <w:t xml:space="preserve">3.4 评标结果 </w:t>
      </w:r>
    </w:p>
    <w:p>
      <w:pPr>
        <w:pStyle w:val="17"/>
        <w:spacing w:before="76" w:line="355"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3.4.1 除第二章“投标人须知”前附表授权直接确定中标人外，评标委员会按照得分由高到低的顺 序推荐中标候选人。 </w:t>
      </w:r>
    </w:p>
    <w:p>
      <w:pPr>
        <w:pStyle w:val="17"/>
        <w:spacing w:before="76" w:line="355" w:lineRule="auto"/>
        <w:ind w:firstLine="420"/>
        <w:jc w:val="both"/>
        <w:rPr>
          <w:rFonts w:hint="eastAsia" w:ascii="宋体" w:hAnsi="宋体" w:cs="宋体"/>
          <w:b w:val="0"/>
          <w:bCs w:val="0"/>
          <w:sz w:val="21"/>
          <w:szCs w:val="21"/>
        </w:rPr>
      </w:pPr>
      <w:r>
        <w:rPr>
          <w:rFonts w:hint="eastAsia" w:ascii="宋体" w:hAnsi="宋体" w:cs="宋体"/>
          <w:b w:val="0"/>
          <w:bCs w:val="0"/>
          <w:sz w:val="21"/>
          <w:szCs w:val="21"/>
        </w:rPr>
        <w:t>3.4.2 评标委员会完成评标后，应当向招标人提交书面评标报告。</w:t>
      </w:r>
    </w:p>
    <w:p>
      <w:pPr>
        <w:pStyle w:val="17"/>
        <w:spacing w:before="76" w:line="355" w:lineRule="auto"/>
        <w:ind w:firstLine="420"/>
        <w:jc w:val="center"/>
      </w:pPr>
      <w:r>
        <w:rPr>
          <w:rFonts w:hint="eastAsia" w:ascii="宋体" w:hAnsi="宋体" w:cs="宋体"/>
          <w:b w:val="0"/>
          <w:bCs w:val="0"/>
          <w:sz w:val="21"/>
          <w:szCs w:val="21"/>
        </w:rPr>
        <w:t xml:space="preserve"> </w:t>
      </w:r>
      <w:r>
        <w:rPr>
          <w:rFonts w:hint="eastAsia"/>
        </w:rPr>
        <w:br w:type="page"/>
      </w:r>
      <w:bookmarkStart w:id="148" w:name="_Toc32568"/>
      <w:r>
        <w:rPr>
          <w:rStyle w:val="82"/>
          <w:rFonts w:hint="eastAsia"/>
          <w:b/>
          <w:bCs/>
        </w:rPr>
        <w:t>第四章 报价说明</w:t>
      </w:r>
      <w:bookmarkEnd w:id="148"/>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防疫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18、报价人提供的材料设备需在报价清单中明确品牌、产品系列及</w:t>
      </w:r>
      <w:r>
        <w:rPr>
          <w:rFonts w:ascii="宋体" w:hAnsi="宋体" w:cs="宋体"/>
          <w:b w:val="0"/>
          <w:bCs w:val="0"/>
          <w:sz w:val="21"/>
          <w:szCs w:val="21"/>
        </w:rPr>
        <w:t>规格</w:t>
      </w:r>
      <w:r>
        <w:rPr>
          <w:rFonts w:hint="eastAsia" w:ascii="宋体" w:hAnsi="宋体" w:cs="宋体"/>
          <w:b w:val="0"/>
          <w:bCs w:val="0"/>
          <w:sz w:val="21"/>
          <w:szCs w:val="21"/>
        </w:rPr>
        <w:t>型号</w:t>
      </w:r>
      <w:r>
        <w:rPr>
          <w:rFonts w:ascii="宋体" w:hAnsi="宋体" w:cs="宋体"/>
          <w:b w:val="0"/>
          <w:bCs w:val="0"/>
          <w:sz w:val="21"/>
          <w:szCs w:val="21"/>
        </w:rPr>
        <w:t>，且所报品牌档次不得低于采购人建议品牌档次（建议品牌详见附件工程量清单表3）</w:t>
      </w:r>
      <w:r>
        <w:rPr>
          <w:rFonts w:hint="eastAsia" w:ascii="宋体" w:hAnsi="宋体" w:cs="宋体"/>
          <w:b w:val="0"/>
          <w:bCs w:val="0"/>
          <w:sz w:val="21"/>
          <w:szCs w:val="21"/>
        </w:rPr>
        <w:t>。</w:t>
      </w:r>
    </w:p>
    <w:p>
      <w:pPr>
        <w:sectPr>
          <w:footerReference r:id="rId9" w:type="default"/>
          <w:pgSz w:w="11906" w:h="16838"/>
          <w:pgMar w:top="1440" w:right="1800" w:bottom="1440" w:left="1800" w:header="851" w:footer="992" w:gutter="0"/>
          <w:cols w:space="720" w:num="1"/>
          <w:titlePg/>
          <w:docGrid w:type="lines" w:linePitch="312" w:charSpace="0"/>
        </w:sectPr>
      </w:pPr>
      <w:r>
        <w:rPr>
          <w:rFonts w:hint="eastAsia"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19</w:t>
      </w:r>
      <w:r>
        <w:rPr>
          <w:rFonts w:hint="eastAsia" w:ascii="宋体" w:hAnsi="宋体" w:cs="宋体"/>
          <w:szCs w:val="21"/>
        </w:rPr>
        <w:t>、若报价人未按要求填写工程量清单，将按废标处理。</w:t>
      </w:r>
    </w:p>
    <w:p>
      <w:pPr>
        <w:spacing w:line="400" w:lineRule="exact"/>
        <w:rPr>
          <w:rFonts w:ascii="宋体" w:hAnsi="宋体" w:cs="宋体"/>
          <w:szCs w:val="21"/>
        </w:rPr>
      </w:pPr>
      <w:bookmarkStart w:id="149" w:name="_Toc152042575"/>
      <w:bookmarkStart w:id="150" w:name="_Toc152045786"/>
      <w:bookmarkStart w:id="151" w:name="_Toc246997097"/>
      <w:bookmarkStart w:id="152" w:name="_Toc247085872"/>
      <w:bookmarkStart w:id="153" w:name="_Toc144974855"/>
      <w:bookmarkStart w:id="154" w:name="_Toc246996354"/>
      <w:bookmarkStart w:id="155" w:name="_Toc179632806"/>
    </w:p>
    <w:p>
      <w:pPr>
        <w:pStyle w:val="3"/>
        <w:spacing w:before="0" w:after="0" w:line="360" w:lineRule="auto"/>
        <w:jc w:val="center"/>
        <w:rPr>
          <w:rFonts w:ascii="宋体" w:hAnsi="宋体" w:cs="宋体"/>
        </w:rPr>
      </w:pPr>
      <w:bookmarkStart w:id="156" w:name="_Toc10838"/>
      <w:bookmarkStart w:id="157" w:name="_Toc2000409"/>
      <w:bookmarkStart w:id="158" w:name="_Toc247085855"/>
      <w:bookmarkStart w:id="159" w:name="_Toc179632789"/>
      <w:bookmarkStart w:id="160" w:name="_Toc246996340"/>
      <w:bookmarkStart w:id="161" w:name="_Toc152045772"/>
      <w:bookmarkStart w:id="162" w:name="_Toc514858705"/>
      <w:bookmarkStart w:id="163" w:name="_Toc144974834"/>
      <w:bookmarkStart w:id="164" w:name="_Toc246997083"/>
      <w:bookmarkStart w:id="165" w:name="_Toc152042554"/>
      <w:r>
        <w:rPr>
          <w:rFonts w:hint="eastAsia" w:ascii="宋体" w:hAnsi="宋体" w:cs="宋体"/>
        </w:rPr>
        <w:t>第五章  工程量清单</w:t>
      </w:r>
      <w:bookmarkEnd w:id="156"/>
      <w:bookmarkEnd w:id="157"/>
      <w:bookmarkEnd w:id="158"/>
      <w:bookmarkEnd w:id="159"/>
      <w:bookmarkEnd w:id="160"/>
      <w:bookmarkEnd w:id="161"/>
      <w:bookmarkEnd w:id="162"/>
      <w:bookmarkEnd w:id="163"/>
      <w:bookmarkEnd w:id="164"/>
      <w:bookmarkEnd w:id="165"/>
    </w:p>
    <w:p>
      <w:pPr>
        <w:jc w:val="center"/>
        <w:rPr>
          <w:rFonts w:hint="eastAsia" w:ascii="宋体" w:hAnsi="宋体" w:cs="宋体"/>
          <w:b/>
          <w:color w:val="000000" w:themeColor="text1"/>
          <w:kern w:val="0"/>
          <w:sz w:val="24"/>
          <w14:textFill>
            <w14:solidFill>
              <w14:schemeClr w14:val="tx1"/>
            </w14:solidFill>
          </w14:textFill>
        </w:rPr>
      </w:pPr>
      <w:bookmarkStart w:id="166" w:name="_Toc246997093"/>
      <w:bookmarkStart w:id="167" w:name="_Toc152045782"/>
      <w:bookmarkStart w:id="168" w:name="_Toc247096438"/>
      <w:bookmarkStart w:id="169" w:name="_Toc247085866"/>
      <w:bookmarkStart w:id="170" w:name="_Toc144974851"/>
      <w:bookmarkStart w:id="171" w:name="_Toc152042571"/>
      <w:bookmarkStart w:id="172" w:name="_Toc246996350"/>
      <w:bookmarkStart w:id="173" w:name="_Toc179632800"/>
      <w:r>
        <w:rPr>
          <w:rFonts w:hint="eastAsia" w:ascii="宋体" w:hAnsi="宋体" w:cs="宋体"/>
          <w:b/>
          <w:color w:val="000000" w:themeColor="text1"/>
          <w:kern w:val="0"/>
          <w:sz w:val="24"/>
          <w14:textFill>
            <w14:solidFill>
              <w14:schemeClr w14:val="tx1"/>
            </w14:solidFill>
          </w14:textFill>
        </w:rPr>
        <w:t>详见竞争性比选文件附件。</w:t>
      </w:r>
      <w:bookmarkStart w:id="174" w:name="_Toc514858706"/>
      <w:bookmarkStart w:id="175" w:name="_Toc513633963"/>
      <w:bookmarkStart w:id="176" w:name="_Toc447827048"/>
      <w:bookmarkStart w:id="177" w:name="_Toc2000410"/>
      <w:bookmarkStart w:id="178" w:name="_Toc503951042"/>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ascii="宋体" w:hAnsi="宋体" w:cs="宋体"/>
          <w:b/>
          <w:color w:val="000000" w:themeColor="text1"/>
          <w:kern w:val="0"/>
          <w:sz w:val="24"/>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pStyle w:val="17"/>
        <w:rPr>
          <w:rFonts w:hint="eastAsia"/>
        </w:rPr>
      </w:pPr>
    </w:p>
    <w:p>
      <w:pPr>
        <w:pStyle w:val="3"/>
        <w:spacing w:before="0" w:after="0" w:line="360" w:lineRule="auto"/>
        <w:jc w:val="center"/>
        <w:rPr>
          <w:rFonts w:ascii="宋体" w:hAnsi="宋体" w:cs="宋体"/>
        </w:rPr>
      </w:pPr>
      <w:bookmarkStart w:id="179" w:name="_Toc2064"/>
      <w:r>
        <w:rPr>
          <w:rFonts w:hint="eastAsia" w:ascii="宋体" w:hAnsi="宋体" w:cs="宋体"/>
        </w:rPr>
        <w:t>第六章  图  纸</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pPr>
        <w:jc w:val="center"/>
        <w:rPr>
          <w:rFonts w:ascii="宋体" w:hAnsi="宋体" w:cs="宋体"/>
          <w:b/>
        </w:rPr>
      </w:pPr>
      <w:r>
        <w:rPr>
          <w:rFonts w:hint="eastAsia" w:ascii="宋体" w:hAnsi="宋体" w:cs="宋体"/>
          <w:b/>
          <w:kern w:val="0"/>
          <w:sz w:val="24"/>
          <w:lang w:val="en-US" w:eastAsia="zh-CN"/>
        </w:rPr>
        <w:t>无</w:t>
      </w:r>
      <w:r>
        <w:rPr>
          <w:rFonts w:hint="eastAsia" w:ascii="宋体" w:hAnsi="宋体" w:cs="宋体"/>
          <w:b/>
          <w:kern w:val="0"/>
          <w:sz w:val="24"/>
        </w:rPr>
        <w:t>。</w:t>
      </w:r>
    </w:p>
    <w:p>
      <w:pPr>
        <w:spacing w:line="400" w:lineRule="exact"/>
        <w:rPr>
          <w:rFonts w:ascii="宋体" w:hAnsi="宋体" w:cs="宋体"/>
        </w:rPr>
      </w:pPr>
      <w:r>
        <w:rPr>
          <w:rFonts w:hint="eastAsia" w:ascii="宋体" w:hAnsi="宋体" w:cs="宋体"/>
        </w:rPr>
        <w:br w:type="page"/>
      </w:r>
      <w:bookmarkStart w:id="180" w:name="_Toc152042574"/>
      <w:bookmarkStart w:id="181" w:name="_Toc152045785"/>
      <w:bookmarkStart w:id="182" w:name="_Toc144974854"/>
    </w:p>
    <w:p>
      <w:pPr>
        <w:pStyle w:val="3"/>
        <w:spacing w:before="0" w:after="0" w:line="360" w:lineRule="auto"/>
        <w:jc w:val="center"/>
        <w:rPr>
          <w:rFonts w:ascii="宋体" w:hAnsi="宋体" w:cs="宋体"/>
        </w:rPr>
      </w:pPr>
      <w:bookmarkStart w:id="183" w:name="_Toc447827049"/>
      <w:bookmarkStart w:id="184" w:name="_Toc503951043"/>
      <w:bookmarkStart w:id="185" w:name="_Toc246996353"/>
      <w:bookmarkStart w:id="186" w:name="_Toc15316"/>
      <w:bookmarkStart w:id="187" w:name="_Toc179632804"/>
      <w:bookmarkStart w:id="188" w:name="_Toc514858707"/>
      <w:bookmarkStart w:id="189" w:name="_Toc2000411"/>
      <w:bookmarkStart w:id="190" w:name="_Toc247085870"/>
      <w:bookmarkStart w:id="191" w:name="_Toc246997096"/>
      <w:bookmarkStart w:id="192" w:name="_Toc513633964"/>
      <w:r>
        <w:rPr>
          <w:rFonts w:hint="eastAsia" w:ascii="宋体" w:hAnsi="宋体" w:cs="宋体"/>
        </w:rPr>
        <w:t>第七章  技术标准和工作要求</w:t>
      </w:r>
      <w:bookmarkEnd w:id="180"/>
      <w:bookmarkEnd w:id="181"/>
      <w:bookmarkEnd w:id="182"/>
      <w:bookmarkEnd w:id="183"/>
      <w:bookmarkEnd w:id="184"/>
      <w:bookmarkEnd w:id="185"/>
      <w:bookmarkEnd w:id="186"/>
      <w:bookmarkEnd w:id="187"/>
      <w:bookmarkEnd w:id="188"/>
      <w:bookmarkEnd w:id="189"/>
      <w:bookmarkEnd w:id="190"/>
      <w:bookmarkEnd w:id="191"/>
      <w:bookmarkEnd w:id="192"/>
    </w:p>
    <w:bookmarkEnd w:id="149"/>
    <w:bookmarkEnd w:id="150"/>
    <w:bookmarkEnd w:id="151"/>
    <w:bookmarkEnd w:id="152"/>
    <w:bookmarkEnd w:id="153"/>
    <w:bookmarkEnd w:id="154"/>
    <w:bookmarkEnd w:id="155"/>
    <w:p>
      <w:pPr>
        <w:jc w:val="center"/>
        <w:rPr>
          <w:rFonts w:hint="eastAsia" w:ascii="宋体" w:hAnsi="宋体" w:cs="宋体"/>
          <w:b/>
          <w:kern w:val="0"/>
          <w:sz w:val="24"/>
        </w:rPr>
      </w:pPr>
      <w:bookmarkStart w:id="193" w:name="_Toc513633965"/>
      <w:bookmarkStart w:id="194" w:name="_Toc152042576"/>
      <w:bookmarkStart w:id="195" w:name="_Toc152045787"/>
      <w:bookmarkStart w:id="196" w:name="_Toc247085873"/>
      <w:bookmarkStart w:id="197" w:name="_Toc246997098"/>
      <w:bookmarkStart w:id="198" w:name="_Toc246996355"/>
      <w:bookmarkStart w:id="199" w:name="_Toc179632807"/>
      <w:bookmarkStart w:id="200" w:name="_Toc144974856"/>
      <w:bookmarkStart w:id="201" w:name="_Toc507320039"/>
      <w:r>
        <w:rPr>
          <w:rFonts w:hint="eastAsia" w:ascii="宋体" w:hAnsi="宋体" w:cs="宋体"/>
          <w:b/>
          <w:kern w:val="0"/>
          <w:sz w:val="24"/>
        </w:rPr>
        <w:t>详见竞争性比选文件附件。</w:t>
      </w: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17"/>
        <w:rPr>
          <w:rFonts w:hint="eastAsia" w:ascii="宋体" w:hAnsi="宋体" w:cs="宋体"/>
          <w:b/>
          <w:kern w:val="0"/>
          <w:sz w:val="24"/>
        </w:rPr>
      </w:pPr>
    </w:p>
    <w:p>
      <w:pPr>
        <w:rPr>
          <w:rFonts w:hint="eastAsia" w:ascii="宋体" w:hAnsi="宋体" w:cs="宋体"/>
          <w:b/>
          <w:kern w:val="0"/>
          <w:sz w:val="24"/>
        </w:rPr>
      </w:pPr>
    </w:p>
    <w:p>
      <w:pPr>
        <w:pStyle w:val="3"/>
        <w:spacing w:before="0" w:after="0" w:line="360" w:lineRule="auto"/>
        <w:jc w:val="center"/>
        <w:rPr>
          <w:rFonts w:ascii="宋体" w:hAnsi="宋体" w:cs="宋体"/>
          <w:color w:val="000000" w:themeColor="text1"/>
          <w14:textFill>
            <w14:solidFill>
              <w14:schemeClr w14:val="tx1"/>
            </w14:solidFill>
          </w14:textFill>
        </w:rPr>
      </w:pPr>
      <w:bookmarkStart w:id="202" w:name="_Toc15140"/>
      <w:r>
        <w:rPr>
          <w:rFonts w:hint="eastAsia" w:ascii="宋体" w:hAnsi="宋体" w:cs="宋体"/>
          <w:color w:val="000000" w:themeColor="text1"/>
          <w14:textFill>
            <w14:solidFill>
              <w14:schemeClr w14:val="tx1"/>
            </w14:solidFill>
          </w14:textFill>
        </w:rPr>
        <w:t>第八章  合同范本</w:t>
      </w:r>
      <w:bookmarkEnd w:id="202"/>
    </w:p>
    <w:p>
      <w:pPr>
        <w:jc w:val="center"/>
        <w:rPr>
          <w:rFonts w:hint="eastAsia" w:ascii="宋体" w:hAnsi="宋体" w:cs="宋体"/>
          <w:b/>
          <w:kern w:val="0"/>
          <w:sz w:val="24"/>
        </w:rPr>
      </w:pPr>
      <w:r>
        <w:rPr>
          <w:rFonts w:hint="eastAsia" w:ascii="宋体" w:hAnsi="宋体" w:cs="宋体"/>
          <w:b/>
          <w:kern w:val="0"/>
          <w:sz w:val="24"/>
        </w:rPr>
        <w:t>详见竞争性比选文件附件。</w:t>
      </w:r>
    </w:p>
    <w:p>
      <w:pPr>
        <w:pStyle w:val="17"/>
      </w:pPr>
    </w:p>
    <w:p>
      <w:pPr>
        <w:spacing w:line="400" w:lineRule="exact"/>
        <w:ind w:firstLine="420" w:firstLineChars="200"/>
        <w:rPr>
          <w:rFonts w:ascii="宋体" w:hAnsi="宋体" w:cs="宋体"/>
        </w:rPr>
      </w:pPr>
    </w:p>
    <w:p>
      <w:pPr>
        <w:pStyle w:val="12"/>
        <w:rPr>
          <w:rFonts w:ascii="宋体" w:hAnsi="宋体" w:cs="宋体"/>
        </w:rPr>
      </w:pPr>
    </w:p>
    <w:p>
      <w:pPr>
        <w:rPr>
          <w:rFonts w:ascii="宋体" w:hAnsi="宋体" w:cs="宋体"/>
        </w:rPr>
      </w:pPr>
    </w:p>
    <w:p>
      <w:pPr>
        <w:pStyle w:val="12"/>
        <w:rPr>
          <w:rFonts w:ascii="宋体" w:hAnsi="宋体" w:cs="宋体"/>
        </w:rPr>
      </w:pPr>
    </w:p>
    <w:p>
      <w:pPr>
        <w:pStyle w:val="12"/>
        <w:ind w:left="0" w:leftChars="0" w:firstLine="0" w:firstLineChars="0"/>
        <w:rPr>
          <w:rFonts w:ascii="宋体" w:hAnsi="宋体" w:cs="宋体"/>
        </w:rPr>
      </w:pPr>
    </w:p>
    <w:p>
      <w:pPr>
        <w:rPr>
          <w:rFonts w:ascii="宋体" w:hAnsi="宋体" w:cs="宋体"/>
        </w:rPr>
      </w:pPr>
    </w:p>
    <w:p>
      <w:pPr>
        <w:pStyle w:val="2"/>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Pr>
        <w:pStyle w:val="3"/>
        <w:spacing w:before="0" w:after="0" w:line="360" w:lineRule="auto"/>
        <w:jc w:val="center"/>
        <w:rPr>
          <w:rFonts w:ascii="宋体" w:hAnsi="宋体" w:cs="宋体"/>
        </w:rPr>
      </w:pPr>
      <w:bookmarkStart w:id="203" w:name="_Toc2000413"/>
      <w:bookmarkStart w:id="204" w:name="_Toc10514"/>
      <w:bookmarkStart w:id="205" w:name="_Toc514858709"/>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bookmarkEnd w:id="193"/>
      <w:bookmarkEnd w:id="203"/>
      <w:bookmarkEnd w:id="204"/>
      <w:bookmarkEnd w:id="205"/>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sz w:val="52"/>
          <w:szCs w:val="52"/>
          <w:u w:val="single"/>
        </w:rPr>
      </w:pPr>
      <w:bookmarkStart w:id="206" w:name="_Toc513633967"/>
      <w:bookmarkStart w:id="207" w:name="_Toc514858710"/>
      <w:bookmarkStart w:id="208" w:name="_Toc503951046"/>
      <w:bookmarkStart w:id="209" w:name="_Toc503971829"/>
      <w:bookmarkStart w:id="210" w:name="_Toc513646738"/>
      <w:r>
        <w:rPr>
          <w:rFonts w:hint="eastAsia" w:ascii="宋体" w:hAnsi="宋体" w:cs="宋体"/>
          <w:u w:val="single"/>
        </w:rPr>
        <w:t xml:space="preserve">                           </w:t>
      </w:r>
      <w:r>
        <w:rPr>
          <w:rFonts w:hint="eastAsia" w:ascii="宋体" w:hAnsi="宋体" w:cs="宋体"/>
          <w:sz w:val="52"/>
          <w:szCs w:val="52"/>
          <w:u w:val="single"/>
        </w:rPr>
        <w:t>（项目名称）</w:t>
      </w:r>
      <w:bookmarkEnd w:id="206"/>
      <w:bookmarkEnd w:id="207"/>
      <w:bookmarkEnd w:id="208"/>
      <w:bookmarkEnd w:id="209"/>
      <w:bookmarkEnd w:id="210"/>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1" w:name="_Toc28780"/>
      <w:bookmarkStart w:id="212" w:name="_Toc10395"/>
      <w:bookmarkStart w:id="213" w:name="_Toc1368"/>
      <w:bookmarkStart w:id="214" w:name="_Toc5459"/>
      <w:bookmarkStart w:id="215" w:name="_Toc11329273"/>
      <w:r>
        <w:rPr>
          <w:rFonts w:hint="eastAsia" w:ascii="宋体" w:hAnsi="宋体" w:eastAsia="宋体" w:cs="宋体"/>
        </w:rPr>
        <w:t>目    录</w:t>
      </w:r>
      <w:bookmarkEnd w:id="194"/>
      <w:bookmarkEnd w:id="195"/>
      <w:bookmarkEnd w:id="196"/>
      <w:bookmarkEnd w:id="197"/>
      <w:bookmarkEnd w:id="198"/>
      <w:bookmarkEnd w:id="199"/>
      <w:bookmarkEnd w:id="200"/>
      <w:bookmarkEnd w:id="201"/>
      <w:bookmarkEnd w:id="211"/>
      <w:bookmarkEnd w:id="212"/>
      <w:bookmarkEnd w:id="213"/>
      <w:bookmarkEnd w:id="214"/>
      <w:bookmarkEnd w:id="215"/>
    </w:p>
    <w:p>
      <w:pPr>
        <w:numPr>
          <w:ilvl w:val="0"/>
          <w:numId w:val="5"/>
        </w:numPr>
        <w:spacing w:line="400" w:lineRule="exact"/>
        <w:rPr>
          <w:rFonts w:ascii="宋体" w:hAnsi="宋体" w:cs="宋体"/>
        </w:rPr>
      </w:pPr>
      <w:r>
        <w:rPr>
          <w:rFonts w:hint="eastAsia" w:ascii="宋体" w:hAnsi="宋体" w:cs="宋体"/>
        </w:rPr>
        <w:t>竞争性响应声明书</w:t>
      </w:r>
    </w:p>
    <w:p>
      <w:pPr>
        <w:numPr>
          <w:ilvl w:val="0"/>
          <w:numId w:val="5"/>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rPr>
      </w:pPr>
      <w:r>
        <w:rPr>
          <w:rFonts w:hint="eastAsia" w:ascii="宋体" w:hAnsi="宋体" w:cs="宋体"/>
          <w:szCs w:val="21"/>
        </w:rPr>
        <w:t>六、报价人基本信息及其他材料</w:t>
      </w: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6" w:name="_Toc11329274"/>
      <w:bookmarkStart w:id="217" w:name="_Toc8870"/>
      <w:bookmarkStart w:id="218" w:name="_Toc26417"/>
      <w:bookmarkStart w:id="219" w:name="_Toc29547"/>
      <w:bookmarkStart w:id="220" w:name="_Toc15863"/>
      <w:bookmarkStart w:id="221" w:name="_Toc25874"/>
      <w:bookmarkStart w:id="222" w:name="_Toc513633969"/>
      <w:bookmarkStart w:id="223" w:name="_Toc447827053"/>
      <w:bookmarkStart w:id="224" w:name="_Toc503951048"/>
      <w:r>
        <w:rPr>
          <w:rFonts w:hint="eastAsia" w:ascii="宋体" w:hAnsi="宋体" w:eastAsia="宋体" w:cs="宋体"/>
          <w:sz w:val="28"/>
        </w:rPr>
        <w:t>一、</w:t>
      </w:r>
      <w:bookmarkEnd w:id="216"/>
      <w:bookmarkEnd w:id="217"/>
      <w:r>
        <w:rPr>
          <w:rFonts w:hint="eastAsia" w:ascii="宋体" w:hAnsi="宋体" w:eastAsia="宋体" w:cs="宋体"/>
          <w:sz w:val="28"/>
        </w:rPr>
        <w:t>竞争比选响应声明书</w:t>
      </w:r>
      <w:bookmarkEnd w:id="218"/>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根据贵</w:t>
      </w:r>
      <w:r>
        <w:rPr>
          <w:rFonts w:hint="eastAsia" w:ascii="宋体" w:hAnsi="宋体" w:eastAsia="宋体" w:cs="宋体"/>
          <w:sz w:val="21"/>
          <w:szCs w:val="21"/>
        </w:rPr>
        <w:t>方为</w:t>
      </w:r>
      <w:r>
        <w:rPr>
          <w:rFonts w:hint="eastAsia" w:ascii="宋体" w:hAnsi="宋体" w:cs="宋体"/>
          <w:sz w:val="21"/>
          <w:szCs w:val="21"/>
          <w:u w:val="single"/>
          <w:lang w:val="en-US" w:eastAsia="zh-CN"/>
        </w:rPr>
        <w:t>2023年渝蓉高速大足石刻服务区机电工程摄像机采购</w:t>
      </w:r>
      <w:r>
        <w:rPr>
          <w:rFonts w:hint="eastAsia" w:ascii="宋体" w:hAnsi="宋体" w:eastAsia="宋体" w:cs="宋体"/>
          <w:sz w:val="21"/>
          <w:szCs w:val="21"/>
        </w:rPr>
        <w:t>竞争比选项目及服</w:t>
      </w:r>
      <w:r>
        <w:rPr>
          <w:rFonts w:hint="eastAsia" w:ascii="宋体" w:hAnsi="宋体" w:eastAsia="宋体" w:cs="宋体"/>
          <w:color w:val="000000"/>
          <w:sz w:val="21"/>
          <w:szCs w:val="21"/>
        </w:rPr>
        <w:t>务的竞争比选邀请，签字代表</w:t>
      </w:r>
      <w:r>
        <w:rPr>
          <w:rFonts w:hint="eastAsia" w:ascii="宋体" w:hAnsi="宋体" w:eastAsia="宋体" w:cs="宋体"/>
          <w:color w:val="000000"/>
          <w:sz w:val="21"/>
          <w:szCs w:val="21"/>
          <w:u w:val="single"/>
        </w:rPr>
        <w:t xml:space="preserve">          （全名、职务）</w:t>
      </w:r>
      <w:r>
        <w:rPr>
          <w:rFonts w:hint="eastAsia" w:ascii="宋体" w:hAnsi="宋体" w:eastAsia="宋体" w:cs="宋体"/>
          <w:color w:val="000000"/>
          <w:sz w:val="21"/>
          <w:szCs w:val="21"/>
        </w:rPr>
        <w:t>经正式授权并代表竞争比选响应单位</w:t>
      </w:r>
      <w:r>
        <w:rPr>
          <w:rFonts w:hint="eastAsia" w:ascii="宋体" w:hAnsi="宋体" w:eastAsia="宋体" w:cs="宋体"/>
          <w:color w:val="000000"/>
          <w:sz w:val="21"/>
          <w:szCs w:val="21"/>
          <w:u w:val="single"/>
        </w:rPr>
        <w:t xml:space="preserve">（竞争比选响应单位名称） </w:t>
      </w:r>
      <w:r>
        <w:rPr>
          <w:rFonts w:hint="eastAsia" w:ascii="宋体" w:hAnsi="宋体" w:eastAsia="宋体" w:cs="宋体"/>
          <w:color w:val="000000"/>
          <w:sz w:val="21"/>
          <w:szCs w:val="21"/>
        </w:rPr>
        <w:t>提交报价文件。</w:t>
      </w:r>
    </w:p>
    <w:p>
      <w:pPr>
        <w:spacing w:line="700" w:lineRule="atLeast"/>
        <w:ind w:firstLine="420" w:firstLineChars="200"/>
        <w:rPr>
          <w:rFonts w:hint="eastAsia" w:ascii="宋体" w:hAnsi="宋体" w:eastAsia="宋体" w:cs="宋体"/>
          <w:color w:val="000000"/>
          <w:sz w:val="21"/>
          <w:szCs w:val="21"/>
          <w:u w:val="single"/>
        </w:rPr>
      </w:pPr>
      <w:r>
        <w:rPr>
          <w:rFonts w:hint="eastAsia" w:ascii="宋体" w:hAnsi="宋体" w:eastAsia="宋体" w:cs="宋体"/>
          <w:color w:val="000000"/>
          <w:sz w:val="21"/>
          <w:szCs w:val="21"/>
          <w:u w:val="single"/>
        </w:rPr>
        <w:t>我方愿以人民币：              元（大写              元）的报价总价按照竞争比选文件的要求，承担本次竞争比选文件要求的工程。</w:t>
      </w:r>
    </w:p>
    <w:p>
      <w:pPr>
        <w:tabs>
          <w:tab w:val="left" w:pos="540"/>
          <w:tab w:val="left" w:pos="900"/>
        </w:tabs>
        <w:spacing w:line="30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tabs>
          <w:tab w:val="left" w:pos="540"/>
          <w:tab w:val="left" w:pos="900"/>
        </w:tabs>
        <w:spacing w:line="300" w:lineRule="auto"/>
        <w:rPr>
          <w:rFonts w:hint="eastAsia" w:ascii="宋体" w:hAnsi="宋体" w:eastAsia="宋体" w:cs="宋体"/>
          <w:color w:val="000000"/>
          <w:sz w:val="21"/>
          <w:szCs w:val="21"/>
        </w:rPr>
      </w:pPr>
      <w:r>
        <w:rPr>
          <w:rFonts w:hint="eastAsia" w:ascii="宋体" w:hAnsi="宋体" w:eastAsia="宋体" w:cs="宋体"/>
          <w:color w:val="000000"/>
          <w:sz w:val="21"/>
          <w:szCs w:val="21"/>
        </w:rPr>
        <w:t>据此函，签字代表宣布同意如下：</w:t>
      </w:r>
    </w:p>
    <w:p>
      <w:pPr>
        <w:tabs>
          <w:tab w:val="left" w:pos="540"/>
          <w:tab w:val="left" w:pos="900"/>
        </w:tabs>
        <w:spacing w:line="30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1、竞争比选响应单位将按竞争比选文件规定履行合同责任和义务。</w:t>
      </w:r>
    </w:p>
    <w:p>
      <w:pPr>
        <w:tabs>
          <w:tab w:val="left" w:pos="900"/>
        </w:tabs>
        <w:spacing w:line="300" w:lineRule="auto"/>
        <w:rPr>
          <w:rFonts w:hint="eastAsia" w:ascii="宋体" w:hAnsi="宋体" w:eastAsia="宋体" w:cs="宋体"/>
          <w:b/>
          <w:color w:val="000000"/>
          <w:sz w:val="21"/>
          <w:szCs w:val="21"/>
        </w:rPr>
      </w:pPr>
      <w:r>
        <w:rPr>
          <w:rFonts w:hint="eastAsia" w:ascii="宋体" w:hAnsi="宋体" w:eastAsia="宋体" w:cs="宋体"/>
          <w:color w:val="000000"/>
          <w:sz w:val="21"/>
          <w:szCs w:val="21"/>
        </w:rPr>
        <w:t>2、竞争比选响应单位已详细审查全部竞争比选文件，包括修改文件（如有的话）以及全部参考资料和相关附件。我们完全理解并同意放弃对这方面有不明及误解的权利。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hint="eastAsia" w:ascii="宋体" w:hAnsi="宋体" w:eastAsia="宋体" w:cs="宋体"/>
          <w:b/>
          <w:color w:val="000000"/>
          <w:sz w:val="21"/>
          <w:szCs w:val="21"/>
        </w:rPr>
      </w:pPr>
      <w:r>
        <w:rPr>
          <w:rFonts w:hint="eastAsia" w:ascii="宋体" w:hAnsi="宋体" w:eastAsia="宋体" w:cs="宋体"/>
          <w:color w:val="000000"/>
          <w:sz w:val="21"/>
          <w:szCs w:val="21"/>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hint="eastAsia" w:ascii="宋体" w:hAnsi="宋体" w:eastAsia="宋体" w:cs="宋体"/>
          <w:b/>
          <w:color w:val="000000"/>
          <w:sz w:val="21"/>
          <w:szCs w:val="21"/>
        </w:rPr>
      </w:pPr>
      <w:r>
        <w:rPr>
          <w:rFonts w:hint="eastAsia" w:ascii="宋体" w:hAnsi="宋体" w:eastAsia="宋体" w:cs="宋体"/>
          <w:color w:val="000000"/>
          <w:sz w:val="21"/>
          <w:szCs w:val="21"/>
        </w:rPr>
        <w:t>4、与本竞争比选响应有关的一切正式往来通讯请寄：</w:t>
      </w:r>
    </w:p>
    <w:p>
      <w:pPr>
        <w:tabs>
          <w:tab w:val="left" w:pos="900"/>
        </w:tabs>
        <w:spacing w:line="300" w:lineRule="auto"/>
        <w:rPr>
          <w:rFonts w:hint="eastAsia" w:ascii="宋体" w:hAnsi="宋体" w:eastAsia="宋体" w:cs="宋体"/>
          <w:b/>
          <w:color w:val="000000"/>
          <w:sz w:val="21"/>
          <w:szCs w:val="21"/>
        </w:rPr>
      </w:pPr>
      <w:r>
        <w:rPr>
          <w:rFonts w:hint="eastAsia" w:ascii="宋体" w:hAnsi="宋体" w:eastAsia="宋体" w:cs="宋体"/>
          <w:color w:val="000000"/>
          <w:sz w:val="21"/>
          <w:szCs w:val="21"/>
        </w:rPr>
        <w:t>地址：</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邮编：</w:t>
      </w:r>
      <w:r>
        <w:rPr>
          <w:rFonts w:hint="eastAsia" w:ascii="宋体" w:hAnsi="宋体" w:eastAsia="宋体" w:cs="宋体"/>
          <w:color w:val="000000"/>
          <w:sz w:val="21"/>
          <w:szCs w:val="21"/>
          <w:u w:val="single"/>
        </w:rPr>
        <w:t xml:space="preserve">            </w:t>
      </w:r>
      <w:r>
        <w:rPr>
          <w:rFonts w:hint="eastAsia" w:ascii="宋体" w:hAnsi="宋体" w:eastAsia="宋体" w:cs="宋体"/>
          <w:b/>
          <w:color w:val="000000"/>
          <w:sz w:val="21"/>
          <w:szCs w:val="21"/>
        </w:rPr>
        <w:t xml:space="preserve">  </w:t>
      </w:r>
    </w:p>
    <w:p>
      <w:pPr>
        <w:tabs>
          <w:tab w:val="left" w:pos="900"/>
        </w:tabs>
        <w:spacing w:line="300" w:lineRule="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电话：</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传真：</w:t>
      </w:r>
      <w:r>
        <w:rPr>
          <w:rFonts w:hint="eastAsia" w:ascii="宋体" w:hAnsi="宋体" w:eastAsia="宋体" w:cs="宋体"/>
          <w:color w:val="000000"/>
          <w:sz w:val="21"/>
          <w:szCs w:val="21"/>
          <w:u w:val="single"/>
        </w:rPr>
        <w:t xml:space="preserve">            </w:t>
      </w:r>
    </w:p>
    <w:p>
      <w:pPr>
        <w:tabs>
          <w:tab w:val="left" w:pos="900"/>
        </w:tabs>
        <w:spacing w:line="300" w:lineRule="auto"/>
        <w:rPr>
          <w:rFonts w:hint="eastAsia" w:ascii="宋体" w:hAnsi="宋体" w:eastAsia="宋体" w:cs="宋体"/>
          <w:sz w:val="21"/>
          <w:szCs w:val="21"/>
        </w:rPr>
      </w:pPr>
      <w:r>
        <w:rPr>
          <w:rFonts w:hint="eastAsia" w:ascii="宋体" w:hAnsi="宋体" w:eastAsia="宋体" w:cs="宋体"/>
          <w:sz w:val="21"/>
          <w:szCs w:val="21"/>
        </w:rPr>
        <w:t>竞争比选响应单位法定代表人或授权代表人（签字）：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tabs>
          <w:tab w:val="left" w:pos="900"/>
        </w:tabs>
        <w:spacing w:line="300" w:lineRule="auto"/>
        <w:rPr>
          <w:rFonts w:hint="eastAsia" w:ascii="宋体" w:hAnsi="宋体" w:eastAsia="宋体" w:cs="宋体"/>
          <w:sz w:val="21"/>
          <w:szCs w:val="21"/>
        </w:rPr>
      </w:pPr>
      <w:r>
        <w:rPr>
          <w:rFonts w:hint="eastAsia" w:ascii="宋体" w:hAnsi="宋体" w:eastAsia="宋体" w:cs="宋体"/>
          <w:sz w:val="21"/>
          <w:szCs w:val="21"/>
        </w:rPr>
        <w:t>竞争比选响应单位法定代表人或授权代表人职务：</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tabs>
          <w:tab w:val="left" w:pos="900"/>
        </w:tabs>
        <w:spacing w:line="300" w:lineRule="auto"/>
        <w:rPr>
          <w:rFonts w:hint="eastAsia" w:ascii="宋体" w:hAnsi="宋体" w:eastAsia="宋体" w:cs="宋体"/>
          <w:color w:val="000000"/>
          <w:sz w:val="21"/>
          <w:szCs w:val="21"/>
        </w:rPr>
      </w:pPr>
      <w:r>
        <w:rPr>
          <w:rFonts w:hint="eastAsia" w:ascii="宋体" w:hAnsi="宋体" w:eastAsia="宋体" w:cs="宋体"/>
          <w:sz w:val="21"/>
          <w:szCs w:val="21"/>
        </w:rPr>
        <w:t>竞争比选响应单位名称（加盖公章）：</w:t>
      </w:r>
      <w:r>
        <w:rPr>
          <w:rFonts w:hint="eastAsia" w:ascii="宋体" w:hAnsi="宋体" w:eastAsia="宋体" w:cs="宋体"/>
          <w:sz w:val="21"/>
          <w:szCs w:val="21"/>
          <w:u w:val="single"/>
        </w:rPr>
        <w:t xml:space="preserve">               </w:t>
      </w:r>
      <w:r>
        <w:rPr>
          <w:rFonts w:hint="eastAsia" w:ascii="宋体" w:hAnsi="宋体" w:eastAsia="宋体" w:cs="宋体"/>
          <w:color w:val="000000"/>
          <w:sz w:val="21"/>
          <w:szCs w:val="21"/>
          <w:u w:val="single"/>
        </w:rPr>
        <w:t xml:space="preserve">                  </w:t>
      </w:r>
    </w:p>
    <w:p>
      <w:pPr>
        <w:tabs>
          <w:tab w:val="left" w:pos="900"/>
        </w:tabs>
        <w:spacing w:line="300" w:lineRule="auto"/>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日 </w:t>
      </w:r>
    </w:p>
    <w:p>
      <w:pPr>
        <w:outlineLvl w:val="0"/>
        <w:rPr>
          <w:b/>
          <w:sz w:val="24"/>
        </w:rPr>
      </w:pPr>
    </w:p>
    <w:p>
      <w:pPr>
        <w:outlineLvl w:val="0"/>
        <w:rPr>
          <w:b/>
          <w:sz w:val="24"/>
        </w:rPr>
      </w:pPr>
    </w:p>
    <w:p>
      <w:pPr>
        <w:pStyle w:val="2"/>
      </w:pPr>
    </w:p>
    <w:p>
      <w:pPr>
        <w:outlineLvl w:val="0"/>
        <w:rPr>
          <w:b/>
          <w:sz w:val="24"/>
        </w:rPr>
      </w:pPr>
    </w:p>
    <w:p>
      <w:pPr>
        <w:pStyle w:val="4"/>
        <w:jc w:val="center"/>
        <w:rPr>
          <w:rFonts w:ascii="宋体" w:hAnsi="宋体" w:eastAsia="宋体" w:cs="宋体"/>
          <w:sz w:val="28"/>
          <w:szCs w:val="28"/>
        </w:rPr>
      </w:pPr>
      <w:bookmarkStart w:id="225" w:name="_Toc26697"/>
      <w:bookmarkStart w:id="226" w:name="_Toc27815"/>
      <w:bookmarkStart w:id="227" w:name="_Toc491883232"/>
      <w:r>
        <w:rPr>
          <w:rFonts w:hint="eastAsia" w:ascii="宋体" w:hAnsi="宋体" w:eastAsia="宋体" w:cs="宋体"/>
          <w:sz w:val="28"/>
          <w:szCs w:val="28"/>
        </w:rPr>
        <w:t>二、法定代表人身份证明或法定代表人授权委托书</w:t>
      </w:r>
      <w:bookmarkEnd w:id="225"/>
      <w:bookmarkEnd w:id="226"/>
    </w:p>
    <w:p>
      <w:pPr>
        <w:pStyle w:val="4"/>
        <w:jc w:val="center"/>
        <w:rPr>
          <w:rFonts w:ascii="宋体" w:hAnsi="宋体" w:eastAsia="宋体" w:cs="宋体"/>
          <w:sz w:val="24"/>
          <w:szCs w:val="24"/>
        </w:rPr>
      </w:pPr>
      <w:bookmarkStart w:id="228" w:name="_Toc4391"/>
      <w:bookmarkStart w:id="229" w:name="_Toc14141"/>
      <w:r>
        <w:rPr>
          <w:rFonts w:hint="eastAsia" w:ascii="宋体" w:hAnsi="宋体" w:eastAsia="宋体" w:cs="宋体"/>
          <w:sz w:val="24"/>
          <w:szCs w:val="24"/>
        </w:rPr>
        <w:t>（一）法定代表人身份证明</w:t>
      </w:r>
      <w:bookmarkEnd w:id="227"/>
      <w:bookmarkEnd w:id="228"/>
      <w:bookmarkEnd w:id="229"/>
    </w:p>
    <w:p>
      <w:pPr>
        <w:spacing w:line="440" w:lineRule="exact"/>
        <w:rPr>
          <w:rFonts w:ascii="宋体" w:hAnsi="宋体"/>
          <w:sz w:val="21"/>
          <w:szCs w:val="21"/>
        </w:rPr>
      </w:pPr>
      <w:r>
        <w:rPr>
          <w:rFonts w:hint="eastAsia" w:ascii="宋体" w:hAnsi="宋体"/>
          <w:sz w:val="21"/>
          <w:szCs w:val="21"/>
        </w:rPr>
        <w:t>报价人</w:t>
      </w:r>
      <w:r>
        <w:rPr>
          <w:rFonts w:ascii="宋体" w:hAnsi="宋体"/>
          <w:sz w:val="21"/>
          <w:szCs w:val="21"/>
        </w:rPr>
        <w:t>名称：</w:t>
      </w:r>
      <w:r>
        <w:rPr>
          <w:rFonts w:ascii="宋体" w:hAnsi="宋体"/>
          <w:sz w:val="21"/>
          <w:szCs w:val="21"/>
          <w:u w:val="single"/>
        </w:rPr>
        <w:t xml:space="preserve">                        </w:t>
      </w:r>
    </w:p>
    <w:p>
      <w:pPr>
        <w:spacing w:line="440" w:lineRule="exact"/>
        <w:rPr>
          <w:rFonts w:ascii="宋体" w:hAnsi="宋体"/>
          <w:sz w:val="21"/>
          <w:szCs w:val="21"/>
        </w:rPr>
      </w:pPr>
      <w:r>
        <w:rPr>
          <w:rFonts w:ascii="宋体" w:hAnsi="宋体"/>
          <w:sz w:val="21"/>
          <w:szCs w:val="21"/>
        </w:rPr>
        <w:t>姓名：</w:t>
      </w:r>
      <w:r>
        <w:rPr>
          <w:rFonts w:ascii="宋体" w:hAnsi="宋体"/>
          <w:sz w:val="21"/>
          <w:szCs w:val="21"/>
          <w:u w:val="single"/>
        </w:rPr>
        <w:t xml:space="preserve">                </w:t>
      </w:r>
      <w:r>
        <w:rPr>
          <w:rFonts w:ascii="宋体" w:hAnsi="宋体"/>
          <w:sz w:val="21"/>
          <w:szCs w:val="21"/>
        </w:rPr>
        <w:t>性别：</w:t>
      </w:r>
      <w:bookmarkStart w:id="230" w:name="_Toc369531698"/>
      <w:bookmarkStart w:id="231" w:name="_Toc27897"/>
      <w:bookmarkStart w:id="232" w:name="_Toc352691662"/>
      <w:r>
        <w:rPr>
          <w:rFonts w:ascii="宋体" w:hAnsi="宋体"/>
          <w:sz w:val="21"/>
          <w:szCs w:val="21"/>
          <w:u w:val="single"/>
        </w:rPr>
        <w:t xml:space="preserve">        </w:t>
      </w:r>
      <w:r>
        <w:rPr>
          <w:rFonts w:ascii="宋体" w:hAnsi="宋体"/>
          <w:sz w:val="21"/>
          <w:szCs w:val="21"/>
        </w:rPr>
        <w:t>年</w:t>
      </w:r>
      <w:bookmarkEnd w:id="230"/>
      <w:bookmarkEnd w:id="231"/>
      <w:bookmarkEnd w:id="232"/>
      <w:r>
        <w:rPr>
          <w:rFonts w:ascii="宋体" w:hAnsi="宋体"/>
          <w:sz w:val="21"/>
          <w:szCs w:val="21"/>
        </w:rPr>
        <w:t>龄</w:t>
      </w:r>
      <w:bookmarkStart w:id="233" w:name="_Toc247514248"/>
      <w:bookmarkStart w:id="234" w:name="_Toc15573"/>
      <w:bookmarkStart w:id="235" w:name="_Toc369531699"/>
      <w:bookmarkStart w:id="236" w:name="_Toc247527829"/>
      <w:bookmarkStart w:id="237" w:name="_Toc152042578"/>
      <w:bookmarkStart w:id="238" w:name="_Toc300835211"/>
      <w:bookmarkStart w:id="239" w:name="_Toc144974858"/>
      <w:bookmarkStart w:id="240" w:name="_Toc384308377"/>
      <w:bookmarkStart w:id="241" w:name="_Toc352691663"/>
      <w:bookmarkStart w:id="242" w:name="_Toc152045789"/>
      <w:bookmarkStart w:id="243" w:name="_Toc361508754"/>
      <w:r>
        <w:rPr>
          <w:rFonts w:ascii="宋体" w:hAnsi="宋体"/>
          <w:sz w:val="21"/>
          <w:szCs w:val="21"/>
        </w:rPr>
        <w:t>：</w:t>
      </w:r>
      <w:bookmarkEnd w:id="233"/>
      <w:bookmarkEnd w:id="234"/>
      <w:bookmarkEnd w:id="235"/>
      <w:bookmarkEnd w:id="236"/>
      <w:bookmarkEnd w:id="237"/>
      <w:bookmarkEnd w:id="238"/>
      <w:bookmarkEnd w:id="239"/>
      <w:bookmarkEnd w:id="240"/>
      <w:bookmarkEnd w:id="241"/>
      <w:bookmarkEnd w:id="242"/>
      <w:bookmarkEnd w:id="243"/>
      <w:r>
        <w:rPr>
          <w:rFonts w:ascii="宋体" w:hAnsi="宋体"/>
          <w:sz w:val="21"/>
          <w:szCs w:val="21"/>
          <w:u w:val="single"/>
        </w:rPr>
        <w:t xml:space="preserve">        </w:t>
      </w:r>
      <w:r>
        <w:rPr>
          <w:rFonts w:ascii="宋体" w:hAnsi="宋体"/>
          <w:sz w:val="21"/>
          <w:szCs w:val="21"/>
        </w:rPr>
        <w:t>职务：</w:t>
      </w:r>
      <w:r>
        <w:rPr>
          <w:rFonts w:ascii="宋体" w:hAnsi="宋体"/>
          <w:sz w:val="21"/>
          <w:szCs w:val="21"/>
          <w:u w:val="single"/>
        </w:rPr>
        <w:t xml:space="preserve">        </w:t>
      </w:r>
    </w:p>
    <w:p>
      <w:pPr>
        <w:spacing w:line="440" w:lineRule="exact"/>
        <w:rPr>
          <w:rFonts w:ascii="宋体" w:hAnsi="宋体"/>
          <w:sz w:val="21"/>
          <w:szCs w:val="21"/>
        </w:rPr>
      </w:pPr>
      <w:r>
        <w:rPr>
          <w:rFonts w:ascii="宋体" w:hAnsi="宋体"/>
          <w:sz w:val="21"/>
          <w:szCs w:val="21"/>
        </w:rPr>
        <w:t>系</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报价人</w:t>
      </w:r>
      <w:r>
        <w:rPr>
          <w:rFonts w:ascii="宋体" w:hAnsi="宋体"/>
          <w:sz w:val="21"/>
          <w:szCs w:val="21"/>
        </w:rPr>
        <w:t>名称）的法定代表人。</w:t>
      </w:r>
    </w:p>
    <w:p>
      <w:pPr>
        <w:spacing w:line="440" w:lineRule="exact"/>
        <w:ind w:firstLine="420" w:firstLineChars="200"/>
        <w:rPr>
          <w:rFonts w:ascii="宋体" w:hAnsi="宋体"/>
          <w:sz w:val="21"/>
          <w:szCs w:val="21"/>
        </w:rPr>
      </w:pPr>
      <w:r>
        <w:rPr>
          <w:rFonts w:ascii="宋体" w:hAnsi="宋体"/>
          <w:sz w:val="21"/>
          <w:szCs w:val="21"/>
        </w:rPr>
        <w:t>特此证明。</w:t>
      </w:r>
    </w:p>
    <w:p>
      <w:pPr>
        <w:spacing w:line="440" w:lineRule="exact"/>
        <w:rPr>
          <w:rFonts w:ascii="宋体" w:hAnsi="宋体"/>
          <w:sz w:val="21"/>
          <w:szCs w:val="21"/>
        </w:rPr>
      </w:pPr>
    </w:p>
    <w:p>
      <w:pPr>
        <w:spacing w:line="440" w:lineRule="exact"/>
        <w:rPr>
          <w:rFonts w:ascii="宋体" w:hAnsi="宋体"/>
          <w:sz w:val="21"/>
          <w:szCs w:val="21"/>
        </w:rPr>
      </w:pPr>
      <w:r>
        <w:rPr>
          <w:rFonts w:ascii="宋体" w:hAnsi="宋体"/>
          <w:sz w:val="21"/>
          <w:szCs w:val="21"/>
        </w:rPr>
        <w:t>附：法定代表人身份证复印件</w:t>
      </w:r>
      <w:r>
        <w:rPr>
          <w:rFonts w:hint="eastAsia" w:ascii="宋体" w:hAnsi="宋体"/>
          <w:sz w:val="21"/>
          <w:szCs w:val="21"/>
        </w:rPr>
        <w:t>（正、反面）</w:t>
      </w:r>
      <w:r>
        <w:rPr>
          <w:rFonts w:ascii="宋体" w:hAnsi="宋体"/>
          <w:sz w:val="21"/>
          <w:szCs w:val="21"/>
        </w:rPr>
        <w:t>。</w:t>
      </w: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jc w:val="center"/>
        <w:rPr>
          <w:rFonts w:ascii="宋体" w:hAnsi="宋体"/>
          <w:sz w:val="21"/>
          <w:szCs w:val="21"/>
        </w:rPr>
      </w:pPr>
      <w:r>
        <w:rPr>
          <w:rFonts w:ascii="宋体" w:hAnsi="宋体"/>
          <w:sz w:val="21"/>
          <w:szCs w:val="21"/>
        </w:rPr>
        <w:t xml:space="preserve">                              </w:t>
      </w:r>
      <w:r>
        <w:rPr>
          <w:rFonts w:hint="eastAsia" w:ascii="宋体" w:hAnsi="宋体"/>
          <w:sz w:val="21"/>
          <w:szCs w:val="21"/>
        </w:rPr>
        <w:t>报价人</w:t>
      </w:r>
      <w:r>
        <w:rPr>
          <w:rFonts w:ascii="宋体" w:hAnsi="宋体"/>
          <w:sz w:val="21"/>
          <w:szCs w:val="21"/>
        </w:rPr>
        <w:t>：</w:t>
      </w:r>
      <w:r>
        <w:rPr>
          <w:rFonts w:ascii="宋体" w:hAnsi="宋体"/>
          <w:sz w:val="21"/>
          <w:szCs w:val="21"/>
          <w:u w:val="single"/>
        </w:rPr>
        <w:t xml:space="preserve">          </w:t>
      </w:r>
      <w:r>
        <w:rPr>
          <w:rFonts w:ascii="宋体" w:hAnsi="宋体"/>
          <w:sz w:val="21"/>
          <w:szCs w:val="21"/>
          <w:u w:val="single"/>
        </w:rPr>
        <w:tab/>
      </w:r>
      <w:r>
        <w:rPr>
          <w:rFonts w:ascii="宋体" w:hAnsi="宋体"/>
          <w:sz w:val="21"/>
          <w:szCs w:val="21"/>
        </w:rPr>
        <w:t>（</w:t>
      </w:r>
      <w:r>
        <w:rPr>
          <w:rFonts w:hint="eastAsia" w:ascii="宋体" w:hAnsi="宋体"/>
          <w:sz w:val="21"/>
          <w:szCs w:val="21"/>
        </w:rPr>
        <w:t>盖</w:t>
      </w:r>
      <w:r>
        <w:rPr>
          <w:rFonts w:ascii="宋体" w:hAnsi="宋体"/>
          <w:sz w:val="21"/>
          <w:szCs w:val="21"/>
        </w:rPr>
        <w:t>单位</w:t>
      </w:r>
      <w:r>
        <w:rPr>
          <w:rFonts w:hint="eastAsia" w:ascii="宋体" w:hAnsi="宋体"/>
          <w:sz w:val="21"/>
          <w:szCs w:val="21"/>
        </w:rPr>
        <w:t>公章</w:t>
      </w:r>
      <w:r>
        <w:rPr>
          <w:rFonts w:ascii="宋体" w:hAnsi="宋体"/>
          <w:sz w:val="21"/>
          <w:szCs w:val="21"/>
        </w:rPr>
        <w:t>）</w:t>
      </w:r>
    </w:p>
    <w:p>
      <w:pPr>
        <w:spacing w:line="440" w:lineRule="exact"/>
        <w:rPr>
          <w:rFonts w:ascii="宋体" w:hAnsi="宋体"/>
          <w:sz w:val="21"/>
          <w:szCs w:val="21"/>
        </w:rPr>
      </w:pPr>
    </w:p>
    <w:p>
      <w:pPr>
        <w:spacing w:line="440" w:lineRule="exact"/>
        <w:ind w:firstLine="4620" w:firstLineChars="2200"/>
        <w:rPr>
          <w:rFonts w:ascii="宋体" w:hAnsi="宋体"/>
          <w:sz w:val="21"/>
          <w:szCs w:val="21"/>
        </w:rPr>
      </w:pPr>
      <w:r>
        <w:rPr>
          <w:rFonts w:ascii="宋体" w:hAnsi="宋体"/>
          <w:sz w:val="21"/>
          <w:szCs w:val="21"/>
          <w:u w:val="single"/>
        </w:rPr>
        <w:t xml:space="preserve">      </w:t>
      </w:r>
      <w:r>
        <w:rPr>
          <w:rFonts w:ascii="宋体" w:hAnsi="宋体"/>
          <w:sz w:val="21"/>
          <w:szCs w:val="21"/>
        </w:rPr>
        <w:t>年</w:t>
      </w:r>
      <w:r>
        <w:rPr>
          <w:rFonts w:ascii="宋体" w:hAnsi="宋体"/>
          <w:sz w:val="21"/>
          <w:szCs w:val="21"/>
          <w:u w:val="single"/>
        </w:rPr>
        <w:t xml:space="preserve">      </w:t>
      </w:r>
      <w:r>
        <w:rPr>
          <w:rFonts w:ascii="宋体" w:hAnsi="宋体"/>
          <w:sz w:val="21"/>
          <w:szCs w:val="21"/>
        </w:rPr>
        <w:t>月</w:t>
      </w:r>
      <w:r>
        <w:rPr>
          <w:rFonts w:ascii="宋体" w:hAnsi="宋体"/>
          <w:sz w:val="21"/>
          <w:szCs w:val="21"/>
          <w:u w:val="single"/>
        </w:rPr>
        <w:t xml:space="preserve">      </w:t>
      </w:r>
      <w:r>
        <w:rPr>
          <w:rFonts w:ascii="宋体" w:hAnsi="宋体"/>
          <w:sz w:val="21"/>
          <w:szCs w:val="21"/>
        </w:rPr>
        <w:t>日</w:t>
      </w:r>
    </w:p>
    <w:p>
      <w:pPr>
        <w:rPr>
          <w:rFonts w:ascii="宋体" w:hAnsi="宋体"/>
          <w:sz w:val="21"/>
          <w:szCs w:val="21"/>
        </w:rPr>
      </w:pPr>
    </w:p>
    <w:p>
      <w:pPr>
        <w:rPr>
          <w:rFonts w:ascii="宋体" w:hAnsi="宋体"/>
          <w:sz w:val="21"/>
          <w:szCs w:val="21"/>
        </w:rPr>
      </w:pPr>
    </w:p>
    <w:p>
      <w:pPr>
        <w:spacing w:line="440" w:lineRule="exact"/>
        <w:rPr>
          <w:rFonts w:ascii="宋体" w:hAnsi="宋体"/>
          <w:sz w:val="21"/>
          <w:szCs w:val="21"/>
        </w:rPr>
      </w:pPr>
      <w:r>
        <w:rPr>
          <w:rFonts w:ascii="宋体" w:hAnsi="宋体"/>
          <w:sz w:val="21"/>
          <w:szCs w:val="21"/>
        </w:rPr>
        <w:t>注：本身份证明需由</w:t>
      </w:r>
      <w:r>
        <w:rPr>
          <w:rFonts w:hint="eastAsia" w:ascii="宋体" w:hAnsi="宋体"/>
          <w:sz w:val="21"/>
          <w:szCs w:val="21"/>
        </w:rPr>
        <w:t>报价人</w:t>
      </w:r>
      <w:r>
        <w:rPr>
          <w:rFonts w:ascii="宋体" w:hAnsi="宋体"/>
          <w:sz w:val="21"/>
          <w:szCs w:val="21"/>
        </w:rPr>
        <w:t>加盖单位</w:t>
      </w:r>
      <w:r>
        <w:rPr>
          <w:rFonts w:hint="eastAsia" w:ascii="宋体" w:hAnsi="宋体"/>
          <w:sz w:val="21"/>
          <w:szCs w:val="21"/>
        </w:rPr>
        <w:t>公章</w:t>
      </w:r>
      <w:r>
        <w:rPr>
          <w:rFonts w:ascii="宋体" w:hAnsi="宋体"/>
          <w:sz w:val="21"/>
          <w:szCs w:val="21"/>
        </w:rPr>
        <w:t>。</w:t>
      </w:r>
    </w:p>
    <w:p>
      <w:pPr>
        <w:spacing w:line="440" w:lineRule="exact"/>
        <w:rPr>
          <w:rFonts w:ascii="宋体" w:hAnsi="宋体"/>
          <w:sz w:val="21"/>
          <w:szCs w:val="21"/>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44" w:name="_Toc491883233"/>
      <w:bookmarkStart w:id="245" w:name="_Toc10767"/>
      <w:bookmarkStart w:id="246" w:name="_Toc58"/>
      <w:r>
        <w:rPr>
          <w:rFonts w:hint="eastAsia" w:ascii="宋体" w:hAnsi="宋体" w:eastAsia="宋体" w:cs="宋体"/>
          <w:sz w:val="24"/>
          <w:szCs w:val="24"/>
        </w:rPr>
        <w:t>（二）</w:t>
      </w:r>
      <w:bookmarkEnd w:id="244"/>
      <w:r>
        <w:rPr>
          <w:rFonts w:hint="eastAsia" w:ascii="宋体" w:hAnsi="宋体" w:eastAsia="宋体" w:cs="宋体"/>
          <w:sz w:val="24"/>
          <w:szCs w:val="24"/>
        </w:rPr>
        <w:t>法定代表人授权委托书</w:t>
      </w:r>
      <w:bookmarkEnd w:id="245"/>
      <w:bookmarkEnd w:id="246"/>
    </w:p>
    <w:p>
      <w:pPr>
        <w:topLinePunct/>
        <w:spacing w:line="440" w:lineRule="exact"/>
        <w:ind w:firstLine="420" w:firstLineChars="200"/>
        <w:rPr>
          <w:rFonts w:ascii="宋体" w:hAnsi="宋体"/>
          <w:sz w:val="21"/>
          <w:szCs w:val="21"/>
        </w:rPr>
      </w:pPr>
      <w:r>
        <w:rPr>
          <w:rFonts w:ascii="宋体" w:hAnsi="宋体"/>
          <w:sz w:val="21"/>
          <w:szCs w:val="21"/>
        </w:rPr>
        <w:t>本人</w:t>
      </w:r>
      <w:r>
        <w:rPr>
          <w:rFonts w:ascii="宋体" w:hAnsi="宋体"/>
          <w:sz w:val="21"/>
          <w:szCs w:val="21"/>
          <w:u w:val="single"/>
        </w:rPr>
        <w:t xml:space="preserve">              </w:t>
      </w:r>
      <w:r>
        <w:rPr>
          <w:rFonts w:ascii="宋体" w:hAnsi="宋体"/>
          <w:sz w:val="21"/>
          <w:szCs w:val="21"/>
        </w:rPr>
        <w:t>（姓名）系</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报价人</w:t>
      </w:r>
      <w:r>
        <w:rPr>
          <w:rFonts w:ascii="宋体" w:hAnsi="宋体"/>
          <w:sz w:val="21"/>
          <w:szCs w:val="21"/>
        </w:rPr>
        <w:t>名称）的法定代表人，现委托</w:t>
      </w:r>
      <w:r>
        <w:rPr>
          <w:rFonts w:ascii="宋体" w:hAnsi="宋体"/>
          <w:sz w:val="21"/>
          <w:szCs w:val="21"/>
          <w:u w:val="single"/>
        </w:rPr>
        <w:t xml:space="preserve">            </w:t>
      </w:r>
      <w:r>
        <w:rPr>
          <w:rFonts w:ascii="宋体" w:hAnsi="宋体"/>
          <w:sz w:val="21"/>
          <w:szCs w:val="21"/>
        </w:rPr>
        <w:t>（姓名）为我方代理人。代理人根据授权，以我方名义签署、澄清确认、递交、撤回、修改招标项目</w:t>
      </w:r>
      <w:r>
        <w:rPr>
          <w:rFonts w:hint="eastAsia" w:ascii="宋体" w:hAnsi="宋体"/>
          <w:sz w:val="21"/>
          <w:szCs w:val="21"/>
        </w:rPr>
        <w:t>比选</w:t>
      </w:r>
      <w:r>
        <w:rPr>
          <w:rFonts w:ascii="宋体" w:hAnsi="宋体"/>
          <w:sz w:val="21"/>
          <w:szCs w:val="21"/>
        </w:rPr>
        <w:t>文件、签订合同和处理有关事宜，其法律后果由我方承担。</w:t>
      </w:r>
    </w:p>
    <w:p>
      <w:pPr>
        <w:spacing w:line="440" w:lineRule="exact"/>
        <w:rPr>
          <w:rFonts w:ascii="宋体" w:hAnsi="宋体"/>
          <w:sz w:val="21"/>
          <w:szCs w:val="21"/>
        </w:rPr>
      </w:pPr>
      <w:r>
        <w:rPr>
          <w:rFonts w:ascii="宋体" w:hAnsi="宋体"/>
          <w:sz w:val="21"/>
          <w:szCs w:val="21"/>
        </w:rPr>
        <w:t>委托期限：</w:t>
      </w:r>
      <w:r>
        <w:rPr>
          <w:rFonts w:ascii="宋体" w:hAnsi="宋体"/>
          <w:sz w:val="21"/>
          <w:szCs w:val="21"/>
          <w:u w:val="single"/>
        </w:rPr>
        <w:t xml:space="preserve">                       </w:t>
      </w:r>
      <w:r>
        <w:rPr>
          <w:rFonts w:ascii="宋体" w:hAnsi="宋体"/>
          <w:sz w:val="21"/>
          <w:szCs w:val="21"/>
        </w:rPr>
        <w:t>。</w:t>
      </w:r>
    </w:p>
    <w:p>
      <w:pPr>
        <w:spacing w:line="440" w:lineRule="exact"/>
        <w:ind w:firstLine="420" w:firstLineChars="200"/>
        <w:rPr>
          <w:rFonts w:ascii="宋体" w:hAnsi="宋体"/>
          <w:sz w:val="21"/>
          <w:szCs w:val="21"/>
        </w:rPr>
      </w:pPr>
      <w:r>
        <w:rPr>
          <w:rFonts w:ascii="宋体" w:hAnsi="宋体"/>
          <w:sz w:val="21"/>
          <w:szCs w:val="21"/>
        </w:rPr>
        <w:t>代理人无转委托权。</w:t>
      </w:r>
    </w:p>
    <w:p>
      <w:pPr>
        <w:spacing w:line="440" w:lineRule="exact"/>
        <w:ind w:firstLine="420" w:firstLineChars="200"/>
        <w:rPr>
          <w:rFonts w:ascii="宋体" w:hAnsi="宋体"/>
          <w:sz w:val="21"/>
          <w:szCs w:val="21"/>
        </w:rPr>
      </w:pPr>
    </w:p>
    <w:p>
      <w:pPr>
        <w:spacing w:line="440" w:lineRule="exact"/>
        <w:rPr>
          <w:rFonts w:ascii="宋体" w:hAnsi="宋体"/>
          <w:sz w:val="21"/>
          <w:szCs w:val="21"/>
        </w:rPr>
      </w:pPr>
      <w:r>
        <w:rPr>
          <w:rFonts w:ascii="宋体" w:hAnsi="宋体"/>
          <w:sz w:val="21"/>
          <w:szCs w:val="21"/>
        </w:rPr>
        <w:t>附：法定代表人身份证复印件及委托代理人身份证复印件</w:t>
      </w:r>
      <w:r>
        <w:rPr>
          <w:rFonts w:hint="eastAsia" w:ascii="宋体" w:hAnsi="宋体"/>
          <w:sz w:val="21"/>
          <w:szCs w:val="21"/>
        </w:rPr>
        <w:t>（正、反面）</w:t>
      </w: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rPr>
          <w:rFonts w:ascii="宋体" w:hAnsi="宋体"/>
          <w:sz w:val="21"/>
          <w:szCs w:val="21"/>
        </w:rPr>
      </w:pPr>
    </w:p>
    <w:p>
      <w:pPr>
        <w:spacing w:line="440" w:lineRule="exact"/>
        <w:ind w:firstLine="2692" w:firstLineChars="1282"/>
        <w:rPr>
          <w:rFonts w:ascii="宋体" w:hAnsi="宋体"/>
          <w:sz w:val="21"/>
          <w:szCs w:val="21"/>
        </w:rPr>
      </w:pPr>
      <w:r>
        <w:rPr>
          <w:rFonts w:hint="eastAsia" w:ascii="宋体" w:hAnsi="宋体"/>
          <w:sz w:val="21"/>
          <w:szCs w:val="21"/>
        </w:rPr>
        <w:t>报  价  人</w:t>
      </w:r>
      <w:r>
        <w:rPr>
          <w:rFonts w:ascii="宋体" w:hAnsi="宋体"/>
          <w:sz w:val="21"/>
          <w:szCs w:val="21"/>
        </w:rPr>
        <w:t>：</w:t>
      </w:r>
      <w:r>
        <w:rPr>
          <w:rFonts w:ascii="宋体" w:hAnsi="宋体"/>
          <w:sz w:val="21"/>
          <w:szCs w:val="21"/>
          <w:u w:val="single"/>
        </w:rPr>
        <w:tab/>
      </w:r>
      <w:r>
        <w:rPr>
          <w:rFonts w:ascii="宋体" w:hAnsi="宋体"/>
          <w:sz w:val="21"/>
          <w:szCs w:val="21"/>
          <w:u w:val="single"/>
        </w:rPr>
        <w:tab/>
      </w:r>
      <w:r>
        <w:rPr>
          <w:rFonts w:ascii="宋体" w:hAnsi="宋体"/>
          <w:sz w:val="21"/>
          <w:szCs w:val="21"/>
          <w:u w:val="single"/>
        </w:rPr>
        <w:tab/>
      </w:r>
      <w:r>
        <w:rPr>
          <w:rFonts w:ascii="宋体" w:hAnsi="宋体"/>
          <w:sz w:val="21"/>
          <w:szCs w:val="21"/>
          <w:u w:val="single"/>
        </w:rPr>
        <w:t xml:space="preserve">               </w:t>
      </w:r>
      <w:r>
        <w:rPr>
          <w:rFonts w:ascii="宋体" w:hAnsi="宋体"/>
          <w:sz w:val="21"/>
          <w:szCs w:val="21"/>
          <w:u w:val="single"/>
        </w:rPr>
        <w:tab/>
      </w:r>
      <w:r>
        <w:rPr>
          <w:rFonts w:ascii="宋体" w:hAnsi="宋体"/>
          <w:sz w:val="21"/>
          <w:szCs w:val="21"/>
        </w:rPr>
        <w:t>（</w:t>
      </w:r>
      <w:r>
        <w:rPr>
          <w:rFonts w:hint="eastAsia" w:ascii="宋体" w:hAnsi="宋体"/>
          <w:sz w:val="21"/>
          <w:szCs w:val="21"/>
        </w:rPr>
        <w:t>盖</w:t>
      </w:r>
      <w:r>
        <w:rPr>
          <w:rFonts w:ascii="宋体" w:hAnsi="宋体"/>
          <w:sz w:val="21"/>
          <w:szCs w:val="21"/>
        </w:rPr>
        <w:t>单位</w:t>
      </w:r>
      <w:r>
        <w:rPr>
          <w:rFonts w:hint="eastAsia" w:ascii="宋体" w:hAnsi="宋体"/>
          <w:sz w:val="21"/>
          <w:szCs w:val="21"/>
        </w:rPr>
        <w:t>公章</w:t>
      </w:r>
      <w:r>
        <w:rPr>
          <w:rFonts w:ascii="宋体" w:hAnsi="宋体"/>
          <w:sz w:val="21"/>
          <w:szCs w:val="21"/>
        </w:rPr>
        <w:t>）</w:t>
      </w:r>
    </w:p>
    <w:p>
      <w:pPr>
        <w:spacing w:line="440" w:lineRule="exact"/>
        <w:ind w:firstLine="2690" w:firstLineChars="1281"/>
        <w:jc w:val="left"/>
        <w:rPr>
          <w:rFonts w:ascii="宋体" w:hAnsi="宋体"/>
          <w:sz w:val="21"/>
          <w:szCs w:val="21"/>
        </w:rPr>
      </w:pPr>
      <w:r>
        <w:rPr>
          <w:rFonts w:ascii="宋体" w:hAnsi="宋体"/>
          <w:sz w:val="21"/>
          <w:szCs w:val="21"/>
        </w:rPr>
        <w:t>法定代表人：</w:t>
      </w:r>
      <w:r>
        <w:rPr>
          <w:rFonts w:ascii="宋体" w:hAnsi="宋体"/>
          <w:sz w:val="21"/>
          <w:szCs w:val="21"/>
          <w:u w:val="single"/>
        </w:rPr>
        <w:tab/>
      </w:r>
      <w:r>
        <w:rPr>
          <w:rFonts w:ascii="宋体" w:hAnsi="宋体"/>
          <w:sz w:val="21"/>
          <w:szCs w:val="21"/>
          <w:u w:val="single"/>
        </w:rPr>
        <w:tab/>
      </w:r>
      <w:r>
        <w:rPr>
          <w:rFonts w:ascii="宋体" w:hAnsi="宋体"/>
          <w:sz w:val="21"/>
          <w:szCs w:val="21"/>
          <w:u w:val="single"/>
        </w:rPr>
        <w:tab/>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ab/>
      </w:r>
      <w:r>
        <w:rPr>
          <w:rFonts w:ascii="宋体" w:hAnsi="宋体"/>
          <w:sz w:val="21"/>
          <w:szCs w:val="21"/>
        </w:rPr>
        <w:t>（签字</w:t>
      </w:r>
      <w:r>
        <w:rPr>
          <w:rFonts w:hint="eastAsia" w:ascii="宋体" w:hAnsi="宋体"/>
          <w:sz w:val="21"/>
          <w:szCs w:val="21"/>
        </w:rPr>
        <w:t xml:space="preserve"> </w:t>
      </w:r>
      <w:r>
        <w:rPr>
          <w:rFonts w:ascii="宋体" w:hAnsi="宋体"/>
          <w:sz w:val="21"/>
          <w:szCs w:val="21"/>
        </w:rPr>
        <w:t>）</w:t>
      </w:r>
    </w:p>
    <w:p>
      <w:pPr>
        <w:spacing w:line="440" w:lineRule="exact"/>
        <w:ind w:firstLine="2692" w:firstLineChars="1282"/>
        <w:rPr>
          <w:rFonts w:ascii="宋体" w:hAnsi="宋体"/>
          <w:sz w:val="21"/>
          <w:szCs w:val="21"/>
        </w:rPr>
      </w:pPr>
      <w:r>
        <w:rPr>
          <w:rFonts w:ascii="宋体" w:hAnsi="宋体"/>
          <w:sz w:val="21"/>
          <w:szCs w:val="21"/>
        </w:rPr>
        <w:t>身份证号码：</w:t>
      </w:r>
      <w:r>
        <w:rPr>
          <w:rFonts w:ascii="宋体" w:hAnsi="宋体"/>
          <w:sz w:val="21"/>
          <w:szCs w:val="21"/>
          <w:u w:val="single"/>
        </w:rPr>
        <w:tab/>
      </w:r>
      <w:r>
        <w:rPr>
          <w:rFonts w:ascii="宋体" w:hAnsi="宋体"/>
          <w:sz w:val="21"/>
          <w:szCs w:val="21"/>
          <w:u w:val="single"/>
        </w:rPr>
        <w:tab/>
      </w:r>
      <w:r>
        <w:rPr>
          <w:rFonts w:ascii="宋体" w:hAnsi="宋体"/>
          <w:sz w:val="21"/>
          <w:szCs w:val="21"/>
          <w:u w:val="single"/>
        </w:rPr>
        <w:tab/>
      </w:r>
      <w:r>
        <w:rPr>
          <w:rFonts w:ascii="宋体" w:hAnsi="宋体"/>
          <w:sz w:val="21"/>
          <w:szCs w:val="21"/>
          <w:u w:val="single"/>
        </w:rPr>
        <w:t xml:space="preserve">                            </w:t>
      </w:r>
      <w:r>
        <w:rPr>
          <w:rFonts w:ascii="宋体" w:hAnsi="宋体"/>
          <w:sz w:val="21"/>
          <w:szCs w:val="21"/>
          <w:u w:val="single"/>
        </w:rPr>
        <w:tab/>
      </w:r>
    </w:p>
    <w:p>
      <w:pPr>
        <w:spacing w:line="440" w:lineRule="exact"/>
        <w:ind w:firstLine="2692" w:firstLineChars="1282"/>
        <w:rPr>
          <w:rFonts w:ascii="宋体" w:hAnsi="宋体"/>
          <w:sz w:val="21"/>
          <w:szCs w:val="21"/>
        </w:rPr>
      </w:pPr>
      <w:r>
        <w:rPr>
          <w:rFonts w:ascii="宋体" w:hAnsi="宋体"/>
          <w:sz w:val="21"/>
          <w:szCs w:val="21"/>
        </w:rPr>
        <w:t>委托代理人：</w:t>
      </w:r>
      <w:r>
        <w:rPr>
          <w:rFonts w:ascii="宋体" w:hAnsi="宋体"/>
          <w:sz w:val="21"/>
          <w:szCs w:val="21"/>
          <w:u w:val="single"/>
        </w:rPr>
        <w:tab/>
      </w:r>
      <w:r>
        <w:rPr>
          <w:rFonts w:ascii="宋体" w:hAnsi="宋体"/>
          <w:sz w:val="21"/>
          <w:szCs w:val="21"/>
          <w:u w:val="single"/>
        </w:rPr>
        <w:tab/>
      </w:r>
      <w:r>
        <w:rPr>
          <w:rFonts w:ascii="宋体" w:hAnsi="宋体"/>
          <w:sz w:val="21"/>
          <w:szCs w:val="21"/>
          <w:u w:val="single"/>
        </w:rPr>
        <w:tab/>
      </w:r>
      <w:r>
        <w:rPr>
          <w:rFonts w:ascii="宋体" w:hAnsi="宋体"/>
          <w:sz w:val="21"/>
          <w:szCs w:val="21"/>
          <w:u w:val="single"/>
        </w:rPr>
        <w:t xml:space="preserve">                     </w:t>
      </w:r>
      <w:r>
        <w:rPr>
          <w:rFonts w:ascii="宋体" w:hAnsi="宋体"/>
          <w:sz w:val="21"/>
          <w:szCs w:val="21"/>
          <w:u w:val="single"/>
        </w:rPr>
        <w:tab/>
      </w:r>
      <w:r>
        <w:rPr>
          <w:rFonts w:ascii="宋体" w:hAnsi="宋体"/>
          <w:sz w:val="21"/>
          <w:szCs w:val="21"/>
        </w:rPr>
        <w:t>（签字）</w:t>
      </w:r>
    </w:p>
    <w:p>
      <w:pPr>
        <w:spacing w:line="440" w:lineRule="exact"/>
        <w:ind w:firstLine="2692" w:firstLineChars="1282"/>
        <w:rPr>
          <w:rFonts w:ascii="宋体" w:hAnsi="宋体"/>
          <w:sz w:val="21"/>
          <w:szCs w:val="21"/>
        </w:rPr>
      </w:pPr>
      <w:r>
        <w:rPr>
          <w:rFonts w:ascii="宋体" w:hAnsi="宋体"/>
          <w:sz w:val="21"/>
          <w:szCs w:val="21"/>
        </w:rPr>
        <w:t>身份证号码：</w:t>
      </w:r>
      <w:r>
        <w:rPr>
          <w:rFonts w:ascii="宋体" w:hAnsi="宋体"/>
          <w:sz w:val="21"/>
          <w:szCs w:val="21"/>
          <w:u w:val="single"/>
        </w:rPr>
        <w:tab/>
      </w:r>
      <w:r>
        <w:rPr>
          <w:rFonts w:ascii="宋体" w:hAnsi="宋体"/>
          <w:sz w:val="21"/>
          <w:szCs w:val="21"/>
          <w:u w:val="single"/>
        </w:rPr>
        <w:tab/>
      </w:r>
      <w:r>
        <w:rPr>
          <w:rFonts w:ascii="宋体" w:hAnsi="宋体"/>
          <w:sz w:val="21"/>
          <w:szCs w:val="21"/>
          <w:u w:val="single"/>
        </w:rPr>
        <w:tab/>
      </w:r>
      <w:r>
        <w:rPr>
          <w:rFonts w:ascii="宋体" w:hAnsi="宋体"/>
          <w:sz w:val="21"/>
          <w:szCs w:val="21"/>
          <w:u w:val="single"/>
        </w:rPr>
        <w:t xml:space="preserve">                            </w:t>
      </w:r>
      <w:r>
        <w:rPr>
          <w:rFonts w:ascii="宋体" w:hAnsi="宋体"/>
          <w:sz w:val="21"/>
          <w:szCs w:val="21"/>
          <w:u w:val="single"/>
        </w:rPr>
        <w:tab/>
      </w:r>
    </w:p>
    <w:p>
      <w:pPr>
        <w:spacing w:line="440" w:lineRule="exact"/>
        <w:ind w:firstLine="2692" w:firstLineChars="1282"/>
        <w:rPr>
          <w:rFonts w:ascii="宋体" w:hAnsi="宋体"/>
          <w:sz w:val="21"/>
          <w:szCs w:val="21"/>
        </w:rPr>
      </w:pPr>
    </w:p>
    <w:p>
      <w:pPr>
        <w:spacing w:line="440" w:lineRule="exact"/>
        <w:ind w:firstLine="4057" w:firstLineChars="1932"/>
        <w:jc w:val="right"/>
        <w:rPr>
          <w:rFonts w:ascii="宋体" w:hAnsi="宋体"/>
          <w:sz w:val="21"/>
          <w:szCs w:val="21"/>
        </w:rPr>
      </w:pPr>
      <w:r>
        <w:rPr>
          <w:rFonts w:ascii="宋体" w:hAnsi="宋体"/>
          <w:sz w:val="21"/>
          <w:szCs w:val="21"/>
          <w:u w:val="single"/>
        </w:rPr>
        <w:t xml:space="preserve">       </w:t>
      </w:r>
      <w:r>
        <w:rPr>
          <w:rFonts w:ascii="宋体" w:hAnsi="宋体"/>
          <w:sz w:val="21"/>
          <w:szCs w:val="21"/>
        </w:rPr>
        <w:t>年</w:t>
      </w:r>
      <w:r>
        <w:rPr>
          <w:rFonts w:ascii="宋体" w:hAnsi="宋体"/>
          <w:sz w:val="21"/>
          <w:szCs w:val="21"/>
          <w:u w:val="single"/>
        </w:rPr>
        <w:t xml:space="preserve">       </w:t>
      </w:r>
      <w:r>
        <w:rPr>
          <w:rFonts w:ascii="宋体" w:hAnsi="宋体"/>
          <w:sz w:val="21"/>
          <w:szCs w:val="21"/>
        </w:rPr>
        <w:t>月</w:t>
      </w:r>
      <w:r>
        <w:rPr>
          <w:rFonts w:ascii="宋体" w:hAnsi="宋体"/>
          <w:sz w:val="21"/>
          <w:szCs w:val="21"/>
          <w:u w:val="single"/>
        </w:rPr>
        <w:t xml:space="preserve">       </w:t>
      </w:r>
      <w:r>
        <w:rPr>
          <w:rFonts w:ascii="宋体" w:hAnsi="宋体"/>
          <w:sz w:val="21"/>
          <w:szCs w:val="21"/>
        </w:rPr>
        <w:t>日</w:t>
      </w:r>
    </w:p>
    <w:p>
      <w:pPr>
        <w:rPr>
          <w:rFonts w:ascii="宋体" w:hAnsi="宋体"/>
          <w:sz w:val="21"/>
          <w:szCs w:val="21"/>
        </w:rPr>
      </w:pPr>
    </w:p>
    <w:p>
      <w:pPr>
        <w:rPr>
          <w:rFonts w:ascii="宋体" w:hAnsi="宋体"/>
          <w:sz w:val="21"/>
          <w:szCs w:val="21"/>
        </w:rPr>
      </w:pPr>
    </w:p>
    <w:p>
      <w:pPr>
        <w:spacing w:line="440" w:lineRule="exact"/>
        <w:rPr>
          <w:rFonts w:ascii="宋体" w:hAnsi="宋体"/>
          <w:sz w:val="21"/>
          <w:szCs w:val="21"/>
        </w:rPr>
      </w:pPr>
      <w:r>
        <w:rPr>
          <w:rFonts w:ascii="宋体" w:hAnsi="宋体"/>
          <w:sz w:val="21"/>
          <w:szCs w:val="21"/>
        </w:rPr>
        <w:t>注：本授权委托书需由</w:t>
      </w:r>
      <w:r>
        <w:rPr>
          <w:rFonts w:hint="eastAsia" w:ascii="宋体" w:hAnsi="宋体"/>
          <w:sz w:val="21"/>
          <w:szCs w:val="21"/>
        </w:rPr>
        <w:t>报价人</w:t>
      </w:r>
      <w:r>
        <w:rPr>
          <w:rFonts w:ascii="宋体" w:hAnsi="宋体"/>
          <w:sz w:val="21"/>
          <w:szCs w:val="21"/>
        </w:rPr>
        <w:t>加盖单位</w:t>
      </w:r>
      <w:r>
        <w:rPr>
          <w:rFonts w:hint="eastAsia" w:ascii="宋体" w:hAnsi="宋体"/>
          <w:sz w:val="21"/>
          <w:szCs w:val="21"/>
        </w:rPr>
        <w:t>公章</w:t>
      </w:r>
      <w:r>
        <w:rPr>
          <w:rFonts w:ascii="宋体" w:hAnsi="宋体"/>
          <w:sz w:val="21"/>
          <w:szCs w:val="21"/>
        </w:rPr>
        <w:t>并由其法定代表人和委托代理人签字。</w:t>
      </w:r>
    </w:p>
    <w:p>
      <w:pPr>
        <w:pStyle w:val="2"/>
        <w:rPr>
          <w:sz w:val="21"/>
          <w:szCs w:val="21"/>
        </w:rPr>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47" w:name="_Toc11329275"/>
      <w:r>
        <w:rPr>
          <w:rFonts w:hint="eastAsia" w:ascii="宋体" w:hAnsi="宋体" w:cs="宋体"/>
          <w:b/>
          <w:bCs/>
          <w:kern w:val="0"/>
          <w:sz w:val="28"/>
          <w:szCs w:val="32"/>
        </w:rPr>
        <w:t>三、</w:t>
      </w:r>
      <w:bookmarkEnd w:id="222"/>
      <w:bookmarkEnd w:id="223"/>
      <w:bookmarkEnd w:id="224"/>
      <w:bookmarkEnd w:id="247"/>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20" w:firstLineChars="200"/>
        <w:jc w:val="left"/>
        <w:rPr>
          <w:rFonts w:hint="eastAsia" w:ascii="宋体" w:hAnsi="宋体"/>
          <w:b/>
          <w:color w:val="000000"/>
          <w:sz w:val="24"/>
        </w:rPr>
      </w:pPr>
      <w:r>
        <w:rPr>
          <w:rFonts w:hint="eastAsia" w:ascii="宋体" w:hAnsi="宋体" w:eastAsia="宋体" w:cs="Times New Roman"/>
        </w:rPr>
        <w:t>在研究了竞争比选文件中所有文件后，我司对</w:t>
      </w:r>
      <w:r>
        <w:rPr>
          <w:rFonts w:hint="eastAsia" w:ascii="宋体" w:hAnsi="宋体" w:cs="Times New Roman"/>
          <w:u w:val="single"/>
          <w:lang w:val="en-US" w:eastAsia="zh-CN"/>
        </w:rPr>
        <w:t>2023年渝蓉高速大足石刻服务区机电工程摄像机采购</w:t>
      </w:r>
      <w:r>
        <w:rPr>
          <w:rFonts w:hint="eastAsia" w:ascii="宋体" w:hAnsi="宋体" w:eastAsia="宋体" w:cs="Times New Roman"/>
        </w:rPr>
        <w:t>竞争比选响应报价如下：</w:t>
      </w:r>
      <w:r>
        <w:rPr>
          <w:rFonts w:hint="eastAsia" w:ascii="宋体" w:hAnsi="宋体"/>
          <w:b/>
          <w:color w:val="000000"/>
          <w:sz w:val="24"/>
        </w:rPr>
        <w:t xml:space="preserve"> </w:t>
      </w:r>
    </w:p>
    <w:p>
      <w:pPr>
        <w:pStyle w:val="2"/>
        <w:jc w:val="center"/>
        <w:rPr>
          <w:rFonts w:hint="eastAsia" w:eastAsia="宋体"/>
          <w:lang w:eastAsia="zh-CN"/>
        </w:rPr>
      </w:pPr>
      <w:r>
        <w:rPr>
          <w:rFonts w:hint="eastAsia" w:ascii="宋体" w:hAnsi="宋体"/>
          <w:b/>
          <w:color w:val="000000"/>
          <w:sz w:val="24"/>
          <w:lang w:eastAsia="zh-CN"/>
        </w:rPr>
        <w:t>（</w:t>
      </w:r>
      <w:r>
        <w:rPr>
          <w:rFonts w:hint="eastAsia" w:ascii="宋体" w:hAnsi="宋体"/>
          <w:b/>
          <w:color w:val="000000"/>
          <w:sz w:val="24"/>
          <w:lang w:val="en-US" w:eastAsia="zh-CN"/>
        </w:rPr>
        <w:t>附报价清单并加盖单位鲜公章，报价清单见附件</w:t>
      </w:r>
      <w:r>
        <w:rPr>
          <w:rFonts w:hint="eastAsia" w:ascii="宋体" w:hAnsi="宋体"/>
          <w:b/>
          <w:color w:val="000000"/>
          <w:sz w:val="24"/>
          <w:lang w:eastAsia="zh-CN"/>
        </w:rPr>
        <w:t>）</w:t>
      </w:r>
    </w:p>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kern w:val="0"/>
          <w:szCs w:val="21"/>
        </w:rPr>
      </w:pPr>
      <w:r>
        <w:rPr>
          <w:rFonts w:hint="eastAsia" w:ascii="宋体" w:hAnsi="宋体" w:cs="宋体"/>
          <w:b/>
          <w:kern w:val="0"/>
          <w:sz w:val="28"/>
          <w:szCs w:val="28"/>
        </w:rPr>
        <w:t xml:space="preserve"> </w:t>
      </w:r>
    </w:p>
    <w:p>
      <w:pPr>
        <w:pStyle w:val="4"/>
        <w:spacing w:before="0" w:after="0" w:line="360" w:lineRule="auto"/>
        <w:jc w:val="center"/>
        <w:rPr>
          <w:rFonts w:ascii="宋体" w:hAnsi="宋体" w:eastAsia="宋体" w:cs="宋体"/>
          <w:sz w:val="28"/>
        </w:rPr>
      </w:pPr>
      <w:bookmarkStart w:id="248" w:name="_Toc503951050"/>
      <w:bookmarkStart w:id="249" w:name="_Toc513633971"/>
      <w:bookmarkStart w:id="250" w:name="_Toc11329278"/>
      <w:bookmarkStart w:id="251" w:name="_Toc152042592"/>
      <w:bookmarkStart w:id="252" w:name="_Toc152045803"/>
      <w:bookmarkStart w:id="253" w:name="_Toc246997112"/>
      <w:bookmarkStart w:id="254" w:name="_Toc447827058"/>
      <w:bookmarkStart w:id="255" w:name="_Toc179632823"/>
      <w:bookmarkStart w:id="256" w:name="_Toc246996369"/>
      <w:bookmarkStart w:id="257" w:name="_Toc247085887"/>
      <w:bookmarkStart w:id="258" w:name="_Toc144974871"/>
      <w:r>
        <w:rPr>
          <w:rFonts w:hint="eastAsia" w:ascii="宋体" w:hAnsi="宋体" w:eastAsia="宋体" w:cs="宋体"/>
          <w:sz w:val="28"/>
        </w:rPr>
        <w:br w:type="page"/>
      </w:r>
      <w:bookmarkStart w:id="259" w:name="_Toc12910"/>
      <w:bookmarkStart w:id="260" w:name="_Toc7430"/>
      <w:bookmarkStart w:id="261" w:name="_Toc18757"/>
      <w:bookmarkStart w:id="262" w:name="_Toc11961"/>
      <w:r>
        <w:rPr>
          <w:rFonts w:hint="eastAsia" w:ascii="宋体" w:hAnsi="宋体" w:eastAsia="宋体" w:cs="宋体"/>
          <w:sz w:val="28"/>
        </w:rPr>
        <w:t>四、资格审查资料</w:t>
      </w:r>
      <w:bookmarkEnd w:id="248"/>
      <w:bookmarkEnd w:id="249"/>
      <w:bookmarkEnd w:id="250"/>
      <w:bookmarkEnd w:id="259"/>
      <w:bookmarkEnd w:id="260"/>
      <w:bookmarkEnd w:id="261"/>
      <w:bookmarkEnd w:id="262"/>
    </w:p>
    <w:p>
      <w:pPr>
        <w:pStyle w:val="4"/>
        <w:spacing w:before="0" w:after="0" w:line="360" w:lineRule="auto"/>
        <w:jc w:val="center"/>
        <w:rPr>
          <w:rFonts w:ascii="宋体" w:hAnsi="宋体" w:eastAsia="宋体" w:cs="宋体"/>
          <w:sz w:val="28"/>
        </w:rPr>
      </w:pPr>
      <w:bookmarkStart w:id="263" w:name="_Toc25219"/>
      <w:bookmarkStart w:id="264" w:name="_Toc22003"/>
      <w:bookmarkStart w:id="265" w:name="_Toc17915"/>
      <w:bookmarkStart w:id="266" w:name="_Toc32456"/>
      <w:r>
        <w:rPr>
          <w:rFonts w:hint="eastAsia" w:ascii="宋体" w:hAnsi="宋体" w:eastAsia="宋体" w:cs="宋体"/>
          <w:sz w:val="28"/>
        </w:rPr>
        <w:t>（营业执照、资质证书、业绩要求、</w:t>
      </w:r>
      <w:r>
        <w:rPr>
          <w:rFonts w:hint="eastAsia" w:ascii="宋体" w:hAnsi="宋体" w:eastAsia="宋体" w:cs="宋体"/>
          <w:sz w:val="28"/>
          <w:lang w:val="en-US" w:eastAsia="zh-CN"/>
        </w:rPr>
        <w:t>信誉要求</w:t>
      </w:r>
      <w:r>
        <w:rPr>
          <w:rFonts w:hint="eastAsia" w:ascii="宋体" w:hAnsi="宋体" w:eastAsia="宋体" w:cs="宋体"/>
          <w:sz w:val="28"/>
        </w:rPr>
        <w:t>等）</w:t>
      </w:r>
      <w:bookmarkEnd w:id="263"/>
      <w:bookmarkEnd w:id="264"/>
      <w:bookmarkEnd w:id="265"/>
      <w:bookmarkEnd w:id="266"/>
    </w:p>
    <w:p>
      <w:pPr>
        <w:spacing w:line="360" w:lineRule="auto"/>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lang w:val="en-US" w:eastAsia="zh-CN"/>
        </w:rPr>
        <w:t>1.</w:t>
      </w:r>
      <w:r>
        <w:rPr>
          <w:rFonts w:hint="eastAsia" w:ascii="宋体" w:hAnsi="宋体" w:eastAsia="宋体" w:cs="Times New Roman"/>
          <w:sz w:val="21"/>
          <w:szCs w:val="21"/>
        </w:rPr>
        <w:t>营业执照</w:t>
      </w:r>
      <w:r>
        <w:rPr>
          <w:rFonts w:hint="eastAsia" w:ascii="宋体" w:hAnsi="宋体" w:eastAsia="宋体" w:cs="Times New Roman"/>
          <w:sz w:val="21"/>
          <w:szCs w:val="21"/>
          <w:lang w:val="en-US" w:eastAsia="zh-CN"/>
        </w:rPr>
        <w:t>及资质证书</w:t>
      </w:r>
    </w:p>
    <w:p>
      <w:pPr>
        <w:spacing w:line="360" w:lineRule="auto"/>
        <w:ind w:firstLine="420" w:firstLineChars="200"/>
        <w:jc w:val="left"/>
        <w:rPr>
          <w:rFonts w:hint="default" w:ascii="宋体" w:hAnsi="宋体" w:eastAsia="宋体" w:cs="Times New Roman"/>
          <w:sz w:val="21"/>
          <w:szCs w:val="21"/>
          <w:lang w:val="en-US" w:eastAsia="zh-CN"/>
        </w:rPr>
      </w:pPr>
      <w:r>
        <w:rPr>
          <w:rFonts w:hint="eastAsia" w:ascii="宋体" w:hAnsi="宋体" w:eastAsia="宋体" w:cs="Times New Roman"/>
          <w:sz w:val="21"/>
          <w:szCs w:val="21"/>
        </w:rPr>
        <w:t>注：</w:t>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1</w:t>
      </w:r>
      <w:r>
        <w:rPr>
          <w:rFonts w:hint="eastAsia" w:ascii="宋体" w:hAnsi="宋体" w:eastAsia="宋体" w:cs="Times New Roman"/>
          <w:sz w:val="21"/>
          <w:szCs w:val="21"/>
          <w:lang w:eastAsia="zh-CN"/>
        </w:rPr>
        <w:t>）</w:t>
      </w:r>
      <w:r>
        <w:rPr>
          <w:rFonts w:hint="eastAsia" w:ascii="宋体" w:hAnsi="宋体" w:eastAsia="宋体" w:cs="Times New Roman"/>
          <w:sz w:val="21"/>
          <w:szCs w:val="21"/>
        </w:rPr>
        <w:t>请附营业执照复印件或扫描件，并加盖报价人公章；</w:t>
      </w:r>
      <w:r>
        <w:rPr>
          <w:rFonts w:hint="eastAsia" w:ascii="宋体" w:hAnsi="宋体" w:eastAsia="宋体" w:cs="Times New Roman"/>
          <w:sz w:val="21"/>
          <w:szCs w:val="21"/>
        </w:rPr>
        <w:br w:type="textWrapping"/>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2</w:t>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请报价人为设备制造商或授权代理商的相关证明文件，设备代理商需具有设备厂家授权代理证书或项目授权证书</w:t>
      </w:r>
      <w:r>
        <w:rPr>
          <w:rFonts w:hint="eastAsia" w:ascii="宋体" w:hAnsi="宋体" w:eastAsia="宋体" w:cs="Times New Roman"/>
          <w:sz w:val="21"/>
          <w:szCs w:val="21"/>
        </w:rPr>
        <w:t>；</w:t>
      </w:r>
    </w:p>
    <w:p>
      <w:pPr>
        <w:spacing w:line="360" w:lineRule="auto"/>
        <w:ind w:firstLine="420" w:firstLineChars="200"/>
        <w:jc w:val="left"/>
        <w:rPr>
          <w:rFonts w:hint="eastAsia" w:ascii="宋体" w:hAnsi="宋体" w:eastAsia="宋体" w:cs="Times New Roman"/>
          <w:sz w:val="21"/>
          <w:szCs w:val="21"/>
        </w:rPr>
      </w:pPr>
    </w:p>
    <w:p>
      <w:pPr>
        <w:spacing w:line="360" w:lineRule="auto"/>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lang w:val="en-US" w:eastAsia="zh-CN"/>
        </w:rPr>
        <w:t>2.</w:t>
      </w:r>
      <w:r>
        <w:rPr>
          <w:rFonts w:hint="eastAsia" w:ascii="宋体" w:hAnsi="宋体" w:eastAsia="宋体" w:cs="Times New Roman"/>
          <w:sz w:val="21"/>
          <w:szCs w:val="21"/>
        </w:rPr>
        <w:t>业绩要求</w:t>
      </w:r>
    </w:p>
    <w:p>
      <w:pPr>
        <w:spacing w:line="360" w:lineRule="auto"/>
        <w:ind w:firstLine="420" w:firstLineChars="200"/>
        <w:jc w:val="left"/>
        <w:rPr>
          <w:rFonts w:hint="eastAsia" w:ascii="宋体" w:hAnsi="宋体" w:eastAsia="宋体" w:cs="Times New Roman"/>
          <w:sz w:val="21"/>
          <w:szCs w:val="21"/>
          <w:lang w:eastAsia="zh-CN"/>
        </w:rPr>
      </w:pPr>
      <w:r>
        <w:rPr>
          <w:rFonts w:hint="eastAsia" w:ascii="宋体" w:hAnsi="宋体" w:eastAsia="宋体" w:cs="Times New Roman"/>
          <w:sz w:val="21"/>
          <w:szCs w:val="21"/>
        </w:rPr>
        <w:t>注：请附</w:t>
      </w:r>
      <w:r>
        <w:rPr>
          <w:rFonts w:hint="eastAsia" w:ascii="宋体" w:hAnsi="宋体" w:eastAsia="宋体" w:cs="Times New Roman"/>
          <w:sz w:val="21"/>
          <w:szCs w:val="21"/>
          <w:lang w:val="en-US" w:eastAsia="zh-CN"/>
        </w:rPr>
        <w:t>所投设备在2020年1月1日至报价截止日期（以合同签订时间为准）至少有一项合同额不低于</w:t>
      </w:r>
      <w:r>
        <w:rPr>
          <w:rFonts w:hint="eastAsia" w:ascii="宋体" w:hAnsi="宋体" w:cs="Times New Roman"/>
          <w:sz w:val="21"/>
          <w:szCs w:val="21"/>
          <w:lang w:val="en-US" w:eastAsia="zh-CN"/>
        </w:rPr>
        <w:t>3</w:t>
      </w:r>
      <w:r>
        <w:rPr>
          <w:rFonts w:hint="eastAsia" w:ascii="宋体" w:hAnsi="宋体" w:eastAsia="宋体" w:cs="Times New Roman"/>
          <w:sz w:val="21"/>
          <w:szCs w:val="21"/>
          <w:lang w:val="en-US" w:eastAsia="zh-CN"/>
        </w:rPr>
        <w:t>0万元的高速公路</w:t>
      </w:r>
      <w:r>
        <w:rPr>
          <w:rFonts w:hint="eastAsia" w:ascii="宋体" w:hAnsi="宋体" w:cs="Times New Roman"/>
          <w:sz w:val="21"/>
          <w:szCs w:val="21"/>
          <w:lang w:val="en-US" w:eastAsia="zh-CN"/>
        </w:rPr>
        <w:t>摄像机</w:t>
      </w:r>
      <w:r>
        <w:rPr>
          <w:rFonts w:hint="eastAsia" w:ascii="宋体" w:hAnsi="宋体" w:eastAsia="宋体" w:cs="Times New Roman"/>
          <w:sz w:val="21"/>
          <w:szCs w:val="21"/>
          <w:lang w:val="en-US" w:eastAsia="zh-CN"/>
        </w:rPr>
        <w:t>供货业绩（提供合同扫描件及对应业绩的增值税发票复印件，原件备查）</w:t>
      </w:r>
      <w:r>
        <w:rPr>
          <w:rFonts w:hint="eastAsia" w:ascii="宋体" w:hAnsi="宋体" w:eastAsia="宋体" w:cs="Times New Roman"/>
          <w:sz w:val="21"/>
          <w:szCs w:val="21"/>
          <w:lang w:eastAsia="zh-CN"/>
        </w:rPr>
        <w:t>；</w:t>
      </w:r>
    </w:p>
    <w:p>
      <w:pPr>
        <w:spacing w:line="360" w:lineRule="auto"/>
        <w:ind w:firstLine="420" w:firstLineChars="200"/>
        <w:jc w:val="left"/>
        <w:rPr>
          <w:rFonts w:hint="eastAsia" w:ascii="宋体" w:hAnsi="宋体" w:eastAsia="宋体" w:cs="Times New Roman"/>
          <w:sz w:val="21"/>
          <w:szCs w:val="21"/>
        </w:rPr>
      </w:pPr>
    </w:p>
    <w:p>
      <w:pPr>
        <w:spacing w:line="360" w:lineRule="auto"/>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lang w:val="en-US" w:eastAsia="zh-CN"/>
        </w:rPr>
        <w:t>3.</w:t>
      </w:r>
      <w:r>
        <w:rPr>
          <w:rFonts w:hint="eastAsia" w:ascii="宋体" w:hAnsi="宋体" w:eastAsia="宋体" w:cs="Times New Roman"/>
          <w:sz w:val="21"/>
          <w:szCs w:val="21"/>
        </w:rPr>
        <w:t>信誉要求</w:t>
      </w:r>
    </w:p>
    <w:p>
      <w:pPr>
        <w:spacing w:line="360" w:lineRule="auto"/>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注：请附在国家企业信用信息公示系统（http://www.gsxt.gov.cn/）中未被列入严重违法失信企业名单（黑名单）信息，及在“信用中国”网站（http://www.creditchina.gov.cn/）中未被列入失信惩戒执行人名单截图（参见下图），并加盖报价人公章；</w:t>
      </w:r>
    </w:p>
    <w:p>
      <w:pPr>
        <w:rPr>
          <w:sz w:val="21"/>
          <w:szCs w:val="21"/>
        </w:rPr>
      </w:pPr>
    </w:p>
    <w:p>
      <w:pPr>
        <w:pStyle w:val="17"/>
        <w:rPr>
          <w:sz w:val="21"/>
          <w:szCs w:val="21"/>
        </w:rPr>
      </w:pPr>
    </w:p>
    <w:p>
      <w:pPr>
        <w:rPr>
          <w:sz w:val="21"/>
          <w:szCs w:val="21"/>
        </w:rPr>
      </w:pPr>
    </w:p>
    <w:bookmarkEnd w:id="251"/>
    <w:bookmarkEnd w:id="252"/>
    <w:bookmarkEnd w:id="253"/>
    <w:bookmarkEnd w:id="254"/>
    <w:bookmarkEnd w:id="255"/>
    <w:bookmarkEnd w:id="256"/>
    <w:bookmarkEnd w:id="257"/>
    <w:bookmarkEnd w:id="258"/>
    <w:p>
      <w:pPr>
        <w:rPr>
          <w:sz w:val="21"/>
          <w:szCs w:val="21"/>
        </w:rPr>
      </w:pPr>
      <w:bookmarkStart w:id="267" w:name="_Toc447827068"/>
      <w:bookmarkStart w:id="268" w:name="_Toc513633973"/>
      <w:bookmarkStart w:id="269" w:name="_Toc503951055"/>
      <w:bookmarkStart w:id="270" w:name="_Toc11329281"/>
      <w:bookmarkStart w:id="271" w:name="_Toc11672"/>
    </w:p>
    <w:p>
      <w:pPr>
        <w:pStyle w:val="17"/>
        <w:rPr>
          <w:sz w:val="21"/>
          <w:szCs w:val="21"/>
        </w:rPr>
      </w:pPr>
    </w:p>
    <w:p>
      <w:pPr>
        <w:rPr>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p>
      <w:pPr>
        <w:pStyle w:val="149"/>
        <w:adjustRightInd/>
        <w:spacing w:line="360" w:lineRule="auto"/>
        <w:rPr>
          <w:rFonts w:hint="eastAsia" w:hAnsi="宋体"/>
          <w:color w:val="auto"/>
          <w:sz w:val="21"/>
          <w:szCs w:val="21"/>
        </w:rPr>
      </w:pPr>
    </w:p>
    <w:bookmarkEnd w:id="267"/>
    <w:bookmarkEnd w:id="268"/>
    <w:bookmarkEnd w:id="269"/>
    <w:p>
      <w:pPr>
        <w:pStyle w:val="4"/>
        <w:numPr>
          <w:ilvl w:val="0"/>
          <w:numId w:val="6"/>
        </w:numPr>
        <w:spacing w:before="0" w:after="0" w:line="360" w:lineRule="auto"/>
        <w:jc w:val="center"/>
        <w:rPr>
          <w:rFonts w:hint="eastAsia" w:ascii="宋体" w:hAnsi="宋体" w:eastAsia="宋体" w:cs="宋体"/>
          <w:sz w:val="28"/>
        </w:rPr>
      </w:pPr>
      <w:bookmarkStart w:id="272" w:name="_Toc11243"/>
      <w:bookmarkStart w:id="273" w:name="_Toc29559"/>
      <w:bookmarkStart w:id="274" w:name="_Toc28818"/>
      <w:r>
        <w:rPr>
          <w:rFonts w:hint="eastAsia" w:ascii="宋体" w:hAnsi="宋体" w:eastAsia="宋体" w:cs="宋体"/>
          <w:sz w:val="28"/>
        </w:rPr>
        <w:t>报价人须知前附表规定的材料</w:t>
      </w:r>
      <w:bookmarkEnd w:id="270"/>
      <w:bookmarkEnd w:id="271"/>
      <w:bookmarkEnd w:id="272"/>
      <w:bookmarkEnd w:id="273"/>
      <w:bookmarkEnd w:id="274"/>
    </w:p>
    <w:p>
      <w:pPr>
        <w:spacing w:line="360" w:lineRule="auto"/>
        <w:jc w:val="both"/>
        <w:outlineLvl w:val="1"/>
        <w:rPr>
          <w:rFonts w:hint="eastAsia" w:ascii="宋体" w:hAnsi="宋体" w:cs="宋体"/>
          <w:b/>
          <w:bCs/>
          <w:kern w:val="0"/>
          <w:sz w:val="28"/>
          <w:szCs w:val="32"/>
        </w:rPr>
      </w:pPr>
      <w:bookmarkStart w:id="275" w:name="_Toc8299"/>
      <w:bookmarkStart w:id="276" w:name="bookmark81"/>
      <w:bookmarkStart w:id="277" w:name="_Toc513633974"/>
      <w:bookmarkStart w:id="278" w:name="_Toc503951058"/>
    </w:p>
    <w:p>
      <w:pPr>
        <w:spacing w:line="360" w:lineRule="auto"/>
        <w:jc w:val="center"/>
        <w:outlineLvl w:val="1"/>
        <w:rPr>
          <w:rFonts w:ascii="宋体" w:hAnsi="宋体" w:cs="宋体"/>
          <w:b/>
          <w:bCs/>
          <w:color w:val="000000" w:themeColor="text1"/>
          <w:sz w:val="24"/>
          <w:szCs w:val="28"/>
          <w14:textFill>
            <w14:solidFill>
              <w14:schemeClr w14:val="tx1"/>
            </w14:solidFill>
          </w14:textFill>
        </w:rPr>
      </w:pPr>
      <w:bookmarkStart w:id="279" w:name="_Toc15805"/>
      <w:r>
        <w:rPr>
          <w:rFonts w:hint="eastAsia" w:ascii="宋体" w:hAnsi="宋体" w:cs="宋体"/>
          <w:b/>
          <w:bCs/>
          <w:kern w:val="0"/>
          <w:sz w:val="28"/>
          <w:szCs w:val="32"/>
        </w:rPr>
        <w:t>（</w:t>
      </w:r>
      <w:r>
        <w:rPr>
          <w:rFonts w:hint="eastAsia" w:ascii="宋体" w:hAnsi="宋体" w:cs="宋体"/>
          <w:b/>
          <w:bCs/>
          <w:kern w:val="0"/>
          <w:sz w:val="28"/>
          <w:szCs w:val="32"/>
          <w:lang w:val="en-US" w:eastAsia="zh-CN"/>
        </w:rPr>
        <w:t>一</w:t>
      </w:r>
      <w:r>
        <w:rPr>
          <w:rFonts w:hint="eastAsia" w:ascii="宋体" w:hAnsi="宋体" w:cs="宋体"/>
          <w:b/>
          <w:bCs/>
          <w:kern w:val="0"/>
          <w:sz w:val="28"/>
          <w:szCs w:val="32"/>
        </w:rPr>
        <w:t>）商务评分资料</w:t>
      </w:r>
      <w:bookmarkEnd w:id="275"/>
      <w:bookmarkEnd w:id="279"/>
    </w:p>
    <w:p>
      <w:pPr>
        <w:pStyle w:val="172"/>
        <w:ind w:firstLine="480"/>
        <w:jc w:val="center"/>
        <w:rPr>
          <w:rFonts w:hint="eastAsia" w:ascii="宋体" w:hAnsi="宋体" w:eastAsia="宋体" w:cs="Times New Roman"/>
          <w:kern w:val="2"/>
          <w:sz w:val="21"/>
          <w:szCs w:val="24"/>
          <w:lang w:val="en-US" w:eastAsia="zh-CN" w:bidi="ar-SA"/>
        </w:rPr>
      </w:pPr>
      <w:bookmarkStart w:id="280" w:name="OLE_LINK34"/>
      <w:r>
        <w:rPr>
          <w:rFonts w:hint="eastAsia" w:ascii="宋体" w:hAnsi="宋体" w:eastAsia="宋体" w:cs="Times New Roman"/>
          <w:kern w:val="2"/>
          <w:sz w:val="21"/>
          <w:szCs w:val="24"/>
          <w:lang w:val="en-US" w:eastAsia="zh-CN" w:bidi="ar-SA"/>
        </w:rPr>
        <w:t>商务及技术部分</w:t>
      </w:r>
      <w:bookmarkEnd w:id="280"/>
      <w:r>
        <w:rPr>
          <w:rFonts w:hint="eastAsia" w:ascii="宋体" w:hAnsi="宋体" w:eastAsia="宋体" w:cs="Times New Roman"/>
          <w:kern w:val="2"/>
          <w:sz w:val="21"/>
          <w:szCs w:val="24"/>
          <w:lang w:val="en-US" w:eastAsia="zh-CN" w:bidi="ar-SA"/>
        </w:rPr>
        <w:t>资料目录</w:t>
      </w:r>
    </w:p>
    <w:tbl>
      <w:tblPr>
        <w:tblStyle w:val="43"/>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029"/>
        <w:gridCol w:w="2492"/>
        <w:gridCol w:w="1736"/>
        <w:gridCol w:w="1395"/>
        <w:gridCol w:w="1052"/>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25"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序号</w:t>
            </w:r>
          </w:p>
        </w:tc>
        <w:tc>
          <w:tcPr>
            <w:tcW w:w="1029"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bCs/>
                <w:sz w:val="18"/>
                <w:szCs w:val="18"/>
              </w:rPr>
              <w:t>对应评分标准</w:t>
            </w:r>
          </w:p>
        </w:tc>
        <w:tc>
          <w:tcPr>
            <w:tcW w:w="2492"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对应评分细则</w:t>
            </w:r>
          </w:p>
        </w:tc>
        <w:tc>
          <w:tcPr>
            <w:tcW w:w="1736"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证明材料名称</w:t>
            </w:r>
          </w:p>
        </w:tc>
        <w:tc>
          <w:tcPr>
            <w:tcW w:w="1395"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lang w:val="en-US" w:eastAsia="zh-CN"/>
              </w:rPr>
            </w:pPr>
            <w:r>
              <w:rPr>
                <w:rFonts w:hint="eastAsia" w:asciiTheme="minorEastAsia" w:hAnsiTheme="minorEastAsia" w:eastAsiaTheme="minorEastAsia" w:cstheme="minorEastAsia"/>
                <w:b w:val="0"/>
                <w:kern w:val="0"/>
                <w:sz w:val="18"/>
                <w:szCs w:val="18"/>
                <w:lang w:val="en-US" w:eastAsia="zh-CN"/>
              </w:rPr>
              <w:t>应加分数</w:t>
            </w:r>
          </w:p>
        </w:tc>
        <w:tc>
          <w:tcPr>
            <w:tcW w:w="1052" w:type="dxa"/>
            <w:vAlign w:val="center"/>
          </w:tcPr>
          <w:p>
            <w:pPr>
              <w:pStyle w:val="173"/>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lang w:val="en-US" w:eastAsia="zh-CN"/>
              </w:rPr>
            </w:pPr>
            <w:r>
              <w:rPr>
                <w:rFonts w:hint="eastAsia" w:asciiTheme="minorEastAsia" w:hAnsiTheme="minorEastAsia" w:eastAsiaTheme="minorEastAsia" w:cstheme="minorEastAsia"/>
                <w:b w:val="0"/>
                <w:kern w:val="0"/>
                <w:sz w:val="18"/>
                <w:szCs w:val="18"/>
              </w:rPr>
              <w:t>证明材料对应编号</w:t>
            </w:r>
          </w:p>
        </w:tc>
        <w:tc>
          <w:tcPr>
            <w:tcW w:w="998" w:type="dxa"/>
            <w:vAlign w:val="center"/>
          </w:tcPr>
          <w:p>
            <w:pPr>
              <w:pStyle w:val="173"/>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kern w:val="0"/>
                <w:sz w:val="18"/>
                <w:szCs w:val="18"/>
                <w:lang w:val="en-US" w:eastAsia="zh-CN"/>
              </w:rPr>
            </w:pPr>
            <w:r>
              <w:rPr>
                <w:rFonts w:hint="eastAsia" w:asciiTheme="minorEastAsia" w:hAnsiTheme="minorEastAsia" w:eastAsiaTheme="minorEastAsia" w:cstheme="minorEastAsia"/>
                <w:b w:val="0"/>
                <w:kern w:val="0"/>
                <w:sz w:val="18"/>
                <w:szCs w:val="18"/>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例</w:t>
            </w:r>
          </w:p>
        </w:tc>
        <w:tc>
          <w:tcPr>
            <w:tcW w:w="1029"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249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736"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395"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05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998"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w:t>
            </w: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业绩材料</w:t>
            </w:r>
          </w:p>
        </w:tc>
        <w:tc>
          <w:tcPr>
            <w:tcW w:w="2492" w:type="dxa"/>
            <w:vAlign w:val="center"/>
          </w:tcPr>
          <w:p>
            <w:pPr>
              <w:keepNext w:val="0"/>
              <w:keepLines w:val="0"/>
              <w:suppressLineNumbers w:val="0"/>
              <w:snapToGrid w:val="0"/>
              <w:spacing w:before="0" w:beforeAutospacing="0" w:after="0" w:afterAutospacing="0" w:line="400" w:lineRule="exact"/>
              <w:ind w:left="0" w:right="0"/>
              <w:jc w:val="left"/>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报价人</w:t>
            </w:r>
            <w:r>
              <w:rPr>
                <w:rFonts w:hint="eastAsia" w:asciiTheme="minorEastAsia" w:hAnsiTheme="minorEastAsia" w:eastAsiaTheme="minorEastAsia" w:cstheme="minorEastAsia"/>
                <w:sz w:val="18"/>
                <w:szCs w:val="18"/>
                <w:lang w:val="en-US" w:eastAsia="zh-CN"/>
              </w:rPr>
              <w:t>所投设备在2020年1月1日至报价截止日期（以合同签订时间为准）至少有一项合同额不低于30万元的高速公路摄像机供货业绩（提供合同扫描件及对应业绩的增值税发票复印件）</w:t>
            </w:r>
            <w:r>
              <w:rPr>
                <w:rFonts w:hint="eastAsia" w:asciiTheme="minorEastAsia" w:hAnsiTheme="minorEastAsia" w:eastAsiaTheme="minorEastAsia" w:cstheme="minorEastAsia"/>
                <w:sz w:val="18"/>
                <w:szCs w:val="18"/>
              </w:rPr>
              <w:t>。</w:t>
            </w: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XX业绩及对应增值税发票复印件</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证明材料1</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w:t>
            </w: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业绩材料</w:t>
            </w:r>
          </w:p>
        </w:tc>
        <w:tc>
          <w:tcPr>
            <w:tcW w:w="2492" w:type="dxa"/>
          </w:tcPr>
          <w:p>
            <w:pPr>
              <w:keepNext w:val="0"/>
              <w:keepLines w:val="0"/>
              <w:suppressLineNumbers w:val="0"/>
              <w:spacing w:before="0" w:beforeAutospacing="0" w:after="0" w:afterAutospacing="0" w:line="360" w:lineRule="auto"/>
              <w:ind w:left="0" w:right="0"/>
              <w:jc w:val="left"/>
              <w:rPr>
                <w:rFonts w:hint="default"/>
                <w:b/>
                <w:sz w:val="28"/>
                <w:szCs w:val="28"/>
              </w:rPr>
            </w:pPr>
            <w:r>
              <w:rPr>
                <w:rFonts w:hint="default" w:asciiTheme="minorEastAsia" w:hAnsiTheme="minorEastAsia" w:eastAsiaTheme="minorEastAsia" w:cstheme="minorEastAsia"/>
                <w:sz w:val="18"/>
                <w:szCs w:val="18"/>
              </w:rPr>
              <w:t>报价人所投设备</w:t>
            </w:r>
            <w:r>
              <w:rPr>
                <w:rFonts w:hint="default" w:asciiTheme="minorEastAsia" w:hAnsiTheme="minorEastAsia" w:eastAsiaTheme="minorEastAsia" w:cstheme="minorEastAsia"/>
                <w:sz w:val="18"/>
                <w:szCs w:val="18"/>
                <w:lang w:val="en-US" w:eastAsia="zh-CN"/>
              </w:rPr>
              <w:t>在2020年1月1日至本竞争性比选函发出之日期间</w:t>
            </w:r>
            <w:r>
              <w:rPr>
                <w:rFonts w:hint="default" w:asciiTheme="minorEastAsia" w:hAnsiTheme="minorEastAsia" w:eastAsiaTheme="minorEastAsia" w:cstheme="minorEastAsia"/>
                <w:sz w:val="18"/>
                <w:szCs w:val="18"/>
              </w:rPr>
              <w:t>，每增加一个合同金额</w:t>
            </w:r>
            <w:r>
              <w:rPr>
                <w:rFonts w:hint="default" w:asciiTheme="minorEastAsia" w:hAnsiTheme="minorEastAsia" w:eastAsiaTheme="minorEastAsia" w:cstheme="minorEastAsia"/>
                <w:sz w:val="18"/>
                <w:szCs w:val="18"/>
                <w:lang w:val="en-US" w:eastAsia="zh-CN"/>
              </w:rPr>
              <w:t>不低于</w:t>
            </w:r>
            <w:r>
              <w:rPr>
                <w:rFonts w:hint="eastAsia" w:asciiTheme="minorEastAsia" w:hAnsiTheme="minorEastAsia" w:eastAsiaTheme="minorEastAsia" w:cstheme="minorEastAsia"/>
                <w:sz w:val="18"/>
                <w:szCs w:val="18"/>
                <w:lang w:val="en-US" w:eastAsia="zh-CN"/>
              </w:rPr>
              <w:t>3</w:t>
            </w:r>
            <w:r>
              <w:rPr>
                <w:rFonts w:hint="default" w:asciiTheme="minorEastAsia" w:hAnsiTheme="minorEastAsia" w:eastAsiaTheme="minorEastAsia" w:cstheme="minorEastAsia"/>
                <w:sz w:val="18"/>
                <w:szCs w:val="18"/>
                <w:lang w:val="en-US" w:eastAsia="zh-CN"/>
              </w:rPr>
              <w:t>0万元的高速公路</w:t>
            </w:r>
            <w:r>
              <w:rPr>
                <w:rFonts w:hint="eastAsia" w:asciiTheme="minorEastAsia" w:hAnsiTheme="minorEastAsia" w:eastAsiaTheme="minorEastAsia" w:cstheme="minorEastAsia"/>
                <w:sz w:val="18"/>
                <w:szCs w:val="18"/>
                <w:lang w:val="en-US" w:eastAsia="zh-CN"/>
              </w:rPr>
              <w:t>摄像机</w:t>
            </w:r>
            <w:r>
              <w:rPr>
                <w:rFonts w:hint="default" w:asciiTheme="minorEastAsia" w:hAnsiTheme="minorEastAsia" w:eastAsiaTheme="minorEastAsia" w:cstheme="minorEastAsia"/>
                <w:sz w:val="18"/>
                <w:szCs w:val="18"/>
                <w:lang w:val="en-US" w:eastAsia="zh-CN"/>
              </w:rPr>
              <w:t>供货业绩，得2分，最多得8分</w:t>
            </w:r>
            <w:r>
              <w:rPr>
                <w:rFonts w:hint="eastAsia" w:asciiTheme="minorEastAsia" w:hAnsiTheme="minorEastAsia" w:eastAsiaTheme="minorEastAsia" w:cstheme="minorEastAsia"/>
                <w:sz w:val="18"/>
                <w:szCs w:val="18"/>
                <w:lang w:val="en-US" w:eastAsia="zh-CN"/>
              </w:rPr>
              <w:t>（提供合同扫描件及对应业绩的增值税发票复印件）。</w:t>
            </w: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XX业绩及对应增值税发票复印件</w:t>
            </w:r>
          </w:p>
        </w:tc>
        <w:tc>
          <w:tcPr>
            <w:tcW w:w="1395" w:type="dxa"/>
            <w:vAlign w:val="center"/>
          </w:tcPr>
          <w:p>
            <w:pPr>
              <w:keepNext w:val="0"/>
              <w:keepLines w:val="0"/>
              <w:suppressLineNumbers w:val="0"/>
              <w:spacing w:before="0" w:beforeAutospacing="0" w:after="0" w:afterAutospacing="0" w:line="360" w:lineRule="auto"/>
              <w:ind w:left="0" w:right="0"/>
              <w:jc w:val="center"/>
              <w:rPr>
                <w:rFonts w:hint="default"/>
                <w:b/>
                <w:sz w:val="28"/>
                <w:szCs w:val="28"/>
              </w:rPr>
            </w:pPr>
            <w:r>
              <w:rPr>
                <w:rFonts w:hint="eastAsia" w:asciiTheme="minorEastAsia" w:hAnsiTheme="minorEastAsia" w:eastAsiaTheme="minorEastAsia" w:cstheme="minorEastAsia"/>
                <w:sz w:val="18"/>
                <w:szCs w:val="18"/>
                <w:lang w:val="en-US" w:eastAsia="zh-CN"/>
              </w:rPr>
              <w:t>2分</w:t>
            </w:r>
          </w:p>
        </w:tc>
        <w:tc>
          <w:tcPr>
            <w:tcW w:w="1052"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证明材料</w:t>
            </w:r>
            <w:r>
              <w:rPr>
                <w:rFonts w:hint="eastAsia" w:asciiTheme="minorEastAsia" w:hAnsiTheme="minorEastAsia" w:eastAsiaTheme="minorEastAsia" w:cstheme="minorEastAsia"/>
                <w:sz w:val="18"/>
                <w:szCs w:val="18"/>
                <w:lang w:val="en-US" w:eastAsia="zh-CN"/>
              </w:rPr>
              <w:t>2</w:t>
            </w:r>
          </w:p>
        </w:tc>
        <w:tc>
          <w:tcPr>
            <w:tcW w:w="998"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29"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29"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29"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29"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29"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bl>
    <w:p>
      <w:pPr>
        <w:spacing w:line="360" w:lineRule="auto"/>
        <w:jc w:val="center"/>
        <w:outlineLvl w:val="1"/>
        <w:rPr>
          <w:rFonts w:ascii="宋体" w:hAnsi="宋体" w:cs="宋体"/>
          <w:b/>
          <w:bCs/>
          <w:kern w:val="0"/>
          <w:sz w:val="28"/>
          <w:szCs w:val="32"/>
        </w:rPr>
      </w:pPr>
      <w:bookmarkStart w:id="281" w:name="_Toc30564"/>
      <w:bookmarkStart w:id="282" w:name="_Toc30447"/>
      <w:r>
        <w:rPr>
          <w:rFonts w:hint="eastAsia" w:ascii="宋体" w:hAnsi="宋体" w:cs="宋体"/>
          <w:b/>
          <w:bCs/>
          <w:kern w:val="0"/>
          <w:sz w:val="28"/>
          <w:szCs w:val="32"/>
        </w:rPr>
        <w:t>（</w:t>
      </w:r>
      <w:r>
        <w:rPr>
          <w:rFonts w:hint="eastAsia" w:ascii="宋体" w:hAnsi="宋体" w:cs="宋体"/>
          <w:b/>
          <w:bCs/>
          <w:kern w:val="0"/>
          <w:sz w:val="28"/>
          <w:szCs w:val="32"/>
          <w:lang w:val="en-US" w:eastAsia="zh-CN"/>
        </w:rPr>
        <w:t>二</w:t>
      </w:r>
      <w:r>
        <w:rPr>
          <w:rFonts w:hint="eastAsia" w:ascii="宋体" w:hAnsi="宋体" w:cs="宋体"/>
          <w:b/>
          <w:bCs/>
          <w:kern w:val="0"/>
          <w:sz w:val="28"/>
          <w:szCs w:val="32"/>
        </w:rPr>
        <w:t>）技术方案</w:t>
      </w:r>
      <w:bookmarkEnd w:id="281"/>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报价人对技术响应方案、质量保证方案、供货周期、指导安装调试方案、接入运行保障、售后服务方案进行阐述，对项目重点、难点分析，业务结合度，服务响应的及时性和保障措施、质保期服务、服务体系及服务人员配置方案等内容进行阐述：</w:t>
      </w:r>
      <w:bookmarkEnd w:id="282"/>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3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2"/>
        <w:jc w:val="left"/>
        <w:textAlignment w:val="auto"/>
        <w:rPr>
          <w:rFonts w:hint="eastAsia" w:ascii="宋体" w:hAnsi="宋体" w:eastAsia="宋体" w:cs="Times New Roman"/>
          <w:kern w:val="2"/>
          <w:sz w:val="21"/>
          <w:szCs w:val="24"/>
          <w:lang w:val="en-US" w:eastAsia="zh-CN" w:bidi="ar-SA"/>
        </w:rPr>
      </w:pPr>
    </w:p>
    <w:p>
      <w:pPr>
        <w:pStyle w:val="5"/>
        <w:jc w:val="center"/>
        <w:rPr>
          <w:rFonts w:ascii="宋体" w:hAnsi="宋体" w:cs="宋体"/>
          <w:sz w:val="28"/>
        </w:rPr>
      </w:pPr>
      <w:r>
        <w:rPr>
          <w:rFonts w:hint="eastAsia" w:ascii="宋体" w:hAnsi="宋体" w:cs="宋体"/>
          <w:sz w:val="28"/>
        </w:rPr>
        <w:t>（</w:t>
      </w:r>
      <w:r>
        <w:rPr>
          <w:rFonts w:hint="eastAsia" w:ascii="宋体" w:hAnsi="宋体" w:cs="宋体"/>
          <w:sz w:val="28"/>
          <w:lang w:val="en-US" w:eastAsia="zh-CN"/>
        </w:rPr>
        <w:t>三</w:t>
      </w:r>
      <w:r>
        <w:rPr>
          <w:rFonts w:hint="eastAsia" w:ascii="宋体" w:hAnsi="宋体" w:cs="宋体"/>
          <w:sz w:val="28"/>
        </w:rPr>
        <w:t>）</w:t>
      </w:r>
      <w:bookmarkEnd w:id="276"/>
      <w:bookmarkStart w:id="283" w:name="_Toc507681700"/>
      <w:bookmarkStart w:id="284" w:name="_Toc504639215"/>
      <w:bookmarkStart w:id="285" w:name="_Toc507681488"/>
      <w:r>
        <w:rPr>
          <w:rFonts w:hint="eastAsia" w:ascii="宋体" w:hAnsi="宋体" w:cs="宋体"/>
          <w:sz w:val="28"/>
        </w:rPr>
        <w:t>报价人自行承诺部分</w:t>
      </w:r>
      <w:bookmarkEnd w:id="283"/>
      <w:bookmarkEnd w:id="284"/>
      <w:bookmarkEnd w:id="285"/>
    </w:p>
    <w:p>
      <w:pPr>
        <w:spacing w:line="360" w:lineRule="auto"/>
        <w:rPr>
          <w:rFonts w:hint="eastAsia" w:ascii="宋体" w:hAnsi="宋体" w:eastAsia="宋体" w:cs="宋体"/>
          <w:sz w:val="21"/>
          <w:szCs w:val="21"/>
        </w:rPr>
      </w:pPr>
      <w:r>
        <w:rPr>
          <w:rFonts w:hint="eastAsia" w:ascii="宋体" w:hAnsi="宋体" w:eastAsia="宋体" w:cs="宋体"/>
          <w:sz w:val="21"/>
          <w:szCs w:val="21"/>
        </w:rPr>
        <w:t>致：重庆首讯科技股份有限公司</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我公司对</w:t>
      </w:r>
      <w:r>
        <w:rPr>
          <w:rFonts w:hint="eastAsia" w:ascii="宋体" w:hAnsi="宋体" w:eastAsia="宋体" w:cs="宋体"/>
          <w:sz w:val="21"/>
          <w:szCs w:val="21"/>
          <w:u w:val="single"/>
        </w:rPr>
        <w:t xml:space="preserve">                                 （项目名称）</w:t>
      </w:r>
      <w:r>
        <w:rPr>
          <w:rFonts w:hint="eastAsia" w:ascii="宋体" w:hAnsi="宋体" w:eastAsia="宋体" w:cs="宋体"/>
          <w:sz w:val="21"/>
          <w:szCs w:val="21"/>
        </w:rPr>
        <w:t>竞争性比选文件中要求内容完全响应做出以下承诺：</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1、我方比选响应文件中所有资料都是真实、准确、完整的；</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2、我方不存在资质挂靠或参与串标、围标情形。所报项目相关人员未在其他项目任职。</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3、完全响应竞争性比选文件中的人员要求、机械设备要求、投标内容要求、报价要求、工期要求、质量标准、安全目标等要求；</w:t>
      </w:r>
    </w:p>
    <w:p>
      <w:pPr>
        <w:spacing w:line="360" w:lineRule="auto"/>
        <w:rPr>
          <w:rFonts w:hint="eastAsia" w:ascii="宋体" w:hAnsi="宋体" w:eastAsia="宋体" w:cs="宋体"/>
          <w:sz w:val="21"/>
          <w:szCs w:val="21"/>
        </w:rPr>
      </w:pPr>
      <w:r>
        <w:rPr>
          <w:rFonts w:hint="eastAsia" w:ascii="宋体" w:hAnsi="宋体" w:eastAsia="宋体" w:cs="宋体"/>
          <w:sz w:val="21"/>
          <w:szCs w:val="21"/>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报价人（单位名称）：</w:t>
      </w: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法定代表人（或委托代理人）签字：</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kern w:val="0"/>
          <w:sz w:val="21"/>
          <w:szCs w:val="21"/>
        </w:rPr>
      </w:pPr>
      <w:r>
        <w:rPr>
          <w:rFonts w:hint="eastAsia" w:ascii="宋体" w:hAnsi="宋体" w:eastAsia="宋体" w:cs="宋体"/>
          <w:sz w:val="21"/>
          <w:szCs w:val="21"/>
        </w:rPr>
        <w:t xml:space="preserve">     日期：</w:t>
      </w:r>
    </w:p>
    <w:p>
      <w:pPr>
        <w:pStyle w:val="5"/>
        <w:jc w:val="center"/>
        <w:rPr>
          <w:rFonts w:ascii="宋体" w:hAnsi="宋体" w:cs="宋体"/>
          <w:sz w:val="28"/>
        </w:rPr>
      </w:pPr>
    </w:p>
    <w:p>
      <w:pPr>
        <w:pStyle w:val="5"/>
        <w:jc w:val="center"/>
        <w:rPr>
          <w:rFonts w:ascii="宋体" w:hAnsi="宋体" w:cs="宋体"/>
          <w:sz w:val="28"/>
        </w:rPr>
      </w:pPr>
    </w:p>
    <w:p>
      <w:pPr>
        <w:pStyle w:val="4"/>
        <w:spacing w:before="0" w:after="0" w:line="360" w:lineRule="auto"/>
        <w:jc w:val="center"/>
        <w:rPr>
          <w:rFonts w:ascii="宋体" w:hAnsi="宋体" w:eastAsia="宋体" w:cs="宋体"/>
          <w:sz w:val="28"/>
        </w:rPr>
      </w:pPr>
      <w:r>
        <w:rPr>
          <w:rFonts w:hint="eastAsia" w:ascii="宋体" w:hAnsi="宋体" w:cs="宋体"/>
          <w:sz w:val="28"/>
        </w:rPr>
        <w:br w:type="page"/>
      </w:r>
      <w:bookmarkStart w:id="286" w:name="_Toc4456"/>
      <w:r>
        <w:rPr>
          <w:rFonts w:hint="eastAsia" w:ascii="宋体" w:hAnsi="宋体" w:eastAsia="宋体" w:cs="宋体"/>
          <w:sz w:val="28"/>
        </w:rPr>
        <w:t>六、报价人基本信息及其他材料</w:t>
      </w:r>
      <w:bookmarkEnd w:id="286"/>
    </w:p>
    <w:p>
      <w:pPr>
        <w:pStyle w:val="5"/>
        <w:spacing w:before="0" w:after="0" w:line="360" w:lineRule="auto"/>
        <w:jc w:val="center"/>
        <w:rPr>
          <w:sz w:val="28"/>
          <w:szCs w:val="28"/>
        </w:rPr>
      </w:pPr>
      <w:bookmarkStart w:id="287" w:name="_Toc4375"/>
      <w:bookmarkStart w:id="288" w:name="_Toc508110857"/>
      <w:bookmarkStart w:id="289" w:name="_Toc452107137"/>
      <w:r>
        <w:rPr>
          <w:rFonts w:hint="eastAsia"/>
          <w:sz w:val="28"/>
          <w:szCs w:val="28"/>
        </w:rPr>
        <w:t>（一）报价人基本信息表</w:t>
      </w:r>
      <w:bookmarkEnd w:id="287"/>
      <w:bookmarkEnd w:id="288"/>
      <w:bookmarkEnd w:id="289"/>
    </w:p>
    <w:p>
      <w:pPr>
        <w:pStyle w:val="27"/>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5"/>
        <w:jc w:val="center"/>
        <w:rPr>
          <w:rFonts w:ascii="宋体" w:hAnsi="宋体" w:cs="宋体"/>
          <w:sz w:val="28"/>
        </w:rPr>
      </w:pPr>
      <w:r>
        <w:rPr>
          <w:rFonts w:hint="eastAsia" w:ascii="宋体" w:hAnsi="宋体" w:cs="宋体"/>
          <w:sz w:val="28"/>
        </w:rPr>
        <w:t>（二）其他材料</w:t>
      </w:r>
    </w:p>
    <w:p>
      <w:pPr>
        <w:pStyle w:val="5"/>
        <w:jc w:val="both"/>
        <w:rPr>
          <w:rFonts w:hint="eastAsia" w:ascii="宋体" w:hAnsi="宋体" w:eastAsia="宋体" w:cs="宋体"/>
          <w:b w:val="0"/>
          <w:bCs w:val="0"/>
          <w:kern w:val="0"/>
          <w:sz w:val="21"/>
          <w:szCs w:val="21"/>
          <w:lang w:val="en-US" w:eastAsia="zh-CN" w:bidi="ar-SA"/>
        </w:rPr>
      </w:pPr>
      <w:r>
        <w:rPr>
          <w:rFonts w:hint="eastAsia" w:ascii="宋体" w:hAnsi="宋体" w:eastAsia="宋体" w:cs="宋体"/>
          <w:b w:val="0"/>
          <w:bCs w:val="0"/>
          <w:kern w:val="0"/>
          <w:sz w:val="21"/>
          <w:szCs w:val="21"/>
          <w:lang w:val="en-US" w:eastAsia="zh-CN" w:bidi="ar-SA"/>
        </w:rPr>
        <w:t>1、投标保证金回执等资料</w:t>
      </w:r>
    </w:p>
    <w:p>
      <w:pPr>
        <w:pStyle w:val="5"/>
        <w:jc w:val="both"/>
        <w:rPr>
          <w:rFonts w:hint="default" w:ascii="宋体" w:hAnsi="宋体" w:eastAsia="宋体" w:cs="宋体"/>
          <w:b w:val="0"/>
          <w:bCs w:val="0"/>
          <w:kern w:val="0"/>
          <w:sz w:val="21"/>
          <w:szCs w:val="21"/>
          <w:lang w:val="en-US" w:eastAsia="zh-CN" w:bidi="ar-SA"/>
        </w:rPr>
      </w:pPr>
      <w:r>
        <w:rPr>
          <w:rFonts w:hint="eastAsia" w:ascii="宋体" w:hAnsi="宋体" w:eastAsia="宋体" w:cs="宋体"/>
          <w:b w:val="0"/>
          <w:bCs w:val="0"/>
          <w:kern w:val="0"/>
          <w:sz w:val="21"/>
          <w:szCs w:val="21"/>
          <w:lang w:val="en-US" w:eastAsia="zh-CN" w:bidi="ar-SA"/>
        </w:rPr>
        <w:t>2、提供所投产品彩页资料</w:t>
      </w:r>
    </w:p>
    <w:p>
      <w:pPr>
        <w:pStyle w:val="5"/>
        <w:jc w:val="both"/>
        <w:rPr>
          <w:rFonts w:hint="default" w:ascii="宋体" w:hAnsi="宋体" w:eastAsia="宋体" w:cs="宋体"/>
          <w:b w:val="0"/>
          <w:bCs w:val="0"/>
          <w:kern w:val="0"/>
          <w:sz w:val="21"/>
          <w:szCs w:val="21"/>
          <w:lang w:val="en-US" w:eastAsia="zh-CN" w:bidi="ar-SA"/>
        </w:rPr>
      </w:pPr>
      <w:r>
        <w:rPr>
          <w:rFonts w:hint="eastAsia" w:ascii="宋体" w:hAnsi="宋体" w:eastAsia="宋体" w:cs="宋体"/>
          <w:b w:val="0"/>
          <w:bCs w:val="0"/>
          <w:kern w:val="0"/>
          <w:sz w:val="21"/>
          <w:szCs w:val="21"/>
          <w:lang w:val="en-US" w:eastAsia="zh-CN" w:bidi="ar-SA"/>
        </w:rPr>
        <w:t>3、.....</w:t>
      </w:r>
    </w:p>
    <w:p>
      <w:pPr>
        <w:pStyle w:val="5"/>
        <w:jc w:val="both"/>
        <w:rPr>
          <w:rFonts w:hint="eastAsia" w:ascii="宋体" w:hAnsi="宋体" w:cs="宋体"/>
          <w:b w:val="0"/>
          <w:bCs w:val="0"/>
          <w:kern w:val="0"/>
          <w:sz w:val="21"/>
          <w:szCs w:val="21"/>
          <w:lang w:val="en-US" w:eastAsia="zh-CN" w:bidi="ar-SA"/>
        </w:rPr>
      </w:pPr>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bookmarkEnd w:id="277"/>
    <w:bookmarkEnd w:id="278"/>
    <w:p>
      <w:pPr>
        <w:pStyle w:val="2"/>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EA18A35-4F58-4FEF-9F34-88D26195C65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7"/>
      </w:rPr>
    </w:pPr>
    <w:r>
      <w:fldChar w:fldCharType="begin"/>
    </w:r>
    <w:r>
      <w:rPr>
        <w:rStyle w:val="47"/>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79</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35</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7"/>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3871CE1D"/>
    <w:multiLevelType w:val="singleLevel"/>
    <w:tmpl w:val="3871CE1D"/>
    <w:lvl w:ilvl="0" w:tentative="0">
      <w:start w:val="1"/>
      <w:numFmt w:val="chineseCounting"/>
      <w:suff w:val="nothing"/>
      <w:lvlText w:val="%1、"/>
      <w:lvlJc w:val="left"/>
      <w:rPr>
        <w:rFonts w:hint="eastAsia"/>
      </w:rPr>
    </w:lvl>
  </w:abstractNum>
  <w:abstractNum w:abstractNumId="3">
    <w:nsid w:val="3E7CE8BC"/>
    <w:multiLevelType w:val="singleLevel"/>
    <w:tmpl w:val="3E7CE8BC"/>
    <w:lvl w:ilvl="0" w:tentative="0">
      <w:start w:val="5"/>
      <w:numFmt w:val="chineseCounting"/>
      <w:suff w:val="nothing"/>
      <w:lvlText w:val="%1、"/>
      <w:lvlJc w:val="left"/>
      <w:rPr>
        <w:rFonts w:hint="eastAsia"/>
      </w:rPr>
    </w:lvl>
  </w:abstractNum>
  <w:abstractNum w:abstractNumId="4">
    <w:nsid w:val="55E7E3B4"/>
    <w:multiLevelType w:val="singleLevel"/>
    <w:tmpl w:val="55E7E3B4"/>
    <w:lvl w:ilvl="0" w:tentative="0">
      <w:start w:val="3"/>
      <w:numFmt w:val="chineseCounting"/>
      <w:suff w:val="space"/>
      <w:lvlText w:val="第%1章"/>
      <w:lvlJc w:val="left"/>
      <w:rPr>
        <w:rFonts w:hint="eastAsia"/>
      </w:rPr>
    </w:lvl>
  </w:abstractNum>
  <w:abstractNum w:abstractNumId="5">
    <w:nsid w:val="78BA0F68"/>
    <w:multiLevelType w:val="singleLevel"/>
    <w:tmpl w:val="78BA0F68"/>
    <w:lvl w:ilvl="0" w:tentative="0">
      <w:start w:val="1"/>
      <w:numFmt w:val="decimal"/>
      <w:lvlText w:val="%1."/>
      <w:lvlJc w:val="left"/>
      <w:pPr>
        <w:tabs>
          <w:tab w:val="left" w:pos="312"/>
        </w:tabs>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mNTg1MzE2MzYxNTE0OGNlMzNlYTFkYTBmYjM2NjQ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110D91"/>
    <w:rsid w:val="01232ED2"/>
    <w:rsid w:val="015D18DC"/>
    <w:rsid w:val="0184380B"/>
    <w:rsid w:val="01852BD3"/>
    <w:rsid w:val="018A6C3C"/>
    <w:rsid w:val="01912179"/>
    <w:rsid w:val="01A8609A"/>
    <w:rsid w:val="01A93FA3"/>
    <w:rsid w:val="01CA6EA2"/>
    <w:rsid w:val="01E05E16"/>
    <w:rsid w:val="01E05F01"/>
    <w:rsid w:val="020C0D2B"/>
    <w:rsid w:val="02195A53"/>
    <w:rsid w:val="022831DB"/>
    <w:rsid w:val="02375428"/>
    <w:rsid w:val="02427F54"/>
    <w:rsid w:val="024F494D"/>
    <w:rsid w:val="029D41FE"/>
    <w:rsid w:val="02A800C5"/>
    <w:rsid w:val="02B53517"/>
    <w:rsid w:val="02C6499B"/>
    <w:rsid w:val="02C91CAA"/>
    <w:rsid w:val="02D0709E"/>
    <w:rsid w:val="02DA119E"/>
    <w:rsid w:val="02FA438B"/>
    <w:rsid w:val="037D0CD2"/>
    <w:rsid w:val="038B3366"/>
    <w:rsid w:val="03981B5E"/>
    <w:rsid w:val="03996EAD"/>
    <w:rsid w:val="039F3A25"/>
    <w:rsid w:val="03F60BFA"/>
    <w:rsid w:val="04023CC8"/>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955D25"/>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0C4E89"/>
    <w:rsid w:val="07166CB2"/>
    <w:rsid w:val="071A6392"/>
    <w:rsid w:val="071C4DB7"/>
    <w:rsid w:val="07362674"/>
    <w:rsid w:val="073B54B2"/>
    <w:rsid w:val="07410810"/>
    <w:rsid w:val="07537EF9"/>
    <w:rsid w:val="0760673E"/>
    <w:rsid w:val="077E1A2E"/>
    <w:rsid w:val="07815EE7"/>
    <w:rsid w:val="0784155A"/>
    <w:rsid w:val="079A613C"/>
    <w:rsid w:val="07E6454D"/>
    <w:rsid w:val="081748AE"/>
    <w:rsid w:val="08635851"/>
    <w:rsid w:val="08891E69"/>
    <w:rsid w:val="08A30341"/>
    <w:rsid w:val="08B128CB"/>
    <w:rsid w:val="08C2359B"/>
    <w:rsid w:val="08ED052C"/>
    <w:rsid w:val="09041814"/>
    <w:rsid w:val="092D7BDC"/>
    <w:rsid w:val="09332D2B"/>
    <w:rsid w:val="093E2D64"/>
    <w:rsid w:val="09455F12"/>
    <w:rsid w:val="09472203"/>
    <w:rsid w:val="098B1DA7"/>
    <w:rsid w:val="09907951"/>
    <w:rsid w:val="099F43E4"/>
    <w:rsid w:val="09A31A61"/>
    <w:rsid w:val="09BA7A85"/>
    <w:rsid w:val="09DE1094"/>
    <w:rsid w:val="09E2475B"/>
    <w:rsid w:val="0A183EA3"/>
    <w:rsid w:val="0A207013"/>
    <w:rsid w:val="0A3F34B7"/>
    <w:rsid w:val="0A4B11BE"/>
    <w:rsid w:val="0A7B4003"/>
    <w:rsid w:val="0A7D7D7B"/>
    <w:rsid w:val="0A8E5B8D"/>
    <w:rsid w:val="0AA240FA"/>
    <w:rsid w:val="0AA73E0E"/>
    <w:rsid w:val="0AAC0CBB"/>
    <w:rsid w:val="0ACC0D02"/>
    <w:rsid w:val="0AD84BD3"/>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551882"/>
    <w:rsid w:val="0E5C239D"/>
    <w:rsid w:val="0E7306EC"/>
    <w:rsid w:val="0E963048"/>
    <w:rsid w:val="0EAD7E50"/>
    <w:rsid w:val="0EB254B2"/>
    <w:rsid w:val="0EB567A2"/>
    <w:rsid w:val="0ED91C40"/>
    <w:rsid w:val="0EE44C60"/>
    <w:rsid w:val="0EFB3F5D"/>
    <w:rsid w:val="0F041CC7"/>
    <w:rsid w:val="0F042317"/>
    <w:rsid w:val="0F0666B5"/>
    <w:rsid w:val="0F072534"/>
    <w:rsid w:val="0F1209F8"/>
    <w:rsid w:val="0F4C19DA"/>
    <w:rsid w:val="0F4C7D05"/>
    <w:rsid w:val="0F4F31AF"/>
    <w:rsid w:val="0F5F17BD"/>
    <w:rsid w:val="0F6B0BDE"/>
    <w:rsid w:val="0F7E014D"/>
    <w:rsid w:val="0F891F7D"/>
    <w:rsid w:val="0F904B36"/>
    <w:rsid w:val="0F90531D"/>
    <w:rsid w:val="0FAD64B5"/>
    <w:rsid w:val="0FB21FD4"/>
    <w:rsid w:val="0FE57427"/>
    <w:rsid w:val="0FFE176A"/>
    <w:rsid w:val="0FFF5930"/>
    <w:rsid w:val="1004502B"/>
    <w:rsid w:val="1018536D"/>
    <w:rsid w:val="101D4748"/>
    <w:rsid w:val="105454A3"/>
    <w:rsid w:val="108E33C3"/>
    <w:rsid w:val="10A265EF"/>
    <w:rsid w:val="10DC5B73"/>
    <w:rsid w:val="10E305D2"/>
    <w:rsid w:val="10EC4A0F"/>
    <w:rsid w:val="10FB7C4C"/>
    <w:rsid w:val="11156FC6"/>
    <w:rsid w:val="11485B0D"/>
    <w:rsid w:val="114C7209"/>
    <w:rsid w:val="114D3805"/>
    <w:rsid w:val="1154158B"/>
    <w:rsid w:val="115F7F1A"/>
    <w:rsid w:val="11677BA5"/>
    <w:rsid w:val="117076B2"/>
    <w:rsid w:val="119E6579"/>
    <w:rsid w:val="11D435DD"/>
    <w:rsid w:val="11DA3C43"/>
    <w:rsid w:val="11E15B8A"/>
    <w:rsid w:val="11EC57E6"/>
    <w:rsid w:val="11F35990"/>
    <w:rsid w:val="1220326C"/>
    <w:rsid w:val="123A67B6"/>
    <w:rsid w:val="125515DD"/>
    <w:rsid w:val="125670E6"/>
    <w:rsid w:val="125E1A9C"/>
    <w:rsid w:val="1276289F"/>
    <w:rsid w:val="1288522D"/>
    <w:rsid w:val="129D6A95"/>
    <w:rsid w:val="12AF4046"/>
    <w:rsid w:val="12B74046"/>
    <w:rsid w:val="12CE506D"/>
    <w:rsid w:val="12D036D1"/>
    <w:rsid w:val="12EC4D41"/>
    <w:rsid w:val="12F65490"/>
    <w:rsid w:val="12F73D2A"/>
    <w:rsid w:val="12F9698E"/>
    <w:rsid w:val="130052A1"/>
    <w:rsid w:val="13112273"/>
    <w:rsid w:val="131C7C5D"/>
    <w:rsid w:val="13511DF6"/>
    <w:rsid w:val="1359610F"/>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E63361"/>
    <w:rsid w:val="160B0227"/>
    <w:rsid w:val="16864176"/>
    <w:rsid w:val="16B34B25"/>
    <w:rsid w:val="16E04880"/>
    <w:rsid w:val="16F86032"/>
    <w:rsid w:val="16FE2244"/>
    <w:rsid w:val="17081A7A"/>
    <w:rsid w:val="17092996"/>
    <w:rsid w:val="17292C0C"/>
    <w:rsid w:val="176F50FE"/>
    <w:rsid w:val="17D10049"/>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502BF"/>
    <w:rsid w:val="1A176F08"/>
    <w:rsid w:val="1A194A1B"/>
    <w:rsid w:val="1A305FF4"/>
    <w:rsid w:val="1A3D7EBE"/>
    <w:rsid w:val="1A4353A0"/>
    <w:rsid w:val="1A557489"/>
    <w:rsid w:val="1A89451A"/>
    <w:rsid w:val="1AE61F72"/>
    <w:rsid w:val="1AF45443"/>
    <w:rsid w:val="1B075A0C"/>
    <w:rsid w:val="1B1C7DC9"/>
    <w:rsid w:val="1B67066F"/>
    <w:rsid w:val="1B7229E4"/>
    <w:rsid w:val="1B7A5EC7"/>
    <w:rsid w:val="1B8D5F8D"/>
    <w:rsid w:val="1B8E5EC0"/>
    <w:rsid w:val="1BBE47DE"/>
    <w:rsid w:val="1BC10D01"/>
    <w:rsid w:val="1C2613A8"/>
    <w:rsid w:val="1C477E44"/>
    <w:rsid w:val="1C9B22E2"/>
    <w:rsid w:val="1CA53B30"/>
    <w:rsid w:val="1CB33990"/>
    <w:rsid w:val="1CBE72D2"/>
    <w:rsid w:val="1CDE6BFD"/>
    <w:rsid w:val="1CF6260F"/>
    <w:rsid w:val="1CF83AEA"/>
    <w:rsid w:val="1CF911FC"/>
    <w:rsid w:val="1CFC0FD3"/>
    <w:rsid w:val="1CFF7A9C"/>
    <w:rsid w:val="1D0D0336"/>
    <w:rsid w:val="1D34223E"/>
    <w:rsid w:val="1D681B82"/>
    <w:rsid w:val="1D6914D5"/>
    <w:rsid w:val="1D7C7A22"/>
    <w:rsid w:val="1D7E09CF"/>
    <w:rsid w:val="1D9F1A69"/>
    <w:rsid w:val="1DB50BD0"/>
    <w:rsid w:val="1DD7388B"/>
    <w:rsid w:val="1DE41480"/>
    <w:rsid w:val="1DEB1932"/>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E57FA3"/>
    <w:rsid w:val="21FB5A74"/>
    <w:rsid w:val="226650A3"/>
    <w:rsid w:val="22677BAA"/>
    <w:rsid w:val="226827C0"/>
    <w:rsid w:val="227C6EFF"/>
    <w:rsid w:val="22942795"/>
    <w:rsid w:val="22A10D06"/>
    <w:rsid w:val="22B665A5"/>
    <w:rsid w:val="22B66C9F"/>
    <w:rsid w:val="22B92079"/>
    <w:rsid w:val="22C925E0"/>
    <w:rsid w:val="22D84291"/>
    <w:rsid w:val="22E46F4A"/>
    <w:rsid w:val="22E82DE7"/>
    <w:rsid w:val="22F20159"/>
    <w:rsid w:val="23005537"/>
    <w:rsid w:val="231A3C9A"/>
    <w:rsid w:val="232C54A8"/>
    <w:rsid w:val="233C2C53"/>
    <w:rsid w:val="23486890"/>
    <w:rsid w:val="236F1F61"/>
    <w:rsid w:val="23AB4CDF"/>
    <w:rsid w:val="23C37A75"/>
    <w:rsid w:val="23CB3F05"/>
    <w:rsid w:val="240404D0"/>
    <w:rsid w:val="241B6DE6"/>
    <w:rsid w:val="24220F3E"/>
    <w:rsid w:val="2423604B"/>
    <w:rsid w:val="243A3F7E"/>
    <w:rsid w:val="243F09B8"/>
    <w:rsid w:val="24436391"/>
    <w:rsid w:val="2450121E"/>
    <w:rsid w:val="247A4C56"/>
    <w:rsid w:val="2487622C"/>
    <w:rsid w:val="24973094"/>
    <w:rsid w:val="24AD6D9A"/>
    <w:rsid w:val="24E52AD8"/>
    <w:rsid w:val="24E85B0E"/>
    <w:rsid w:val="250A6267"/>
    <w:rsid w:val="251418FC"/>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66FDC"/>
    <w:rsid w:val="26706683"/>
    <w:rsid w:val="26963D4E"/>
    <w:rsid w:val="26AB763C"/>
    <w:rsid w:val="26B267E7"/>
    <w:rsid w:val="26D794B7"/>
    <w:rsid w:val="26F131DC"/>
    <w:rsid w:val="26F65310"/>
    <w:rsid w:val="27052D05"/>
    <w:rsid w:val="27082804"/>
    <w:rsid w:val="270832AE"/>
    <w:rsid w:val="27343A60"/>
    <w:rsid w:val="27357F9F"/>
    <w:rsid w:val="275E35BF"/>
    <w:rsid w:val="27A4553F"/>
    <w:rsid w:val="27CA7E10"/>
    <w:rsid w:val="27D35135"/>
    <w:rsid w:val="27DD1D93"/>
    <w:rsid w:val="27EF1935"/>
    <w:rsid w:val="280A1B75"/>
    <w:rsid w:val="28257458"/>
    <w:rsid w:val="283962F8"/>
    <w:rsid w:val="28422AB2"/>
    <w:rsid w:val="284E28FF"/>
    <w:rsid w:val="285D6583"/>
    <w:rsid w:val="28680B8D"/>
    <w:rsid w:val="287A36F4"/>
    <w:rsid w:val="288458E7"/>
    <w:rsid w:val="28A33A20"/>
    <w:rsid w:val="28A47F17"/>
    <w:rsid w:val="28A95D87"/>
    <w:rsid w:val="28C444F4"/>
    <w:rsid w:val="28FE6071"/>
    <w:rsid w:val="290212C1"/>
    <w:rsid w:val="290D5ED8"/>
    <w:rsid w:val="29656DCE"/>
    <w:rsid w:val="29722140"/>
    <w:rsid w:val="298B4B23"/>
    <w:rsid w:val="29AD63FD"/>
    <w:rsid w:val="29B71FDB"/>
    <w:rsid w:val="29CF18DD"/>
    <w:rsid w:val="29D65D23"/>
    <w:rsid w:val="29D875FE"/>
    <w:rsid w:val="29DF010E"/>
    <w:rsid w:val="29FE44DD"/>
    <w:rsid w:val="2A1169E3"/>
    <w:rsid w:val="2A194E5D"/>
    <w:rsid w:val="2A21554B"/>
    <w:rsid w:val="2A594BC2"/>
    <w:rsid w:val="2A5A558B"/>
    <w:rsid w:val="2A9F7561"/>
    <w:rsid w:val="2AA90FA0"/>
    <w:rsid w:val="2AB103DC"/>
    <w:rsid w:val="2AB31CE2"/>
    <w:rsid w:val="2AB55266"/>
    <w:rsid w:val="2AF000D8"/>
    <w:rsid w:val="2B3C2B7F"/>
    <w:rsid w:val="2B431572"/>
    <w:rsid w:val="2B487382"/>
    <w:rsid w:val="2B552F60"/>
    <w:rsid w:val="2B5D3585"/>
    <w:rsid w:val="2B7841A6"/>
    <w:rsid w:val="2BB367B9"/>
    <w:rsid w:val="2BB62D59"/>
    <w:rsid w:val="2BEC2B5B"/>
    <w:rsid w:val="2C13380B"/>
    <w:rsid w:val="2C184D47"/>
    <w:rsid w:val="2C796A89"/>
    <w:rsid w:val="2C7C10B6"/>
    <w:rsid w:val="2CB204A3"/>
    <w:rsid w:val="2CBD3A96"/>
    <w:rsid w:val="2CC74339"/>
    <w:rsid w:val="2CCC23F7"/>
    <w:rsid w:val="2CCE1414"/>
    <w:rsid w:val="2CF93ABF"/>
    <w:rsid w:val="2D1E27A3"/>
    <w:rsid w:val="2D1E560F"/>
    <w:rsid w:val="2D394FF5"/>
    <w:rsid w:val="2D766528"/>
    <w:rsid w:val="2D797435"/>
    <w:rsid w:val="2DBE651D"/>
    <w:rsid w:val="2DF50B51"/>
    <w:rsid w:val="2E6111A5"/>
    <w:rsid w:val="2E671D49"/>
    <w:rsid w:val="2E6A704D"/>
    <w:rsid w:val="2E6C0B54"/>
    <w:rsid w:val="2E7A444E"/>
    <w:rsid w:val="2E8A6255"/>
    <w:rsid w:val="2E8B21B7"/>
    <w:rsid w:val="2EB8596B"/>
    <w:rsid w:val="2EC8145A"/>
    <w:rsid w:val="2F0B1048"/>
    <w:rsid w:val="2F132DA3"/>
    <w:rsid w:val="2F141AAA"/>
    <w:rsid w:val="2F57653D"/>
    <w:rsid w:val="2FCA4353"/>
    <w:rsid w:val="2FE55D75"/>
    <w:rsid w:val="2FF21BF4"/>
    <w:rsid w:val="2FF23F99"/>
    <w:rsid w:val="2FF43D8C"/>
    <w:rsid w:val="2FFD0E93"/>
    <w:rsid w:val="2FFF3277"/>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4459AC"/>
    <w:rsid w:val="33705A64"/>
    <w:rsid w:val="338E32D5"/>
    <w:rsid w:val="33A055AF"/>
    <w:rsid w:val="33A51E80"/>
    <w:rsid w:val="33B04066"/>
    <w:rsid w:val="33B327A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F3793E"/>
    <w:rsid w:val="34FA09EA"/>
    <w:rsid w:val="354B5D9D"/>
    <w:rsid w:val="35506C87"/>
    <w:rsid w:val="35574E9C"/>
    <w:rsid w:val="35580207"/>
    <w:rsid w:val="35681367"/>
    <w:rsid w:val="35712E3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925427"/>
    <w:rsid w:val="37A01319"/>
    <w:rsid w:val="37A55DCC"/>
    <w:rsid w:val="37C075FB"/>
    <w:rsid w:val="37CA04FF"/>
    <w:rsid w:val="37D30771"/>
    <w:rsid w:val="37E3512E"/>
    <w:rsid w:val="37EC0BB8"/>
    <w:rsid w:val="382F75E3"/>
    <w:rsid w:val="38371ACC"/>
    <w:rsid w:val="38665479"/>
    <w:rsid w:val="389205E6"/>
    <w:rsid w:val="38A748FD"/>
    <w:rsid w:val="38D53666"/>
    <w:rsid w:val="38E70932"/>
    <w:rsid w:val="38FF39F5"/>
    <w:rsid w:val="39111020"/>
    <w:rsid w:val="394C68A5"/>
    <w:rsid w:val="3952462B"/>
    <w:rsid w:val="395E479A"/>
    <w:rsid w:val="39675804"/>
    <w:rsid w:val="3988749C"/>
    <w:rsid w:val="398A60A0"/>
    <w:rsid w:val="39A36C2D"/>
    <w:rsid w:val="39AA29B9"/>
    <w:rsid w:val="39AE63D1"/>
    <w:rsid w:val="39D7D99B"/>
    <w:rsid w:val="39E71AEC"/>
    <w:rsid w:val="39F60058"/>
    <w:rsid w:val="3A017F2C"/>
    <w:rsid w:val="3A104089"/>
    <w:rsid w:val="3A190FBF"/>
    <w:rsid w:val="3A1A692D"/>
    <w:rsid w:val="3A2B31D2"/>
    <w:rsid w:val="3A8217DE"/>
    <w:rsid w:val="3A822B01"/>
    <w:rsid w:val="3A8D375B"/>
    <w:rsid w:val="3AB8426E"/>
    <w:rsid w:val="3ACF765C"/>
    <w:rsid w:val="3AD278CD"/>
    <w:rsid w:val="3AFA4BE5"/>
    <w:rsid w:val="3B046CCA"/>
    <w:rsid w:val="3B196D9D"/>
    <w:rsid w:val="3B2A44B8"/>
    <w:rsid w:val="3B2B6476"/>
    <w:rsid w:val="3BA0301A"/>
    <w:rsid w:val="3BAF3CA2"/>
    <w:rsid w:val="3BBC038E"/>
    <w:rsid w:val="3BF72351"/>
    <w:rsid w:val="3BFE3F02"/>
    <w:rsid w:val="3C2972FD"/>
    <w:rsid w:val="3C3261E8"/>
    <w:rsid w:val="3C524EFE"/>
    <w:rsid w:val="3C5B4444"/>
    <w:rsid w:val="3C852047"/>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2DD"/>
    <w:rsid w:val="3E044CAE"/>
    <w:rsid w:val="3E12201C"/>
    <w:rsid w:val="3E427218"/>
    <w:rsid w:val="3E460E59"/>
    <w:rsid w:val="3E8F30B5"/>
    <w:rsid w:val="3E947539"/>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E677EA"/>
    <w:rsid w:val="41FD121E"/>
    <w:rsid w:val="42117A10"/>
    <w:rsid w:val="421A7627"/>
    <w:rsid w:val="4233112B"/>
    <w:rsid w:val="42401E98"/>
    <w:rsid w:val="42474F8A"/>
    <w:rsid w:val="42872311"/>
    <w:rsid w:val="428B5762"/>
    <w:rsid w:val="429F3B64"/>
    <w:rsid w:val="42B64F1C"/>
    <w:rsid w:val="42C92887"/>
    <w:rsid w:val="42D47C2B"/>
    <w:rsid w:val="42DA32B5"/>
    <w:rsid w:val="42FB45E4"/>
    <w:rsid w:val="4307713D"/>
    <w:rsid w:val="433543AC"/>
    <w:rsid w:val="43420FE8"/>
    <w:rsid w:val="434513F0"/>
    <w:rsid w:val="43606D1A"/>
    <w:rsid w:val="43702851"/>
    <w:rsid w:val="437269BA"/>
    <w:rsid w:val="437F3C65"/>
    <w:rsid w:val="43B34232"/>
    <w:rsid w:val="43CA4F48"/>
    <w:rsid w:val="43FE78B1"/>
    <w:rsid w:val="440A7CA0"/>
    <w:rsid w:val="441F3AB4"/>
    <w:rsid w:val="4424604A"/>
    <w:rsid w:val="442967DE"/>
    <w:rsid w:val="445014AB"/>
    <w:rsid w:val="44674A51"/>
    <w:rsid w:val="44CE660D"/>
    <w:rsid w:val="44F103C7"/>
    <w:rsid w:val="452D47A4"/>
    <w:rsid w:val="4545710C"/>
    <w:rsid w:val="454C3E11"/>
    <w:rsid w:val="454F0B76"/>
    <w:rsid w:val="45795008"/>
    <w:rsid w:val="4579514B"/>
    <w:rsid w:val="457E2BBE"/>
    <w:rsid w:val="457F72E8"/>
    <w:rsid w:val="459F05CE"/>
    <w:rsid w:val="45D72674"/>
    <w:rsid w:val="45DE083B"/>
    <w:rsid w:val="45E076C0"/>
    <w:rsid w:val="45F36067"/>
    <w:rsid w:val="460C0745"/>
    <w:rsid w:val="462E4D32"/>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870E2"/>
    <w:rsid w:val="478A0CA0"/>
    <w:rsid w:val="478E4BD2"/>
    <w:rsid w:val="47C848F5"/>
    <w:rsid w:val="47D84DCE"/>
    <w:rsid w:val="47DD756D"/>
    <w:rsid w:val="48037A8A"/>
    <w:rsid w:val="48057880"/>
    <w:rsid w:val="48150BC3"/>
    <w:rsid w:val="48377D23"/>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C12ED"/>
    <w:rsid w:val="4C415DC1"/>
    <w:rsid w:val="4C571AC7"/>
    <w:rsid w:val="4C6E278E"/>
    <w:rsid w:val="4CA95F3B"/>
    <w:rsid w:val="4CE45067"/>
    <w:rsid w:val="4CFF538B"/>
    <w:rsid w:val="4D2A4B22"/>
    <w:rsid w:val="4D471EEE"/>
    <w:rsid w:val="4D4D7800"/>
    <w:rsid w:val="4D7251FF"/>
    <w:rsid w:val="4D8B1D7C"/>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C2531E"/>
    <w:rsid w:val="50D13748"/>
    <w:rsid w:val="50D43A3A"/>
    <w:rsid w:val="510A120A"/>
    <w:rsid w:val="51426BF5"/>
    <w:rsid w:val="516A440A"/>
    <w:rsid w:val="51B053DC"/>
    <w:rsid w:val="51BA5A6F"/>
    <w:rsid w:val="51C42E16"/>
    <w:rsid w:val="51E5538B"/>
    <w:rsid w:val="52000D12"/>
    <w:rsid w:val="520D6221"/>
    <w:rsid w:val="5244074B"/>
    <w:rsid w:val="525351F4"/>
    <w:rsid w:val="525A6FBC"/>
    <w:rsid w:val="526C0997"/>
    <w:rsid w:val="5277467D"/>
    <w:rsid w:val="52855A65"/>
    <w:rsid w:val="52E11882"/>
    <w:rsid w:val="52E44E05"/>
    <w:rsid w:val="52F862D1"/>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A75279"/>
    <w:rsid w:val="55CF743F"/>
    <w:rsid w:val="55F27046"/>
    <w:rsid w:val="55F526C6"/>
    <w:rsid w:val="56066DC9"/>
    <w:rsid w:val="560B2337"/>
    <w:rsid w:val="561A7CC7"/>
    <w:rsid w:val="564E1228"/>
    <w:rsid w:val="566535A8"/>
    <w:rsid w:val="56963DC0"/>
    <w:rsid w:val="56A6131D"/>
    <w:rsid w:val="56A82B00"/>
    <w:rsid w:val="56BC5AD0"/>
    <w:rsid w:val="56D00C68"/>
    <w:rsid w:val="56DE0514"/>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466FCB"/>
    <w:rsid w:val="58750691"/>
    <w:rsid w:val="58AB575D"/>
    <w:rsid w:val="58AD0DF8"/>
    <w:rsid w:val="58BC728D"/>
    <w:rsid w:val="58BD4DB3"/>
    <w:rsid w:val="58BF5B46"/>
    <w:rsid w:val="58D22E69"/>
    <w:rsid w:val="58DD0763"/>
    <w:rsid w:val="58EA22FF"/>
    <w:rsid w:val="58EB59C1"/>
    <w:rsid w:val="59445F91"/>
    <w:rsid w:val="596A4F3B"/>
    <w:rsid w:val="59815208"/>
    <w:rsid w:val="5993057B"/>
    <w:rsid w:val="59A43D8B"/>
    <w:rsid w:val="59A64B68"/>
    <w:rsid w:val="59BA41A7"/>
    <w:rsid w:val="59F001A4"/>
    <w:rsid w:val="5A1E2DE7"/>
    <w:rsid w:val="5A20427A"/>
    <w:rsid w:val="5A331DE9"/>
    <w:rsid w:val="5A395FB6"/>
    <w:rsid w:val="5A436A2D"/>
    <w:rsid w:val="5A9833A8"/>
    <w:rsid w:val="5AAC047B"/>
    <w:rsid w:val="5AC95404"/>
    <w:rsid w:val="5B0A066E"/>
    <w:rsid w:val="5B123FA7"/>
    <w:rsid w:val="5B1D0885"/>
    <w:rsid w:val="5B5E18A4"/>
    <w:rsid w:val="5B613C0E"/>
    <w:rsid w:val="5B955E96"/>
    <w:rsid w:val="5B9B3675"/>
    <w:rsid w:val="5BA26571"/>
    <w:rsid w:val="5BCA6564"/>
    <w:rsid w:val="5BD66D67"/>
    <w:rsid w:val="5BFE7E52"/>
    <w:rsid w:val="5C107D40"/>
    <w:rsid w:val="5C1D1988"/>
    <w:rsid w:val="5C1E3775"/>
    <w:rsid w:val="5C381264"/>
    <w:rsid w:val="5C5E6BE8"/>
    <w:rsid w:val="5C672644"/>
    <w:rsid w:val="5C8132C7"/>
    <w:rsid w:val="5CA23A25"/>
    <w:rsid w:val="5CC26330"/>
    <w:rsid w:val="5CD67F41"/>
    <w:rsid w:val="5CDF760E"/>
    <w:rsid w:val="5CE07ABA"/>
    <w:rsid w:val="5CF00F5E"/>
    <w:rsid w:val="5D017C51"/>
    <w:rsid w:val="5D141BA6"/>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1F4808"/>
    <w:rsid w:val="5F3815EE"/>
    <w:rsid w:val="5F5C32D6"/>
    <w:rsid w:val="5FB10E83"/>
    <w:rsid w:val="5FBF41E2"/>
    <w:rsid w:val="5FDC6467"/>
    <w:rsid w:val="5FFD96AC"/>
    <w:rsid w:val="600E788A"/>
    <w:rsid w:val="60173C67"/>
    <w:rsid w:val="60206354"/>
    <w:rsid w:val="603911C4"/>
    <w:rsid w:val="604130CF"/>
    <w:rsid w:val="60572C99"/>
    <w:rsid w:val="60663C94"/>
    <w:rsid w:val="60794FD4"/>
    <w:rsid w:val="60814FEF"/>
    <w:rsid w:val="60946411"/>
    <w:rsid w:val="60AE4E89"/>
    <w:rsid w:val="60C26B4A"/>
    <w:rsid w:val="60CD4AC4"/>
    <w:rsid w:val="60D32F5A"/>
    <w:rsid w:val="61001CE1"/>
    <w:rsid w:val="610E2B4C"/>
    <w:rsid w:val="613E3956"/>
    <w:rsid w:val="6151253D"/>
    <w:rsid w:val="617F0AF7"/>
    <w:rsid w:val="619945D7"/>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8E1BE9"/>
    <w:rsid w:val="62A3326C"/>
    <w:rsid w:val="62C126EC"/>
    <w:rsid w:val="62CF1703"/>
    <w:rsid w:val="62D06FF9"/>
    <w:rsid w:val="62D358FF"/>
    <w:rsid w:val="62D765EB"/>
    <w:rsid w:val="62E16861"/>
    <w:rsid w:val="636B22CC"/>
    <w:rsid w:val="636C198B"/>
    <w:rsid w:val="63B65AC7"/>
    <w:rsid w:val="63D7428B"/>
    <w:rsid w:val="64002DAD"/>
    <w:rsid w:val="640C4C0D"/>
    <w:rsid w:val="642D56F7"/>
    <w:rsid w:val="643B5584"/>
    <w:rsid w:val="64550596"/>
    <w:rsid w:val="645830D7"/>
    <w:rsid w:val="64675414"/>
    <w:rsid w:val="646D58E0"/>
    <w:rsid w:val="647258C3"/>
    <w:rsid w:val="64763CBE"/>
    <w:rsid w:val="647F41B9"/>
    <w:rsid w:val="648F5856"/>
    <w:rsid w:val="64AA2E73"/>
    <w:rsid w:val="64B8434A"/>
    <w:rsid w:val="64BD6867"/>
    <w:rsid w:val="64BE01FF"/>
    <w:rsid w:val="64C5008F"/>
    <w:rsid w:val="64E8446E"/>
    <w:rsid w:val="64E959FD"/>
    <w:rsid w:val="64F9CCE6"/>
    <w:rsid w:val="651B5828"/>
    <w:rsid w:val="6530087B"/>
    <w:rsid w:val="65376B47"/>
    <w:rsid w:val="654042F5"/>
    <w:rsid w:val="65901C00"/>
    <w:rsid w:val="65AB2B63"/>
    <w:rsid w:val="65E44DFA"/>
    <w:rsid w:val="65E63B9C"/>
    <w:rsid w:val="65F37088"/>
    <w:rsid w:val="65F66C79"/>
    <w:rsid w:val="660447CA"/>
    <w:rsid w:val="662B5A52"/>
    <w:rsid w:val="665622BC"/>
    <w:rsid w:val="66653739"/>
    <w:rsid w:val="666C4EE6"/>
    <w:rsid w:val="666F7540"/>
    <w:rsid w:val="66792487"/>
    <w:rsid w:val="66D470E6"/>
    <w:rsid w:val="66ED2CA0"/>
    <w:rsid w:val="66F722EC"/>
    <w:rsid w:val="66FB0FDC"/>
    <w:rsid w:val="66FC5AFF"/>
    <w:rsid w:val="6709462E"/>
    <w:rsid w:val="676C49AE"/>
    <w:rsid w:val="6777196F"/>
    <w:rsid w:val="67825F62"/>
    <w:rsid w:val="678A1ED0"/>
    <w:rsid w:val="67AB61F8"/>
    <w:rsid w:val="67BA7741"/>
    <w:rsid w:val="67CEDCD6"/>
    <w:rsid w:val="67E6170C"/>
    <w:rsid w:val="67ED1BBE"/>
    <w:rsid w:val="67ED7463"/>
    <w:rsid w:val="67FD51CC"/>
    <w:rsid w:val="680D0CA5"/>
    <w:rsid w:val="684D7F02"/>
    <w:rsid w:val="686C7F9F"/>
    <w:rsid w:val="68A45648"/>
    <w:rsid w:val="68A5668C"/>
    <w:rsid w:val="68BD44C2"/>
    <w:rsid w:val="68CA6748"/>
    <w:rsid w:val="68D27297"/>
    <w:rsid w:val="68F42855"/>
    <w:rsid w:val="6911241F"/>
    <w:rsid w:val="69232A11"/>
    <w:rsid w:val="69586B5E"/>
    <w:rsid w:val="69B55D5F"/>
    <w:rsid w:val="69B67115"/>
    <w:rsid w:val="69B82DF4"/>
    <w:rsid w:val="69EF53B4"/>
    <w:rsid w:val="69FB8724"/>
    <w:rsid w:val="6A126DD2"/>
    <w:rsid w:val="6A2B4273"/>
    <w:rsid w:val="6A420E56"/>
    <w:rsid w:val="6A671FDA"/>
    <w:rsid w:val="6A924E32"/>
    <w:rsid w:val="6A94008C"/>
    <w:rsid w:val="6AC635A8"/>
    <w:rsid w:val="6AC83B0F"/>
    <w:rsid w:val="6AE60947"/>
    <w:rsid w:val="6AEF6EB8"/>
    <w:rsid w:val="6AFD0629"/>
    <w:rsid w:val="6B0B374F"/>
    <w:rsid w:val="6B0E6D92"/>
    <w:rsid w:val="6B17074E"/>
    <w:rsid w:val="6B1F0CCB"/>
    <w:rsid w:val="6B285847"/>
    <w:rsid w:val="6B5F1CFB"/>
    <w:rsid w:val="6B6234E5"/>
    <w:rsid w:val="6B711708"/>
    <w:rsid w:val="6B750AAB"/>
    <w:rsid w:val="6B980A95"/>
    <w:rsid w:val="6B9A16B0"/>
    <w:rsid w:val="6BA67A32"/>
    <w:rsid w:val="6BBD11F5"/>
    <w:rsid w:val="6BCE1834"/>
    <w:rsid w:val="6BD12800"/>
    <w:rsid w:val="6BF44877"/>
    <w:rsid w:val="6C022DB1"/>
    <w:rsid w:val="6C172034"/>
    <w:rsid w:val="6C1B1096"/>
    <w:rsid w:val="6C5E02FC"/>
    <w:rsid w:val="6C611966"/>
    <w:rsid w:val="6C721812"/>
    <w:rsid w:val="6C8B0F52"/>
    <w:rsid w:val="6C92413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8B726D"/>
    <w:rsid w:val="6E942A76"/>
    <w:rsid w:val="6EA35A11"/>
    <w:rsid w:val="6EA41FA2"/>
    <w:rsid w:val="6EB44AD4"/>
    <w:rsid w:val="6EBA69C8"/>
    <w:rsid w:val="6F265009"/>
    <w:rsid w:val="6F313FE8"/>
    <w:rsid w:val="6F381CAC"/>
    <w:rsid w:val="6F5D6566"/>
    <w:rsid w:val="6F6128C1"/>
    <w:rsid w:val="6F723264"/>
    <w:rsid w:val="6F9C6902"/>
    <w:rsid w:val="6F9E6156"/>
    <w:rsid w:val="6FA06B69"/>
    <w:rsid w:val="6FA0729C"/>
    <w:rsid w:val="6FFB3E16"/>
    <w:rsid w:val="70100CA2"/>
    <w:rsid w:val="70393572"/>
    <w:rsid w:val="706E27A1"/>
    <w:rsid w:val="706F0977"/>
    <w:rsid w:val="707263F3"/>
    <w:rsid w:val="70880108"/>
    <w:rsid w:val="70A13280"/>
    <w:rsid w:val="70A24D48"/>
    <w:rsid w:val="70B07280"/>
    <w:rsid w:val="70BA64EF"/>
    <w:rsid w:val="70C42D2B"/>
    <w:rsid w:val="70C900DF"/>
    <w:rsid w:val="70F80524"/>
    <w:rsid w:val="710A2419"/>
    <w:rsid w:val="710E65A0"/>
    <w:rsid w:val="71326D32"/>
    <w:rsid w:val="71347EB1"/>
    <w:rsid w:val="71453598"/>
    <w:rsid w:val="714C2CD0"/>
    <w:rsid w:val="715A596A"/>
    <w:rsid w:val="717C247D"/>
    <w:rsid w:val="717F26E4"/>
    <w:rsid w:val="71816B8E"/>
    <w:rsid w:val="71832D29"/>
    <w:rsid w:val="71907818"/>
    <w:rsid w:val="719246C6"/>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95EE8"/>
    <w:rsid w:val="744975DD"/>
    <w:rsid w:val="74610332"/>
    <w:rsid w:val="746920A5"/>
    <w:rsid w:val="74AD6F4A"/>
    <w:rsid w:val="74AE06FF"/>
    <w:rsid w:val="74CB1EDB"/>
    <w:rsid w:val="74DE73F5"/>
    <w:rsid w:val="74F646C9"/>
    <w:rsid w:val="750E239F"/>
    <w:rsid w:val="7517095A"/>
    <w:rsid w:val="751E77AF"/>
    <w:rsid w:val="75474541"/>
    <w:rsid w:val="75702156"/>
    <w:rsid w:val="757A6A57"/>
    <w:rsid w:val="75D07F8B"/>
    <w:rsid w:val="75EE5669"/>
    <w:rsid w:val="76881E85"/>
    <w:rsid w:val="76957051"/>
    <w:rsid w:val="76BD4232"/>
    <w:rsid w:val="76C10199"/>
    <w:rsid w:val="76C57BCB"/>
    <w:rsid w:val="76D474B3"/>
    <w:rsid w:val="76EF6DD7"/>
    <w:rsid w:val="76F4442A"/>
    <w:rsid w:val="76F927CD"/>
    <w:rsid w:val="772F78A5"/>
    <w:rsid w:val="773B2934"/>
    <w:rsid w:val="773E064E"/>
    <w:rsid w:val="774E1211"/>
    <w:rsid w:val="7767181A"/>
    <w:rsid w:val="777B71D8"/>
    <w:rsid w:val="77842F01"/>
    <w:rsid w:val="77854194"/>
    <w:rsid w:val="77A54D53"/>
    <w:rsid w:val="77AA1277"/>
    <w:rsid w:val="77AB25AD"/>
    <w:rsid w:val="77D75F2B"/>
    <w:rsid w:val="77FC6767"/>
    <w:rsid w:val="781A0BEC"/>
    <w:rsid w:val="78202415"/>
    <w:rsid w:val="78213FC9"/>
    <w:rsid w:val="78572B59"/>
    <w:rsid w:val="78701D9C"/>
    <w:rsid w:val="78741C81"/>
    <w:rsid w:val="7899537E"/>
    <w:rsid w:val="78F9F6D3"/>
    <w:rsid w:val="78FA0671"/>
    <w:rsid w:val="79393B8B"/>
    <w:rsid w:val="793A634F"/>
    <w:rsid w:val="795A4F33"/>
    <w:rsid w:val="79785617"/>
    <w:rsid w:val="797A5A56"/>
    <w:rsid w:val="797BA803"/>
    <w:rsid w:val="798635EB"/>
    <w:rsid w:val="79A5750A"/>
    <w:rsid w:val="79CF368F"/>
    <w:rsid w:val="79EB2FD6"/>
    <w:rsid w:val="79ECAB6F"/>
    <w:rsid w:val="79ED0DA8"/>
    <w:rsid w:val="7A0C1011"/>
    <w:rsid w:val="7A0E7A81"/>
    <w:rsid w:val="7A17211E"/>
    <w:rsid w:val="7A321CDB"/>
    <w:rsid w:val="7A4B626B"/>
    <w:rsid w:val="7A567B6E"/>
    <w:rsid w:val="7A6E32C8"/>
    <w:rsid w:val="7AA5257E"/>
    <w:rsid w:val="7AA5772A"/>
    <w:rsid w:val="7AB0113D"/>
    <w:rsid w:val="7AC900CF"/>
    <w:rsid w:val="7B052FBD"/>
    <w:rsid w:val="7B2F54B5"/>
    <w:rsid w:val="7B48416D"/>
    <w:rsid w:val="7B5A5A6C"/>
    <w:rsid w:val="7B5C250E"/>
    <w:rsid w:val="7B5C3BBA"/>
    <w:rsid w:val="7B63305F"/>
    <w:rsid w:val="7B6D0F87"/>
    <w:rsid w:val="7B72691F"/>
    <w:rsid w:val="7B783FD8"/>
    <w:rsid w:val="7B9A3DB8"/>
    <w:rsid w:val="7BA113AB"/>
    <w:rsid w:val="7BA67BFD"/>
    <w:rsid w:val="7BAC4AE8"/>
    <w:rsid w:val="7BD52290"/>
    <w:rsid w:val="7BD568A0"/>
    <w:rsid w:val="7BE22960"/>
    <w:rsid w:val="7BF20E1E"/>
    <w:rsid w:val="7BFC01F8"/>
    <w:rsid w:val="7BFF70BE"/>
    <w:rsid w:val="7C120F4C"/>
    <w:rsid w:val="7C1B29E5"/>
    <w:rsid w:val="7C5728ED"/>
    <w:rsid w:val="7C574A54"/>
    <w:rsid w:val="7C686BCF"/>
    <w:rsid w:val="7C9408F4"/>
    <w:rsid w:val="7CA76EC6"/>
    <w:rsid w:val="7CB83597"/>
    <w:rsid w:val="7CB90CC2"/>
    <w:rsid w:val="7CBC6FB1"/>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B34706"/>
    <w:rsid w:val="7DFE1ABC"/>
    <w:rsid w:val="7E1A0A9F"/>
    <w:rsid w:val="7E2327E1"/>
    <w:rsid w:val="7E3C401A"/>
    <w:rsid w:val="7E641213"/>
    <w:rsid w:val="7E7722A7"/>
    <w:rsid w:val="7EA7EB6C"/>
    <w:rsid w:val="7EAD3628"/>
    <w:rsid w:val="7EB859C9"/>
    <w:rsid w:val="7ECB4935"/>
    <w:rsid w:val="7EE33139"/>
    <w:rsid w:val="7EEBD690"/>
    <w:rsid w:val="7EF34773"/>
    <w:rsid w:val="7EF931C4"/>
    <w:rsid w:val="7F0D08DC"/>
    <w:rsid w:val="7F173D26"/>
    <w:rsid w:val="7F3DC597"/>
    <w:rsid w:val="7F457705"/>
    <w:rsid w:val="7F666017"/>
    <w:rsid w:val="7F6FBE70"/>
    <w:rsid w:val="7F714EE5"/>
    <w:rsid w:val="7F765549"/>
    <w:rsid w:val="7F7F2734"/>
    <w:rsid w:val="7F875C2D"/>
    <w:rsid w:val="7F9B10FB"/>
    <w:rsid w:val="7FA63F96"/>
    <w:rsid w:val="7FB7DF21"/>
    <w:rsid w:val="7FB9287C"/>
    <w:rsid w:val="7FC32F20"/>
    <w:rsid w:val="7FCB2760"/>
    <w:rsid w:val="7FCC47FD"/>
    <w:rsid w:val="7FD31973"/>
    <w:rsid w:val="7FE15B01"/>
    <w:rsid w:val="7FFB1B6E"/>
    <w:rsid w:val="8573C5B4"/>
    <w:rsid w:val="C6F5E4F8"/>
    <w:rsid w:val="CDFFBC69"/>
    <w:rsid w:val="DCE705B6"/>
    <w:rsid w:val="DE35E862"/>
    <w:rsid w:val="DF77D5E2"/>
    <w:rsid w:val="DFE64E7C"/>
    <w:rsid w:val="F76F081C"/>
    <w:rsid w:val="F7B3F097"/>
    <w:rsid w:val="F7BF1B7E"/>
    <w:rsid w:val="F7E80245"/>
    <w:rsid w:val="FB6B5221"/>
    <w:rsid w:val="FBB6A2A8"/>
    <w:rsid w:val="FFCB6B6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next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79"/>
    <w:qFormat/>
    <w:uiPriority w:val="0"/>
    <w:rPr>
      <w:kern w:val="0"/>
      <w:sz w:val="18"/>
      <w:szCs w:val="18"/>
    </w:rPr>
  </w:style>
  <w:style w:type="paragraph" w:styleId="27">
    <w:name w:val="footer"/>
    <w:basedOn w:val="1"/>
    <w:link w:val="93"/>
    <w:qFormat/>
    <w:uiPriority w:val="99"/>
    <w:pPr>
      <w:tabs>
        <w:tab w:val="center" w:pos="4153"/>
        <w:tab w:val="right" w:pos="8306"/>
      </w:tabs>
      <w:snapToGrid w:val="0"/>
      <w:jc w:val="left"/>
    </w:pPr>
    <w:rPr>
      <w:kern w:val="0"/>
      <w:sz w:val="18"/>
      <w:szCs w:val="18"/>
    </w:rPr>
  </w:style>
  <w:style w:type="paragraph" w:styleId="28">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8"/>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8"/>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6"/>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7"/>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36</Pages>
  <Words>14328</Words>
  <Characters>14935</Characters>
  <Lines>1</Lines>
  <Paragraphs>1</Paragraphs>
  <TotalTime>8</TotalTime>
  <ScaleCrop>false</ScaleCrop>
  <LinksUpToDate>false</LinksUpToDate>
  <CharactersWithSpaces>15932</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2020-05-03T08:16:00Z</dcterms:created>
  <dc:creator>陈桂兰</dc:creator>
  <cp:lastModifiedBy>毕浪</cp:lastModifiedBy>
  <cp:lastPrinted>2023-07-03T02:12:00Z</cp:lastPrinted>
  <dcterms:modified xsi:type="dcterms:W3CDTF">2023-08-22T02:05:39Z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E01176138CD84CD8A283B7FD24ECA390</vt:lpwstr>
  </property>
  <property fmtid="{D5CDD505-2E9C-101B-9397-08002B2CF9AE}" pid="4" name="commondata">
    <vt:lpwstr>eyJoZGlkIjoiNmI0YzI4NGJiMjg2ZWZlN2MzZDcyYzg5ZDEwYzBhZDAifQ==</vt:lpwstr>
  </property>
</Properties>
</file>