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项目名称：渝蓉、万利万达公司2023年专项工程高、低位水池液位检测设备及控制系统采购项目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8 </w:t>
      </w:r>
      <w:r>
        <w:rPr>
          <w:rFonts w:hint="eastAsia" w:ascii="宋体" w:hAnsi="宋体" w:cs="宋体"/>
          <w:b/>
          <w:color w:val="000000" w:themeColor="text1"/>
          <w:sz w:val="28"/>
          <w:szCs w:val="28"/>
          <w14:textFill>
            <w14:solidFill>
              <w14:schemeClr w14:val="tx1"/>
            </w14:solidFill>
          </w14:textFill>
        </w:rPr>
        <w:t>月</w:t>
      </w:r>
    </w:p>
    <w:p>
      <w:pPr>
        <w:pStyle w:val="2"/>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296602400"/>
      <w:bookmarkStart w:id="1" w:name="_Toc507428442"/>
      <w:bookmarkStart w:id="2" w:name="_Toc246996898"/>
      <w:bookmarkStart w:id="3" w:name="_Toc507319889"/>
      <w:bookmarkStart w:id="4" w:name="_Toc247085669"/>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2"/>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246996157"/>
      <w:bookmarkStart w:id="6" w:name="_Toc144974479"/>
      <w:bookmarkStart w:id="7" w:name="_Toc247096243"/>
      <w:bookmarkStart w:id="8" w:name="_Toc507319890"/>
      <w:bookmarkStart w:id="9" w:name="_Toc2000404"/>
      <w:bookmarkStart w:id="10" w:name="_Toc152042287"/>
      <w:bookmarkStart w:id="11" w:name="_Toc247085671"/>
      <w:bookmarkStart w:id="12" w:name="_Toc179632527"/>
      <w:bookmarkStart w:id="13" w:name="_Toc152045511"/>
      <w:bookmarkStart w:id="14" w:name="_Toc246996900"/>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2"/>
      <w:bookmarkStart w:id="17" w:name="OLE_LINK3"/>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246996901"/>
      <w:bookmarkStart w:id="19" w:name="_Toc10076"/>
      <w:bookmarkStart w:id="20" w:name="_Toc24874"/>
      <w:bookmarkStart w:id="21" w:name="_Toc152042288"/>
      <w:bookmarkStart w:id="22" w:name="_Toc144974480"/>
      <w:bookmarkStart w:id="23" w:name="_Toc6549"/>
      <w:bookmarkStart w:id="24" w:name="_Toc507319891"/>
      <w:bookmarkStart w:id="25" w:name="_Toc246996158"/>
      <w:bookmarkStart w:id="26" w:name="_Toc11329213"/>
      <w:bookmarkStart w:id="27" w:name="_Toc152045512"/>
      <w:bookmarkStart w:id="28" w:name="_Toc179632528"/>
      <w:bookmarkStart w:id="29" w:name="_Toc247085672"/>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渝蓉、万利万达公司2023年专项工程高、低位水池液位检测设备及控制系统采购项目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144974481"/>
      <w:bookmarkStart w:id="31" w:name="_Toc246996159"/>
      <w:bookmarkStart w:id="32" w:name="_Toc507319892"/>
      <w:bookmarkStart w:id="33" w:name="_Toc21343"/>
      <w:bookmarkStart w:id="34" w:name="_Toc179632529"/>
      <w:bookmarkStart w:id="35" w:name="_Toc152045513"/>
      <w:bookmarkStart w:id="36" w:name="_Toc18109"/>
      <w:bookmarkStart w:id="37" w:name="_Toc10952"/>
      <w:bookmarkStart w:id="38" w:name="_Toc247085673"/>
      <w:bookmarkStart w:id="39" w:name="_Toc11329214"/>
      <w:bookmarkStart w:id="40" w:name="_Toc246996902"/>
      <w:bookmarkStart w:id="41" w:name="_Toc152042289"/>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lang w:val="en-US" w:eastAsia="zh-CN"/>
          <w14:textFill>
            <w14:solidFill>
              <w14:schemeClr w14:val="tx1"/>
            </w14:solidFill>
          </w14:textFill>
        </w:rPr>
        <w:t>万利路瓦子店隧道、象鼻梁隧道、长安寨隧道、青山隧道、长滩隧道、赵家坡隧道、赶场隧道、刘家岩隧道；万达路花果山隧道、双峰山隧道、猴子岩隧道等，渝蓉路。</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项目概况：渝蓉、万利万达公司2023年专项工程高、低位水池液位检测设备及控制系统采购项目，本次竞争性比选内容包含</w:t>
      </w:r>
      <w:r>
        <w:rPr>
          <w:rFonts w:hint="eastAsia" w:ascii="宋体" w:hAnsi="宋体" w:cs="宋体"/>
          <w:sz w:val="21"/>
          <w:szCs w:val="21"/>
          <w:lang w:val="en-US" w:eastAsia="zh-CN"/>
        </w:rPr>
        <w:t>对渝蓉、万利万达公司2023年专项工程高、低位水池液位检测设备及控制系统进行更换</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万利路、渝蓉路。</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采购预计金额：40.52万元。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比选范围：主要的工作内容为对万利路瓦子店隧道、象鼻梁隧道、长安寨隧道、青山隧道、长滩隧道、赵家坡隧道、赶场隧道、刘家岩隧道；万达路花果山隧道、双峰山隧道、猴子岩隧道等，渝蓉路的高位水池消防液位控制系统更换更换等工作（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15</w:t>
      </w:r>
      <w:r>
        <w:rPr>
          <w:rFonts w:hint="eastAsia" w:ascii="宋体" w:hAnsi="宋体" w:cs="宋体"/>
          <w:color w:val="000000" w:themeColor="text1"/>
          <w14:textFill>
            <w14:solidFill>
              <w14:schemeClr w14:val="tx1"/>
            </w14:solidFill>
          </w14:textFill>
        </w:rPr>
        <w:t>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30356"/>
      <w:bookmarkStart w:id="44" w:name="_Toc152042290"/>
      <w:bookmarkStart w:id="45" w:name="_Toc507319893"/>
      <w:bookmarkStart w:id="46" w:name="_Toc246996160"/>
      <w:bookmarkStart w:id="47" w:name="_Toc179632530"/>
      <w:bookmarkStart w:id="48" w:name="_Toc246996903"/>
      <w:bookmarkStart w:id="49" w:name="_Toc10171"/>
      <w:bookmarkStart w:id="50" w:name="_Toc11329215"/>
      <w:bookmarkStart w:id="51" w:name="_Toc152045514"/>
      <w:bookmarkStart w:id="52" w:name="_Toc247085674"/>
      <w:bookmarkStart w:id="53" w:name="_Toc7065"/>
      <w:bookmarkStart w:id="54" w:name="_Toc144974482"/>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152045515"/>
      <w:bookmarkStart w:id="56" w:name="_Toc144974483"/>
      <w:bookmarkStart w:id="57" w:name="_Toc179632531"/>
      <w:bookmarkStart w:id="58" w:name="_Toc246996904"/>
      <w:bookmarkStart w:id="59" w:name="_Toc246996161"/>
      <w:bookmarkStart w:id="60" w:name="_Toc247085675"/>
      <w:bookmarkStart w:id="61" w:name="_Toc152042291"/>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eastAsia="宋体" w:cs="宋体"/>
          <w:color w:val="000000" w:themeColor="text1"/>
          <w:szCs w:val="21"/>
          <w:shd w:val="clear" w:color="auto" w:fill="FFFFFF"/>
          <w:lang w:eastAsia="zh-CN"/>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w:t>
      </w:r>
      <w:r>
        <w:rPr>
          <w:rFonts w:hint="eastAsia" w:ascii="宋体" w:hAnsi="宋体" w:cs="宋体"/>
          <w:color w:val="000000" w:themeColor="text1"/>
          <w:szCs w:val="21"/>
          <w:shd w:val="clear" w:color="auto" w:fill="FFFFFF"/>
          <w:lang w:val="en-US" w:eastAsia="zh-CN"/>
          <w14:textFill>
            <w14:solidFill>
              <w14:schemeClr w14:val="tx1"/>
            </w14:solidFill>
          </w14:textFill>
        </w:rPr>
        <w:t>报价人需为设备制造商或授权代理商，设备代理商需具有设备厂家授权代理证书或项目授权证书</w:t>
      </w:r>
      <w:r>
        <w:rPr>
          <w:rFonts w:hint="eastAsia" w:ascii="宋体" w:hAnsi="宋体" w:cs="宋体"/>
          <w:color w:val="000000" w:themeColor="text1"/>
          <w:szCs w:val="21"/>
          <w:shd w:val="clear" w:color="auto" w:fill="FFFFFF"/>
          <w:lang w:eastAsia="zh-CN"/>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业绩要求：2020年1月1日至报价截止日期（以合同签订时间为准）至少承担一项类似设备供货业绩（提供合同扫描件）。</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8"/>
        <w:ind w:firstLine="420" w:firstLineChars="200"/>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507319894"/>
      <w:bookmarkStart w:id="63" w:name="_Toc12460"/>
      <w:bookmarkStart w:id="64" w:name="_Toc14361"/>
      <w:bookmarkStart w:id="65" w:name="_Toc11329216"/>
      <w:bookmarkStart w:id="66" w:name="_Toc25619"/>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eastAsia="宋体"/>
          <w:szCs w:val="21"/>
          <w:highlight w:val="none"/>
          <w:lang w:eastAsia="zh-CN"/>
        </w:rPr>
      </w:pPr>
      <w:bookmarkStart w:id="67" w:name="_Toc152042292"/>
      <w:bookmarkStart w:id="68" w:name="_Toc152045516"/>
      <w:bookmarkStart w:id="69" w:name="_Toc507319895"/>
      <w:bookmarkStart w:id="70" w:name="_Toc246996162"/>
      <w:bookmarkStart w:id="71" w:name="_Toc247085676"/>
      <w:bookmarkStart w:id="72" w:name="_Toc144974484"/>
      <w:bookmarkStart w:id="73" w:name="_Toc11329217"/>
      <w:bookmarkStart w:id="74" w:name="_Toc246996905"/>
      <w:bookmarkStart w:id="75" w:name="_Toc179632532"/>
      <w:bookmarkStart w:id="76" w:name="_Toc9131"/>
      <w:bookmarkStart w:id="77" w:name="_Toc31493"/>
      <w:bookmarkStart w:id="78" w:name="_Toc16686"/>
      <w:bookmarkStart w:id="79" w:name="_Toc21615"/>
      <w:bookmarkStart w:id="80" w:name="_Toc246996164"/>
      <w:bookmarkStart w:id="81" w:name="_Toc393"/>
      <w:bookmarkStart w:id="82" w:name="_Toc11329219"/>
      <w:bookmarkStart w:id="83" w:name="_Toc18402"/>
      <w:bookmarkStart w:id="84" w:name="_Toc144974485"/>
      <w:bookmarkStart w:id="85" w:name="_Toc152045517"/>
      <w:bookmarkStart w:id="86" w:name="_Toc247085678"/>
      <w:bookmarkStart w:id="87" w:name="_Toc246996907"/>
      <w:bookmarkStart w:id="88" w:name="_Toc179632534"/>
      <w:bookmarkStart w:id="89" w:name="_Toc152042293"/>
      <w:bookmarkStart w:id="90" w:name="_Toc507319897"/>
      <w:r>
        <w:rPr>
          <w:rFonts w:hint="eastAsia" w:ascii="宋体" w:hAnsi="宋体" w:cs="宋体"/>
        </w:rPr>
        <w:t>凡愿意参加的潜在报价人，在202</w:t>
      </w:r>
      <w:r>
        <w:rPr>
          <w:rFonts w:hint="eastAsia" w:ascii="宋体" w:hAnsi="宋体" w:cs="宋体"/>
          <w:lang w:val="en-US" w:eastAsia="zh-CN"/>
        </w:rPr>
        <w:t>3</w:t>
      </w:r>
      <w:r>
        <w:rPr>
          <w:rFonts w:hint="eastAsia" w:ascii="宋体" w:hAnsi="宋体" w:cs="宋体"/>
        </w:rPr>
        <w:t>年</w:t>
      </w:r>
      <w:r>
        <w:rPr>
          <w:rFonts w:hint="eastAsia" w:ascii="宋体" w:hAnsi="宋体" w:cs="宋体"/>
          <w:lang w:val="en-US" w:eastAsia="zh-CN"/>
        </w:rPr>
        <w:t>8</w:t>
      </w:r>
      <w:r>
        <w:rPr>
          <w:rFonts w:hint="eastAsia" w:ascii="宋体" w:hAnsi="宋体" w:cs="宋体"/>
        </w:rPr>
        <w:t>月</w:t>
      </w:r>
      <w:r>
        <w:rPr>
          <w:rFonts w:hint="eastAsia" w:ascii="宋体" w:hAnsi="宋体" w:cs="宋体"/>
          <w:lang w:val="en-US" w:eastAsia="zh-CN"/>
        </w:rPr>
        <w:t>28</w:t>
      </w:r>
      <w:r>
        <w:rPr>
          <w:rFonts w:hint="eastAsia" w:ascii="宋体" w:hAnsi="宋体" w:cs="宋体"/>
        </w:rPr>
        <w:t>日</w:t>
      </w:r>
      <w:r>
        <w:rPr>
          <w:rFonts w:hint="eastAsia" w:ascii="宋体" w:hAnsi="宋体" w:cs="宋体"/>
          <w:lang w:val="en-US" w:eastAsia="zh-CN"/>
        </w:rPr>
        <w:t>下</w:t>
      </w:r>
      <w:r>
        <w:rPr>
          <w:rFonts w:hint="eastAsia" w:ascii="宋体" w:hAnsi="宋体" w:cs="宋体"/>
        </w:rPr>
        <w:t>午1</w:t>
      </w:r>
      <w:r>
        <w:rPr>
          <w:rFonts w:hint="eastAsia" w:ascii="宋体" w:hAnsi="宋体" w:cs="宋体"/>
          <w:lang w:val="en-US" w:eastAsia="zh-CN"/>
        </w:rPr>
        <w:t>5</w:t>
      </w:r>
      <w:r>
        <w:rPr>
          <w:rFonts w:hint="eastAsia" w:ascii="宋体" w:hAnsi="宋体" w:cs="宋体"/>
        </w:rPr>
        <w:t>:00前在重庆高速集团官网</w:t>
      </w:r>
      <w:r>
        <w:rPr>
          <w:rFonts w:hint="eastAsia" w:ascii="宋体" w:hAnsi="宋体" w:cs="宋体"/>
          <w:lang w:val="en-US" w:eastAsia="zh-CN"/>
        </w:rPr>
        <w:t>（http://www.cegc.com.cn）上</w:t>
      </w:r>
      <w:r>
        <w:rPr>
          <w:rFonts w:hint="eastAsia" w:ascii="宋体" w:hAnsi="宋体" w:cs="宋体"/>
        </w:rPr>
        <w:t>获取竞争性比选文件，各报价人应随时关注网上发布的竞争性比选文件答疑、补遗、澄清等文件内容，不管报价人是否下载，均视为已知晓竞争性比选文件的全部内容和有关事宜</w:t>
      </w:r>
      <w:r>
        <w:rPr>
          <w:rFonts w:hint="eastAsia" w:ascii="宋体" w:hAnsi="宋体" w:cs="宋体"/>
          <w:lang w:eastAsia="zh-CN"/>
        </w:rPr>
        <w:t>。</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none"/>
        </w:rPr>
        <w:t>20</w:t>
      </w:r>
      <w:r>
        <w:rPr>
          <w:rFonts w:hint="eastAsia" w:ascii="宋体" w:hAnsi="宋体" w:cs="Times New Roman"/>
          <w:szCs w:val="21"/>
          <w:highlight w:val="none"/>
          <w:u w:val="none"/>
          <w:lang w:val="en-US" w:eastAsia="zh-CN"/>
        </w:rPr>
        <w:t>23</w:t>
      </w:r>
      <w:r>
        <w:rPr>
          <w:rFonts w:hint="eastAsia" w:ascii="宋体" w:hAnsi="宋体" w:cs="Times New Roman"/>
          <w:szCs w:val="21"/>
          <w:highlight w:val="none"/>
          <w:u w:val="none"/>
        </w:rPr>
        <w:t>年</w:t>
      </w:r>
      <w:r>
        <w:rPr>
          <w:rFonts w:hint="eastAsia" w:ascii="宋体" w:hAnsi="宋体" w:cs="Times New Roman"/>
          <w:szCs w:val="21"/>
          <w:highlight w:val="none"/>
          <w:u w:val="none"/>
          <w:lang w:val="en-US" w:eastAsia="zh-CN"/>
        </w:rPr>
        <w:t>8</w:t>
      </w:r>
      <w:r>
        <w:rPr>
          <w:rFonts w:hint="eastAsia" w:ascii="宋体" w:hAnsi="宋体" w:cs="Times New Roman"/>
          <w:szCs w:val="21"/>
          <w:highlight w:val="none"/>
          <w:u w:val="none"/>
        </w:rPr>
        <w:t>月</w:t>
      </w:r>
      <w:r>
        <w:rPr>
          <w:rFonts w:hint="eastAsia" w:ascii="宋体" w:hAnsi="宋体" w:cs="Times New Roman"/>
          <w:szCs w:val="21"/>
          <w:highlight w:val="none"/>
          <w:u w:val="none"/>
          <w:lang w:val="en-US" w:eastAsia="zh-CN"/>
        </w:rPr>
        <w:t>28</w:t>
      </w:r>
      <w:r>
        <w:rPr>
          <w:rFonts w:hint="eastAsia" w:ascii="宋体" w:hAnsi="宋体" w:cs="Times New Roman"/>
          <w:szCs w:val="21"/>
          <w:highlight w:val="none"/>
          <w:u w:val="none"/>
        </w:rPr>
        <w:t>日</w:t>
      </w:r>
      <w:r>
        <w:rPr>
          <w:rFonts w:hint="eastAsia" w:ascii="宋体" w:hAnsi="宋体" w:cs="Times New Roman"/>
          <w:szCs w:val="21"/>
          <w:highlight w:val="none"/>
          <w:u w:val="none"/>
          <w:lang w:val="en-US" w:eastAsia="zh-CN"/>
        </w:rPr>
        <w:t>下午</w:t>
      </w:r>
      <w:r>
        <w:rPr>
          <w:rFonts w:hint="eastAsia" w:ascii="宋体" w:hAnsi="宋体" w:cs="宋体"/>
          <w:color w:val="auto"/>
          <w:szCs w:val="21"/>
          <w:highlight w:val="none"/>
          <w:u w:val="none"/>
          <w:lang w:val="en-US" w:eastAsia="zh-CN"/>
        </w:rPr>
        <w:t>15</w:t>
      </w:r>
      <w:r>
        <w:rPr>
          <w:rFonts w:hint="eastAsia" w:ascii="宋体" w:hAnsi="宋体" w:cs="宋体"/>
          <w:color w:val="auto"/>
          <w:szCs w:val="21"/>
          <w:highlight w:val="none"/>
          <w:u w:val="none"/>
        </w:rPr>
        <w:t>时</w:t>
      </w:r>
      <w:r>
        <w:rPr>
          <w:rFonts w:hint="eastAsia" w:ascii="宋体" w:hAnsi="宋体" w:cs="宋体"/>
          <w:color w:val="auto"/>
          <w:szCs w:val="21"/>
          <w:highlight w:val="none"/>
          <w:u w:val="none"/>
          <w:lang w:val="en-US" w:eastAsia="zh-CN"/>
        </w:rPr>
        <w:t>00</w:t>
      </w:r>
      <w:r>
        <w:rPr>
          <w:rFonts w:hint="eastAsia" w:ascii="宋体" w:hAnsi="宋体" w:cs="宋体"/>
          <w:color w:val="auto"/>
          <w:szCs w:val="21"/>
          <w:highlight w:val="none"/>
          <w:u w:val="none"/>
        </w:rPr>
        <w:t>分（</w:t>
      </w:r>
      <w:r>
        <w:rPr>
          <w:rFonts w:hint="eastAsia" w:ascii="宋体" w:hAnsi="宋体" w:cs="宋体"/>
          <w:color w:val="auto"/>
          <w:szCs w:val="21"/>
          <w:highlight w:val="none"/>
        </w:rPr>
        <w:t>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2</w:t>
      </w:r>
      <w:r>
        <w:rPr>
          <w:rFonts w:hint="default" w:ascii="宋体" w:hAnsi="宋体" w:cs="宋体"/>
          <w:szCs w:val="21"/>
          <w:highlight w:val="none"/>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.3 递交地址：重庆市渝北区新南路52号东界龙湖</w:t>
      </w:r>
      <w:r>
        <w:rPr>
          <w:rFonts w:hint="eastAsia" w:ascii="宋体" w:hAnsi="宋体" w:cs="宋体"/>
          <w:szCs w:val="21"/>
          <w:highlight w:val="none"/>
          <w:lang w:val="en-US" w:eastAsia="zh-CN"/>
        </w:rPr>
        <w:t>三</w:t>
      </w:r>
      <w:r>
        <w:rPr>
          <w:rFonts w:hint="default" w:ascii="宋体" w:hAnsi="宋体" w:cs="宋体"/>
          <w:szCs w:val="21"/>
          <w:highlight w:val="none"/>
          <w:lang w:val="en-US" w:eastAsia="zh-CN"/>
        </w:rPr>
        <w:t>楼重庆首讯科技股份有限公司。</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.4 逾期送达，或未送达指定地点，或未密封的竞争性比选响应文件，采购人不予受理。</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6.5采购人不组织工程现场踏勘，不召开报价预备会。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4"/>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商务</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技术</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胡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13983604241</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47085687"/>
      <w:bookmarkStart w:id="92" w:name="_Toc152045527"/>
      <w:bookmarkStart w:id="93" w:name="_Toc2000405"/>
      <w:bookmarkStart w:id="94" w:name="_Toc246996916"/>
      <w:bookmarkStart w:id="95" w:name="_Toc152042303"/>
      <w:bookmarkStart w:id="96" w:name="_Toc21719"/>
      <w:bookmarkStart w:id="97" w:name="_Toc179632544"/>
      <w:bookmarkStart w:id="98" w:name="_Toc507319898"/>
      <w:bookmarkStart w:id="99" w:name="_Toc144974495"/>
      <w:bookmarkStart w:id="100" w:name="_Toc246996173"/>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4"/>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渝蓉、万利万达公司2023年专项工程高、低位水池液位检测设备及控制系统采购项目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9"/>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9"/>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w:t>
            </w:r>
            <w:r>
              <w:rPr>
                <w:rFonts w:hint="eastAsia" w:ascii="宋体" w:hAnsi="宋体" w:cs="宋体"/>
                <w:b/>
                <w:color w:val="000000" w:themeColor="text1"/>
                <w:szCs w:val="21"/>
                <w:lang w:val="en-US" w:eastAsia="zh-CN"/>
                <w14:textFill>
                  <w14:solidFill>
                    <w14:schemeClr w14:val="tx1"/>
                  </w14:solidFill>
                </w14:textFill>
              </w:rPr>
              <w:t>405220.00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bookmarkStart w:id="103" w:name="_Hlk132637631"/>
            <w:r>
              <w:rPr>
                <w:rFonts w:hint="eastAsia"/>
                <w:color w:val="000000" w:themeColor="text1"/>
                <w:lang w:val="en-US" w:eastAsia="zh-CN"/>
                <w14:textFill>
                  <w14:solidFill>
                    <w14:schemeClr w14:val="tx1"/>
                  </w14:solidFill>
                </w14:textFill>
              </w:rPr>
              <w:t>1、合同签订后，乙方供货完毕且全部设备安装调试完成并经业主和甲方验收合格后，甲方乙方支付至结算金额的95%；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剩余5%作为质量保证金，质量保修期3年满后进行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3、乙方应于甲方每次付款（预付款除外）前提供等额增值税专用发票给甲方</w:t>
            </w:r>
            <w:bookmarkEnd w:id="103"/>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3000</w:t>
            </w:r>
            <w:r>
              <w:rPr>
                <w:rFonts w:hint="eastAsia" w:hAnsi="宋体"/>
                <w:color w:val="auto"/>
                <w:kern w:val="2"/>
                <w:sz w:val="21"/>
                <w:szCs w:val="21"/>
              </w:rPr>
              <w:t>元，由报价人从公司基本账户将投标保证金汇至以下指定账户：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8</w:t>
            </w:r>
            <w:r>
              <w:rPr>
                <w:rFonts w:hAnsi="宋体"/>
                <w:color w:val="auto"/>
                <w:kern w:val="2"/>
                <w:sz w:val="21"/>
                <w:szCs w:val="21"/>
              </w:rPr>
              <w:t>月</w:t>
            </w:r>
            <w:r>
              <w:rPr>
                <w:rFonts w:hint="eastAsia" w:hAnsi="宋体"/>
                <w:color w:val="auto"/>
                <w:kern w:val="2"/>
                <w:sz w:val="21"/>
                <w:szCs w:val="21"/>
                <w:lang w:val="en-US" w:eastAsia="zh-CN"/>
              </w:rPr>
              <w:t>28</w:t>
            </w:r>
            <w:r>
              <w:rPr>
                <w:rFonts w:hAnsi="宋体"/>
                <w:color w:val="auto"/>
                <w:kern w:val="2"/>
                <w:sz w:val="21"/>
                <w:szCs w:val="21"/>
              </w:rPr>
              <w:t>日1</w:t>
            </w:r>
            <w:r>
              <w:rPr>
                <w:rFonts w:hint="eastAsia" w:hAnsi="宋体"/>
                <w:color w:val="auto"/>
                <w:kern w:val="2"/>
                <w:sz w:val="21"/>
                <w:szCs w:val="21"/>
                <w:lang w:val="en-US" w:eastAsia="zh-CN"/>
              </w:rPr>
              <w:t>5</w:t>
            </w:r>
            <w:r>
              <w:rPr>
                <w:rFonts w:hAnsi="宋体"/>
                <w:color w:val="auto"/>
                <w:kern w:val="2"/>
                <w:sz w:val="21"/>
                <w:szCs w:val="21"/>
              </w:rPr>
              <w:t>时00分前；</w:t>
            </w:r>
          </w:p>
          <w:p>
            <w:pPr>
              <w:pStyle w:val="1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w:t>
            </w:r>
            <w:r>
              <w:rPr>
                <w:rFonts w:hint="eastAsia" w:hAnsi="宋体"/>
                <w:color w:val="auto"/>
                <w:kern w:val="2"/>
                <w:sz w:val="21"/>
                <w:szCs w:val="21"/>
                <w:lang w:val="en-US" w:eastAsia="zh-CN"/>
              </w:rPr>
              <w:t>/</w:t>
            </w:r>
            <w:r>
              <w:rPr>
                <w:rFonts w:hint="eastAsia" w:hAnsi="宋体"/>
                <w:color w:val="auto"/>
                <w:kern w:val="2"/>
                <w:sz w:val="21"/>
                <w:szCs w:val="21"/>
              </w:rPr>
              <w:t>；</w:t>
            </w:r>
          </w:p>
          <w:p>
            <w:pPr>
              <w:pStyle w:val="1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9"/>
              <w:spacing w:line="400" w:lineRule="exact"/>
              <w:ind w:firstLine="422" w:firstLineChars="200"/>
              <w:rPr>
                <w:rFonts w:hint="eastAsia"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9"/>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9"/>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25</w:t>
            </w:r>
          </w:p>
        </w:tc>
        <w:tc>
          <w:tcPr>
            <w:tcW w:w="2106" w:type="dxa"/>
            <w:vAlign w:val="center"/>
          </w:tcPr>
          <w:p>
            <w:pPr>
              <w:pStyle w:val="19"/>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9"/>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渝蓉、万利万达公司2023年专项工程高、低位水池液位检测设备及控制系统采购项目竞争性比选响应文件（加盖报价人的公章）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26</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p>
        </w:tc>
        <w:tc>
          <w:tcPr>
            <w:tcW w:w="9210" w:type="dxa"/>
            <w:gridSpan w:val="2"/>
            <w:vAlign w:val="center"/>
          </w:tcPr>
          <w:p>
            <w:pPr>
              <w:pStyle w:val="19"/>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w:t>
            </w:r>
            <w:r>
              <w:rPr>
                <w:rFonts w:hint="eastAsia" w:hAnsi="宋体"/>
                <w:color w:val="000000" w:themeColor="text1"/>
                <w:sz w:val="21"/>
                <w:szCs w:val="21"/>
                <w:lang w:val="en-US" w:eastAsia="zh-CN"/>
                <w14:textFill>
                  <w14:solidFill>
                    <w14:schemeClr w14:val="tx1"/>
                  </w14:solidFill>
                </w14:textFill>
              </w:rPr>
              <w:t>3</w:t>
            </w:r>
            <w:r>
              <w:rPr>
                <w:rFonts w:hint="eastAsia" w:hAnsi="宋体"/>
                <w:color w:val="000000" w:themeColor="text1"/>
                <w:sz w:val="21"/>
                <w:szCs w:val="21"/>
                <w14:textFill>
                  <w14:solidFill>
                    <w14:schemeClr w14:val="tx1"/>
                  </w14:solidFill>
                </w14:textFill>
              </w:rPr>
              <w:t>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27.3</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2、提供所投产品彩页资料。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27.4</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报价人所报远程液位计品牌需通过高速集团联合设计评审会对品牌进行确认后，采购人再与中标人签订采购合同，若评审未通过，采购人有权废除中标人中标资格。</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4" w:name="_Toc17532"/>
      <w:bookmarkStart w:id="105" w:name="_Toc11284"/>
      <w:bookmarkStart w:id="106" w:name="_Toc11329222"/>
      <w:bookmarkStart w:id="107" w:name="_Toc30198"/>
      <w:r>
        <w:rPr>
          <w:rFonts w:hint="eastAsia" w:ascii="宋体" w:hAnsi="宋体" w:eastAsia="宋体" w:cs="宋体"/>
          <w:color w:val="000000" w:themeColor="text1"/>
          <w:sz w:val="28"/>
          <w:szCs w:val="28"/>
          <w14:textFill>
            <w14:solidFill>
              <w14:schemeClr w14:val="tx1"/>
            </w14:solidFill>
          </w14:textFill>
        </w:rPr>
        <w:t xml:space="preserve">附录1  </w:t>
      </w:r>
      <w:bookmarkEnd w:id="104"/>
      <w:bookmarkEnd w:id="105"/>
      <w:bookmarkEnd w:id="106"/>
      <w:bookmarkEnd w:id="107"/>
      <w:bookmarkStart w:id="108" w:name="_Toc11329226"/>
      <w:bookmarkStart w:id="109" w:name="_Toc27096"/>
      <w:bookmarkStart w:id="110" w:name="_Toc12773"/>
      <w:bookmarkStart w:id="111" w:name="_Toc25591"/>
      <w:r>
        <w:rPr>
          <w:rFonts w:hint="eastAsia" w:ascii="宋体" w:hAnsi="宋体" w:eastAsia="宋体" w:cs="宋体"/>
          <w:bCs w:val="0"/>
          <w:color w:val="000000" w:themeColor="text1"/>
          <w:sz w:val="28"/>
          <w:szCs w:val="28"/>
          <w14:textFill>
            <w14:solidFill>
              <w14:schemeClr w14:val="tx1"/>
            </w14:solidFill>
          </w14:textFill>
        </w:rPr>
        <w:t>资格审查文件</w:t>
      </w:r>
    </w:p>
    <w:bookmarkEnd w:id="108"/>
    <w:bookmarkEnd w:id="109"/>
    <w:bookmarkEnd w:id="110"/>
    <w:bookmarkEnd w:id="111"/>
    <w:p>
      <w:pPr>
        <w:jc w:val="center"/>
        <w:rPr>
          <w:b/>
          <w:color w:val="000000" w:themeColor="text1"/>
          <w14:textFill>
            <w14:solidFill>
              <w14:schemeClr w14:val="tx1"/>
            </w14:solidFill>
          </w14:textFill>
        </w:rPr>
      </w:pPr>
      <w:bookmarkStart w:id="112" w:name="_Toc27148"/>
      <w:bookmarkStart w:id="113" w:name="_Toc8293"/>
      <w:bookmarkStart w:id="114" w:name="_Toc21487"/>
      <w:bookmarkStart w:id="115" w:name="_Toc11329227"/>
      <w:bookmarkStart w:id="116" w:name="_Toc387234996"/>
      <w:bookmarkStart w:id="117" w:name="_Toc388534043"/>
      <w:r>
        <w:rPr>
          <w:rFonts w:hint="eastAsia" w:ascii="宋体" w:hAnsi="宋体" w:cs="宋体"/>
          <w:b/>
          <w:bCs/>
          <w:color w:val="000000" w:themeColor="text1"/>
          <w:sz w:val="28"/>
          <w:szCs w:val="28"/>
          <w14:textFill>
            <w14:solidFill>
              <w14:schemeClr w14:val="tx1"/>
            </w14:solidFill>
          </w14:textFill>
        </w:rPr>
        <w:t>（项目主要管理人员最低要求）</w:t>
      </w:r>
    </w:p>
    <w:bookmarkEnd w:id="112"/>
    <w:bookmarkEnd w:id="113"/>
    <w:bookmarkEnd w:id="114"/>
    <w:bookmarkEnd w:id="115"/>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20"/>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8" w:name="_Toc6096"/>
      <w:bookmarkStart w:id="119" w:name="_Toc17384"/>
      <w:bookmarkStart w:id="120" w:name="_Toc4169"/>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8"/>
      <w:bookmarkEnd w:id="119"/>
      <w:bookmarkEnd w:id="120"/>
    </w:p>
    <w:bookmarkEnd w:id="116"/>
    <w:bookmarkEnd w:id="117"/>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1" w:name="_Toc247085745"/>
      <w:bookmarkStart w:id="122" w:name="_Toc144974554"/>
      <w:bookmarkStart w:id="123" w:name="_Toc7682"/>
      <w:bookmarkStart w:id="124" w:name="_Toc2000406"/>
      <w:bookmarkStart w:id="125" w:name="_Toc246996230"/>
      <w:bookmarkStart w:id="126" w:name="_Toc246996973"/>
      <w:bookmarkStart w:id="127" w:name="_Toc179632605"/>
      <w:bookmarkStart w:id="128" w:name="_Toc152042364"/>
      <w:bookmarkStart w:id="129" w:name="_Toc152045587"/>
      <w:bookmarkStart w:id="130" w:name="_Toc507319957"/>
      <w:r>
        <w:rPr>
          <w:rFonts w:hint="eastAsia" w:ascii="宋体" w:hAnsi="宋体" w:cs="宋体"/>
          <w:color w:val="000000" w:themeColor="text1"/>
          <w14:textFill>
            <w14:solidFill>
              <w14:schemeClr w14:val="tx1"/>
            </w14:solidFill>
          </w14:textFill>
        </w:rPr>
        <w:t>第三章 评标办法（经评审的最低投标价法）</w:t>
      </w:r>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p>
    <w:tbl>
      <w:tblPr>
        <w:tblStyle w:val="1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1" w:name="_Toc13787"/>
      <w:r>
        <w:rPr>
          <w:rStyle w:val="21"/>
          <w:rFonts w:hint="eastAsia"/>
          <w:b/>
          <w:bCs/>
          <w:color w:val="000000" w:themeColor="text1"/>
          <w14:textFill>
            <w14:solidFill>
              <w14:schemeClr w14:val="tx1"/>
            </w14:solidFill>
          </w14:textFill>
        </w:rPr>
        <w:t>第四章 报价说明</w:t>
      </w:r>
      <w:bookmarkEnd w:id="131"/>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1、本次报价须为人民币报价，包含但不限于完成本项目所需的员工工资、社会保险（五险）、劳保福利、税费、加班费、配送费、交通费、节假日慰问费等所有服务产生的一切费用（报价人若有漏项，则被认为此项费用已包含在总报价中）。因中标人自身原因造成漏报、少报皆由其自行承担责任，</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采购人</w:t>
      </w: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不再补偿。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2、报价人在分项报价表中填报的综合单价承包到现场所产生的路费、差旅费等。</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3、报价有算术错误的，评审小组按以下原则对报价进行修正，修正的价格经报价人书面确认后具有约束力。报价人不接受修正价格的，其报价应当予以否决。</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①竞争性比选响应文件中的大写金额与小写金额不一致的，以大写金额为准；</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②总价金额与依据单价计算出的结果不一致的，以单价金额为准修正总价，但单价金额小数点有明显错误的除外。</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4、实际采购数量以采购人最终需求数量为准，报价清单中单价在合同执行过程中保持固定不变，报价人不得以实际采购数量的变化提出调整合同单价。</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5、报价清单中各项金额均以人民币（元）结算。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6、需缴纳的一切税费均由报价单位承担</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w:t>
      </w:r>
    </w:p>
    <w:p>
      <w:pPr>
        <w:pStyle w:val="3"/>
        <w:spacing w:before="0" w:after="0" w:line="360" w:lineRule="auto"/>
        <w:jc w:val="center"/>
        <w:rPr>
          <w:rFonts w:ascii="宋体" w:hAnsi="宋体" w:cs="宋体"/>
          <w:color w:val="000000" w:themeColor="text1"/>
          <w14:textFill>
            <w14:solidFill>
              <w14:schemeClr w14:val="tx1"/>
            </w14:solidFill>
          </w14:textFill>
        </w:rPr>
      </w:pPr>
      <w:bookmarkStart w:id="132" w:name="_Toc24503"/>
      <w:bookmarkStart w:id="133" w:name="_Toc144974834"/>
      <w:bookmarkStart w:id="134" w:name="_Toc247085855"/>
      <w:bookmarkStart w:id="135" w:name="_Toc2000409"/>
      <w:bookmarkStart w:id="136" w:name="_Toc246997083"/>
      <w:bookmarkStart w:id="137" w:name="_Toc246996340"/>
      <w:bookmarkStart w:id="138" w:name="_Toc514858705"/>
      <w:bookmarkStart w:id="139" w:name="_Toc152042554"/>
      <w:bookmarkStart w:id="140" w:name="_Toc179632789"/>
      <w:bookmarkStart w:id="141" w:name="_Toc152045772"/>
      <w:bookmarkStart w:id="142" w:name="_Toc144974855"/>
      <w:bookmarkStart w:id="143" w:name="_Toc247085872"/>
      <w:bookmarkStart w:id="144" w:name="_Toc246996354"/>
      <w:bookmarkStart w:id="145" w:name="_Toc152042575"/>
      <w:bookmarkStart w:id="146" w:name="_Toc179632806"/>
      <w:bookmarkStart w:id="147" w:name="_Toc152045786"/>
      <w:bookmarkStart w:id="148" w:name="_Toc246997097"/>
      <w:r>
        <w:rPr>
          <w:rFonts w:hint="eastAsia" w:ascii="宋体" w:hAnsi="宋体" w:cs="宋体"/>
          <w:color w:val="000000" w:themeColor="text1"/>
          <w14:textFill>
            <w14:solidFill>
              <w14:schemeClr w14:val="tx1"/>
            </w14:solidFill>
          </w14:textFill>
        </w:rPr>
        <w:t>第五章  工程量清单</w:t>
      </w:r>
      <w:bookmarkEnd w:id="132"/>
      <w:bookmarkEnd w:id="133"/>
      <w:bookmarkEnd w:id="134"/>
      <w:bookmarkEnd w:id="135"/>
      <w:bookmarkEnd w:id="136"/>
      <w:bookmarkEnd w:id="137"/>
      <w:bookmarkEnd w:id="138"/>
      <w:bookmarkEnd w:id="139"/>
      <w:bookmarkEnd w:id="140"/>
      <w:bookmarkEnd w:id="141"/>
    </w:p>
    <w:p>
      <w:pPr>
        <w:ind w:firstLine="420"/>
        <w:jc w:val="left"/>
        <w:rPr>
          <w:rFonts w:ascii="宋体" w:hAnsi="宋体" w:cs="宋体"/>
          <w:b/>
          <w:color w:val="000000" w:themeColor="text1"/>
          <w14:textFill>
            <w14:solidFill>
              <w14:schemeClr w14:val="tx1"/>
            </w14:solidFill>
          </w14:textFill>
        </w:rPr>
      </w:pPr>
      <w:bookmarkStart w:id="149" w:name="_Toc144974851"/>
      <w:bookmarkStart w:id="150" w:name="_Toc247085866"/>
      <w:bookmarkStart w:id="151" w:name="_Toc152042571"/>
      <w:bookmarkStart w:id="152" w:name="_Toc246997093"/>
      <w:bookmarkStart w:id="153" w:name="_Toc246996350"/>
      <w:bookmarkStart w:id="154" w:name="_Toc247096438"/>
      <w:bookmarkStart w:id="155" w:name="_Toc152045782"/>
      <w:bookmarkStart w:id="156" w:name="_Toc179632800"/>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footerReference r:id="rId10"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7" w:name="_Toc513633963"/>
      <w:bookmarkStart w:id="158" w:name="_Toc503951042"/>
      <w:bookmarkStart w:id="159" w:name="_Toc447827048"/>
      <w:bookmarkStart w:id="160" w:name="_Toc514858706"/>
      <w:bookmarkStart w:id="161" w:name="_Toc12440"/>
      <w:bookmarkStart w:id="162" w:name="_Toc2000410"/>
      <w:r>
        <w:rPr>
          <w:rFonts w:hint="eastAsia" w:ascii="宋体" w:hAnsi="宋体" w:cs="宋体"/>
          <w:color w:val="000000" w:themeColor="text1"/>
          <w14:textFill>
            <w14:solidFill>
              <w14:schemeClr w14:val="tx1"/>
            </w14:solidFill>
          </w14:textFill>
        </w:rPr>
        <w:t>第六章  图  纸</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3" w:name="_Toc144974854"/>
      <w:bookmarkStart w:id="164" w:name="_Toc152045785"/>
      <w:bookmarkStart w:id="165" w:name="_Toc152042574"/>
    </w:p>
    <w:p>
      <w:pPr>
        <w:pStyle w:val="3"/>
        <w:spacing w:before="0" w:after="0" w:line="360" w:lineRule="auto"/>
        <w:jc w:val="center"/>
        <w:rPr>
          <w:rFonts w:ascii="宋体" w:hAnsi="宋体" w:cs="宋体"/>
          <w:color w:val="000000" w:themeColor="text1"/>
          <w14:textFill>
            <w14:solidFill>
              <w14:schemeClr w14:val="tx1"/>
            </w14:solidFill>
          </w14:textFill>
        </w:rPr>
      </w:pPr>
      <w:bookmarkStart w:id="166" w:name="_Toc503951043"/>
      <w:bookmarkStart w:id="167" w:name="_Toc179632804"/>
      <w:bookmarkStart w:id="168" w:name="_Toc246996353"/>
      <w:bookmarkStart w:id="169" w:name="_Toc246997096"/>
      <w:bookmarkStart w:id="170" w:name="_Toc10887"/>
      <w:bookmarkStart w:id="171" w:name="_Toc2000411"/>
      <w:bookmarkStart w:id="172" w:name="_Toc513633964"/>
      <w:bookmarkStart w:id="173" w:name="_Toc514858707"/>
      <w:bookmarkStart w:id="174" w:name="_Toc247085870"/>
      <w:bookmarkStart w:id="175" w:name="_Toc447827049"/>
      <w:r>
        <w:rPr>
          <w:rFonts w:hint="eastAsia" w:ascii="宋体" w:hAnsi="宋体" w:cs="宋体"/>
          <w:color w:val="000000" w:themeColor="text1"/>
          <w14:textFill>
            <w14:solidFill>
              <w14:schemeClr w14:val="tx1"/>
            </w14:solidFill>
          </w14:textFill>
        </w:rPr>
        <w:t>第七章  技术标准和工作要求</w:t>
      </w:r>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42"/>
    <w:bookmarkEnd w:id="143"/>
    <w:bookmarkEnd w:id="144"/>
    <w:bookmarkEnd w:id="145"/>
    <w:bookmarkEnd w:id="146"/>
    <w:bookmarkEnd w:id="147"/>
    <w:bookmarkEnd w:id="148"/>
    <w:p>
      <w:pPr>
        <w:pStyle w:val="3"/>
        <w:spacing w:before="0" w:after="0" w:line="360" w:lineRule="auto"/>
        <w:jc w:val="center"/>
        <w:rPr>
          <w:rFonts w:hint="eastAsia" w:ascii="宋体" w:hAnsi="宋体" w:cs="宋体"/>
          <w:color w:val="000000" w:themeColor="text1"/>
          <w14:textFill>
            <w14:solidFill>
              <w14:schemeClr w14:val="tx1"/>
            </w14:solidFill>
          </w14:textFill>
        </w:rPr>
      </w:pPr>
      <w:bookmarkStart w:id="176" w:name="_Toc514430114"/>
      <w:bookmarkStart w:id="177" w:name="_Toc514858708"/>
      <w:bookmarkStart w:id="178" w:name="_Toc12089"/>
      <w:bookmarkStart w:id="179" w:name="_Toc2000412"/>
      <w:bookmarkStart w:id="180" w:name="_Toc152045787"/>
      <w:bookmarkStart w:id="181" w:name="_Toc152042576"/>
      <w:bookmarkStart w:id="182" w:name="_Toc247085873"/>
      <w:bookmarkStart w:id="183" w:name="_Toc507320039"/>
      <w:bookmarkStart w:id="184" w:name="_Toc144974856"/>
      <w:bookmarkStart w:id="185" w:name="_Toc179632807"/>
      <w:bookmarkStart w:id="186" w:name="_Toc246996355"/>
      <w:bookmarkStart w:id="187" w:name="_Toc246997098"/>
    </w:p>
    <w:p>
      <w:pPr>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详见附件。</w:t>
      </w: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8"/>
        <w:rPr>
          <w:rFonts w:hint="eastAsia"/>
        </w:rPr>
      </w:pPr>
    </w:p>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第八章  </w:t>
      </w:r>
      <w:bookmarkEnd w:id="176"/>
      <w:bookmarkEnd w:id="177"/>
      <w:bookmarkEnd w:id="178"/>
      <w:bookmarkEnd w:id="179"/>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8" w:name="_Toc513633965"/>
    </w:p>
    <w:p>
      <w:pPr>
        <w:pStyle w:val="3"/>
        <w:spacing w:before="0" w:after="0" w:line="360" w:lineRule="auto"/>
        <w:jc w:val="center"/>
        <w:rPr>
          <w:rFonts w:ascii="宋体" w:hAnsi="宋体" w:cs="宋体"/>
          <w:color w:val="000000" w:themeColor="text1"/>
          <w14:textFill>
            <w14:solidFill>
              <w14:schemeClr w14:val="tx1"/>
            </w14:solidFill>
          </w14:textFill>
        </w:rPr>
      </w:pPr>
      <w:bookmarkStart w:id="189" w:name="_Toc24853"/>
      <w:bookmarkStart w:id="190" w:name="_Toc2000413"/>
      <w:bookmarkStart w:id="191" w:name="_Toc514858709"/>
      <w:r>
        <w:rPr>
          <w:rFonts w:hint="eastAsia" w:ascii="宋体" w:hAnsi="宋体" w:cs="宋体"/>
          <w:color w:val="000000" w:themeColor="text1"/>
          <w14:textFill>
            <w14:solidFill>
              <w14:schemeClr w14:val="tx1"/>
            </w14:solidFill>
          </w14:textFill>
        </w:rPr>
        <w:t>第九章  竞争性比选响应文件格式</w:t>
      </w:r>
      <w:bookmarkEnd w:id="188"/>
      <w:bookmarkEnd w:id="189"/>
      <w:bookmarkEnd w:id="190"/>
      <w:bookmarkEnd w:id="191"/>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2" w:name="_Toc513633967"/>
      <w:bookmarkStart w:id="193" w:name="_Toc513646738"/>
      <w:bookmarkStart w:id="194" w:name="_Toc503971829"/>
      <w:bookmarkStart w:id="195" w:name="_Toc503951046"/>
      <w:bookmarkStart w:id="196" w:name="_Toc514858710"/>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2"/>
      <w:bookmarkEnd w:id="193"/>
      <w:bookmarkEnd w:id="194"/>
      <w:bookmarkEnd w:id="195"/>
      <w:bookmarkEnd w:id="196"/>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7" w:name="_Toc5459"/>
      <w:bookmarkStart w:id="198" w:name="_Toc28780"/>
      <w:bookmarkStart w:id="199" w:name="_Toc11329273"/>
      <w:bookmarkStart w:id="200" w:name="_Toc1368"/>
      <w:r>
        <w:rPr>
          <w:rFonts w:hint="eastAsia" w:ascii="宋体" w:hAnsi="宋体" w:eastAsia="宋体" w:cs="宋体"/>
          <w:color w:val="000000" w:themeColor="text1"/>
          <w14:textFill>
            <w14:solidFill>
              <w14:schemeClr w14:val="tx1"/>
            </w14:solidFill>
          </w14:textFill>
        </w:rPr>
        <w:t>目    录</w:t>
      </w:r>
      <w:bookmarkEnd w:id="180"/>
      <w:bookmarkEnd w:id="181"/>
      <w:bookmarkEnd w:id="182"/>
      <w:bookmarkEnd w:id="183"/>
      <w:bookmarkEnd w:id="184"/>
      <w:bookmarkEnd w:id="185"/>
      <w:bookmarkEnd w:id="186"/>
      <w:bookmarkEnd w:id="187"/>
      <w:bookmarkEnd w:id="197"/>
      <w:bookmarkEnd w:id="198"/>
      <w:bookmarkEnd w:id="199"/>
      <w:bookmarkEnd w:id="200"/>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8"/>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pStyle w:val="2"/>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1" w:name="_Toc8870"/>
      <w:bookmarkStart w:id="202" w:name="_Toc11329274"/>
      <w:bookmarkStart w:id="203" w:name="_Toc25874"/>
      <w:bookmarkStart w:id="204" w:name="_Toc15863"/>
      <w:bookmarkStart w:id="205" w:name="_Toc29547"/>
      <w:bookmarkStart w:id="206" w:name="_Toc513633969"/>
      <w:bookmarkStart w:id="207" w:name="_Toc447827053"/>
      <w:bookmarkStart w:id="208" w:name="_Toc503951048"/>
      <w:r>
        <w:rPr>
          <w:rFonts w:hint="eastAsia" w:ascii="宋体" w:hAnsi="宋体" w:eastAsia="宋体" w:cs="宋体"/>
          <w:color w:val="000000" w:themeColor="text1"/>
          <w:sz w:val="28"/>
          <w14:textFill>
            <w14:solidFill>
              <w14:schemeClr w14:val="tx1"/>
            </w14:solidFill>
          </w14:textFill>
        </w:rPr>
        <w:t>一、</w:t>
      </w:r>
      <w:bookmarkEnd w:id="201"/>
      <w:bookmarkEnd w:id="202"/>
      <w:r>
        <w:rPr>
          <w:rFonts w:hint="eastAsia" w:ascii="宋体" w:hAnsi="宋体" w:eastAsia="宋体" w:cs="宋体"/>
          <w:color w:val="000000" w:themeColor="text1"/>
          <w:sz w:val="28"/>
          <w14:textFill>
            <w14:solidFill>
              <w14:schemeClr w14:val="tx1"/>
            </w14:solidFill>
          </w14:textFill>
        </w:rPr>
        <w:t>竞争比选响应声明书</w:t>
      </w:r>
      <w:bookmarkEnd w:id="203"/>
      <w:bookmarkEnd w:id="204"/>
      <w:bookmarkEnd w:id="205"/>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渝蓉、万利万达公司2023年专项工程高、低位水池液位检测设备及控制系统采购项目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8"/>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9" w:name="_Toc27815"/>
      <w:bookmarkStart w:id="210"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9"/>
    </w:p>
    <w:p>
      <w:pPr>
        <w:pStyle w:val="4"/>
        <w:jc w:val="center"/>
        <w:rPr>
          <w:rFonts w:ascii="宋体" w:hAnsi="宋体" w:eastAsia="宋体" w:cs="宋体"/>
          <w:color w:val="000000" w:themeColor="text1"/>
          <w:sz w:val="24"/>
          <w:szCs w:val="24"/>
          <w14:textFill>
            <w14:solidFill>
              <w14:schemeClr w14:val="tx1"/>
            </w14:solidFill>
          </w14:textFill>
        </w:rPr>
      </w:pPr>
      <w:bookmarkStart w:id="211"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10"/>
      <w:bookmarkEnd w:id="211"/>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2" w:name="_Toc369531698"/>
      <w:bookmarkStart w:id="213" w:name="_Toc352691662"/>
      <w:bookmarkStart w:id="214" w:name="_Toc27897"/>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2"/>
      <w:bookmarkEnd w:id="213"/>
      <w:bookmarkEnd w:id="214"/>
      <w:r>
        <w:rPr>
          <w:rFonts w:ascii="宋体" w:hAnsi="宋体"/>
          <w:color w:val="000000" w:themeColor="text1"/>
          <w14:textFill>
            <w14:solidFill>
              <w14:schemeClr w14:val="tx1"/>
            </w14:solidFill>
          </w14:textFill>
        </w:rPr>
        <w:t>龄</w:t>
      </w:r>
      <w:bookmarkStart w:id="215" w:name="_Toc144974858"/>
      <w:bookmarkStart w:id="216" w:name="_Toc352691663"/>
      <w:bookmarkStart w:id="217" w:name="_Toc152045789"/>
      <w:bookmarkStart w:id="218" w:name="_Toc300835211"/>
      <w:bookmarkStart w:id="219" w:name="_Toc247514248"/>
      <w:bookmarkStart w:id="220" w:name="_Toc152042578"/>
      <w:bookmarkStart w:id="221" w:name="_Toc247527829"/>
      <w:bookmarkStart w:id="222" w:name="_Toc15573"/>
      <w:bookmarkStart w:id="223" w:name="_Toc369531699"/>
      <w:bookmarkStart w:id="224" w:name="_Toc361508754"/>
      <w:bookmarkStart w:id="225" w:name="_Toc384308377"/>
      <w:r>
        <w:rPr>
          <w:rFonts w:ascii="宋体" w:hAnsi="宋体"/>
          <w:color w:val="000000" w:themeColor="text1"/>
          <w14:textFill>
            <w14:solidFill>
              <w14:schemeClr w14:val="tx1"/>
            </w14:solidFill>
          </w14:textFill>
        </w:rPr>
        <w:t>：</w:t>
      </w:r>
      <w:bookmarkEnd w:id="215"/>
      <w:bookmarkEnd w:id="216"/>
      <w:bookmarkEnd w:id="217"/>
      <w:bookmarkEnd w:id="218"/>
      <w:bookmarkEnd w:id="219"/>
      <w:bookmarkEnd w:id="220"/>
      <w:bookmarkEnd w:id="221"/>
      <w:bookmarkEnd w:id="222"/>
      <w:bookmarkEnd w:id="223"/>
      <w:bookmarkEnd w:id="224"/>
      <w:bookmarkEnd w:id="225"/>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6" w:name="_Toc491883233"/>
      <w:bookmarkStart w:id="227" w:name="_Toc58"/>
      <w:r>
        <w:rPr>
          <w:rFonts w:hint="eastAsia" w:ascii="宋体" w:hAnsi="宋体" w:eastAsia="宋体" w:cs="宋体"/>
          <w:color w:val="000000" w:themeColor="text1"/>
          <w:sz w:val="24"/>
          <w:szCs w:val="24"/>
          <w14:textFill>
            <w14:solidFill>
              <w14:schemeClr w14:val="tx1"/>
            </w14:solidFill>
          </w14:textFill>
        </w:rPr>
        <w:t>（二）</w:t>
      </w:r>
      <w:bookmarkEnd w:id="226"/>
      <w:r>
        <w:rPr>
          <w:rFonts w:hint="eastAsia" w:ascii="宋体" w:hAnsi="宋体" w:eastAsia="宋体" w:cs="宋体"/>
          <w:color w:val="000000" w:themeColor="text1"/>
          <w:sz w:val="24"/>
          <w:szCs w:val="24"/>
          <w14:textFill>
            <w14:solidFill>
              <w14:schemeClr w14:val="tx1"/>
            </w14:solidFill>
          </w14:textFill>
        </w:rPr>
        <w:t>法定代表人授权委托书</w:t>
      </w:r>
      <w:bookmarkEnd w:id="227"/>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8" w:name="_Toc11329275"/>
      <w:r>
        <w:rPr>
          <w:rFonts w:hint="eastAsia" w:ascii="宋体" w:hAnsi="宋体" w:cs="宋体"/>
          <w:b/>
          <w:bCs/>
          <w:color w:val="000000" w:themeColor="text1"/>
          <w:kern w:val="0"/>
          <w:sz w:val="28"/>
          <w:szCs w:val="32"/>
          <w14:textFill>
            <w14:solidFill>
              <w14:schemeClr w14:val="tx1"/>
            </w14:solidFill>
          </w14:textFill>
        </w:rPr>
        <w:t>三、</w:t>
      </w:r>
      <w:bookmarkEnd w:id="206"/>
      <w:bookmarkEnd w:id="207"/>
      <w:bookmarkEnd w:id="208"/>
      <w:bookmarkEnd w:id="228"/>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3"/>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w:t>
      </w:r>
      <w:r>
        <w:rPr>
          <w:rFonts w:hint="eastAsia" w:ascii="宋体" w:hAnsi="宋体"/>
          <w:color w:val="000000" w:themeColor="text1"/>
          <w:sz w:val="24"/>
          <w:lang w:val="en-US" w:eastAsia="zh-CN"/>
          <w14:textFill>
            <w14:solidFill>
              <w14:schemeClr w14:val="tx1"/>
            </w14:solidFill>
          </w14:textFill>
        </w:rPr>
        <w:t>渝蓉、万利万达公司2023年专项工程高、低位水池液位检测设备及控制系统采购项目</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9" w:name="_Toc513633971"/>
      <w:bookmarkStart w:id="230" w:name="_Toc11329278"/>
      <w:bookmarkStart w:id="231" w:name="_Toc503951050"/>
      <w:bookmarkStart w:id="232" w:name="_Toc152045803"/>
      <w:bookmarkStart w:id="233" w:name="_Toc144974871"/>
      <w:bookmarkStart w:id="234" w:name="_Toc152042592"/>
      <w:bookmarkStart w:id="235" w:name="_Toc179632823"/>
      <w:bookmarkStart w:id="236" w:name="_Toc246997112"/>
      <w:bookmarkStart w:id="237" w:name="_Toc247085887"/>
      <w:bookmarkStart w:id="238" w:name="_Toc246996369"/>
      <w:bookmarkStart w:id="239" w:name="_Toc447827058"/>
      <w:r>
        <w:rPr>
          <w:rFonts w:hint="eastAsia" w:ascii="宋体" w:hAnsi="宋体" w:eastAsia="宋体" w:cs="宋体"/>
          <w:color w:val="000000" w:themeColor="text1"/>
          <w:sz w:val="28"/>
          <w14:textFill>
            <w14:solidFill>
              <w14:schemeClr w14:val="tx1"/>
            </w14:solidFill>
          </w14:textFill>
        </w:rPr>
        <w:br w:type="page"/>
      </w:r>
      <w:bookmarkStart w:id="240" w:name="_Toc18757"/>
      <w:bookmarkStart w:id="241" w:name="_Toc12910"/>
      <w:bookmarkStart w:id="242" w:name="_Toc11961"/>
      <w:r>
        <w:rPr>
          <w:rFonts w:hint="eastAsia" w:ascii="宋体" w:hAnsi="宋体" w:eastAsia="宋体" w:cs="宋体"/>
          <w:color w:val="000000" w:themeColor="text1"/>
          <w:sz w:val="28"/>
          <w14:textFill>
            <w14:solidFill>
              <w14:schemeClr w14:val="tx1"/>
            </w14:solidFill>
          </w14:textFill>
        </w:rPr>
        <w:t>四、资格审查资料</w:t>
      </w:r>
      <w:bookmarkEnd w:id="229"/>
      <w:bookmarkEnd w:id="230"/>
      <w:bookmarkEnd w:id="231"/>
      <w:bookmarkEnd w:id="240"/>
      <w:bookmarkEnd w:id="241"/>
      <w:bookmarkEnd w:id="242"/>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3" w:name="_Toc22003"/>
      <w:bookmarkStart w:id="244" w:name="_Toc17915"/>
      <w:bookmarkStart w:id="245" w:name="_Toc32456"/>
      <w:r>
        <w:rPr>
          <w:rFonts w:hint="eastAsia" w:ascii="宋体" w:hAnsi="宋体" w:eastAsia="宋体" w:cs="宋体"/>
          <w:color w:val="000000" w:themeColor="text1"/>
          <w:sz w:val="28"/>
          <w14:textFill>
            <w14:solidFill>
              <w14:schemeClr w14:val="tx1"/>
            </w14:solidFill>
          </w14:textFill>
        </w:rPr>
        <w:t>（营业执照、资质证书、项目人员资料等）</w:t>
      </w:r>
      <w:bookmarkEnd w:id="243"/>
      <w:bookmarkEnd w:id="244"/>
      <w:bookmarkEnd w:id="245"/>
    </w:p>
    <w:bookmarkEnd w:id="232"/>
    <w:bookmarkEnd w:id="233"/>
    <w:bookmarkEnd w:id="234"/>
    <w:bookmarkEnd w:id="235"/>
    <w:bookmarkEnd w:id="236"/>
    <w:bookmarkEnd w:id="237"/>
    <w:bookmarkEnd w:id="238"/>
    <w:bookmarkEnd w:id="239"/>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6" w:name="_Toc503951055"/>
      <w:bookmarkStart w:id="247" w:name="_Toc513633973"/>
      <w:bookmarkStart w:id="248" w:name="_Toc447827068"/>
      <w:bookmarkStart w:id="249" w:name="_Toc11243"/>
      <w:bookmarkStart w:id="250" w:name="_Toc11329281"/>
      <w:bookmarkStart w:id="251" w:name="_Toc29559"/>
      <w:bookmarkStart w:id="252" w:name="_Toc11672"/>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pStyle w:val="4"/>
        <w:spacing w:line="360" w:lineRule="auto"/>
        <w:jc w:val="both"/>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报价单位需提供</w:t>
      </w:r>
      <w:bookmarkStart w:id="262" w:name="_GoBack"/>
      <w:bookmarkEnd w:id="262"/>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2020年1月1日至报价截止日期（以合同签订时间为准）至少承担一项类似设备供货业绩（提供合同扫描件）</w:t>
      </w:r>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8"/>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19"/>
        <w:adjustRightInd/>
        <w:spacing w:line="360" w:lineRule="auto"/>
        <w:jc w:val="center"/>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Times New Roman" w:hAnsi="宋体" w:cs="Times New Roman"/>
          <w:color w:val="000000" w:themeColor="text1"/>
          <w:sz w:val="21"/>
          <w:szCs w:val="21"/>
          <w:lang w:val="en-US" w:eastAsia="zh-CN"/>
          <w14:textFill>
            <w14:solidFill>
              <w14:schemeClr w14:val="tx1"/>
            </w14:solidFill>
          </w14:textFill>
        </w:rPr>
        <w:t>无</w:t>
      </w: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6"/>
      <w:bookmarkEnd w:id="247"/>
      <w:bookmarkEnd w:id="248"/>
      <w:r>
        <w:rPr>
          <w:rFonts w:hint="eastAsia" w:ascii="宋体" w:hAnsi="宋体" w:eastAsia="宋体" w:cs="宋体"/>
          <w:color w:val="000000" w:themeColor="text1"/>
          <w:sz w:val="28"/>
          <w14:textFill>
            <w14:solidFill>
              <w14:schemeClr w14:val="tx1"/>
            </w14:solidFill>
          </w14:textFill>
        </w:rPr>
        <w:t>报价人须知前附表规定的材料</w:t>
      </w:r>
      <w:bookmarkEnd w:id="249"/>
      <w:bookmarkEnd w:id="250"/>
      <w:bookmarkEnd w:id="251"/>
      <w:bookmarkEnd w:id="252"/>
    </w:p>
    <w:p>
      <w:pPr>
        <w:pStyle w:val="5"/>
        <w:jc w:val="center"/>
        <w:rPr>
          <w:rFonts w:ascii="宋体" w:hAnsi="宋体" w:cs="宋体"/>
          <w:color w:val="000000" w:themeColor="text1"/>
          <w:sz w:val="28"/>
          <w14:textFill>
            <w14:solidFill>
              <w14:schemeClr w14:val="tx1"/>
            </w14:solidFill>
          </w14:textFill>
        </w:rPr>
      </w:pPr>
      <w:bookmarkStart w:id="253" w:name="bookmark81"/>
      <w:bookmarkStart w:id="254" w:name="_Toc503951058"/>
      <w:bookmarkStart w:id="255" w:name="_Toc513633974"/>
      <w:r>
        <w:rPr>
          <w:rFonts w:hint="eastAsia" w:ascii="宋体" w:hAnsi="宋体" w:cs="宋体"/>
          <w:color w:val="000000" w:themeColor="text1"/>
          <w:sz w:val="28"/>
          <w14:textFill>
            <w14:solidFill>
              <w14:schemeClr w14:val="tx1"/>
            </w14:solidFill>
          </w14:textFill>
        </w:rPr>
        <w:t>（一）</w:t>
      </w:r>
      <w:bookmarkEnd w:id="253"/>
      <w:bookmarkStart w:id="256" w:name="_Toc507681488"/>
      <w:bookmarkStart w:id="257" w:name="_Toc504639215"/>
      <w:bookmarkStart w:id="258" w:name="_Toc507681700"/>
      <w:r>
        <w:rPr>
          <w:rFonts w:hint="eastAsia" w:ascii="宋体" w:hAnsi="宋体" w:cs="宋体"/>
          <w:color w:val="000000" w:themeColor="text1"/>
          <w:sz w:val="28"/>
          <w14:textFill>
            <w14:solidFill>
              <w14:schemeClr w14:val="tx1"/>
            </w14:solidFill>
          </w14:textFill>
        </w:rPr>
        <w:t>报价人自行承诺部分</w:t>
      </w:r>
      <w:bookmarkEnd w:id="256"/>
      <w:bookmarkEnd w:id="257"/>
      <w:bookmarkEnd w:id="258"/>
    </w:p>
    <w:p>
      <w:pPr>
        <w:pStyle w:val="12"/>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5"/>
        <w:jc w:val="center"/>
        <w:rPr>
          <w:rFonts w:ascii="宋体" w:hAnsi="宋体" w:cs="宋体"/>
          <w:color w:val="000000" w:themeColor="text1"/>
          <w:sz w:val="28"/>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9" w:name="_Toc4375"/>
      <w:bookmarkStart w:id="260" w:name="_Toc452107137"/>
      <w:bookmarkStart w:id="261" w:name="_Toc508110857"/>
      <w:r>
        <w:rPr>
          <w:rFonts w:hint="eastAsia"/>
          <w:color w:val="000000" w:themeColor="text1"/>
          <w:sz w:val="28"/>
          <w:szCs w:val="28"/>
          <w14:textFill>
            <w14:solidFill>
              <w14:schemeClr w14:val="tx1"/>
            </w14:solidFill>
          </w14:textFill>
        </w:rPr>
        <w:t>（一）报价人基本信息表</w:t>
      </w:r>
      <w:bookmarkEnd w:id="259"/>
      <w:bookmarkEnd w:id="260"/>
      <w:bookmarkEnd w:id="261"/>
    </w:p>
    <w:p>
      <w:pPr>
        <w:pStyle w:val="9"/>
        <w:rPr>
          <w:color w:val="000000" w:themeColor="text1"/>
          <w14:textFill>
            <w14:solidFill>
              <w14:schemeClr w14:val="tx1"/>
            </w14:solidFill>
          </w14:textFill>
        </w:rPr>
      </w:pPr>
    </w:p>
    <w:tbl>
      <w:tblPr>
        <w:tblStyle w:val="1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numPr>
          <w:ilvl w:val="0"/>
          <w:numId w:val="0"/>
        </w:numPr>
        <w:jc w:val="both"/>
        <w:rPr>
          <w:rFonts w:hint="eastAsia" w:ascii="宋体" w:hAnsi="宋体" w:cs="宋体"/>
          <w:color w:val="000000" w:themeColor="text1"/>
          <w:sz w:val="28"/>
          <w14:textFill>
            <w14:solidFill>
              <w14:schemeClr w14:val="tx1"/>
            </w14:solidFill>
          </w14:textFill>
        </w:rPr>
      </w:pPr>
    </w:p>
    <w:p>
      <w:pPr>
        <w:pStyle w:val="5"/>
        <w:numPr>
          <w:ilvl w:val="0"/>
          <w:numId w:val="0"/>
        </w:numPr>
        <w:jc w:val="center"/>
        <w:rPr>
          <w:rFonts w:hint="eastAsia" w:ascii="宋体" w:hAnsi="宋体" w:cs="宋体"/>
          <w:color w:val="000000" w:themeColor="text1"/>
          <w:sz w:val="28"/>
          <w14:textFill>
            <w14:solidFill>
              <w14:schemeClr w14:val="tx1"/>
            </w14:solidFill>
          </w14:textFill>
        </w:rPr>
      </w:pP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lang w:val="en-US" w:eastAsia="zh-CN"/>
          <w14:textFill>
            <w14:solidFill>
              <w14:schemeClr w14:val="tx1"/>
            </w14:solidFill>
          </w14:textFill>
        </w:rPr>
        <w:t>二</w:t>
      </w: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14:textFill>
            <w14:solidFill>
              <w14:schemeClr w14:val="tx1"/>
            </w14:solidFill>
          </w14:textFill>
        </w:rPr>
        <w:t>其他材料</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bookmarkEnd w:id="254"/>
    <w:bookmarkEnd w:id="255"/>
    <w:p>
      <w:pPr>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2、提供所投产品彩页资料。</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2" w:type="first"/>
      <w:footerReference r:id="rId11"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79</w:t>
    </w:r>
    <w: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35</w:t>
    </w:r>
    <w: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73</w:t>
    </w:r>
    <w:r>
      <w:fldChar w:fldCharType="end"/>
    </w:r>
  </w:p>
  <w:p>
    <w:pPr>
      <w:pStyle w:val="9"/>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19</w:t>
    </w:r>
    <w:r>
      <w:fldChar w:fldCharType="end"/>
    </w:r>
  </w:p>
  <w:p>
    <w:pPr>
      <w:pStyle w:val="9"/>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78</w:t>
    </w:r>
    <w:r>
      <w:fldChar w:fldCharType="end"/>
    </w:r>
  </w:p>
  <w:p>
    <w:pPr>
      <w:pStyle w:val="9"/>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B1A4809"/>
    <w:rsid w:val="0C132AFC"/>
    <w:rsid w:val="0E393859"/>
    <w:rsid w:val="0EA57CDD"/>
    <w:rsid w:val="1250098C"/>
    <w:rsid w:val="125C66E7"/>
    <w:rsid w:val="13223B44"/>
    <w:rsid w:val="1433393F"/>
    <w:rsid w:val="17AC5EFC"/>
    <w:rsid w:val="18331236"/>
    <w:rsid w:val="1AFD0644"/>
    <w:rsid w:val="1EA66EEA"/>
    <w:rsid w:val="1F0614F2"/>
    <w:rsid w:val="1FBF03F0"/>
    <w:rsid w:val="1FCB7587"/>
    <w:rsid w:val="1FF756DE"/>
    <w:rsid w:val="23805560"/>
    <w:rsid w:val="243B2F6E"/>
    <w:rsid w:val="26D63897"/>
    <w:rsid w:val="299C149B"/>
    <w:rsid w:val="29CF009C"/>
    <w:rsid w:val="2BA8559F"/>
    <w:rsid w:val="33FB61D0"/>
    <w:rsid w:val="343E5272"/>
    <w:rsid w:val="382805C6"/>
    <w:rsid w:val="38EB5754"/>
    <w:rsid w:val="39277C8A"/>
    <w:rsid w:val="3C065E33"/>
    <w:rsid w:val="3C443027"/>
    <w:rsid w:val="3EB82ED9"/>
    <w:rsid w:val="3F640884"/>
    <w:rsid w:val="3FED6E84"/>
    <w:rsid w:val="40562453"/>
    <w:rsid w:val="40606BAD"/>
    <w:rsid w:val="41317ABC"/>
    <w:rsid w:val="4153517C"/>
    <w:rsid w:val="41632342"/>
    <w:rsid w:val="41C841CE"/>
    <w:rsid w:val="431D401F"/>
    <w:rsid w:val="48123D9C"/>
    <w:rsid w:val="498034A5"/>
    <w:rsid w:val="4ADF47D6"/>
    <w:rsid w:val="4B717EB6"/>
    <w:rsid w:val="4D2C5ABB"/>
    <w:rsid w:val="4F9E1ABE"/>
    <w:rsid w:val="4FAE3D60"/>
    <w:rsid w:val="51244DF0"/>
    <w:rsid w:val="51AE63EB"/>
    <w:rsid w:val="52881D57"/>
    <w:rsid w:val="55261643"/>
    <w:rsid w:val="55B26AC6"/>
    <w:rsid w:val="598C3505"/>
    <w:rsid w:val="5B696055"/>
    <w:rsid w:val="5D693538"/>
    <w:rsid w:val="5FF27AE1"/>
    <w:rsid w:val="613735AE"/>
    <w:rsid w:val="61542052"/>
    <w:rsid w:val="6245633B"/>
    <w:rsid w:val="627D665A"/>
    <w:rsid w:val="62FD557A"/>
    <w:rsid w:val="63485E56"/>
    <w:rsid w:val="66091FA1"/>
    <w:rsid w:val="6AF66C20"/>
    <w:rsid w:val="6E382763"/>
    <w:rsid w:val="6E6A7525"/>
    <w:rsid w:val="707929C1"/>
    <w:rsid w:val="730C0A49"/>
    <w:rsid w:val="73CB47CA"/>
    <w:rsid w:val="76770A05"/>
    <w:rsid w:val="79A24936"/>
    <w:rsid w:val="79F4531C"/>
    <w:rsid w:val="7CF2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0"/>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7">
    <w:name w:val="Normal Indent"/>
    <w:basedOn w:val="1"/>
    <w:qFormat/>
    <w:uiPriority w:val="0"/>
    <w:pPr>
      <w:ind w:firstLine="420" w:firstLineChars="200"/>
    </w:pPr>
  </w:style>
  <w:style w:type="paragraph" w:styleId="8">
    <w:name w:val="Body Text"/>
    <w:basedOn w:val="1"/>
    <w:next w:val="1"/>
    <w:qFormat/>
    <w:uiPriority w:val="0"/>
    <w:pPr>
      <w:spacing w:after="120"/>
    </w:pPr>
    <w:rPr>
      <w:kern w:val="0"/>
      <w:sz w:val="20"/>
    </w:r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index 1"/>
    <w:basedOn w:val="1"/>
    <w:next w:val="1"/>
    <w:semiHidden/>
    <w:qFormat/>
    <w:uiPriority w:val="0"/>
    <w:pPr>
      <w:spacing w:line="360" w:lineRule="auto"/>
      <w:jc w:val="center"/>
    </w:pPr>
    <w:rPr>
      <w:rFonts w:ascii="宋体" w:hAnsi="Arial" w:cs="Arial"/>
      <w:b/>
      <w:color w:val="000000"/>
      <w:sz w:val="24"/>
    </w:rPr>
  </w:style>
  <w:style w:type="table" w:styleId="15">
    <w:name w:val="Table Grid"/>
    <w:basedOn w:val="1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paragraph" w:customStyle="1" w:styleId="18">
    <w:name w:val="font10"/>
    <w:basedOn w:val="1"/>
    <w:qFormat/>
    <w:uiPriority w:val="0"/>
    <w:pPr>
      <w:widowControl/>
      <w:spacing w:before="100" w:beforeAutospacing="1" w:after="100" w:afterAutospacing="1"/>
      <w:jc w:val="left"/>
    </w:pPr>
    <w:rPr>
      <w:kern w:val="0"/>
      <w:sz w:val="28"/>
      <w:szCs w:val="2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标题 2 字符"/>
    <w:link w:val="4"/>
    <w:qFormat/>
    <w:uiPriority w:val="0"/>
    <w:rPr>
      <w:rFonts w:ascii="Arial" w:hAnsi="Arial" w:eastAsia="黑体"/>
      <w:b/>
      <w:bCs/>
      <w:kern w:val="0"/>
      <w:sz w:val="32"/>
      <w:szCs w:val="32"/>
    </w:rPr>
  </w:style>
  <w:style w:type="character" w:customStyle="1" w:styleId="21">
    <w:name w:val="标题 1 字符"/>
    <w:link w:val="3"/>
    <w:qFormat/>
    <w:uiPriority w:val="0"/>
    <w:rPr>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2023-08-24T06:19:33Z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2636094286F94010B9AF3F9F40F8C939</vt:lpwstr>
  </property>
</Properties>
</file>