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ind w:right="480"/>
        <w:rPr>
          <w:rFonts w:ascii="方正小标宋简体" w:eastAsia="方正小标宋简体"/>
          <w:sz w:val="36"/>
          <w:szCs w:val="36"/>
        </w:rPr>
      </w:pPr>
    </w:p>
    <w:p>
      <w:pPr>
        <w:ind w:right="480"/>
        <w:rPr>
          <w:rFonts w:ascii="方正小标宋简体" w:eastAsia="方正小标宋简体"/>
          <w:sz w:val="36"/>
          <w:szCs w:val="36"/>
        </w:rPr>
      </w:pPr>
    </w:p>
    <w:p>
      <w:pPr>
        <w:ind w:right="480"/>
        <w:rPr>
          <w:rFonts w:ascii="方正小标宋简体" w:eastAsia="方正小标宋简体"/>
          <w:sz w:val="36"/>
          <w:szCs w:val="36"/>
        </w:rPr>
      </w:pPr>
    </w:p>
    <w:p>
      <w:pPr>
        <w:ind w:right="480"/>
        <w:rPr>
          <w:rFonts w:ascii="方正小标宋简体" w:eastAsia="方正小标宋简体"/>
          <w:sz w:val="36"/>
          <w:szCs w:val="36"/>
        </w:rPr>
      </w:pPr>
    </w:p>
    <w:p>
      <w:pPr>
        <w:ind w:right="480"/>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hint="default" w:ascii="方正小标宋简体" w:eastAsia="方正小标宋简体"/>
          <w:sz w:val="36"/>
          <w:szCs w:val="36"/>
          <w:lang w:val="en-US" w:eastAsia="zh-CN"/>
        </w:rPr>
      </w:pPr>
      <w:r>
        <w:rPr>
          <w:rFonts w:hint="eastAsia" w:ascii="方正小标宋简体" w:eastAsia="方正小标宋简体"/>
          <w:b/>
          <w:sz w:val="72"/>
          <w:szCs w:val="52"/>
          <w:lang w:val="en-US" w:eastAsia="zh-CN"/>
        </w:rPr>
        <w:t>渝蓉消防水系统改造方案</w:t>
      </w: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ind w:right="480"/>
        <w:jc w:val="center"/>
        <w:rPr>
          <w:rFonts w:ascii="方正小标宋简体" w:eastAsia="方正小标宋简体"/>
          <w:sz w:val="36"/>
          <w:szCs w:val="36"/>
        </w:rPr>
      </w:pPr>
    </w:p>
    <w:p>
      <w:pPr>
        <w:spacing w:line="360" w:lineRule="auto"/>
        <w:ind w:firstLine="480" w:firstLineChars="200"/>
        <w:jc w:val="left"/>
        <w:rPr>
          <w:rFonts w:ascii="仿宋_GB2312" w:eastAsia="仿宋_GB2312"/>
          <w:sz w:val="24"/>
        </w:rPr>
      </w:pPr>
    </w:p>
    <w:p>
      <w:pPr>
        <w:pStyle w:val="13"/>
        <w:spacing w:beforeLines="50" w:afterLines="100" w:line="360" w:lineRule="auto"/>
        <w:rPr>
          <w:rFonts w:ascii="黑体" w:hAnsi="黑体" w:eastAsia="黑体"/>
          <w:sz w:val="36"/>
          <w:szCs w:val="36"/>
        </w:rPr>
      </w:pPr>
      <w:bookmarkStart w:id="0" w:name="_Toc182641978"/>
      <w:bookmarkStart w:id="1" w:name="_Toc182643200"/>
      <w:bookmarkStart w:id="2" w:name="_Toc182641736"/>
      <w:bookmarkStart w:id="3" w:name="_Toc182641350"/>
      <w:bookmarkStart w:id="4" w:name="_Toc182642220"/>
      <w:bookmarkStart w:id="5" w:name="_Toc182642706"/>
      <w:bookmarkStart w:id="6" w:name="_Toc182642462"/>
      <w:r>
        <w:rPr>
          <w:rFonts w:hint="eastAsia" w:ascii="黑体" w:hAnsi="黑体" w:eastAsia="黑体"/>
          <w:sz w:val="36"/>
          <w:szCs w:val="36"/>
        </w:rPr>
        <w:t>高速公路消防水池恒压预警智能控制系统方案</w:t>
      </w:r>
    </w:p>
    <w:p>
      <w:pPr>
        <w:pStyle w:val="4"/>
        <w:numPr>
          <w:ilvl w:val="0"/>
          <w:numId w:val="2"/>
        </w:numPr>
        <w:spacing w:before="0" w:after="0" w:line="360" w:lineRule="auto"/>
        <w:rPr>
          <w:rFonts w:ascii="黑体" w:hAnsi="黑体" w:eastAsia="黑体"/>
          <w:sz w:val="28"/>
          <w:szCs w:val="28"/>
        </w:rPr>
      </w:pPr>
      <w:r>
        <w:rPr>
          <w:rFonts w:hint="eastAsia" w:ascii="黑体" w:hAnsi="黑体" w:eastAsia="黑体"/>
          <w:sz w:val="28"/>
          <w:szCs w:val="28"/>
        </w:rPr>
        <w:t>概述</w:t>
      </w:r>
    </w:p>
    <w:p>
      <w:pPr>
        <w:spacing w:line="360" w:lineRule="auto"/>
        <w:ind w:firstLine="560" w:firstLineChars="200"/>
        <w:rPr>
          <w:rFonts w:ascii="宋体" w:hAnsi="宋体"/>
          <w:sz w:val="28"/>
          <w:szCs w:val="28"/>
        </w:rPr>
      </w:pPr>
      <w:r>
        <w:rPr>
          <w:rFonts w:hint="eastAsia" w:ascii="宋体" w:hAnsi="宋体"/>
          <w:sz w:val="28"/>
          <w:szCs w:val="28"/>
        </w:rPr>
        <w:t>随着畅通重庆的实施，重庆高速路网的建设正如火如荼的推进。由于地理位置的原因，桥梁隧道无论是数量、里程数在重庆高速路中均占有相当的比重。为保障隧道的消防安全，就必须及时准确的掌握消防水池的液位/水量。</w:t>
      </w:r>
    </w:p>
    <w:p>
      <w:pPr>
        <w:spacing w:line="360" w:lineRule="auto"/>
        <w:ind w:firstLine="560" w:firstLineChars="200"/>
        <w:rPr>
          <w:rFonts w:ascii="宋体" w:hAnsi="宋体"/>
          <w:sz w:val="28"/>
          <w:szCs w:val="28"/>
        </w:rPr>
      </w:pPr>
      <w:r>
        <w:rPr>
          <w:rFonts w:hint="eastAsia" w:ascii="宋体" w:hAnsi="宋体"/>
          <w:sz w:val="28"/>
          <w:szCs w:val="28"/>
        </w:rPr>
        <w:t>消防水池一般位于隧道顶部的坡地上，远离高速公路、水泵房或电气室。传统的液位检测手段将检测设备安装于消防水池，导致设备的电源电缆/信号电缆需要长距离敷设。由于设备/电缆线长期处于荒郊野外，容易发生电缆线被盗、设备被人为损坏等现象，给维护、检修带来极大不便。</w:t>
      </w:r>
    </w:p>
    <w:p>
      <w:pPr>
        <w:spacing w:line="360" w:lineRule="auto"/>
        <w:ind w:firstLine="560" w:firstLineChars="200"/>
        <w:rPr>
          <w:sz w:val="28"/>
          <w:szCs w:val="28"/>
        </w:rPr>
      </w:pPr>
      <w:r>
        <w:rPr>
          <w:rFonts w:hint="eastAsia" w:ascii="宋体" w:hAnsi="宋体"/>
          <w:sz w:val="28"/>
          <w:szCs w:val="28"/>
        </w:rPr>
        <w:t>为解决上述问题，我公司在水泵房设计提供水位监测报警系统、水泵监控系统(即消防水池恒压供水)，同时也极大的降低了供水设备由于水压变化带来的损坏。将这些系统通过隧道光纤网络与</w:t>
      </w:r>
      <w:r>
        <w:rPr>
          <w:rFonts w:hint="eastAsia"/>
          <w:sz w:val="28"/>
          <w:szCs w:val="28"/>
        </w:rPr>
        <w:t>中央监控中心连接，实现远程监控。</w:t>
      </w:r>
    </w:p>
    <w:p>
      <w:pPr>
        <w:spacing w:line="360" w:lineRule="auto"/>
        <w:jc w:val="center"/>
        <w:rPr>
          <w:rFonts w:ascii="宋体" w:hAnsi="宋体"/>
          <w:sz w:val="28"/>
          <w:szCs w:val="28"/>
        </w:rPr>
      </w:pPr>
      <w:r>
        <w:rPr>
          <w:rFonts w:ascii="宋体" w:hAnsi="宋体"/>
          <w:sz w:val="28"/>
          <w:szCs w:val="28"/>
        </w:rPr>
        <w:drawing>
          <wp:inline distT="0" distB="0" distL="0" distR="0">
            <wp:extent cx="5772150" cy="4343400"/>
            <wp:effectExtent l="19050" t="0" r="0" b="0"/>
            <wp:docPr id="4" name="图片 1" descr="C:\Users\xll\Desktop\高速公路消防水控制方案(2011.09.16)\水武路高位水池(20121025)\高速公路消防水池控制方案简图12-9-11\幻灯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C:\Users\xll\Desktop\高速公路消防水控制方案(2011.09.16)\水武路高位水池(20121025)\高速公路消防水池控制方案简图12-9-11\幻灯片2.JPG"/>
                    <pic:cNvPicPr>
                      <a:picLocks noChangeAspect="1" noChangeArrowheads="1"/>
                    </pic:cNvPicPr>
                  </pic:nvPicPr>
                  <pic:blipFill>
                    <a:blip r:embed="rId6"/>
                    <a:srcRect/>
                    <a:stretch>
                      <a:fillRect/>
                    </a:stretch>
                  </pic:blipFill>
                  <pic:spPr>
                    <a:xfrm>
                      <a:off x="0" y="0"/>
                      <a:ext cx="5772150" cy="4343400"/>
                    </a:xfrm>
                    <a:prstGeom prst="rect">
                      <a:avLst/>
                    </a:prstGeom>
                    <a:noFill/>
                    <a:ln w="9525">
                      <a:noFill/>
                      <a:miter lim="800000"/>
                      <a:headEnd/>
                      <a:tailEnd/>
                    </a:ln>
                  </pic:spPr>
                </pic:pic>
              </a:graphicData>
            </a:graphic>
          </wp:inline>
        </w:drawing>
      </w:r>
    </w:p>
    <w:p>
      <w:pPr>
        <w:pStyle w:val="4"/>
        <w:pageBreakBefore/>
        <w:numPr>
          <w:ilvl w:val="0"/>
          <w:numId w:val="2"/>
        </w:numPr>
        <w:spacing w:beforeLines="50" w:after="0" w:line="480" w:lineRule="auto"/>
        <w:rPr>
          <w:rFonts w:ascii="黑体" w:hAnsi="黑体" w:eastAsia="黑体"/>
          <w:sz w:val="28"/>
          <w:szCs w:val="28"/>
        </w:rPr>
      </w:pPr>
      <w:r>
        <w:rPr>
          <w:rFonts w:hint="eastAsia" w:ascii="黑体" w:hAnsi="黑体" w:eastAsia="黑体"/>
          <w:sz w:val="28"/>
          <w:szCs w:val="28"/>
        </w:rPr>
        <w:t>系统构成</w:t>
      </w:r>
    </w:p>
    <w:p>
      <w:pPr>
        <w:spacing w:line="360" w:lineRule="auto"/>
        <w:rPr>
          <w:rFonts w:ascii="黑体" w:hAnsi="黑体" w:eastAsia="黑体"/>
          <w:b/>
          <w:sz w:val="28"/>
          <w:szCs w:val="28"/>
        </w:rPr>
      </w:pPr>
      <w:r>
        <w:rPr>
          <w:rFonts w:hint="eastAsia" w:ascii="黑体" w:hAnsi="黑体" w:eastAsia="黑体"/>
          <w:b/>
          <w:sz w:val="28"/>
          <w:szCs w:val="28"/>
        </w:rPr>
        <w:t>1、水位监测报警系统</w:t>
      </w:r>
    </w:p>
    <w:p>
      <w:pPr>
        <w:spacing w:line="360" w:lineRule="auto"/>
        <w:ind w:firstLine="560" w:firstLineChars="200"/>
        <w:rPr>
          <w:rFonts w:ascii="宋体" w:hAnsi="宋体"/>
          <w:sz w:val="28"/>
          <w:szCs w:val="28"/>
        </w:rPr>
      </w:pPr>
      <w:r>
        <w:rPr>
          <w:rFonts w:hint="eastAsia" w:ascii="宋体" w:hAnsi="宋体"/>
          <w:sz w:val="28"/>
          <w:szCs w:val="28"/>
        </w:rPr>
        <w:t>为检修维护的方便，在隧道消防水管安装压力变送器，通过检测压力P从而计算的出高位水池液位H2。水位检测原理图如图（二）所示，由于P1为已知恒定值，P2=P-P1，通过P2就可计算出水池的液位H2。</w:t>
      </w:r>
    </w:p>
    <w:p>
      <w:pPr>
        <w:spacing w:line="360" w:lineRule="auto"/>
        <w:jc w:val="center"/>
        <w:rPr>
          <w:rFonts w:ascii="宋体" w:hAnsi="宋体"/>
          <w:sz w:val="28"/>
          <w:szCs w:val="28"/>
        </w:rPr>
      </w:pPr>
      <w:r>
        <w:rPr>
          <w:rFonts w:ascii="宋体" w:hAnsi="宋体"/>
          <w:sz w:val="28"/>
          <w:szCs w:val="28"/>
        </w:rPr>
        <w:drawing>
          <wp:inline distT="0" distB="0" distL="0" distR="0">
            <wp:extent cx="5762625" cy="4324350"/>
            <wp:effectExtent l="19050" t="0" r="9525" b="0"/>
            <wp:docPr id="2" name="图片 2" descr="C:\Users\xll\Desktop\高速公路消防水控制方案(2011.09.16)\水武路高位水池(20121025)\高速公路消防水池控制方案简图12-9-11\幻灯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xll\Desktop\高速公路消防水控制方案(2011.09.16)\水武路高位水池(20121025)\高速公路消防水池控制方案简图12-9-11\幻灯片1.JPG"/>
                    <pic:cNvPicPr>
                      <a:picLocks noChangeAspect="1" noChangeArrowheads="1"/>
                    </pic:cNvPicPr>
                  </pic:nvPicPr>
                  <pic:blipFill>
                    <a:blip r:embed="rId7"/>
                    <a:srcRect/>
                    <a:stretch>
                      <a:fillRect/>
                    </a:stretch>
                  </pic:blipFill>
                  <pic:spPr>
                    <a:xfrm>
                      <a:off x="0" y="0"/>
                      <a:ext cx="5762625" cy="4324350"/>
                    </a:xfrm>
                    <a:prstGeom prst="rect">
                      <a:avLst/>
                    </a:prstGeom>
                    <a:noFill/>
                    <a:ln w="9525">
                      <a:noFill/>
                      <a:miter lim="800000"/>
                      <a:headEnd/>
                      <a:tailEnd/>
                    </a:ln>
                  </pic:spPr>
                </pic:pic>
              </a:graphicData>
            </a:graphic>
          </wp:inline>
        </w:drawing>
      </w:r>
    </w:p>
    <w:p>
      <w:pPr>
        <w:spacing w:line="360" w:lineRule="auto"/>
        <w:ind w:firstLine="560" w:firstLineChars="200"/>
        <w:jc w:val="center"/>
        <w:rPr>
          <w:rFonts w:ascii="宋体" w:hAnsi="宋体"/>
          <w:sz w:val="28"/>
          <w:szCs w:val="28"/>
        </w:rPr>
      </w:pPr>
      <w:r>
        <w:rPr>
          <w:rFonts w:hint="eastAsia" w:ascii="宋体" w:hAnsi="宋体"/>
          <w:sz w:val="28"/>
          <w:szCs w:val="28"/>
        </w:rPr>
        <w:t>图（二）</w:t>
      </w:r>
    </w:p>
    <w:p>
      <w:pPr>
        <w:spacing w:line="360" w:lineRule="auto"/>
        <w:ind w:firstLine="560" w:firstLineChars="200"/>
        <w:rPr>
          <w:rFonts w:ascii="宋体" w:hAnsi="宋体"/>
          <w:sz w:val="28"/>
          <w:szCs w:val="28"/>
        </w:rPr>
      </w:pPr>
      <w:r>
        <w:rPr>
          <w:rFonts w:hint="eastAsia" w:ascii="宋体" w:hAnsi="宋体"/>
          <w:sz w:val="28"/>
          <w:szCs w:val="28"/>
        </w:rPr>
        <w:t>压力变送器将检测信号(标准的4-20mA信号)送入水位监测报警系统。该系统可显示水池的实时水位、可对水位实现上/下限报警。同时，高系统将水位信号(标准的4-20mA信号)送入就地PLC系统。PLC系统可实现水位监测、报警、历史数据存储等功能，并通过通过光纤网络将水位数据远传至远程监控中心，可在远程监控中心实现对水位实时监测报警。</w:t>
      </w:r>
    </w:p>
    <w:p>
      <w:pPr>
        <w:pageBreakBefore/>
        <w:spacing w:beforeLines="50" w:line="360" w:lineRule="auto"/>
        <w:rPr>
          <w:rFonts w:ascii="黑体" w:hAnsi="黑体" w:eastAsia="黑体"/>
          <w:b/>
          <w:sz w:val="28"/>
          <w:szCs w:val="28"/>
        </w:rPr>
      </w:pPr>
      <w:r>
        <w:rPr>
          <w:rFonts w:hint="eastAsia" w:ascii="黑体" w:hAnsi="黑体" w:eastAsia="黑体"/>
          <w:b/>
          <w:sz w:val="28"/>
          <w:szCs w:val="28"/>
        </w:rPr>
        <w:t>2、恒压供水系统</w:t>
      </w:r>
    </w:p>
    <w:p>
      <w:pPr>
        <w:spacing w:line="360" w:lineRule="auto"/>
        <w:ind w:firstLine="560" w:firstLineChars="200"/>
        <w:rPr>
          <w:rFonts w:ascii="宋体" w:hAnsi="宋体"/>
          <w:sz w:val="28"/>
          <w:szCs w:val="28"/>
        </w:rPr>
      </w:pPr>
      <w:r>
        <w:rPr>
          <w:rFonts w:hint="eastAsia" w:ascii="宋体" w:hAnsi="宋体"/>
          <w:sz w:val="28"/>
          <w:szCs w:val="28"/>
        </w:rPr>
        <w:t>由于水位监测报警系统实时准确地反映了水池液位，这就为恒压供水提供了可能。</w:t>
      </w:r>
    </w:p>
    <w:p>
      <w:pPr>
        <w:spacing w:line="360" w:lineRule="auto"/>
        <w:ind w:firstLine="560" w:firstLineChars="200"/>
        <w:rPr>
          <w:rFonts w:ascii="宋体" w:hAnsi="宋体"/>
          <w:sz w:val="28"/>
          <w:szCs w:val="28"/>
        </w:rPr>
      </w:pPr>
      <w:r>
        <w:rPr>
          <w:rFonts w:hint="eastAsia" w:ascii="宋体" w:hAnsi="宋体"/>
          <w:sz w:val="28"/>
          <w:szCs w:val="28"/>
        </w:rPr>
        <w:t>我们在水泵房设计提供水泵监控系统，该系统由变频器、显示操作面板以及相关电气设备构成。该系统可实时显示水泵状态，并将水泵状态接入水泵房就地PLC系统，PLC系统将控制信号(4-20mA)送入变频器。PLC系统根据实时的水位H2，自动控制变频器启停水泵，实现对高位水池的自动补水，实现恒压供水，建立无人值守的恒压供水系统。PLC系统将相关数据通过远传至监控中心，远程监控中心可实现对水泵的远程监控。</w:t>
      </w:r>
    </w:p>
    <w:p>
      <w:pPr>
        <w:spacing w:line="360" w:lineRule="auto"/>
        <w:ind w:firstLine="560" w:firstLineChars="200"/>
        <w:rPr>
          <w:rFonts w:ascii="宋体" w:hAnsi="宋体"/>
          <w:sz w:val="28"/>
          <w:szCs w:val="28"/>
        </w:rPr>
      </w:pPr>
      <w:r>
        <w:rPr>
          <w:rFonts w:hint="eastAsia" w:ascii="宋体" w:hAnsi="宋体"/>
          <w:sz w:val="28"/>
          <w:szCs w:val="28"/>
        </w:rPr>
        <w:t>同时，为检修维护方便，水泵房就地PLC系统也可直接对水泵进行启停控制。</w:t>
      </w:r>
    </w:p>
    <w:p>
      <w:pPr>
        <w:spacing w:line="360" w:lineRule="auto"/>
        <w:jc w:val="center"/>
        <w:rPr>
          <w:rFonts w:ascii="宋体" w:hAnsi="宋体"/>
          <w:sz w:val="28"/>
          <w:szCs w:val="28"/>
        </w:rPr>
      </w:pPr>
      <w:r>
        <w:rPr>
          <w:rFonts w:ascii="宋体" w:hAnsi="宋体"/>
          <w:sz w:val="28"/>
          <w:szCs w:val="28"/>
        </w:rPr>
        <w:drawing>
          <wp:inline distT="0" distB="0" distL="0" distR="0">
            <wp:extent cx="5762625" cy="4324350"/>
            <wp:effectExtent l="19050" t="0" r="9525" b="0"/>
            <wp:docPr id="3" name="图片 3" descr="C:\Users\xll\Desktop\高速公路消防水控制方案(2011.09.16)\水武路高位水池(20121025)\高速公路消防水池控制方案简图12-9-11\幻灯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xll\Desktop\高速公路消防水控制方案(2011.09.16)\水武路高位水池(20121025)\高速公路消防水池控制方案简图12-9-11\幻灯片3.JPG"/>
                    <pic:cNvPicPr>
                      <a:picLocks noChangeAspect="1" noChangeArrowheads="1"/>
                    </pic:cNvPicPr>
                  </pic:nvPicPr>
                  <pic:blipFill>
                    <a:blip r:embed="rId8"/>
                    <a:srcRect/>
                    <a:stretch>
                      <a:fillRect/>
                    </a:stretch>
                  </pic:blipFill>
                  <pic:spPr>
                    <a:xfrm>
                      <a:off x="0" y="0"/>
                      <a:ext cx="5762625" cy="4324350"/>
                    </a:xfrm>
                    <a:prstGeom prst="rect">
                      <a:avLst/>
                    </a:prstGeom>
                    <a:noFill/>
                    <a:ln w="9525">
                      <a:noFill/>
                      <a:miter lim="800000"/>
                      <a:headEnd/>
                      <a:tailEnd/>
                    </a:ln>
                  </pic:spPr>
                </pic:pic>
              </a:graphicData>
            </a:graphic>
          </wp:inline>
        </w:drawing>
      </w:r>
    </w:p>
    <w:p>
      <w:pPr>
        <w:pageBreakBefore/>
        <w:spacing w:beforeLines="50" w:line="360" w:lineRule="auto"/>
        <w:rPr>
          <w:rFonts w:ascii="黑体" w:hAnsi="黑体" w:eastAsia="黑体"/>
          <w:b/>
          <w:sz w:val="28"/>
          <w:szCs w:val="28"/>
        </w:rPr>
      </w:pPr>
      <w:r>
        <w:rPr>
          <w:rFonts w:hint="eastAsia" w:ascii="黑体" w:hAnsi="黑体" w:eastAsia="黑体"/>
          <w:b/>
          <w:sz w:val="28"/>
          <w:szCs w:val="28"/>
        </w:rPr>
        <w:t>主要设备性能指标</w:t>
      </w:r>
    </w:p>
    <w:tbl>
      <w:tblPr>
        <w:tblStyle w:val="16"/>
        <w:tblW w:w="5000" w:type="pct"/>
        <w:tblInd w:w="0" w:type="dxa"/>
        <w:tblLayout w:type="autofit"/>
        <w:tblCellMar>
          <w:top w:w="0" w:type="dxa"/>
          <w:left w:w="108" w:type="dxa"/>
          <w:bottom w:w="0" w:type="dxa"/>
          <w:right w:w="108" w:type="dxa"/>
        </w:tblCellMar>
      </w:tblPr>
      <w:tblGrid>
        <w:gridCol w:w="1801"/>
        <w:gridCol w:w="1457"/>
        <w:gridCol w:w="6597"/>
      </w:tblGrid>
      <w:tr>
        <w:tblPrEx>
          <w:tblCellMar>
            <w:top w:w="0" w:type="dxa"/>
            <w:left w:w="108" w:type="dxa"/>
            <w:bottom w:w="0" w:type="dxa"/>
            <w:right w:w="108" w:type="dxa"/>
          </w:tblCellMar>
        </w:tblPrEx>
        <w:trPr>
          <w:trHeight w:val="462" w:hRule="atLeast"/>
        </w:trPr>
        <w:tc>
          <w:tcPr>
            <w:tcW w:w="914"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b/>
                <w:bCs/>
                <w:color w:val="000000"/>
                <w:kern w:val="0"/>
                <w:szCs w:val="21"/>
              </w:rPr>
            </w:pPr>
            <w:r>
              <w:rPr>
                <w:rFonts w:hint="eastAsia" w:ascii="宋体" w:hAnsi="宋体" w:cs="宋体"/>
                <w:b/>
                <w:bCs/>
                <w:color w:val="000000"/>
                <w:kern w:val="0"/>
                <w:szCs w:val="21"/>
              </w:rPr>
              <w:t>设备名称</w:t>
            </w:r>
          </w:p>
        </w:tc>
        <w:tc>
          <w:tcPr>
            <w:tcW w:w="739"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宋体" w:hAnsi="宋体" w:cs="宋体"/>
                <w:b/>
                <w:bCs/>
                <w:color w:val="000000"/>
                <w:kern w:val="0"/>
                <w:szCs w:val="21"/>
              </w:rPr>
            </w:pPr>
            <w:r>
              <w:rPr>
                <w:rFonts w:hint="eastAsia" w:ascii="宋体" w:hAnsi="宋体" w:cs="宋体"/>
                <w:b/>
                <w:bCs/>
                <w:color w:val="000000"/>
                <w:kern w:val="0"/>
                <w:szCs w:val="21"/>
              </w:rPr>
              <w:t>规格型号</w:t>
            </w:r>
          </w:p>
        </w:tc>
        <w:tc>
          <w:tcPr>
            <w:tcW w:w="3347"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宋体" w:hAnsi="宋体" w:cs="宋体"/>
                <w:b/>
                <w:bCs/>
                <w:color w:val="000000"/>
                <w:kern w:val="0"/>
                <w:szCs w:val="21"/>
              </w:rPr>
            </w:pPr>
            <w:r>
              <w:rPr>
                <w:rFonts w:hint="eastAsia" w:ascii="宋体" w:hAnsi="宋体" w:cs="宋体"/>
                <w:b/>
                <w:bCs/>
                <w:color w:val="000000"/>
                <w:kern w:val="0"/>
                <w:szCs w:val="21"/>
              </w:rPr>
              <w:t>性能指标</w:t>
            </w:r>
          </w:p>
        </w:tc>
      </w:tr>
      <w:tr>
        <w:tblPrEx>
          <w:tblCellMar>
            <w:top w:w="0" w:type="dxa"/>
            <w:left w:w="108" w:type="dxa"/>
            <w:bottom w:w="0" w:type="dxa"/>
            <w:right w:w="108" w:type="dxa"/>
          </w:tblCellMar>
        </w:tblPrEx>
        <w:trPr>
          <w:trHeight w:val="1890" w:hRule="atLeast"/>
        </w:trPr>
        <w:tc>
          <w:tcPr>
            <w:tcW w:w="914"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智能压力变送器</w:t>
            </w:r>
          </w:p>
        </w:tc>
        <w:tc>
          <w:tcPr>
            <w:tcW w:w="739" w:type="pct"/>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PDS系列</w:t>
            </w:r>
          </w:p>
        </w:tc>
        <w:tc>
          <w:tcPr>
            <w:tcW w:w="3347" w:type="pct"/>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LCD液晶显示表头</w:t>
            </w:r>
            <w:r>
              <w:rPr>
                <w:rFonts w:hint="eastAsia" w:ascii="宋体" w:hAnsi="宋体" w:cs="宋体"/>
                <w:color w:val="000000"/>
                <w:kern w:val="0"/>
                <w:szCs w:val="21"/>
              </w:rPr>
              <w:br w:type="textWrapping"/>
            </w:r>
            <w:r>
              <w:rPr>
                <w:rFonts w:hint="eastAsia" w:ascii="宋体" w:hAnsi="宋体" w:cs="宋体"/>
                <w:color w:val="000000"/>
                <w:kern w:val="0"/>
                <w:szCs w:val="21"/>
              </w:rPr>
              <w:t>防护等级：IP67</w:t>
            </w:r>
            <w:r>
              <w:rPr>
                <w:rFonts w:hint="eastAsia" w:ascii="宋体" w:hAnsi="宋体" w:cs="宋体"/>
                <w:color w:val="000000"/>
                <w:kern w:val="0"/>
                <w:szCs w:val="21"/>
              </w:rPr>
              <w:br w:type="textWrapping"/>
            </w:r>
            <w:r>
              <w:rPr>
                <w:rFonts w:hint="eastAsia" w:ascii="宋体" w:hAnsi="宋体" w:cs="宋体"/>
                <w:color w:val="000000"/>
                <w:kern w:val="0"/>
                <w:szCs w:val="21"/>
              </w:rPr>
              <w:t>量程范围：1kPa~40MPa</w:t>
            </w:r>
            <w:r>
              <w:rPr>
                <w:rFonts w:hint="eastAsia" w:ascii="宋体" w:hAnsi="宋体" w:cs="宋体"/>
                <w:color w:val="000000"/>
                <w:kern w:val="0"/>
                <w:szCs w:val="21"/>
              </w:rPr>
              <w:br w:type="textWrapping"/>
            </w:r>
            <w:r>
              <w:rPr>
                <w:rFonts w:hint="eastAsia" w:ascii="宋体" w:hAnsi="宋体" w:cs="宋体"/>
                <w:color w:val="000000"/>
                <w:kern w:val="0"/>
                <w:szCs w:val="21"/>
              </w:rPr>
              <w:t>量程比：100:1</w:t>
            </w:r>
            <w:r>
              <w:rPr>
                <w:rFonts w:hint="eastAsia" w:ascii="宋体" w:hAnsi="宋体" w:cs="宋体"/>
                <w:color w:val="000000"/>
                <w:kern w:val="0"/>
                <w:szCs w:val="21"/>
              </w:rPr>
              <w:br w:type="textWrapping"/>
            </w:r>
            <w:r>
              <w:rPr>
                <w:rFonts w:hint="eastAsia" w:ascii="宋体" w:hAnsi="宋体" w:cs="宋体"/>
                <w:color w:val="000000"/>
                <w:kern w:val="0"/>
                <w:szCs w:val="21"/>
              </w:rPr>
              <w:t>电源：10.5V~45V d.c</w:t>
            </w:r>
            <w:r>
              <w:rPr>
                <w:rFonts w:hint="eastAsia" w:ascii="宋体" w:hAnsi="宋体" w:cs="宋体"/>
                <w:color w:val="000000"/>
                <w:kern w:val="0"/>
                <w:szCs w:val="21"/>
              </w:rPr>
              <w:br w:type="textWrapping"/>
            </w:r>
            <w:r>
              <w:rPr>
                <w:rFonts w:hint="eastAsia" w:ascii="宋体" w:hAnsi="宋体" w:cs="宋体"/>
                <w:color w:val="000000"/>
                <w:kern w:val="0"/>
                <w:szCs w:val="21"/>
              </w:rPr>
              <w:t>环境温度：-40℃~+85℃</w:t>
            </w:r>
            <w:r>
              <w:rPr>
                <w:rFonts w:hint="eastAsia" w:ascii="宋体" w:hAnsi="宋体" w:cs="宋体"/>
                <w:color w:val="000000"/>
                <w:kern w:val="0"/>
                <w:szCs w:val="21"/>
              </w:rPr>
              <w:br w:type="textWrapping"/>
            </w:r>
            <w:r>
              <w:rPr>
                <w:rFonts w:hint="eastAsia" w:ascii="宋体" w:hAnsi="宋体" w:cs="宋体"/>
                <w:color w:val="000000"/>
                <w:kern w:val="0"/>
                <w:szCs w:val="21"/>
              </w:rPr>
              <w:t>精度：≤（0.0029r+0.071）%</w:t>
            </w:r>
          </w:p>
        </w:tc>
      </w:tr>
      <w:tr>
        <w:tblPrEx>
          <w:tblCellMar>
            <w:top w:w="0" w:type="dxa"/>
            <w:left w:w="108" w:type="dxa"/>
            <w:bottom w:w="0" w:type="dxa"/>
            <w:right w:w="108" w:type="dxa"/>
          </w:tblCellMar>
        </w:tblPrEx>
        <w:trPr>
          <w:trHeight w:val="1110" w:hRule="atLeast"/>
        </w:trPr>
        <w:tc>
          <w:tcPr>
            <w:tcW w:w="914"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液位显示报警仪</w:t>
            </w:r>
          </w:p>
        </w:tc>
        <w:tc>
          <w:tcPr>
            <w:tcW w:w="739" w:type="pct"/>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　</w:t>
            </w:r>
          </w:p>
        </w:tc>
        <w:tc>
          <w:tcPr>
            <w:tcW w:w="3347" w:type="pct"/>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显示范围：-1999~9999</w:t>
            </w:r>
            <w:r>
              <w:rPr>
                <w:rFonts w:hint="eastAsia" w:ascii="宋体" w:hAnsi="宋体" w:cs="宋体"/>
                <w:color w:val="000000"/>
                <w:kern w:val="0"/>
                <w:szCs w:val="21"/>
              </w:rPr>
              <w:br w:type="textWrapping"/>
            </w:r>
            <w:r>
              <w:rPr>
                <w:rFonts w:hint="eastAsia" w:ascii="宋体" w:hAnsi="宋体" w:cs="宋体"/>
                <w:color w:val="000000"/>
                <w:kern w:val="0"/>
                <w:szCs w:val="21"/>
              </w:rPr>
              <w:t>测量及变送输出精度：±0.2%FS±1字；±0.1%FS±1字</w:t>
            </w:r>
            <w:r>
              <w:rPr>
                <w:rFonts w:hint="eastAsia" w:ascii="宋体" w:hAnsi="宋体" w:cs="宋体"/>
                <w:color w:val="000000"/>
                <w:kern w:val="0"/>
                <w:szCs w:val="21"/>
              </w:rPr>
              <w:br w:type="textWrapping"/>
            </w:r>
            <w:r>
              <w:rPr>
                <w:rFonts w:hint="eastAsia" w:ascii="宋体" w:hAnsi="宋体" w:cs="宋体"/>
                <w:color w:val="000000"/>
                <w:kern w:val="0"/>
                <w:szCs w:val="21"/>
              </w:rPr>
              <w:t>输入信号：4~20mA</w:t>
            </w:r>
            <w:r>
              <w:rPr>
                <w:rFonts w:hint="eastAsia" w:ascii="宋体" w:hAnsi="宋体" w:cs="宋体"/>
                <w:color w:val="000000"/>
                <w:kern w:val="0"/>
                <w:szCs w:val="21"/>
              </w:rPr>
              <w:br w:type="textWrapping"/>
            </w:r>
            <w:r>
              <w:rPr>
                <w:rFonts w:hint="eastAsia" w:ascii="宋体" w:hAnsi="宋体" w:cs="宋体"/>
                <w:color w:val="000000"/>
                <w:kern w:val="0"/>
                <w:szCs w:val="21"/>
              </w:rPr>
              <w:t>输出信号：4~20mA</w:t>
            </w:r>
          </w:p>
        </w:tc>
      </w:tr>
      <w:tr>
        <w:tblPrEx>
          <w:tblCellMar>
            <w:top w:w="0" w:type="dxa"/>
            <w:left w:w="108" w:type="dxa"/>
            <w:bottom w:w="0" w:type="dxa"/>
            <w:right w:w="108" w:type="dxa"/>
          </w:tblCellMar>
        </w:tblPrEx>
        <w:trPr>
          <w:trHeight w:val="960" w:hRule="atLeast"/>
        </w:trPr>
        <w:tc>
          <w:tcPr>
            <w:tcW w:w="914"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智能配电器</w:t>
            </w:r>
          </w:p>
        </w:tc>
        <w:tc>
          <w:tcPr>
            <w:tcW w:w="739" w:type="pct"/>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NPPD系列</w:t>
            </w:r>
          </w:p>
        </w:tc>
        <w:tc>
          <w:tcPr>
            <w:tcW w:w="3347" w:type="pct"/>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测量/传输精度：±0.1%×F·S</w:t>
            </w:r>
            <w:r>
              <w:rPr>
                <w:rFonts w:hint="eastAsia" w:ascii="宋体" w:hAnsi="宋体" w:cs="宋体"/>
                <w:color w:val="000000"/>
                <w:kern w:val="0"/>
                <w:szCs w:val="21"/>
              </w:rPr>
              <w:br w:type="textWrapping"/>
            </w:r>
            <w:r>
              <w:rPr>
                <w:rFonts w:hint="eastAsia" w:ascii="宋体" w:hAnsi="宋体" w:cs="宋体"/>
                <w:color w:val="000000"/>
                <w:kern w:val="0"/>
                <w:szCs w:val="21"/>
              </w:rPr>
              <w:t>工作温度：-10℃~+55℃</w:t>
            </w:r>
            <w:r>
              <w:rPr>
                <w:rFonts w:hint="eastAsia" w:ascii="宋体" w:hAnsi="宋体" w:cs="宋体"/>
                <w:color w:val="000000"/>
                <w:kern w:val="0"/>
                <w:szCs w:val="21"/>
              </w:rPr>
              <w:br w:type="textWrapping"/>
            </w:r>
            <w:r>
              <w:rPr>
                <w:rFonts w:hint="eastAsia" w:ascii="宋体" w:hAnsi="宋体" w:cs="宋体"/>
                <w:color w:val="000000"/>
                <w:kern w:val="0"/>
                <w:szCs w:val="21"/>
              </w:rPr>
              <w:t>输出阻抗：4~20mA 0~350Ω；0~10mA 0~700Ω</w:t>
            </w:r>
          </w:p>
        </w:tc>
      </w:tr>
      <w:tr>
        <w:tblPrEx>
          <w:tblCellMar>
            <w:top w:w="0" w:type="dxa"/>
            <w:left w:w="108" w:type="dxa"/>
            <w:bottom w:w="0" w:type="dxa"/>
            <w:right w:w="108" w:type="dxa"/>
          </w:tblCellMar>
        </w:tblPrEx>
        <w:trPr>
          <w:trHeight w:val="900" w:hRule="atLeast"/>
        </w:trPr>
        <w:tc>
          <w:tcPr>
            <w:tcW w:w="914"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智能隔离器</w:t>
            </w:r>
          </w:p>
        </w:tc>
        <w:tc>
          <w:tcPr>
            <w:tcW w:w="739" w:type="pct"/>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NPGL系列</w:t>
            </w:r>
          </w:p>
        </w:tc>
        <w:tc>
          <w:tcPr>
            <w:tcW w:w="3347" w:type="pct"/>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测量/传输精度：±0.1%×F·S</w:t>
            </w:r>
            <w:r>
              <w:rPr>
                <w:rFonts w:hint="eastAsia" w:ascii="宋体" w:hAnsi="宋体" w:cs="宋体"/>
                <w:color w:val="000000"/>
                <w:kern w:val="0"/>
                <w:szCs w:val="21"/>
              </w:rPr>
              <w:br w:type="textWrapping"/>
            </w:r>
            <w:r>
              <w:rPr>
                <w:rFonts w:hint="eastAsia" w:ascii="宋体" w:hAnsi="宋体" w:cs="宋体"/>
                <w:color w:val="000000"/>
                <w:kern w:val="0"/>
                <w:szCs w:val="21"/>
              </w:rPr>
              <w:t>工作温度：-10℃~+55℃</w:t>
            </w:r>
            <w:r>
              <w:rPr>
                <w:rFonts w:hint="eastAsia" w:ascii="宋体" w:hAnsi="宋体" w:cs="宋体"/>
                <w:color w:val="000000"/>
                <w:kern w:val="0"/>
                <w:szCs w:val="21"/>
              </w:rPr>
              <w:br w:type="textWrapping"/>
            </w:r>
            <w:r>
              <w:rPr>
                <w:rFonts w:hint="eastAsia" w:ascii="宋体" w:hAnsi="宋体" w:cs="宋体"/>
                <w:color w:val="000000"/>
                <w:kern w:val="0"/>
                <w:szCs w:val="21"/>
              </w:rPr>
              <w:t>输出阻抗：4~20mA 0~350Ω；0~10mA 0~700Ω</w:t>
            </w:r>
          </w:p>
        </w:tc>
      </w:tr>
      <w:tr>
        <w:tblPrEx>
          <w:tblCellMar>
            <w:top w:w="0" w:type="dxa"/>
            <w:left w:w="108" w:type="dxa"/>
            <w:bottom w:w="0" w:type="dxa"/>
            <w:right w:w="108" w:type="dxa"/>
          </w:tblCellMar>
        </w:tblPrEx>
        <w:trPr>
          <w:trHeight w:val="900" w:hRule="atLeast"/>
        </w:trPr>
        <w:tc>
          <w:tcPr>
            <w:tcW w:w="914"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智能变频器</w:t>
            </w:r>
          </w:p>
        </w:tc>
        <w:tc>
          <w:tcPr>
            <w:tcW w:w="739" w:type="pct"/>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380VAC</w:t>
            </w:r>
          </w:p>
        </w:tc>
        <w:tc>
          <w:tcPr>
            <w:tcW w:w="3347" w:type="pct"/>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输入电压：380VAC~480V</w:t>
            </w:r>
            <w:r>
              <w:rPr>
                <w:rFonts w:hint="eastAsia" w:ascii="宋体" w:hAnsi="宋体" w:cs="宋体"/>
                <w:color w:val="000000"/>
                <w:kern w:val="0"/>
                <w:szCs w:val="21"/>
              </w:rPr>
              <w:br w:type="textWrapping"/>
            </w:r>
            <w:r>
              <w:rPr>
                <w:rFonts w:hint="eastAsia" w:ascii="宋体" w:hAnsi="宋体" w:cs="宋体"/>
                <w:color w:val="000000"/>
                <w:kern w:val="0"/>
                <w:szCs w:val="21"/>
              </w:rPr>
              <w:t>输出频率范围：0~50HZ</w:t>
            </w:r>
            <w:r>
              <w:rPr>
                <w:rFonts w:hint="eastAsia" w:ascii="宋体" w:hAnsi="宋体" w:cs="宋体"/>
                <w:color w:val="000000"/>
                <w:kern w:val="0"/>
                <w:szCs w:val="21"/>
              </w:rPr>
              <w:br w:type="textWrapping"/>
            </w:r>
            <w:r>
              <w:rPr>
                <w:rFonts w:hint="eastAsia" w:ascii="宋体" w:hAnsi="宋体" w:cs="宋体"/>
                <w:color w:val="000000"/>
                <w:kern w:val="0"/>
                <w:szCs w:val="21"/>
              </w:rPr>
              <w:t>频率设定分解度：0.01HZ（操作面板输入）0.03HZ（模拟输入）</w:t>
            </w:r>
          </w:p>
        </w:tc>
      </w:tr>
      <w:bookmarkEnd w:id="0"/>
      <w:bookmarkEnd w:id="1"/>
      <w:bookmarkEnd w:id="2"/>
      <w:bookmarkEnd w:id="3"/>
      <w:bookmarkEnd w:id="4"/>
      <w:bookmarkEnd w:id="5"/>
      <w:bookmarkEnd w:id="6"/>
    </w:tbl>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p>
    <w:p>
      <w:pPr>
        <w:rPr>
          <w:rStyle w:val="22"/>
          <w:b w:val="0"/>
          <w:kern w:val="2"/>
          <w:sz w:val="21"/>
          <w:szCs w:val="28"/>
        </w:rPr>
      </w:pPr>
      <w:bookmarkStart w:id="7" w:name="_GoBack"/>
      <w:bookmarkEnd w:id="7"/>
    </w:p>
    <w:p>
      <w:pPr>
        <w:rPr>
          <w:rStyle w:val="22"/>
          <w:b w:val="0"/>
          <w:kern w:val="2"/>
          <w:sz w:val="21"/>
          <w:szCs w:val="28"/>
        </w:rPr>
      </w:pPr>
    </w:p>
    <w:p>
      <w:pPr>
        <w:jc w:val="center"/>
        <w:rPr>
          <w:rFonts w:ascii="黑体" w:hAnsi="黑体" w:eastAsia="黑体"/>
          <w:sz w:val="36"/>
          <w:szCs w:val="36"/>
        </w:rPr>
      </w:pPr>
      <w:r>
        <w:rPr>
          <w:rFonts w:hint="eastAsia" w:ascii="黑体" w:hAnsi="黑体" w:eastAsia="黑体"/>
          <w:sz w:val="36"/>
          <w:szCs w:val="36"/>
        </w:rPr>
        <w:t>高速公路消防水池智能预警及控制系统</w:t>
      </w:r>
    </w:p>
    <w:p>
      <w:pPr>
        <w:jc w:val="center"/>
        <w:rPr>
          <w:rFonts w:hint="eastAsia" w:eastAsia="黑体"/>
          <w:sz w:val="32"/>
          <w:szCs w:val="40"/>
          <w:lang w:val="en-US" w:eastAsia="zh-CN"/>
        </w:rPr>
      </w:pPr>
      <w:r>
        <w:rPr>
          <w:rFonts w:hint="eastAsia" w:ascii="黑体" w:hAnsi="黑体" w:eastAsia="黑体"/>
          <w:sz w:val="36"/>
          <w:szCs w:val="36"/>
        </w:rPr>
        <w:t>改造方案</w:t>
      </w:r>
    </w:p>
    <w:p>
      <w:pPr>
        <w:pStyle w:val="2"/>
        <w:rPr>
          <w:sz w:val="28"/>
          <w:szCs w:val="28"/>
        </w:rPr>
      </w:pPr>
      <w:r>
        <w:rPr>
          <w:rFonts w:hint="eastAsia"/>
          <w:sz w:val="28"/>
          <w:szCs w:val="28"/>
        </w:rPr>
        <w:t>现有系统的构成</w:t>
      </w:r>
    </w:p>
    <w:p>
      <w:pPr>
        <w:spacing w:line="360" w:lineRule="auto"/>
        <w:ind w:firstLine="480" w:firstLineChars="200"/>
        <w:jc w:val="left"/>
        <w:rPr>
          <w:rFonts w:ascii="宋体" w:hAnsi="宋体"/>
          <w:sz w:val="28"/>
          <w:szCs w:val="28"/>
        </w:rPr>
      </w:pPr>
      <w:r>
        <w:rPr>
          <w:rFonts w:hint="eastAsia" w:asciiTheme="minorEastAsia" w:hAnsiTheme="minorEastAsia"/>
          <w:sz w:val="24"/>
        </w:rPr>
        <w:t>目前，高速公路消防水池水压预警智能控制系统由低位蓄水池、高位消防水池、抽水泵机组、输水主管道、消防喷淋管道、水泵监测系统、水压监测报警系统、远程监控中心组成。示意图如下图所示：</w:t>
      </w:r>
      <w:r>
        <w:rPr>
          <w:rFonts w:hint="eastAsia" w:ascii="宋体" w:hAnsi="宋体"/>
          <w:sz w:val="28"/>
          <w:szCs w:val="28"/>
        </w:rPr>
        <w:object>
          <v:shape id="_x0000_i1025" o:spt="75" type="#_x0000_t75" style="height:308.9pt;width:361.6pt;" o:ole="t" filled="f" o:preferrelative="t" stroked="f" coordsize="21600,21600">
            <v:path/>
            <v:fill on="f" focussize="0,0"/>
            <v:stroke on="f" joinstyle="miter"/>
            <v:imagedata r:id="rId10" o:title=""/>
            <o:lock v:ext="edit" aspectratio="f"/>
            <w10:wrap type="none"/>
            <w10:anchorlock/>
          </v:shape>
          <o:OLEObject Type="Embed" ProgID="Visio.Drawing.11" ShapeID="_x0000_i1025" DrawAspect="Content" ObjectID="_1468075725" r:id="rId9">
            <o:LockedField>false</o:LockedField>
          </o:OLEObject>
        </w:object>
      </w:r>
    </w:p>
    <w:p>
      <w:pPr>
        <w:spacing w:line="360" w:lineRule="auto"/>
        <w:ind w:firstLine="480" w:firstLineChars="200"/>
        <w:jc w:val="left"/>
        <w:rPr>
          <w:rFonts w:asciiTheme="minorEastAsia" w:hAnsiTheme="minorEastAsia"/>
          <w:sz w:val="24"/>
        </w:rPr>
      </w:pPr>
      <w:r>
        <w:rPr>
          <w:rFonts w:hint="eastAsia" w:asciiTheme="minorEastAsia" w:hAnsiTheme="minorEastAsia"/>
          <w:sz w:val="24"/>
        </w:rPr>
        <w:t>其中，低位蓄水池、高位消防水池、抽水泵机组、输水主管道、消防喷淋管道构成整个水路系统；水泵监控系统用于把低位水池的水抽到高位水池；水压监测报警系统用于监测隧道口水压（在示意图中的P2监测点检测水压)，高位水池水位高度（在示意图中的P1监测点通过检测水压间接测量），PLC控制系统通过采集高位水池水位高度值来控制水泵的启停，从而控制高位水池的水位高度。</w:t>
      </w:r>
    </w:p>
    <w:p>
      <w:pPr>
        <w:pStyle w:val="3"/>
        <w:rPr>
          <w:rFonts w:asciiTheme="majorEastAsia" w:hAnsiTheme="majorEastAsia"/>
          <w:sz w:val="28"/>
          <w:szCs w:val="28"/>
        </w:rPr>
      </w:pPr>
      <w:r>
        <w:rPr>
          <w:rFonts w:hint="eastAsia" w:asciiTheme="majorEastAsia" w:hAnsiTheme="majorEastAsia"/>
          <w:sz w:val="28"/>
          <w:szCs w:val="28"/>
        </w:rPr>
        <w:t>系统存在的问题</w:t>
      </w:r>
    </w:p>
    <w:p>
      <w:pPr>
        <w:spacing w:line="360" w:lineRule="auto"/>
        <w:ind w:firstLine="480" w:firstLineChars="200"/>
        <w:jc w:val="left"/>
        <w:rPr>
          <w:rFonts w:asciiTheme="minorEastAsia" w:hAnsiTheme="minorEastAsia"/>
          <w:sz w:val="24"/>
        </w:rPr>
      </w:pPr>
      <w:r>
        <w:rPr>
          <w:rFonts w:hint="eastAsia" w:asciiTheme="minorEastAsia" w:hAnsiTheme="minorEastAsia"/>
          <w:sz w:val="24"/>
        </w:rPr>
        <w:t>系统从2013年安装已经在线运行了6年多，通过远程监控中心收集的大量数据和工程现场处理结果，发现系统主要存在</w:t>
      </w:r>
      <w:r>
        <w:rPr>
          <w:rFonts w:hint="eastAsia" w:asciiTheme="minorEastAsia" w:hAnsiTheme="minorEastAsia"/>
          <w:sz w:val="24"/>
          <w:lang w:val="en-US" w:eastAsia="zh-CN"/>
        </w:rPr>
        <w:t>以</w:t>
      </w:r>
      <w:r>
        <w:rPr>
          <w:rFonts w:hint="eastAsia" w:asciiTheme="minorEastAsia" w:hAnsiTheme="minorEastAsia"/>
          <w:sz w:val="24"/>
        </w:rPr>
        <w:t>下两个方面的问题：</w:t>
      </w:r>
    </w:p>
    <w:p>
      <w:pPr>
        <w:pStyle w:val="29"/>
        <w:numPr>
          <w:ilvl w:val="0"/>
          <w:numId w:val="3"/>
        </w:numPr>
        <w:spacing w:line="360" w:lineRule="auto"/>
        <w:ind w:firstLineChars="0"/>
        <w:jc w:val="left"/>
        <w:rPr>
          <w:rFonts w:asciiTheme="minorEastAsia" w:hAnsiTheme="minorEastAsia"/>
          <w:sz w:val="24"/>
        </w:rPr>
      </w:pPr>
      <w:r>
        <w:rPr>
          <w:rFonts w:hint="eastAsia" w:asciiTheme="minorEastAsia" w:hAnsiTheme="minorEastAsia"/>
          <w:sz w:val="24"/>
        </w:rPr>
        <w:t>发现大部分高位消防水池水位高度值有一些偏差，特别是在放水过程中这个值有明显波动；</w:t>
      </w:r>
    </w:p>
    <w:p>
      <w:pPr>
        <w:pStyle w:val="29"/>
        <w:numPr>
          <w:ilvl w:val="0"/>
          <w:numId w:val="3"/>
        </w:numPr>
        <w:spacing w:line="360" w:lineRule="auto"/>
        <w:ind w:firstLineChars="0"/>
        <w:jc w:val="left"/>
        <w:rPr>
          <w:rFonts w:hint="eastAsia" w:asciiTheme="minorEastAsia" w:hAnsiTheme="minorEastAsia"/>
          <w:sz w:val="24"/>
        </w:rPr>
      </w:pPr>
      <w:r>
        <w:rPr>
          <w:rFonts w:hint="eastAsia" w:asciiTheme="minorEastAsia" w:hAnsiTheme="minorEastAsia"/>
          <w:sz w:val="24"/>
        </w:rPr>
        <w:t>设备之间主要通过有线方式通信，当线路出现问题时，问题的定位及维修出现很大困难；</w:t>
      </w:r>
    </w:p>
    <w:p>
      <w:pPr>
        <w:pStyle w:val="3"/>
        <w:rPr>
          <w:rFonts w:asciiTheme="majorEastAsia" w:hAnsiTheme="majorEastAsia"/>
          <w:sz w:val="28"/>
          <w:szCs w:val="28"/>
        </w:rPr>
      </w:pPr>
      <w:r>
        <w:rPr>
          <w:rFonts w:hint="eastAsia" w:asciiTheme="majorEastAsia" w:hAnsiTheme="majorEastAsia"/>
          <w:sz w:val="28"/>
          <w:szCs w:val="28"/>
        </w:rPr>
        <w:t>问题原因分析</w:t>
      </w:r>
    </w:p>
    <w:p>
      <w:pPr>
        <w:pStyle w:val="4"/>
        <w:rPr>
          <w:rFonts w:asciiTheme="minorEastAsia" w:hAnsiTheme="minorEastAsia"/>
          <w:sz w:val="28"/>
          <w:szCs w:val="28"/>
        </w:rPr>
      </w:pPr>
      <w:r>
        <w:rPr>
          <w:rFonts w:hint="eastAsia" w:asciiTheme="minorEastAsia" w:hAnsiTheme="minorEastAsia"/>
          <w:sz w:val="28"/>
          <w:szCs w:val="28"/>
        </w:rPr>
        <w:t>高位水池水位高度不准确原因</w:t>
      </w:r>
    </w:p>
    <w:p>
      <w:pPr>
        <w:spacing w:line="360" w:lineRule="auto"/>
        <w:ind w:firstLine="420"/>
      </w:pPr>
      <w:r>
        <w:rPr>
          <w:rFonts w:hint="eastAsia"/>
        </w:rPr>
        <w:t>目前的测量方式是通过水泵房附近的消防主水管压力值推算出高位水池的水位高度值，出现水位高度不准确的原因其一是水泵房的消防主水管与高位水池之间有比较大的高度落差（60米~100米），高度落差对水压的偏差就会造成水位高度值的误差；其二是放水过程中传感器采集的是动态水压，水压值会波动，造成高位水池的水位出现波动的情况。</w:t>
      </w:r>
    </w:p>
    <w:p>
      <w:pPr>
        <w:spacing w:line="360" w:lineRule="auto"/>
        <w:ind w:firstLine="420"/>
        <w:rPr>
          <w:rFonts w:hint="eastAsia"/>
          <w:b/>
          <w:bCs/>
        </w:rPr>
      </w:pPr>
      <w:r>
        <w:rPr>
          <w:rFonts w:hint="eastAsia"/>
          <w:b/>
          <w:bCs/>
        </w:rPr>
        <w:t>采用采集管道水压值来计算液位高度这种技术线路很难解决水位不准确及波动的情况。</w:t>
      </w:r>
    </w:p>
    <w:p>
      <w:pPr>
        <w:pStyle w:val="4"/>
        <w:rPr>
          <w:rFonts w:asciiTheme="minorEastAsia" w:hAnsiTheme="minorEastAsia"/>
          <w:sz w:val="28"/>
          <w:szCs w:val="28"/>
        </w:rPr>
      </w:pPr>
      <w:r>
        <w:rPr>
          <w:rFonts w:hint="eastAsia" w:asciiTheme="minorEastAsia" w:hAnsiTheme="minorEastAsia"/>
          <w:sz w:val="28"/>
          <w:szCs w:val="28"/>
        </w:rPr>
        <w:t>设备问题定位及维修难原因</w:t>
      </w:r>
    </w:p>
    <w:p>
      <w:pPr>
        <w:spacing w:line="360" w:lineRule="auto"/>
        <w:ind w:firstLine="420"/>
      </w:pPr>
      <w:r>
        <w:rPr>
          <w:rFonts w:hint="eastAsia"/>
        </w:rPr>
        <w:t>现在的方案是在隧道口把压力传感器通过专线接入泵房设备，泵房设备的状态信息也是通过专线接入到配电房P</w:t>
      </w:r>
      <w:r>
        <w:t>LC</w:t>
      </w:r>
      <w:r>
        <w:rPr>
          <w:rFonts w:hint="eastAsia"/>
        </w:rPr>
        <w:t>控制系统，然后再远传到后台服务器。</w:t>
      </w:r>
    </w:p>
    <w:p>
      <w:pPr>
        <w:spacing w:line="360" w:lineRule="auto"/>
        <w:ind w:firstLine="420"/>
        <w:rPr>
          <w:b/>
          <w:bCs/>
        </w:rPr>
      </w:pPr>
      <w:r>
        <w:rPr>
          <w:rFonts w:hint="eastAsia"/>
          <w:b/>
          <w:bCs/>
        </w:rPr>
        <w:t>线路在设备运行过程中出现了问题后，要定位线路问题及维修的话就变得非常困难，线路问题不能定位的话就只能重新铺设线路，施工成本也高。</w:t>
      </w:r>
    </w:p>
    <w:p>
      <w:pPr>
        <w:pStyle w:val="4"/>
        <w:rPr>
          <w:rFonts w:asciiTheme="minorEastAsia" w:hAnsiTheme="minorEastAsia"/>
          <w:sz w:val="28"/>
          <w:szCs w:val="28"/>
        </w:rPr>
      </w:pPr>
      <w:r>
        <w:rPr>
          <w:rFonts w:hint="eastAsia" w:asciiTheme="minorEastAsia" w:hAnsiTheme="minorEastAsia"/>
          <w:sz w:val="28"/>
          <w:szCs w:val="28"/>
        </w:rPr>
        <w:t>问题解决办法</w:t>
      </w:r>
    </w:p>
    <w:p>
      <w:pPr>
        <w:spacing w:line="360" w:lineRule="auto"/>
        <w:ind w:firstLine="420"/>
        <w:rPr>
          <w:rFonts w:hint="eastAsia"/>
        </w:rPr>
      </w:pPr>
      <w:r>
        <w:rPr>
          <w:rFonts w:hint="eastAsia"/>
        </w:rPr>
        <w:t>针对现有系统存在的两大难题，我们提出新的技术解决方案，高位水池使用超低功耗液位传感器（电池供电），在低位蓄水池配备控制终端，配电房配备智能网关，这三个设备之间通过无线通信（433</w:t>
      </w:r>
      <w:r>
        <w:t>MH</w:t>
      </w:r>
      <w:r>
        <w:rPr>
          <w:rFonts w:hint="eastAsia"/>
        </w:rPr>
        <w:t>z）组成一个局部网络，共享设备信息，设备安装简单方便。</w:t>
      </w:r>
    </w:p>
    <w:p>
      <w:pPr>
        <w:pStyle w:val="2"/>
        <w:rPr>
          <w:sz w:val="28"/>
          <w:szCs w:val="28"/>
        </w:rPr>
      </w:pPr>
      <w:r>
        <w:rPr>
          <w:rFonts w:hint="eastAsia"/>
          <w:sz w:val="28"/>
          <w:szCs w:val="28"/>
        </w:rPr>
        <w:t>系统改造方案</w:t>
      </w:r>
    </w:p>
    <w:p>
      <w:pPr>
        <w:pStyle w:val="3"/>
        <w:rPr>
          <w:rFonts w:asciiTheme="majorEastAsia" w:hAnsiTheme="majorEastAsia"/>
          <w:sz w:val="28"/>
          <w:szCs w:val="28"/>
        </w:rPr>
      </w:pPr>
      <w:r>
        <w:rPr>
          <w:rFonts w:hint="eastAsia" w:asciiTheme="majorEastAsia" w:hAnsiTheme="majorEastAsia"/>
          <w:sz w:val="28"/>
          <w:szCs w:val="28"/>
        </w:rPr>
        <w:t>系统方案简介</w:t>
      </w:r>
    </w:p>
    <w:p>
      <w:pPr>
        <w:spacing w:line="360" w:lineRule="auto"/>
        <w:ind w:firstLine="420"/>
      </w:pPr>
      <w:r>
        <w:rPr>
          <w:rFonts w:hint="eastAsia"/>
        </w:rPr>
        <w:t>高速公路消防水池智能预警及控制系统主要由高位水池液位传感器、低位水池液位传感器、泵房控制终端、配电房智能网关等组成。</w:t>
      </w:r>
    </w:p>
    <w:p>
      <w:pPr>
        <w:spacing w:line="360" w:lineRule="auto"/>
        <w:ind w:firstLine="420"/>
      </w:pPr>
      <w:r>
        <w:rPr>
          <w:rFonts w:hint="eastAsia"/>
        </w:rPr>
        <w:t>高位水池液位传感器、泵房控制终端、智能网关通过无线通信（</w:t>
      </w:r>
      <w:r>
        <w:t>L</w:t>
      </w:r>
      <w:r>
        <w:rPr>
          <w:rFonts w:hint="eastAsia"/>
        </w:rPr>
        <w:t>oRa）组成私有网络，高低位水池的液位值在泵房控制终端汇聚，泵房控制终端输出4路D</w:t>
      </w:r>
      <w:r>
        <w:t>O</w:t>
      </w:r>
      <w:r>
        <w:rPr>
          <w:rFonts w:hint="eastAsia"/>
        </w:rPr>
        <w:t>数据（高位水池液位高、高位水池液位低、低位水池液位高、低位水池液位低）给水泵控制系统，泵房控制终端预留R</w:t>
      </w:r>
      <w:r>
        <w:t>S485</w:t>
      </w:r>
      <w:r>
        <w:rPr>
          <w:rFonts w:hint="eastAsia"/>
        </w:rPr>
        <w:t>接口及D</w:t>
      </w:r>
      <w:r>
        <w:t>I</w:t>
      </w:r>
      <w:r>
        <w:rPr>
          <w:rFonts w:hint="eastAsia"/>
        </w:rPr>
        <w:t>接口监控水泵的状态信息（电压、电流、故障码等）。 高位水池液位传感器使用电池供电，安装方便，维护简单；智能网关把整个系统设备状态传输给远程服务器，后台服务器可以实时显示高低位水池的液位值及水泵控制系统的状态值，方便巡查人员在巡查过程中查看。</w:t>
      </w:r>
    </w:p>
    <w:p>
      <w:pPr>
        <w:pStyle w:val="3"/>
        <w:rPr>
          <w:rFonts w:asciiTheme="majorEastAsia" w:hAnsiTheme="majorEastAsia"/>
          <w:sz w:val="28"/>
          <w:szCs w:val="28"/>
        </w:rPr>
      </w:pPr>
      <w:r>
        <w:rPr>
          <w:rFonts w:hint="eastAsia" w:asciiTheme="majorEastAsia" w:hAnsiTheme="majorEastAsia"/>
          <w:sz w:val="28"/>
          <w:szCs w:val="28"/>
        </w:rPr>
        <w:t>系统网络拓扑</w:t>
      </w:r>
    </w:p>
    <w:p>
      <w:pPr>
        <w:spacing w:line="360" w:lineRule="auto"/>
      </w:pPr>
      <w:r>
        <w:object>
          <v:shape id="_x0000_i1026" o:spt="75" type="#_x0000_t75" style="height:296.45pt;width:414.7pt;" o:ole="t" filled="f" o:preferrelative="t" stroked="f" coordsize="21600,21600">
            <v:path/>
            <v:fill on="f" focussize="0,0"/>
            <v:stroke on="f" joinstyle="miter"/>
            <v:imagedata r:id="rId12" o:title=""/>
            <o:lock v:ext="edit" aspectratio="t"/>
            <w10:wrap type="none"/>
            <w10:anchorlock/>
          </v:shape>
          <o:OLEObject Type="Embed" ProgID="Visio.Drawing.11" ShapeID="_x0000_i1026" DrawAspect="Content" ObjectID="_1468075726" r:id="rId11">
            <o:LockedField>false</o:LockedField>
          </o:OLEObject>
        </w:object>
      </w:r>
    </w:p>
    <w:p>
      <w:pPr>
        <w:pStyle w:val="3"/>
        <w:rPr>
          <w:rFonts w:asciiTheme="majorEastAsia" w:hAnsiTheme="majorEastAsia"/>
          <w:sz w:val="28"/>
          <w:szCs w:val="28"/>
        </w:rPr>
      </w:pPr>
      <w:r>
        <w:rPr>
          <w:rFonts w:hint="eastAsia" w:asciiTheme="majorEastAsia" w:hAnsiTheme="majorEastAsia"/>
          <w:sz w:val="28"/>
          <w:szCs w:val="28"/>
        </w:rPr>
        <w:t>设备技术参数</w:t>
      </w:r>
    </w:p>
    <w:p>
      <w:pPr>
        <w:pStyle w:val="4"/>
        <w:rPr>
          <w:rFonts w:asciiTheme="minorEastAsia" w:hAnsiTheme="minorEastAsia"/>
          <w:sz w:val="28"/>
          <w:szCs w:val="28"/>
        </w:rPr>
      </w:pPr>
      <w:r>
        <w:rPr>
          <w:rFonts w:hint="eastAsia" w:asciiTheme="minorEastAsia" w:hAnsiTheme="minorEastAsia"/>
          <w:sz w:val="28"/>
          <w:szCs w:val="28"/>
        </w:rPr>
        <w:t>高位水池液位传感器</w:t>
      </w:r>
    </w:p>
    <w:tbl>
      <w:tblPr>
        <w:tblStyle w:val="1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5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shd w:val="clear" w:color="auto" w:fill="EEECE1" w:themeFill="background2"/>
          </w:tcPr>
          <w:p>
            <w:pPr>
              <w:rPr>
                <w:b/>
              </w:rPr>
            </w:pPr>
            <w:r>
              <w:rPr>
                <w:rFonts w:hint="eastAsia"/>
                <w:b/>
              </w:rPr>
              <w:t>项目</w:t>
            </w:r>
          </w:p>
        </w:tc>
        <w:tc>
          <w:tcPr>
            <w:tcW w:w="5862" w:type="dxa"/>
            <w:shd w:val="clear" w:color="auto" w:fill="EEECE1" w:themeFill="background2"/>
          </w:tcPr>
          <w:p>
            <w:pPr>
              <w:rPr>
                <w:b/>
              </w:rPr>
            </w:pPr>
            <w:r>
              <w:rPr>
                <w:rFonts w:hint="eastAsia"/>
                <w:b/>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2660" w:type="dxa"/>
          </w:tcPr>
          <w:p>
            <w:r>
              <w:rPr>
                <w:rFonts w:hint="eastAsia"/>
              </w:rPr>
              <w:t>传感器量程</w:t>
            </w:r>
          </w:p>
        </w:tc>
        <w:tc>
          <w:tcPr>
            <w:tcW w:w="5862" w:type="dxa"/>
          </w:tcPr>
          <w:p>
            <w:r>
              <w:rPr>
                <w:rFonts w:hint="eastAsia"/>
              </w:rPr>
              <w:t>6米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2660" w:type="dxa"/>
          </w:tcPr>
          <w:p>
            <w:r>
              <w:rPr>
                <w:rFonts w:hint="eastAsia"/>
              </w:rPr>
              <w:t>传感器精度</w:t>
            </w:r>
          </w:p>
        </w:tc>
        <w:tc>
          <w:tcPr>
            <w:tcW w:w="5862" w:type="dxa"/>
          </w:tcPr>
          <w:p>
            <w:r>
              <w:t>±</w:t>
            </w:r>
            <w:r>
              <w:rPr>
                <w:rFonts w:hint="eastAsia"/>
              </w:rPr>
              <w:t>2cm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通信方式</w:t>
            </w:r>
          </w:p>
        </w:tc>
        <w:tc>
          <w:tcPr>
            <w:tcW w:w="5862" w:type="dxa"/>
          </w:tcPr>
          <w:p>
            <w:r>
              <w:rPr>
                <w:rFonts w:hint="eastAsia"/>
              </w:rPr>
              <w:t>LoRa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供电方式</w:t>
            </w:r>
          </w:p>
        </w:tc>
        <w:tc>
          <w:tcPr>
            <w:tcW w:w="5862" w:type="dxa"/>
          </w:tcPr>
          <w:p>
            <w:r>
              <w:rPr>
                <w:rFonts w:hint="eastAsia"/>
                <w:color w:val="000000"/>
                <w:szCs w:val="21"/>
                <w:shd w:val="clear" w:color="auto" w:fill="FFFFFF"/>
              </w:rPr>
              <w:t>内置电池：2*1900mAh @ 3.6V</w:t>
            </w: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r>
              <w:rPr>
                <w:rFonts w:hint="eastAsia"/>
              </w:rPr>
              <w:t>工作电流</w:t>
            </w:r>
          </w:p>
        </w:tc>
        <w:tc>
          <w:tcPr>
            <w:tcW w:w="5862" w:type="dxa"/>
          </w:tcPr>
          <w:p>
            <w:pPr>
              <w:rPr>
                <w:color w:val="000000"/>
                <w:szCs w:val="21"/>
                <w:shd w:val="clear" w:color="auto" w:fill="FFFFFF"/>
              </w:rPr>
            </w:pPr>
            <w:r>
              <w:rPr>
                <w:rFonts w:hint="eastAsia"/>
                <w:color w:val="000000"/>
                <w:szCs w:val="21"/>
                <w:shd w:val="clear" w:color="auto" w:fill="FFFFFF"/>
              </w:rPr>
              <w:t>休眠电流：10</w:t>
            </w:r>
            <w:r>
              <w:rPr>
                <w:color w:val="000000"/>
                <w:szCs w:val="21"/>
                <w:shd w:val="clear" w:color="auto" w:fill="FFFFFF"/>
              </w:rPr>
              <w:t>&lt;u</w:t>
            </w:r>
            <w:r>
              <w:rPr>
                <w:rFonts w:hint="eastAsia"/>
                <w:color w:val="000000"/>
                <w:szCs w:val="21"/>
                <w:shd w:val="clear" w:color="auto" w:fill="FFFFFF"/>
              </w:rPr>
              <w:t>A</w:t>
            </w:r>
          </w:p>
          <w:p>
            <w:pPr>
              <w:rPr>
                <w:color w:val="000000"/>
                <w:szCs w:val="21"/>
                <w:shd w:val="clear" w:color="auto" w:fill="FFFFFF"/>
              </w:rPr>
            </w:pPr>
            <w:r>
              <w:rPr>
                <w:rFonts w:hint="eastAsia"/>
                <w:color w:val="000000"/>
                <w:szCs w:val="21"/>
                <w:shd w:val="clear" w:color="auto" w:fill="FFFFFF"/>
              </w:rPr>
              <w:t>最大电流：200</w:t>
            </w:r>
            <w:r>
              <w:rPr>
                <w:color w:val="000000"/>
                <w:szCs w:val="21"/>
                <w:shd w:val="clear" w:color="auto" w:fill="FFFFFF"/>
              </w:rPr>
              <w:t>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电池寿命</w:t>
            </w:r>
          </w:p>
        </w:tc>
        <w:tc>
          <w:tcPr>
            <w:tcW w:w="5862" w:type="dxa"/>
          </w:tcPr>
          <w:p>
            <w:pPr>
              <w:rPr>
                <w:color w:val="000000"/>
                <w:szCs w:val="21"/>
                <w:shd w:val="clear" w:color="auto" w:fill="FFFFFF"/>
              </w:rPr>
            </w:pPr>
            <w:r>
              <w:rPr>
                <w:rFonts w:hint="eastAsia"/>
                <w:color w:val="000000"/>
                <w:shd w:val="clear" w:color="auto" w:fill="FFFFFF"/>
              </w:rPr>
              <w:t>不少于2年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工作温度</w:t>
            </w:r>
          </w:p>
        </w:tc>
        <w:tc>
          <w:tcPr>
            <w:tcW w:w="5862" w:type="dxa"/>
          </w:tcPr>
          <w:p>
            <w:pPr>
              <w:rPr>
                <w:rFonts w:ascii="Vivaldi" w:hAnsi="Vivaldi"/>
              </w:rPr>
            </w:pPr>
            <w:r>
              <w:rPr>
                <w:rFonts w:hint="eastAsia"/>
              </w:rPr>
              <w:t>-20 ~ +</w:t>
            </w:r>
            <w:r>
              <w:t>6</w:t>
            </w:r>
            <w:r>
              <w:rPr>
                <w:rFonts w:hint="eastAsia"/>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存储温度</w:t>
            </w:r>
          </w:p>
        </w:tc>
        <w:tc>
          <w:tcPr>
            <w:tcW w:w="5862" w:type="dxa"/>
          </w:tcPr>
          <w:p>
            <w:pPr>
              <w:rPr>
                <w:rFonts w:ascii="Vivaldi" w:hAnsi="Vivaldi"/>
              </w:rPr>
            </w:pPr>
            <w:r>
              <w:rPr>
                <w:rFonts w:hint="eastAsia"/>
              </w:rPr>
              <w:t>-40 ~ +85℃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外壳材质</w:t>
            </w:r>
          </w:p>
        </w:tc>
        <w:tc>
          <w:tcPr>
            <w:tcW w:w="5862" w:type="dxa"/>
          </w:tcPr>
          <w:p>
            <w:r>
              <w:t>ABS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防水等级</w:t>
            </w:r>
          </w:p>
        </w:tc>
        <w:tc>
          <w:tcPr>
            <w:tcW w:w="5862" w:type="dxa"/>
          </w:tcPr>
          <w:p>
            <w:r>
              <w:rPr>
                <w:rFonts w:hint="eastAsia"/>
              </w:rPr>
              <w:t>IP6</w:t>
            </w: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r>
              <w:rPr>
                <w:rFonts w:hint="eastAsia"/>
              </w:rPr>
              <w:t>外形尺寸</w:t>
            </w:r>
          </w:p>
        </w:tc>
        <w:tc>
          <w:tcPr>
            <w:tcW w:w="5862" w:type="dxa"/>
          </w:tcPr>
          <w:p>
            <w:r>
              <w:rPr>
                <w:rFonts w:hint="eastAsia"/>
              </w:rPr>
              <w:t>设备：140mm*8</w:t>
            </w:r>
            <w:r>
              <w:t>5</w:t>
            </w:r>
            <w:r>
              <w:rPr>
                <w:rFonts w:hint="eastAsia"/>
              </w:rPr>
              <w:t>mm*</w:t>
            </w:r>
            <w:r>
              <w:t>70</w:t>
            </w:r>
            <w:r>
              <w:rPr>
                <w:rFonts w:hint="eastAsia"/>
              </w:rPr>
              <w:t>mm</w:t>
            </w:r>
          </w:p>
          <w:p>
            <w:r>
              <w:rPr>
                <w:rFonts w:hint="eastAsia"/>
              </w:rPr>
              <w:t>探头：</w:t>
            </w:r>
            <w:r>
              <w:rPr>
                <w:rFonts w:hint="eastAsia" w:asciiTheme="minorEastAsia" w:hAnsiTheme="minorEastAsia"/>
              </w:rPr>
              <w:t>Φ</w:t>
            </w:r>
            <w:r>
              <w:rPr>
                <w:rFonts w:hint="eastAsia"/>
              </w:rPr>
              <w:t>23mm*80mm</w:t>
            </w:r>
          </w:p>
          <w:p>
            <w:r>
              <w:rPr>
                <w:rFonts w:hint="eastAsia"/>
              </w:rPr>
              <w:t>线长：6米</w:t>
            </w:r>
          </w:p>
        </w:tc>
      </w:tr>
    </w:tbl>
    <w:p>
      <w:pPr>
        <w:pStyle w:val="4"/>
        <w:rPr>
          <w:rFonts w:asciiTheme="minorEastAsia" w:hAnsiTheme="minorEastAsia"/>
          <w:sz w:val="28"/>
          <w:szCs w:val="28"/>
        </w:rPr>
      </w:pPr>
      <w:r>
        <w:rPr>
          <w:rFonts w:hint="eastAsia" w:asciiTheme="minorEastAsia" w:hAnsiTheme="minorEastAsia"/>
          <w:sz w:val="28"/>
          <w:szCs w:val="28"/>
        </w:rPr>
        <w:t>泵房智能终端</w:t>
      </w:r>
    </w:p>
    <w:tbl>
      <w:tblPr>
        <w:tblStyle w:val="1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5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shd w:val="clear" w:color="auto" w:fill="EEECE1" w:themeFill="background2"/>
          </w:tcPr>
          <w:p>
            <w:pPr>
              <w:rPr>
                <w:b/>
              </w:rPr>
            </w:pPr>
            <w:r>
              <w:rPr>
                <w:rFonts w:hint="eastAsia"/>
                <w:b/>
              </w:rPr>
              <w:t>项目</w:t>
            </w:r>
          </w:p>
        </w:tc>
        <w:tc>
          <w:tcPr>
            <w:tcW w:w="5862" w:type="dxa"/>
            <w:shd w:val="clear" w:color="auto" w:fill="EEECE1" w:themeFill="background2"/>
          </w:tcPr>
          <w:p>
            <w:pPr>
              <w:rPr>
                <w:b/>
              </w:rPr>
            </w:pPr>
            <w:r>
              <w:rPr>
                <w:rFonts w:hint="eastAsia"/>
                <w:b/>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通信方式</w:t>
            </w:r>
          </w:p>
        </w:tc>
        <w:tc>
          <w:tcPr>
            <w:tcW w:w="5862" w:type="dxa"/>
          </w:tcPr>
          <w:p>
            <w:r>
              <w:rPr>
                <w:rFonts w:hint="eastAsia"/>
              </w:rPr>
              <w:t>LoRa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供电方式</w:t>
            </w:r>
          </w:p>
        </w:tc>
        <w:tc>
          <w:tcPr>
            <w:tcW w:w="5862" w:type="dxa"/>
          </w:tcPr>
          <w:p>
            <w:r>
              <w:rPr>
                <w:rFonts w:hint="eastAsia"/>
                <w:color w:val="000000"/>
                <w:szCs w:val="21"/>
                <w:shd w:val="clear" w:color="auto" w:fill="FFFFFF"/>
              </w:rPr>
              <w:t>A</w:t>
            </w:r>
            <w:r>
              <w:rPr>
                <w:color w:val="000000"/>
                <w:szCs w:val="21"/>
                <w:shd w:val="clear" w:color="auto" w:fill="FFFFFF"/>
              </w:rPr>
              <w:t>C220V/50H</w:t>
            </w:r>
            <w:r>
              <w:rPr>
                <w:rFonts w:hint="eastAsia"/>
                <w:color w:val="000000"/>
                <w:szCs w:val="21"/>
                <w:shd w:val="clear" w:color="auto" w:fill="FFFFFF"/>
              </w:rP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r>
              <w:rPr>
                <w:rFonts w:hint="eastAsia"/>
              </w:rPr>
              <w:t>最大功率</w:t>
            </w:r>
          </w:p>
        </w:tc>
        <w:tc>
          <w:tcPr>
            <w:tcW w:w="5862" w:type="dxa"/>
          </w:tcPr>
          <w:p>
            <w:pPr>
              <w:rPr>
                <w:color w:val="000000"/>
                <w:szCs w:val="21"/>
                <w:shd w:val="clear" w:color="auto" w:fill="FFFFFF"/>
              </w:rPr>
            </w:pPr>
            <w:r>
              <w:rPr>
                <w:rFonts w:hint="eastAsia"/>
                <w:color w:val="000000"/>
                <w:szCs w:val="21"/>
                <w:shd w:val="clear" w:color="auto" w:fill="FFFFFF"/>
              </w:rPr>
              <w:t>5</w:t>
            </w:r>
            <w:r>
              <w:rPr>
                <w:color w:val="000000"/>
                <w:szCs w:val="21"/>
                <w:shd w:val="clear" w:color="auto" w:fill="FFFFFF"/>
              </w:rPr>
              <w:t>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A</w:t>
            </w:r>
            <w:r>
              <w:t>O</w:t>
            </w:r>
            <w:r>
              <w:rPr>
                <w:rFonts w:hint="eastAsia"/>
              </w:rPr>
              <w:t>接口</w:t>
            </w:r>
          </w:p>
        </w:tc>
        <w:tc>
          <w:tcPr>
            <w:tcW w:w="5862" w:type="dxa"/>
          </w:tcPr>
          <w:p>
            <w:pPr>
              <w:rPr>
                <w:color w:val="000000"/>
                <w:szCs w:val="21"/>
                <w:shd w:val="clear" w:color="auto" w:fill="FFFFFF"/>
              </w:rPr>
            </w:pPr>
            <w:r>
              <w:rPr>
                <w:rFonts w:hint="eastAsia"/>
                <w:color w:val="000000"/>
                <w:szCs w:val="21"/>
                <w:shd w:val="clear" w:color="auto" w:fill="FFFFFF"/>
              </w:rPr>
              <w:t>2路，4-20m</w:t>
            </w:r>
            <w:r>
              <w:rPr>
                <w:color w:val="000000"/>
                <w:szCs w:val="21"/>
                <w:shd w:val="clear" w:color="auto" w:fill="FFFFFF"/>
              </w:rPr>
              <w:t>A</w:t>
            </w:r>
            <w:r>
              <w:rPr>
                <w:rFonts w:hint="eastAsia"/>
                <w:color w:val="000000"/>
                <w:szCs w:val="21"/>
                <w:shd w:val="clear" w:color="auto" w:fill="FFFFFF"/>
              </w:rPr>
              <w:t>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A</w:t>
            </w:r>
            <w:r>
              <w:t>I</w:t>
            </w:r>
            <w:r>
              <w:rPr>
                <w:rFonts w:hint="eastAsia"/>
              </w:rPr>
              <w:t>接口</w:t>
            </w:r>
          </w:p>
        </w:tc>
        <w:tc>
          <w:tcPr>
            <w:tcW w:w="5862" w:type="dxa"/>
          </w:tcPr>
          <w:p>
            <w:pPr>
              <w:rPr>
                <w:color w:val="000000"/>
                <w:szCs w:val="21"/>
                <w:shd w:val="clear" w:color="auto" w:fill="FFFFFF"/>
              </w:rPr>
            </w:pPr>
            <w:r>
              <w:rPr>
                <w:rFonts w:hint="eastAsia"/>
                <w:color w:val="000000"/>
                <w:szCs w:val="21"/>
                <w:shd w:val="clear" w:color="auto" w:fill="FFFFFF"/>
              </w:rPr>
              <w:t>1路，4-20m</w:t>
            </w:r>
            <w:r>
              <w:rPr>
                <w:color w:val="000000"/>
                <w:szCs w:val="21"/>
                <w:shd w:val="clear" w:color="auto" w:fill="FFFFFF"/>
              </w:rPr>
              <w:t>A</w:t>
            </w:r>
            <w:r>
              <w:rPr>
                <w:rFonts w:hint="eastAsia"/>
                <w:color w:val="000000"/>
                <w:szCs w:val="21"/>
                <w:shd w:val="clear" w:color="auto" w:fill="FFFFFF"/>
              </w:rPr>
              <w:t>输入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rPr>
            </w:pPr>
            <w:r>
              <w:rPr>
                <w:rFonts w:hint="eastAsia"/>
              </w:rPr>
              <w:t>D</w:t>
            </w:r>
            <w:r>
              <w:t>O</w:t>
            </w:r>
            <w:r>
              <w:rPr>
                <w:rFonts w:hint="eastAsia"/>
              </w:rPr>
              <w:t>接口</w:t>
            </w:r>
          </w:p>
        </w:tc>
        <w:tc>
          <w:tcPr>
            <w:tcW w:w="5862" w:type="dxa"/>
          </w:tcPr>
          <w:p>
            <w:pPr>
              <w:rPr>
                <w:rFonts w:hint="eastAsia"/>
                <w:color w:val="000000"/>
                <w:szCs w:val="21"/>
                <w:shd w:val="clear" w:color="auto" w:fill="FFFFFF"/>
              </w:rPr>
            </w:pPr>
            <w:r>
              <w:rPr>
                <w:rFonts w:hint="eastAsia"/>
                <w:color w:val="000000"/>
                <w:szCs w:val="21"/>
                <w:shd w:val="clear" w:color="auto" w:fill="FFFFFF"/>
              </w:rPr>
              <w:t>4路D</w:t>
            </w:r>
            <w:r>
              <w:rPr>
                <w:color w:val="000000"/>
                <w:szCs w:val="21"/>
                <w:shd w:val="clear" w:color="auto" w:fill="FFFFFF"/>
              </w:rPr>
              <w: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rPr>
            </w:pPr>
            <w:r>
              <w:t>DI</w:t>
            </w:r>
            <w:r>
              <w:rPr>
                <w:rFonts w:hint="eastAsia"/>
              </w:rPr>
              <w:t>接口</w:t>
            </w:r>
          </w:p>
        </w:tc>
        <w:tc>
          <w:tcPr>
            <w:tcW w:w="5862" w:type="dxa"/>
          </w:tcPr>
          <w:p>
            <w:pPr>
              <w:rPr>
                <w:rFonts w:hint="eastAsia"/>
                <w:color w:val="000000"/>
                <w:szCs w:val="21"/>
                <w:shd w:val="clear" w:color="auto" w:fill="FFFFFF"/>
              </w:rPr>
            </w:pPr>
            <w:r>
              <w:rPr>
                <w:rFonts w:hint="eastAsia"/>
                <w:color w:val="000000"/>
                <w:szCs w:val="21"/>
                <w:shd w:val="clear" w:color="auto" w:fill="FFFFFF"/>
              </w:rPr>
              <w:t>10路D</w:t>
            </w:r>
            <w:r>
              <w:rPr>
                <w:color w:val="000000"/>
                <w:szCs w:val="21"/>
                <w:shd w:val="clear" w:color="auto" w:fill="FFFFFF"/>
              </w:rPr>
              <w: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显示</w:t>
            </w:r>
          </w:p>
        </w:tc>
        <w:tc>
          <w:tcPr>
            <w:tcW w:w="5862" w:type="dxa"/>
          </w:tcPr>
          <w:p>
            <w:pPr>
              <w:rPr>
                <w:rFonts w:hint="eastAsia"/>
                <w:color w:val="000000"/>
                <w:szCs w:val="21"/>
                <w:shd w:val="clear" w:color="auto" w:fill="FFFFFF"/>
              </w:rPr>
            </w:pPr>
            <w:r>
              <w:rPr>
                <w:color w:val="000000"/>
                <w:szCs w:val="21"/>
                <w:shd w:val="clear" w:color="auto" w:fill="FFFFFF"/>
              </w:rPr>
              <w:t>LCD</w:t>
            </w:r>
            <w:r>
              <w:rPr>
                <w:rFonts w:hint="eastAsia"/>
                <w:color w:val="000000"/>
                <w:szCs w:val="21"/>
                <w:shd w:val="clear" w:color="auto" w:fill="FFFFFF"/>
              </w:rPr>
              <w:t>显示屏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工作温度</w:t>
            </w:r>
          </w:p>
        </w:tc>
        <w:tc>
          <w:tcPr>
            <w:tcW w:w="5862" w:type="dxa"/>
          </w:tcPr>
          <w:p>
            <w:pPr>
              <w:rPr>
                <w:rFonts w:ascii="Vivaldi" w:hAnsi="Vivaldi"/>
              </w:rPr>
            </w:pPr>
            <w:r>
              <w:rPr>
                <w:rFonts w:hint="eastAsia"/>
              </w:rPr>
              <w:t>-20 ~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存储温度</w:t>
            </w:r>
          </w:p>
        </w:tc>
        <w:tc>
          <w:tcPr>
            <w:tcW w:w="5862" w:type="dxa"/>
          </w:tcPr>
          <w:p>
            <w:pPr>
              <w:rPr>
                <w:rFonts w:ascii="Vivaldi" w:hAnsi="Vivaldi"/>
              </w:rPr>
            </w:pPr>
            <w:r>
              <w:rPr>
                <w:rFonts w:hint="eastAsia"/>
              </w:rPr>
              <w:t>-40 ~ +85℃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外壳材质</w:t>
            </w:r>
          </w:p>
        </w:tc>
        <w:tc>
          <w:tcPr>
            <w:tcW w:w="5862" w:type="dxa"/>
          </w:tcPr>
          <w:p>
            <w:r>
              <w:rPr>
                <w:rFonts w:hint="eastAsia"/>
              </w:rPr>
              <w:t>铝外壳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防水等级</w:t>
            </w:r>
          </w:p>
        </w:tc>
        <w:tc>
          <w:tcPr>
            <w:tcW w:w="5862" w:type="dxa"/>
          </w:tcPr>
          <w:p>
            <w:r>
              <w:rPr>
                <w:rFonts w:hint="eastAsia"/>
              </w:rPr>
              <w:t>IP20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r>
              <w:rPr>
                <w:rFonts w:hint="eastAsia"/>
              </w:rPr>
              <w:t>外形尺寸</w:t>
            </w:r>
          </w:p>
        </w:tc>
        <w:tc>
          <w:tcPr>
            <w:tcW w:w="5862" w:type="dxa"/>
          </w:tcPr>
          <w:p/>
        </w:tc>
      </w:tr>
    </w:tbl>
    <w:p>
      <w:pPr>
        <w:pStyle w:val="4"/>
        <w:rPr>
          <w:rFonts w:asciiTheme="minorEastAsia" w:hAnsiTheme="minorEastAsia"/>
          <w:sz w:val="28"/>
          <w:szCs w:val="28"/>
        </w:rPr>
      </w:pPr>
      <w:r>
        <w:rPr>
          <w:rFonts w:hint="eastAsia" w:asciiTheme="minorEastAsia" w:hAnsiTheme="minorEastAsia"/>
          <w:sz w:val="28"/>
          <w:szCs w:val="28"/>
        </w:rPr>
        <w:t>智能网关</w:t>
      </w:r>
    </w:p>
    <w:p>
      <w:pPr>
        <w:rPr>
          <w:rFonts w:hint="eastAsia"/>
        </w:rPr>
      </w:pPr>
    </w:p>
    <w:tbl>
      <w:tblPr>
        <w:tblStyle w:val="1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5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shd w:val="clear" w:color="auto" w:fill="EEECE1" w:themeFill="background2"/>
          </w:tcPr>
          <w:p>
            <w:pPr>
              <w:rPr>
                <w:b/>
              </w:rPr>
            </w:pPr>
            <w:r>
              <w:rPr>
                <w:rFonts w:hint="eastAsia"/>
                <w:b/>
              </w:rPr>
              <w:t>项目</w:t>
            </w:r>
          </w:p>
        </w:tc>
        <w:tc>
          <w:tcPr>
            <w:tcW w:w="5862" w:type="dxa"/>
            <w:shd w:val="clear" w:color="auto" w:fill="EEECE1" w:themeFill="background2"/>
          </w:tcPr>
          <w:p>
            <w:pPr>
              <w:rPr>
                <w:b/>
              </w:rPr>
            </w:pPr>
            <w:r>
              <w:rPr>
                <w:rFonts w:hint="eastAsia"/>
                <w:b/>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通信方式</w:t>
            </w:r>
          </w:p>
        </w:tc>
        <w:tc>
          <w:tcPr>
            <w:tcW w:w="5862" w:type="dxa"/>
          </w:tcPr>
          <w:p>
            <w:r>
              <w:rPr>
                <w:rFonts w:hint="eastAsia"/>
              </w:rPr>
              <w:t>LoRa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rPr>
            </w:pPr>
            <w:r>
              <w:rPr>
                <w:rFonts w:hint="eastAsia"/>
              </w:rPr>
              <w:t>远传接口</w:t>
            </w:r>
          </w:p>
        </w:tc>
        <w:tc>
          <w:tcPr>
            <w:tcW w:w="5862" w:type="dxa"/>
          </w:tcPr>
          <w:p>
            <w:pPr>
              <w:rPr>
                <w:rFonts w:hint="eastAsia"/>
              </w:rPr>
            </w:pPr>
            <w:r>
              <w:rPr>
                <w:rFonts w:hint="eastAsia"/>
              </w:rPr>
              <w:t>以太网（T</w:t>
            </w:r>
            <w:r>
              <w:t>CP M</w:t>
            </w:r>
            <w:r>
              <w:rPr>
                <w:rFonts w:hint="eastAsia"/>
              </w:rPr>
              <w:t>odbus）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显示</w:t>
            </w:r>
          </w:p>
        </w:tc>
        <w:tc>
          <w:tcPr>
            <w:tcW w:w="5862" w:type="dxa"/>
          </w:tcPr>
          <w:p>
            <w:r>
              <w:rPr>
                <w:color w:val="000000"/>
                <w:szCs w:val="21"/>
                <w:shd w:val="clear" w:color="auto" w:fill="FFFFFF"/>
              </w:rPr>
              <w:t>LCD</w:t>
            </w:r>
            <w:r>
              <w:rPr>
                <w:rFonts w:hint="eastAsia"/>
                <w:color w:val="000000"/>
                <w:szCs w:val="21"/>
                <w:shd w:val="clear" w:color="auto" w:fill="FFFFFF"/>
              </w:rPr>
              <w:t>显示屏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供电方式</w:t>
            </w:r>
          </w:p>
        </w:tc>
        <w:tc>
          <w:tcPr>
            <w:tcW w:w="5862" w:type="dxa"/>
          </w:tcPr>
          <w:p>
            <w:r>
              <w:rPr>
                <w:rFonts w:hint="eastAsia"/>
                <w:color w:val="000000"/>
                <w:szCs w:val="21"/>
                <w:shd w:val="clear" w:color="auto" w:fill="FFFFFF"/>
              </w:rPr>
              <w:t>A</w:t>
            </w:r>
            <w:r>
              <w:rPr>
                <w:color w:val="000000"/>
                <w:szCs w:val="21"/>
                <w:shd w:val="clear" w:color="auto" w:fill="FFFFFF"/>
              </w:rPr>
              <w:t>C220V/50H</w:t>
            </w:r>
            <w:r>
              <w:rPr>
                <w:rFonts w:hint="eastAsia"/>
                <w:color w:val="000000"/>
                <w:szCs w:val="21"/>
                <w:shd w:val="clear" w:color="auto" w:fill="FFFFFF"/>
              </w:rP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r>
              <w:rPr>
                <w:rFonts w:hint="eastAsia"/>
              </w:rPr>
              <w:t>最大功率</w:t>
            </w:r>
          </w:p>
        </w:tc>
        <w:tc>
          <w:tcPr>
            <w:tcW w:w="5862" w:type="dxa"/>
          </w:tcPr>
          <w:p>
            <w:pPr>
              <w:rPr>
                <w:color w:val="000000"/>
                <w:szCs w:val="21"/>
                <w:shd w:val="clear" w:color="auto" w:fill="FFFFFF"/>
              </w:rPr>
            </w:pPr>
            <w:r>
              <w:rPr>
                <w:rFonts w:hint="eastAsia"/>
                <w:color w:val="000000"/>
                <w:szCs w:val="21"/>
                <w:shd w:val="clear" w:color="auto" w:fill="FFFFFF"/>
              </w:rPr>
              <w:t>5</w:t>
            </w:r>
            <w:r>
              <w:rPr>
                <w:color w:val="000000"/>
                <w:szCs w:val="21"/>
                <w:shd w:val="clear" w:color="auto" w:fill="FFFFFF"/>
              </w:rPr>
              <w:t>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工作温度</w:t>
            </w:r>
          </w:p>
        </w:tc>
        <w:tc>
          <w:tcPr>
            <w:tcW w:w="5862" w:type="dxa"/>
          </w:tcPr>
          <w:p>
            <w:pPr>
              <w:rPr>
                <w:rFonts w:ascii="Vivaldi" w:hAnsi="Vivaldi"/>
              </w:rPr>
            </w:pPr>
            <w:r>
              <w:rPr>
                <w:rFonts w:hint="eastAsia"/>
              </w:rPr>
              <w:t>-20 ~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存储温度</w:t>
            </w:r>
          </w:p>
        </w:tc>
        <w:tc>
          <w:tcPr>
            <w:tcW w:w="5862" w:type="dxa"/>
          </w:tcPr>
          <w:p>
            <w:pPr>
              <w:rPr>
                <w:rFonts w:ascii="Vivaldi" w:hAnsi="Vivaldi"/>
              </w:rPr>
            </w:pPr>
            <w:r>
              <w:rPr>
                <w:rFonts w:hint="eastAsia"/>
              </w:rPr>
              <w:t>-40 ~ +85℃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外壳材质</w:t>
            </w:r>
          </w:p>
        </w:tc>
        <w:tc>
          <w:tcPr>
            <w:tcW w:w="5862" w:type="dxa"/>
          </w:tcPr>
          <w:p>
            <w:r>
              <w:rPr>
                <w:rFonts w:hint="eastAsia"/>
              </w:rPr>
              <w:t>铝外壳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r>
              <w:rPr>
                <w:rFonts w:hint="eastAsia"/>
              </w:rPr>
              <w:t>防水等级</w:t>
            </w:r>
          </w:p>
        </w:tc>
        <w:tc>
          <w:tcPr>
            <w:tcW w:w="5862" w:type="dxa"/>
          </w:tcPr>
          <w:p>
            <w:r>
              <w:rPr>
                <w:rFonts w:hint="eastAsia"/>
              </w:rPr>
              <w:t>IP20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r>
              <w:rPr>
                <w:rFonts w:hint="eastAsia"/>
              </w:rPr>
              <w:t>外形尺寸</w:t>
            </w:r>
          </w:p>
        </w:tc>
        <w:tc>
          <w:tcPr>
            <w:tcW w:w="5862" w:type="dxa"/>
          </w:tcPr>
          <w:p/>
        </w:tc>
      </w:tr>
    </w:tbl>
    <w:p>
      <w:pPr>
        <w:pStyle w:val="3"/>
        <w:rPr>
          <w:rFonts w:asciiTheme="majorEastAsia" w:hAnsiTheme="majorEastAsia"/>
          <w:sz w:val="28"/>
          <w:szCs w:val="28"/>
        </w:rPr>
      </w:pPr>
      <w:r>
        <w:rPr>
          <w:rFonts w:hint="eastAsia" w:asciiTheme="majorEastAsia" w:hAnsiTheme="majorEastAsia"/>
          <w:sz w:val="28"/>
          <w:szCs w:val="28"/>
        </w:rPr>
        <w:t>设备安装示意图</w:t>
      </w:r>
    </w:p>
    <w:p>
      <w:pPr>
        <w:pStyle w:val="4"/>
        <w:rPr>
          <w:rFonts w:asciiTheme="minorEastAsia" w:hAnsiTheme="minorEastAsia"/>
          <w:sz w:val="28"/>
          <w:szCs w:val="28"/>
        </w:rPr>
      </w:pPr>
      <w:r>
        <w:rPr>
          <w:rFonts w:hint="eastAsia" w:asciiTheme="minorEastAsia" w:hAnsiTheme="minorEastAsia"/>
          <w:sz w:val="28"/>
          <w:szCs w:val="28"/>
        </w:rPr>
        <w:t>高位液位传感器</w:t>
      </w:r>
    </w:p>
    <w:p>
      <w:pPr>
        <w:rPr>
          <w:rFonts w:hint="eastAsia"/>
        </w:rPr>
      </w:pPr>
      <w:r>
        <w:t xml:space="preserve">   </w:t>
      </w:r>
      <w:r>
        <w:drawing>
          <wp:inline distT="0" distB="0" distL="0" distR="0">
            <wp:extent cx="3432810" cy="4577080"/>
            <wp:effectExtent l="0" t="0" r="15240" b="139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440041" cy="4586032"/>
                    </a:xfrm>
                    <a:prstGeom prst="rect">
                      <a:avLst/>
                    </a:prstGeom>
                    <a:noFill/>
                    <a:ln>
                      <a:noFill/>
                    </a:ln>
                  </pic:spPr>
                </pic:pic>
              </a:graphicData>
            </a:graphic>
          </wp:inline>
        </w:drawing>
      </w:r>
    </w:p>
    <w:p>
      <w:pPr>
        <w:pStyle w:val="4"/>
        <w:rPr>
          <w:rFonts w:asciiTheme="minorEastAsia" w:hAnsiTheme="minorEastAsia"/>
          <w:sz w:val="28"/>
          <w:szCs w:val="28"/>
        </w:rPr>
      </w:pPr>
      <w:r>
        <w:rPr>
          <w:rFonts w:hint="eastAsia" w:asciiTheme="minorEastAsia" w:hAnsiTheme="minorEastAsia"/>
          <w:sz w:val="28"/>
          <w:szCs w:val="28"/>
        </w:rPr>
        <w:t>泵房控制设备</w:t>
      </w:r>
    </w:p>
    <w:p>
      <w:pPr>
        <w:spacing w:line="360" w:lineRule="auto"/>
      </w:pPr>
      <w:r>
        <w:drawing>
          <wp:inline distT="0" distB="0" distL="0" distR="0">
            <wp:extent cx="2052955" cy="1725930"/>
            <wp:effectExtent l="0" t="0" r="444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074852" cy="1744446"/>
                    </a:xfrm>
                    <a:prstGeom prst="rect">
                      <a:avLst/>
                    </a:prstGeom>
                    <a:noFill/>
                    <a:ln>
                      <a:noFill/>
                    </a:ln>
                  </pic:spPr>
                </pic:pic>
              </a:graphicData>
            </a:graphic>
          </wp:inline>
        </w:drawing>
      </w:r>
      <w:r>
        <w:rPr>
          <w:rFonts w:hint="eastAsia"/>
        </w:rPr>
        <w:t xml:space="preserve"> </w:t>
      </w:r>
      <w:r>
        <w:t xml:space="preserve">    </w:t>
      </w:r>
      <w:r>
        <w:drawing>
          <wp:inline distT="0" distB="0" distL="0" distR="0">
            <wp:extent cx="2564130" cy="1284605"/>
            <wp:effectExtent l="0" t="0" r="7620"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601123" cy="1303097"/>
                    </a:xfrm>
                    <a:prstGeom prst="rect">
                      <a:avLst/>
                    </a:prstGeom>
                  </pic:spPr>
                </pic:pic>
              </a:graphicData>
            </a:graphic>
          </wp:inline>
        </w:drawing>
      </w:r>
    </w:p>
    <w:p>
      <w:pPr>
        <w:spacing w:line="360" w:lineRule="auto"/>
        <w:ind w:firstLine="840" w:firstLineChars="400"/>
      </w:pPr>
      <w:r>
        <w:rPr>
          <w:rFonts w:hint="eastAsia"/>
        </w:rPr>
        <w:t xml:space="preserve">智能控制设备 </w:t>
      </w:r>
      <w:r>
        <w:t xml:space="preserve">                              </w:t>
      </w:r>
      <w:r>
        <w:rPr>
          <w:rFonts w:hint="eastAsia"/>
        </w:rPr>
        <w:t>液位数显表</w:t>
      </w:r>
    </w:p>
    <w:p>
      <w:pPr>
        <w:pStyle w:val="4"/>
        <w:rPr>
          <w:rFonts w:asciiTheme="minorEastAsia" w:hAnsiTheme="minorEastAsia"/>
          <w:sz w:val="28"/>
          <w:szCs w:val="28"/>
        </w:rPr>
      </w:pPr>
      <w:r>
        <w:rPr>
          <w:rFonts w:hint="eastAsia" w:asciiTheme="minorEastAsia" w:hAnsiTheme="minorEastAsia"/>
          <w:sz w:val="28"/>
          <w:szCs w:val="28"/>
        </w:rPr>
        <w:t>智能网关</w:t>
      </w:r>
    </w:p>
    <w:p>
      <w:pPr>
        <w:spacing w:line="360" w:lineRule="auto"/>
      </w:pPr>
      <w:r>
        <w:drawing>
          <wp:inline distT="0" distB="0" distL="0" distR="0">
            <wp:extent cx="2570480" cy="2161540"/>
            <wp:effectExtent l="0" t="0" r="1270" b="1016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610122" cy="2194479"/>
                    </a:xfrm>
                    <a:prstGeom prst="rect">
                      <a:avLst/>
                    </a:prstGeom>
                    <a:noFill/>
                    <a:ln>
                      <a:noFill/>
                    </a:ln>
                  </pic:spPr>
                </pic:pic>
              </a:graphicData>
            </a:graphic>
          </wp:inline>
        </w:drawing>
      </w:r>
    </w:p>
    <w:p>
      <w:pPr>
        <w:pStyle w:val="3"/>
        <w:rPr>
          <w:rFonts w:asciiTheme="majorEastAsia" w:hAnsiTheme="majorEastAsia"/>
          <w:sz w:val="28"/>
          <w:szCs w:val="28"/>
        </w:rPr>
      </w:pPr>
      <w:r>
        <w:rPr>
          <w:rFonts w:hint="eastAsia" w:asciiTheme="majorEastAsia" w:hAnsiTheme="majorEastAsia"/>
          <w:sz w:val="28"/>
          <w:szCs w:val="28"/>
        </w:rPr>
        <w:t>改造设备清单</w:t>
      </w:r>
    </w:p>
    <w:tbl>
      <w:tblPr>
        <w:tblStyle w:val="1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2410"/>
        <w:gridCol w:w="709"/>
        <w:gridCol w:w="709"/>
        <w:gridCol w:w="40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pPr>
            <w:r>
              <w:rPr>
                <w:rFonts w:hint="eastAsia"/>
              </w:rPr>
              <w:t>序号</w:t>
            </w:r>
          </w:p>
        </w:tc>
        <w:tc>
          <w:tcPr>
            <w:tcW w:w="2410" w:type="dxa"/>
          </w:tcPr>
          <w:p>
            <w:pPr>
              <w:spacing w:line="360" w:lineRule="auto"/>
              <w:jc w:val="center"/>
            </w:pPr>
            <w:r>
              <w:rPr>
                <w:rFonts w:hint="eastAsia"/>
              </w:rPr>
              <w:t>项目</w:t>
            </w:r>
          </w:p>
        </w:tc>
        <w:tc>
          <w:tcPr>
            <w:tcW w:w="709" w:type="dxa"/>
          </w:tcPr>
          <w:p>
            <w:pPr>
              <w:spacing w:line="360" w:lineRule="auto"/>
              <w:jc w:val="center"/>
            </w:pPr>
            <w:r>
              <w:rPr>
                <w:rFonts w:hint="eastAsia"/>
              </w:rPr>
              <w:t>单价</w:t>
            </w:r>
          </w:p>
        </w:tc>
        <w:tc>
          <w:tcPr>
            <w:tcW w:w="709" w:type="dxa"/>
          </w:tcPr>
          <w:p>
            <w:pPr>
              <w:spacing w:line="360" w:lineRule="auto"/>
              <w:jc w:val="center"/>
            </w:pPr>
            <w:r>
              <w:rPr>
                <w:rFonts w:hint="eastAsia"/>
              </w:rPr>
              <w:t>数量</w:t>
            </w:r>
          </w:p>
        </w:tc>
        <w:tc>
          <w:tcPr>
            <w:tcW w:w="4019" w:type="dxa"/>
          </w:tcPr>
          <w:p>
            <w:pPr>
              <w:spacing w:line="360" w:lineRule="auto"/>
              <w:jc w:val="center"/>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pPr>
            <w:r>
              <w:rPr>
                <w:rFonts w:hint="eastAsia"/>
              </w:rPr>
              <w:t>1</w:t>
            </w:r>
          </w:p>
        </w:tc>
        <w:tc>
          <w:tcPr>
            <w:tcW w:w="2410" w:type="dxa"/>
          </w:tcPr>
          <w:p>
            <w:pPr>
              <w:spacing w:line="360" w:lineRule="auto"/>
            </w:pPr>
            <w:r>
              <w:rPr>
                <w:rFonts w:hint="eastAsia"/>
              </w:rPr>
              <w:t>高位水池液位传感器</w:t>
            </w:r>
          </w:p>
        </w:tc>
        <w:tc>
          <w:tcPr>
            <w:tcW w:w="709" w:type="dxa"/>
          </w:tcPr>
          <w:p>
            <w:pPr>
              <w:spacing w:line="360" w:lineRule="auto"/>
              <w:jc w:val="center"/>
              <w:rPr>
                <w:color w:val="FF0000"/>
              </w:rPr>
            </w:pPr>
          </w:p>
        </w:tc>
        <w:tc>
          <w:tcPr>
            <w:tcW w:w="709" w:type="dxa"/>
          </w:tcPr>
          <w:p>
            <w:pPr>
              <w:spacing w:line="360" w:lineRule="auto"/>
              <w:jc w:val="center"/>
            </w:pPr>
            <w:r>
              <w:rPr>
                <w:rFonts w:hint="eastAsia"/>
              </w:rPr>
              <w:t>1</w:t>
            </w:r>
          </w:p>
        </w:tc>
        <w:tc>
          <w:tcPr>
            <w:tcW w:w="4019" w:type="dxa"/>
          </w:tcPr>
          <w:p>
            <w:pPr>
              <w:spacing w:line="360" w:lineRule="auto"/>
            </w:pPr>
            <w:r>
              <w:rPr>
                <w:rFonts w:hint="eastAsia"/>
              </w:rPr>
              <w:t>包含安装支架、天线等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pPr>
            <w:r>
              <w:rPr>
                <w:rFonts w:hint="eastAsia"/>
              </w:rPr>
              <w:t>2</w:t>
            </w:r>
          </w:p>
        </w:tc>
        <w:tc>
          <w:tcPr>
            <w:tcW w:w="2410" w:type="dxa"/>
          </w:tcPr>
          <w:p>
            <w:pPr>
              <w:spacing w:line="360" w:lineRule="auto"/>
            </w:pPr>
            <w:r>
              <w:rPr>
                <w:rFonts w:hint="eastAsia"/>
              </w:rPr>
              <w:t>泵房智能终端</w:t>
            </w:r>
          </w:p>
        </w:tc>
        <w:tc>
          <w:tcPr>
            <w:tcW w:w="709" w:type="dxa"/>
          </w:tcPr>
          <w:p>
            <w:pPr>
              <w:spacing w:line="360" w:lineRule="auto"/>
              <w:jc w:val="center"/>
              <w:rPr>
                <w:color w:val="FF0000"/>
              </w:rPr>
            </w:pPr>
          </w:p>
        </w:tc>
        <w:tc>
          <w:tcPr>
            <w:tcW w:w="709" w:type="dxa"/>
          </w:tcPr>
          <w:p>
            <w:pPr>
              <w:spacing w:line="360" w:lineRule="auto"/>
              <w:jc w:val="center"/>
            </w:pPr>
            <w:r>
              <w:rPr>
                <w:rFonts w:hint="eastAsia"/>
              </w:rPr>
              <w:t>1</w:t>
            </w:r>
          </w:p>
        </w:tc>
        <w:tc>
          <w:tcPr>
            <w:tcW w:w="4019" w:type="dxa"/>
          </w:tcPr>
          <w:p>
            <w:pPr>
              <w:spacing w:line="360" w:lineRule="auto"/>
            </w:pPr>
            <w:r>
              <w:rPr>
                <w:rFonts w:hint="eastAsia"/>
              </w:rPr>
              <w:t>包含安装支架、天线等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pPr>
            <w:r>
              <w:rPr>
                <w:rFonts w:hint="eastAsia"/>
              </w:rPr>
              <w:t>3</w:t>
            </w:r>
          </w:p>
        </w:tc>
        <w:tc>
          <w:tcPr>
            <w:tcW w:w="2410" w:type="dxa"/>
          </w:tcPr>
          <w:p>
            <w:pPr>
              <w:spacing w:line="360" w:lineRule="auto"/>
            </w:pPr>
            <w:r>
              <w:rPr>
                <w:rFonts w:hint="eastAsia"/>
              </w:rPr>
              <w:t>隧道口液位显示终端</w:t>
            </w:r>
          </w:p>
        </w:tc>
        <w:tc>
          <w:tcPr>
            <w:tcW w:w="709" w:type="dxa"/>
          </w:tcPr>
          <w:p>
            <w:pPr>
              <w:spacing w:line="360" w:lineRule="auto"/>
              <w:jc w:val="center"/>
              <w:rPr>
                <w:color w:val="FF0000"/>
              </w:rPr>
            </w:pPr>
          </w:p>
        </w:tc>
        <w:tc>
          <w:tcPr>
            <w:tcW w:w="709" w:type="dxa"/>
          </w:tcPr>
          <w:p>
            <w:pPr>
              <w:spacing w:line="360" w:lineRule="auto"/>
              <w:jc w:val="center"/>
            </w:pPr>
            <w:r>
              <w:rPr>
                <w:rFonts w:hint="eastAsia"/>
              </w:rPr>
              <w:t>1</w:t>
            </w:r>
          </w:p>
        </w:tc>
        <w:tc>
          <w:tcPr>
            <w:tcW w:w="4019" w:type="dxa"/>
          </w:tcPr>
          <w:p>
            <w:pPr>
              <w:spacing w:line="360" w:lineRule="auto"/>
            </w:pPr>
            <w:r>
              <w:rPr>
                <w:rFonts w:hint="eastAsia"/>
              </w:rPr>
              <w:t>包含安装支架、天线等</w:t>
            </w:r>
          </w:p>
        </w:tc>
      </w:tr>
    </w:tbl>
    <w:p>
      <w:pPr>
        <w:rPr>
          <w:rStyle w:val="22"/>
          <w:b w:val="0"/>
          <w:kern w:val="2"/>
          <w:sz w:val="21"/>
          <w:szCs w:val="28"/>
        </w:rPr>
      </w:pPr>
    </w:p>
    <w:sectPr>
      <w:footerReference r:id="rId3" w:type="default"/>
      <w:footerReference r:id="rId4" w:type="even"/>
      <w:pgSz w:w="11907" w:h="16840"/>
      <w:pgMar w:top="567" w:right="1134" w:bottom="1134" w:left="1134" w:header="567" w:footer="283"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Unicode MS">
    <w:altName w:val="宋体"/>
    <w:panose1 w:val="020B0604020202020204"/>
    <w:charset w:val="86"/>
    <w:family w:val="swiss"/>
    <w:pitch w:val="default"/>
    <w:sig w:usb0="00000000" w:usb1="00000000" w:usb2="0000003F" w:usb3="00000000" w:csb0="603F01FF" w:csb1="FFFF0000"/>
  </w:font>
  <w:font w:name="华文中宋">
    <w:altName w:val="宋体"/>
    <w:panose1 w:val="02010600040101010101"/>
    <w:charset w:val="86"/>
    <w:family w:val="auto"/>
    <w:pitch w:val="default"/>
    <w:sig w:usb0="00000000" w:usb1="00000000" w:usb2="00000000" w:usb3="00000000" w:csb0="0004009F" w:csb1="DFD70000"/>
  </w:font>
  <w:font w:name="Arial Black">
    <w:panose1 w:val="020B0A04020102020204"/>
    <w:charset w:val="00"/>
    <w:family w:val="swiss"/>
    <w:pitch w:val="default"/>
    <w:sig w:usb0="A00002AF" w:usb1="400078FB" w:usb2="00000000" w:usb3="00000000" w:csb0="6000009F" w:csb1="DFD70000"/>
  </w:font>
  <w:font w:name="隶书">
    <w:altName w:val="微软雅黑"/>
    <w:panose1 w:val="0201050906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长城粗隶书">
    <w:altName w:val="宋体"/>
    <w:panose1 w:val="00000000000000000000"/>
    <w:charset w:val="86"/>
    <w:family w:val="modern"/>
    <w:pitch w:val="default"/>
    <w:sig w:usb0="00000000" w:usb1="00000000" w:usb2="00000010" w:usb3="00000000" w:csb0="00040000" w:csb1="00000000"/>
  </w:font>
  <w:font w:name="方正小标宋简体">
    <w:altName w:val="宋体"/>
    <w:panose1 w:val="00000000000000000000"/>
    <w:charset w:val="86"/>
    <w:family w:val="auto"/>
    <w:pitch w:val="default"/>
    <w:sig w:usb0="00000000" w:usb1="00000000" w:usb2="00000010" w:usb3="00000000" w:csb0="00040000"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Vivaldi">
    <w:altName w:val="Mongolian Baiti"/>
    <w:panose1 w:val="03020602050506090804"/>
    <w:charset w:val="00"/>
    <w:family w:val="script"/>
    <w:pitch w:val="default"/>
    <w:sig w:usb0="00000000" w:usb1="00000000" w:usb2="00000000" w:usb3="00000000" w:csb0="20000001" w:csb1="00000000"/>
  </w:font>
  <w:font w:name="Mongolian Baiti">
    <w:panose1 w:val="03000500000000000000"/>
    <w:charset w:val="00"/>
    <w:family w:val="auto"/>
    <w:pitch w:val="default"/>
    <w:sig w:usb0="80000023" w:usb1="00000000" w:usb2="0002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right" w:y="1"/>
      <w:rPr>
        <w:rStyle w:val="19"/>
      </w:rPr>
    </w:pPr>
    <w:r>
      <w:fldChar w:fldCharType="begin"/>
    </w:r>
    <w:r>
      <w:rPr>
        <w:rStyle w:val="19"/>
      </w:rPr>
      <w:instrText xml:space="preserve">PAGE  </w:instrText>
    </w:r>
    <w:r>
      <w:fldChar w:fldCharType="separate"/>
    </w:r>
    <w:r>
      <w:rPr>
        <w:rStyle w:val="19"/>
      </w:rPr>
      <w:t>1</w:t>
    </w:r>
    <w:r>
      <w:fldChar w:fldCharType="end"/>
    </w:r>
  </w:p>
  <w:p>
    <w:pPr>
      <w:pStyle w:val="11"/>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A"/>
    <w:multiLevelType w:val="multilevel"/>
    <w:tmpl w:val="0000000A"/>
    <w:lvl w:ilvl="0" w:tentative="0">
      <w:start w:val="1"/>
      <w:numFmt w:val="japaneseCounting"/>
      <w:lvlText w:val="%1、"/>
      <w:lvlJc w:val="left"/>
      <w:pPr>
        <w:ind w:left="510" w:hanging="51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13177E1D"/>
    <w:multiLevelType w:val="multilevel"/>
    <w:tmpl w:val="13177E1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72DC27C7"/>
    <w:multiLevelType w:val="multilevel"/>
    <w:tmpl w:val="72DC27C7"/>
    <w:lvl w:ilvl="0" w:tentative="0">
      <w:start w:val="1"/>
      <w:numFmt w:val="decimal"/>
      <w:lvlText w:val="%1"/>
      <w:lvlJc w:val="left"/>
      <w:pPr>
        <w:ind w:left="432" w:hanging="432"/>
      </w:pPr>
    </w:lvl>
    <w:lvl w:ilvl="1" w:tentative="0">
      <w:start w:val="1"/>
      <w:numFmt w:val="decimal"/>
      <w:pStyle w:val="3"/>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zMxOWRiOWRlODgwNDRlMTFhMTg2MDZlYzQwY2RjYTUifQ=="/>
  </w:docVars>
  <w:rsids>
    <w:rsidRoot w:val="00172A27"/>
    <w:rsid w:val="0000182F"/>
    <w:rsid w:val="00044554"/>
    <w:rsid w:val="000A0573"/>
    <w:rsid w:val="000A3E2D"/>
    <w:rsid w:val="000B6853"/>
    <w:rsid w:val="000B6B93"/>
    <w:rsid w:val="000C5FFA"/>
    <w:rsid w:val="000D7C6B"/>
    <w:rsid w:val="00126DD1"/>
    <w:rsid w:val="0014383B"/>
    <w:rsid w:val="00172A27"/>
    <w:rsid w:val="00175D5E"/>
    <w:rsid w:val="00180D9B"/>
    <w:rsid w:val="00196106"/>
    <w:rsid w:val="001A6722"/>
    <w:rsid w:val="001E1C93"/>
    <w:rsid w:val="001F502D"/>
    <w:rsid w:val="0021208D"/>
    <w:rsid w:val="00224D64"/>
    <w:rsid w:val="002641E1"/>
    <w:rsid w:val="0027003E"/>
    <w:rsid w:val="0028711A"/>
    <w:rsid w:val="002C386C"/>
    <w:rsid w:val="002D316B"/>
    <w:rsid w:val="002D4AA1"/>
    <w:rsid w:val="003262D0"/>
    <w:rsid w:val="00327766"/>
    <w:rsid w:val="003559CB"/>
    <w:rsid w:val="00363B4C"/>
    <w:rsid w:val="00365889"/>
    <w:rsid w:val="0036746F"/>
    <w:rsid w:val="0037108D"/>
    <w:rsid w:val="003810A6"/>
    <w:rsid w:val="003A56F5"/>
    <w:rsid w:val="003C2A6D"/>
    <w:rsid w:val="003F661A"/>
    <w:rsid w:val="003F7A62"/>
    <w:rsid w:val="00442A6D"/>
    <w:rsid w:val="004876B1"/>
    <w:rsid w:val="00501C2C"/>
    <w:rsid w:val="00501FA6"/>
    <w:rsid w:val="00506214"/>
    <w:rsid w:val="00534F26"/>
    <w:rsid w:val="00551740"/>
    <w:rsid w:val="00565712"/>
    <w:rsid w:val="00582B09"/>
    <w:rsid w:val="005850E6"/>
    <w:rsid w:val="00587BEF"/>
    <w:rsid w:val="00596C1D"/>
    <w:rsid w:val="005A12EA"/>
    <w:rsid w:val="005B59E4"/>
    <w:rsid w:val="005C2F56"/>
    <w:rsid w:val="005E470C"/>
    <w:rsid w:val="00620CAC"/>
    <w:rsid w:val="006946DC"/>
    <w:rsid w:val="006C07E3"/>
    <w:rsid w:val="006E2B25"/>
    <w:rsid w:val="006E6CA3"/>
    <w:rsid w:val="006F0911"/>
    <w:rsid w:val="0072225D"/>
    <w:rsid w:val="0073072C"/>
    <w:rsid w:val="00745215"/>
    <w:rsid w:val="00751D52"/>
    <w:rsid w:val="00763BC2"/>
    <w:rsid w:val="0076772A"/>
    <w:rsid w:val="00785B9A"/>
    <w:rsid w:val="00790940"/>
    <w:rsid w:val="007A0D78"/>
    <w:rsid w:val="007A2472"/>
    <w:rsid w:val="007D150E"/>
    <w:rsid w:val="007D3DB2"/>
    <w:rsid w:val="007E2EAB"/>
    <w:rsid w:val="00800903"/>
    <w:rsid w:val="00813962"/>
    <w:rsid w:val="00835B5F"/>
    <w:rsid w:val="0084188F"/>
    <w:rsid w:val="0084722A"/>
    <w:rsid w:val="00852FAE"/>
    <w:rsid w:val="008607F2"/>
    <w:rsid w:val="00864A3B"/>
    <w:rsid w:val="008924A3"/>
    <w:rsid w:val="00893AA8"/>
    <w:rsid w:val="008A7ED8"/>
    <w:rsid w:val="008C14DF"/>
    <w:rsid w:val="008C58D7"/>
    <w:rsid w:val="00902950"/>
    <w:rsid w:val="009059F6"/>
    <w:rsid w:val="00951D10"/>
    <w:rsid w:val="00973D4F"/>
    <w:rsid w:val="009A783B"/>
    <w:rsid w:val="009B2EE6"/>
    <w:rsid w:val="00A171FB"/>
    <w:rsid w:val="00A31505"/>
    <w:rsid w:val="00A32DDF"/>
    <w:rsid w:val="00A35F71"/>
    <w:rsid w:val="00A6354A"/>
    <w:rsid w:val="00A83EE5"/>
    <w:rsid w:val="00B0356D"/>
    <w:rsid w:val="00B7181B"/>
    <w:rsid w:val="00B761FD"/>
    <w:rsid w:val="00B87858"/>
    <w:rsid w:val="00B92EFB"/>
    <w:rsid w:val="00BA2ECC"/>
    <w:rsid w:val="00BE482A"/>
    <w:rsid w:val="00BE7A1C"/>
    <w:rsid w:val="00BF3FD4"/>
    <w:rsid w:val="00C07F6F"/>
    <w:rsid w:val="00C2089F"/>
    <w:rsid w:val="00C45C1A"/>
    <w:rsid w:val="00C92C17"/>
    <w:rsid w:val="00CA03D8"/>
    <w:rsid w:val="00CA4E7F"/>
    <w:rsid w:val="00CC5CFF"/>
    <w:rsid w:val="00D01702"/>
    <w:rsid w:val="00D133F7"/>
    <w:rsid w:val="00D31FFB"/>
    <w:rsid w:val="00D42954"/>
    <w:rsid w:val="00D51263"/>
    <w:rsid w:val="00D558E5"/>
    <w:rsid w:val="00D5772E"/>
    <w:rsid w:val="00D61276"/>
    <w:rsid w:val="00D93364"/>
    <w:rsid w:val="00DA3A05"/>
    <w:rsid w:val="00DA61EC"/>
    <w:rsid w:val="00DA69A2"/>
    <w:rsid w:val="00DC5E6C"/>
    <w:rsid w:val="00E1146D"/>
    <w:rsid w:val="00E132A4"/>
    <w:rsid w:val="00E33BB8"/>
    <w:rsid w:val="00E70179"/>
    <w:rsid w:val="00E7136F"/>
    <w:rsid w:val="00E7648B"/>
    <w:rsid w:val="00EB1B36"/>
    <w:rsid w:val="00EB718D"/>
    <w:rsid w:val="00EC253A"/>
    <w:rsid w:val="00ED70EB"/>
    <w:rsid w:val="00F530E7"/>
    <w:rsid w:val="00F631FC"/>
    <w:rsid w:val="00F66312"/>
    <w:rsid w:val="00F7754C"/>
    <w:rsid w:val="00F92228"/>
    <w:rsid w:val="00FA5791"/>
    <w:rsid w:val="00FB668A"/>
    <w:rsid w:val="00FF595D"/>
    <w:rsid w:val="26602C41"/>
    <w:rsid w:val="448714B1"/>
    <w:rsid w:val="6C9E3E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qFormat="1" w:unhideWhenUsed="0" w:uiPriority="0" w:semiHidden="0"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qFormat="1" w:unhideWhenUsed="0" w:uiPriority="0" w:semiHidden="0" w:name="Salutation"/>
    <w:lsdException w:unhideWhenUsed="0" w:uiPriority="0" w:semiHidden="0" w:name="Date"/>
    <w:lsdException w:uiPriority="99" w:name="Body Text First Indent"/>
    <w:lsdException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2"/>
    <w:qFormat/>
    <w:uiPriority w:val="0"/>
    <w:pPr>
      <w:keepNext/>
      <w:keepLines/>
      <w:spacing w:before="340" w:after="330" w:line="576" w:lineRule="auto"/>
      <w:outlineLvl w:val="0"/>
    </w:pPr>
    <w:rPr>
      <w:b/>
      <w:kern w:val="44"/>
      <w:sz w:val="44"/>
      <w:szCs w:val="20"/>
    </w:rPr>
  </w:style>
  <w:style w:type="paragraph" w:styleId="3">
    <w:name w:val="heading 2"/>
    <w:basedOn w:val="1"/>
    <w:next w:val="1"/>
    <w:unhideWhenUsed/>
    <w:qFormat/>
    <w:uiPriority w:val="0"/>
    <w:pPr>
      <w:keepNext/>
      <w:keepLines/>
      <w:numPr>
        <w:ilvl w:val="1"/>
        <w:numId w:val="1"/>
      </w:numPr>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6"/>
    <w:semiHidden/>
    <w:unhideWhenUsed/>
    <w:qFormat/>
    <w:uiPriority w:val="9"/>
    <w:pPr>
      <w:keepNext/>
      <w:keepLines/>
      <w:spacing w:before="260" w:after="260" w:line="416" w:lineRule="auto"/>
      <w:outlineLvl w:val="2"/>
    </w:pPr>
    <w:rPr>
      <w:b/>
      <w:bCs/>
      <w:sz w:val="32"/>
      <w:szCs w:val="32"/>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5">
    <w:name w:val="Salutation"/>
    <w:basedOn w:val="1"/>
    <w:next w:val="1"/>
    <w:qFormat/>
    <w:uiPriority w:val="0"/>
    <w:pPr>
      <w:jc w:val="left"/>
    </w:pPr>
    <w:rPr>
      <w:sz w:val="24"/>
    </w:rPr>
  </w:style>
  <w:style w:type="paragraph" w:styleId="6">
    <w:name w:val="Closing"/>
    <w:basedOn w:val="1"/>
    <w:qFormat/>
    <w:uiPriority w:val="0"/>
    <w:pPr>
      <w:ind w:left="100" w:leftChars="1800"/>
      <w:jc w:val="left"/>
    </w:pPr>
    <w:rPr>
      <w:sz w:val="24"/>
    </w:rPr>
  </w:style>
  <w:style w:type="paragraph" w:styleId="7">
    <w:name w:val="Body Text Indent"/>
    <w:basedOn w:val="1"/>
    <w:qFormat/>
    <w:uiPriority w:val="0"/>
    <w:pPr>
      <w:spacing w:line="360" w:lineRule="auto"/>
      <w:ind w:firstLine="480" w:firstLineChars="200"/>
    </w:pPr>
    <w:rPr>
      <w:rFonts w:ascii="宋体" w:hAnsi="宋体" w:cs="Arial Unicode MS"/>
      <w:color w:val="000000"/>
      <w:kern w:val="0"/>
      <w:sz w:val="24"/>
      <w:szCs w:val="20"/>
    </w:rPr>
  </w:style>
  <w:style w:type="paragraph" w:styleId="8">
    <w:name w:val="Date"/>
    <w:basedOn w:val="1"/>
    <w:next w:val="1"/>
    <w:uiPriority w:val="0"/>
    <w:pPr>
      <w:ind w:left="100" w:leftChars="2500"/>
    </w:pPr>
    <w:rPr>
      <w:rFonts w:ascii="宋体" w:hAnsi="华文中宋"/>
      <w:spacing w:val="12"/>
      <w:w w:val="90"/>
      <w:sz w:val="24"/>
    </w:rPr>
  </w:style>
  <w:style w:type="paragraph" w:styleId="9">
    <w:name w:val="Body Text Indent 2"/>
    <w:basedOn w:val="1"/>
    <w:qFormat/>
    <w:uiPriority w:val="0"/>
    <w:pPr>
      <w:spacing w:line="360" w:lineRule="auto"/>
      <w:ind w:firstLine="479" w:firstLineChars="171"/>
    </w:pPr>
    <w:rPr>
      <w:rFonts w:ascii="宋体" w:hAnsi="宋体" w:cs="Arial Unicode MS"/>
      <w:color w:val="000000"/>
      <w:kern w:val="0"/>
      <w:sz w:val="28"/>
      <w:szCs w:val="20"/>
    </w:rPr>
  </w:style>
  <w:style w:type="paragraph" w:styleId="10">
    <w:name w:val="Balloon Text"/>
    <w:basedOn w:val="1"/>
    <w:qFormat/>
    <w:uiPriority w:val="0"/>
    <w:rPr>
      <w:sz w:val="18"/>
      <w:szCs w:val="18"/>
    </w:rPr>
  </w:style>
  <w:style w:type="paragraph" w:styleId="11">
    <w:name w:val="footer"/>
    <w:basedOn w:val="1"/>
    <w:qFormat/>
    <w:uiPriority w:val="0"/>
    <w:pPr>
      <w:tabs>
        <w:tab w:val="center" w:pos="4153"/>
        <w:tab w:val="right" w:pos="8306"/>
      </w:tabs>
      <w:snapToGrid w:val="0"/>
      <w:jc w:val="left"/>
    </w:pPr>
    <w:rPr>
      <w:sz w:val="18"/>
      <w:szCs w:val="18"/>
    </w:rPr>
  </w:style>
  <w:style w:type="paragraph" w:styleId="1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3">
    <w:name w:val="Subtitle"/>
    <w:basedOn w:val="1"/>
    <w:next w:val="1"/>
    <w:link w:val="28"/>
    <w:qFormat/>
    <w:uiPriority w:val="0"/>
    <w:pPr>
      <w:spacing w:before="240" w:after="60" w:line="312" w:lineRule="auto"/>
      <w:jc w:val="center"/>
      <w:outlineLvl w:val="1"/>
    </w:pPr>
    <w:rPr>
      <w:rFonts w:ascii="Cambria" w:hAnsi="Cambria"/>
      <w:b/>
      <w:bCs/>
      <w:kern w:val="28"/>
      <w:sz w:val="32"/>
      <w:szCs w:val="32"/>
    </w:rPr>
  </w:style>
  <w:style w:type="paragraph" w:styleId="14">
    <w:name w:val="Body Text 2"/>
    <w:basedOn w:val="1"/>
    <w:qFormat/>
    <w:uiPriority w:val="0"/>
    <w:pPr>
      <w:spacing w:after="120" w:line="480" w:lineRule="auto"/>
    </w:pPr>
  </w:style>
  <w:style w:type="paragraph" w:styleId="15">
    <w:name w:val="Normal (Web)"/>
    <w:basedOn w:val="1"/>
    <w:qFormat/>
    <w:uiPriority w:val="0"/>
    <w:pPr>
      <w:widowControl/>
      <w:spacing w:before="100" w:beforeAutospacing="1" w:after="100" w:afterAutospacing="1"/>
      <w:jc w:val="left"/>
    </w:pPr>
    <w:rPr>
      <w:rFonts w:ascii="Arial Unicode MS" w:hAnsi="Arial Unicode MS" w:eastAsia="Arial Unicode MS" w:cs="Arial Unicode MS"/>
      <w:color w:val="000000"/>
      <w:kern w:val="0"/>
      <w:sz w:val="24"/>
    </w:r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page number"/>
    <w:basedOn w:val="18"/>
    <w:qFormat/>
    <w:uiPriority w:val="0"/>
  </w:style>
  <w:style w:type="character" w:styleId="20">
    <w:name w:val="Hyperlink"/>
    <w:qFormat/>
    <w:uiPriority w:val="0"/>
    <w:rPr>
      <w:color w:val="0000FF"/>
      <w:u w:val="single"/>
    </w:rPr>
  </w:style>
  <w:style w:type="character" w:customStyle="1" w:styleId="21">
    <w:name w:val="消息标题号"/>
    <w:qFormat/>
    <w:uiPriority w:val="0"/>
    <w:rPr>
      <w:rFonts w:ascii="Arial Black" w:hAnsi="Arial Black" w:eastAsia="黑体"/>
      <w:b/>
      <w:sz w:val="21"/>
      <w:lang w:eastAsia="zh-CN"/>
    </w:rPr>
  </w:style>
  <w:style w:type="character" w:customStyle="1" w:styleId="22">
    <w:name w:val="标题 1 Char"/>
    <w:link w:val="2"/>
    <w:qFormat/>
    <w:uiPriority w:val="0"/>
    <w:rPr>
      <w:b/>
      <w:kern w:val="44"/>
      <w:sz w:val="44"/>
    </w:rPr>
  </w:style>
  <w:style w:type="paragraph" w:customStyle="1" w:styleId="23">
    <w:name w:val="回信地址"/>
    <w:basedOn w:val="1"/>
    <w:qFormat/>
    <w:uiPriority w:val="0"/>
    <w:pPr>
      <w:keepLines/>
      <w:widowControl/>
      <w:tabs>
        <w:tab w:val="left" w:pos="2640"/>
      </w:tabs>
      <w:spacing w:line="200" w:lineRule="atLeast"/>
      <w:jc w:val="left"/>
    </w:pPr>
    <w:rPr>
      <w:rFonts w:ascii="Arial" w:hAnsi="Arial"/>
      <w:spacing w:val="-2"/>
      <w:kern w:val="0"/>
      <w:sz w:val="18"/>
      <w:szCs w:val="20"/>
    </w:rPr>
  </w:style>
  <w:style w:type="paragraph" w:customStyle="1" w:styleId="24">
    <w:name w:val="1"/>
    <w:basedOn w:val="1"/>
    <w:next w:val="14"/>
    <w:qFormat/>
    <w:uiPriority w:val="0"/>
    <w:pPr>
      <w:widowControl/>
      <w:jc w:val="left"/>
    </w:pPr>
    <w:rPr>
      <w:rFonts w:ascii="Arial" w:hAnsi="Arial" w:eastAsia="隶书"/>
      <w:b/>
      <w:spacing w:val="-5"/>
      <w:kern w:val="0"/>
      <w:sz w:val="36"/>
      <w:szCs w:val="20"/>
    </w:rPr>
  </w:style>
  <w:style w:type="paragraph" w:customStyle="1" w:styleId="25">
    <w:name w:val="A管理模式编号（一）"/>
    <w:basedOn w:val="1"/>
    <w:qFormat/>
    <w:uiPriority w:val="0"/>
    <w:pPr>
      <w:spacing w:line="360" w:lineRule="auto"/>
    </w:pPr>
    <w:rPr>
      <w:rFonts w:ascii="宋体" w:hAnsi="长城粗隶书"/>
      <w:sz w:val="24"/>
      <w:szCs w:val="20"/>
    </w:rPr>
  </w:style>
  <w:style w:type="character" w:customStyle="1" w:styleId="26">
    <w:name w:val="标题 3 Char"/>
    <w:basedOn w:val="18"/>
    <w:link w:val="4"/>
    <w:semiHidden/>
    <w:qFormat/>
    <w:uiPriority w:val="9"/>
    <w:rPr>
      <w:b/>
      <w:bCs/>
      <w:kern w:val="2"/>
      <w:sz w:val="32"/>
      <w:szCs w:val="32"/>
    </w:rPr>
  </w:style>
  <w:style w:type="character" w:customStyle="1" w:styleId="27">
    <w:name w:val="副标题 Char"/>
    <w:basedOn w:val="18"/>
    <w:link w:val="13"/>
    <w:qFormat/>
    <w:uiPriority w:val="0"/>
    <w:rPr>
      <w:rFonts w:ascii="Cambria" w:hAnsi="Cambria"/>
      <w:b/>
      <w:bCs/>
      <w:kern w:val="28"/>
      <w:sz w:val="32"/>
      <w:szCs w:val="32"/>
    </w:rPr>
  </w:style>
  <w:style w:type="character" w:customStyle="1" w:styleId="28">
    <w:name w:val="副标题 Char1"/>
    <w:basedOn w:val="18"/>
    <w:link w:val="13"/>
    <w:qFormat/>
    <w:uiPriority w:val="11"/>
    <w:rPr>
      <w:rFonts w:ascii="Cambria" w:hAnsi="Cambria" w:cs="Times New Roman"/>
      <w:b/>
      <w:bCs/>
      <w:kern w:val="28"/>
      <w:sz w:val="32"/>
      <w:szCs w:val="32"/>
    </w:rPr>
  </w:style>
  <w:style w:type="paragraph" w:customStyle="1" w:styleId="2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emf"/><Relationship Id="rId11" Type="http://schemas.openxmlformats.org/officeDocument/2006/relationships/oleObject" Target="embeddings/oleObject2.bin"/><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d</Company>
  <Pages>8</Pages>
  <Words>347</Words>
  <Characters>1983</Characters>
  <Lines>16</Lines>
  <Paragraphs>4</Paragraphs>
  <TotalTime>0</TotalTime>
  <ScaleCrop>false</ScaleCrop>
  <LinksUpToDate>false</LinksUpToDate>
  <CharactersWithSpaces>2326</CharactersWithSpaces>
  <Application>WPS Office_11.8.2.11542_F1E327BC-269C-435d-A152-05C5408002CA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2015-10-18T06:48:00Z</dcterms:created>
  <dc:creator>gg</dc:creator>
  <cp:lastModifiedBy>百小小</cp:lastModifiedBy>
  <cp:lastPrinted>2015-09-24T05:21:00Z</cp:lastPrinted>
  <dcterms:modified xsi:type="dcterms:W3CDTF">2023-08-24T06:53:22Z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2052-11.8.2.11542</vt:lpwstr>
  </property>
  <property fmtid="{D5CDD505-2E9C-101B-9397-08002B2CF9AE}" pid="3" name="ICV">
    <vt:lpwstr>F8B404B412C4414AB013736B543371CF_12</vt:lpwstr>
  </property>
</Properties>
</file>