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lang w:val="en-US" w:eastAsia="zh-CN"/>
        </w:rPr>
        <w:t>巫溪至开州高速公路项目路面、交通工程及沿线设施、环境保护与景观及后续养护工程施工</w:t>
      </w:r>
      <w:r>
        <w:rPr>
          <w:rFonts w:hint="eastAsia" w:ascii="方正小标宋_GBK" w:eastAsia="方正小标宋_GBK"/>
          <w:sz w:val="24"/>
          <w:szCs w:val="24"/>
        </w:rPr>
        <w:t>中标候选人公示</w:t>
      </w:r>
    </w:p>
    <w:p>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（公示期：</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28</w:t>
      </w:r>
      <w:r>
        <w:rPr>
          <w:rFonts w:hint="eastAsia" w:ascii="宋体" w:hAnsi="宋体" w:cs="宋体"/>
          <w:b/>
          <w:bCs/>
          <w:color w:val="auto"/>
          <w:kern w:val="0"/>
          <w:sz w:val="24"/>
          <w:szCs w:val="24"/>
          <w:highlight w:val="none"/>
          <w:lang w:eastAsia="zh-CN"/>
        </w:rPr>
        <w:t>日至</w:t>
      </w:r>
      <w:r>
        <w:rPr>
          <w:rFonts w:hint="eastAsia" w:ascii="宋体" w:hAnsi="宋体" w:cs="宋体"/>
          <w:b/>
          <w:bCs/>
          <w:color w:val="auto"/>
          <w:kern w:val="0"/>
          <w:sz w:val="24"/>
          <w:szCs w:val="24"/>
          <w:highlight w:val="none"/>
          <w:lang w:val="en-US" w:eastAsia="zh-CN"/>
        </w:rPr>
        <w:t>2023</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lang w:eastAsia="zh-CN"/>
        </w:rPr>
        <w:t>日）</w:t>
      </w:r>
    </w:p>
    <w:tbl>
      <w:tblPr>
        <w:tblStyle w:val="6"/>
        <w:tblpPr w:leftFromText="180" w:rightFromText="180" w:vertAnchor="text" w:horzAnchor="margin" w:tblpXSpec="center" w:tblpY="227"/>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7"/>
        <w:gridCol w:w="1567"/>
        <w:gridCol w:w="471"/>
        <w:gridCol w:w="352"/>
        <w:gridCol w:w="850"/>
        <w:gridCol w:w="1481"/>
        <w:gridCol w:w="187"/>
        <w:gridCol w:w="863"/>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Calibri" w:hAnsi="Calibri" w:eastAsia="宋体" w:cs="Calibri"/>
                <w:color w:val="000000"/>
                <w:kern w:val="0"/>
                <w:sz w:val="20"/>
                <w:szCs w:val="20"/>
                <w:lang w:val="en-US" w:eastAsia="zh-CN"/>
              </w:rPr>
              <w:t>巫溪至开州高速公路项目路面、交通工程及沿线设施、环境保护与景观及后续养护工程施工</w:t>
            </w:r>
          </w:p>
        </w:tc>
        <w:tc>
          <w:tcPr>
            <w:tcW w:w="1668"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139" w:type="dxa"/>
            <w:gridSpan w:val="2"/>
            <w:vMerge w:val="restart"/>
            <w:shd w:val="clear" w:color="auto" w:fill="auto"/>
            <w:vAlign w:val="center"/>
          </w:tcPr>
          <w:p>
            <w:pPr>
              <w:widowControl/>
              <w:jc w:val="both"/>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rPr>
              <w:t>2182282806</w:t>
            </w:r>
            <w:r>
              <w:rPr>
                <w:rFonts w:hint="eastAsia" w:ascii="Calibri" w:hAnsi="Calibri" w:eastAsia="宋体" w:cs="Calibri"/>
                <w:color w:val="000000"/>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50000120230731001040101</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3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527"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68"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39"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hAnsi="宋体" w:eastAsia="宋体" w:cs="宋体"/>
                <w:color w:val="000000"/>
                <w:kern w:val="0"/>
                <w:sz w:val="20"/>
                <w:szCs w:val="20"/>
              </w:rPr>
              <w:t>重庆高速巫云开建设有限公司</w:t>
            </w:r>
            <w:r>
              <w:rPr>
                <w:rFonts w:hint="eastAsia" w:ascii="Calibri" w:hAnsi="Calibri" w:eastAsia="宋体" w:cs="Calibri"/>
                <w:color w:val="000000"/>
                <w:kern w:val="0"/>
                <w:sz w:val="20"/>
                <w:szCs w:val="20"/>
              </w:rPr>
              <w:t xml:space="preserve"> </w:t>
            </w:r>
            <w:r>
              <w:rPr>
                <w:rFonts w:hint="eastAsia" w:ascii="Calibri" w:hAnsi="Calibri" w:eastAsia="宋体" w:cs="Calibri"/>
                <w:color w:val="000000"/>
                <w:kern w:val="0"/>
                <w:sz w:val="20"/>
                <w:szCs w:val="20"/>
                <w:lang w:eastAsia="zh-CN"/>
              </w:rPr>
              <w:t>　</w:t>
            </w:r>
          </w:p>
        </w:tc>
        <w:tc>
          <w:tcPr>
            <w:tcW w:w="166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139"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023-89136374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8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527"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66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139"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87"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567"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823"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50"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4807" w:type="dxa"/>
            <w:gridSpan w:val="4"/>
            <w:shd w:val="clear" w:color="auto" w:fill="auto"/>
            <w:vAlign w:val="center"/>
          </w:tcPr>
          <w:p>
            <w:pPr>
              <w:widowControl/>
              <w:jc w:val="center"/>
              <w:rPr>
                <w:rFonts w:hint="default" w:ascii="Calibri" w:hAnsi="Calibri" w:eastAsia="宋体" w:cs="Calibri"/>
                <w:color w:val="000000"/>
                <w:kern w:val="0"/>
                <w:sz w:val="22"/>
                <w:lang w:val="en-US"/>
              </w:rPr>
            </w:pPr>
            <w:r>
              <w:rPr>
                <w:rFonts w:hint="eastAsia" w:ascii="Calibri" w:hAnsi="Calibri" w:eastAsia="宋体" w:cs="Calibri"/>
                <w:color w:val="000000"/>
                <w:kern w:val="0"/>
                <w:sz w:val="20"/>
                <w:szCs w:val="20"/>
                <w:lang w:val="en-US" w:eastAsia="zh-CN" w:bidi="ar-S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86" w:type="dxa"/>
            <w:vMerge w:val="continue"/>
            <w:vAlign w:val="center"/>
          </w:tcPr>
          <w:p>
            <w:pPr>
              <w:widowControl/>
              <w:jc w:val="left"/>
              <w:rPr>
                <w:rFonts w:ascii="宋体" w:hAnsi="宋体" w:eastAsia="宋体" w:cs="宋体"/>
                <w:color w:val="000000"/>
                <w:kern w:val="0"/>
                <w:sz w:val="22"/>
              </w:rPr>
            </w:pPr>
          </w:p>
        </w:tc>
        <w:tc>
          <w:tcPr>
            <w:tcW w:w="1287" w:type="dxa"/>
            <w:vMerge w:val="continue"/>
            <w:vAlign w:val="center"/>
          </w:tcPr>
          <w:p>
            <w:pPr>
              <w:widowControl/>
              <w:jc w:val="left"/>
              <w:rPr>
                <w:rFonts w:ascii="宋体" w:hAnsi="宋体" w:eastAsia="宋体" w:cs="宋体"/>
                <w:color w:val="000000"/>
                <w:kern w:val="0"/>
                <w:sz w:val="22"/>
              </w:rPr>
            </w:pPr>
          </w:p>
        </w:tc>
        <w:tc>
          <w:tcPr>
            <w:tcW w:w="1567" w:type="dxa"/>
            <w:vMerge w:val="continue"/>
            <w:vAlign w:val="center"/>
          </w:tcPr>
          <w:p>
            <w:pPr>
              <w:widowControl/>
              <w:jc w:val="left"/>
              <w:rPr>
                <w:rFonts w:ascii="宋体" w:hAnsi="宋体" w:eastAsia="宋体" w:cs="宋体"/>
                <w:color w:val="000000"/>
                <w:kern w:val="0"/>
                <w:sz w:val="22"/>
              </w:rPr>
            </w:pPr>
          </w:p>
        </w:tc>
        <w:tc>
          <w:tcPr>
            <w:tcW w:w="823" w:type="dxa"/>
            <w:gridSpan w:val="2"/>
            <w:vMerge w:val="continue"/>
            <w:vAlign w:val="center"/>
          </w:tcPr>
          <w:p>
            <w:pPr>
              <w:widowControl/>
              <w:jc w:val="left"/>
              <w:rPr>
                <w:rFonts w:ascii="宋体" w:hAnsi="宋体" w:eastAsia="宋体" w:cs="宋体"/>
                <w:color w:val="000000"/>
                <w:kern w:val="0"/>
                <w:sz w:val="22"/>
              </w:rPr>
            </w:pPr>
          </w:p>
        </w:tc>
        <w:tc>
          <w:tcPr>
            <w:tcW w:w="850" w:type="dxa"/>
            <w:vMerge w:val="continue"/>
            <w:vAlign w:val="center"/>
          </w:tcPr>
          <w:p>
            <w:pPr>
              <w:widowControl/>
              <w:jc w:val="left"/>
              <w:rPr>
                <w:rFonts w:ascii="宋体" w:hAnsi="宋体" w:eastAsia="宋体" w:cs="宋体"/>
                <w:color w:val="000000"/>
                <w:kern w:val="0"/>
                <w:sz w:val="22"/>
              </w:rPr>
            </w:pPr>
          </w:p>
        </w:tc>
        <w:tc>
          <w:tcPr>
            <w:tcW w:w="148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05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276"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w:t>
            </w:r>
          </w:p>
        </w:tc>
        <w:tc>
          <w:tcPr>
            <w:tcW w:w="128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重庆中环建设有限公司（联合体成员：重庆首讯科技股份有限公司、重庆通力高速公路养护工程有限公司）</w:t>
            </w:r>
          </w:p>
        </w:tc>
        <w:tc>
          <w:tcPr>
            <w:tcW w:w="156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 xml:space="preserve">2175947923 </w:t>
            </w:r>
            <w:r>
              <w:rPr>
                <w:rFonts w:hint="eastAsia" w:ascii="Calibri" w:hAnsi="Calibri" w:eastAsia="宋体" w:cs="Calibri"/>
                <w:color w:val="000000"/>
                <w:kern w:val="0"/>
                <w:sz w:val="20"/>
                <w:szCs w:val="20"/>
                <w:lang w:val="en-US" w:eastAsia="zh-CN" w:bidi="ar-SA"/>
              </w:rPr>
              <w:t>.00</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梁华明</w:t>
            </w:r>
          </w:p>
          <w:p>
            <w:pPr>
              <w:pStyle w:val="5"/>
              <w:keepNext w:val="0"/>
              <w:keepLines w:val="0"/>
              <w:widowControl/>
              <w:suppressLineNumbers w:val="0"/>
              <w:spacing w:before="0" w:beforeAutospacing="0" w:after="0" w:afterAutospacing="0"/>
              <w:ind w:left="0" w:leftChars="0" w:right="0" w:rightChars="0" w:firstLine="0" w:firstLineChars="0"/>
              <w:jc w:val="center"/>
              <w:rPr>
                <w:rFonts w:hint="default" w:ascii="Calibri" w:hAnsi="Calibri" w:eastAsia="宋体" w:cs="Calibri"/>
                <w:color w:val="000000"/>
                <w:kern w:val="0"/>
                <w:sz w:val="20"/>
                <w:szCs w:val="20"/>
                <w:lang w:val="en-US" w:eastAsia="zh-CN" w:bidi="ar-SA"/>
              </w:rPr>
            </w:pPr>
          </w:p>
        </w:tc>
        <w:tc>
          <w:tcPr>
            <w:tcW w:w="1050"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一级注册建造师；</w:t>
            </w:r>
          </w:p>
          <w:p>
            <w:pPr>
              <w:pStyle w:val="5"/>
              <w:keepNext w:val="0"/>
              <w:keepLines w:val="0"/>
              <w:widowControl/>
              <w:suppressLineNumbers w:val="0"/>
              <w:spacing w:before="0" w:beforeAutospacing="0" w:after="0" w:afterAutospacing="0"/>
              <w:ind w:left="0" w:leftChars="0" w:right="0" w:rightChars="0" w:firstLine="0" w:firstLineChars="0"/>
              <w:jc w:val="center"/>
              <w:rPr>
                <w:rFonts w:hint="default" w:ascii="Calibri" w:hAnsi="Calibri" w:eastAsia="宋体" w:cs="Calibri"/>
                <w:color w:val="000000"/>
                <w:kern w:val="0"/>
                <w:sz w:val="20"/>
                <w:szCs w:val="20"/>
                <w:lang w:val="en-US" w:eastAsia="zh-CN" w:bidi="ar-SA"/>
              </w:rPr>
            </w:pPr>
          </w:p>
        </w:tc>
        <w:tc>
          <w:tcPr>
            <w:tcW w:w="2276"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渝1502015201513402；</w:t>
            </w:r>
          </w:p>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w:t>
            </w:r>
          </w:p>
        </w:tc>
        <w:tc>
          <w:tcPr>
            <w:tcW w:w="128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江西省交通工程集团有限公司（联合体成员：浙江高信技术股份有限公司、重庆博焱建设工程有限公司）</w:t>
            </w:r>
          </w:p>
        </w:tc>
        <w:tc>
          <w:tcPr>
            <w:tcW w:w="156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2179677633</w:t>
            </w:r>
            <w:r>
              <w:rPr>
                <w:rFonts w:hint="eastAsia" w:ascii="Calibri" w:hAnsi="Calibri" w:eastAsia="宋体" w:cs="Calibri"/>
                <w:color w:val="000000"/>
                <w:kern w:val="0"/>
                <w:sz w:val="20"/>
                <w:szCs w:val="20"/>
                <w:lang w:val="en-US" w:eastAsia="zh-CN" w:bidi="ar-SA"/>
              </w:rPr>
              <w:t>.00</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徐昙云</w:t>
            </w:r>
          </w:p>
          <w:p>
            <w:pPr>
              <w:pStyle w:val="5"/>
              <w:keepNext w:val="0"/>
              <w:keepLines w:val="0"/>
              <w:widowControl/>
              <w:suppressLineNumbers w:val="0"/>
              <w:spacing w:before="0" w:beforeAutospacing="0" w:after="0" w:afterAutospacing="0"/>
              <w:ind w:left="0" w:leftChars="0" w:right="0" w:rightChars="0" w:firstLine="0" w:firstLineChars="0"/>
              <w:jc w:val="center"/>
              <w:rPr>
                <w:rFonts w:hint="default" w:ascii="Calibri" w:hAnsi="Calibri" w:eastAsia="宋体" w:cs="Calibri"/>
                <w:color w:val="000000"/>
                <w:kern w:val="0"/>
                <w:sz w:val="20"/>
                <w:szCs w:val="20"/>
                <w:lang w:val="en-US" w:eastAsia="zh-CN" w:bidi="ar-SA"/>
              </w:rPr>
            </w:pPr>
          </w:p>
        </w:tc>
        <w:tc>
          <w:tcPr>
            <w:tcW w:w="1050"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一级注册建造师；</w:t>
            </w:r>
          </w:p>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p>
        </w:tc>
        <w:tc>
          <w:tcPr>
            <w:tcW w:w="2276"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赣1362017201816910；</w:t>
            </w:r>
          </w:p>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w:t>
            </w:r>
          </w:p>
        </w:tc>
        <w:tc>
          <w:tcPr>
            <w:tcW w:w="128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四川公路桥梁建设集团有限公司（联合体成员：北京瑞华赢科技发展股份有限公司）</w:t>
            </w:r>
          </w:p>
        </w:tc>
        <w:tc>
          <w:tcPr>
            <w:tcW w:w="1567"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r>
              <w:rPr>
                <w:rFonts w:hint="default" w:ascii="Calibri" w:hAnsi="Calibri" w:eastAsia="宋体" w:cs="Calibri"/>
                <w:color w:val="000000"/>
                <w:kern w:val="0"/>
                <w:sz w:val="20"/>
                <w:szCs w:val="20"/>
                <w:lang w:val="en-US" w:eastAsia="zh-CN" w:bidi="ar-SA"/>
              </w:rPr>
              <w:t>2177934707</w:t>
            </w:r>
            <w:r>
              <w:rPr>
                <w:rFonts w:hint="eastAsia" w:ascii="Calibri" w:hAnsi="Calibri" w:eastAsia="宋体" w:cs="Calibri"/>
                <w:color w:val="000000"/>
                <w:kern w:val="0"/>
                <w:sz w:val="20"/>
                <w:szCs w:val="20"/>
                <w:lang w:val="en-US" w:eastAsia="zh-CN" w:bidi="ar-SA"/>
              </w:rPr>
              <w:t>.00</w:t>
            </w:r>
          </w:p>
        </w:tc>
        <w:tc>
          <w:tcPr>
            <w:tcW w:w="823"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850"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满足招标文件要求</w:t>
            </w:r>
          </w:p>
        </w:tc>
        <w:tc>
          <w:tcPr>
            <w:tcW w:w="1481"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杜爱军</w:t>
            </w:r>
          </w:p>
          <w:p>
            <w:pPr>
              <w:pStyle w:val="5"/>
              <w:keepNext w:val="0"/>
              <w:keepLines w:val="0"/>
              <w:widowControl/>
              <w:suppressLineNumbers w:val="0"/>
              <w:spacing w:before="0" w:beforeAutospacing="0" w:after="0" w:afterAutospacing="0"/>
              <w:ind w:left="0" w:leftChars="0" w:right="0" w:rightChars="0" w:firstLine="0" w:firstLineChars="0"/>
              <w:jc w:val="center"/>
              <w:rPr>
                <w:rFonts w:hint="default" w:ascii="Calibri" w:hAnsi="Calibri" w:eastAsia="宋体" w:cs="Calibri"/>
                <w:color w:val="000000"/>
                <w:kern w:val="0"/>
                <w:sz w:val="20"/>
                <w:szCs w:val="20"/>
                <w:lang w:val="en-US" w:eastAsia="zh-CN" w:bidi="ar-SA"/>
              </w:rPr>
            </w:pPr>
          </w:p>
        </w:tc>
        <w:tc>
          <w:tcPr>
            <w:tcW w:w="1050" w:type="dxa"/>
            <w:gridSpan w:val="2"/>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一级注册建造师；</w:t>
            </w:r>
          </w:p>
          <w:p>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Calibri" w:hAnsi="Calibri" w:eastAsia="宋体" w:cs="Calibri"/>
                <w:color w:val="000000"/>
                <w:kern w:val="0"/>
                <w:sz w:val="20"/>
                <w:szCs w:val="20"/>
                <w:lang w:val="en-US" w:eastAsia="zh-CN" w:bidi="ar-SA"/>
              </w:rPr>
            </w:pPr>
          </w:p>
        </w:tc>
        <w:tc>
          <w:tcPr>
            <w:tcW w:w="2276" w:type="dxa"/>
            <w:shd w:val="clear" w:color="auto" w:fill="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川1512017201728564；</w:t>
            </w:r>
          </w:p>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Calibri" w:hAnsi="Calibri" w:eastAsia="宋体" w:cs="Calibri"/>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中标候选人响应招标文件要求的资格能力条件</w:t>
            </w:r>
          </w:p>
        </w:tc>
        <w:tc>
          <w:tcPr>
            <w:tcW w:w="9334" w:type="dxa"/>
            <w:gridSpan w:val="9"/>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招标文件规定应公示的其他内容</w:t>
            </w:r>
          </w:p>
        </w:tc>
        <w:tc>
          <w:tcPr>
            <w:tcW w:w="9334" w:type="dxa"/>
            <w:gridSpan w:val="9"/>
            <w:shd w:val="clear" w:color="auto" w:fill="auto"/>
            <w:vAlign w:val="center"/>
          </w:tcPr>
          <w:p>
            <w:pPr>
              <w:widowControl/>
              <w:jc w:val="left"/>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一、业绩</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第一名：重庆中环建设有限公司（联合体成员：重庆首讯科技股份有限公司、重庆通力高速公路养护工程有限公司）：</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重庆城口（陕渝界）至开州高速公路AB段路面工程、重庆城口（陕渝界）至开州高速公路C段机电工程、成渝高速中梁山隧道群品质提升综合整治项目（土建）工程。</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第二名：江西省交通工程集团有限公司（联合体成员：浙江高信技术股份有限公司、重庆博焱建设工程有限公司）</w:t>
            </w:r>
            <w:bookmarkStart w:id="0" w:name="_GoBack"/>
            <w:bookmarkEnd w:id="0"/>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宜春至遂川高速公路新建工程项目宜春至安福段设计施工总承包SSA标段、</w:t>
            </w:r>
            <w:r>
              <w:rPr>
                <w:rFonts w:hint="eastAsia" w:ascii="宋体" w:hAnsi="宋体" w:eastAsia="宋体" w:cs="宋体"/>
                <w:color w:val="000000"/>
                <w:kern w:val="0"/>
                <w:sz w:val="20"/>
                <w:szCs w:val="20"/>
              </w:rPr>
              <w:t>都（匀）香（格里拉）高速公路贵州境六盘水至威宁（黔滇界）段机电工程施工</w:t>
            </w:r>
            <w:r>
              <w:rPr>
                <w:rFonts w:ascii="Calibri" w:hAnsi="Calibri" w:eastAsia="宋体" w:cs="Calibri"/>
                <w:color w:val="000000"/>
                <w:kern w:val="0"/>
                <w:sz w:val="20"/>
                <w:szCs w:val="20"/>
              </w:rPr>
              <w:t>LWJD1</w:t>
            </w:r>
            <w:r>
              <w:rPr>
                <w:rFonts w:hint="eastAsia" w:ascii="宋体" w:hAnsi="宋体" w:eastAsia="宋体" w:cs="宋体"/>
                <w:color w:val="000000"/>
                <w:kern w:val="0"/>
                <w:sz w:val="20"/>
                <w:szCs w:val="20"/>
              </w:rPr>
              <w:t>、</w:t>
            </w:r>
            <w:r>
              <w:rPr>
                <w:rFonts w:hint="default" w:ascii="Calibri" w:hAnsi="Calibri" w:eastAsia="宋体" w:cs="Calibri"/>
                <w:color w:val="000000"/>
                <w:kern w:val="0"/>
                <w:sz w:val="20"/>
                <w:szCs w:val="20"/>
              </w:rPr>
              <w:t>LWJD2</w:t>
            </w:r>
            <w:r>
              <w:rPr>
                <w:rFonts w:hint="eastAsia" w:ascii="宋体" w:hAnsi="宋体" w:eastAsia="宋体" w:cs="宋体"/>
                <w:color w:val="000000"/>
                <w:kern w:val="0"/>
                <w:sz w:val="20"/>
                <w:szCs w:val="20"/>
              </w:rPr>
              <w:t>、</w:t>
            </w:r>
            <w:r>
              <w:rPr>
                <w:rFonts w:hint="default" w:ascii="Calibri" w:hAnsi="Calibri" w:eastAsia="宋体" w:cs="Calibri"/>
                <w:color w:val="000000"/>
                <w:kern w:val="0"/>
                <w:sz w:val="20"/>
                <w:szCs w:val="20"/>
              </w:rPr>
              <w:t xml:space="preserve">LWJD5 </w:t>
            </w:r>
            <w:r>
              <w:rPr>
                <w:rFonts w:hint="eastAsia" w:ascii="宋体" w:hAnsi="宋体" w:eastAsia="宋体" w:cs="宋体"/>
                <w:color w:val="000000"/>
                <w:kern w:val="0"/>
                <w:sz w:val="20"/>
                <w:szCs w:val="20"/>
              </w:rPr>
              <w:t>合同段重新招标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重庆渝蓉高速公路有限公司2019年渝蓉高速隧道病害维修处治工程</w:t>
            </w:r>
            <w:r>
              <w:rPr>
                <w:rFonts w:hint="eastAsia" w:ascii="Calibri" w:hAnsi="Calibri" w:eastAsia="宋体" w:cs="Calibri"/>
                <w:color w:val="000000"/>
                <w:kern w:val="0"/>
                <w:sz w:val="20"/>
                <w:szCs w:val="20"/>
                <w:lang w:val="en-US" w:eastAsia="zh-CN" w:bidi="ar-SA"/>
              </w:rPr>
              <w:t>。</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第三名：四川公路桥梁建设集团有限公司（联合体成员：北京瑞华赢科技发展股份有限公司）：</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成都至宜宾高速公路项目施工图设计施工总承包ZCB3标段、十堰经镇坪至巫溪高速公路鲍峡至溢水段机电工程、南大梁高速公路华蓥山隧道病害整治工程。</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b/>
                <w:bCs/>
                <w:color w:val="000000"/>
                <w:kern w:val="0"/>
                <w:sz w:val="20"/>
                <w:szCs w:val="20"/>
                <w:lang w:val="en-US" w:eastAsia="zh-CN" w:bidi="ar-SA"/>
              </w:rPr>
            </w:pPr>
            <w:r>
              <w:rPr>
                <w:rFonts w:hint="eastAsia" w:ascii="Calibri" w:hAnsi="Calibri" w:eastAsia="宋体" w:cs="Calibri"/>
                <w:b/>
                <w:bCs/>
                <w:color w:val="000000"/>
                <w:kern w:val="0"/>
                <w:sz w:val="20"/>
                <w:szCs w:val="20"/>
                <w:lang w:val="en-US" w:eastAsia="zh-CN" w:bidi="ar-SA"/>
              </w:rPr>
              <w:t>二、否决投标情况：无。</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三、投诉渠道：重庆市公共资源交易监督管理局（023-67575878）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中标候选人评标情况</w:t>
            </w:r>
          </w:p>
        </w:tc>
        <w:tc>
          <w:tcPr>
            <w:tcW w:w="9334" w:type="dxa"/>
            <w:gridSpan w:val="9"/>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86" w:type="dxa"/>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提出异议的渠道和方式</w:t>
            </w:r>
          </w:p>
        </w:tc>
        <w:tc>
          <w:tcPr>
            <w:tcW w:w="9334" w:type="dxa"/>
            <w:gridSpan w:val="9"/>
            <w:shd w:val="clear" w:color="auto" w:fill="auto"/>
            <w:vAlign w:val="center"/>
          </w:tcPr>
          <w:p>
            <w:pPr>
              <w:widowControl/>
              <w:snapToGrid w:val="0"/>
              <w:spacing w:line="400" w:lineRule="exact"/>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投标人或者其他利害关系人对评标结果有异议的，应在中标候选人公示期内以书面形式向招标人：</w:t>
            </w:r>
            <w:r>
              <w:rPr>
                <w:rFonts w:hint="eastAsia" w:ascii="宋体" w:hAnsi="宋体" w:eastAsia="宋体" w:cs="宋体"/>
                <w:color w:val="000000"/>
                <w:kern w:val="0"/>
                <w:sz w:val="20"/>
                <w:szCs w:val="20"/>
              </w:rPr>
              <w:t>重庆高速巫云开建设有限公司</w:t>
            </w:r>
            <w:r>
              <w:rPr>
                <w:rFonts w:hint="eastAsia" w:ascii="Calibri" w:hAnsi="Calibri" w:eastAsia="宋体" w:cs="Calibri"/>
                <w:color w:val="000000"/>
                <w:kern w:val="0"/>
                <w:sz w:val="20"/>
                <w:szCs w:val="20"/>
              </w:rPr>
              <w:t xml:space="preserve"> </w:t>
            </w:r>
            <w:r>
              <w:rPr>
                <w:rFonts w:hint="eastAsia" w:ascii="Calibri" w:hAnsi="Calibri" w:eastAsia="宋体" w:cs="Calibri"/>
                <w:color w:val="000000"/>
                <w:kern w:val="0"/>
                <w:sz w:val="20"/>
                <w:szCs w:val="20"/>
                <w:lang w:val="en-US" w:eastAsia="zh-CN" w:bidi="ar-SA"/>
              </w:rPr>
              <w:t>；杨老师(联系电话：023-89138743）提出异议。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611" w:type="dxa"/>
            <w:gridSpan w:val="4"/>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招标人（盖章）:</w:t>
            </w: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2023年 8月28日</w:t>
            </w:r>
          </w:p>
        </w:tc>
        <w:tc>
          <w:tcPr>
            <w:tcW w:w="6009" w:type="dxa"/>
            <w:gridSpan w:val="6"/>
            <w:shd w:val="clear" w:color="auto" w:fill="auto"/>
            <w:vAlign w:val="center"/>
          </w:tcPr>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招标代理机构（盖章）：</w:t>
            </w: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p>
          <w:p>
            <w:pPr>
              <w:widowControl/>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2023 年8月28日</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550D9BA-D596-441B-AACE-A2DF080DA9CC}"/>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930A8CC3-7BB3-44DA-ADFC-A2372C06829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B384508"/>
    <w:rsid w:val="0E090577"/>
    <w:rsid w:val="0E95291F"/>
    <w:rsid w:val="0F7110E9"/>
    <w:rsid w:val="0F842BBC"/>
    <w:rsid w:val="100B008B"/>
    <w:rsid w:val="160805D7"/>
    <w:rsid w:val="166B41F1"/>
    <w:rsid w:val="169326D4"/>
    <w:rsid w:val="19722A75"/>
    <w:rsid w:val="1B4B7E14"/>
    <w:rsid w:val="1EBE0C60"/>
    <w:rsid w:val="224C47AB"/>
    <w:rsid w:val="23793325"/>
    <w:rsid w:val="27762747"/>
    <w:rsid w:val="27960E19"/>
    <w:rsid w:val="2CEA4F93"/>
    <w:rsid w:val="2D755629"/>
    <w:rsid w:val="2EBA0CEE"/>
    <w:rsid w:val="2F334741"/>
    <w:rsid w:val="313E5C07"/>
    <w:rsid w:val="33CA776C"/>
    <w:rsid w:val="34310729"/>
    <w:rsid w:val="34733E19"/>
    <w:rsid w:val="36204B51"/>
    <w:rsid w:val="36F80420"/>
    <w:rsid w:val="3A1B6D32"/>
    <w:rsid w:val="3A993EAE"/>
    <w:rsid w:val="3D3B0A08"/>
    <w:rsid w:val="3D990B0B"/>
    <w:rsid w:val="3DF92F26"/>
    <w:rsid w:val="3EDB3D74"/>
    <w:rsid w:val="3FE257A6"/>
    <w:rsid w:val="3FF3706E"/>
    <w:rsid w:val="419A02D2"/>
    <w:rsid w:val="42097B6B"/>
    <w:rsid w:val="43593652"/>
    <w:rsid w:val="43EB0654"/>
    <w:rsid w:val="44307631"/>
    <w:rsid w:val="44487659"/>
    <w:rsid w:val="47FA230E"/>
    <w:rsid w:val="4812474D"/>
    <w:rsid w:val="4A511C1F"/>
    <w:rsid w:val="4A52254A"/>
    <w:rsid w:val="4AC9760C"/>
    <w:rsid w:val="4C7B50C0"/>
    <w:rsid w:val="4CC850B6"/>
    <w:rsid w:val="4CD83B82"/>
    <w:rsid w:val="4D300D98"/>
    <w:rsid w:val="4E1C4782"/>
    <w:rsid w:val="4ED32720"/>
    <w:rsid w:val="4EFE2381"/>
    <w:rsid w:val="4FFB3C11"/>
    <w:rsid w:val="50EB61F0"/>
    <w:rsid w:val="51747033"/>
    <w:rsid w:val="536964E1"/>
    <w:rsid w:val="53956916"/>
    <w:rsid w:val="570818F5"/>
    <w:rsid w:val="574B7F6D"/>
    <w:rsid w:val="59383A67"/>
    <w:rsid w:val="59BE6F2B"/>
    <w:rsid w:val="5CE25EC3"/>
    <w:rsid w:val="5D694D67"/>
    <w:rsid w:val="5F8A1E93"/>
    <w:rsid w:val="5FEA2932"/>
    <w:rsid w:val="61670F69"/>
    <w:rsid w:val="61C21F97"/>
    <w:rsid w:val="63DD1743"/>
    <w:rsid w:val="63F20A4B"/>
    <w:rsid w:val="63F86CD6"/>
    <w:rsid w:val="656E1B1E"/>
    <w:rsid w:val="657C50E7"/>
    <w:rsid w:val="65AF2D06"/>
    <w:rsid w:val="65FB3AD1"/>
    <w:rsid w:val="661C46AF"/>
    <w:rsid w:val="67147067"/>
    <w:rsid w:val="67436789"/>
    <w:rsid w:val="67E971EE"/>
    <w:rsid w:val="67FA608D"/>
    <w:rsid w:val="68A208BC"/>
    <w:rsid w:val="69251609"/>
    <w:rsid w:val="6A517952"/>
    <w:rsid w:val="6C5D68A0"/>
    <w:rsid w:val="6D521B17"/>
    <w:rsid w:val="7031057E"/>
    <w:rsid w:val="706F3A39"/>
    <w:rsid w:val="71066FB1"/>
    <w:rsid w:val="72952BD1"/>
    <w:rsid w:val="736C5112"/>
    <w:rsid w:val="73C3580A"/>
    <w:rsid w:val="74D55A25"/>
    <w:rsid w:val="74F2511E"/>
    <w:rsid w:val="76B24303"/>
    <w:rsid w:val="772B36E6"/>
    <w:rsid w:val="78A906EB"/>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1205</Words>
  <Characters>1403</Characters>
  <Lines>5</Lines>
  <Paragraphs>1</Paragraphs>
  <TotalTime>0</TotalTime>
  <ScaleCrop>false</ScaleCrop>
  <LinksUpToDate>false</LinksUpToDate>
  <CharactersWithSpaces>1411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2023-08-28T02:15:40Z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1ACBA7F5EE46453E84BBEFD36D57D79B_13</vt:lpwstr>
  </property>
</Properties>
</file>