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pacing w:val="-2"/>
          <w:sz w:val="44"/>
          <w:szCs w:val="44"/>
        </w:rPr>
      </w:pPr>
    </w:p>
    <w:p>
      <w:pPr>
        <w:spacing w:line="360" w:lineRule="auto"/>
        <w:ind w:left="100"/>
        <w:jc w:val="center"/>
        <w:rPr>
          <w:rFonts w:hint="eastAsia" w:ascii="宋体" w:hAnsi="宋体" w:cs="宋体"/>
          <w:b/>
          <w:kern w:val="1"/>
          <w:sz w:val="30"/>
          <w:szCs w:val="30"/>
        </w:rPr>
      </w:pPr>
    </w:p>
    <w:p>
      <w:pPr>
        <w:spacing w:line="360" w:lineRule="auto"/>
        <w:ind w:left="100"/>
        <w:jc w:val="center"/>
        <w:rPr>
          <w:rFonts w:hint="eastAsia" w:ascii="宋体" w:hAnsi="宋体" w:cs="宋体"/>
          <w:b/>
          <w:kern w:val="1"/>
          <w:sz w:val="30"/>
          <w:szCs w:val="30"/>
        </w:rPr>
      </w:pPr>
      <w:r>
        <w:rPr>
          <w:rFonts w:hint="eastAsia" w:ascii="宋体" w:hAnsi="宋体" w:cs="宋体"/>
          <w:b/>
          <w:kern w:val="1"/>
          <w:sz w:val="30"/>
          <w:szCs w:val="30"/>
        </w:rPr>
        <w:t>项目名称：2023年渝西片区农村公路检测技术服务</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hint="eastAsia" w:ascii="宋体" w:hAnsi="宋体" w:cs="宋体"/>
          <w:b/>
          <w:kern w:val="1"/>
          <w:sz w:val="30"/>
          <w:szCs w:val="30"/>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rPr>
          <w:rFonts w:ascii="宋体" w:hAnsi="宋体" w:cs="宋体"/>
          <w:b/>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hint="eastAsia" w:ascii="宋体" w:hAnsi="宋体" w:cs="宋体"/>
          <w:b/>
          <w:kern w:val="1"/>
          <w:sz w:val="30"/>
          <w:szCs w:val="30"/>
        </w:rPr>
      </w:pPr>
    </w:p>
    <w:p>
      <w:pPr>
        <w:spacing w:line="360" w:lineRule="auto"/>
        <w:ind w:firstLine="2409" w:firstLineChars="800"/>
        <w:rPr>
          <w:rFonts w:ascii="宋体" w:hAnsi="宋体" w:cs="宋体"/>
          <w:b/>
          <w:kern w:val="1"/>
          <w:sz w:val="30"/>
          <w:szCs w:val="30"/>
        </w:rPr>
      </w:pPr>
      <w:r>
        <w:rPr>
          <w:rFonts w:hint="eastAsia" w:ascii="宋体" w:hAnsi="宋体" w:cs="宋体"/>
          <w:b/>
          <w:kern w:val="1"/>
          <w:sz w:val="30"/>
          <w:szCs w:val="30"/>
        </w:rPr>
        <w:t>重庆鹏途企业管理咨询有限公司</w:t>
      </w:r>
    </w:p>
    <w:p>
      <w:pPr>
        <w:spacing w:line="360" w:lineRule="auto"/>
        <w:ind w:left="100"/>
        <w:jc w:val="center"/>
        <w:rPr>
          <w:rFonts w:ascii="宋体" w:hAnsi="宋体" w:cs="宋体"/>
          <w:b/>
          <w:kern w:val="1"/>
          <w:sz w:val="30"/>
          <w:szCs w:val="30"/>
        </w:rPr>
      </w:pPr>
      <w:r>
        <w:rPr>
          <w:rFonts w:ascii="宋体" w:hAnsi="宋体" w:cs="宋体"/>
          <w:b/>
          <w:kern w:val="1"/>
          <w:sz w:val="30"/>
          <w:szCs w:val="30"/>
        </w:rPr>
        <w:t xml:space="preserve">   202</w:t>
      </w:r>
      <w:r>
        <w:rPr>
          <w:rFonts w:hint="eastAsia" w:ascii="宋体" w:hAnsi="宋体" w:cs="宋体"/>
          <w:b/>
          <w:kern w:val="1"/>
          <w:sz w:val="30"/>
          <w:szCs w:val="30"/>
        </w:rPr>
        <w:t>3</w:t>
      </w:r>
      <w:r>
        <w:rPr>
          <w:rFonts w:ascii="宋体" w:hAnsi="宋体" w:cs="宋体"/>
          <w:b/>
          <w:kern w:val="1"/>
          <w:sz w:val="30"/>
          <w:szCs w:val="30"/>
        </w:rPr>
        <w:t>年</w:t>
      </w:r>
      <w:r>
        <w:rPr>
          <w:rFonts w:hint="eastAsia" w:ascii="宋体" w:hAnsi="宋体" w:cs="宋体"/>
          <w:b/>
          <w:kern w:val="1"/>
          <w:sz w:val="30"/>
          <w:szCs w:val="30"/>
          <w:lang w:val="en-US" w:eastAsia="zh-CN"/>
        </w:rPr>
        <w:t>08</w:t>
      </w:r>
      <w:r>
        <w:rPr>
          <w:rFonts w:ascii="宋体" w:hAnsi="宋体" w:cs="宋体"/>
          <w:b/>
          <w:kern w:val="1"/>
          <w:sz w:val="30"/>
          <w:szCs w:val="30"/>
        </w:rPr>
        <w:t>月</w:t>
      </w:r>
    </w:p>
    <w:p>
      <w:pPr>
        <w:spacing w:line="360" w:lineRule="auto"/>
        <w:ind w:left="100"/>
        <w:jc w:val="center"/>
        <w:rPr>
          <w:rFonts w:hint="eastAsia" w:ascii="宋体" w:hAnsi="宋体" w:cs="宋体"/>
          <w:b/>
          <w:kern w:val="1"/>
          <w:sz w:val="30"/>
          <w:szCs w:val="30"/>
        </w:rPr>
      </w:pPr>
      <w:r>
        <w:rPr>
          <w:rFonts w:ascii="宋体" w:hAnsi="宋体" w:cs="宋体"/>
          <w:b/>
          <w:kern w:val="1"/>
          <w:sz w:val="30"/>
          <w:szCs w:val="30"/>
        </w:rPr>
        <w:br w:type="page"/>
      </w:r>
      <w:r>
        <w:rPr>
          <w:rFonts w:hint="eastAsia" w:ascii="宋体" w:hAnsi="宋体" w:cs="宋体"/>
          <w:b/>
          <w:kern w:val="1"/>
          <w:sz w:val="30"/>
          <w:szCs w:val="30"/>
        </w:rPr>
        <w:t>2023年渝西片区农村公路检测技术服务</w:t>
      </w:r>
    </w:p>
    <w:p>
      <w:pPr>
        <w:spacing w:line="360" w:lineRule="auto"/>
        <w:ind w:left="100"/>
        <w:jc w:val="center"/>
        <w:rPr>
          <w:rFonts w:hint="eastAsia" w:ascii="宋体" w:hAnsi="宋体"/>
          <w:b/>
          <w:kern w:val="1"/>
          <w:sz w:val="36"/>
          <w:szCs w:val="30"/>
          <w:shd w:val="clear" w:color="auto" w:fill="FFFFFF"/>
        </w:rPr>
      </w:pPr>
      <w:r>
        <w:rPr>
          <w:rFonts w:hint="eastAsia" w:ascii="宋体" w:hAnsi="宋体" w:cs="宋体"/>
          <w:b/>
          <w:kern w:val="1"/>
          <w:sz w:val="30"/>
          <w:szCs w:val="30"/>
        </w:rPr>
        <w:t>竞争性比选公告</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本次系对2023年渝西片区农村公路检测技术服务，建设资金来自：业主自筹，项目出资比例为100%，比选人为重庆鹏途企业管理咨询有限公司。竞争性比选由比选人自行组织。根据国家相关法律法规相关规定，本项目计划以竞争性比选方式确定服务合作单位，具体情况如下：</w:t>
      </w:r>
    </w:p>
    <w:p>
      <w:pPr>
        <w:numPr>
          <w:ilvl w:val="0"/>
          <w:numId w:val="1"/>
        </w:numPr>
        <w:spacing w:line="360" w:lineRule="auto"/>
        <w:rPr>
          <w:rFonts w:ascii="宋体" w:hAnsi="宋体" w:cs="仿宋"/>
          <w:b/>
          <w:bCs/>
          <w:szCs w:val="21"/>
          <w:shd w:val="clear" w:color="auto" w:fill="FFFFFF"/>
        </w:rPr>
      </w:pPr>
      <w:bookmarkStart w:id="0" w:name="_Toc152042297"/>
      <w:bookmarkEnd w:id="0"/>
      <w:bookmarkStart w:id="1" w:name="_Toc246996911"/>
      <w:bookmarkEnd w:id="1"/>
      <w:bookmarkStart w:id="2" w:name="_Toc246996168"/>
      <w:bookmarkEnd w:id="2"/>
      <w:bookmarkStart w:id="3" w:name="_Toc296602412"/>
      <w:bookmarkEnd w:id="3"/>
      <w:bookmarkStart w:id="4" w:name="_Toc144974489"/>
      <w:bookmarkEnd w:id="4"/>
      <w:bookmarkStart w:id="5" w:name="_Toc179632538"/>
      <w:bookmarkEnd w:id="5"/>
      <w:bookmarkStart w:id="6" w:name="_Toc247085682"/>
      <w:bookmarkEnd w:id="6"/>
      <w:bookmarkStart w:id="7" w:name="_Toc152045521"/>
      <w:bookmarkEnd w:id="7"/>
      <w:r>
        <w:rPr>
          <w:rFonts w:hint="eastAsia" w:ascii="宋体" w:hAnsi="宋体" w:cs="仿宋"/>
          <w:b/>
          <w:bCs/>
          <w:szCs w:val="21"/>
          <w:shd w:val="clear" w:color="auto" w:fill="FFFFFF"/>
        </w:rPr>
        <w:t>项目基本</w:t>
      </w:r>
      <w:r>
        <w:rPr>
          <w:rFonts w:ascii="宋体" w:hAnsi="宋体" w:cs="仿宋"/>
          <w:b/>
          <w:bCs/>
          <w:szCs w:val="21"/>
          <w:shd w:val="clear" w:color="auto" w:fill="FFFFFF"/>
        </w:rPr>
        <w:t>情况</w:t>
      </w:r>
      <w:r>
        <w:rPr>
          <w:rFonts w:hint="eastAsia" w:ascii="宋体" w:hAnsi="宋体" w:cs="仿宋"/>
          <w:b/>
          <w:bCs/>
          <w:szCs w:val="21"/>
          <w:shd w:val="clear" w:color="auto" w:fill="FFFFFF"/>
        </w:rPr>
        <w:t>：</w:t>
      </w:r>
    </w:p>
    <w:p>
      <w:pPr>
        <w:tabs>
          <w:tab w:val="left" w:pos="636"/>
        </w:tabs>
        <w:autoSpaceDE w:val="0"/>
        <w:autoSpaceDN w:val="0"/>
        <w:adjustRightInd w:val="0"/>
        <w:jc w:val="left"/>
        <w:rPr>
          <w:rFonts w:ascii="方正仿宋_GBK" w:hAnsi="方正黑体_GBK" w:eastAsia="方正仿宋_GBK"/>
          <w:kern w:val="0"/>
          <w:sz w:val="28"/>
          <w:szCs w:val="2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065"/>
        <w:gridCol w:w="1754"/>
        <w:gridCol w:w="1290"/>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1"/>
                <w:szCs w:val="21"/>
              </w:rPr>
            </w:pPr>
            <w:r>
              <w:rPr>
                <w:rFonts w:hint="eastAsia" w:ascii="宋体" w:hAnsi="宋体" w:cs="宋体"/>
                <w:b/>
                <w:bCs/>
                <w:kern w:val="1"/>
                <w:szCs w:val="21"/>
              </w:rPr>
              <w:t>分包</w:t>
            </w:r>
          </w:p>
          <w:p>
            <w:pPr>
              <w:widowControl/>
              <w:jc w:val="center"/>
              <w:rPr>
                <w:rFonts w:hint="eastAsia" w:ascii="宋体" w:hAnsi="宋体" w:cs="宋体"/>
                <w:b/>
                <w:bCs/>
                <w:kern w:val="1"/>
                <w:szCs w:val="21"/>
              </w:rPr>
            </w:pPr>
            <w:r>
              <w:rPr>
                <w:rFonts w:hint="eastAsia" w:ascii="宋体" w:hAnsi="宋体" w:cs="宋体"/>
                <w:b/>
                <w:bCs/>
                <w:kern w:val="1"/>
                <w:szCs w:val="21"/>
              </w:rPr>
              <w:t>号</w:t>
            </w:r>
          </w:p>
        </w:tc>
        <w:tc>
          <w:tcPr>
            <w:tcW w:w="306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1"/>
                <w:szCs w:val="21"/>
              </w:rPr>
            </w:pPr>
            <w:r>
              <w:rPr>
                <w:rFonts w:hint="eastAsia" w:ascii="宋体" w:hAnsi="宋体" w:cs="宋体"/>
                <w:b/>
                <w:bCs/>
                <w:kern w:val="1"/>
                <w:szCs w:val="21"/>
              </w:rPr>
              <w:t>项目名称</w:t>
            </w:r>
          </w:p>
        </w:tc>
        <w:tc>
          <w:tcPr>
            <w:tcW w:w="175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1"/>
                <w:szCs w:val="21"/>
              </w:rPr>
            </w:pPr>
            <w:r>
              <w:rPr>
                <w:rFonts w:hint="eastAsia" w:ascii="宋体" w:hAnsi="宋体" w:cs="宋体"/>
                <w:b/>
                <w:bCs/>
                <w:kern w:val="1"/>
                <w:szCs w:val="21"/>
              </w:rPr>
              <w:t>采购预算</w:t>
            </w:r>
          </w:p>
          <w:p>
            <w:pPr>
              <w:jc w:val="center"/>
              <w:rPr>
                <w:rFonts w:hint="eastAsia" w:ascii="宋体" w:hAnsi="宋体" w:cs="宋体"/>
                <w:b/>
                <w:bCs/>
                <w:kern w:val="1"/>
                <w:szCs w:val="21"/>
              </w:rPr>
            </w:pPr>
            <w:r>
              <w:rPr>
                <w:rFonts w:hint="eastAsia" w:ascii="宋体" w:hAnsi="宋体" w:cs="宋体"/>
                <w:b/>
                <w:bCs/>
                <w:kern w:val="1"/>
                <w:szCs w:val="21"/>
              </w:rPr>
              <w:t>（元/天）</w:t>
            </w:r>
          </w:p>
        </w:tc>
        <w:tc>
          <w:tcPr>
            <w:tcW w:w="129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
                <w:bCs/>
                <w:kern w:val="1"/>
                <w:szCs w:val="21"/>
              </w:rPr>
            </w:pPr>
            <w:r>
              <w:rPr>
                <w:rFonts w:hint="eastAsia" w:ascii="宋体" w:hAnsi="宋体" w:cs="宋体"/>
                <w:b/>
                <w:bCs/>
                <w:kern w:val="1"/>
                <w:szCs w:val="21"/>
              </w:rPr>
              <w:t>成交供应商数量（名）</w:t>
            </w:r>
          </w:p>
        </w:tc>
        <w:tc>
          <w:tcPr>
            <w:tcW w:w="8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
                <w:bCs/>
                <w:kern w:val="1"/>
                <w:szCs w:val="21"/>
              </w:rPr>
            </w:pPr>
            <w:r>
              <w:rPr>
                <w:rFonts w:hint="eastAsia" w:ascii="宋体" w:hAnsi="宋体" w:cs="宋体"/>
                <w:b/>
                <w:bCs/>
                <w:kern w:val="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kern w:val="1"/>
                <w:szCs w:val="21"/>
              </w:rPr>
            </w:pPr>
            <w:r>
              <w:rPr>
                <w:rFonts w:hint="eastAsia" w:ascii="宋体" w:hAnsi="宋体" w:cs="宋体"/>
                <w:bCs/>
                <w:kern w:val="1"/>
                <w:szCs w:val="21"/>
              </w:rPr>
              <w:t>1</w:t>
            </w:r>
          </w:p>
        </w:tc>
        <w:tc>
          <w:tcPr>
            <w:tcW w:w="306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kern w:val="1"/>
                <w:szCs w:val="21"/>
              </w:rPr>
            </w:pPr>
            <w:r>
              <w:rPr>
                <w:rFonts w:hint="eastAsia" w:ascii="宋体" w:hAnsi="宋体" w:cs="宋体"/>
                <w:bCs/>
                <w:kern w:val="1"/>
                <w:szCs w:val="21"/>
              </w:rPr>
              <w:t>2023年渝西片区农村公路检测技术服务</w:t>
            </w:r>
          </w:p>
        </w:tc>
        <w:tc>
          <w:tcPr>
            <w:tcW w:w="1754"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bCs/>
                <w:kern w:val="1"/>
                <w:szCs w:val="21"/>
                <w:lang w:val="en-US" w:eastAsia="zh-CN"/>
              </w:rPr>
            </w:pPr>
            <w:r>
              <w:rPr>
                <w:rFonts w:hint="eastAsia" w:ascii="宋体" w:hAnsi="宋体" w:cs="宋体"/>
                <w:bCs/>
                <w:kern w:val="1"/>
                <w:szCs w:val="21"/>
                <w:lang w:val="en-US" w:eastAsia="zh-CN"/>
              </w:rPr>
              <w:t>153</w:t>
            </w:r>
          </w:p>
        </w:tc>
        <w:tc>
          <w:tcPr>
            <w:tcW w:w="129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kern w:val="1"/>
                <w:szCs w:val="21"/>
              </w:rPr>
            </w:pPr>
            <w:r>
              <w:rPr>
                <w:rFonts w:hint="eastAsia" w:ascii="宋体" w:hAnsi="宋体" w:cs="宋体"/>
                <w:bCs/>
                <w:kern w:val="1"/>
                <w:szCs w:val="21"/>
              </w:rPr>
              <w:t>1</w:t>
            </w:r>
          </w:p>
        </w:tc>
        <w:tc>
          <w:tcPr>
            <w:tcW w:w="8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1"/>
                <w:szCs w:val="21"/>
              </w:rPr>
            </w:pPr>
          </w:p>
        </w:tc>
      </w:tr>
    </w:tbl>
    <w:p>
      <w:pPr>
        <w:adjustRightInd w:val="0"/>
        <w:snapToGrid w:val="0"/>
        <w:spacing w:line="360" w:lineRule="auto"/>
        <w:jc w:val="left"/>
        <w:rPr>
          <w:rFonts w:ascii="方正仿宋_GBK" w:hAnsi="黑体" w:eastAsia="方正仿宋_GBK" w:cs="黑体"/>
          <w:sz w:val="28"/>
          <w:szCs w:val="28"/>
        </w:rPr>
      </w:pPr>
    </w:p>
    <w:p>
      <w:pPr>
        <w:adjustRightInd w:val="0"/>
        <w:snapToGrid w:val="0"/>
        <w:spacing w:line="360" w:lineRule="auto"/>
        <w:jc w:val="left"/>
        <w:rPr>
          <w:rFonts w:ascii="宋体" w:hAnsi="宋体" w:cs="宋体"/>
          <w:bCs/>
          <w:kern w:val="1"/>
          <w:szCs w:val="21"/>
        </w:rPr>
      </w:pPr>
      <w:r>
        <w:rPr>
          <w:rFonts w:hint="eastAsia" w:ascii="方正仿宋_GBK" w:hAnsi="黑体" w:eastAsia="方正仿宋_GBK" w:cs="黑体"/>
          <w:sz w:val="28"/>
          <w:szCs w:val="28"/>
        </w:rPr>
        <w:t xml:space="preserve"> </w:t>
      </w:r>
      <w:r>
        <w:rPr>
          <w:rFonts w:hint="eastAsia" w:ascii="方正仿宋_GBK" w:hAnsi="黑体" w:eastAsia="方正仿宋_GBK" w:cs="黑体"/>
          <w:sz w:val="28"/>
          <w:szCs w:val="28"/>
          <w:lang w:val="en-US" w:eastAsia="zh-CN"/>
        </w:rPr>
        <w:t xml:space="preserve"> </w:t>
      </w:r>
      <w:r>
        <w:rPr>
          <w:rFonts w:hint="eastAsia" w:ascii="宋体" w:hAnsi="宋体" w:cs="宋体"/>
          <w:bCs/>
          <w:kern w:val="1"/>
          <w:szCs w:val="21"/>
        </w:rPr>
        <w:t xml:space="preserve"> 根据鹏途公司农村公路路面技术状况数据采集业务实际需要，在满足《公路技术状况评定标准》(JTG5210-2018)、《公路路面技术状况自动化检测规程》(JTG/TE61-2014)等现行公路路面检测相关规范的设备要求基础上，采购农村公路轻量化检测设备租赁服务及道路病害识别服务。</w:t>
      </w:r>
    </w:p>
    <w:p>
      <w:pPr>
        <w:spacing w:line="360" w:lineRule="auto"/>
        <w:ind w:firstLine="422" w:firstLineChars="200"/>
        <w:rPr>
          <w:rFonts w:ascii="宋体" w:hAnsi="宋体" w:cs="仿宋"/>
          <w:b/>
          <w:bCs/>
          <w:szCs w:val="21"/>
          <w:shd w:val="clear" w:color="auto" w:fill="FFFFFF"/>
        </w:rPr>
      </w:pPr>
      <w:r>
        <w:rPr>
          <w:rFonts w:hint="eastAsia" w:ascii="宋体" w:hAnsi="宋体" w:cs="仿宋"/>
          <w:b/>
          <w:bCs/>
          <w:szCs w:val="21"/>
          <w:shd w:val="clear" w:color="auto" w:fill="FFFFFF"/>
        </w:rPr>
        <w:t>二、比选范围：</w:t>
      </w:r>
    </w:p>
    <w:p>
      <w:pPr>
        <w:spacing w:line="360" w:lineRule="auto"/>
        <w:ind w:firstLine="420" w:firstLineChars="200"/>
        <w:rPr>
          <w:rFonts w:hint="eastAsia" w:ascii="宋体" w:hAnsi="宋体" w:cs="宋体"/>
          <w:bCs/>
          <w:kern w:val="1"/>
          <w:szCs w:val="21"/>
        </w:rPr>
      </w:pPr>
      <w:r>
        <w:rPr>
          <w:rFonts w:hint="eastAsia" w:ascii="宋体" w:hAnsi="宋体" w:cs="宋体"/>
          <w:bCs/>
          <w:kern w:val="1"/>
          <w:szCs w:val="21"/>
        </w:rPr>
        <w:t>2023年渝西片区农村公路检测技术服务内容主要包括：</w:t>
      </w:r>
    </w:p>
    <w:p>
      <w:pPr>
        <w:numPr>
          <w:ilvl w:val="0"/>
          <w:numId w:val="2"/>
        </w:numPr>
        <w:spacing w:line="360" w:lineRule="auto"/>
        <w:ind w:firstLine="422" w:firstLineChars="200"/>
        <w:rPr>
          <w:rFonts w:hint="eastAsia" w:ascii="宋体" w:hAnsi="宋体"/>
          <w:b/>
          <w:szCs w:val="21"/>
        </w:rPr>
      </w:pPr>
      <w:r>
        <w:rPr>
          <w:rFonts w:hint="eastAsia" w:ascii="宋体" w:hAnsi="宋体"/>
          <w:b/>
          <w:szCs w:val="21"/>
        </w:rPr>
        <w:t>农村公路轻量化检测设备租赁服务</w:t>
      </w:r>
    </w:p>
    <w:p>
      <w:pPr>
        <w:spacing w:line="360" w:lineRule="auto"/>
        <w:ind w:firstLine="420" w:firstLineChars="200"/>
        <w:rPr>
          <w:rFonts w:hint="eastAsia" w:ascii="宋体" w:hAnsi="宋体"/>
          <w:szCs w:val="21"/>
        </w:rPr>
      </w:pPr>
      <w:r>
        <w:rPr>
          <w:rFonts w:hint="eastAsia" w:ascii="宋体" w:hAnsi="宋体"/>
          <w:szCs w:val="21"/>
        </w:rPr>
        <w:t>1.1 设备要求</w:t>
      </w:r>
    </w:p>
    <w:p>
      <w:pPr>
        <w:spacing w:line="360" w:lineRule="auto"/>
        <w:ind w:firstLine="420" w:firstLineChars="200"/>
        <w:rPr>
          <w:rFonts w:hint="eastAsia" w:ascii="宋体" w:hAnsi="宋体"/>
          <w:szCs w:val="21"/>
        </w:rPr>
      </w:pPr>
      <w:r>
        <w:rPr>
          <w:rFonts w:hint="eastAsia" w:ascii="宋体" w:hAnsi="宋体"/>
          <w:szCs w:val="21"/>
        </w:rPr>
        <w:t>农村公路轻量化检测设备，可检测包括路面损坏、平整度、前方景观和卫星定位信息等指标，设备要求具有检测速度快、通过性强、能灵活安装到越野车、SUV、小轿车等车辆上，设备可以通过车载供电使用。</w:t>
      </w:r>
    </w:p>
    <w:p>
      <w:pPr>
        <w:spacing w:line="360" w:lineRule="auto"/>
        <w:ind w:firstLine="420" w:firstLineChars="200"/>
        <w:rPr>
          <w:rFonts w:hint="eastAsia" w:ascii="宋体" w:hAnsi="宋体"/>
          <w:szCs w:val="21"/>
        </w:rPr>
      </w:pPr>
      <w:r>
        <w:rPr>
          <w:rFonts w:hint="eastAsia" w:ascii="宋体" w:hAnsi="宋体"/>
          <w:szCs w:val="21"/>
        </w:rPr>
        <w:t>1.1.1设备技术要求</w:t>
      </w:r>
    </w:p>
    <w:p>
      <w:pPr>
        <w:spacing w:line="360" w:lineRule="auto"/>
        <w:ind w:firstLine="420" w:firstLineChars="200"/>
        <w:rPr>
          <w:rFonts w:hint="eastAsia" w:ascii="宋体" w:hAnsi="宋体"/>
          <w:szCs w:val="21"/>
        </w:rPr>
      </w:pPr>
      <w:r>
        <w:rPr>
          <w:rFonts w:hint="eastAsia" w:ascii="宋体" w:hAnsi="宋体"/>
          <w:szCs w:val="21"/>
        </w:rPr>
        <w:t>农村公路轻量化检测，通过车载检测设备进行数据采集。采集指标遵循《公路技术状况评定标准》，准确度达到99%及以上。设备应满足以下技术要求：</w:t>
      </w:r>
    </w:p>
    <w:p>
      <w:pPr>
        <w:numPr>
          <w:ilvl w:val="0"/>
          <w:numId w:val="3"/>
        </w:numPr>
        <w:spacing w:line="360" w:lineRule="auto"/>
        <w:ind w:firstLine="420"/>
        <w:rPr>
          <w:rFonts w:hint="eastAsia" w:ascii="宋体" w:hAnsi="宋体"/>
          <w:szCs w:val="21"/>
        </w:rPr>
      </w:pPr>
      <w:r>
        <w:rPr>
          <w:rFonts w:hint="eastAsia" w:ascii="宋体" w:hAnsi="宋体"/>
          <w:szCs w:val="21"/>
        </w:rPr>
        <w:t>设备应满足《公路技术状况评定标准》(JTG5210-2018)、《公路路面技术状况自动化检测规程》(JTG/TE61-2014)等现行公路路面检测相关规范。</w:t>
      </w:r>
    </w:p>
    <w:p>
      <w:pPr>
        <w:numPr>
          <w:ilvl w:val="0"/>
          <w:numId w:val="3"/>
        </w:numPr>
        <w:spacing w:line="360" w:lineRule="auto"/>
        <w:ind w:firstLine="420"/>
        <w:rPr>
          <w:rFonts w:hint="eastAsia" w:ascii="宋体" w:hAnsi="宋体"/>
          <w:szCs w:val="21"/>
        </w:rPr>
      </w:pPr>
      <w:r>
        <w:rPr>
          <w:rFonts w:hint="eastAsia" w:ascii="宋体" w:hAnsi="宋体"/>
          <w:szCs w:val="21"/>
        </w:rPr>
        <w:t>检测设备指标包括：路面损坏PCI和路面平整度RQI两项指标，并同步采集GPS数据和道路景观图片。其中路面损坏每2m采集一张图片；路面平整度每10m采集一组数据；道路景观图片每25m采集一张图片。</w:t>
      </w:r>
    </w:p>
    <w:p>
      <w:pPr>
        <w:numPr>
          <w:ilvl w:val="0"/>
          <w:numId w:val="3"/>
        </w:numPr>
        <w:spacing w:line="360" w:lineRule="auto"/>
        <w:ind w:firstLine="420"/>
        <w:rPr>
          <w:rFonts w:hint="eastAsia" w:ascii="宋体" w:hAnsi="宋体"/>
          <w:szCs w:val="21"/>
        </w:rPr>
      </w:pPr>
      <w:r>
        <w:rPr>
          <w:rFonts w:hint="eastAsia" w:ascii="宋体" w:hAnsi="宋体"/>
          <w:szCs w:val="21"/>
        </w:rPr>
        <w:t>路面损坏检测设备采用技术成熟的路面破损快速检测设备，配备路面裂缝等路面损坏识别装置和软件，能识别沥青路面的纵向裂缝、横向裂缝、龟裂、块裂、裂缝修补及水泥路面的裂缝、板角断裂、破碎板、裂缝修补等损坏；其主要技术性能应满足相应技术标准，应能分辨1mm以上的路面裂缝。检测图像应是正视图像，具有准确的位置信息，纹理清晰、亮度均匀，保障图像识别准确率达到100%。原始图像应能长期保存。</w:t>
      </w:r>
    </w:p>
    <w:p>
      <w:pPr>
        <w:numPr>
          <w:ilvl w:val="0"/>
          <w:numId w:val="3"/>
        </w:numPr>
        <w:spacing w:line="360" w:lineRule="auto"/>
        <w:ind w:firstLine="420"/>
        <w:rPr>
          <w:rFonts w:hint="eastAsia" w:ascii="宋体" w:hAnsi="宋体"/>
          <w:szCs w:val="21"/>
        </w:rPr>
      </w:pPr>
      <w:r>
        <w:rPr>
          <w:rFonts w:hint="eastAsia" w:ascii="宋体" w:hAnsi="宋体"/>
          <w:szCs w:val="21"/>
        </w:rPr>
        <w:t>纵向连续检测，横向检测宽度不得小于车道宽度的70%。</w:t>
      </w:r>
    </w:p>
    <w:p>
      <w:pPr>
        <w:numPr>
          <w:ilvl w:val="0"/>
          <w:numId w:val="3"/>
        </w:numPr>
        <w:spacing w:line="360" w:lineRule="auto"/>
        <w:ind w:firstLine="420"/>
        <w:rPr>
          <w:rFonts w:hint="eastAsia" w:ascii="宋体" w:hAnsi="宋体"/>
          <w:szCs w:val="21"/>
        </w:rPr>
      </w:pPr>
      <w:r>
        <w:rPr>
          <w:rFonts w:hint="eastAsia" w:ascii="宋体" w:hAnsi="宋体"/>
          <w:szCs w:val="21"/>
        </w:rPr>
        <w:t>路面平整度检测设备采用车载式激光平整度仪，其主要技术性能应满足《公路路基路面现场测试规程》（JTG3450-2019）中的相应要求，能在正常车流速度下采集有关数据。</w:t>
      </w:r>
    </w:p>
    <w:p>
      <w:pPr>
        <w:numPr>
          <w:ilvl w:val="0"/>
          <w:numId w:val="3"/>
        </w:numPr>
        <w:spacing w:line="360" w:lineRule="auto"/>
        <w:ind w:firstLine="420"/>
        <w:rPr>
          <w:rFonts w:hint="eastAsia" w:ascii="宋体" w:hAnsi="宋体"/>
          <w:szCs w:val="21"/>
        </w:rPr>
      </w:pPr>
      <w:r>
        <w:rPr>
          <w:rFonts w:hint="eastAsia" w:ascii="宋体" w:hAnsi="宋体"/>
          <w:szCs w:val="21"/>
        </w:rPr>
        <w:t>检测频率：连续检测，路面平整度检测数据以10米为单位，并长期保存。</w:t>
      </w:r>
    </w:p>
    <w:p>
      <w:pPr>
        <w:numPr>
          <w:ilvl w:val="0"/>
          <w:numId w:val="3"/>
        </w:numPr>
        <w:spacing w:line="360" w:lineRule="auto"/>
        <w:ind w:firstLine="420"/>
        <w:rPr>
          <w:rFonts w:hint="eastAsia" w:ascii="宋体" w:hAnsi="宋体"/>
          <w:szCs w:val="21"/>
        </w:rPr>
      </w:pPr>
      <w:r>
        <w:rPr>
          <w:rFonts w:hint="eastAsia" w:ascii="宋体" w:hAnsi="宋体"/>
          <w:szCs w:val="21"/>
        </w:rPr>
        <w:t>道路景观图片采集：路面技术状况检测设备车辆应对行车前方道路景观图片进行采集，每张图片间隔应保持在15-25米，且图片应清晰、明了、可以直观反映行车前方真实情况。</w:t>
      </w:r>
    </w:p>
    <w:p>
      <w:pPr>
        <w:numPr>
          <w:ilvl w:val="0"/>
          <w:numId w:val="3"/>
        </w:numPr>
        <w:spacing w:line="360" w:lineRule="auto"/>
        <w:ind w:firstLine="420"/>
        <w:rPr>
          <w:rFonts w:hint="eastAsia" w:ascii="宋体" w:hAnsi="宋体"/>
          <w:szCs w:val="21"/>
        </w:rPr>
      </w:pPr>
      <w:r>
        <w:rPr>
          <w:rFonts w:hint="eastAsia" w:ascii="宋体" w:hAnsi="宋体"/>
          <w:szCs w:val="21"/>
        </w:rPr>
        <w:t>GPS信息采集：路面技术状况检测设备车辆在采集路面信息的同时，应对车辆GPS信息进行采集，采集到的数据应包含经纬度数值等必要信息。</w:t>
      </w:r>
    </w:p>
    <w:p>
      <w:pPr>
        <w:widowControl/>
        <w:tabs>
          <w:tab w:val="left" w:pos="567"/>
          <w:tab w:val="left" w:pos="2340"/>
        </w:tabs>
        <w:spacing w:after="240"/>
        <w:ind w:left="567"/>
        <w:jc w:val="left"/>
        <w:outlineLvl w:val="3"/>
        <w:rPr>
          <w:rFonts w:hint="eastAsia" w:ascii="宋体" w:hAnsi="宋体" w:cs="Arial"/>
          <w:kern w:val="0"/>
          <w:szCs w:val="21"/>
          <w:lang w:eastAsia="en-US"/>
        </w:rPr>
      </w:pPr>
      <w:r>
        <w:rPr>
          <w:rFonts w:hint="eastAsia" w:ascii="宋体" w:hAnsi="宋体" w:cs="Arial"/>
          <w:kern w:val="0"/>
          <w:szCs w:val="21"/>
        </w:rPr>
        <w:t>1.1.2</w:t>
      </w:r>
      <w:r>
        <w:rPr>
          <w:rFonts w:hint="eastAsia" w:ascii="宋体" w:hAnsi="宋体" w:cs="Arial"/>
          <w:kern w:val="0"/>
          <w:szCs w:val="21"/>
          <w:lang w:eastAsia="en-US"/>
        </w:rPr>
        <w:t>设备</w:t>
      </w:r>
      <w:r>
        <w:rPr>
          <w:rFonts w:hint="eastAsia" w:ascii="宋体" w:hAnsi="宋体" w:cs="Arial"/>
          <w:kern w:val="0"/>
          <w:szCs w:val="21"/>
        </w:rPr>
        <w:t>租赁</w:t>
      </w:r>
      <w:r>
        <w:rPr>
          <w:rFonts w:hint="eastAsia" w:ascii="宋体" w:hAnsi="宋体" w:cs="Arial"/>
          <w:kern w:val="0"/>
          <w:szCs w:val="21"/>
          <w:lang w:eastAsia="en-US"/>
        </w:rPr>
        <w:t>要求</w:t>
      </w:r>
    </w:p>
    <w:p>
      <w:pPr>
        <w:spacing w:line="360" w:lineRule="auto"/>
        <w:ind w:firstLine="420" w:firstLineChars="200"/>
        <w:rPr>
          <w:rFonts w:hint="eastAsia" w:ascii="宋体" w:hAnsi="宋体"/>
          <w:szCs w:val="21"/>
        </w:rPr>
      </w:pPr>
      <w:r>
        <w:rPr>
          <w:rFonts w:hint="eastAsia" w:ascii="宋体" w:hAnsi="宋体"/>
          <w:szCs w:val="21"/>
        </w:rPr>
        <w:t>供应商在项目开展期间，需为采购人提供农村公路轻量化检测设备，设备数量需根据项目开展进度和采购人要求灵活供应，最低设备数量不低于</w:t>
      </w:r>
      <w:r>
        <w:rPr>
          <w:rFonts w:hint="eastAsia" w:ascii="宋体" w:hAnsi="宋体"/>
          <w:szCs w:val="21"/>
          <w:lang w:val="en-US" w:eastAsia="zh-CN"/>
        </w:rPr>
        <w:t>3</w:t>
      </w:r>
      <w:r>
        <w:rPr>
          <w:rFonts w:hint="eastAsia" w:ascii="宋体" w:hAnsi="宋体"/>
          <w:szCs w:val="21"/>
        </w:rPr>
        <w:t>套检测设备。</w:t>
      </w:r>
    </w:p>
    <w:p>
      <w:pPr>
        <w:spacing w:line="360" w:lineRule="auto"/>
        <w:ind w:firstLine="420" w:firstLineChars="200"/>
        <w:rPr>
          <w:rFonts w:hint="eastAsia" w:ascii="宋体" w:hAnsi="宋体"/>
          <w:szCs w:val="21"/>
        </w:rPr>
      </w:pPr>
      <w:r>
        <w:rPr>
          <w:rFonts w:hint="eastAsia" w:ascii="宋体" w:hAnsi="宋体"/>
          <w:szCs w:val="21"/>
        </w:rPr>
        <w:t>1.2 租赁服务要求</w:t>
      </w:r>
    </w:p>
    <w:p>
      <w:pPr>
        <w:spacing w:line="360" w:lineRule="auto"/>
        <w:ind w:firstLine="420" w:firstLineChars="200"/>
        <w:rPr>
          <w:rFonts w:hint="eastAsia" w:ascii="宋体" w:hAnsi="宋体"/>
          <w:szCs w:val="21"/>
        </w:rPr>
      </w:pPr>
      <w:r>
        <w:rPr>
          <w:rFonts w:hint="eastAsia" w:ascii="宋体" w:hAnsi="宋体"/>
          <w:szCs w:val="21"/>
        </w:rPr>
        <w:t>1.2.1设备租赁期间，出现机械故障等情况，无法正常行使，投标人应及时免费提供救援服务，如因距离太远等特殊原因无法提供替换设备，也应及时与客户沟通，尽快提出解决方案。</w:t>
      </w:r>
    </w:p>
    <w:p>
      <w:pPr>
        <w:spacing w:line="360" w:lineRule="auto"/>
        <w:ind w:firstLine="420" w:firstLineChars="200"/>
        <w:rPr>
          <w:rFonts w:hint="eastAsia" w:ascii="宋体" w:hAnsi="宋体"/>
          <w:szCs w:val="21"/>
        </w:rPr>
      </w:pPr>
      <w:r>
        <w:rPr>
          <w:rFonts w:hint="eastAsia" w:ascii="宋体" w:hAnsi="宋体"/>
          <w:szCs w:val="21"/>
        </w:rPr>
        <w:t>1.2.2投标人应设置并公布服务电话、投诉电话，提供5×8小时的技术服务。应及时处理客户投诉，用户定期回访。</w:t>
      </w:r>
    </w:p>
    <w:p>
      <w:pPr>
        <w:spacing w:line="360" w:lineRule="auto"/>
        <w:ind w:firstLine="420" w:firstLineChars="200"/>
        <w:rPr>
          <w:rFonts w:hint="eastAsia" w:ascii="宋体" w:hAnsi="宋体"/>
          <w:szCs w:val="21"/>
        </w:rPr>
      </w:pPr>
      <w:r>
        <w:rPr>
          <w:rFonts w:hint="eastAsia" w:ascii="宋体" w:hAnsi="宋体"/>
          <w:szCs w:val="21"/>
        </w:rPr>
        <w:t>1.2.3中标供应商须在签订合同后及时办好相关手续，移交承租人正式使用。</w:t>
      </w:r>
    </w:p>
    <w:p>
      <w:pPr>
        <w:spacing w:line="360" w:lineRule="auto"/>
        <w:ind w:firstLine="420" w:firstLineChars="200"/>
        <w:rPr>
          <w:rFonts w:hint="eastAsia" w:ascii="宋体" w:hAnsi="宋体"/>
          <w:szCs w:val="21"/>
        </w:rPr>
      </w:pPr>
      <w:r>
        <w:rPr>
          <w:rFonts w:hint="eastAsia" w:ascii="宋体" w:hAnsi="宋体"/>
          <w:szCs w:val="21"/>
        </w:rPr>
        <w:t>1.2.4对于租赁设备，应加装卫星定位系统并为用户提供卫星定位系统数据管理支持且能做到为用户保密。</w:t>
      </w:r>
    </w:p>
    <w:p>
      <w:pPr>
        <w:spacing w:line="360" w:lineRule="auto"/>
        <w:ind w:firstLine="420" w:firstLineChars="200"/>
        <w:rPr>
          <w:rFonts w:hint="eastAsia" w:ascii="宋体" w:hAnsi="宋体"/>
          <w:szCs w:val="21"/>
        </w:rPr>
      </w:pPr>
      <w:r>
        <w:rPr>
          <w:rFonts w:hint="eastAsia" w:ascii="宋体" w:hAnsi="宋体"/>
          <w:szCs w:val="21"/>
        </w:rPr>
        <w:t>1.2.5其他服务标准应不低于国家设备租赁相关政策法规。</w:t>
      </w:r>
    </w:p>
    <w:p>
      <w:pPr>
        <w:spacing w:line="360" w:lineRule="auto"/>
        <w:ind w:firstLine="420" w:firstLineChars="200"/>
        <w:rPr>
          <w:rFonts w:hint="eastAsia" w:ascii="宋体" w:hAnsi="宋体"/>
          <w:szCs w:val="21"/>
        </w:rPr>
      </w:pPr>
      <w:r>
        <w:rPr>
          <w:rFonts w:hint="eastAsia" w:ascii="宋体" w:hAnsi="宋体"/>
          <w:szCs w:val="21"/>
        </w:rPr>
        <w:t>1.2.6同意配合租赁用户及其管理部门（含纪律监督部门）对相关租赁行为的审计（提供承诺函原件，格式自定）。</w:t>
      </w:r>
    </w:p>
    <w:p>
      <w:pPr>
        <w:spacing w:line="360" w:lineRule="auto"/>
        <w:ind w:firstLine="420" w:firstLineChars="200"/>
        <w:rPr>
          <w:rFonts w:hint="eastAsia" w:ascii="宋体" w:hAnsi="宋体"/>
          <w:szCs w:val="21"/>
        </w:rPr>
      </w:pPr>
      <w:r>
        <w:rPr>
          <w:rFonts w:hint="eastAsia" w:ascii="宋体" w:hAnsi="宋体"/>
          <w:szCs w:val="21"/>
        </w:rPr>
        <w:t>1.3 其它要求</w:t>
      </w:r>
    </w:p>
    <w:p>
      <w:pPr>
        <w:spacing w:line="360" w:lineRule="auto"/>
        <w:ind w:firstLine="420" w:firstLineChars="200"/>
        <w:rPr>
          <w:rFonts w:hint="eastAsia" w:ascii="宋体" w:hAnsi="宋体"/>
          <w:szCs w:val="21"/>
        </w:rPr>
      </w:pPr>
      <w:r>
        <w:rPr>
          <w:rFonts w:hint="eastAsia" w:ascii="宋体" w:hAnsi="宋体"/>
          <w:szCs w:val="21"/>
        </w:rPr>
        <w:t>1.3.1投标人应在本项目中，能提供符合路路面技术状况自动化快速检测的租赁设备。</w:t>
      </w:r>
    </w:p>
    <w:p>
      <w:pPr>
        <w:spacing w:line="360" w:lineRule="auto"/>
        <w:ind w:firstLine="420" w:firstLineChars="200"/>
        <w:rPr>
          <w:rFonts w:hint="eastAsia" w:ascii="宋体" w:hAnsi="宋体"/>
          <w:szCs w:val="21"/>
        </w:rPr>
      </w:pPr>
      <w:r>
        <w:rPr>
          <w:rFonts w:hint="eastAsia" w:ascii="宋体" w:hAnsi="宋体"/>
          <w:szCs w:val="21"/>
        </w:rPr>
        <w:t>1.3.2设备租赁期间的维修、维护、标定等工作由双方共同参与完成，维修、维护、标定等其他相关费用由投标人支付，双方在此期间各自负责本公司人员差旅费。</w:t>
      </w:r>
    </w:p>
    <w:p>
      <w:pPr>
        <w:spacing w:line="360" w:lineRule="auto"/>
        <w:ind w:firstLine="420" w:firstLineChars="200"/>
        <w:rPr>
          <w:rFonts w:hint="eastAsia" w:ascii="宋体" w:hAnsi="宋体"/>
          <w:szCs w:val="21"/>
        </w:rPr>
      </w:pPr>
      <w:r>
        <w:rPr>
          <w:rFonts w:hint="eastAsia" w:ascii="宋体" w:hAnsi="宋体"/>
          <w:szCs w:val="21"/>
        </w:rPr>
        <w:t>1.3.3投标人须具有专门设立的租赁服务的服务团队，受理租赁服务期间相关咨询、业务分办、项目疑议及服务投诉。</w:t>
      </w:r>
    </w:p>
    <w:p>
      <w:pPr>
        <w:spacing w:line="360" w:lineRule="auto"/>
        <w:ind w:firstLine="420" w:firstLineChars="200"/>
        <w:rPr>
          <w:rFonts w:hint="eastAsia" w:ascii="宋体" w:hAnsi="宋体"/>
          <w:szCs w:val="21"/>
        </w:rPr>
      </w:pPr>
      <w:r>
        <w:rPr>
          <w:rFonts w:hint="eastAsia" w:ascii="宋体" w:hAnsi="宋体"/>
          <w:szCs w:val="21"/>
        </w:rPr>
        <w:t>1.3.4中标后，采购人将对中标人提供的设备进行现场测验，达标后方可签订合同。若未通过采购人测验，则采购人将拒绝签订合同。</w:t>
      </w:r>
    </w:p>
    <w:p>
      <w:pPr>
        <w:spacing w:line="360" w:lineRule="auto"/>
        <w:ind w:firstLine="420" w:firstLineChars="200"/>
        <w:rPr>
          <w:rFonts w:hint="eastAsia" w:ascii="宋体" w:hAnsi="宋体"/>
          <w:szCs w:val="21"/>
        </w:rPr>
      </w:pPr>
      <w:r>
        <w:rPr>
          <w:rFonts w:hint="eastAsia" w:ascii="宋体" w:hAnsi="宋体"/>
          <w:szCs w:val="21"/>
        </w:rPr>
        <w:t>1.4 质量保证</w:t>
      </w:r>
    </w:p>
    <w:p>
      <w:pPr>
        <w:spacing w:line="360" w:lineRule="auto"/>
        <w:ind w:firstLine="420" w:firstLineChars="200"/>
        <w:rPr>
          <w:rFonts w:hint="eastAsia" w:ascii="宋体" w:hAnsi="宋体" w:cs="方正仿宋_GBK"/>
          <w:spacing w:val="-2"/>
          <w:szCs w:val="21"/>
        </w:rPr>
      </w:pPr>
      <w:r>
        <w:rPr>
          <w:rFonts w:hint="eastAsia" w:ascii="宋体" w:hAnsi="宋体"/>
          <w:szCs w:val="21"/>
        </w:rPr>
        <w:t>投标人必须承诺所投相关设备和材料必须货真价实，符合要求，假冒伪劣产品不得参与采购；所投设备和材料的各项手续、文件必须真实完整有效。投标人必须承诺签订合同前提供所投设备相关证明材料给采购人审核，经采购人审核通过后签订合同</w:t>
      </w:r>
      <w:r>
        <w:rPr>
          <w:rFonts w:hint="eastAsia" w:ascii="宋体" w:hAnsi="宋体" w:cs="方正仿宋_GBK"/>
          <w:spacing w:val="-2"/>
          <w:szCs w:val="21"/>
        </w:rPr>
        <w:t>。</w:t>
      </w:r>
    </w:p>
    <w:p>
      <w:pPr>
        <w:spacing w:line="360" w:lineRule="auto"/>
        <w:ind w:firstLine="422" w:firstLineChars="200"/>
        <w:rPr>
          <w:rFonts w:hint="eastAsia" w:ascii="宋体" w:hAnsi="宋体"/>
          <w:b/>
          <w:szCs w:val="21"/>
        </w:rPr>
      </w:pPr>
      <w:r>
        <w:rPr>
          <w:rFonts w:hint="eastAsia" w:ascii="宋体" w:hAnsi="宋体"/>
          <w:b/>
          <w:szCs w:val="21"/>
        </w:rPr>
        <w:t>2、农村公路道路病害识别项目</w:t>
      </w:r>
    </w:p>
    <w:p>
      <w:pPr>
        <w:spacing w:line="360" w:lineRule="auto"/>
        <w:ind w:firstLine="420" w:firstLineChars="200"/>
        <w:rPr>
          <w:rFonts w:hint="eastAsia" w:ascii="宋体" w:hAnsi="宋体"/>
          <w:szCs w:val="21"/>
        </w:rPr>
      </w:pPr>
      <w:r>
        <w:rPr>
          <w:rFonts w:hint="eastAsia" w:ascii="宋体" w:hAnsi="宋体"/>
          <w:szCs w:val="21"/>
        </w:rPr>
        <w:t>2.1工作内容：</w:t>
      </w:r>
    </w:p>
    <w:p>
      <w:pPr>
        <w:spacing w:line="360" w:lineRule="auto"/>
        <w:ind w:firstLine="420" w:firstLineChars="200"/>
        <w:rPr>
          <w:rFonts w:hint="eastAsia" w:ascii="宋体" w:hAnsi="宋体"/>
          <w:szCs w:val="21"/>
        </w:rPr>
      </w:pPr>
      <w:r>
        <w:rPr>
          <w:rFonts w:hint="eastAsia" w:ascii="宋体" w:hAnsi="宋体"/>
          <w:szCs w:val="21"/>
        </w:rPr>
        <w:t>根据《公路技术状况评定标准》（JTG 5210—2018）要求，对采购人提供的原始检测数据进行人工病害标识工作，原始数据包括当前的主流检测设备（百度、中公、武大等），采用专业识别软件加载数据后对病害进行识别，主要包括以下病害内容：裂缝、坑槽、沉陷、错台等路面常见病害，并按照规范标准要求进行评定计算，形成路面损坏状况指数表、路面行驶质量指数表和对应的病害明细。实际标识里程以采购人最终提供的数据为准。</w:t>
      </w:r>
    </w:p>
    <w:p>
      <w:pPr>
        <w:spacing w:line="360" w:lineRule="auto"/>
        <w:ind w:firstLine="420" w:firstLineChars="200"/>
        <w:rPr>
          <w:rFonts w:hint="eastAsia" w:ascii="宋体" w:hAnsi="宋体"/>
          <w:szCs w:val="21"/>
        </w:rPr>
      </w:pPr>
      <w:r>
        <w:rPr>
          <w:rFonts w:hint="eastAsia" w:ascii="宋体" w:hAnsi="宋体"/>
          <w:szCs w:val="21"/>
        </w:rPr>
        <w:t>2.2工作要求：</w:t>
      </w:r>
    </w:p>
    <w:p>
      <w:pPr>
        <w:spacing w:line="360" w:lineRule="auto"/>
        <w:ind w:firstLine="420" w:firstLineChars="200"/>
        <w:rPr>
          <w:rFonts w:hint="eastAsia" w:ascii="宋体" w:hAnsi="宋体"/>
          <w:szCs w:val="21"/>
        </w:rPr>
      </w:pPr>
      <w:r>
        <w:rPr>
          <w:rFonts w:hint="eastAsia" w:ascii="宋体" w:hAnsi="宋体"/>
          <w:szCs w:val="21"/>
        </w:rPr>
        <w:t>（1）根据《公路技术状况评定标准》(JTG 5210—2018) 要求,对农村公路路面技术状况的路况数据进行处理、识别，基于基础数据和采集数据，依托专业的数据软件，对采购人提供的公路图片数据进行技术状况数据进行识别处理，计算公路路面技术状况指数及相应分项指标：路面损坏状况指数PCI、路面行驶质量指数RQI及路面技术状况指数PQI。</w:t>
      </w:r>
    </w:p>
    <w:p>
      <w:pPr>
        <w:spacing w:line="360" w:lineRule="auto"/>
        <w:ind w:firstLine="420" w:firstLineChars="200"/>
        <w:rPr>
          <w:rFonts w:hint="eastAsia" w:ascii="宋体" w:hAnsi="宋体"/>
          <w:szCs w:val="21"/>
        </w:rPr>
      </w:pPr>
      <w:r>
        <w:rPr>
          <w:rFonts w:hint="eastAsia" w:ascii="宋体" w:hAnsi="宋体"/>
          <w:szCs w:val="21"/>
        </w:rPr>
        <w:t>（2）识别工作应采用计算机自动化识别结合人工识别复核的方法,工作开展过程中，采购人将随时对标识成果进行复核，总体准确率应保证在99%以上，若准确率低于采购人要求，则采购人有权终止项目合同并追究相关损失赔偿。</w:t>
      </w:r>
    </w:p>
    <w:p>
      <w:pPr>
        <w:spacing w:line="360" w:lineRule="auto"/>
        <w:ind w:firstLine="420" w:firstLineChars="200"/>
        <w:rPr>
          <w:rFonts w:hint="eastAsia" w:ascii="宋体" w:hAnsi="宋体"/>
          <w:szCs w:val="21"/>
        </w:rPr>
      </w:pPr>
      <w:r>
        <w:rPr>
          <w:rFonts w:hint="eastAsia" w:ascii="宋体" w:hAnsi="宋体"/>
          <w:szCs w:val="21"/>
        </w:rPr>
        <w:t>（3）根据多种车型识别后的初步病害及路面平整度，按照统计规范进行数据转换清洗处理，形成计算评定的基础文件，如病害类型进行一致性转换，为不同模板格式数据进行兼容处理。</w:t>
      </w:r>
    </w:p>
    <w:p>
      <w:pPr>
        <w:spacing w:line="360" w:lineRule="auto"/>
        <w:ind w:firstLine="420" w:firstLineChars="200"/>
        <w:rPr>
          <w:rFonts w:hint="eastAsia" w:ascii="宋体" w:hAnsi="宋体"/>
          <w:szCs w:val="21"/>
        </w:rPr>
      </w:pPr>
      <w:r>
        <w:rPr>
          <w:rFonts w:hint="eastAsia" w:ascii="宋体" w:hAnsi="宋体"/>
          <w:szCs w:val="21"/>
        </w:rPr>
        <w:t>（4）复核无误后，按区县、线路编码、里程桩号、技术等级、路面类型进行统计，形成识别数据每公里指标表及病害明细，并对公里指标进行桩号等信息的整理、核对。提供评价结果每公里的指标明细表。</w:t>
      </w:r>
    </w:p>
    <w:p>
      <w:pPr>
        <w:spacing w:line="360" w:lineRule="auto"/>
        <w:ind w:firstLine="420" w:firstLineChars="200"/>
        <w:rPr>
          <w:rFonts w:hint="eastAsia" w:ascii="宋体" w:hAnsi="宋体"/>
          <w:szCs w:val="21"/>
        </w:rPr>
      </w:pPr>
      <w:r>
        <w:rPr>
          <w:rFonts w:hint="eastAsia" w:ascii="宋体" w:hAnsi="宋体"/>
          <w:szCs w:val="21"/>
        </w:rPr>
        <w:t>（5）依据采购人要求提交路面平整度、路面破损率等指标，提供相应电子数据，同时可采用直观、便捷的方式展示。</w:t>
      </w:r>
    </w:p>
    <w:p>
      <w:pPr>
        <w:spacing w:line="360" w:lineRule="auto"/>
        <w:ind w:firstLine="420" w:firstLineChars="200"/>
        <w:rPr>
          <w:rFonts w:hint="eastAsia" w:ascii="宋体" w:hAnsi="宋体"/>
          <w:szCs w:val="21"/>
        </w:rPr>
      </w:pPr>
      <w:r>
        <w:rPr>
          <w:rFonts w:hint="eastAsia" w:ascii="宋体" w:hAnsi="宋体"/>
          <w:szCs w:val="21"/>
        </w:rPr>
        <w:t>（6）要求将前方图像数据与路面数据相关联，能够正确反应检测路段的路域环境 。</w:t>
      </w:r>
    </w:p>
    <w:p>
      <w:pPr>
        <w:spacing w:line="360" w:lineRule="auto"/>
        <w:ind w:firstLine="420" w:firstLineChars="200"/>
        <w:rPr>
          <w:rFonts w:hint="eastAsia" w:ascii="宋体" w:hAnsi="宋体"/>
          <w:szCs w:val="21"/>
        </w:rPr>
      </w:pPr>
      <w:r>
        <w:rPr>
          <w:rFonts w:hint="eastAsia" w:ascii="宋体" w:hAnsi="宋体"/>
          <w:szCs w:val="21"/>
        </w:rPr>
        <w:t>（7）服务供应商在收到数据后，应在3天之内处理完成。实际数据处理能力不低于300公里/天。</w:t>
      </w:r>
    </w:p>
    <w:p>
      <w:pPr>
        <w:spacing w:line="360" w:lineRule="auto"/>
        <w:ind w:firstLine="420" w:firstLineChars="200"/>
        <w:rPr>
          <w:rFonts w:hint="eastAsia" w:ascii="宋体" w:hAnsi="宋体"/>
          <w:szCs w:val="21"/>
        </w:rPr>
      </w:pPr>
      <w:r>
        <w:rPr>
          <w:rFonts w:hint="eastAsia" w:ascii="宋体" w:hAnsi="宋体"/>
          <w:szCs w:val="21"/>
        </w:rPr>
        <w:t>（8）病害识别要求：</w:t>
      </w:r>
    </w:p>
    <w:p>
      <w:pPr>
        <w:spacing w:line="360" w:lineRule="auto"/>
        <w:ind w:firstLine="420" w:firstLineChars="200"/>
        <w:rPr>
          <w:rFonts w:ascii="宋体" w:hAnsi="宋体"/>
          <w:szCs w:val="21"/>
        </w:rPr>
      </w:pPr>
      <w:r>
        <w:rPr>
          <w:rFonts w:hint="eastAsia" w:ascii="宋体" w:hAnsi="宋体"/>
          <w:szCs w:val="21"/>
        </w:rPr>
        <w:t>1）沥青路面病害识别，根据《公路技术状况评定标准》(JTG 5210—2018) ，主要工作要求如下：</w:t>
      </w:r>
    </w:p>
    <w:p>
      <w:pPr>
        <w:jc w:val="center"/>
        <w:rPr>
          <w:rFonts w:ascii="宋体" w:hAnsi="宋体"/>
          <w:szCs w:val="21"/>
        </w:rPr>
      </w:pPr>
      <w:r>
        <w:rPr>
          <w:rFonts w:ascii="宋体" w:hAnsi="宋体"/>
          <w:szCs w:val="21"/>
        </w:rPr>
        <w:drawing>
          <wp:inline distT="0" distB="0" distL="114300" distR="114300">
            <wp:extent cx="4117975" cy="3934460"/>
            <wp:effectExtent l="0" t="0" r="1587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117975" cy="3934460"/>
                    </a:xfrm>
                    <a:prstGeom prst="rect">
                      <a:avLst/>
                    </a:prstGeom>
                    <a:noFill/>
                    <a:ln>
                      <a:noFill/>
                    </a:ln>
                  </pic:spPr>
                </pic:pic>
              </a:graphicData>
            </a:graphic>
          </wp:inline>
        </w:drawing>
      </w:r>
    </w:p>
    <w:p>
      <w:pPr>
        <w:spacing w:line="360" w:lineRule="auto"/>
        <w:ind w:firstLine="420" w:firstLineChars="200"/>
        <w:rPr>
          <w:rFonts w:ascii="宋体" w:hAnsi="宋体"/>
          <w:szCs w:val="21"/>
        </w:rPr>
      </w:pPr>
      <w:r>
        <w:rPr>
          <w:rFonts w:hint="eastAsia" w:ascii="宋体" w:hAnsi="宋体"/>
          <w:szCs w:val="21"/>
        </w:rPr>
        <w:t>龟裂应按面积计算，损坏程度应按下列标准判断:</w:t>
      </w:r>
    </w:p>
    <w:p>
      <w:pPr>
        <w:numPr>
          <w:ilvl w:val="0"/>
          <w:numId w:val="4"/>
        </w:numPr>
        <w:spacing w:line="360" w:lineRule="auto"/>
        <w:rPr>
          <w:rFonts w:ascii="宋体" w:hAnsi="宋体"/>
          <w:szCs w:val="21"/>
        </w:rPr>
      </w:pPr>
      <w:r>
        <w:rPr>
          <w:rFonts w:hint="eastAsia" w:ascii="宋体" w:hAnsi="宋体"/>
          <w:szCs w:val="21"/>
        </w:rPr>
        <w:t>轻度应为主要裂缝块度在0.2~0.5m 之间，平均裂缝宽度小于2mm。</w:t>
      </w:r>
    </w:p>
    <w:p>
      <w:pPr>
        <w:numPr>
          <w:ilvl w:val="0"/>
          <w:numId w:val="4"/>
        </w:numPr>
        <w:spacing w:line="360" w:lineRule="auto"/>
        <w:rPr>
          <w:rFonts w:ascii="宋体" w:hAnsi="宋体"/>
          <w:szCs w:val="21"/>
        </w:rPr>
      </w:pPr>
      <w:r>
        <w:rPr>
          <w:rFonts w:hint="eastAsia" w:ascii="宋体" w:hAnsi="宋体"/>
          <w:szCs w:val="21"/>
        </w:rPr>
        <w:t>中度应为主要裂缝块度小于0.2m，平均裂缝宽度在2~5mm 之间。</w:t>
      </w:r>
    </w:p>
    <w:p>
      <w:pPr>
        <w:numPr>
          <w:ilvl w:val="0"/>
          <w:numId w:val="4"/>
        </w:numPr>
        <w:spacing w:line="360" w:lineRule="auto"/>
        <w:rPr>
          <w:rFonts w:ascii="宋体" w:hAnsi="宋体"/>
          <w:szCs w:val="21"/>
        </w:rPr>
      </w:pPr>
      <w:r>
        <w:rPr>
          <w:rFonts w:hint="eastAsia" w:ascii="宋体" w:hAnsi="宋体"/>
          <w:szCs w:val="21"/>
        </w:rPr>
        <w:t>重度应为主要裂缝块度小于0.2m，平均裂缝宽度大于5mm。</w:t>
      </w:r>
    </w:p>
    <w:p>
      <w:pPr>
        <w:spacing w:line="360" w:lineRule="auto"/>
        <w:ind w:firstLine="420" w:firstLineChars="200"/>
        <w:rPr>
          <w:rFonts w:ascii="宋体" w:hAnsi="宋体"/>
          <w:szCs w:val="21"/>
        </w:rPr>
      </w:pPr>
      <w:r>
        <w:rPr>
          <w:rFonts w:hint="eastAsia" w:ascii="宋体" w:hAnsi="宋体"/>
          <w:szCs w:val="21"/>
        </w:rPr>
        <w:t>块状裂缝应按面积计算，损坏程度应按下列标准判断:</w:t>
      </w:r>
    </w:p>
    <w:p>
      <w:pPr>
        <w:numPr>
          <w:ilvl w:val="0"/>
          <w:numId w:val="5"/>
        </w:numPr>
        <w:spacing w:line="360" w:lineRule="auto"/>
        <w:rPr>
          <w:rFonts w:ascii="宋体" w:hAnsi="宋体"/>
          <w:szCs w:val="21"/>
        </w:rPr>
      </w:pPr>
      <w:r>
        <w:rPr>
          <w:rFonts w:hint="eastAsia" w:ascii="宋体" w:hAnsi="宋体"/>
          <w:szCs w:val="21"/>
        </w:rPr>
        <w:t>轻度应为主要裂缝块度大于1.0m，平均裂缝宽度在1~2mm 之间。</w:t>
      </w:r>
    </w:p>
    <w:p>
      <w:pPr>
        <w:numPr>
          <w:ilvl w:val="0"/>
          <w:numId w:val="5"/>
        </w:numPr>
        <w:spacing w:line="360" w:lineRule="auto"/>
        <w:rPr>
          <w:rFonts w:ascii="宋体" w:hAnsi="宋体"/>
          <w:szCs w:val="21"/>
        </w:rPr>
      </w:pPr>
      <w:r>
        <w:rPr>
          <w:rFonts w:hint="eastAsia" w:ascii="宋体" w:hAnsi="宋体"/>
          <w:szCs w:val="21"/>
        </w:rPr>
        <w:t>重度应为主要裂缝块度在0.5~10m之间，平均裂缝宽度大于2mm。</w:t>
      </w:r>
    </w:p>
    <w:p>
      <w:pPr>
        <w:spacing w:line="360" w:lineRule="auto"/>
        <w:ind w:firstLine="420" w:firstLineChars="200"/>
        <w:rPr>
          <w:rFonts w:ascii="宋体" w:hAnsi="宋体"/>
          <w:szCs w:val="21"/>
        </w:rPr>
      </w:pPr>
      <w:r>
        <w:rPr>
          <w:rFonts w:hint="eastAsia" w:ascii="宋体" w:hAnsi="宋体"/>
          <w:szCs w:val="21"/>
        </w:rPr>
        <w:t>纵向裂缝应是路面上与行车方向基本平行的裂缝，应按长度 (m) 计算。检测结果应用影响宽度 (0.2m) 换算成损坏面积。损坏程度应按下列标准判断:</w:t>
      </w:r>
    </w:p>
    <w:p>
      <w:pPr>
        <w:numPr>
          <w:ilvl w:val="0"/>
          <w:numId w:val="6"/>
        </w:numPr>
        <w:spacing w:line="360" w:lineRule="auto"/>
        <w:rPr>
          <w:rFonts w:ascii="宋体" w:hAnsi="宋体"/>
          <w:szCs w:val="21"/>
        </w:rPr>
      </w:pPr>
      <w:r>
        <w:rPr>
          <w:rFonts w:hint="eastAsia" w:ascii="宋体" w:hAnsi="宋体"/>
          <w:szCs w:val="21"/>
        </w:rPr>
        <w:t>轻度应为主要裂缝宽度小于或等于3mm。</w:t>
      </w:r>
    </w:p>
    <w:p>
      <w:pPr>
        <w:numPr>
          <w:ilvl w:val="0"/>
          <w:numId w:val="6"/>
        </w:numPr>
        <w:spacing w:line="360" w:lineRule="auto"/>
        <w:rPr>
          <w:rFonts w:ascii="宋体" w:hAnsi="宋体"/>
          <w:szCs w:val="21"/>
        </w:rPr>
      </w:pPr>
      <w:r>
        <w:rPr>
          <w:rFonts w:hint="eastAsia" w:ascii="宋体" w:hAnsi="宋体"/>
          <w:szCs w:val="21"/>
        </w:rPr>
        <w:t>重度应为主要裂缝宽度大于3mm。</w:t>
      </w:r>
    </w:p>
    <w:p>
      <w:pPr>
        <w:spacing w:line="360" w:lineRule="auto"/>
        <w:ind w:firstLine="420" w:firstLineChars="200"/>
        <w:rPr>
          <w:rFonts w:ascii="宋体" w:hAnsi="宋体"/>
          <w:szCs w:val="21"/>
        </w:rPr>
      </w:pPr>
      <w:r>
        <w:rPr>
          <w:rFonts w:hint="eastAsia" w:ascii="宋体" w:hAnsi="宋体"/>
          <w:szCs w:val="21"/>
        </w:rPr>
        <w:t>横向裂缝应是路面上与行车方向基本垂直的裂缝，应按长度 (m) 计算。检测结果应用影响宽度(0.2m) 换算成损坏面积。损坏程度应按下列标准判断:</w:t>
      </w:r>
    </w:p>
    <w:p>
      <w:pPr>
        <w:numPr>
          <w:ilvl w:val="0"/>
          <w:numId w:val="7"/>
        </w:numPr>
        <w:spacing w:line="360" w:lineRule="auto"/>
        <w:rPr>
          <w:rFonts w:ascii="宋体" w:hAnsi="宋体"/>
          <w:szCs w:val="21"/>
        </w:rPr>
      </w:pPr>
      <w:r>
        <w:rPr>
          <w:rFonts w:hint="eastAsia" w:ascii="宋体" w:hAnsi="宋体"/>
          <w:szCs w:val="21"/>
        </w:rPr>
        <w:t>轻度应为主要裂缝宽度小于或等于3mm。</w:t>
      </w:r>
    </w:p>
    <w:p>
      <w:pPr>
        <w:numPr>
          <w:ilvl w:val="0"/>
          <w:numId w:val="7"/>
        </w:numPr>
        <w:spacing w:line="360" w:lineRule="auto"/>
        <w:rPr>
          <w:rFonts w:ascii="宋体" w:hAnsi="宋体"/>
          <w:szCs w:val="21"/>
        </w:rPr>
      </w:pPr>
      <w:r>
        <w:rPr>
          <w:rFonts w:hint="eastAsia" w:ascii="宋体" w:hAnsi="宋体"/>
          <w:szCs w:val="21"/>
        </w:rPr>
        <w:t>重度应为主要裂缝宽度大于3mm。</w:t>
      </w:r>
    </w:p>
    <w:p>
      <w:pPr>
        <w:spacing w:line="360" w:lineRule="auto"/>
        <w:ind w:firstLine="420" w:firstLineChars="200"/>
        <w:rPr>
          <w:rFonts w:ascii="宋体" w:hAnsi="宋体"/>
          <w:szCs w:val="21"/>
        </w:rPr>
      </w:pPr>
      <w:r>
        <w:rPr>
          <w:rFonts w:hint="eastAsia" w:ascii="宋体" w:hAnsi="宋体"/>
          <w:szCs w:val="21"/>
        </w:rPr>
        <w:t>沉陷应为路面的局部下沉，应按面积计算。损坏程度应按下列标准判断，轻度应为沉陷深度在10~25mm 之间，行车无明显颠簸感重度应为沉陷深度大于25mm，行车有明显颠簸感。</w:t>
      </w:r>
    </w:p>
    <w:p>
      <w:pPr>
        <w:spacing w:line="360" w:lineRule="auto"/>
        <w:ind w:firstLine="420" w:firstLineChars="200"/>
        <w:rPr>
          <w:rFonts w:ascii="宋体" w:hAnsi="宋体"/>
          <w:szCs w:val="21"/>
        </w:rPr>
      </w:pPr>
      <w:r>
        <w:rPr>
          <w:rFonts w:hint="eastAsia" w:ascii="宋体" w:hAnsi="宋体"/>
          <w:szCs w:val="21"/>
        </w:rPr>
        <w:t>车辙应按长度 (m) 计算，测结果应用影响宽度 (0.4m) 换算成损坏面积。损坏程度应按下列标准判断:</w:t>
      </w:r>
    </w:p>
    <w:p>
      <w:pPr>
        <w:numPr>
          <w:ilvl w:val="0"/>
          <w:numId w:val="8"/>
        </w:numPr>
        <w:spacing w:line="360" w:lineRule="auto"/>
        <w:rPr>
          <w:rFonts w:ascii="宋体" w:hAnsi="宋体"/>
          <w:szCs w:val="21"/>
        </w:rPr>
      </w:pPr>
      <w:r>
        <w:rPr>
          <w:rFonts w:hint="eastAsia" w:ascii="宋体" w:hAnsi="宋体"/>
          <w:szCs w:val="21"/>
        </w:rPr>
        <w:t>轻度应为车辙深度在10~15mm 之间</w:t>
      </w:r>
    </w:p>
    <w:p>
      <w:pPr>
        <w:numPr>
          <w:ilvl w:val="0"/>
          <w:numId w:val="8"/>
        </w:numPr>
        <w:spacing w:line="360" w:lineRule="auto"/>
        <w:rPr>
          <w:rFonts w:ascii="宋体" w:hAnsi="宋体"/>
          <w:szCs w:val="21"/>
        </w:rPr>
      </w:pPr>
      <w:r>
        <w:rPr>
          <w:rFonts w:hint="eastAsia" w:ascii="宋体" w:hAnsi="宋体"/>
          <w:szCs w:val="21"/>
        </w:rPr>
        <w:t>重度应为车辙深度大于15mm。</w:t>
      </w:r>
    </w:p>
    <w:p>
      <w:pPr>
        <w:spacing w:line="360" w:lineRule="auto"/>
        <w:ind w:firstLine="420" w:firstLineChars="200"/>
        <w:rPr>
          <w:rFonts w:ascii="宋体" w:hAnsi="宋体"/>
          <w:szCs w:val="21"/>
        </w:rPr>
      </w:pPr>
      <w:r>
        <w:rPr>
          <w:rFonts w:hint="eastAsia" w:ascii="宋体" w:hAnsi="宋体"/>
          <w:szCs w:val="21"/>
        </w:rPr>
        <w:t>波浪拥包应按面积计算，损坏程度应按下列标准判断:</w:t>
      </w:r>
    </w:p>
    <w:p>
      <w:pPr>
        <w:numPr>
          <w:ilvl w:val="0"/>
          <w:numId w:val="9"/>
        </w:numPr>
        <w:spacing w:line="360" w:lineRule="auto"/>
        <w:rPr>
          <w:rFonts w:ascii="宋体" w:hAnsi="宋体"/>
          <w:szCs w:val="21"/>
        </w:rPr>
      </w:pPr>
      <w:r>
        <w:rPr>
          <w:rFonts w:hint="eastAsia" w:ascii="宋体" w:hAnsi="宋体"/>
          <w:szCs w:val="21"/>
        </w:rPr>
        <w:t>轻度应为波峰波谷高差在10~25mm之间。</w:t>
      </w:r>
    </w:p>
    <w:p>
      <w:pPr>
        <w:numPr>
          <w:ilvl w:val="0"/>
          <w:numId w:val="9"/>
        </w:numPr>
        <w:spacing w:line="360" w:lineRule="auto"/>
        <w:rPr>
          <w:rFonts w:ascii="宋体" w:hAnsi="宋体"/>
          <w:szCs w:val="21"/>
        </w:rPr>
      </w:pPr>
      <w:r>
        <w:rPr>
          <w:rFonts w:hint="eastAsia" w:ascii="宋体" w:hAnsi="宋体"/>
          <w:szCs w:val="21"/>
        </w:rPr>
        <w:t>重度应为波峰波谷高差大于25mm。</w:t>
      </w:r>
    </w:p>
    <w:p>
      <w:pPr>
        <w:spacing w:line="360" w:lineRule="auto"/>
        <w:ind w:firstLine="420" w:firstLineChars="200"/>
        <w:rPr>
          <w:rFonts w:ascii="宋体" w:hAnsi="宋体"/>
          <w:szCs w:val="21"/>
        </w:rPr>
      </w:pPr>
      <w:r>
        <w:rPr>
          <w:rFonts w:hint="eastAsia" w:ascii="宋体" w:hAnsi="宋体"/>
          <w:szCs w:val="21"/>
        </w:rPr>
        <w:t>坑槽应按面积计算，损坏程度应按下列标准判断</w:t>
      </w:r>
    </w:p>
    <w:p>
      <w:pPr>
        <w:numPr>
          <w:ilvl w:val="0"/>
          <w:numId w:val="10"/>
        </w:numPr>
        <w:spacing w:line="360" w:lineRule="auto"/>
        <w:rPr>
          <w:rFonts w:ascii="宋体" w:hAnsi="宋体"/>
          <w:szCs w:val="21"/>
        </w:rPr>
      </w:pPr>
      <w:r>
        <w:rPr>
          <w:rFonts w:hint="eastAsia" w:ascii="宋体" w:hAnsi="宋体"/>
          <w:szCs w:val="21"/>
        </w:rPr>
        <w:t>轻度应为坑槽深度小于25mm，或面积小于0.1m?</w:t>
      </w:r>
    </w:p>
    <w:p>
      <w:pPr>
        <w:numPr>
          <w:ilvl w:val="0"/>
          <w:numId w:val="10"/>
        </w:numPr>
        <w:spacing w:line="360" w:lineRule="auto"/>
        <w:rPr>
          <w:rFonts w:ascii="宋体" w:hAnsi="宋体"/>
          <w:szCs w:val="21"/>
        </w:rPr>
      </w:pPr>
      <w:r>
        <w:rPr>
          <w:rFonts w:hint="eastAsia" w:ascii="宋体" w:hAnsi="宋体"/>
          <w:szCs w:val="21"/>
        </w:rPr>
        <w:t>重度应为坑槽深度大于或等于25mm，或面积大于或等于0.1m</w:t>
      </w:r>
    </w:p>
    <w:p>
      <w:pPr>
        <w:spacing w:line="360" w:lineRule="auto"/>
        <w:ind w:firstLine="420" w:firstLineChars="200"/>
        <w:rPr>
          <w:rFonts w:ascii="宋体" w:hAnsi="宋体"/>
          <w:szCs w:val="21"/>
        </w:rPr>
      </w:pPr>
      <w:r>
        <w:rPr>
          <w:rFonts w:hint="eastAsia" w:ascii="宋体" w:hAnsi="宋体"/>
          <w:szCs w:val="21"/>
        </w:rPr>
        <w:t>松散应按面积计算，损坏程度应按下列标准判断:</w:t>
      </w:r>
    </w:p>
    <w:p>
      <w:pPr>
        <w:numPr>
          <w:ilvl w:val="0"/>
          <w:numId w:val="11"/>
        </w:numPr>
        <w:spacing w:line="360" w:lineRule="auto"/>
        <w:rPr>
          <w:rFonts w:ascii="宋体" w:hAnsi="宋体"/>
          <w:szCs w:val="21"/>
        </w:rPr>
      </w:pPr>
      <w:r>
        <w:rPr>
          <w:rFonts w:hint="eastAsia" w:ascii="宋体" w:hAnsi="宋体"/>
          <w:szCs w:val="21"/>
        </w:rPr>
        <w:t>轻度应为路面表面细集料散失、脱皮、麻面等。</w:t>
      </w:r>
    </w:p>
    <w:p>
      <w:pPr>
        <w:numPr>
          <w:ilvl w:val="0"/>
          <w:numId w:val="11"/>
        </w:numPr>
        <w:spacing w:line="360" w:lineRule="auto"/>
        <w:rPr>
          <w:rFonts w:ascii="宋体" w:hAnsi="宋体"/>
          <w:szCs w:val="21"/>
        </w:rPr>
      </w:pPr>
      <w:r>
        <w:rPr>
          <w:rFonts w:hint="eastAsia" w:ascii="宋体" w:hAnsi="宋体"/>
          <w:szCs w:val="21"/>
        </w:rPr>
        <w:t>重度应为路面表面粗集料散失、脱皮、麻面、露骨、表面剥落</w:t>
      </w:r>
    </w:p>
    <w:p>
      <w:pPr>
        <w:spacing w:line="360" w:lineRule="auto"/>
        <w:ind w:firstLine="420" w:firstLineChars="200"/>
        <w:rPr>
          <w:rFonts w:ascii="宋体" w:hAnsi="宋体"/>
          <w:szCs w:val="21"/>
        </w:rPr>
      </w:pPr>
      <w:r>
        <w:rPr>
          <w:rFonts w:hint="eastAsia" w:ascii="宋体" w:hAnsi="宋体"/>
          <w:szCs w:val="21"/>
        </w:rPr>
        <w:t>泛油应为沥青路面表面出现的薄油层，损坏应按面积计算。</w:t>
      </w:r>
    </w:p>
    <w:p>
      <w:pPr>
        <w:spacing w:line="360" w:lineRule="auto"/>
        <w:ind w:firstLine="420" w:firstLineChars="200"/>
        <w:rPr>
          <w:rFonts w:ascii="宋体" w:hAnsi="宋体"/>
          <w:szCs w:val="21"/>
        </w:rPr>
      </w:pPr>
      <w:r>
        <w:rPr>
          <w:rFonts w:hint="eastAsia" w:ascii="宋体" w:hAnsi="宋体"/>
          <w:szCs w:val="21"/>
        </w:rPr>
        <w:t>修补应为裂缝、坑槽、松散、沉陷、车辙等损坏的修复。块状修补应按面积计算，条状修补应按长度 (m) 乘以 0.2m 影响宽度计算。长度大于 5m 的整车道修复不计为路面修补损坏。修补范围内再次发生的损坏，应按新的损坏类型计算。</w:t>
      </w:r>
    </w:p>
    <w:p>
      <w:pPr>
        <w:spacing w:line="360" w:lineRule="auto"/>
        <w:ind w:firstLine="420" w:firstLineChars="200"/>
        <w:rPr>
          <w:rFonts w:ascii="宋体" w:hAnsi="宋体"/>
          <w:szCs w:val="21"/>
        </w:rPr>
      </w:pPr>
      <w:r>
        <w:rPr>
          <w:rFonts w:hint="eastAsia" w:ascii="宋体" w:hAnsi="宋体"/>
          <w:szCs w:val="21"/>
        </w:rPr>
        <w:t>2）水泥混凝土路面病害识别要求，根据《公路技术状况评定标准》(JTG 5210—2018) ，主要工作要求如下：</w:t>
      </w:r>
    </w:p>
    <w:p>
      <w:pPr>
        <w:jc w:val="center"/>
        <w:rPr>
          <w:rFonts w:ascii="宋体" w:hAnsi="宋体"/>
          <w:szCs w:val="21"/>
        </w:rPr>
      </w:pPr>
      <w:r>
        <w:rPr>
          <w:rFonts w:ascii="宋体" w:hAnsi="宋体"/>
          <w:szCs w:val="21"/>
        </w:rPr>
        <w:drawing>
          <wp:inline distT="0" distB="0" distL="114300" distR="114300">
            <wp:extent cx="4064000" cy="3872230"/>
            <wp:effectExtent l="0" t="0" r="12700" b="139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4064000" cy="3872230"/>
                    </a:xfrm>
                    <a:prstGeom prst="rect">
                      <a:avLst/>
                    </a:prstGeom>
                    <a:noFill/>
                    <a:ln>
                      <a:noFill/>
                    </a:ln>
                  </pic:spPr>
                </pic:pic>
              </a:graphicData>
            </a:graphic>
          </wp:inline>
        </w:drawing>
      </w:r>
    </w:p>
    <w:p>
      <w:pPr>
        <w:spacing w:line="360" w:lineRule="auto"/>
        <w:ind w:firstLine="420" w:firstLineChars="200"/>
        <w:rPr>
          <w:rFonts w:ascii="宋体" w:hAnsi="宋体"/>
          <w:szCs w:val="21"/>
        </w:rPr>
      </w:pPr>
      <w:r>
        <w:rPr>
          <w:rFonts w:hint="eastAsia" w:ascii="宋体" w:hAnsi="宋体"/>
          <w:szCs w:val="21"/>
        </w:rPr>
        <w:t>破碎板应按板块面积计算，损坏程度应按下列标准判断:</w:t>
      </w:r>
    </w:p>
    <w:p>
      <w:pPr>
        <w:numPr>
          <w:ilvl w:val="0"/>
          <w:numId w:val="12"/>
        </w:numPr>
        <w:spacing w:line="360" w:lineRule="auto"/>
        <w:rPr>
          <w:rFonts w:ascii="宋体" w:hAnsi="宋体"/>
          <w:szCs w:val="21"/>
        </w:rPr>
      </w:pPr>
      <w:r>
        <w:rPr>
          <w:rFonts w:hint="eastAsia" w:ascii="宋体" w:hAnsi="宋体"/>
          <w:szCs w:val="21"/>
        </w:rPr>
        <w:t>轻度应为板块被裂缝分为3 块及以上，破碎板未发生松动和沉陷。</w:t>
      </w:r>
    </w:p>
    <w:p>
      <w:pPr>
        <w:numPr>
          <w:ilvl w:val="0"/>
          <w:numId w:val="12"/>
        </w:numPr>
        <w:spacing w:line="360" w:lineRule="auto"/>
        <w:rPr>
          <w:rFonts w:ascii="宋体" w:hAnsi="宋体"/>
          <w:szCs w:val="21"/>
        </w:rPr>
      </w:pPr>
      <w:r>
        <w:rPr>
          <w:rFonts w:hint="eastAsia" w:ascii="宋体" w:hAnsi="宋体"/>
          <w:szCs w:val="21"/>
        </w:rPr>
        <w:t>重度应为板块被裂缝分为 3 块及以上，破碎板有松动、沉陷和唧泥等现象。</w:t>
      </w:r>
    </w:p>
    <w:p>
      <w:pPr>
        <w:spacing w:line="360" w:lineRule="auto"/>
        <w:ind w:firstLine="420" w:firstLineChars="200"/>
        <w:rPr>
          <w:rFonts w:ascii="宋体" w:hAnsi="宋体"/>
          <w:szCs w:val="21"/>
        </w:rPr>
      </w:pPr>
      <w:r>
        <w:rPr>
          <w:rFonts w:hint="eastAsia" w:ascii="宋体" w:hAnsi="宋体"/>
          <w:szCs w:val="21"/>
        </w:rPr>
        <w:t>裂缝应为板块上只有一条裂缝的情况，应按长度 (m) 计算。检测结果应用影响宽度 (1.0m)换算成损坏面积。损坏程度应按下列标准判断:</w:t>
      </w:r>
    </w:p>
    <w:p>
      <w:pPr>
        <w:numPr>
          <w:ilvl w:val="0"/>
          <w:numId w:val="13"/>
        </w:numPr>
        <w:spacing w:line="360" w:lineRule="auto"/>
        <w:rPr>
          <w:rFonts w:ascii="宋体" w:hAnsi="宋体"/>
          <w:szCs w:val="21"/>
        </w:rPr>
      </w:pPr>
      <w:r>
        <w:rPr>
          <w:rFonts w:hint="eastAsia" w:ascii="宋体" w:hAnsi="宋体"/>
          <w:szCs w:val="21"/>
        </w:rPr>
        <w:t>轻度应为主要裂缝宽度小于3mm，一般为未贯通裂缝。</w:t>
      </w:r>
    </w:p>
    <w:p>
      <w:pPr>
        <w:numPr>
          <w:ilvl w:val="0"/>
          <w:numId w:val="13"/>
        </w:numPr>
        <w:spacing w:line="360" w:lineRule="auto"/>
        <w:rPr>
          <w:rFonts w:ascii="宋体" w:hAnsi="宋体"/>
          <w:szCs w:val="21"/>
        </w:rPr>
      </w:pPr>
      <w:r>
        <w:rPr>
          <w:rFonts w:hint="eastAsia" w:ascii="宋体" w:hAnsi="宋体"/>
          <w:szCs w:val="21"/>
        </w:rPr>
        <w:t>中度应为主要裂缝宽度在3~10mm之间。</w:t>
      </w:r>
    </w:p>
    <w:p>
      <w:pPr>
        <w:numPr>
          <w:ilvl w:val="0"/>
          <w:numId w:val="13"/>
        </w:numPr>
        <w:spacing w:line="360" w:lineRule="auto"/>
        <w:rPr>
          <w:rFonts w:ascii="宋体" w:hAnsi="宋体"/>
          <w:szCs w:val="21"/>
        </w:rPr>
      </w:pPr>
      <w:r>
        <w:rPr>
          <w:rFonts w:hint="eastAsia" w:ascii="宋体" w:hAnsi="宋体"/>
          <w:szCs w:val="21"/>
        </w:rPr>
        <w:t>重度应为主要裂缝宽度大于10mm。</w:t>
      </w:r>
    </w:p>
    <w:p>
      <w:pPr>
        <w:spacing w:line="360" w:lineRule="auto"/>
        <w:ind w:firstLine="420" w:firstLineChars="200"/>
        <w:rPr>
          <w:rFonts w:ascii="宋体" w:hAnsi="宋体"/>
          <w:szCs w:val="21"/>
        </w:rPr>
      </w:pPr>
      <w:r>
        <w:rPr>
          <w:rFonts w:hint="eastAsia" w:ascii="宋体" w:hAnsi="宋体"/>
          <w:szCs w:val="21"/>
        </w:rPr>
        <w:t>板角断裂应为裂缝与纵横接缝相交，且交点距板角小于或等于板边长度一半的损坏，应按断裂板角的面积计算。损坏程度应按下列标准判断:</w:t>
      </w:r>
    </w:p>
    <w:p>
      <w:pPr>
        <w:numPr>
          <w:ilvl w:val="0"/>
          <w:numId w:val="14"/>
        </w:numPr>
        <w:spacing w:line="360" w:lineRule="auto"/>
        <w:rPr>
          <w:rFonts w:ascii="宋体" w:hAnsi="宋体"/>
          <w:szCs w:val="21"/>
        </w:rPr>
      </w:pPr>
      <w:r>
        <w:rPr>
          <w:rFonts w:hint="eastAsia" w:ascii="宋体" w:hAnsi="宋体"/>
          <w:szCs w:val="21"/>
        </w:rPr>
        <w:t>轻度应为主要裂缝宽度小于3mm。</w:t>
      </w:r>
    </w:p>
    <w:p>
      <w:pPr>
        <w:numPr>
          <w:ilvl w:val="0"/>
          <w:numId w:val="14"/>
        </w:numPr>
        <w:spacing w:line="360" w:lineRule="auto"/>
        <w:rPr>
          <w:rFonts w:ascii="宋体" w:hAnsi="宋体"/>
          <w:szCs w:val="21"/>
        </w:rPr>
      </w:pPr>
      <w:r>
        <w:rPr>
          <w:rFonts w:hint="eastAsia" w:ascii="宋体" w:hAnsi="宋体"/>
          <w:szCs w:val="21"/>
        </w:rPr>
        <w:t>中度应为主要裂缝宽度在3~10mm 之间。</w:t>
      </w:r>
    </w:p>
    <w:p>
      <w:pPr>
        <w:numPr>
          <w:ilvl w:val="0"/>
          <w:numId w:val="14"/>
        </w:numPr>
        <w:spacing w:line="360" w:lineRule="auto"/>
        <w:rPr>
          <w:rFonts w:ascii="宋体" w:hAnsi="宋体"/>
          <w:szCs w:val="21"/>
        </w:rPr>
      </w:pPr>
      <w:r>
        <w:rPr>
          <w:rFonts w:hint="eastAsia" w:ascii="宋体" w:hAnsi="宋体"/>
          <w:szCs w:val="21"/>
        </w:rPr>
        <w:t>重度应为主要裂缝宽度大于10mm。</w:t>
      </w:r>
    </w:p>
    <w:p>
      <w:pPr>
        <w:spacing w:line="360" w:lineRule="auto"/>
        <w:ind w:firstLine="420" w:firstLineChars="200"/>
        <w:rPr>
          <w:rFonts w:ascii="宋体" w:hAnsi="宋体"/>
          <w:szCs w:val="21"/>
        </w:rPr>
      </w:pPr>
      <w:r>
        <w:rPr>
          <w:rFonts w:hint="eastAsia" w:ascii="宋体" w:hAnsi="宋体"/>
          <w:szCs w:val="21"/>
        </w:rPr>
        <w:t>错台应为接缝两边出现的高差，应按长度 (m) 计算。检测结果应用影响宽度 (1.0m)换算成损坏面积。损坏程度应按下列标准判断:</w:t>
      </w:r>
    </w:p>
    <w:p>
      <w:pPr>
        <w:numPr>
          <w:ilvl w:val="0"/>
          <w:numId w:val="15"/>
        </w:numPr>
        <w:spacing w:line="360" w:lineRule="auto"/>
        <w:rPr>
          <w:rFonts w:ascii="宋体" w:hAnsi="宋体"/>
          <w:szCs w:val="21"/>
        </w:rPr>
      </w:pPr>
      <w:r>
        <w:rPr>
          <w:rFonts w:hint="eastAsia" w:ascii="宋体" w:hAnsi="宋体"/>
          <w:szCs w:val="21"/>
        </w:rPr>
        <w:t>轻度应为接缝两侧高差在5~10mm 之间。</w:t>
      </w:r>
    </w:p>
    <w:p>
      <w:pPr>
        <w:numPr>
          <w:ilvl w:val="0"/>
          <w:numId w:val="15"/>
        </w:numPr>
        <w:spacing w:line="360" w:lineRule="auto"/>
        <w:rPr>
          <w:rFonts w:ascii="宋体" w:hAnsi="宋体"/>
          <w:szCs w:val="21"/>
        </w:rPr>
      </w:pPr>
      <w:r>
        <w:rPr>
          <w:rFonts w:hint="eastAsia" w:ascii="宋体" w:hAnsi="宋体"/>
          <w:szCs w:val="21"/>
        </w:rPr>
        <w:t>重度应为接缝两侧高差大于10mm。</w:t>
      </w:r>
    </w:p>
    <w:p>
      <w:pPr>
        <w:spacing w:line="360" w:lineRule="auto"/>
        <w:ind w:firstLine="420" w:firstLineChars="200"/>
        <w:rPr>
          <w:rFonts w:ascii="宋体" w:hAnsi="宋体"/>
          <w:szCs w:val="21"/>
        </w:rPr>
      </w:pPr>
      <w:r>
        <w:rPr>
          <w:rFonts w:hint="eastAsia" w:ascii="宋体" w:hAnsi="宋体"/>
          <w:szCs w:val="21"/>
        </w:rPr>
        <w:t>拱起应为横缝两侧板体高度大于 10mm 的拾高，损坏应按拱起涉及板块的面积计算。</w:t>
      </w:r>
    </w:p>
    <w:p>
      <w:pPr>
        <w:spacing w:line="360" w:lineRule="auto"/>
        <w:ind w:firstLine="420" w:firstLineChars="200"/>
        <w:rPr>
          <w:rFonts w:ascii="宋体" w:hAnsi="宋体"/>
          <w:szCs w:val="21"/>
        </w:rPr>
      </w:pPr>
      <w:r>
        <w:rPr>
          <w:rFonts w:hint="eastAsia" w:ascii="宋体" w:hAnsi="宋体"/>
          <w:szCs w:val="21"/>
        </w:rPr>
        <w:t>边角剥落应为沿接缝方向板边上出现的碎裂和脱落，裂缝面与板面成一定角度，应按长度 (m) 计算。检测结果应用影响宽度 (1.0m) 换算成损坏面积。损坏程度应按下列标准判断:</w:t>
      </w:r>
    </w:p>
    <w:p>
      <w:pPr>
        <w:numPr>
          <w:ilvl w:val="0"/>
          <w:numId w:val="16"/>
        </w:numPr>
        <w:spacing w:line="360" w:lineRule="auto"/>
        <w:rPr>
          <w:rFonts w:ascii="宋体" w:hAnsi="宋体"/>
          <w:szCs w:val="21"/>
        </w:rPr>
      </w:pPr>
      <w:r>
        <w:rPr>
          <w:rFonts w:hint="eastAsia" w:ascii="宋体" w:hAnsi="宋体"/>
          <w:szCs w:val="21"/>
        </w:rPr>
        <w:t>轻度应为板边上的碎裂和脱落</w:t>
      </w:r>
    </w:p>
    <w:p>
      <w:pPr>
        <w:numPr>
          <w:ilvl w:val="0"/>
          <w:numId w:val="16"/>
        </w:numPr>
        <w:spacing w:line="360" w:lineRule="auto"/>
        <w:rPr>
          <w:rFonts w:ascii="宋体" w:hAnsi="宋体"/>
          <w:szCs w:val="21"/>
        </w:rPr>
      </w:pPr>
      <w:r>
        <w:rPr>
          <w:rFonts w:hint="eastAsia" w:ascii="宋体" w:hAnsi="宋体"/>
          <w:szCs w:val="21"/>
        </w:rPr>
        <w:t>中度应为板边上的碎裂和脱落，接缝附近水泥混凝土有开裂</w:t>
      </w:r>
    </w:p>
    <w:p>
      <w:pPr>
        <w:numPr>
          <w:ilvl w:val="0"/>
          <w:numId w:val="16"/>
        </w:numPr>
        <w:spacing w:line="360" w:lineRule="auto"/>
        <w:rPr>
          <w:rFonts w:ascii="宋体" w:hAnsi="宋体"/>
          <w:szCs w:val="21"/>
        </w:rPr>
      </w:pPr>
      <w:r>
        <w:rPr>
          <w:rFonts w:hint="eastAsia" w:ascii="宋体" w:hAnsi="宋体"/>
          <w:szCs w:val="21"/>
        </w:rPr>
        <w:t>重度应为板边上的碎裂和脱落，接缝附近水泥混凝土多处开裂，开裂深度超过接缝槽底部。</w:t>
      </w:r>
    </w:p>
    <w:p>
      <w:pPr>
        <w:spacing w:line="360" w:lineRule="auto"/>
        <w:ind w:firstLine="420" w:firstLineChars="200"/>
        <w:rPr>
          <w:rFonts w:ascii="宋体" w:hAnsi="宋体"/>
          <w:szCs w:val="21"/>
        </w:rPr>
      </w:pPr>
      <w:r>
        <w:rPr>
          <w:rFonts w:hint="eastAsia" w:ascii="宋体" w:hAnsi="宋体"/>
          <w:szCs w:val="21"/>
        </w:rPr>
        <w:t>接缝料损坏应按长度 (m) 计算，检测结果应用影响宽度 (1.0m) 换算成损坏面积。损坏程度应按下列标准判断:</w:t>
      </w:r>
    </w:p>
    <w:p>
      <w:pPr>
        <w:numPr>
          <w:ilvl w:val="0"/>
          <w:numId w:val="17"/>
        </w:numPr>
        <w:spacing w:line="360" w:lineRule="auto"/>
        <w:rPr>
          <w:rFonts w:ascii="宋体" w:hAnsi="宋体"/>
          <w:szCs w:val="21"/>
        </w:rPr>
      </w:pPr>
      <w:r>
        <w:rPr>
          <w:rFonts w:hint="eastAsia" w:ascii="宋体" w:hAnsi="宋体"/>
          <w:szCs w:val="21"/>
        </w:rPr>
        <w:t>轻度应为填料老化、不密水，尚未剥落脱空，未被砂、石、土等填塞.</w:t>
      </w:r>
    </w:p>
    <w:p>
      <w:pPr>
        <w:numPr>
          <w:ilvl w:val="0"/>
          <w:numId w:val="17"/>
        </w:numPr>
        <w:spacing w:line="360" w:lineRule="auto"/>
        <w:rPr>
          <w:rFonts w:ascii="宋体" w:hAnsi="宋体"/>
          <w:szCs w:val="21"/>
        </w:rPr>
      </w:pPr>
      <w:r>
        <w:rPr>
          <w:rFonts w:hint="eastAsia" w:ascii="宋体" w:hAnsi="宋体"/>
          <w:szCs w:val="21"/>
        </w:rPr>
        <w:t>重度应为三分之一以上接缝出现空缝或被砂、石、土填塞。</w:t>
      </w:r>
    </w:p>
    <w:p>
      <w:pPr>
        <w:spacing w:line="360" w:lineRule="auto"/>
        <w:ind w:firstLine="420" w:firstLineChars="200"/>
        <w:rPr>
          <w:rFonts w:ascii="宋体" w:hAnsi="宋体"/>
          <w:szCs w:val="21"/>
        </w:rPr>
      </w:pPr>
      <w:r>
        <w:rPr>
          <w:rFonts w:hint="eastAsia" w:ascii="宋体" w:hAnsi="宋体"/>
          <w:szCs w:val="21"/>
        </w:rPr>
        <w:t>坑洞应为板面出现直径大于30mm、深度大于10mm 的坑槽，损坏应按坑洞或坑洞群的包络面积计算。</w:t>
      </w:r>
    </w:p>
    <w:p>
      <w:pPr>
        <w:spacing w:line="360" w:lineRule="auto"/>
        <w:ind w:firstLine="420" w:firstLineChars="200"/>
        <w:rPr>
          <w:rFonts w:ascii="宋体" w:hAnsi="宋体"/>
          <w:szCs w:val="21"/>
        </w:rPr>
      </w:pPr>
      <w:r>
        <w:rPr>
          <w:rFonts w:hint="eastAsia" w:ascii="宋体" w:hAnsi="宋体"/>
          <w:szCs w:val="21"/>
        </w:rPr>
        <w:t>水泥应为板块接缝处有基层泥浆涌出，损坏应按长度 (m) 计算。检测结果应用影响宽度(1.0m)换算成损坏面积。</w:t>
      </w:r>
    </w:p>
    <w:p>
      <w:pPr>
        <w:spacing w:line="360" w:lineRule="auto"/>
        <w:ind w:firstLine="420" w:firstLineChars="200"/>
        <w:rPr>
          <w:rFonts w:ascii="宋体" w:hAnsi="宋体"/>
          <w:szCs w:val="21"/>
        </w:rPr>
      </w:pPr>
      <w:r>
        <w:rPr>
          <w:rFonts w:hint="eastAsia" w:ascii="宋体" w:hAnsi="宋体"/>
          <w:szCs w:val="21"/>
        </w:rPr>
        <w:t>露骨应为板块表面细集料散失、粗集料暴露或表层松疏剥落，损坏应按面积计算。</w:t>
      </w:r>
    </w:p>
    <w:p>
      <w:pPr>
        <w:spacing w:line="360" w:lineRule="auto"/>
        <w:ind w:firstLine="420" w:firstLineChars="200"/>
        <w:rPr>
          <w:rFonts w:hint="eastAsia" w:ascii="宋体" w:hAnsi="宋体"/>
          <w:szCs w:val="21"/>
        </w:rPr>
      </w:pPr>
      <w:r>
        <w:rPr>
          <w:rFonts w:hint="eastAsia" w:ascii="宋体" w:hAnsi="宋体"/>
          <w:szCs w:val="21"/>
        </w:rPr>
        <w:t>修补应为裂缝、板角断裂、边角剥落和坑洞等损坏的修复。块状修补应按面积计算，裂缝类的条状修补应按长度 (m) 乘以0.2m影响宽度计算。长度大于5m 的整车道修复不计为路面修补损坏。修补范围内再次发生的损坏，应按新的损坏类型计算。</w:t>
      </w:r>
    </w:p>
    <w:p>
      <w:pPr>
        <w:spacing w:line="360" w:lineRule="auto"/>
        <w:ind w:firstLine="420" w:firstLineChars="200"/>
        <w:rPr>
          <w:rFonts w:hint="eastAsia" w:ascii="宋体" w:hAnsi="宋体"/>
          <w:szCs w:val="21"/>
        </w:rPr>
      </w:pPr>
      <w:r>
        <w:rPr>
          <w:rFonts w:hint="eastAsia" w:ascii="宋体" w:hAnsi="宋体"/>
          <w:szCs w:val="21"/>
        </w:rPr>
        <w:t>2.3工作时间：</w:t>
      </w:r>
    </w:p>
    <w:p>
      <w:pPr>
        <w:spacing w:line="360" w:lineRule="auto"/>
        <w:ind w:firstLine="420" w:firstLineChars="200"/>
        <w:rPr>
          <w:rFonts w:hint="eastAsia" w:ascii="Times New Roman" w:hAnsi="Times New Roman" w:eastAsia="方正仿宋_GBK"/>
          <w:sz w:val="28"/>
          <w:szCs w:val="28"/>
        </w:rPr>
      </w:pPr>
      <w:r>
        <w:rPr>
          <w:rFonts w:hint="eastAsia" w:ascii="宋体" w:hAnsi="宋体"/>
          <w:szCs w:val="21"/>
        </w:rPr>
        <w:t>实际数据处理能力不低于300公里/天，服务供应商在收到数据后，应在3天之内处理完成。</w:t>
      </w:r>
    </w:p>
    <w:p>
      <w:pPr>
        <w:spacing w:line="360" w:lineRule="auto"/>
        <w:ind w:firstLine="422" w:firstLineChars="200"/>
        <w:rPr>
          <w:rFonts w:hint="eastAsia" w:ascii="宋体" w:hAnsi="宋体" w:cs="宋体"/>
          <w:b/>
          <w:kern w:val="1"/>
          <w:szCs w:val="21"/>
        </w:rPr>
      </w:pPr>
      <w:r>
        <w:rPr>
          <w:rFonts w:hint="eastAsia" w:ascii="宋体" w:hAnsi="宋体" w:cs="宋体"/>
          <w:b/>
          <w:kern w:val="1"/>
          <w:szCs w:val="21"/>
          <w:lang w:val="en-US" w:eastAsia="zh-CN"/>
        </w:rPr>
        <w:t>3</w:t>
      </w:r>
      <w:r>
        <w:rPr>
          <w:rFonts w:ascii="宋体" w:hAnsi="宋体" w:cs="宋体"/>
          <w:b/>
          <w:kern w:val="1"/>
          <w:szCs w:val="21"/>
        </w:rPr>
        <w:t>.</w:t>
      </w:r>
      <w:r>
        <w:rPr>
          <w:rFonts w:hint="eastAsia" w:ascii="宋体" w:hAnsi="宋体" w:cs="宋体"/>
          <w:b/>
          <w:kern w:val="1"/>
          <w:szCs w:val="21"/>
        </w:rPr>
        <w:t xml:space="preserve"> 付款方式</w:t>
      </w:r>
    </w:p>
    <w:p>
      <w:pPr>
        <w:spacing w:line="360" w:lineRule="auto"/>
        <w:ind w:firstLine="420" w:firstLineChars="200"/>
        <w:rPr>
          <w:rFonts w:hint="eastAsia" w:ascii="宋体" w:hAnsi="宋体" w:cs="宋体"/>
          <w:bCs/>
          <w:kern w:val="1"/>
          <w:szCs w:val="21"/>
        </w:rPr>
      </w:pPr>
      <w:r>
        <w:rPr>
          <w:rFonts w:hint="eastAsia" w:ascii="宋体" w:hAnsi="宋体" w:cs="宋体"/>
          <w:bCs/>
          <w:kern w:val="1"/>
          <w:szCs w:val="21"/>
        </w:rPr>
        <w:t>双方合同约定。</w:t>
      </w:r>
    </w:p>
    <w:p>
      <w:pPr>
        <w:spacing w:line="360" w:lineRule="auto"/>
        <w:ind w:firstLine="422" w:firstLineChars="200"/>
        <w:rPr>
          <w:rFonts w:ascii="宋体" w:hAnsi="宋体" w:cs="仿宋"/>
          <w:b/>
          <w:bCs/>
          <w:szCs w:val="21"/>
          <w:shd w:val="clear" w:color="auto" w:fill="FFFFFF"/>
        </w:rPr>
      </w:pPr>
      <w:r>
        <w:rPr>
          <w:rFonts w:hint="eastAsia" w:ascii="宋体" w:hAnsi="宋体" w:cs="仿宋"/>
          <w:b/>
          <w:bCs/>
          <w:szCs w:val="21"/>
          <w:shd w:val="clear" w:color="auto" w:fill="FFFFFF"/>
        </w:rPr>
        <w:t>三、比选申请人资格要求：</w:t>
      </w:r>
    </w:p>
    <w:p>
      <w:pPr>
        <w:spacing w:line="360" w:lineRule="auto"/>
        <w:ind w:firstLine="420" w:firstLineChars="200"/>
        <w:rPr>
          <w:rFonts w:ascii="宋体" w:hAnsi="宋体" w:cs="宋体"/>
          <w:bCs/>
          <w:kern w:val="1"/>
          <w:szCs w:val="21"/>
        </w:rPr>
      </w:pPr>
      <w:r>
        <w:rPr>
          <w:rFonts w:ascii="宋体" w:hAnsi="宋体" w:cs="宋体"/>
          <w:bCs/>
          <w:kern w:val="1"/>
          <w:szCs w:val="21"/>
        </w:rPr>
        <w:t>1</w:t>
      </w:r>
      <w:r>
        <w:rPr>
          <w:rFonts w:hint="eastAsia" w:ascii="宋体" w:hAnsi="宋体" w:cs="宋体"/>
          <w:bCs/>
          <w:kern w:val="1"/>
          <w:szCs w:val="21"/>
        </w:rPr>
        <w:t>、具有独立承担民事责任的能力；</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2、具有良好的商业信誉和健全的财务会计制度；</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3、具有履行合同所必需的设备和专业技术能力；</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4、有依法缴纳税收和社会保障资金的良好记录；</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5、参加政府采购活动前三年内，在经营活动中没有重大违法记录；</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6、本次询价不接受联合体报价。</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上述2-5项报价人可提供诚信声明（（见格式文件）。</w:t>
      </w:r>
    </w:p>
    <w:p>
      <w:pPr>
        <w:autoSpaceDE w:val="0"/>
        <w:autoSpaceDN w:val="0"/>
        <w:adjustRightInd w:val="0"/>
        <w:spacing w:line="360" w:lineRule="auto"/>
        <w:ind w:firstLine="422" w:firstLineChars="200"/>
        <w:jc w:val="left"/>
        <w:rPr>
          <w:rFonts w:ascii="宋体" w:hAnsi="宋体" w:eastAsia="方正黑体_GBK" w:cs="宋体"/>
          <w:b/>
          <w:bCs/>
          <w:kern w:val="1"/>
          <w:szCs w:val="21"/>
          <w:shd w:val="clear" w:color="auto" w:fill="FFFFFF"/>
        </w:rPr>
      </w:pPr>
      <w:r>
        <w:rPr>
          <w:rFonts w:ascii="宋体" w:hAnsi="宋体" w:eastAsia="方正黑体_GBK" w:cs="宋体"/>
          <w:b/>
          <w:bCs/>
          <w:kern w:val="1"/>
          <w:szCs w:val="21"/>
          <w:shd w:val="clear" w:color="auto" w:fill="FFFFFF"/>
        </w:rPr>
        <w:t>四、服务期及服务地点</w:t>
      </w:r>
    </w:p>
    <w:p>
      <w:pPr>
        <w:autoSpaceDE w:val="0"/>
        <w:autoSpaceDN w:val="0"/>
        <w:adjustRightInd w:val="0"/>
        <w:spacing w:line="360" w:lineRule="auto"/>
        <w:ind w:firstLine="480"/>
        <w:jc w:val="left"/>
        <w:rPr>
          <w:rFonts w:ascii="宋体" w:hAnsi="宋体" w:cs="宋体"/>
          <w:kern w:val="1"/>
          <w:szCs w:val="21"/>
          <w:shd w:val="clear" w:color="auto" w:fill="FFFFFF"/>
        </w:rPr>
      </w:pPr>
      <w:r>
        <w:rPr>
          <w:rFonts w:ascii="宋体" w:hAnsi="宋体" w:cs="宋体"/>
          <w:kern w:val="1"/>
          <w:szCs w:val="21"/>
          <w:shd w:val="clear" w:color="auto" w:fill="FFFFFF"/>
        </w:rPr>
        <w:t>1、服务期限：合同有效期一年，具体以实际服务天数结算。</w:t>
      </w:r>
    </w:p>
    <w:p>
      <w:pPr>
        <w:autoSpaceDE w:val="0"/>
        <w:autoSpaceDN w:val="0"/>
        <w:adjustRightInd w:val="0"/>
        <w:spacing w:line="360" w:lineRule="auto"/>
        <w:ind w:firstLine="480"/>
        <w:jc w:val="left"/>
        <w:rPr>
          <w:rFonts w:ascii="宋体" w:hAnsi="宋体" w:cs="宋体"/>
          <w:bCs/>
          <w:kern w:val="1"/>
          <w:szCs w:val="21"/>
        </w:rPr>
      </w:pPr>
      <w:r>
        <w:rPr>
          <w:rFonts w:ascii="宋体" w:hAnsi="宋体" w:cs="宋体"/>
          <w:kern w:val="1"/>
          <w:szCs w:val="21"/>
          <w:shd w:val="clear" w:color="auto" w:fill="FFFFFF"/>
        </w:rPr>
        <w:t>2、服务地点：</w:t>
      </w:r>
      <w:r>
        <w:rPr>
          <w:rFonts w:ascii="宋体" w:hAnsi="宋体" w:cs="宋体"/>
          <w:bCs/>
          <w:kern w:val="1"/>
          <w:szCs w:val="21"/>
        </w:rPr>
        <w:t>采购人指定地点</w:t>
      </w:r>
    </w:p>
    <w:p>
      <w:pPr>
        <w:autoSpaceDE w:val="0"/>
        <w:autoSpaceDN w:val="0"/>
        <w:adjustRightInd w:val="0"/>
        <w:spacing w:line="360" w:lineRule="auto"/>
        <w:ind w:firstLine="480"/>
        <w:jc w:val="left"/>
        <w:rPr>
          <w:rFonts w:ascii="宋体" w:hAnsi="宋体" w:eastAsia="方正黑体_GBK" w:cs="宋体"/>
          <w:bCs/>
          <w:kern w:val="1"/>
          <w:szCs w:val="21"/>
        </w:rPr>
      </w:pPr>
      <w:r>
        <w:rPr>
          <w:rFonts w:ascii="宋体" w:hAnsi="宋体" w:eastAsia="方正黑体_GBK" w:cs="宋体"/>
          <w:b/>
          <w:bCs/>
          <w:kern w:val="1"/>
          <w:szCs w:val="21"/>
          <w:shd w:val="clear" w:color="auto" w:fill="FFFFFF"/>
        </w:rPr>
        <w:t>五、项目限价：</w:t>
      </w:r>
      <w:r>
        <w:rPr>
          <w:rFonts w:ascii="宋体" w:hAnsi="宋体" w:cs="宋体"/>
          <w:kern w:val="1"/>
          <w:szCs w:val="21"/>
          <w:shd w:val="clear" w:color="auto" w:fill="FFFFFF"/>
        </w:rPr>
        <w:t>本次比选的最高限价为：</w:t>
      </w:r>
      <w:r>
        <w:rPr>
          <w:rFonts w:hint="eastAsia" w:ascii="宋体" w:hAnsi="宋体" w:cs="宋体"/>
          <w:kern w:val="1"/>
          <w:szCs w:val="21"/>
          <w:shd w:val="clear" w:color="auto" w:fill="FFFFFF"/>
          <w:lang w:val="en-US" w:eastAsia="zh-CN"/>
        </w:rPr>
        <w:t>153</w:t>
      </w:r>
      <w:r>
        <w:rPr>
          <w:rFonts w:ascii="宋体" w:hAnsi="宋体" w:cs="宋体"/>
          <w:kern w:val="1"/>
          <w:szCs w:val="21"/>
          <w:shd w:val="clear" w:color="auto" w:fill="FFFFFF"/>
        </w:rPr>
        <w:t>元/公里，以实际服务天数结算。 报价人报价不得超过项目业主发布的最高限价，否则按否决投标处理。 报价人所报总价包括但不限于为完成本次比选的全部工作内容所需服务费、人工费、商品费用、运输费、税费、利润等所有费用，以及本《竞争性比选文件》明示或暗示的所有责任、义务和一般风险。本次报价为该项目合同包干价。</w:t>
      </w:r>
    </w:p>
    <w:p>
      <w:pPr>
        <w:spacing w:line="360" w:lineRule="auto"/>
        <w:jc w:val="left"/>
        <w:rPr>
          <w:rFonts w:hint="eastAsia" w:ascii="宋体" w:hAnsi="宋体" w:cs="宋体"/>
          <w:b/>
          <w:kern w:val="1"/>
          <w:szCs w:val="21"/>
        </w:rPr>
      </w:pPr>
      <w:r>
        <w:rPr>
          <w:rFonts w:ascii="宋体" w:hAnsi="宋体" w:cs="宋体"/>
          <w:b/>
          <w:kern w:val="1"/>
          <w:szCs w:val="21"/>
          <w:shd w:val="clear" w:color="auto" w:fill="FFFFFF"/>
        </w:rPr>
        <w:t xml:space="preserve">    </w:t>
      </w:r>
      <w:r>
        <w:rPr>
          <w:rFonts w:hint="eastAsia" w:ascii="宋体" w:hAnsi="宋体" w:cs="宋体"/>
          <w:b/>
          <w:kern w:val="1"/>
          <w:szCs w:val="21"/>
        </w:rPr>
        <w:t>六、比选响应文件组成</w:t>
      </w:r>
    </w:p>
    <w:p>
      <w:pPr>
        <w:autoSpaceDE w:val="0"/>
        <w:autoSpaceDN w:val="0"/>
        <w:adjustRightInd w:val="0"/>
        <w:spacing w:line="360" w:lineRule="auto"/>
        <w:ind w:firstLine="420" w:firstLineChars="200"/>
        <w:jc w:val="left"/>
        <w:rPr>
          <w:rFonts w:ascii="宋体" w:hAnsi="宋体" w:cs="宋体"/>
          <w:kern w:val="1"/>
          <w:szCs w:val="21"/>
          <w:shd w:val="clear" w:color="auto" w:fill="FFFFFF"/>
        </w:rPr>
      </w:pPr>
      <w:r>
        <w:rPr>
          <w:rFonts w:ascii="宋体" w:hAnsi="宋体" w:cs="宋体"/>
          <w:kern w:val="1"/>
          <w:szCs w:val="21"/>
          <w:shd w:val="clear" w:color="auto" w:fill="FFFFFF"/>
        </w:rPr>
        <w:t>比选响应文件包括报价文件和商务技术文件两部分。各比选人应提交正、副本各一份。比选响应文件（报价文件与商务技术文件）须按以下的要求填写规范并装订成册：比选响应文件以比选人提供的格式填写，装订成一册，密封到一个封套中，并在封套上写明《2023年渝西片区农村公路检测技术服务》竞争性比选响应文件，密封完好并在封口处加盖公章。比选响应文件应按如下顺序依次装订：</w:t>
      </w:r>
    </w:p>
    <w:p>
      <w:pPr>
        <w:autoSpaceDE w:val="0"/>
        <w:autoSpaceDN w:val="0"/>
        <w:adjustRightInd w:val="0"/>
        <w:spacing w:line="360" w:lineRule="auto"/>
        <w:ind w:firstLine="420" w:firstLineChars="200"/>
        <w:jc w:val="left"/>
        <w:rPr>
          <w:rFonts w:ascii="宋体" w:hAnsi="宋体" w:cs="宋体"/>
          <w:kern w:val="1"/>
          <w:szCs w:val="21"/>
          <w:shd w:val="clear" w:color="auto" w:fill="FFFFFF"/>
        </w:rPr>
      </w:pPr>
      <w:r>
        <w:rPr>
          <w:rFonts w:ascii="宋体" w:hAnsi="宋体" w:cs="宋体"/>
          <w:kern w:val="1"/>
          <w:szCs w:val="21"/>
          <w:shd w:val="clear" w:color="auto" w:fill="FFFFFF"/>
        </w:rPr>
        <w:t>一、报价文件</w:t>
      </w:r>
    </w:p>
    <w:p>
      <w:pPr>
        <w:autoSpaceDE w:val="0"/>
        <w:autoSpaceDN w:val="0"/>
        <w:adjustRightInd w:val="0"/>
        <w:spacing w:line="360" w:lineRule="auto"/>
        <w:ind w:firstLine="420" w:firstLineChars="200"/>
        <w:jc w:val="left"/>
        <w:rPr>
          <w:rFonts w:ascii="宋体" w:hAnsi="宋体" w:cs="宋体"/>
          <w:kern w:val="1"/>
          <w:szCs w:val="21"/>
          <w:shd w:val="clear" w:color="auto" w:fill="FFFFFF"/>
        </w:rPr>
      </w:pPr>
      <w:r>
        <w:rPr>
          <w:rFonts w:ascii="宋体" w:hAnsi="宋体" w:cs="宋体"/>
          <w:kern w:val="1"/>
          <w:szCs w:val="21"/>
          <w:shd w:val="clear" w:color="auto" w:fill="FFFFFF"/>
        </w:rPr>
        <w:t>1、报价函</w:t>
      </w:r>
    </w:p>
    <w:p>
      <w:pPr>
        <w:autoSpaceDE w:val="0"/>
        <w:autoSpaceDN w:val="0"/>
        <w:adjustRightInd w:val="0"/>
        <w:spacing w:line="360" w:lineRule="auto"/>
        <w:ind w:firstLine="420" w:firstLineChars="200"/>
        <w:jc w:val="left"/>
        <w:rPr>
          <w:rFonts w:ascii="宋体" w:hAnsi="宋体" w:cs="宋体"/>
          <w:kern w:val="1"/>
          <w:szCs w:val="21"/>
          <w:shd w:val="clear" w:color="auto" w:fill="FFFFFF"/>
        </w:rPr>
      </w:pPr>
      <w:r>
        <w:rPr>
          <w:rFonts w:ascii="宋体" w:hAnsi="宋体" w:cs="宋体"/>
          <w:kern w:val="1"/>
          <w:szCs w:val="21"/>
          <w:shd w:val="clear" w:color="auto" w:fill="FFFFFF"/>
        </w:rPr>
        <w:t>二、商务技术文件</w:t>
      </w:r>
    </w:p>
    <w:p>
      <w:pPr>
        <w:autoSpaceDE w:val="0"/>
        <w:autoSpaceDN w:val="0"/>
        <w:adjustRightInd w:val="0"/>
        <w:spacing w:line="360" w:lineRule="auto"/>
        <w:ind w:firstLine="420" w:firstLineChars="200"/>
        <w:jc w:val="left"/>
        <w:rPr>
          <w:rFonts w:ascii="宋体" w:hAnsi="宋体" w:cs="宋体"/>
          <w:kern w:val="1"/>
          <w:szCs w:val="21"/>
          <w:shd w:val="clear" w:color="auto" w:fill="FFFFFF"/>
        </w:rPr>
      </w:pPr>
      <w:r>
        <w:rPr>
          <w:rFonts w:ascii="宋体" w:hAnsi="宋体" w:cs="宋体"/>
          <w:kern w:val="1"/>
          <w:szCs w:val="21"/>
          <w:shd w:val="clear" w:color="auto" w:fill="FFFFFF"/>
        </w:rPr>
        <w:t xml:space="preserve">1、法定代表人身份证明或授权委托书 </w:t>
      </w:r>
    </w:p>
    <w:p>
      <w:pPr>
        <w:autoSpaceDE w:val="0"/>
        <w:autoSpaceDN w:val="0"/>
        <w:adjustRightInd w:val="0"/>
        <w:spacing w:line="360" w:lineRule="auto"/>
        <w:ind w:firstLine="420" w:firstLineChars="200"/>
        <w:jc w:val="left"/>
        <w:rPr>
          <w:rFonts w:ascii="宋体" w:hAnsi="宋体" w:cs="宋体"/>
          <w:kern w:val="1"/>
          <w:szCs w:val="21"/>
          <w:shd w:val="clear" w:color="auto" w:fill="FFFFFF"/>
        </w:rPr>
      </w:pPr>
      <w:r>
        <w:rPr>
          <w:rFonts w:ascii="宋体" w:hAnsi="宋体" w:cs="宋体"/>
          <w:kern w:val="1"/>
          <w:szCs w:val="21"/>
          <w:shd w:val="clear" w:color="auto" w:fill="FFFFFF"/>
        </w:rPr>
        <w:t>2、有效的营业执照复印件</w:t>
      </w:r>
    </w:p>
    <w:p>
      <w:pPr>
        <w:autoSpaceDE w:val="0"/>
        <w:autoSpaceDN w:val="0"/>
        <w:adjustRightInd w:val="0"/>
        <w:spacing w:line="360" w:lineRule="auto"/>
        <w:ind w:firstLine="420" w:firstLineChars="200"/>
        <w:jc w:val="left"/>
        <w:rPr>
          <w:rFonts w:ascii="宋体" w:hAnsi="宋体" w:cs="宋体"/>
          <w:kern w:val="1"/>
          <w:szCs w:val="21"/>
          <w:shd w:val="clear" w:color="auto" w:fill="FFFFFF"/>
        </w:rPr>
      </w:pPr>
      <w:r>
        <w:rPr>
          <w:rFonts w:ascii="宋体" w:hAnsi="宋体" w:cs="宋体"/>
          <w:kern w:val="1"/>
          <w:szCs w:val="21"/>
          <w:shd w:val="clear" w:color="auto" w:fill="FFFFFF"/>
        </w:rPr>
        <w:t>3、诚信声明</w:t>
      </w:r>
    </w:p>
    <w:p>
      <w:pPr>
        <w:autoSpaceDE w:val="0"/>
        <w:autoSpaceDN w:val="0"/>
        <w:adjustRightInd w:val="0"/>
        <w:spacing w:line="360" w:lineRule="auto"/>
        <w:ind w:firstLine="420" w:firstLineChars="200"/>
        <w:jc w:val="left"/>
        <w:rPr>
          <w:rFonts w:ascii="宋体" w:hAnsi="宋体" w:cs="宋体"/>
          <w:kern w:val="1"/>
          <w:szCs w:val="21"/>
          <w:shd w:val="clear" w:color="auto" w:fill="FFFFFF"/>
        </w:rPr>
      </w:pPr>
      <w:r>
        <w:rPr>
          <w:rFonts w:ascii="宋体" w:hAnsi="宋体" w:cs="宋体"/>
          <w:kern w:val="1"/>
          <w:szCs w:val="21"/>
          <w:shd w:val="clear" w:color="auto" w:fill="FFFFFF"/>
        </w:rPr>
        <w:t>4、技术响应</w:t>
      </w:r>
    </w:p>
    <w:p>
      <w:pPr>
        <w:autoSpaceDE w:val="0"/>
        <w:autoSpaceDN w:val="0"/>
        <w:adjustRightInd w:val="0"/>
        <w:spacing w:line="360" w:lineRule="auto"/>
        <w:ind w:firstLine="420" w:firstLineChars="200"/>
        <w:jc w:val="left"/>
        <w:rPr>
          <w:rFonts w:ascii="宋体" w:hAnsi="宋体" w:cs="宋体"/>
          <w:kern w:val="1"/>
          <w:szCs w:val="21"/>
          <w:shd w:val="clear" w:color="auto" w:fill="FFFFFF"/>
        </w:rPr>
      </w:pPr>
      <w:r>
        <w:rPr>
          <w:rFonts w:ascii="宋体" w:hAnsi="宋体" w:cs="宋体"/>
          <w:kern w:val="1"/>
          <w:szCs w:val="21"/>
          <w:shd w:val="clear" w:color="auto" w:fill="FFFFFF"/>
        </w:rPr>
        <w:t>5、相关证明文件</w:t>
      </w:r>
    </w:p>
    <w:p>
      <w:pPr>
        <w:autoSpaceDE w:val="0"/>
        <w:autoSpaceDN w:val="0"/>
        <w:adjustRightInd w:val="0"/>
        <w:spacing w:line="360" w:lineRule="auto"/>
        <w:ind w:firstLine="420" w:firstLineChars="200"/>
        <w:jc w:val="left"/>
        <w:rPr>
          <w:rFonts w:ascii="宋体" w:hAnsi="宋体" w:cs="宋体"/>
          <w:kern w:val="1"/>
          <w:szCs w:val="21"/>
          <w:shd w:val="clear" w:color="auto" w:fill="FFFFFF"/>
        </w:rPr>
      </w:pPr>
      <w:r>
        <w:rPr>
          <w:rFonts w:ascii="宋体" w:hAnsi="宋体" w:cs="宋体"/>
          <w:kern w:val="1"/>
          <w:szCs w:val="21"/>
          <w:shd w:val="clear" w:color="auto" w:fill="FFFFFF"/>
        </w:rPr>
        <w:t>（注：以上所有文件均须报价单位法定代表人或其授权代理人签署并加盖单位公章）</w:t>
      </w:r>
    </w:p>
    <w:p>
      <w:pPr>
        <w:spacing w:line="360" w:lineRule="auto"/>
        <w:ind w:firstLine="480"/>
        <w:rPr>
          <w:rFonts w:ascii="宋体" w:hAnsi="宋体" w:cs="仿宋"/>
          <w:b/>
          <w:bCs/>
          <w:szCs w:val="21"/>
          <w:shd w:val="clear" w:color="auto" w:fill="FFFFFF"/>
        </w:rPr>
      </w:pPr>
      <w:r>
        <w:rPr>
          <w:rFonts w:hint="eastAsia" w:ascii="宋体" w:hAnsi="宋体" w:cs="仿宋"/>
          <w:b/>
          <w:bCs/>
          <w:szCs w:val="21"/>
          <w:shd w:val="clear" w:color="auto" w:fill="FFFFFF"/>
        </w:rPr>
        <w:t>七</w:t>
      </w:r>
      <w:r>
        <w:rPr>
          <w:rFonts w:ascii="宋体" w:hAnsi="宋体" w:cs="仿宋"/>
          <w:b/>
          <w:bCs/>
          <w:szCs w:val="21"/>
          <w:shd w:val="clear" w:color="auto" w:fill="FFFFFF"/>
        </w:rPr>
        <w:t>、评价</w:t>
      </w:r>
      <w:r>
        <w:rPr>
          <w:rFonts w:hint="eastAsia" w:ascii="宋体" w:hAnsi="宋体" w:cs="仿宋"/>
          <w:b/>
          <w:bCs/>
          <w:szCs w:val="21"/>
          <w:shd w:val="clear" w:color="auto" w:fill="FFFFFF"/>
        </w:rPr>
        <w:t>办法</w:t>
      </w:r>
      <w:r>
        <w:rPr>
          <w:rFonts w:ascii="宋体" w:hAnsi="宋体" w:cs="仿宋"/>
          <w:b/>
          <w:bCs/>
          <w:szCs w:val="21"/>
          <w:shd w:val="clear" w:color="auto" w:fill="FFFFFF"/>
        </w:rPr>
        <w:t>：</w:t>
      </w:r>
    </w:p>
    <w:p>
      <w:pPr>
        <w:spacing w:line="360" w:lineRule="auto"/>
        <w:ind w:firstLine="210" w:firstLineChars="100"/>
        <w:rPr>
          <w:rFonts w:ascii="宋体" w:hAnsi="宋体" w:cs="宋体"/>
          <w:kern w:val="1"/>
          <w:szCs w:val="21"/>
          <w:shd w:val="clear" w:color="auto" w:fill="FFFFFF"/>
        </w:rPr>
      </w:pPr>
      <w:r>
        <w:rPr>
          <w:rFonts w:hint="eastAsia" w:ascii="宋体" w:hAnsi="宋体" w:cs="宋体"/>
          <w:kern w:val="1"/>
          <w:szCs w:val="21"/>
          <w:shd w:val="clear" w:color="auto" w:fill="FFFFFF"/>
        </w:rPr>
        <w:t xml:space="preserve">  本次比选采用综合评分法。</w:t>
      </w:r>
    </w:p>
    <w:p>
      <w:pPr>
        <w:spacing w:line="360" w:lineRule="auto"/>
        <w:ind w:firstLine="420" w:firstLineChars="200"/>
        <w:rPr>
          <w:rFonts w:hint="eastAsia" w:ascii="宋体" w:hAnsi="宋体" w:cs="宋体"/>
          <w:kern w:val="1"/>
          <w:szCs w:val="21"/>
          <w:shd w:val="clear" w:color="auto" w:fill="FFFFFF"/>
        </w:rPr>
      </w:pPr>
      <w:r>
        <w:rPr>
          <w:rFonts w:hint="eastAsia" w:ascii="宋体" w:hAnsi="宋体" w:cs="宋体"/>
          <w:kern w:val="1"/>
          <w:szCs w:val="21"/>
          <w:shd w:val="clear" w:color="auto" w:fill="FFFFFF"/>
        </w:rPr>
        <w:t>评标委员会按照综合评分由高到低的顺序推荐三名中标候选人，若出现不同报价人的评分相同时，则采用在报价较低优先原则确定其排名先后。</w:t>
      </w:r>
    </w:p>
    <w:tbl>
      <w:tblPr>
        <w:tblStyle w:val="4"/>
        <w:tblW w:w="9216"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98"/>
        <w:gridCol w:w="1037"/>
        <w:gridCol w:w="1811"/>
        <w:gridCol w:w="3152"/>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gridSpan w:val="2"/>
            <w:noWrap w:val="0"/>
            <w:vAlign w:val="center"/>
          </w:tcPr>
          <w:p>
            <w:pPr>
              <w:spacing w:line="360" w:lineRule="auto"/>
              <w:ind w:firstLine="420" w:firstLineChars="200"/>
              <w:jc w:val="center"/>
              <w:rPr>
                <w:rFonts w:ascii="宋体" w:hAnsi="宋体" w:cs="宋体"/>
                <w:szCs w:val="21"/>
                <w:shd w:val="clear" w:color="auto" w:fill="FFFFFF"/>
              </w:rPr>
            </w:pPr>
            <w:r>
              <w:rPr>
                <w:rFonts w:hint="eastAsia" w:ascii="宋体" w:hAnsi="宋体" w:cs="宋体"/>
                <w:szCs w:val="21"/>
                <w:shd w:val="clear" w:color="auto" w:fill="FFFFFF"/>
              </w:rPr>
              <w:t>条款号</w:t>
            </w:r>
          </w:p>
        </w:tc>
        <w:tc>
          <w:tcPr>
            <w:tcW w:w="2848" w:type="dxa"/>
            <w:gridSpan w:val="2"/>
            <w:noWrap w:val="0"/>
            <w:vAlign w:val="center"/>
          </w:tcPr>
          <w:p>
            <w:pPr>
              <w:spacing w:line="360" w:lineRule="auto"/>
              <w:ind w:firstLine="420" w:firstLineChars="200"/>
              <w:jc w:val="center"/>
              <w:rPr>
                <w:rFonts w:ascii="宋体" w:hAnsi="宋体" w:cs="宋体"/>
                <w:szCs w:val="21"/>
                <w:shd w:val="clear" w:color="auto" w:fill="FFFFFF"/>
              </w:rPr>
            </w:pPr>
            <w:r>
              <w:rPr>
                <w:rFonts w:hint="eastAsia" w:ascii="宋体" w:hAnsi="宋体" w:cs="宋体"/>
                <w:szCs w:val="21"/>
                <w:shd w:val="clear" w:color="auto" w:fill="FFFFFF"/>
              </w:rPr>
              <w:t>评审因素</w:t>
            </w:r>
          </w:p>
        </w:tc>
        <w:tc>
          <w:tcPr>
            <w:tcW w:w="4909" w:type="dxa"/>
            <w:gridSpan w:val="2"/>
            <w:noWrap w:val="0"/>
            <w:vAlign w:val="center"/>
          </w:tcPr>
          <w:p>
            <w:pPr>
              <w:spacing w:line="360" w:lineRule="auto"/>
              <w:jc w:val="center"/>
              <w:rPr>
                <w:rFonts w:ascii="宋体" w:hAnsi="宋体" w:cs="宋体"/>
                <w:szCs w:val="21"/>
                <w:shd w:val="clear" w:color="auto" w:fill="FFFFFF"/>
              </w:rPr>
            </w:pPr>
            <w:r>
              <w:rPr>
                <w:rFonts w:hint="eastAsia" w:ascii="宋体" w:hAnsi="宋体" w:cs="宋体"/>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restart"/>
            <w:noWrap w:val="0"/>
            <w:vAlign w:val="center"/>
          </w:tcPr>
          <w:p>
            <w:pPr>
              <w:spacing w:line="360" w:lineRule="auto"/>
              <w:ind w:firstLine="29" w:firstLineChars="14"/>
              <w:rPr>
                <w:rFonts w:ascii="宋体" w:hAnsi="宋体" w:cs="宋体"/>
                <w:szCs w:val="21"/>
                <w:shd w:val="clear" w:color="auto" w:fill="FFFFFF"/>
              </w:rPr>
            </w:pPr>
            <w:r>
              <w:rPr>
                <w:rFonts w:hint="eastAsia" w:ascii="宋体" w:hAnsi="宋体" w:cs="宋体"/>
                <w:szCs w:val="21"/>
                <w:shd w:val="clear" w:color="auto" w:fill="FFFFFF"/>
              </w:rPr>
              <w:t>1</w:t>
            </w:r>
          </w:p>
        </w:tc>
        <w:tc>
          <w:tcPr>
            <w:tcW w:w="798" w:type="dxa"/>
            <w:vMerge w:val="restart"/>
            <w:noWrap w:val="0"/>
            <w:vAlign w:val="center"/>
          </w:tcPr>
          <w:p>
            <w:pPr>
              <w:spacing w:line="360" w:lineRule="auto"/>
              <w:jc w:val="center"/>
              <w:rPr>
                <w:rFonts w:ascii="宋体" w:hAnsi="宋体" w:cs="宋体"/>
                <w:szCs w:val="21"/>
                <w:shd w:val="clear" w:color="auto" w:fill="FFFFFF"/>
              </w:rPr>
            </w:pPr>
            <w:r>
              <w:rPr>
                <w:rFonts w:hint="eastAsia" w:ascii="宋体" w:hAnsi="宋体" w:cs="宋体"/>
                <w:szCs w:val="21"/>
                <w:shd w:val="clear" w:color="auto" w:fill="FFFFFF"/>
              </w:rPr>
              <w:t>形式评审标准</w:t>
            </w:r>
          </w:p>
        </w:tc>
        <w:tc>
          <w:tcPr>
            <w:tcW w:w="2848" w:type="dxa"/>
            <w:gridSpan w:val="2"/>
            <w:noWrap w:val="0"/>
            <w:vAlign w:val="center"/>
          </w:tcPr>
          <w:p>
            <w:pPr>
              <w:spacing w:line="360" w:lineRule="auto"/>
              <w:jc w:val="left"/>
              <w:rPr>
                <w:rFonts w:ascii="宋体" w:hAnsi="宋体" w:cs="宋体"/>
                <w:szCs w:val="21"/>
                <w:shd w:val="clear" w:color="auto" w:fill="FFFFFF"/>
              </w:rPr>
            </w:pPr>
            <w:r>
              <w:rPr>
                <w:rFonts w:hint="eastAsia" w:ascii="宋体" w:hAnsi="宋体" w:cs="宋体"/>
                <w:kern w:val="0"/>
              </w:rPr>
              <w:t>比选申请人名称</w:t>
            </w:r>
          </w:p>
        </w:tc>
        <w:tc>
          <w:tcPr>
            <w:tcW w:w="4909"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kern w:val="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29" w:firstLineChars="14"/>
              <w:rPr>
                <w:rFonts w:ascii="宋体" w:hAnsi="宋体" w:cs="宋体"/>
                <w:szCs w:val="21"/>
                <w:shd w:val="clear" w:color="auto" w:fill="FFFFFF"/>
              </w:rPr>
            </w:pPr>
          </w:p>
        </w:tc>
        <w:tc>
          <w:tcPr>
            <w:tcW w:w="798" w:type="dxa"/>
            <w:vMerge w:val="continue"/>
            <w:noWrap w:val="0"/>
            <w:vAlign w:val="center"/>
          </w:tcPr>
          <w:p>
            <w:pPr>
              <w:spacing w:line="360" w:lineRule="auto"/>
              <w:rPr>
                <w:rFonts w:ascii="宋体" w:hAnsi="宋体" w:cs="宋体"/>
                <w:szCs w:val="21"/>
                <w:shd w:val="clear" w:color="auto" w:fill="FFFFFF"/>
              </w:rPr>
            </w:pPr>
          </w:p>
        </w:tc>
        <w:tc>
          <w:tcPr>
            <w:tcW w:w="2848" w:type="dxa"/>
            <w:gridSpan w:val="2"/>
            <w:noWrap w:val="0"/>
            <w:vAlign w:val="center"/>
          </w:tcPr>
          <w:p>
            <w:pPr>
              <w:spacing w:line="360" w:lineRule="auto"/>
              <w:jc w:val="left"/>
              <w:rPr>
                <w:rFonts w:ascii="宋体" w:hAnsi="宋体" w:cs="宋体"/>
                <w:szCs w:val="21"/>
                <w:shd w:val="clear" w:color="auto" w:fill="FFFFFF"/>
              </w:rPr>
            </w:pPr>
            <w:r>
              <w:rPr>
                <w:rFonts w:hint="eastAsia" w:ascii="宋体" w:hAnsi="宋体" w:cs="宋体"/>
                <w:kern w:val="0"/>
              </w:rPr>
              <w:t>报价书签字盖章</w:t>
            </w:r>
          </w:p>
        </w:tc>
        <w:tc>
          <w:tcPr>
            <w:tcW w:w="4909"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29" w:firstLineChars="14"/>
              <w:rPr>
                <w:rFonts w:ascii="宋体" w:hAnsi="宋体" w:cs="宋体"/>
                <w:szCs w:val="21"/>
                <w:shd w:val="clear" w:color="auto" w:fill="FFFFFF"/>
              </w:rPr>
            </w:pPr>
          </w:p>
        </w:tc>
        <w:tc>
          <w:tcPr>
            <w:tcW w:w="798" w:type="dxa"/>
            <w:vMerge w:val="continue"/>
            <w:noWrap w:val="0"/>
            <w:vAlign w:val="center"/>
          </w:tcPr>
          <w:p>
            <w:pPr>
              <w:spacing w:line="360" w:lineRule="auto"/>
              <w:rPr>
                <w:rFonts w:ascii="宋体" w:hAnsi="宋体" w:cs="宋体"/>
                <w:szCs w:val="21"/>
                <w:shd w:val="clear" w:color="auto" w:fill="FFFFFF"/>
              </w:rPr>
            </w:pPr>
          </w:p>
        </w:tc>
        <w:tc>
          <w:tcPr>
            <w:tcW w:w="2848"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比选申请文件格式</w:t>
            </w:r>
          </w:p>
        </w:tc>
        <w:tc>
          <w:tcPr>
            <w:tcW w:w="4909"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29" w:firstLineChars="14"/>
              <w:rPr>
                <w:rFonts w:ascii="宋体" w:hAnsi="宋体" w:cs="宋体"/>
                <w:szCs w:val="21"/>
                <w:shd w:val="clear" w:color="auto" w:fill="FFFFFF"/>
              </w:rPr>
            </w:pPr>
          </w:p>
        </w:tc>
        <w:tc>
          <w:tcPr>
            <w:tcW w:w="798" w:type="dxa"/>
            <w:vMerge w:val="continue"/>
            <w:noWrap w:val="0"/>
            <w:vAlign w:val="center"/>
          </w:tcPr>
          <w:p>
            <w:pPr>
              <w:spacing w:line="360" w:lineRule="auto"/>
              <w:rPr>
                <w:rFonts w:ascii="宋体" w:hAnsi="宋体" w:cs="宋体"/>
                <w:szCs w:val="21"/>
                <w:shd w:val="clear" w:color="auto" w:fill="FFFFFF"/>
              </w:rPr>
            </w:pPr>
          </w:p>
        </w:tc>
        <w:tc>
          <w:tcPr>
            <w:tcW w:w="2848" w:type="dxa"/>
            <w:gridSpan w:val="2"/>
            <w:noWrap w:val="0"/>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报价唯一</w:t>
            </w:r>
          </w:p>
        </w:tc>
        <w:tc>
          <w:tcPr>
            <w:tcW w:w="4909"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29" w:firstLineChars="14"/>
              <w:rPr>
                <w:rFonts w:ascii="宋体" w:hAnsi="宋体" w:cs="宋体"/>
                <w:szCs w:val="21"/>
                <w:shd w:val="clear" w:color="auto" w:fill="FFFFFF"/>
              </w:rPr>
            </w:pPr>
          </w:p>
        </w:tc>
        <w:tc>
          <w:tcPr>
            <w:tcW w:w="798" w:type="dxa"/>
            <w:vMerge w:val="continue"/>
            <w:noWrap w:val="0"/>
            <w:vAlign w:val="center"/>
          </w:tcPr>
          <w:p>
            <w:pPr>
              <w:spacing w:line="360" w:lineRule="auto"/>
              <w:rPr>
                <w:rFonts w:ascii="宋体" w:hAnsi="宋体" w:cs="宋体"/>
                <w:szCs w:val="21"/>
                <w:shd w:val="clear" w:color="auto" w:fill="FFFFFF"/>
              </w:rPr>
            </w:pPr>
          </w:p>
        </w:tc>
        <w:tc>
          <w:tcPr>
            <w:tcW w:w="2848" w:type="dxa"/>
            <w:gridSpan w:val="2"/>
            <w:noWrap w:val="0"/>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比选申请文件份数</w:t>
            </w:r>
          </w:p>
        </w:tc>
        <w:tc>
          <w:tcPr>
            <w:tcW w:w="4909"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29" w:firstLineChars="14"/>
              <w:rPr>
                <w:rFonts w:ascii="宋体" w:hAnsi="宋体" w:cs="宋体"/>
                <w:szCs w:val="21"/>
                <w:shd w:val="clear" w:color="auto" w:fill="FFFFFF"/>
              </w:rPr>
            </w:pPr>
          </w:p>
        </w:tc>
        <w:tc>
          <w:tcPr>
            <w:tcW w:w="798" w:type="dxa"/>
            <w:vMerge w:val="continue"/>
            <w:noWrap w:val="0"/>
            <w:vAlign w:val="center"/>
          </w:tcPr>
          <w:p>
            <w:pPr>
              <w:spacing w:line="360" w:lineRule="auto"/>
              <w:rPr>
                <w:rFonts w:ascii="宋体" w:hAnsi="宋体" w:cs="宋体"/>
                <w:szCs w:val="21"/>
                <w:shd w:val="clear" w:color="auto" w:fill="FFFFFF"/>
              </w:rPr>
            </w:pPr>
          </w:p>
        </w:tc>
        <w:tc>
          <w:tcPr>
            <w:tcW w:w="2848" w:type="dxa"/>
            <w:gridSpan w:val="2"/>
            <w:noWrap w:val="0"/>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最高限价</w:t>
            </w:r>
          </w:p>
        </w:tc>
        <w:tc>
          <w:tcPr>
            <w:tcW w:w="4909"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符合最高限价规定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restart"/>
            <w:noWrap w:val="0"/>
            <w:vAlign w:val="center"/>
          </w:tcPr>
          <w:p>
            <w:pPr>
              <w:spacing w:line="360" w:lineRule="auto"/>
              <w:ind w:firstLine="29" w:firstLineChars="14"/>
              <w:rPr>
                <w:rFonts w:ascii="宋体" w:hAnsi="宋体" w:cs="宋体"/>
                <w:szCs w:val="21"/>
                <w:shd w:val="clear" w:color="auto" w:fill="FFFFFF"/>
              </w:rPr>
            </w:pPr>
            <w:r>
              <w:rPr>
                <w:rFonts w:hint="eastAsia" w:ascii="宋体" w:hAnsi="宋体" w:cs="宋体"/>
                <w:szCs w:val="21"/>
                <w:shd w:val="clear" w:color="auto" w:fill="FFFFFF"/>
              </w:rPr>
              <w:t>2</w:t>
            </w:r>
          </w:p>
        </w:tc>
        <w:tc>
          <w:tcPr>
            <w:tcW w:w="798" w:type="dxa"/>
            <w:vMerge w:val="restart"/>
            <w:noWrap w:val="0"/>
            <w:vAlign w:val="center"/>
          </w:tcPr>
          <w:p>
            <w:pPr>
              <w:spacing w:line="360" w:lineRule="auto"/>
              <w:jc w:val="center"/>
              <w:rPr>
                <w:rFonts w:ascii="宋体" w:hAnsi="宋体" w:cs="宋体"/>
                <w:szCs w:val="21"/>
                <w:shd w:val="clear" w:color="auto" w:fill="FFFFFF"/>
              </w:rPr>
            </w:pPr>
            <w:r>
              <w:rPr>
                <w:rFonts w:hint="eastAsia" w:ascii="宋体" w:hAnsi="宋体" w:cs="宋体"/>
                <w:szCs w:val="21"/>
                <w:shd w:val="clear" w:color="auto" w:fill="FFFFFF"/>
              </w:rPr>
              <w:t>资格评审标准</w:t>
            </w:r>
          </w:p>
        </w:tc>
        <w:tc>
          <w:tcPr>
            <w:tcW w:w="2848" w:type="dxa"/>
            <w:gridSpan w:val="2"/>
            <w:noWrap w:val="0"/>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营业执照</w:t>
            </w:r>
          </w:p>
        </w:tc>
        <w:tc>
          <w:tcPr>
            <w:tcW w:w="4909"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29" w:firstLineChars="14"/>
              <w:rPr>
                <w:rFonts w:ascii="宋体" w:hAnsi="宋体" w:cs="宋体"/>
                <w:szCs w:val="21"/>
                <w:shd w:val="clear" w:color="auto" w:fill="FFFFFF"/>
              </w:rPr>
            </w:pPr>
          </w:p>
        </w:tc>
        <w:tc>
          <w:tcPr>
            <w:tcW w:w="798" w:type="dxa"/>
            <w:vMerge w:val="continue"/>
            <w:noWrap w:val="0"/>
            <w:vAlign w:val="center"/>
          </w:tcPr>
          <w:p>
            <w:pPr>
              <w:spacing w:line="360" w:lineRule="auto"/>
              <w:rPr>
                <w:rFonts w:ascii="宋体" w:hAnsi="宋体" w:cs="宋体"/>
                <w:szCs w:val="21"/>
                <w:shd w:val="clear" w:color="auto" w:fill="FFFFFF"/>
              </w:rPr>
            </w:pPr>
          </w:p>
        </w:tc>
        <w:tc>
          <w:tcPr>
            <w:tcW w:w="2848" w:type="dxa"/>
            <w:gridSpan w:val="2"/>
            <w:noWrap w:val="0"/>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资质要求</w:t>
            </w:r>
          </w:p>
        </w:tc>
        <w:tc>
          <w:tcPr>
            <w:tcW w:w="4909"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符合比选申请人资质要求的规定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29" w:firstLineChars="14"/>
              <w:rPr>
                <w:rFonts w:ascii="宋体" w:hAnsi="宋体" w:cs="宋体"/>
                <w:szCs w:val="21"/>
                <w:shd w:val="clear" w:color="auto" w:fill="FFFFFF"/>
              </w:rPr>
            </w:pPr>
          </w:p>
        </w:tc>
        <w:tc>
          <w:tcPr>
            <w:tcW w:w="798" w:type="dxa"/>
            <w:vMerge w:val="continue"/>
            <w:noWrap w:val="0"/>
            <w:vAlign w:val="center"/>
          </w:tcPr>
          <w:p>
            <w:pPr>
              <w:spacing w:line="360" w:lineRule="auto"/>
              <w:rPr>
                <w:rFonts w:ascii="宋体" w:hAnsi="宋体" w:cs="宋体"/>
                <w:szCs w:val="21"/>
                <w:shd w:val="clear" w:color="auto" w:fill="FFFFFF"/>
              </w:rPr>
            </w:pPr>
          </w:p>
        </w:tc>
        <w:tc>
          <w:tcPr>
            <w:tcW w:w="2848" w:type="dxa"/>
            <w:gridSpan w:val="2"/>
            <w:noWrap w:val="0"/>
            <w:vAlign w:val="center"/>
          </w:tcPr>
          <w:p>
            <w:pPr>
              <w:spacing w:line="360" w:lineRule="auto"/>
              <w:jc w:val="left"/>
              <w:rPr>
                <w:rFonts w:ascii="宋体" w:hAnsi="宋体" w:cs="宋体"/>
                <w:szCs w:val="21"/>
                <w:shd w:val="clear" w:color="auto" w:fill="FFFFFF"/>
              </w:rPr>
            </w:pPr>
            <w:r>
              <w:rPr>
                <w:rFonts w:hint="eastAsia"/>
                <w:szCs w:val="21"/>
              </w:rPr>
              <w:t>信誉要求</w:t>
            </w:r>
          </w:p>
        </w:tc>
        <w:tc>
          <w:tcPr>
            <w:tcW w:w="4909"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符合比选申请人信誉要求的规定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restart"/>
            <w:noWrap w:val="0"/>
            <w:vAlign w:val="center"/>
          </w:tcPr>
          <w:p>
            <w:pPr>
              <w:spacing w:line="360" w:lineRule="auto"/>
              <w:ind w:firstLine="29" w:firstLineChars="14"/>
              <w:rPr>
                <w:rFonts w:ascii="宋体" w:hAnsi="宋体" w:cs="宋体"/>
                <w:szCs w:val="21"/>
                <w:shd w:val="clear" w:color="auto" w:fill="FFFFFF"/>
              </w:rPr>
            </w:pPr>
            <w:r>
              <w:rPr>
                <w:rFonts w:hint="eastAsia" w:ascii="宋体" w:hAnsi="宋体" w:cs="宋体"/>
                <w:szCs w:val="21"/>
                <w:shd w:val="clear" w:color="auto" w:fill="FFFFFF"/>
              </w:rPr>
              <w:t>3</w:t>
            </w:r>
          </w:p>
        </w:tc>
        <w:tc>
          <w:tcPr>
            <w:tcW w:w="798" w:type="dxa"/>
            <w:vMerge w:val="restart"/>
            <w:noWrap w:val="0"/>
            <w:vAlign w:val="center"/>
          </w:tcPr>
          <w:p>
            <w:pPr>
              <w:spacing w:line="360" w:lineRule="auto"/>
              <w:jc w:val="center"/>
              <w:rPr>
                <w:rFonts w:ascii="宋体" w:hAnsi="宋体" w:cs="宋体"/>
                <w:szCs w:val="21"/>
                <w:shd w:val="clear" w:color="auto" w:fill="FFFFFF"/>
              </w:rPr>
            </w:pPr>
            <w:r>
              <w:rPr>
                <w:rFonts w:hint="eastAsia" w:ascii="宋体" w:hAnsi="宋体" w:cs="宋体"/>
                <w:szCs w:val="21"/>
                <w:shd w:val="clear" w:color="auto" w:fill="FFFFFF"/>
              </w:rPr>
              <w:t>响应性评审标准</w:t>
            </w:r>
          </w:p>
        </w:tc>
        <w:tc>
          <w:tcPr>
            <w:tcW w:w="2848" w:type="dxa"/>
            <w:gridSpan w:val="2"/>
            <w:noWrap w:val="0"/>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比选内容</w:t>
            </w:r>
          </w:p>
        </w:tc>
        <w:tc>
          <w:tcPr>
            <w:tcW w:w="4909"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420" w:firstLineChars="200"/>
              <w:rPr>
                <w:rFonts w:ascii="宋体" w:hAnsi="宋体" w:cs="宋体"/>
                <w:szCs w:val="21"/>
                <w:shd w:val="clear" w:color="auto" w:fill="FFFFFF"/>
              </w:rPr>
            </w:pPr>
          </w:p>
        </w:tc>
        <w:tc>
          <w:tcPr>
            <w:tcW w:w="798" w:type="dxa"/>
            <w:vMerge w:val="continue"/>
            <w:noWrap w:val="0"/>
            <w:vAlign w:val="center"/>
          </w:tcPr>
          <w:p>
            <w:pPr>
              <w:spacing w:line="360" w:lineRule="auto"/>
              <w:ind w:firstLine="420" w:firstLineChars="200"/>
              <w:rPr>
                <w:rFonts w:ascii="宋体" w:hAnsi="宋体" w:cs="宋体"/>
                <w:szCs w:val="21"/>
                <w:shd w:val="clear" w:color="auto" w:fill="FFFFFF"/>
              </w:rPr>
            </w:pPr>
          </w:p>
        </w:tc>
        <w:tc>
          <w:tcPr>
            <w:tcW w:w="2848" w:type="dxa"/>
            <w:gridSpan w:val="2"/>
            <w:noWrap w:val="0"/>
            <w:vAlign w:val="center"/>
          </w:tcPr>
          <w:p>
            <w:pPr>
              <w:spacing w:line="360" w:lineRule="auto"/>
              <w:jc w:val="left"/>
              <w:rPr>
                <w:rFonts w:ascii="宋体" w:hAnsi="宋体" w:cs="宋体"/>
                <w:szCs w:val="21"/>
                <w:shd w:val="clear" w:color="auto" w:fill="FFFFFF"/>
              </w:rPr>
            </w:pPr>
            <w:r>
              <w:rPr>
                <w:rFonts w:hint="eastAsia" w:ascii="宋体" w:hAnsi="宋体" w:cs="宋体"/>
                <w:kern w:val="0"/>
              </w:rPr>
              <w:t>服务期</w:t>
            </w:r>
          </w:p>
        </w:tc>
        <w:tc>
          <w:tcPr>
            <w:tcW w:w="4909"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420" w:firstLineChars="200"/>
              <w:rPr>
                <w:rFonts w:ascii="宋体" w:hAnsi="宋体" w:cs="宋体"/>
                <w:szCs w:val="21"/>
                <w:shd w:val="clear" w:color="auto" w:fill="FFFFFF"/>
              </w:rPr>
            </w:pPr>
          </w:p>
        </w:tc>
        <w:tc>
          <w:tcPr>
            <w:tcW w:w="798" w:type="dxa"/>
            <w:vMerge w:val="continue"/>
            <w:noWrap w:val="0"/>
            <w:vAlign w:val="center"/>
          </w:tcPr>
          <w:p>
            <w:pPr>
              <w:spacing w:line="360" w:lineRule="auto"/>
              <w:ind w:firstLine="420" w:firstLineChars="200"/>
              <w:rPr>
                <w:rFonts w:ascii="宋体" w:hAnsi="宋体" w:cs="宋体"/>
                <w:szCs w:val="21"/>
                <w:shd w:val="clear" w:color="auto" w:fill="FFFFFF"/>
              </w:rPr>
            </w:pPr>
          </w:p>
        </w:tc>
        <w:tc>
          <w:tcPr>
            <w:tcW w:w="2848" w:type="dxa"/>
            <w:gridSpan w:val="2"/>
            <w:noWrap w:val="0"/>
            <w:vAlign w:val="center"/>
          </w:tcPr>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竞标有效期</w:t>
            </w:r>
          </w:p>
        </w:tc>
        <w:tc>
          <w:tcPr>
            <w:tcW w:w="4909" w:type="dxa"/>
            <w:gridSpan w:val="2"/>
            <w:noWrap w:val="0"/>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420" w:firstLineChars="200"/>
              <w:rPr>
                <w:rFonts w:ascii="宋体" w:hAnsi="宋体" w:cs="宋体"/>
                <w:szCs w:val="21"/>
                <w:shd w:val="clear" w:color="auto" w:fill="FFFFFF"/>
              </w:rPr>
            </w:pPr>
          </w:p>
        </w:tc>
        <w:tc>
          <w:tcPr>
            <w:tcW w:w="798" w:type="dxa"/>
            <w:vMerge w:val="continue"/>
            <w:noWrap w:val="0"/>
            <w:vAlign w:val="center"/>
          </w:tcPr>
          <w:p>
            <w:pPr>
              <w:spacing w:line="360" w:lineRule="auto"/>
              <w:ind w:firstLine="420" w:firstLineChars="200"/>
              <w:rPr>
                <w:rFonts w:ascii="宋体" w:hAnsi="宋体" w:cs="宋体"/>
                <w:szCs w:val="21"/>
                <w:shd w:val="clear" w:color="auto" w:fill="FFFFFF"/>
              </w:rPr>
            </w:pPr>
          </w:p>
        </w:tc>
        <w:tc>
          <w:tcPr>
            <w:tcW w:w="2848" w:type="dxa"/>
            <w:gridSpan w:val="2"/>
            <w:noWrap w:val="0"/>
            <w:vAlign w:val="center"/>
          </w:tcPr>
          <w:p>
            <w:pPr>
              <w:spacing w:line="360" w:lineRule="auto"/>
              <w:jc w:val="left"/>
              <w:rPr>
                <w:rFonts w:ascii="宋体" w:hAnsi="宋体" w:cs="宋体"/>
                <w:kern w:val="0"/>
              </w:rPr>
            </w:pPr>
            <w:r>
              <w:rPr>
                <w:rFonts w:hint="eastAsia" w:ascii="宋体" w:hAnsi="宋体" w:cs="宋体"/>
                <w:kern w:val="0"/>
              </w:rPr>
              <w:t>实质性要求</w:t>
            </w:r>
          </w:p>
        </w:tc>
        <w:tc>
          <w:tcPr>
            <w:tcW w:w="4909" w:type="dxa"/>
            <w:gridSpan w:val="2"/>
            <w:noWrap w:val="0"/>
            <w:vAlign w:val="center"/>
          </w:tcPr>
          <w:p>
            <w:pPr>
              <w:spacing w:line="360" w:lineRule="auto"/>
              <w:jc w:val="left"/>
              <w:rPr>
                <w:rFonts w:ascii="宋体" w:hAnsi="宋体" w:cs="宋体"/>
                <w:kern w:val="0"/>
              </w:rPr>
            </w:pPr>
            <w:r>
              <w:rPr>
                <w:rFonts w:hint="eastAsia" w:ascii="宋体" w:hAnsi="宋体" w:cs="宋体"/>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6" w:type="dxa"/>
            <w:gridSpan w:val="6"/>
            <w:noWrap w:val="0"/>
            <w:vAlign w:val="center"/>
          </w:tcPr>
          <w:p>
            <w:pPr>
              <w:spacing w:line="360" w:lineRule="auto"/>
              <w:rPr>
                <w:rFonts w:ascii="宋体" w:hAnsi="宋体" w:cs="宋体"/>
                <w:szCs w:val="21"/>
                <w:shd w:val="clear" w:color="auto" w:fill="FFFFFF"/>
              </w:rPr>
            </w:pPr>
            <w:r>
              <w:rPr>
                <w:rFonts w:hint="eastAsia" w:ascii="宋体" w:hAnsi="宋体" w:cs="宋体"/>
                <w:szCs w:val="21"/>
                <w:shd w:val="clear" w:color="auto" w:fill="FFFFFF"/>
              </w:rPr>
              <w:t>注：条款1-3均为强制性要求，比选申请人如不满足，按否决竞标处理。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6" w:type="dxa"/>
            <w:gridSpan w:val="6"/>
            <w:noWrap w:val="0"/>
            <w:vAlign w:val="center"/>
          </w:tcPr>
          <w:p>
            <w:pPr>
              <w:spacing w:line="360" w:lineRule="auto"/>
              <w:rPr>
                <w:b/>
                <w:szCs w:val="21"/>
              </w:rPr>
            </w:pPr>
            <w:r>
              <w:rPr>
                <w:b/>
                <w:szCs w:val="21"/>
              </w:rPr>
              <w:t>有下列情况之一的，视为</w:t>
            </w:r>
            <w:r>
              <w:rPr>
                <w:rFonts w:hint="eastAsia"/>
                <w:b/>
                <w:szCs w:val="21"/>
              </w:rPr>
              <w:t>比选申请人</w:t>
            </w:r>
            <w:r>
              <w:rPr>
                <w:b/>
                <w:szCs w:val="21"/>
              </w:rPr>
              <w:t>相互串通</w:t>
            </w:r>
            <w:r>
              <w:rPr>
                <w:rFonts w:hint="eastAsia"/>
                <w:b/>
                <w:szCs w:val="21"/>
              </w:rPr>
              <w:t>竞标</w:t>
            </w:r>
            <w:r>
              <w:rPr>
                <w:b/>
                <w:szCs w:val="21"/>
              </w:rPr>
              <w:t>，做否决</w:t>
            </w:r>
            <w:r>
              <w:rPr>
                <w:rFonts w:hint="eastAsia"/>
                <w:b/>
                <w:szCs w:val="21"/>
              </w:rPr>
              <w:t>竞标</w:t>
            </w:r>
            <w:r>
              <w:rPr>
                <w:b/>
                <w:szCs w:val="21"/>
              </w:rPr>
              <w:t>处理。</w:t>
            </w:r>
          </w:p>
          <w:p>
            <w:pPr>
              <w:numPr>
                <w:ilvl w:val="0"/>
                <w:numId w:val="18"/>
              </w:numPr>
              <w:spacing w:line="360" w:lineRule="auto"/>
              <w:rPr>
                <w:szCs w:val="21"/>
              </w:rPr>
            </w:pPr>
            <w:r>
              <w:rPr>
                <w:szCs w:val="21"/>
              </w:rPr>
              <w:t>不同</w:t>
            </w:r>
            <w:r>
              <w:rPr>
                <w:rFonts w:hint="eastAsia"/>
                <w:szCs w:val="21"/>
              </w:rPr>
              <w:t>比选申请人</w:t>
            </w:r>
            <w:r>
              <w:rPr>
                <w:szCs w:val="21"/>
              </w:rPr>
              <w:t>的</w:t>
            </w:r>
            <w:r>
              <w:rPr>
                <w:rFonts w:hint="eastAsia"/>
                <w:szCs w:val="21"/>
              </w:rPr>
              <w:t>比选申请文件</w:t>
            </w:r>
            <w:r>
              <w:rPr>
                <w:szCs w:val="21"/>
              </w:rPr>
              <w:t>由同一单位或者个人编制；</w:t>
            </w:r>
          </w:p>
          <w:p>
            <w:pPr>
              <w:numPr>
                <w:ilvl w:val="0"/>
                <w:numId w:val="18"/>
              </w:numPr>
              <w:spacing w:line="360" w:lineRule="auto"/>
              <w:rPr>
                <w:szCs w:val="21"/>
              </w:rPr>
            </w:pPr>
            <w:r>
              <w:rPr>
                <w:szCs w:val="21"/>
              </w:rPr>
              <w:t>不同</w:t>
            </w:r>
            <w:r>
              <w:rPr>
                <w:rFonts w:hint="eastAsia"/>
                <w:szCs w:val="21"/>
              </w:rPr>
              <w:t>比选申请人</w:t>
            </w:r>
            <w:r>
              <w:rPr>
                <w:szCs w:val="21"/>
              </w:rPr>
              <w:t>委托同一单位或者个人办理</w:t>
            </w:r>
            <w:r>
              <w:rPr>
                <w:rFonts w:hint="eastAsia"/>
                <w:szCs w:val="21"/>
              </w:rPr>
              <w:t>竞标</w:t>
            </w:r>
            <w:r>
              <w:rPr>
                <w:szCs w:val="21"/>
              </w:rPr>
              <w:t>事宜；</w:t>
            </w:r>
          </w:p>
          <w:p>
            <w:pPr>
              <w:numPr>
                <w:ilvl w:val="0"/>
                <w:numId w:val="18"/>
              </w:numPr>
              <w:spacing w:line="360" w:lineRule="auto"/>
              <w:rPr>
                <w:szCs w:val="21"/>
              </w:rPr>
            </w:pPr>
            <w:r>
              <w:rPr>
                <w:szCs w:val="21"/>
              </w:rPr>
              <w:t>不同</w:t>
            </w:r>
            <w:r>
              <w:rPr>
                <w:rFonts w:hint="eastAsia"/>
                <w:szCs w:val="21"/>
              </w:rPr>
              <w:t>比选申请人</w:t>
            </w:r>
            <w:r>
              <w:rPr>
                <w:szCs w:val="21"/>
              </w:rPr>
              <w:t>的</w:t>
            </w:r>
            <w:r>
              <w:rPr>
                <w:rFonts w:hint="eastAsia"/>
                <w:szCs w:val="21"/>
              </w:rPr>
              <w:t>比选申请文件</w:t>
            </w:r>
            <w:r>
              <w:rPr>
                <w:szCs w:val="21"/>
              </w:rPr>
              <w:t>载明的项目管理成员为同一人；</w:t>
            </w:r>
          </w:p>
          <w:p>
            <w:pPr>
              <w:numPr>
                <w:ilvl w:val="0"/>
                <w:numId w:val="18"/>
              </w:numPr>
              <w:spacing w:line="360" w:lineRule="auto"/>
              <w:rPr>
                <w:szCs w:val="21"/>
              </w:rPr>
            </w:pPr>
            <w:r>
              <w:rPr>
                <w:szCs w:val="21"/>
              </w:rPr>
              <w:t>不同</w:t>
            </w:r>
            <w:r>
              <w:rPr>
                <w:rFonts w:hint="eastAsia"/>
                <w:szCs w:val="21"/>
              </w:rPr>
              <w:t>比选申请人</w:t>
            </w:r>
            <w:r>
              <w:rPr>
                <w:szCs w:val="21"/>
              </w:rPr>
              <w:t>的</w:t>
            </w:r>
            <w:r>
              <w:rPr>
                <w:rFonts w:hint="eastAsia"/>
                <w:szCs w:val="21"/>
              </w:rPr>
              <w:t>比选申请文件</w:t>
            </w:r>
            <w:r>
              <w:rPr>
                <w:szCs w:val="21"/>
              </w:rPr>
              <w:t>异常一致或者</w:t>
            </w:r>
            <w:r>
              <w:rPr>
                <w:rFonts w:hint="eastAsia"/>
                <w:szCs w:val="21"/>
              </w:rPr>
              <w:t>竞标报价</w:t>
            </w:r>
            <w:r>
              <w:rPr>
                <w:szCs w:val="21"/>
              </w:rPr>
              <w:t>呈规律性差异；</w:t>
            </w:r>
          </w:p>
          <w:p>
            <w:pPr>
              <w:spacing w:line="360" w:lineRule="auto"/>
              <w:rPr>
                <w:rFonts w:ascii="宋体" w:hAnsi="宋体" w:cs="宋体"/>
                <w:szCs w:val="21"/>
                <w:shd w:val="clear" w:color="auto" w:fill="FFFFFF"/>
              </w:rPr>
            </w:pPr>
            <w:r>
              <w:rPr>
                <w:szCs w:val="21"/>
              </w:rPr>
              <w:t>不同</w:t>
            </w:r>
            <w:r>
              <w:rPr>
                <w:rFonts w:hint="eastAsia"/>
                <w:szCs w:val="21"/>
              </w:rPr>
              <w:t>比选申请人</w:t>
            </w:r>
            <w:r>
              <w:rPr>
                <w:szCs w:val="21"/>
              </w:rPr>
              <w:t>的</w:t>
            </w:r>
            <w:r>
              <w:rPr>
                <w:rFonts w:hint="eastAsia"/>
                <w:szCs w:val="21"/>
              </w:rPr>
              <w:t>比选申请文件</w:t>
            </w:r>
            <w:r>
              <w:rPr>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szCs w:val="21"/>
              </w:rPr>
            </w:pPr>
            <w:r>
              <w:rPr>
                <w:rFonts w:hint="eastAsia"/>
                <w:szCs w:val="21"/>
              </w:rPr>
              <w:t>2.1</w:t>
            </w:r>
          </w:p>
        </w:tc>
        <w:tc>
          <w:tcPr>
            <w:tcW w:w="798" w:type="dxa"/>
            <w:noWrap w:val="0"/>
            <w:vAlign w:val="center"/>
          </w:tcPr>
          <w:p>
            <w:pPr>
              <w:spacing w:line="360" w:lineRule="auto"/>
              <w:jc w:val="center"/>
              <w:rPr>
                <w:szCs w:val="21"/>
              </w:rPr>
            </w:pPr>
            <w:r>
              <w:rPr>
                <w:rFonts w:hint="eastAsia"/>
                <w:szCs w:val="21"/>
              </w:rPr>
              <w:t>分值构成 （100分）</w:t>
            </w:r>
          </w:p>
        </w:tc>
        <w:tc>
          <w:tcPr>
            <w:tcW w:w="7757" w:type="dxa"/>
            <w:gridSpan w:val="4"/>
            <w:noWrap w:val="0"/>
            <w:vAlign w:val="center"/>
          </w:tcPr>
          <w:p>
            <w:pPr>
              <w:snapToGrid w:val="0"/>
              <w:spacing w:line="360" w:lineRule="auto"/>
              <w:rPr>
                <w:rFonts w:ascii="宋体" w:hAnsi="宋体" w:cs="宋体"/>
                <w:kern w:val="0"/>
              </w:rPr>
            </w:pPr>
            <w:r>
              <w:rPr>
                <w:rFonts w:hint="eastAsia" w:ascii="宋体" w:hAnsi="宋体" w:cs="宋体"/>
                <w:kern w:val="0"/>
              </w:rPr>
              <w:t>1.经济部分</w:t>
            </w:r>
            <w:r>
              <w:rPr>
                <w:rFonts w:ascii="宋体" w:hAnsi="宋体" w:cs="宋体"/>
                <w:kern w:val="0"/>
                <w:u w:val="single"/>
              </w:rPr>
              <w:t>20</w:t>
            </w:r>
            <w:r>
              <w:rPr>
                <w:rFonts w:hint="eastAsia" w:ascii="宋体" w:hAnsi="宋体" w:cs="宋体"/>
                <w:kern w:val="0"/>
              </w:rPr>
              <w:t>分；[提示：不低于</w:t>
            </w:r>
            <w:r>
              <w:rPr>
                <w:rFonts w:ascii="宋体" w:hAnsi="宋体" w:cs="宋体"/>
                <w:kern w:val="0"/>
              </w:rPr>
              <w:t>20</w:t>
            </w:r>
            <w:r>
              <w:rPr>
                <w:rFonts w:hint="eastAsia" w:ascii="宋体" w:hAnsi="宋体" w:cs="宋体"/>
                <w:kern w:val="0"/>
              </w:rPr>
              <w:t>分]</w:t>
            </w:r>
          </w:p>
          <w:p>
            <w:pPr>
              <w:snapToGrid w:val="0"/>
              <w:spacing w:line="360" w:lineRule="auto"/>
              <w:rPr>
                <w:rFonts w:ascii="宋体" w:hAnsi="宋体" w:cs="宋体"/>
                <w:kern w:val="0"/>
              </w:rPr>
            </w:pPr>
            <w:r>
              <w:rPr>
                <w:rFonts w:hint="eastAsia" w:ascii="宋体" w:hAnsi="宋体" w:cs="宋体"/>
                <w:kern w:val="0"/>
              </w:rPr>
              <w:t>（1）投标报价</w:t>
            </w:r>
            <w:r>
              <w:rPr>
                <w:rFonts w:ascii="宋体" w:hAnsi="宋体" w:cs="宋体"/>
                <w:kern w:val="0"/>
              </w:rPr>
              <w:t>20</w:t>
            </w:r>
            <w:r>
              <w:rPr>
                <w:rFonts w:hint="eastAsia" w:ascii="宋体" w:hAnsi="宋体" w:cs="宋体"/>
                <w:kern w:val="0"/>
              </w:rPr>
              <w:t>分；</w:t>
            </w:r>
          </w:p>
          <w:p>
            <w:pPr>
              <w:snapToGrid w:val="0"/>
              <w:spacing w:line="360" w:lineRule="auto"/>
              <w:rPr>
                <w:rFonts w:ascii="宋体" w:hAnsi="宋体" w:cs="宋体"/>
                <w:kern w:val="0"/>
              </w:rPr>
            </w:pPr>
            <w:r>
              <w:rPr>
                <w:rFonts w:hint="eastAsia" w:ascii="宋体" w:hAnsi="宋体" w:cs="宋体"/>
                <w:kern w:val="0"/>
              </w:rPr>
              <w:t>2.服务部分</w:t>
            </w:r>
            <w:r>
              <w:rPr>
                <w:rFonts w:ascii="宋体" w:hAnsi="宋体" w:cs="宋体"/>
                <w:kern w:val="0"/>
                <w:u w:val="single"/>
              </w:rPr>
              <w:t>45</w:t>
            </w:r>
            <w:r>
              <w:rPr>
                <w:rFonts w:hint="eastAsia" w:ascii="宋体" w:hAnsi="宋体" w:cs="宋体"/>
                <w:kern w:val="0"/>
              </w:rPr>
              <w:t>分；[提示：不高于</w:t>
            </w:r>
            <w:r>
              <w:rPr>
                <w:rFonts w:ascii="宋体" w:hAnsi="宋体" w:cs="宋体"/>
                <w:kern w:val="0"/>
              </w:rPr>
              <w:t>45</w:t>
            </w:r>
            <w:r>
              <w:rPr>
                <w:rFonts w:hint="eastAsia" w:ascii="宋体" w:hAnsi="宋体" w:cs="宋体"/>
                <w:kern w:val="0"/>
              </w:rPr>
              <w:t>分]</w:t>
            </w:r>
          </w:p>
          <w:p>
            <w:pPr>
              <w:spacing w:line="360" w:lineRule="auto"/>
              <w:jc w:val="left"/>
              <w:rPr>
                <w:rFonts w:ascii="宋体" w:hAnsi="宋体" w:cs="宋体"/>
                <w:kern w:val="0"/>
              </w:rPr>
            </w:pPr>
            <w:r>
              <w:rPr>
                <w:rFonts w:hint="eastAsia" w:ascii="宋体" w:hAnsi="宋体" w:cs="宋体"/>
                <w:kern w:val="0"/>
              </w:rPr>
              <w:t>（1）服务方案</w:t>
            </w:r>
            <w:r>
              <w:rPr>
                <w:rFonts w:ascii="宋体" w:hAnsi="宋体" w:cs="宋体"/>
                <w:kern w:val="0"/>
                <w:u w:val="single"/>
              </w:rPr>
              <w:t>45</w:t>
            </w:r>
            <w:r>
              <w:rPr>
                <w:rFonts w:hint="eastAsia" w:ascii="宋体" w:hAnsi="宋体" w:cs="宋体"/>
                <w:kern w:val="0"/>
              </w:rPr>
              <w:t>分；</w:t>
            </w:r>
          </w:p>
          <w:p>
            <w:pPr>
              <w:snapToGrid w:val="0"/>
              <w:spacing w:line="360" w:lineRule="auto"/>
              <w:rPr>
                <w:rFonts w:ascii="宋体" w:hAnsi="宋体" w:cs="宋体"/>
                <w:kern w:val="0"/>
              </w:rPr>
            </w:pPr>
            <w:r>
              <w:rPr>
                <w:rFonts w:hint="eastAsia"/>
              </w:rPr>
              <w:t>3</w:t>
            </w:r>
            <w:r>
              <w:t>.商务部分</w:t>
            </w:r>
            <w:r>
              <w:rPr>
                <w:rFonts w:ascii="宋体" w:hAnsi="宋体" w:cs="宋体"/>
                <w:kern w:val="0"/>
                <w:u w:val="single"/>
              </w:rPr>
              <w:t>35</w:t>
            </w:r>
            <w:r>
              <w:rPr>
                <w:rFonts w:hint="eastAsia" w:ascii="宋体" w:hAnsi="宋体" w:cs="宋体"/>
                <w:kern w:val="0"/>
              </w:rPr>
              <w:t>分；[提示：不高于</w:t>
            </w:r>
            <w:r>
              <w:rPr>
                <w:rFonts w:ascii="宋体" w:hAnsi="宋体" w:cs="宋体"/>
                <w:kern w:val="0"/>
              </w:rPr>
              <w:t>35</w:t>
            </w:r>
            <w:r>
              <w:rPr>
                <w:rFonts w:hint="eastAsia" w:ascii="宋体" w:hAnsi="宋体" w:cs="宋体"/>
                <w:kern w:val="0"/>
              </w:rPr>
              <w:t>分]</w:t>
            </w:r>
          </w:p>
          <w:p>
            <w:pPr>
              <w:spacing w:line="360" w:lineRule="auto"/>
              <w:jc w:val="left"/>
              <w:rPr>
                <w:rFonts w:hint="eastAsia" w:ascii="宋体" w:hAnsi="宋体" w:cs="宋体"/>
                <w:kern w:val="0"/>
              </w:rPr>
            </w:pPr>
            <w:r>
              <w:rPr>
                <w:rFonts w:hint="eastAsia" w:ascii="宋体" w:hAnsi="宋体" w:cs="宋体"/>
                <w:kern w:val="0"/>
              </w:rPr>
              <w:t>（1）人员要求（</w:t>
            </w:r>
            <w:r>
              <w:rPr>
                <w:rFonts w:hint="eastAsia" w:ascii="宋体" w:hAnsi="宋体" w:cs="宋体"/>
                <w:kern w:val="0"/>
                <w:lang w:val="en-US" w:eastAsia="zh-CN"/>
              </w:rPr>
              <w:t>8</w:t>
            </w:r>
            <w:r>
              <w:rPr>
                <w:rFonts w:hint="eastAsia" w:ascii="宋体" w:hAnsi="宋体" w:cs="宋体"/>
                <w:kern w:val="0"/>
              </w:rPr>
              <w:t>分）；</w:t>
            </w:r>
          </w:p>
          <w:p>
            <w:pPr>
              <w:spacing w:line="360" w:lineRule="auto"/>
              <w:jc w:val="left"/>
              <w:rPr>
                <w:rFonts w:hint="eastAsia" w:ascii="宋体" w:hAnsi="宋体" w:cs="宋体"/>
                <w:kern w:val="0"/>
              </w:rPr>
            </w:pPr>
            <w:r>
              <w:rPr>
                <w:rFonts w:hint="eastAsia" w:ascii="宋体" w:hAnsi="宋体" w:cs="宋体"/>
                <w:kern w:val="0"/>
              </w:rPr>
              <w:t>（2）投标人能力（</w:t>
            </w:r>
            <w:r>
              <w:rPr>
                <w:rFonts w:hint="eastAsia" w:ascii="宋体" w:hAnsi="宋体" w:cs="宋体"/>
                <w:kern w:val="0"/>
                <w:lang w:val="en-US" w:eastAsia="zh-CN"/>
              </w:rPr>
              <w:t>15</w:t>
            </w:r>
            <w:r>
              <w:rPr>
                <w:rFonts w:hint="eastAsia" w:ascii="宋体" w:hAnsi="宋体" w:cs="宋体"/>
                <w:kern w:val="0"/>
              </w:rPr>
              <w:t>分）；</w:t>
            </w:r>
          </w:p>
          <w:p>
            <w:pPr>
              <w:spacing w:line="360" w:lineRule="auto"/>
              <w:jc w:val="left"/>
              <w:rPr>
                <w:rFonts w:hint="eastAsia" w:ascii="宋体" w:hAnsi="宋体" w:cs="宋体"/>
                <w:kern w:val="0"/>
              </w:rPr>
            </w:pPr>
            <w:r>
              <w:rPr>
                <w:rFonts w:hint="eastAsia" w:ascii="宋体" w:hAnsi="宋体" w:cs="宋体"/>
                <w:kern w:val="0"/>
              </w:rPr>
              <w:t>（3）业绩（</w:t>
            </w:r>
            <w:r>
              <w:rPr>
                <w:rFonts w:hint="eastAsia" w:ascii="宋体" w:hAnsi="宋体" w:cs="宋体"/>
                <w:kern w:val="0"/>
                <w:lang w:val="en-US" w:eastAsia="zh-CN"/>
              </w:rPr>
              <w:t>12</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spacing w:line="360" w:lineRule="auto"/>
              <w:jc w:val="center"/>
              <w:rPr>
                <w:szCs w:val="21"/>
              </w:rPr>
            </w:pPr>
            <w:r>
              <w:rPr>
                <w:rFonts w:hint="eastAsia"/>
                <w:szCs w:val="21"/>
              </w:rPr>
              <w:t>2.1.1</w:t>
            </w:r>
          </w:p>
        </w:tc>
        <w:tc>
          <w:tcPr>
            <w:tcW w:w="798" w:type="dxa"/>
            <w:noWrap w:val="0"/>
            <w:vAlign w:val="center"/>
          </w:tcPr>
          <w:p>
            <w:pPr>
              <w:spacing w:line="360" w:lineRule="auto"/>
              <w:jc w:val="center"/>
              <w:rPr>
                <w:szCs w:val="21"/>
              </w:rPr>
            </w:pPr>
            <w:r>
              <w:rPr>
                <w:rFonts w:hint="eastAsia"/>
                <w:szCs w:val="22"/>
              </w:rPr>
              <w:t>经济部分A（</w:t>
            </w:r>
            <w:r>
              <w:rPr>
                <w:szCs w:val="22"/>
              </w:rPr>
              <w:t>20</w:t>
            </w:r>
            <w:r>
              <w:rPr>
                <w:rFonts w:hint="eastAsia"/>
                <w:szCs w:val="22"/>
              </w:rPr>
              <w:t>分）</w:t>
            </w:r>
          </w:p>
        </w:tc>
        <w:tc>
          <w:tcPr>
            <w:tcW w:w="7757" w:type="dxa"/>
            <w:gridSpan w:val="4"/>
            <w:noWrap w:val="0"/>
            <w:vAlign w:val="top"/>
          </w:tcPr>
          <w:p>
            <w:pPr>
              <w:snapToGrid w:val="0"/>
              <w:spacing w:line="360" w:lineRule="auto"/>
              <w:jc w:val="left"/>
              <w:rPr>
                <w:rFonts w:ascii="宋体" w:hAnsi="宋体" w:cs="宋体"/>
                <w:kern w:val="0"/>
                <w:szCs w:val="21"/>
              </w:rPr>
            </w:pPr>
            <w:r>
              <w:rPr>
                <w:rFonts w:hint="eastAsia" w:ascii="宋体" w:hAnsi="宋体" w:cs="宋体"/>
                <w:kern w:val="0"/>
                <w:szCs w:val="21"/>
              </w:rPr>
              <w:t>有效的投标报价中的最低价为评标基准价，其价格分为满分。其他投标人的价格分统一按照下列公式计算：</w:t>
            </w:r>
          </w:p>
          <w:p>
            <w:pPr>
              <w:tabs>
                <w:tab w:val="right" w:leader="dot" w:pos="8805"/>
              </w:tabs>
              <w:spacing w:before="120" w:after="120" w:line="360" w:lineRule="auto"/>
              <w:jc w:val="left"/>
              <w:rPr>
                <w:b/>
                <w:bCs/>
                <w:caps/>
                <w:sz w:val="20"/>
                <w:szCs w:val="20"/>
              </w:rPr>
            </w:pPr>
            <w:r>
              <w:rPr>
                <w:rFonts w:hint="eastAsia" w:ascii="宋体" w:hAnsi="宋体" w:cs="宋体"/>
                <w:b/>
                <w:bCs/>
                <w:caps/>
                <w:kern w:val="0"/>
                <w:sz w:val="20"/>
                <w:szCs w:val="21"/>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61" w:type="dxa"/>
            <w:vMerge w:val="restart"/>
            <w:noWrap w:val="0"/>
            <w:vAlign w:val="center"/>
          </w:tcPr>
          <w:p>
            <w:pPr>
              <w:spacing w:line="360" w:lineRule="auto"/>
              <w:ind w:firstLine="29" w:firstLineChars="14"/>
              <w:jc w:val="center"/>
              <w:rPr>
                <w:szCs w:val="21"/>
              </w:rPr>
            </w:pPr>
            <w:r>
              <w:rPr>
                <w:rFonts w:hint="eastAsia"/>
                <w:szCs w:val="21"/>
              </w:rPr>
              <w:t>2.1.2</w:t>
            </w:r>
          </w:p>
        </w:tc>
        <w:tc>
          <w:tcPr>
            <w:tcW w:w="798" w:type="dxa"/>
            <w:vMerge w:val="restart"/>
            <w:noWrap w:val="0"/>
            <w:vAlign w:val="center"/>
          </w:tcPr>
          <w:p>
            <w:pPr>
              <w:spacing w:line="360" w:lineRule="auto"/>
              <w:jc w:val="center"/>
              <w:rPr>
                <w:szCs w:val="22"/>
              </w:rPr>
            </w:pPr>
            <w:r>
              <w:rPr>
                <w:rFonts w:hint="eastAsia"/>
                <w:szCs w:val="22"/>
              </w:rPr>
              <w:t>技术部分B（</w:t>
            </w:r>
            <w:r>
              <w:rPr>
                <w:rFonts w:hint="eastAsia"/>
                <w:szCs w:val="22"/>
                <w:lang w:val="en-US" w:eastAsia="zh-CN"/>
              </w:rPr>
              <w:t>45</w:t>
            </w:r>
            <w:r>
              <w:rPr>
                <w:rFonts w:hint="eastAsia"/>
                <w:szCs w:val="22"/>
              </w:rPr>
              <w:t>分）</w:t>
            </w:r>
          </w:p>
        </w:tc>
        <w:tc>
          <w:tcPr>
            <w:tcW w:w="6000" w:type="dxa"/>
            <w:gridSpan w:val="3"/>
            <w:noWrap w:val="0"/>
            <w:vAlign w:val="top"/>
          </w:tcPr>
          <w:p>
            <w:pPr>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1.设备应急服务方案：</w:t>
            </w:r>
          </w:p>
          <w:p>
            <w:pPr>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在设备租赁期间的应急服务方案。结合项目开展的情况，描述相关设备保障服务的方案，根据供应商对设备租赁期间可能出现情况提供相应服务，对租赁服务理解的准确性、合理性、详尽程度进行评分。优秀得10分，良好得7分，一般得3分，和本项目无关或未提供方案的得0分。</w:t>
            </w:r>
          </w:p>
        </w:tc>
        <w:tc>
          <w:tcPr>
            <w:tcW w:w="1757" w:type="dxa"/>
            <w:vMerge w:val="restart"/>
            <w:noWrap w:val="0"/>
            <w:vAlign w:val="top"/>
          </w:tcPr>
          <w:p>
            <w:pPr>
              <w:spacing w:line="360" w:lineRule="auto"/>
              <w:ind w:left="-38"/>
              <w:rPr>
                <w:rFonts w:ascii="宋体" w:hAnsi="宋体" w:cs="宋体"/>
                <w:kern w:val="0"/>
                <w:szCs w:val="21"/>
              </w:rPr>
            </w:pPr>
            <w:r>
              <w:rPr>
                <w:rFonts w:hint="eastAsia" w:ascii="宋体" w:hAnsi="宋体" w:cs="宋体"/>
                <w:kern w:val="0"/>
                <w:szCs w:val="21"/>
              </w:rPr>
              <w:t>供应商根据磋商文件内容提供服务方案，格式自定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61" w:type="dxa"/>
            <w:vMerge w:val="continue"/>
            <w:noWrap w:val="0"/>
            <w:vAlign w:val="center"/>
          </w:tcPr>
          <w:p>
            <w:pPr>
              <w:spacing w:line="360" w:lineRule="auto"/>
              <w:ind w:firstLine="29" w:firstLineChars="14"/>
              <w:jc w:val="center"/>
              <w:rPr>
                <w:szCs w:val="21"/>
              </w:rPr>
            </w:pPr>
          </w:p>
        </w:tc>
        <w:tc>
          <w:tcPr>
            <w:tcW w:w="798" w:type="dxa"/>
            <w:vMerge w:val="continue"/>
            <w:noWrap w:val="0"/>
            <w:vAlign w:val="center"/>
          </w:tcPr>
          <w:p>
            <w:pPr>
              <w:spacing w:line="360" w:lineRule="auto"/>
              <w:jc w:val="center"/>
              <w:rPr>
                <w:szCs w:val="22"/>
              </w:rPr>
            </w:pPr>
          </w:p>
        </w:tc>
        <w:tc>
          <w:tcPr>
            <w:tcW w:w="6000" w:type="dxa"/>
            <w:gridSpan w:val="3"/>
            <w:noWrap w:val="0"/>
            <w:vAlign w:val="top"/>
          </w:tcPr>
          <w:p>
            <w:pPr>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 道路病害识别理解和服务能力</w:t>
            </w:r>
          </w:p>
          <w:p>
            <w:pPr>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供应商对本项目病害识别的理解认知和分析，包含但不限于对《公路技术状况评定标准》（JTG 5210—2018）熟悉程度。对项目理解和分析详细、准确，且熟悉对应软件，得</w:t>
            </w:r>
            <w:r>
              <w:rPr>
                <w:rFonts w:hint="eastAsia" w:ascii="宋体" w:hAnsi="宋体" w:cs="宋体"/>
                <w:kern w:val="0"/>
                <w:szCs w:val="21"/>
                <w:lang w:val="en-US" w:eastAsia="zh-CN"/>
              </w:rPr>
              <w:t>9</w:t>
            </w:r>
            <w:r>
              <w:rPr>
                <w:rFonts w:hint="eastAsia" w:ascii="宋体" w:hAnsi="宋体" w:eastAsia="宋体" w:cs="宋体"/>
                <w:kern w:val="0"/>
                <w:szCs w:val="21"/>
                <w:lang w:val="en-US" w:eastAsia="zh-CN"/>
              </w:rPr>
              <w:t>分；对项目理解和分析较为详细、准确，且较为熟悉对应软件，得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分；对项目理解和分析不详细、准确，且一般熟悉对应软件，得3分。对项目理解和分析不对，或完全不会对应软件，得0分。</w:t>
            </w:r>
          </w:p>
        </w:tc>
        <w:tc>
          <w:tcPr>
            <w:tcW w:w="1757" w:type="dxa"/>
            <w:vMerge w:val="continue"/>
            <w:noWrap w:val="0"/>
            <w:vAlign w:val="top"/>
          </w:tcPr>
          <w:p>
            <w:pPr>
              <w:spacing w:line="360" w:lineRule="auto"/>
              <w:ind w:left="-38"/>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29" w:firstLineChars="14"/>
              <w:jc w:val="center"/>
              <w:rPr>
                <w:szCs w:val="21"/>
              </w:rPr>
            </w:pPr>
          </w:p>
        </w:tc>
        <w:tc>
          <w:tcPr>
            <w:tcW w:w="798" w:type="dxa"/>
            <w:vMerge w:val="continue"/>
            <w:noWrap w:val="0"/>
            <w:vAlign w:val="center"/>
          </w:tcPr>
          <w:p>
            <w:pPr>
              <w:spacing w:line="360" w:lineRule="auto"/>
              <w:jc w:val="center"/>
              <w:rPr>
                <w:szCs w:val="22"/>
              </w:rPr>
            </w:pPr>
          </w:p>
        </w:tc>
        <w:tc>
          <w:tcPr>
            <w:tcW w:w="6000" w:type="dxa"/>
            <w:gridSpan w:val="3"/>
            <w:noWrap w:val="0"/>
            <w:vAlign w:val="top"/>
          </w:tcPr>
          <w:p>
            <w:pPr>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 组织安排</w:t>
            </w:r>
          </w:p>
          <w:p>
            <w:pPr>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评审专家根据本项目所有供应商提供的方案从供应商提供的针对本项目拟派的服务团队及职责分工的科学性、可行性、合理性进行综合比较。方案说明详细、准确、符合要求的为优，得</w:t>
            </w:r>
            <w:r>
              <w:rPr>
                <w:rFonts w:hint="eastAsia" w:ascii="宋体" w:hAnsi="宋体" w:cs="宋体"/>
                <w:kern w:val="0"/>
                <w:szCs w:val="21"/>
                <w:lang w:val="en-US" w:eastAsia="zh-CN"/>
              </w:rPr>
              <w:t>9</w:t>
            </w:r>
            <w:r>
              <w:rPr>
                <w:rFonts w:hint="eastAsia" w:ascii="宋体" w:hAnsi="宋体" w:eastAsia="宋体" w:cs="宋体"/>
                <w:kern w:val="0"/>
                <w:szCs w:val="21"/>
                <w:lang w:val="en-US" w:eastAsia="zh-CN"/>
              </w:rPr>
              <w:t>分；方案说明较为详细、较为准确、较符合要求的为良，得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分；方案说明一般详细、准确度不高，不符合要求的为一般，得3分。方案说明内容和本项项目无关或未提供的得0分。</w:t>
            </w:r>
          </w:p>
        </w:tc>
        <w:tc>
          <w:tcPr>
            <w:tcW w:w="1757" w:type="dxa"/>
            <w:vMerge w:val="continue"/>
            <w:noWrap w:val="0"/>
            <w:vAlign w:val="top"/>
          </w:tcPr>
          <w:p>
            <w:pPr>
              <w:spacing w:line="360" w:lineRule="auto"/>
              <w:ind w:left="-38"/>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661" w:type="dxa"/>
            <w:vMerge w:val="continue"/>
            <w:noWrap w:val="0"/>
            <w:vAlign w:val="center"/>
          </w:tcPr>
          <w:p>
            <w:pPr>
              <w:spacing w:line="360" w:lineRule="auto"/>
              <w:ind w:firstLine="29" w:firstLineChars="14"/>
              <w:jc w:val="center"/>
              <w:rPr>
                <w:szCs w:val="21"/>
              </w:rPr>
            </w:pPr>
          </w:p>
        </w:tc>
        <w:tc>
          <w:tcPr>
            <w:tcW w:w="798" w:type="dxa"/>
            <w:vMerge w:val="continue"/>
            <w:noWrap w:val="0"/>
            <w:vAlign w:val="center"/>
          </w:tcPr>
          <w:p>
            <w:pPr>
              <w:spacing w:line="360" w:lineRule="auto"/>
              <w:jc w:val="center"/>
              <w:rPr>
                <w:szCs w:val="22"/>
              </w:rPr>
            </w:pPr>
          </w:p>
        </w:tc>
        <w:tc>
          <w:tcPr>
            <w:tcW w:w="6000" w:type="dxa"/>
            <w:gridSpan w:val="3"/>
            <w:noWrap w:val="0"/>
            <w:vAlign w:val="top"/>
          </w:tcPr>
          <w:p>
            <w:pPr>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4.项目进度安排方案:</w:t>
            </w:r>
          </w:p>
          <w:p>
            <w:pPr>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供应商提供项目实施进度安排方案（内容含项目工作内容、工作方案、进度安排等内容），根据供应商提供的计划方案进行评审。方面内容详细且可行的，人员配置合理进度安排科学，得</w:t>
            </w:r>
            <w:r>
              <w:rPr>
                <w:rFonts w:hint="eastAsia" w:ascii="宋体" w:hAnsi="宋体" w:cs="宋体"/>
                <w:kern w:val="0"/>
                <w:szCs w:val="21"/>
                <w:lang w:val="en-US" w:eastAsia="zh-CN"/>
              </w:rPr>
              <w:t>9</w:t>
            </w:r>
            <w:r>
              <w:rPr>
                <w:rFonts w:hint="eastAsia" w:ascii="宋体" w:hAnsi="宋体" w:eastAsia="宋体" w:cs="宋体"/>
                <w:kern w:val="0"/>
                <w:szCs w:val="21"/>
                <w:lang w:val="en-US" w:eastAsia="zh-CN"/>
              </w:rPr>
              <w:t>分；方面内容较详细且较可行的，人员配置较合理进度安排较科学，得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分；方案内容一般详细较可行，人员配置一般合理进度安排一般科学，得3分；方案内容无可行性且粗糙，人员配置不合理进度不科学或者未提供方案，得0分。</w:t>
            </w:r>
          </w:p>
        </w:tc>
        <w:tc>
          <w:tcPr>
            <w:tcW w:w="1757" w:type="dxa"/>
            <w:vMerge w:val="continue"/>
            <w:noWrap w:val="0"/>
            <w:vAlign w:val="top"/>
          </w:tcPr>
          <w:p>
            <w:pPr>
              <w:spacing w:line="360" w:lineRule="auto"/>
              <w:ind w:left="-38"/>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29" w:firstLineChars="14"/>
              <w:jc w:val="center"/>
              <w:rPr>
                <w:szCs w:val="21"/>
              </w:rPr>
            </w:pPr>
          </w:p>
        </w:tc>
        <w:tc>
          <w:tcPr>
            <w:tcW w:w="798" w:type="dxa"/>
            <w:vMerge w:val="continue"/>
            <w:noWrap w:val="0"/>
            <w:vAlign w:val="center"/>
          </w:tcPr>
          <w:p>
            <w:pPr>
              <w:spacing w:line="360" w:lineRule="auto"/>
              <w:jc w:val="center"/>
              <w:rPr>
                <w:szCs w:val="22"/>
              </w:rPr>
            </w:pPr>
          </w:p>
        </w:tc>
        <w:tc>
          <w:tcPr>
            <w:tcW w:w="6000" w:type="dxa"/>
            <w:gridSpan w:val="3"/>
            <w:noWrap w:val="0"/>
            <w:vAlign w:val="top"/>
          </w:tcPr>
          <w:p>
            <w:pPr>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5.项目成果质量保证措施方案：</w:t>
            </w:r>
          </w:p>
          <w:p>
            <w:pPr>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项目成果质量保证措施可靠、全面、科学得</w:t>
            </w:r>
            <w:r>
              <w:rPr>
                <w:rFonts w:hint="eastAsia" w:ascii="宋体" w:hAnsi="宋体" w:cs="宋体"/>
                <w:kern w:val="0"/>
                <w:szCs w:val="21"/>
                <w:lang w:val="en-US" w:eastAsia="zh-CN"/>
              </w:rPr>
              <w:t>9</w:t>
            </w:r>
            <w:r>
              <w:rPr>
                <w:rFonts w:hint="eastAsia" w:ascii="宋体" w:hAnsi="宋体" w:eastAsia="宋体" w:cs="宋体"/>
                <w:kern w:val="0"/>
                <w:szCs w:val="21"/>
                <w:lang w:val="en-US" w:eastAsia="zh-CN"/>
              </w:rPr>
              <w:t>分，项目成果质量保证措施较为可靠、较为全面、较科学得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分，项目成果质量保证措施不够可靠、不太全面、不科学得3分，保障措施和本项目无关或未提供措施方案得0分</w:t>
            </w:r>
          </w:p>
        </w:tc>
        <w:tc>
          <w:tcPr>
            <w:tcW w:w="1757" w:type="dxa"/>
            <w:vMerge w:val="continue"/>
            <w:noWrap w:val="0"/>
            <w:vAlign w:val="top"/>
          </w:tcPr>
          <w:p>
            <w:pPr>
              <w:spacing w:line="360" w:lineRule="auto"/>
              <w:ind w:left="-38"/>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661" w:type="dxa"/>
            <w:vMerge w:val="restart"/>
            <w:noWrap w:val="0"/>
            <w:vAlign w:val="center"/>
          </w:tcPr>
          <w:p>
            <w:pPr>
              <w:spacing w:line="360" w:lineRule="auto"/>
              <w:ind w:firstLine="29" w:firstLineChars="14"/>
              <w:jc w:val="center"/>
              <w:rPr>
                <w:szCs w:val="21"/>
              </w:rPr>
            </w:pPr>
            <w:r>
              <w:rPr>
                <w:rFonts w:hint="eastAsia"/>
                <w:szCs w:val="21"/>
              </w:rPr>
              <w:t>2.1.</w:t>
            </w:r>
            <w:r>
              <w:rPr>
                <w:szCs w:val="21"/>
              </w:rPr>
              <w:t>3</w:t>
            </w:r>
          </w:p>
        </w:tc>
        <w:tc>
          <w:tcPr>
            <w:tcW w:w="798" w:type="dxa"/>
            <w:vMerge w:val="restart"/>
            <w:noWrap w:val="0"/>
            <w:vAlign w:val="center"/>
          </w:tcPr>
          <w:p>
            <w:pPr>
              <w:tabs>
                <w:tab w:val="left" w:pos="783"/>
              </w:tabs>
              <w:spacing w:line="360" w:lineRule="auto"/>
              <w:rPr>
                <w:rFonts w:hint="eastAsia" w:ascii="宋体" w:hAnsi="宋体"/>
                <w:szCs w:val="21"/>
              </w:rPr>
            </w:pPr>
            <w:r>
              <w:rPr>
                <w:rFonts w:hint="eastAsia" w:ascii="宋体" w:hAnsi="宋体"/>
                <w:szCs w:val="21"/>
              </w:rPr>
              <w:t>商务部分C（35分）</w:t>
            </w:r>
          </w:p>
        </w:tc>
        <w:tc>
          <w:tcPr>
            <w:tcW w:w="1037" w:type="dxa"/>
            <w:vMerge w:val="restart"/>
            <w:noWrap w:val="0"/>
            <w:vAlign w:val="center"/>
          </w:tcPr>
          <w:p>
            <w:pPr>
              <w:tabs>
                <w:tab w:val="left" w:pos="783"/>
              </w:tabs>
              <w:spacing w:line="360" w:lineRule="auto"/>
              <w:jc w:val="center"/>
              <w:rPr>
                <w:rFonts w:hint="eastAsia" w:ascii="宋体" w:hAnsi="宋体"/>
                <w:color w:val="auto"/>
                <w:szCs w:val="21"/>
                <w:highlight w:val="none"/>
              </w:rPr>
            </w:pPr>
            <w:r>
              <w:rPr>
                <w:rFonts w:hint="eastAsia" w:ascii="宋体" w:hAnsi="宋体"/>
                <w:color w:val="auto"/>
                <w:szCs w:val="21"/>
                <w:highlight w:val="none"/>
              </w:rPr>
              <w:t>人员要求（</w:t>
            </w: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4963" w:type="dxa"/>
            <w:gridSpan w:val="2"/>
            <w:noWrap w:val="0"/>
            <w:vAlign w:val="center"/>
          </w:tcPr>
          <w:p>
            <w:pPr>
              <w:tabs>
                <w:tab w:val="left" w:pos="783"/>
              </w:tabs>
              <w:spacing w:line="360" w:lineRule="auto"/>
              <w:jc w:val="left"/>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1.投标人拟派项目</w:t>
            </w:r>
            <w:r>
              <w:rPr>
                <w:rFonts w:hint="eastAsia" w:ascii="宋体" w:hAnsi="宋体"/>
                <w:color w:val="auto"/>
                <w:szCs w:val="21"/>
                <w:highlight w:val="none"/>
                <w:lang w:val="en-US" w:eastAsia="zh-CN"/>
              </w:rPr>
              <w:t>经理</w:t>
            </w:r>
            <w:r>
              <w:rPr>
                <w:rFonts w:hint="eastAsia" w:ascii="宋体" w:hAnsi="宋体"/>
                <w:color w:val="auto"/>
                <w:szCs w:val="21"/>
                <w:highlight w:val="none"/>
                <w:lang w:eastAsia="zh-CN"/>
              </w:rPr>
              <w:t>（提供社保证明）</w:t>
            </w:r>
            <w:r>
              <w:rPr>
                <w:rFonts w:hint="eastAsia" w:ascii="宋体" w:hAnsi="宋体"/>
                <w:color w:val="auto"/>
                <w:szCs w:val="21"/>
                <w:highlight w:val="none"/>
              </w:rPr>
              <w:t>具有道路高级工程师及以上技术职称得</w:t>
            </w:r>
            <w:r>
              <w:rPr>
                <w:rFonts w:hint="eastAsia" w:ascii="宋体" w:hAnsi="宋体"/>
                <w:color w:val="auto"/>
                <w:szCs w:val="21"/>
                <w:highlight w:val="none"/>
                <w:lang w:val="en-US" w:eastAsia="zh-CN"/>
              </w:rPr>
              <w:t>4</w:t>
            </w:r>
            <w:r>
              <w:rPr>
                <w:rFonts w:hint="eastAsia" w:ascii="宋体" w:hAnsi="宋体"/>
                <w:color w:val="auto"/>
                <w:szCs w:val="21"/>
                <w:highlight w:val="none"/>
              </w:rPr>
              <w:t>分。不满足或未提供的得0分</w:t>
            </w:r>
          </w:p>
        </w:tc>
        <w:tc>
          <w:tcPr>
            <w:tcW w:w="1757" w:type="dxa"/>
            <w:vMerge w:val="restart"/>
            <w:noWrap w:val="0"/>
            <w:vAlign w:val="center"/>
          </w:tcPr>
          <w:p>
            <w:pPr>
              <w:tabs>
                <w:tab w:val="left" w:pos="783"/>
              </w:tabs>
              <w:spacing w:line="360" w:lineRule="auto"/>
              <w:rPr>
                <w:rFonts w:hint="default" w:ascii="宋体" w:hAnsi="宋体" w:eastAsia="宋体"/>
                <w:szCs w:val="21"/>
                <w:lang w:val="en-US" w:eastAsia="zh-CN"/>
              </w:rPr>
            </w:pPr>
            <w:r>
              <w:rPr>
                <w:rFonts w:hint="eastAsia" w:ascii="宋体" w:hAnsi="宋体"/>
                <w:szCs w:val="21"/>
              </w:rPr>
              <w:t>提供职称证书复印件（加盖投标人公章）</w:t>
            </w:r>
            <w:r>
              <w:rPr>
                <w:rFonts w:hint="eastAsia" w:ascii="宋体" w:hAnsi="宋体"/>
                <w:szCs w:val="21"/>
                <w:lang w:eastAsia="zh-CN"/>
              </w:rPr>
              <w:t>，</w:t>
            </w:r>
            <w:r>
              <w:rPr>
                <w:rFonts w:hint="eastAsia" w:ascii="宋体" w:hAnsi="宋体"/>
                <w:szCs w:val="21"/>
                <w:lang w:val="en-US" w:eastAsia="zh-CN"/>
              </w:rPr>
              <w:t>同一人不得重复加分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661" w:type="dxa"/>
            <w:vMerge w:val="continue"/>
            <w:noWrap w:val="0"/>
            <w:vAlign w:val="center"/>
          </w:tcPr>
          <w:p>
            <w:pPr>
              <w:spacing w:line="360" w:lineRule="auto"/>
              <w:ind w:firstLine="29" w:firstLineChars="14"/>
              <w:jc w:val="center"/>
              <w:rPr>
                <w:rFonts w:hint="eastAsia"/>
                <w:szCs w:val="21"/>
              </w:rPr>
            </w:pPr>
          </w:p>
        </w:tc>
        <w:tc>
          <w:tcPr>
            <w:tcW w:w="798" w:type="dxa"/>
            <w:vMerge w:val="continue"/>
            <w:noWrap w:val="0"/>
            <w:vAlign w:val="center"/>
          </w:tcPr>
          <w:p>
            <w:pPr>
              <w:tabs>
                <w:tab w:val="left" w:pos="783"/>
              </w:tabs>
              <w:spacing w:line="360" w:lineRule="auto"/>
              <w:rPr>
                <w:rFonts w:hint="eastAsia" w:ascii="宋体" w:hAnsi="宋体"/>
                <w:szCs w:val="21"/>
              </w:rPr>
            </w:pPr>
          </w:p>
        </w:tc>
        <w:tc>
          <w:tcPr>
            <w:tcW w:w="1037" w:type="dxa"/>
            <w:vMerge w:val="continue"/>
            <w:noWrap w:val="0"/>
            <w:vAlign w:val="center"/>
          </w:tcPr>
          <w:p>
            <w:pPr>
              <w:tabs>
                <w:tab w:val="left" w:pos="783"/>
              </w:tabs>
              <w:spacing w:line="360" w:lineRule="auto"/>
              <w:jc w:val="center"/>
              <w:rPr>
                <w:rFonts w:hint="eastAsia" w:ascii="宋体" w:hAnsi="宋体"/>
                <w:color w:val="auto"/>
                <w:szCs w:val="21"/>
                <w:highlight w:val="none"/>
              </w:rPr>
            </w:pPr>
          </w:p>
        </w:tc>
        <w:tc>
          <w:tcPr>
            <w:tcW w:w="4963" w:type="dxa"/>
            <w:gridSpan w:val="2"/>
            <w:noWrap w:val="0"/>
            <w:vAlign w:val="center"/>
          </w:tcPr>
          <w:p>
            <w:pPr>
              <w:tabs>
                <w:tab w:val="left" w:pos="783"/>
              </w:tabs>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.投标人拟派道路病害识别</w:t>
            </w:r>
            <w:r>
              <w:rPr>
                <w:rFonts w:hint="eastAsia" w:ascii="宋体" w:hAnsi="宋体"/>
                <w:color w:val="auto"/>
                <w:szCs w:val="21"/>
                <w:highlight w:val="none"/>
                <w:lang w:val="en-US" w:eastAsia="zh-CN"/>
              </w:rPr>
              <w:t>技术</w:t>
            </w:r>
            <w:r>
              <w:rPr>
                <w:rFonts w:hint="eastAsia" w:ascii="宋体" w:hAnsi="宋体"/>
                <w:color w:val="auto"/>
                <w:szCs w:val="21"/>
                <w:highlight w:val="none"/>
              </w:rPr>
              <w:t>负责人</w:t>
            </w:r>
            <w:r>
              <w:rPr>
                <w:rFonts w:hint="eastAsia" w:ascii="宋体" w:hAnsi="宋体"/>
                <w:color w:val="auto"/>
                <w:szCs w:val="21"/>
                <w:highlight w:val="none"/>
                <w:lang w:eastAsia="zh-CN"/>
              </w:rPr>
              <w:t>（提供社保证明）</w:t>
            </w:r>
            <w:r>
              <w:rPr>
                <w:rFonts w:hint="eastAsia" w:ascii="宋体" w:hAnsi="宋体"/>
                <w:color w:val="auto"/>
                <w:szCs w:val="21"/>
                <w:highlight w:val="none"/>
              </w:rPr>
              <w:t>具有道路高级工程师及以上技术职称得</w:t>
            </w:r>
            <w:r>
              <w:rPr>
                <w:rFonts w:hint="eastAsia" w:ascii="宋体" w:hAnsi="宋体"/>
                <w:color w:val="auto"/>
                <w:szCs w:val="21"/>
                <w:highlight w:val="none"/>
                <w:lang w:val="en-US" w:eastAsia="zh-CN"/>
              </w:rPr>
              <w:t>4</w:t>
            </w:r>
            <w:r>
              <w:rPr>
                <w:rFonts w:hint="eastAsia" w:ascii="宋体" w:hAnsi="宋体"/>
                <w:color w:val="auto"/>
                <w:szCs w:val="21"/>
                <w:highlight w:val="none"/>
              </w:rPr>
              <w:t>分。不满足或未提供的得0分</w:t>
            </w:r>
          </w:p>
        </w:tc>
        <w:tc>
          <w:tcPr>
            <w:tcW w:w="1757" w:type="dxa"/>
            <w:vMerge w:val="continue"/>
            <w:noWrap w:val="0"/>
            <w:vAlign w:val="center"/>
          </w:tcPr>
          <w:p>
            <w:pPr>
              <w:tabs>
                <w:tab w:val="left" w:pos="783"/>
              </w:tabs>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29" w:firstLineChars="14"/>
              <w:jc w:val="center"/>
              <w:rPr>
                <w:szCs w:val="21"/>
              </w:rPr>
            </w:pPr>
          </w:p>
        </w:tc>
        <w:tc>
          <w:tcPr>
            <w:tcW w:w="798" w:type="dxa"/>
            <w:vMerge w:val="continue"/>
            <w:noWrap w:val="0"/>
            <w:vAlign w:val="center"/>
          </w:tcPr>
          <w:p>
            <w:pPr>
              <w:tabs>
                <w:tab w:val="left" w:pos="783"/>
              </w:tabs>
              <w:spacing w:line="360" w:lineRule="auto"/>
              <w:ind w:firstLine="420" w:firstLineChars="200"/>
              <w:rPr>
                <w:rFonts w:hint="eastAsia" w:ascii="宋体" w:hAnsi="宋体"/>
                <w:szCs w:val="21"/>
              </w:rPr>
            </w:pPr>
          </w:p>
        </w:tc>
        <w:tc>
          <w:tcPr>
            <w:tcW w:w="1037" w:type="dxa"/>
            <w:vMerge w:val="restart"/>
            <w:noWrap w:val="0"/>
            <w:vAlign w:val="center"/>
          </w:tcPr>
          <w:p>
            <w:pPr>
              <w:tabs>
                <w:tab w:val="left" w:pos="783"/>
              </w:tabs>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投标人能力（</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4963" w:type="dxa"/>
            <w:gridSpan w:val="2"/>
            <w:noWrap w:val="0"/>
            <w:vAlign w:val="center"/>
          </w:tcPr>
          <w:p>
            <w:pPr>
              <w:tabs>
                <w:tab w:val="left" w:pos="783"/>
              </w:tabs>
              <w:spacing w:line="360" w:lineRule="auto"/>
              <w:jc w:val="left"/>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lang w:val="en-US" w:eastAsia="zh-CN"/>
              </w:rPr>
              <w:t>3</w:t>
            </w:r>
            <w:r>
              <w:rPr>
                <w:rFonts w:hint="eastAsia" w:ascii="宋体" w:hAnsi="宋体"/>
                <w:color w:val="auto"/>
                <w:szCs w:val="21"/>
                <w:highlight w:val="none"/>
              </w:rPr>
              <w:t>、投标人</w:t>
            </w:r>
            <w:r>
              <w:rPr>
                <w:rFonts w:hint="eastAsia" w:ascii="宋体" w:hAnsi="宋体"/>
                <w:color w:val="auto"/>
                <w:szCs w:val="21"/>
                <w:highlight w:val="none"/>
                <w:lang w:val="en-US" w:eastAsia="zh-CN"/>
              </w:rPr>
              <w:t>公路水运信用评价近5年连续评价为A级（含A级）以上得3</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不满足或未提供的0分。</w:t>
            </w:r>
          </w:p>
        </w:tc>
        <w:tc>
          <w:tcPr>
            <w:tcW w:w="1757" w:type="dxa"/>
            <w:noWrap w:val="0"/>
            <w:vAlign w:val="top"/>
          </w:tcPr>
          <w:p>
            <w:pPr>
              <w:tabs>
                <w:tab w:val="left" w:pos="783"/>
              </w:tabs>
              <w:spacing w:line="360" w:lineRule="auto"/>
              <w:rPr>
                <w:rFonts w:hint="eastAsia" w:ascii="宋体" w:hAnsi="宋体"/>
                <w:szCs w:val="21"/>
              </w:rPr>
            </w:pPr>
            <w:r>
              <w:rPr>
                <w:rFonts w:hint="eastAsia" w:ascii="宋体" w:hAnsi="宋体"/>
                <w:szCs w:val="21"/>
              </w:rPr>
              <w:t>提供等级证书复印件（加盖投标人公章）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29" w:firstLineChars="14"/>
              <w:jc w:val="center"/>
              <w:rPr>
                <w:szCs w:val="21"/>
              </w:rPr>
            </w:pPr>
          </w:p>
        </w:tc>
        <w:tc>
          <w:tcPr>
            <w:tcW w:w="798" w:type="dxa"/>
            <w:vMerge w:val="continue"/>
            <w:noWrap w:val="0"/>
            <w:vAlign w:val="center"/>
          </w:tcPr>
          <w:p>
            <w:pPr>
              <w:tabs>
                <w:tab w:val="left" w:pos="783"/>
              </w:tabs>
              <w:spacing w:line="360" w:lineRule="auto"/>
              <w:ind w:firstLine="420" w:firstLineChars="200"/>
              <w:rPr>
                <w:rFonts w:hint="eastAsia" w:ascii="宋体" w:hAnsi="宋体"/>
                <w:szCs w:val="21"/>
              </w:rPr>
            </w:pPr>
          </w:p>
        </w:tc>
        <w:tc>
          <w:tcPr>
            <w:tcW w:w="1037" w:type="dxa"/>
            <w:vMerge w:val="continue"/>
            <w:noWrap w:val="0"/>
            <w:vAlign w:val="center"/>
          </w:tcPr>
          <w:p>
            <w:pPr>
              <w:tabs>
                <w:tab w:val="left" w:pos="783"/>
              </w:tabs>
              <w:spacing w:line="360" w:lineRule="auto"/>
              <w:ind w:firstLine="420" w:firstLineChars="200"/>
              <w:jc w:val="center"/>
              <w:rPr>
                <w:rFonts w:hint="eastAsia" w:ascii="宋体" w:hAnsi="宋体"/>
                <w:color w:val="auto"/>
                <w:szCs w:val="21"/>
                <w:highlight w:val="none"/>
              </w:rPr>
            </w:pPr>
          </w:p>
        </w:tc>
        <w:tc>
          <w:tcPr>
            <w:tcW w:w="4963" w:type="dxa"/>
            <w:gridSpan w:val="2"/>
            <w:noWrap w:val="0"/>
            <w:vAlign w:val="center"/>
          </w:tcPr>
          <w:p>
            <w:pPr>
              <w:tabs>
                <w:tab w:val="left" w:pos="783"/>
              </w:tabs>
              <w:spacing w:line="360" w:lineRule="auto"/>
              <w:jc w:val="left"/>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lang w:val="en-US" w:eastAsia="zh-CN"/>
              </w:rPr>
              <w:t>4</w:t>
            </w:r>
            <w:r>
              <w:rPr>
                <w:rFonts w:hint="eastAsia" w:ascii="宋体" w:hAnsi="宋体"/>
                <w:color w:val="auto"/>
                <w:szCs w:val="21"/>
                <w:highlight w:val="none"/>
              </w:rPr>
              <w:t>投标人</w:t>
            </w:r>
            <w:r>
              <w:rPr>
                <w:rFonts w:hint="eastAsia" w:ascii="宋体" w:hAnsi="宋体"/>
                <w:color w:val="auto"/>
                <w:szCs w:val="21"/>
                <w:highlight w:val="none"/>
                <w:lang w:val="en-US" w:eastAsia="zh-CN"/>
              </w:rPr>
              <w:t>具有行业</w:t>
            </w:r>
            <w:r>
              <w:rPr>
                <w:rFonts w:hint="eastAsia" w:ascii="宋体" w:hAnsi="宋体"/>
                <w:color w:val="auto"/>
                <w:szCs w:val="21"/>
                <w:highlight w:val="none"/>
              </w:rPr>
              <w:t>公路工程综合</w:t>
            </w:r>
            <w:r>
              <w:rPr>
                <w:rFonts w:hint="eastAsia" w:ascii="宋体" w:hAnsi="宋体"/>
                <w:color w:val="auto"/>
                <w:szCs w:val="21"/>
                <w:highlight w:val="none"/>
                <w:lang w:val="en-US" w:eastAsia="zh-CN"/>
              </w:rPr>
              <w:t>乙</w:t>
            </w:r>
            <w:r>
              <w:rPr>
                <w:rFonts w:hint="eastAsia" w:ascii="宋体" w:hAnsi="宋体"/>
                <w:color w:val="auto"/>
                <w:szCs w:val="21"/>
                <w:highlight w:val="none"/>
              </w:rPr>
              <w:t>级及以上得</w:t>
            </w:r>
            <w:r>
              <w:rPr>
                <w:rFonts w:hint="eastAsia" w:ascii="宋体" w:hAnsi="宋体"/>
                <w:color w:val="auto"/>
                <w:szCs w:val="21"/>
                <w:highlight w:val="none"/>
                <w:lang w:val="en-US" w:eastAsia="zh-CN"/>
              </w:rPr>
              <w:t>3</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不满足或未提供的0分。</w:t>
            </w:r>
          </w:p>
        </w:tc>
        <w:tc>
          <w:tcPr>
            <w:tcW w:w="1757" w:type="dxa"/>
            <w:noWrap w:val="0"/>
            <w:vAlign w:val="top"/>
          </w:tcPr>
          <w:p>
            <w:pPr>
              <w:tabs>
                <w:tab w:val="left" w:pos="783"/>
              </w:tabs>
              <w:spacing w:line="360" w:lineRule="auto"/>
              <w:rPr>
                <w:rFonts w:hint="eastAsia" w:ascii="宋体" w:hAnsi="宋体"/>
                <w:szCs w:val="21"/>
              </w:rPr>
            </w:pPr>
            <w:r>
              <w:rPr>
                <w:rFonts w:hint="eastAsia" w:ascii="宋体" w:hAnsi="宋体"/>
                <w:szCs w:val="21"/>
              </w:rPr>
              <w:t>提供相应证书复印件（加盖投标人公章）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61" w:type="dxa"/>
            <w:vMerge w:val="continue"/>
            <w:noWrap w:val="0"/>
            <w:vAlign w:val="center"/>
          </w:tcPr>
          <w:p>
            <w:pPr>
              <w:spacing w:line="360" w:lineRule="auto"/>
              <w:ind w:firstLine="29" w:firstLineChars="14"/>
              <w:jc w:val="center"/>
              <w:rPr>
                <w:szCs w:val="21"/>
              </w:rPr>
            </w:pPr>
          </w:p>
        </w:tc>
        <w:tc>
          <w:tcPr>
            <w:tcW w:w="798" w:type="dxa"/>
            <w:vMerge w:val="continue"/>
            <w:noWrap w:val="0"/>
            <w:vAlign w:val="center"/>
          </w:tcPr>
          <w:p>
            <w:pPr>
              <w:tabs>
                <w:tab w:val="left" w:pos="783"/>
              </w:tabs>
              <w:spacing w:line="360" w:lineRule="auto"/>
              <w:ind w:firstLine="420" w:firstLineChars="200"/>
              <w:rPr>
                <w:rFonts w:hint="eastAsia" w:ascii="宋体" w:hAnsi="宋体"/>
                <w:szCs w:val="21"/>
              </w:rPr>
            </w:pPr>
          </w:p>
        </w:tc>
        <w:tc>
          <w:tcPr>
            <w:tcW w:w="1037" w:type="dxa"/>
            <w:vMerge w:val="continue"/>
            <w:noWrap w:val="0"/>
            <w:vAlign w:val="center"/>
          </w:tcPr>
          <w:p>
            <w:pPr>
              <w:tabs>
                <w:tab w:val="left" w:pos="783"/>
              </w:tabs>
              <w:spacing w:line="360" w:lineRule="auto"/>
              <w:ind w:firstLine="420" w:firstLineChars="200"/>
              <w:jc w:val="center"/>
              <w:rPr>
                <w:rFonts w:hint="eastAsia" w:ascii="宋体" w:hAnsi="宋体"/>
                <w:color w:val="auto"/>
                <w:szCs w:val="21"/>
                <w:highlight w:val="none"/>
              </w:rPr>
            </w:pPr>
          </w:p>
        </w:tc>
        <w:tc>
          <w:tcPr>
            <w:tcW w:w="4963" w:type="dxa"/>
            <w:gridSpan w:val="2"/>
            <w:noWrap w:val="0"/>
            <w:vAlign w:val="center"/>
          </w:tcPr>
          <w:p>
            <w:pPr>
              <w:tabs>
                <w:tab w:val="left" w:pos="783"/>
              </w:tabs>
              <w:spacing w:line="360" w:lineRule="auto"/>
              <w:jc w:val="left"/>
              <w:rPr>
                <w:rFonts w:hint="default" w:ascii="宋体" w:hAnsi="宋体" w:eastAsia="宋体"/>
                <w:color w:val="FF0000"/>
                <w:szCs w:val="21"/>
                <w:highlight w:val="none"/>
                <w:lang w:val="en-US" w:eastAsia="zh-CN"/>
              </w:rPr>
            </w:pPr>
            <w:r>
              <w:rPr>
                <w:rFonts w:hint="eastAsia" w:ascii="宋体" w:hAnsi="宋体"/>
                <w:color w:val="auto"/>
                <w:szCs w:val="21"/>
                <w:highlight w:val="none"/>
                <w:lang w:val="en-US" w:eastAsia="zh-CN"/>
              </w:rPr>
              <w:t>5.投标人具有检测（或设备）类发明专利一项得3分，最高不超过6分,</w:t>
            </w:r>
            <w:r>
              <w:rPr>
                <w:rFonts w:hint="eastAsia" w:ascii="宋体" w:hAnsi="宋体"/>
                <w:color w:val="auto"/>
                <w:szCs w:val="21"/>
                <w:highlight w:val="none"/>
              </w:rPr>
              <w:t>不满足或未提供的得0分。</w:t>
            </w:r>
          </w:p>
        </w:tc>
        <w:tc>
          <w:tcPr>
            <w:tcW w:w="1757" w:type="dxa"/>
            <w:noWrap w:val="0"/>
            <w:vAlign w:val="top"/>
          </w:tcPr>
          <w:p>
            <w:pPr>
              <w:tabs>
                <w:tab w:val="left" w:pos="783"/>
              </w:tabs>
              <w:spacing w:line="360" w:lineRule="auto"/>
              <w:rPr>
                <w:rFonts w:hint="default" w:ascii="宋体" w:hAnsi="宋体" w:eastAsia="宋体"/>
                <w:szCs w:val="21"/>
                <w:lang w:val="en-US" w:eastAsia="zh-CN"/>
              </w:rPr>
            </w:pPr>
            <w:r>
              <w:rPr>
                <w:rFonts w:hint="eastAsia" w:ascii="宋体" w:hAnsi="宋体"/>
                <w:szCs w:val="21"/>
              </w:rPr>
              <w:t>提供相应</w:t>
            </w:r>
            <w:r>
              <w:rPr>
                <w:rFonts w:hint="eastAsia" w:ascii="宋体" w:hAnsi="宋体"/>
                <w:szCs w:val="21"/>
                <w:lang w:val="en-US" w:eastAsia="zh-CN"/>
              </w:rPr>
              <w:t>证明材料（</w:t>
            </w:r>
            <w:r>
              <w:rPr>
                <w:rFonts w:hint="eastAsia" w:ascii="宋体" w:hAnsi="宋体"/>
                <w:szCs w:val="21"/>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noWrap w:val="0"/>
            <w:vAlign w:val="center"/>
          </w:tcPr>
          <w:p>
            <w:pPr>
              <w:spacing w:line="360" w:lineRule="auto"/>
              <w:ind w:firstLine="29" w:firstLineChars="14"/>
              <w:jc w:val="center"/>
              <w:rPr>
                <w:szCs w:val="21"/>
              </w:rPr>
            </w:pPr>
          </w:p>
        </w:tc>
        <w:tc>
          <w:tcPr>
            <w:tcW w:w="798" w:type="dxa"/>
            <w:vMerge w:val="continue"/>
            <w:noWrap w:val="0"/>
            <w:vAlign w:val="center"/>
          </w:tcPr>
          <w:p>
            <w:pPr>
              <w:tabs>
                <w:tab w:val="left" w:pos="783"/>
              </w:tabs>
              <w:spacing w:line="360" w:lineRule="auto"/>
              <w:ind w:firstLine="420" w:firstLineChars="200"/>
              <w:rPr>
                <w:rFonts w:hint="eastAsia" w:ascii="宋体" w:hAnsi="宋体"/>
                <w:szCs w:val="21"/>
              </w:rPr>
            </w:pPr>
          </w:p>
        </w:tc>
        <w:tc>
          <w:tcPr>
            <w:tcW w:w="1037" w:type="dxa"/>
            <w:vMerge w:val="continue"/>
            <w:noWrap w:val="0"/>
            <w:vAlign w:val="center"/>
          </w:tcPr>
          <w:p>
            <w:pPr>
              <w:tabs>
                <w:tab w:val="left" w:pos="783"/>
              </w:tabs>
              <w:spacing w:line="360" w:lineRule="auto"/>
              <w:ind w:firstLine="420" w:firstLineChars="200"/>
              <w:jc w:val="center"/>
              <w:rPr>
                <w:rFonts w:hint="eastAsia" w:ascii="宋体" w:hAnsi="宋体"/>
                <w:color w:val="auto"/>
                <w:szCs w:val="21"/>
                <w:highlight w:val="none"/>
              </w:rPr>
            </w:pPr>
          </w:p>
        </w:tc>
        <w:tc>
          <w:tcPr>
            <w:tcW w:w="4963" w:type="dxa"/>
            <w:gridSpan w:val="2"/>
            <w:noWrap w:val="0"/>
            <w:vAlign w:val="center"/>
          </w:tcPr>
          <w:p>
            <w:pPr>
              <w:tabs>
                <w:tab w:val="left" w:pos="783"/>
              </w:tabs>
              <w:spacing w:line="360" w:lineRule="auto"/>
              <w:jc w:val="left"/>
              <w:rPr>
                <w:rFonts w:hint="eastAsia" w:ascii="宋体" w:hAnsi="宋体" w:eastAsia="宋体"/>
                <w:color w:val="auto"/>
                <w:kern w:val="2"/>
                <w:sz w:val="21"/>
                <w:szCs w:val="21"/>
                <w:highlight w:val="none"/>
                <w:lang w:val="en-US" w:eastAsia="zh-CN" w:bidi="ar-SA"/>
              </w:rPr>
            </w:pPr>
            <w:r>
              <w:rPr>
                <w:rFonts w:hint="eastAsia" w:ascii="宋体" w:hAnsi="宋体"/>
                <w:color w:val="auto"/>
                <w:szCs w:val="21"/>
                <w:highlight w:val="none"/>
                <w:lang w:val="en-US" w:eastAsia="zh-CN"/>
              </w:rPr>
              <w:t>6.投标人获得高企认证的得3分，</w:t>
            </w:r>
            <w:r>
              <w:rPr>
                <w:rFonts w:hint="eastAsia" w:ascii="宋体" w:hAnsi="宋体"/>
                <w:color w:val="auto"/>
                <w:szCs w:val="21"/>
                <w:highlight w:val="none"/>
              </w:rPr>
              <w:t>不满足或未提供的得0分。</w:t>
            </w:r>
          </w:p>
        </w:tc>
        <w:tc>
          <w:tcPr>
            <w:tcW w:w="1757" w:type="dxa"/>
            <w:noWrap w:val="0"/>
            <w:vAlign w:val="top"/>
          </w:tcPr>
          <w:p>
            <w:pPr>
              <w:tabs>
                <w:tab w:val="left" w:pos="783"/>
              </w:tabs>
              <w:spacing w:line="360" w:lineRule="auto"/>
              <w:rPr>
                <w:rFonts w:hint="eastAsia" w:ascii="宋体" w:hAnsi="宋体"/>
                <w:szCs w:val="21"/>
              </w:rPr>
            </w:pPr>
            <w:r>
              <w:rPr>
                <w:rFonts w:hint="eastAsia" w:ascii="宋体" w:hAnsi="宋体"/>
                <w:szCs w:val="21"/>
              </w:rPr>
              <w:t>提供相应</w:t>
            </w:r>
            <w:r>
              <w:rPr>
                <w:rFonts w:hint="eastAsia" w:ascii="宋体" w:hAnsi="宋体"/>
                <w:szCs w:val="21"/>
                <w:lang w:val="en-US" w:eastAsia="zh-CN"/>
              </w:rPr>
              <w:t>证明材料（</w:t>
            </w:r>
            <w:r>
              <w:rPr>
                <w:rFonts w:hint="eastAsia" w:ascii="宋体" w:hAnsi="宋体"/>
                <w:szCs w:val="21"/>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61" w:type="dxa"/>
            <w:vMerge w:val="continue"/>
            <w:noWrap w:val="0"/>
            <w:vAlign w:val="center"/>
          </w:tcPr>
          <w:p>
            <w:pPr>
              <w:spacing w:line="360" w:lineRule="auto"/>
              <w:ind w:firstLine="29" w:firstLineChars="14"/>
              <w:jc w:val="center"/>
              <w:rPr>
                <w:szCs w:val="21"/>
              </w:rPr>
            </w:pPr>
          </w:p>
        </w:tc>
        <w:tc>
          <w:tcPr>
            <w:tcW w:w="798" w:type="dxa"/>
            <w:vMerge w:val="continue"/>
            <w:noWrap w:val="0"/>
            <w:vAlign w:val="center"/>
          </w:tcPr>
          <w:p>
            <w:pPr>
              <w:tabs>
                <w:tab w:val="left" w:pos="783"/>
              </w:tabs>
              <w:spacing w:line="360" w:lineRule="auto"/>
              <w:ind w:firstLine="420" w:firstLineChars="200"/>
              <w:rPr>
                <w:rFonts w:hint="eastAsia" w:ascii="宋体" w:hAnsi="宋体"/>
                <w:szCs w:val="21"/>
              </w:rPr>
            </w:pPr>
          </w:p>
        </w:tc>
        <w:tc>
          <w:tcPr>
            <w:tcW w:w="1037" w:type="dxa"/>
            <w:noWrap w:val="0"/>
            <w:vAlign w:val="center"/>
          </w:tcPr>
          <w:p>
            <w:pPr>
              <w:tabs>
                <w:tab w:val="left" w:pos="783"/>
              </w:tabs>
              <w:spacing w:line="360" w:lineRule="auto"/>
              <w:jc w:val="center"/>
              <w:rPr>
                <w:rFonts w:hint="eastAsia" w:ascii="宋体" w:hAnsi="宋体"/>
                <w:color w:val="auto"/>
                <w:szCs w:val="21"/>
                <w:highlight w:val="none"/>
              </w:rPr>
            </w:pPr>
            <w:r>
              <w:rPr>
                <w:rFonts w:hint="eastAsia" w:ascii="宋体" w:hAnsi="宋体"/>
                <w:color w:val="auto"/>
                <w:szCs w:val="21"/>
                <w:highlight w:val="none"/>
              </w:rPr>
              <w:t>业绩（</w:t>
            </w:r>
            <w:r>
              <w:rPr>
                <w:rFonts w:hint="eastAsia" w:ascii="宋体" w:hAnsi="宋体"/>
                <w:color w:val="auto"/>
                <w:szCs w:val="21"/>
                <w:highlight w:val="none"/>
                <w:lang w:val="en-US" w:eastAsia="zh-CN"/>
              </w:rPr>
              <w:t>12</w:t>
            </w:r>
            <w:r>
              <w:rPr>
                <w:rFonts w:hint="eastAsia" w:ascii="宋体" w:hAnsi="宋体"/>
                <w:color w:val="auto"/>
                <w:szCs w:val="21"/>
                <w:highlight w:val="none"/>
              </w:rPr>
              <w:t>分）</w:t>
            </w:r>
          </w:p>
        </w:tc>
        <w:tc>
          <w:tcPr>
            <w:tcW w:w="4963" w:type="dxa"/>
            <w:gridSpan w:val="2"/>
            <w:noWrap w:val="0"/>
            <w:vAlign w:val="center"/>
          </w:tcPr>
          <w:p>
            <w:pPr>
              <w:tabs>
                <w:tab w:val="left" w:pos="783"/>
              </w:tabs>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7.投标人具有交通行业公路路面工程检测相关业绩，每提供1个合同得4分，最高不超过12分，不满足或未提供的得0分。</w:t>
            </w:r>
          </w:p>
        </w:tc>
        <w:tc>
          <w:tcPr>
            <w:tcW w:w="1757" w:type="dxa"/>
            <w:noWrap w:val="0"/>
            <w:vAlign w:val="top"/>
          </w:tcPr>
          <w:p>
            <w:pPr>
              <w:tabs>
                <w:tab w:val="left" w:pos="783"/>
              </w:tabs>
              <w:spacing w:line="360" w:lineRule="auto"/>
              <w:rPr>
                <w:rFonts w:hint="eastAsia" w:ascii="宋体" w:hAnsi="宋体"/>
                <w:szCs w:val="21"/>
              </w:rPr>
            </w:pPr>
            <w:r>
              <w:rPr>
                <w:rFonts w:hint="eastAsia" w:ascii="宋体" w:hAnsi="宋体"/>
                <w:szCs w:val="21"/>
              </w:rPr>
              <w:t>提供合同复印件（加盖投标人公章）。签订合同时原件备查。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gridSpan w:val="2"/>
            <w:noWrap w:val="0"/>
            <w:vAlign w:val="center"/>
          </w:tcPr>
          <w:p>
            <w:pPr>
              <w:spacing w:line="360" w:lineRule="auto"/>
              <w:rPr>
                <w:kern w:val="0"/>
                <w:szCs w:val="21"/>
              </w:rPr>
            </w:pPr>
            <w:r>
              <w:rPr>
                <w:rFonts w:hint="eastAsia"/>
                <w:szCs w:val="21"/>
              </w:rPr>
              <w:t>成交候</w:t>
            </w:r>
            <w:r>
              <w:rPr>
                <w:szCs w:val="21"/>
              </w:rPr>
              <w:t>选人最终得分</w:t>
            </w:r>
          </w:p>
        </w:tc>
        <w:tc>
          <w:tcPr>
            <w:tcW w:w="7757" w:type="dxa"/>
            <w:gridSpan w:val="4"/>
            <w:noWrap w:val="0"/>
            <w:vAlign w:val="center"/>
          </w:tcPr>
          <w:p>
            <w:pPr>
              <w:spacing w:line="360" w:lineRule="auto"/>
              <w:rPr>
                <w:szCs w:val="21"/>
              </w:rPr>
            </w:pPr>
            <w:r>
              <w:rPr>
                <w:rFonts w:hint="eastAsia"/>
                <w:szCs w:val="21"/>
              </w:rPr>
              <w:t>成交候选人</w:t>
            </w:r>
            <w:r>
              <w:rPr>
                <w:szCs w:val="21"/>
              </w:rPr>
              <w:t>评标得分＝综合得分（</w:t>
            </w:r>
            <w:r>
              <w:rPr>
                <w:rFonts w:hint="eastAsia"/>
                <w:szCs w:val="21"/>
              </w:rPr>
              <w:t>经济得分A</w:t>
            </w:r>
            <w:r>
              <w:rPr>
                <w:szCs w:val="21"/>
              </w:rPr>
              <w:t>+</w:t>
            </w:r>
            <w:r>
              <w:rPr>
                <w:rFonts w:hint="eastAsia"/>
                <w:szCs w:val="21"/>
              </w:rPr>
              <w:t>技术</w:t>
            </w:r>
            <w:r>
              <w:rPr>
                <w:szCs w:val="21"/>
              </w:rPr>
              <w:t>得分</w:t>
            </w:r>
            <w:r>
              <w:rPr>
                <w:rFonts w:hint="eastAsia"/>
                <w:szCs w:val="21"/>
              </w:rPr>
              <w:t>B</w:t>
            </w:r>
            <w:r>
              <w:rPr>
                <w:szCs w:val="21"/>
              </w:rPr>
              <w:t>+</w:t>
            </w:r>
            <w:r>
              <w:rPr>
                <w:rFonts w:hint="eastAsia"/>
                <w:szCs w:val="22"/>
              </w:rPr>
              <w:t>商务部分C</w:t>
            </w:r>
            <w:r>
              <w:rPr>
                <w:szCs w:val="21"/>
              </w:rPr>
              <w:t>）</w:t>
            </w:r>
            <w:r>
              <w:rPr>
                <w:rFonts w:hint="eastAsia"/>
                <w:szCs w:val="21"/>
              </w:rPr>
              <w:t>，对综合得分由高到低的先后顺序推荐3名成交候选人。若不足3名，则只选取相应的数量。</w:t>
            </w:r>
          </w:p>
        </w:tc>
      </w:tr>
    </w:tbl>
    <w:p>
      <w:pPr>
        <w:spacing w:line="360" w:lineRule="auto"/>
        <w:ind w:firstLine="480"/>
        <w:rPr>
          <w:rFonts w:hint="eastAsia" w:ascii="宋体" w:hAnsi="宋体" w:cs="仿宋"/>
          <w:b/>
          <w:bCs/>
          <w:szCs w:val="21"/>
          <w:shd w:val="clear" w:color="auto" w:fill="FFFFFF"/>
        </w:rPr>
      </w:pPr>
      <w:r>
        <w:rPr>
          <w:rFonts w:hint="eastAsia" w:ascii="宋体" w:hAnsi="宋体" w:cs="仿宋"/>
          <w:b/>
          <w:bCs/>
          <w:szCs w:val="21"/>
          <w:shd w:val="clear" w:color="auto" w:fill="FFFFFF"/>
        </w:rPr>
        <w:t>八</w:t>
      </w:r>
      <w:r>
        <w:rPr>
          <w:rFonts w:ascii="宋体" w:hAnsi="宋体" w:cs="仿宋"/>
          <w:b/>
          <w:bCs/>
          <w:szCs w:val="21"/>
          <w:shd w:val="clear" w:color="auto" w:fill="FFFFFF"/>
        </w:rPr>
        <w:t>、</w:t>
      </w:r>
      <w:r>
        <w:rPr>
          <w:rFonts w:hint="eastAsia"/>
          <w:b/>
          <w:szCs w:val="21"/>
        </w:rPr>
        <w:t>竞争性比选须知</w:t>
      </w:r>
    </w:p>
    <w:p>
      <w:pPr>
        <w:spacing w:line="440" w:lineRule="exact"/>
        <w:ind w:firstLine="420" w:firstLineChars="200"/>
        <w:rPr>
          <w:rFonts w:hint="eastAsia" w:ascii="宋体" w:hAnsi="宋体" w:cs="宋体"/>
          <w:szCs w:val="21"/>
        </w:rPr>
      </w:pPr>
      <w:r>
        <w:rPr>
          <w:rFonts w:hint="eastAsia" w:ascii="宋体" w:hAnsi="宋体" w:cs="宋体"/>
          <w:szCs w:val="21"/>
        </w:rPr>
        <w:t>（一）竞争性比选公告发布时间：</w:t>
      </w:r>
      <w:r>
        <w:rPr>
          <w:rFonts w:hint="eastAsia" w:ascii="宋体" w:hAnsi="宋体" w:cs="宋体"/>
          <w:szCs w:val="21"/>
          <w:u w:val="single"/>
        </w:rPr>
        <w:t>2023</w:t>
      </w:r>
      <w:r>
        <w:rPr>
          <w:rFonts w:hint="eastAsia" w:ascii="宋体" w:hAnsi="宋体" w:cs="宋体"/>
          <w:szCs w:val="21"/>
        </w:rPr>
        <w:t>年</w:t>
      </w:r>
      <w:r>
        <w:rPr>
          <w:rFonts w:hint="eastAsia" w:ascii="宋体" w:hAnsi="宋体" w:cs="宋体"/>
          <w:szCs w:val="21"/>
          <w:u w:val="single"/>
          <w:lang w:val="en-US" w:eastAsia="zh-CN"/>
        </w:rPr>
        <w:t>08</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04 </w:t>
      </w:r>
      <w:r>
        <w:rPr>
          <w:rFonts w:hint="eastAsia" w:ascii="宋体" w:hAnsi="宋体" w:cs="宋体"/>
          <w:szCs w:val="21"/>
          <w:u w:val="single"/>
        </w:rPr>
        <w:t xml:space="preserve"> </w:t>
      </w:r>
      <w:r>
        <w:rPr>
          <w:rFonts w:hint="eastAsia" w:ascii="宋体" w:hAnsi="宋体" w:cs="宋体"/>
          <w:szCs w:val="21"/>
        </w:rPr>
        <w:t>日起在高速集团官网（http://www.cegc.com.cn/）、高速集团招投标平台（http://219.152.86.11:8088/pms/）上发布竞争性比选公告。</w:t>
      </w:r>
    </w:p>
    <w:p>
      <w:pPr>
        <w:spacing w:line="440" w:lineRule="exact"/>
        <w:ind w:firstLine="420" w:firstLineChars="200"/>
        <w:rPr>
          <w:rFonts w:hint="eastAsia" w:ascii="宋体" w:hAnsi="宋体" w:cs="宋体"/>
          <w:szCs w:val="21"/>
        </w:rPr>
      </w:pPr>
      <w:r>
        <w:rPr>
          <w:rFonts w:hint="eastAsia" w:ascii="宋体" w:hAnsi="宋体" w:cs="宋体"/>
          <w:szCs w:val="21"/>
        </w:rPr>
        <w:t>（二）竞争性比选文件报名时间、方式及地点：竞标人在2023年</w:t>
      </w:r>
      <w:r>
        <w:rPr>
          <w:rFonts w:hint="eastAsia" w:ascii="宋体" w:hAnsi="宋体" w:cs="宋体"/>
          <w:szCs w:val="21"/>
          <w:u w:val="single"/>
        </w:rPr>
        <w:t xml:space="preserve"> </w:t>
      </w:r>
      <w:r>
        <w:rPr>
          <w:rFonts w:hint="eastAsia" w:ascii="宋体" w:hAnsi="宋体" w:cs="宋体"/>
          <w:szCs w:val="21"/>
          <w:u w:val="single"/>
          <w:lang w:val="en-US" w:eastAsia="zh-CN"/>
        </w:rPr>
        <w:t>08</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04 </w:t>
      </w:r>
      <w:r>
        <w:rPr>
          <w:rFonts w:hint="eastAsia" w:ascii="宋体" w:hAnsi="宋体" w:cs="宋体"/>
          <w:szCs w:val="21"/>
          <w:u w:val="single"/>
        </w:rPr>
        <w:t xml:space="preserve"> </w:t>
      </w:r>
      <w:r>
        <w:rPr>
          <w:rFonts w:hint="eastAsia" w:ascii="宋体" w:hAnsi="宋体" w:cs="宋体"/>
          <w:szCs w:val="21"/>
        </w:rPr>
        <w:t>日至2023年</w:t>
      </w:r>
      <w:r>
        <w:rPr>
          <w:rFonts w:hint="eastAsia" w:ascii="宋体" w:hAnsi="宋体" w:cs="宋体"/>
          <w:szCs w:val="21"/>
          <w:u w:val="single"/>
        </w:rPr>
        <w:t xml:space="preserve"> </w:t>
      </w:r>
      <w:r>
        <w:rPr>
          <w:rFonts w:hint="eastAsia" w:ascii="宋体" w:hAnsi="宋体" w:cs="宋体"/>
          <w:szCs w:val="21"/>
          <w:u w:val="single"/>
          <w:lang w:val="en-US" w:eastAsia="zh-CN"/>
        </w:rPr>
        <w:t>08</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08</w:t>
      </w:r>
      <w:r>
        <w:rPr>
          <w:rFonts w:hint="eastAsia" w:ascii="宋体" w:hAnsi="宋体" w:cs="宋体"/>
          <w:szCs w:val="21"/>
          <w:u w:val="single"/>
        </w:rPr>
        <w:t xml:space="preserve"> </w:t>
      </w:r>
      <w:r>
        <w:rPr>
          <w:rFonts w:hint="eastAsia" w:ascii="宋体" w:hAnsi="宋体" w:cs="宋体"/>
          <w:szCs w:val="21"/>
        </w:rPr>
        <w:t>日14时30分内（法定公休日、法定节假日除外）自行下载项目竞争性比选文件，逾期不予受理。</w:t>
      </w:r>
    </w:p>
    <w:p>
      <w:pPr>
        <w:spacing w:line="440" w:lineRule="exact"/>
        <w:ind w:firstLine="420" w:firstLineChars="200"/>
        <w:rPr>
          <w:rFonts w:hint="eastAsia" w:ascii="宋体" w:hAnsi="宋体" w:cs="宋体"/>
          <w:szCs w:val="21"/>
        </w:rPr>
      </w:pPr>
      <w:r>
        <w:rPr>
          <w:rFonts w:hint="eastAsia" w:ascii="宋体" w:hAnsi="宋体" w:cs="宋体"/>
          <w:szCs w:val="21"/>
        </w:rPr>
        <w:t>（三）竞争性比选地点：重庆市渝北区海王星D区5楼。</w:t>
      </w:r>
    </w:p>
    <w:p>
      <w:pPr>
        <w:spacing w:line="440" w:lineRule="exact"/>
        <w:ind w:firstLine="420" w:firstLineChars="200"/>
        <w:rPr>
          <w:rFonts w:hint="eastAsia" w:ascii="宋体" w:hAnsi="宋体" w:cs="宋体"/>
          <w:szCs w:val="21"/>
          <w:u w:val="single"/>
        </w:rPr>
      </w:pPr>
      <w:r>
        <w:rPr>
          <w:rFonts w:hint="eastAsia" w:ascii="宋体" w:hAnsi="宋体" w:cs="宋体"/>
          <w:szCs w:val="21"/>
        </w:rPr>
        <w:t>（四）竞争性比选报价文件提交截止时间（即开标时间）：2023年</w:t>
      </w:r>
      <w:r>
        <w:rPr>
          <w:rFonts w:hint="eastAsia" w:ascii="宋体" w:hAnsi="宋体" w:cs="宋体"/>
          <w:szCs w:val="21"/>
          <w:u w:val="single"/>
        </w:rPr>
        <w:t xml:space="preserve"> </w:t>
      </w:r>
      <w:r>
        <w:rPr>
          <w:rFonts w:hint="eastAsia" w:ascii="宋体" w:hAnsi="宋体" w:cs="宋体"/>
          <w:szCs w:val="21"/>
          <w:u w:val="single"/>
          <w:lang w:val="en-US" w:eastAsia="zh-CN"/>
        </w:rPr>
        <w:t>08</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08</w:t>
      </w:r>
      <w:r>
        <w:rPr>
          <w:rFonts w:hint="eastAsia" w:ascii="宋体" w:hAnsi="宋体" w:cs="宋体"/>
          <w:szCs w:val="21"/>
          <w:u w:val="single"/>
        </w:rPr>
        <w:t xml:space="preserve">  </w:t>
      </w:r>
      <w:r>
        <w:rPr>
          <w:rFonts w:hint="eastAsia" w:ascii="宋体" w:hAnsi="宋体" w:cs="宋体"/>
          <w:szCs w:val="21"/>
        </w:rPr>
        <w:t>日14时30分（北京时间）。</w:t>
      </w:r>
    </w:p>
    <w:p>
      <w:pPr>
        <w:spacing w:line="440" w:lineRule="exact"/>
        <w:ind w:firstLine="420" w:firstLineChars="200"/>
        <w:rPr>
          <w:rFonts w:hint="eastAsia"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420" w:firstLineChars="200"/>
        <w:rPr>
          <w:rFonts w:hint="eastAsia" w:ascii="宋体" w:hAnsi="宋体" w:cs="宋体"/>
          <w:szCs w:val="21"/>
        </w:rPr>
      </w:pPr>
      <w:r>
        <w:rPr>
          <w:rFonts w:hint="eastAsia" w:ascii="宋体" w:hAnsi="宋体" w:cs="宋体"/>
          <w:szCs w:val="21"/>
        </w:rPr>
        <w:t>（六）竞争性比选响应文件的份数及编制要求</w:t>
      </w:r>
    </w:p>
    <w:p>
      <w:pPr>
        <w:spacing w:line="440" w:lineRule="exact"/>
        <w:ind w:firstLine="420" w:firstLineChars="200"/>
        <w:rPr>
          <w:rFonts w:hint="eastAsia" w:ascii="宋体" w:hAnsi="宋体" w:cs="宋体"/>
          <w:szCs w:val="21"/>
        </w:rPr>
      </w:pPr>
      <w:r>
        <w:rPr>
          <w:rFonts w:hint="eastAsia" w:ascii="宋体" w:hAnsi="宋体" w:cs="宋体"/>
          <w:szCs w:val="21"/>
        </w:rPr>
        <w:t>竞争性比选响应文件正本1份，副本1份，竞争性比选响应文件按竞争性比选文件中规定格式排版，并应编制目录，逐页标注页码。</w:t>
      </w:r>
    </w:p>
    <w:p>
      <w:pPr>
        <w:spacing w:line="440" w:lineRule="exact"/>
        <w:ind w:firstLine="420" w:firstLineChars="200"/>
        <w:rPr>
          <w:rFonts w:hint="eastAsia" w:ascii="宋体" w:hAnsi="宋体" w:cs="宋体"/>
          <w:szCs w:val="21"/>
        </w:rPr>
      </w:pPr>
      <w:r>
        <w:rPr>
          <w:rFonts w:hint="eastAsia" w:ascii="宋体" w:hAnsi="宋体" w:cs="宋体"/>
          <w:szCs w:val="21"/>
        </w:rPr>
        <w:t>（七）密封要求</w:t>
      </w:r>
    </w:p>
    <w:p>
      <w:pPr>
        <w:spacing w:line="440" w:lineRule="exact"/>
        <w:ind w:firstLine="420" w:firstLineChars="200"/>
        <w:rPr>
          <w:rFonts w:hint="eastAsia" w:ascii="宋体" w:hAnsi="宋体" w:cs="宋体"/>
          <w:szCs w:val="21"/>
        </w:rPr>
      </w:pPr>
      <w:r>
        <w:rPr>
          <w:rFonts w:hint="eastAsia" w:ascii="宋体" w:hAnsi="宋体" w:cs="宋体"/>
          <w:szCs w:val="21"/>
        </w:rPr>
        <w:t>将竞争性比选响应文件密封到一个封套中，再在封套上写明</w:t>
      </w:r>
    </w:p>
    <w:p>
      <w:pPr>
        <w:spacing w:line="440" w:lineRule="exact"/>
        <w:ind w:firstLine="420" w:firstLineChars="200"/>
        <w:jc w:val="center"/>
        <w:rPr>
          <w:rFonts w:hint="eastAsia" w:ascii="宋体" w:hAnsi="宋体" w:cs="宋体"/>
          <w:szCs w:val="21"/>
          <w:u w:val="single"/>
        </w:rPr>
      </w:pPr>
      <w:r>
        <w:rPr>
          <w:rFonts w:hint="eastAsia" w:ascii="宋体" w:hAnsi="宋体" w:cs="宋体"/>
          <w:szCs w:val="21"/>
          <w:u w:val="single"/>
        </w:rPr>
        <w:t>2023年渝西片区农村公路检测技术服务服务</w:t>
      </w:r>
    </w:p>
    <w:p>
      <w:pPr>
        <w:spacing w:line="440" w:lineRule="exact"/>
        <w:ind w:firstLine="420" w:firstLineChars="200"/>
        <w:jc w:val="center"/>
        <w:rPr>
          <w:rFonts w:hint="eastAsia" w:ascii="宋体" w:hAnsi="宋体" w:cs="宋体"/>
          <w:szCs w:val="21"/>
          <w:u w:val="single"/>
        </w:rPr>
      </w:pPr>
      <w:r>
        <w:rPr>
          <w:rFonts w:hint="eastAsia" w:ascii="宋体" w:hAnsi="宋体" w:cs="宋体"/>
          <w:szCs w:val="21"/>
          <w:u w:val="single"/>
        </w:rPr>
        <w:t>竞争性比选响应性文件</w:t>
      </w:r>
    </w:p>
    <w:p>
      <w:pPr>
        <w:spacing w:line="440" w:lineRule="exact"/>
        <w:ind w:firstLine="420" w:firstLineChars="200"/>
        <w:jc w:val="center"/>
        <w:rPr>
          <w:rFonts w:hint="eastAsia" w:ascii="宋体" w:hAnsi="宋体" w:cs="宋体"/>
          <w:szCs w:val="21"/>
          <w:u w:val="single"/>
        </w:rPr>
      </w:pPr>
      <w:r>
        <w:rPr>
          <w:rFonts w:hint="eastAsia" w:ascii="宋体" w:hAnsi="宋体" w:cs="宋体"/>
          <w:szCs w:val="21"/>
          <w:u w:val="single"/>
        </w:rPr>
        <w:t>在2023年</w:t>
      </w:r>
      <w:r>
        <w:rPr>
          <w:rFonts w:hint="eastAsia" w:ascii="宋体" w:hAnsi="宋体" w:cs="宋体"/>
          <w:szCs w:val="21"/>
          <w:u w:val="single"/>
          <w:lang w:val="en-US" w:eastAsia="zh-CN"/>
        </w:rPr>
        <w:t>08</w:t>
      </w:r>
      <w:r>
        <w:rPr>
          <w:rFonts w:hint="eastAsia" w:ascii="宋体" w:hAnsi="宋体" w:cs="宋体"/>
          <w:szCs w:val="21"/>
          <w:u w:val="single"/>
        </w:rPr>
        <w:t>月</w:t>
      </w:r>
      <w:r>
        <w:rPr>
          <w:rFonts w:hint="eastAsia" w:ascii="宋体" w:hAnsi="宋体" w:cs="宋体"/>
          <w:szCs w:val="21"/>
          <w:u w:val="single"/>
          <w:lang w:val="en-US" w:eastAsia="zh-CN"/>
        </w:rPr>
        <w:t>08</w:t>
      </w:r>
      <w:r>
        <w:rPr>
          <w:rFonts w:hint="eastAsia" w:ascii="宋体" w:hAnsi="宋体" w:cs="宋体"/>
          <w:szCs w:val="21"/>
          <w:u w:val="single"/>
        </w:rPr>
        <w:t xml:space="preserve"> 日14时30分前不得开启</w:t>
      </w:r>
    </w:p>
    <w:p>
      <w:pPr>
        <w:spacing w:line="440" w:lineRule="exact"/>
        <w:ind w:firstLine="420" w:firstLineChars="200"/>
        <w:jc w:val="left"/>
        <w:rPr>
          <w:rFonts w:hint="eastAsia" w:ascii="宋体" w:hAnsi="宋体" w:cs="宋体"/>
          <w:szCs w:val="21"/>
        </w:rPr>
      </w:pPr>
      <w:r>
        <w:rPr>
          <w:rFonts w:hint="eastAsia" w:ascii="宋体" w:hAnsi="宋体" w:cs="宋体"/>
          <w:szCs w:val="21"/>
        </w:rPr>
        <w:t>（八）联系方式</w:t>
      </w:r>
    </w:p>
    <w:p>
      <w:pPr>
        <w:spacing w:line="440" w:lineRule="exact"/>
        <w:ind w:firstLine="420" w:firstLineChars="200"/>
        <w:jc w:val="left"/>
        <w:rPr>
          <w:rFonts w:hint="eastAsia" w:ascii="宋体" w:hAnsi="宋体" w:cs="宋体"/>
          <w:szCs w:val="21"/>
        </w:rPr>
      </w:pPr>
      <w:r>
        <w:rPr>
          <w:rFonts w:hint="eastAsia" w:ascii="宋体" w:hAnsi="宋体" w:cs="宋体"/>
          <w:szCs w:val="21"/>
        </w:rPr>
        <w:t>竞争性比选人：重庆鹏途企业管理咨询有限公司</w:t>
      </w:r>
    </w:p>
    <w:p>
      <w:pPr>
        <w:spacing w:line="440" w:lineRule="exact"/>
        <w:ind w:firstLine="420" w:firstLineChars="200"/>
        <w:jc w:val="left"/>
        <w:rPr>
          <w:rFonts w:hint="eastAsia" w:ascii="宋体" w:hAnsi="宋体" w:cs="宋体"/>
          <w:szCs w:val="21"/>
        </w:rPr>
      </w:pPr>
      <w:r>
        <w:rPr>
          <w:rFonts w:hint="eastAsia" w:ascii="宋体" w:hAnsi="宋体" w:cs="宋体"/>
          <w:szCs w:val="21"/>
        </w:rPr>
        <w:t>地  址：重庆市渝北区香锦路4号重庆交建大厦</w:t>
      </w:r>
    </w:p>
    <w:p>
      <w:pPr>
        <w:spacing w:line="440" w:lineRule="exact"/>
        <w:ind w:firstLine="420" w:firstLineChars="200"/>
        <w:jc w:val="left"/>
        <w:rPr>
          <w:rFonts w:hint="eastAsia" w:ascii="宋体" w:hAnsi="宋体" w:cs="宋体"/>
          <w:szCs w:val="21"/>
        </w:rPr>
      </w:pPr>
      <w:r>
        <w:rPr>
          <w:rFonts w:hint="eastAsia" w:ascii="宋体" w:hAnsi="宋体" w:cs="宋体"/>
          <w:szCs w:val="21"/>
        </w:rPr>
        <w:t xml:space="preserve">联系人：李老师    </w:t>
      </w:r>
      <w:bookmarkStart w:id="8" w:name="_GoBack"/>
      <w:bookmarkEnd w:id="8"/>
    </w:p>
    <w:p>
      <w:pPr>
        <w:spacing w:line="440" w:lineRule="exact"/>
        <w:ind w:firstLine="420" w:firstLineChars="200"/>
        <w:jc w:val="left"/>
        <w:rPr>
          <w:rFonts w:hint="eastAsia" w:ascii="宋体" w:hAnsi="宋体" w:cs="宋体"/>
          <w:szCs w:val="21"/>
        </w:rPr>
      </w:pPr>
      <w:r>
        <w:rPr>
          <w:rFonts w:hint="eastAsia" w:ascii="宋体" w:hAnsi="宋体" w:cs="宋体"/>
          <w:szCs w:val="21"/>
        </w:rPr>
        <w:t>电  话：13883617321</w:t>
      </w:r>
    </w:p>
    <w:p>
      <w:pPr>
        <w:spacing w:line="400" w:lineRule="exact"/>
        <w:jc w:val="center"/>
        <w:rPr>
          <w:rFonts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竞争性比选响应文件格式</w:t>
      </w:r>
    </w:p>
    <w:p>
      <w:pPr>
        <w:spacing w:line="400" w:lineRule="exact"/>
        <w:jc w:val="center"/>
        <w:rPr>
          <w:rFonts w:ascii="宋体" w:hAnsi="宋体" w:cs="宋体"/>
          <w:b/>
          <w:sz w:val="30"/>
          <w:szCs w:val="30"/>
        </w:rPr>
      </w:pPr>
      <w:r>
        <w:rPr>
          <w:rFonts w:hint="eastAsia" w:ascii="宋体" w:hAnsi="宋体" w:cs="宋体"/>
          <w:b/>
          <w:sz w:val="30"/>
          <w:szCs w:val="30"/>
        </w:rPr>
        <w:t>（以下内容为示例）</w:t>
      </w:r>
    </w:p>
    <w:p>
      <w:pPr>
        <w:jc w:val="right"/>
        <w:rPr>
          <w:rFonts w:ascii="宋体" w:hAnsi="宋体"/>
          <w:b/>
          <w:kern w:val="1"/>
          <w:sz w:val="24"/>
          <w:shd w:val="clear" w:color="auto" w:fill="FFFFFF"/>
        </w:rPr>
      </w:pPr>
      <w:r>
        <w:rPr>
          <w:rFonts w:ascii="宋体" w:hAnsi="宋体"/>
          <w:b/>
          <w:kern w:val="1"/>
          <w:sz w:val="24"/>
          <w:shd w:val="clear" w:color="auto" w:fill="FFFFFF"/>
        </w:rPr>
        <w:br w:type="page"/>
      </w:r>
    </w:p>
    <w:p>
      <w:pPr>
        <w:jc w:val="center"/>
        <w:rPr>
          <w:rFonts w:hint="eastAsia" w:ascii="宋体" w:hAnsi="宋体" w:cs="宋体"/>
          <w:b/>
          <w:sz w:val="40"/>
          <w:szCs w:val="44"/>
        </w:rPr>
      </w:pPr>
      <w:r>
        <w:rPr>
          <w:rFonts w:hint="eastAsia" w:ascii="宋体" w:hAnsi="宋体" w:cs="宋体"/>
          <w:b/>
          <w:sz w:val="40"/>
          <w:szCs w:val="44"/>
        </w:rPr>
        <w:t>2023年渝西片区农村公路检测技术服务</w:t>
      </w:r>
    </w:p>
    <w:p>
      <w:pPr>
        <w:jc w:val="center"/>
      </w:pPr>
    </w:p>
    <w:p/>
    <w:p/>
    <w:p/>
    <w:p>
      <w:pPr>
        <w:rPr>
          <w:rFonts w:hint="eastAsia"/>
        </w:rPr>
      </w:pPr>
    </w:p>
    <w:p/>
    <w:p>
      <w:pPr>
        <w:rPr>
          <w:rFonts w:hint="eastAsia"/>
        </w:rPr>
      </w:pPr>
    </w:p>
    <w:p>
      <w:pPr>
        <w:rPr>
          <w:rFonts w:hint="eastAsia"/>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竞争性比选响应</w:t>
      </w:r>
      <w:r>
        <w:rPr>
          <w:rFonts w:ascii="宋体" w:hAnsi="宋体" w:cs="宋体"/>
          <w:b/>
          <w:sz w:val="44"/>
          <w:szCs w:val="44"/>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spacing w:line="360" w:lineRule="auto"/>
        <w:jc w:val="center"/>
        <w:rPr>
          <w:rFonts w:ascii="宋体" w:hAnsi="宋体" w:cs="宋体"/>
          <w:bCs/>
          <w:sz w:val="32"/>
          <w:szCs w:val="32"/>
        </w:rPr>
      </w:pPr>
      <w:r>
        <w:rPr>
          <w:rFonts w:hint="eastAsia" w:ascii="宋体" w:hAnsi="宋体" w:cs="宋体"/>
          <w:bCs/>
          <w:sz w:val="32"/>
          <w:szCs w:val="32"/>
        </w:rPr>
        <w:t>比选申请人：</w:t>
      </w:r>
      <w:r>
        <w:rPr>
          <w:rFonts w:ascii="宋体" w:hAnsi="宋体" w:cs="宋体"/>
          <w:bCs/>
          <w:sz w:val="32"/>
          <w:szCs w:val="32"/>
          <w:u w:val="single"/>
        </w:rPr>
        <w:t xml:space="preserve">                   </w:t>
      </w:r>
      <w:r>
        <w:rPr>
          <w:rFonts w:hint="eastAsia" w:ascii="宋体" w:hAnsi="宋体" w:cs="宋体"/>
          <w:bCs/>
          <w:sz w:val="32"/>
          <w:szCs w:val="32"/>
        </w:rPr>
        <w:t>（盖单位公章）</w:t>
      </w:r>
    </w:p>
    <w:p>
      <w:pPr>
        <w:spacing w:line="360" w:lineRule="auto"/>
        <w:jc w:val="center"/>
        <w:rPr>
          <w:rFonts w:ascii="宋体" w:hAnsi="宋体" w:cs="宋体"/>
          <w:bCs/>
          <w:sz w:val="32"/>
          <w:szCs w:val="32"/>
        </w:rPr>
      </w:pPr>
      <w:r>
        <w:rPr>
          <w:rFonts w:hint="eastAsia" w:ascii="宋体" w:hAnsi="宋体" w:cs="宋体"/>
          <w:bCs/>
          <w:sz w:val="32"/>
          <w:szCs w:val="32"/>
        </w:rPr>
        <w:t>2023年</w:t>
      </w:r>
      <w:r>
        <w:rPr>
          <w:rFonts w:ascii="宋体" w:hAnsi="宋体" w:cs="宋体"/>
          <w:bCs/>
          <w:sz w:val="32"/>
          <w:szCs w:val="32"/>
        </w:rPr>
        <w:t xml:space="preserve">  </w:t>
      </w:r>
      <w:r>
        <w:rPr>
          <w:rFonts w:hint="eastAsia" w:ascii="宋体" w:hAnsi="宋体" w:cs="宋体"/>
          <w:bCs/>
          <w:sz w:val="32"/>
          <w:szCs w:val="32"/>
        </w:rPr>
        <w:t xml:space="preserve">月 </w:t>
      </w:r>
      <w:r>
        <w:rPr>
          <w:rFonts w:ascii="宋体" w:hAnsi="宋体" w:cs="宋体"/>
          <w:bCs/>
          <w:sz w:val="32"/>
          <w:szCs w:val="32"/>
        </w:rPr>
        <w:t xml:space="preserve"> </w:t>
      </w:r>
      <w:r>
        <w:rPr>
          <w:rFonts w:hint="eastAsia" w:ascii="宋体" w:hAnsi="宋体" w:cs="宋体"/>
          <w:bCs/>
          <w:sz w:val="32"/>
          <w:szCs w:val="32"/>
        </w:rPr>
        <w:t>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3" w:type="default"/>
          <w:pgSz w:w="11906" w:h="16838"/>
          <w:pgMar w:top="1440" w:right="1800" w:bottom="1440" w:left="1800" w:header="851" w:footer="992" w:gutter="0"/>
          <w:cols w:space="720" w:num="1"/>
        </w:sectPr>
      </w:pPr>
    </w:p>
    <w:p>
      <w:pPr>
        <w:spacing w:line="579" w:lineRule="exact"/>
        <w:jc w:val="center"/>
        <w:rPr>
          <w:rFonts w:hint="eastAsia" w:ascii="宋体" w:hAnsi="宋体" w:cs="宋体"/>
          <w:b/>
          <w:bCs/>
          <w:sz w:val="44"/>
          <w:szCs w:val="44"/>
        </w:rPr>
      </w:pPr>
      <w:r>
        <w:rPr>
          <w:rFonts w:hint="eastAsia" w:ascii="宋体" w:hAnsi="宋体" w:cs="宋体"/>
          <w:b/>
          <w:bCs/>
          <w:sz w:val="44"/>
          <w:szCs w:val="44"/>
        </w:rPr>
        <w:t>目 录</w:t>
      </w:r>
    </w:p>
    <w:p>
      <w:pPr>
        <w:rPr>
          <w:rFonts w:hint="eastAsia"/>
        </w:rPr>
      </w:pPr>
    </w:p>
    <w:p>
      <w:pPr>
        <w:tabs>
          <w:tab w:val="right" w:leader="dot" w:pos="8306"/>
        </w:tabs>
        <w:spacing w:line="360" w:lineRule="auto"/>
        <w:rPr>
          <w:rFonts w:hint="eastAsia" w:ascii="宋体" w:hAnsi="宋体" w:cs="宋体"/>
          <w:bCs/>
          <w:kern w:val="1"/>
          <w:szCs w:val="21"/>
        </w:rPr>
      </w:pPr>
      <w:r>
        <w:rPr>
          <w:rFonts w:hint="eastAsia" w:ascii="宋体" w:hAnsi="宋体" w:cs="宋体"/>
          <w:bCs/>
          <w:kern w:val="1"/>
          <w:szCs w:val="21"/>
        </w:rPr>
        <w:t>一、报价文件</w:t>
      </w:r>
      <w:r>
        <w:rPr>
          <w:rFonts w:hint="eastAsia" w:ascii="宋体" w:hAnsi="宋体" w:cs="宋体"/>
          <w:bCs/>
          <w:kern w:val="1"/>
          <w:szCs w:val="21"/>
        </w:rPr>
        <w:tab/>
      </w:r>
      <w:r>
        <w:rPr>
          <w:rFonts w:hint="eastAsia" w:ascii="宋体" w:hAnsi="宋体" w:cs="宋体"/>
          <w:bCs/>
          <w:kern w:val="1"/>
          <w:szCs w:val="21"/>
        </w:rPr>
        <w:t>**</w:t>
      </w:r>
    </w:p>
    <w:p>
      <w:pPr>
        <w:tabs>
          <w:tab w:val="right" w:leader="dot" w:pos="8306"/>
        </w:tabs>
        <w:spacing w:line="360" w:lineRule="auto"/>
        <w:rPr>
          <w:rFonts w:hint="eastAsia" w:ascii="宋体" w:hAnsi="宋体" w:cs="宋体"/>
          <w:bCs/>
          <w:kern w:val="1"/>
          <w:szCs w:val="21"/>
        </w:rPr>
      </w:pPr>
      <w:r>
        <w:rPr>
          <w:rFonts w:hint="eastAsia" w:ascii="宋体" w:hAnsi="宋体" w:cs="宋体"/>
          <w:bCs/>
          <w:kern w:val="1"/>
          <w:szCs w:val="21"/>
        </w:rPr>
        <w:t>1、报价函</w:t>
      </w:r>
      <w:r>
        <w:rPr>
          <w:rFonts w:hint="eastAsia" w:ascii="宋体" w:hAnsi="宋体" w:cs="宋体"/>
          <w:bCs/>
          <w:kern w:val="1"/>
          <w:szCs w:val="21"/>
        </w:rPr>
        <w:tab/>
      </w:r>
      <w:r>
        <w:rPr>
          <w:rFonts w:hint="eastAsia" w:ascii="宋体" w:hAnsi="宋体" w:cs="宋体"/>
          <w:bCs/>
          <w:kern w:val="1"/>
          <w:szCs w:val="21"/>
        </w:rPr>
        <w:t>**</w:t>
      </w:r>
    </w:p>
    <w:p>
      <w:pPr>
        <w:tabs>
          <w:tab w:val="right" w:leader="dot" w:pos="8306"/>
        </w:tabs>
        <w:spacing w:line="360" w:lineRule="auto"/>
        <w:rPr>
          <w:rFonts w:hint="eastAsia" w:ascii="宋体" w:hAnsi="宋体" w:cs="宋体"/>
          <w:bCs/>
          <w:kern w:val="1"/>
          <w:szCs w:val="21"/>
        </w:rPr>
      </w:pPr>
      <w:r>
        <w:rPr>
          <w:rFonts w:hint="eastAsia" w:ascii="宋体" w:hAnsi="宋体" w:cs="宋体"/>
          <w:bCs/>
          <w:kern w:val="1"/>
          <w:szCs w:val="21"/>
        </w:rPr>
        <w:t>二、商务技术文件</w:t>
      </w:r>
      <w:r>
        <w:rPr>
          <w:rFonts w:hint="eastAsia" w:ascii="宋体" w:hAnsi="宋体" w:cs="宋体"/>
          <w:bCs/>
          <w:kern w:val="1"/>
          <w:szCs w:val="21"/>
        </w:rPr>
        <w:tab/>
      </w:r>
      <w:r>
        <w:rPr>
          <w:rFonts w:hint="eastAsia" w:ascii="宋体" w:hAnsi="宋体" w:cs="宋体"/>
          <w:bCs/>
          <w:kern w:val="1"/>
          <w:szCs w:val="21"/>
        </w:rPr>
        <w:t>**</w:t>
      </w:r>
    </w:p>
    <w:p>
      <w:pPr>
        <w:tabs>
          <w:tab w:val="right" w:leader="dot" w:pos="8306"/>
        </w:tabs>
        <w:spacing w:line="360" w:lineRule="auto"/>
        <w:rPr>
          <w:rFonts w:hint="eastAsia" w:ascii="宋体" w:hAnsi="宋体" w:cs="宋体"/>
          <w:bCs/>
          <w:kern w:val="1"/>
          <w:szCs w:val="21"/>
        </w:rPr>
      </w:pPr>
      <w:r>
        <w:rPr>
          <w:rFonts w:hint="eastAsia" w:ascii="宋体" w:hAnsi="宋体" w:cs="宋体"/>
          <w:bCs/>
          <w:kern w:val="1"/>
          <w:szCs w:val="21"/>
        </w:rPr>
        <w:t>1、法定代表人身份证明或授权委托书</w:t>
      </w:r>
      <w:r>
        <w:rPr>
          <w:rFonts w:hint="eastAsia" w:ascii="宋体" w:hAnsi="宋体" w:cs="宋体"/>
          <w:bCs/>
          <w:kern w:val="1"/>
          <w:szCs w:val="21"/>
        </w:rPr>
        <w:tab/>
      </w:r>
      <w:r>
        <w:rPr>
          <w:rFonts w:hint="eastAsia" w:ascii="宋体" w:hAnsi="宋体" w:cs="宋体"/>
          <w:bCs/>
          <w:kern w:val="1"/>
          <w:szCs w:val="21"/>
        </w:rPr>
        <w:t>**</w:t>
      </w:r>
    </w:p>
    <w:p>
      <w:pPr>
        <w:tabs>
          <w:tab w:val="right" w:leader="dot" w:pos="8306"/>
        </w:tabs>
        <w:spacing w:line="360" w:lineRule="auto"/>
        <w:rPr>
          <w:rFonts w:hint="eastAsia" w:ascii="宋体" w:hAnsi="宋体" w:cs="宋体"/>
          <w:bCs/>
          <w:kern w:val="1"/>
          <w:szCs w:val="21"/>
        </w:rPr>
      </w:pPr>
      <w:r>
        <w:rPr>
          <w:rFonts w:hint="eastAsia" w:ascii="宋体" w:hAnsi="宋体" w:cs="宋体"/>
          <w:bCs/>
          <w:kern w:val="1"/>
          <w:szCs w:val="21"/>
        </w:rPr>
        <w:t>2、有效的营业执照复印件</w:t>
      </w:r>
      <w:r>
        <w:rPr>
          <w:rFonts w:hint="eastAsia" w:ascii="宋体" w:hAnsi="宋体" w:cs="宋体"/>
          <w:bCs/>
          <w:kern w:val="1"/>
          <w:szCs w:val="21"/>
        </w:rPr>
        <w:tab/>
      </w:r>
      <w:r>
        <w:rPr>
          <w:rFonts w:hint="eastAsia" w:ascii="宋体" w:hAnsi="宋体" w:cs="宋体"/>
          <w:bCs/>
          <w:kern w:val="1"/>
          <w:szCs w:val="21"/>
        </w:rPr>
        <w:t>**</w:t>
      </w:r>
    </w:p>
    <w:p>
      <w:pPr>
        <w:tabs>
          <w:tab w:val="right" w:leader="dot" w:pos="8306"/>
        </w:tabs>
        <w:spacing w:line="360" w:lineRule="auto"/>
        <w:rPr>
          <w:rFonts w:hint="eastAsia" w:ascii="宋体" w:hAnsi="宋体" w:cs="宋体"/>
          <w:bCs/>
          <w:kern w:val="1"/>
          <w:szCs w:val="21"/>
        </w:rPr>
      </w:pPr>
      <w:r>
        <w:rPr>
          <w:rFonts w:hint="eastAsia" w:ascii="宋体" w:hAnsi="宋体" w:cs="宋体"/>
          <w:bCs/>
          <w:kern w:val="1"/>
          <w:szCs w:val="21"/>
        </w:rPr>
        <w:t>3、诚信声明</w:t>
      </w:r>
      <w:r>
        <w:rPr>
          <w:rFonts w:hint="eastAsia" w:ascii="宋体" w:hAnsi="宋体" w:cs="宋体"/>
          <w:bCs/>
          <w:kern w:val="1"/>
          <w:szCs w:val="21"/>
        </w:rPr>
        <w:tab/>
      </w:r>
      <w:r>
        <w:rPr>
          <w:rFonts w:hint="eastAsia" w:ascii="宋体" w:hAnsi="宋体" w:cs="宋体"/>
          <w:bCs/>
          <w:kern w:val="1"/>
          <w:szCs w:val="21"/>
        </w:rPr>
        <w:t>**</w:t>
      </w:r>
    </w:p>
    <w:p>
      <w:pPr>
        <w:tabs>
          <w:tab w:val="right" w:leader="dot" w:pos="8306"/>
        </w:tabs>
        <w:spacing w:line="360" w:lineRule="auto"/>
        <w:rPr>
          <w:rFonts w:hint="eastAsia" w:ascii="宋体" w:hAnsi="宋体" w:cs="宋体"/>
          <w:bCs/>
          <w:kern w:val="1"/>
          <w:szCs w:val="21"/>
        </w:rPr>
      </w:pPr>
      <w:r>
        <w:rPr>
          <w:rFonts w:ascii="宋体" w:hAnsi="宋体" w:cs="宋体"/>
          <w:bCs/>
          <w:kern w:val="1"/>
          <w:szCs w:val="21"/>
        </w:rPr>
        <w:t>4</w:t>
      </w:r>
      <w:r>
        <w:rPr>
          <w:rFonts w:hint="eastAsia" w:ascii="宋体" w:hAnsi="宋体" w:cs="宋体"/>
          <w:bCs/>
          <w:kern w:val="1"/>
          <w:szCs w:val="21"/>
        </w:rPr>
        <w:t>、技术响应</w:t>
      </w:r>
      <w:r>
        <w:rPr>
          <w:rFonts w:hint="eastAsia" w:ascii="宋体" w:hAnsi="宋体" w:cs="宋体"/>
          <w:bCs/>
          <w:kern w:val="1"/>
          <w:szCs w:val="21"/>
        </w:rPr>
        <w:tab/>
      </w:r>
      <w:r>
        <w:rPr>
          <w:rFonts w:hint="eastAsia" w:ascii="宋体" w:hAnsi="宋体" w:cs="宋体"/>
          <w:bCs/>
          <w:kern w:val="1"/>
          <w:szCs w:val="21"/>
        </w:rPr>
        <w:t>**</w:t>
      </w:r>
    </w:p>
    <w:p>
      <w:pPr>
        <w:tabs>
          <w:tab w:val="right" w:leader="dot" w:pos="8306"/>
        </w:tabs>
        <w:spacing w:line="360" w:lineRule="auto"/>
        <w:rPr>
          <w:rFonts w:hint="eastAsia" w:ascii="宋体" w:hAnsi="宋体" w:cs="宋体"/>
          <w:bCs/>
          <w:kern w:val="1"/>
          <w:szCs w:val="21"/>
        </w:rPr>
      </w:pPr>
      <w:r>
        <w:rPr>
          <w:rFonts w:hint="eastAsia" w:ascii="宋体" w:hAnsi="宋体" w:cs="宋体"/>
          <w:bCs/>
          <w:kern w:val="1"/>
          <w:szCs w:val="21"/>
        </w:rPr>
        <w:t>5、相关证明文件</w:t>
      </w:r>
      <w:r>
        <w:rPr>
          <w:rFonts w:hint="eastAsia" w:ascii="宋体" w:hAnsi="宋体" w:cs="宋体"/>
          <w:bCs/>
          <w:kern w:val="1"/>
          <w:szCs w:val="21"/>
        </w:rPr>
        <w:tab/>
      </w:r>
      <w:r>
        <w:rPr>
          <w:rFonts w:hint="eastAsia" w:ascii="宋体" w:hAnsi="宋体" w:cs="宋体"/>
          <w:bCs/>
          <w:kern w:val="1"/>
          <w:szCs w:val="21"/>
        </w:rPr>
        <w:t>**</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ascii="宋体" w:hAnsi="宋体"/>
          <w:b/>
          <w:kern w:val="1"/>
          <w:sz w:val="24"/>
          <w:shd w:val="clear" w:color="auto" w:fill="FFFFFF"/>
        </w:rPr>
      </w:pPr>
    </w:p>
    <w:p>
      <w:pPr>
        <w:rPr>
          <w:shd w:val="clear" w:color="auto" w:fill="FFFFFF"/>
        </w:rPr>
      </w:pPr>
    </w:p>
    <w:p>
      <w:pPr>
        <w:spacing w:line="360" w:lineRule="auto"/>
        <w:rPr>
          <w:rFonts w:ascii="Times New Roman" w:hAnsi="Times New Roman"/>
          <w:kern w:val="1"/>
        </w:rPr>
      </w:pPr>
      <w:r>
        <w:rPr>
          <w:rFonts w:ascii="Times New Roman" w:hAnsi="Times New Roman"/>
          <w:kern w:val="1"/>
          <w:shd w:val="clear" w:color="auto" w:fill="FFFFFF"/>
        </w:rPr>
        <w:br w:type="page"/>
      </w:r>
      <w:r>
        <w:rPr>
          <w:rFonts w:ascii="宋体" w:hAnsi="宋体" w:cs="宋体"/>
          <w:b/>
          <w:kern w:val="1"/>
          <w:sz w:val="30"/>
          <w:szCs w:val="30"/>
        </w:rPr>
        <w:t>一</w:t>
      </w:r>
      <w:r>
        <w:rPr>
          <w:rFonts w:hint="eastAsia" w:ascii="宋体" w:hAnsi="宋体" w:cs="宋体"/>
          <w:b/>
          <w:kern w:val="1"/>
          <w:sz w:val="30"/>
          <w:szCs w:val="30"/>
        </w:rPr>
        <w:t>、报价文件</w:t>
      </w:r>
    </w:p>
    <w:p>
      <w:pPr>
        <w:jc w:val="center"/>
        <w:rPr>
          <w:rFonts w:hint="eastAsia" w:ascii="宋体" w:hAnsi="宋体" w:cs="Arial"/>
          <w:b/>
          <w:kern w:val="1"/>
          <w:sz w:val="28"/>
          <w:szCs w:val="28"/>
          <w:shd w:val="clear" w:color="auto" w:fill="FFFFFF"/>
        </w:rPr>
      </w:pPr>
      <w:r>
        <w:rPr>
          <w:rFonts w:hint="eastAsia" w:ascii="宋体" w:hAnsi="宋体" w:cs="Arial"/>
          <w:b/>
          <w:kern w:val="1"/>
          <w:sz w:val="28"/>
          <w:szCs w:val="28"/>
          <w:shd w:val="clear" w:color="auto" w:fill="FFFFFF"/>
        </w:rPr>
        <w:t>1、报价函</w:t>
      </w:r>
    </w:p>
    <w:p>
      <w:pPr>
        <w:spacing w:line="360" w:lineRule="auto"/>
        <w:rPr>
          <w:rFonts w:ascii="宋体" w:hAnsi="宋体" w:cs="Arial"/>
          <w:b/>
          <w:kern w:val="1"/>
          <w:sz w:val="24"/>
          <w:u w:val="single"/>
          <w:shd w:val="clear" w:color="auto" w:fill="FFFFFF"/>
        </w:rPr>
      </w:pPr>
    </w:p>
    <w:p>
      <w:pPr>
        <w:spacing w:line="360" w:lineRule="auto"/>
        <w:rPr>
          <w:rFonts w:ascii="宋体" w:hAnsi="宋体" w:cs="宋体"/>
          <w:b/>
          <w:kern w:val="1"/>
          <w:sz w:val="24"/>
          <w:shd w:val="clear" w:color="auto" w:fill="FFFFFF"/>
        </w:rPr>
      </w:pPr>
      <w:r>
        <w:rPr>
          <w:rFonts w:ascii="宋体" w:hAnsi="宋体" w:cs="Arial"/>
          <w:b/>
          <w:bCs/>
          <w:kern w:val="1"/>
          <w:sz w:val="24"/>
          <w:u w:val="single"/>
          <w:shd w:val="clear" w:color="auto" w:fill="FFFFFF"/>
        </w:rPr>
        <w:t>重庆鹏途企业管理咨询有限公司</w:t>
      </w:r>
      <w:r>
        <w:rPr>
          <w:rFonts w:ascii="宋体" w:hAnsi="宋体" w:cs="宋体"/>
          <w:b/>
          <w:kern w:val="1"/>
          <w:sz w:val="24"/>
          <w:shd w:val="clear" w:color="auto" w:fill="FFFFFF"/>
        </w:rPr>
        <w:t>：</w:t>
      </w:r>
    </w:p>
    <w:p>
      <w:pPr>
        <w:spacing w:line="400" w:lineRule="atLeast"/>
        <w:ind w:firstLine="480"/>
        <w:rPr>
          <w:rFonts w:hint="eastAsia" w:ascii="宋体" w:hAnsi="宋体" w:cs="宋体"/>
          <w:kern w:val="1"/>
          <w:shd w:val="clear" w:color="auto" w:fill="FFFFFF"/>
        </w:rPr>
      </w:pPr>
      <w:r>
        <w:rPr>
          <w:rFonts w:ascii="宋体" w:hAnsi="宋体"/>
          <w:kern w:val="1"/>
          <w:shd w:val="clear" w:color="auto" w:fill="FFFFFF"/>
        </w:rPr>
        <w:t>1</w:t>
      </w:r>
      <w:r>
        <w:rPr>
          <w:rFonts w:hint="eastAsia" w:ascii="宋体" w:hAnsi="宋体" w:cs="宋体"/>
          <w:kern w:val="1"/>
          <w:shd w:val="clear" w:color="auto" w:fill="FFFFFF"/>
        </w:rPr>
        <w:t>．我方已仔细研究2023年渝西片区农村公路检测技术服务项目竞争性比选响应文件的全部内容，经研究比选文件的内容、服务条款后，愿意以竞标总报价</w:t>
      </w:r>
      <w:r>
        <w:rPr>
          <w:rFonts w:hint="eastAsia"/>
          <w:szCs w:val="21"/>
        </w:rPr>
        <w:t>¥</w:t>
      </w:r>
      <w:r>
        <w:rPr>
          <w:rFonts w:hint="eastAsia" w:ascii="宋体" w:hAnsi="宋体" w:cs="宋体"/>
          <w:kern w:val="1"/>
          <w:u w:val="single"/>
          <w:shd w:val="clear" w:color="auto" w:fill="FFFFFF"/>
        </w:rPr>
        <w:t xml:space="preserve">    </w:t>
      </w:r>
      <w:r>
        <w:rPr>
          <w:rFonts w:ascii="宋体" w:hAnsi="宋体" w:cs="宋体"/>
          <w:kern w:val="1"/>
          <w:u w:val="single"/>
          <w:shd w:val="clear" w:color="auto" w:fill="FFFFFF"/>
        </w:rPr>
        <w:t xml:space="preserve">  </w:t>
      </w:r>
      <w:r>
        <w:rPr>
          <w:rFonts w:hint="eastAsia" w:ascii="宋体" w:hAnsi="宋体" w:cs="宋体"/>
          <w:kern w:val="1"/>
          <w:u w:val="single"/>
          <w:shd w:val="clear" w:color="auto" w:fill="FFFFFF"/>
        </w:rPr>
        <w:t>（元/天/台）</w:t>
      </w:r>
      <w:r>
        <w:rPr>
          <w:rFonts w:hint="eastAsia" w:ascii="宋体" w:hAnsi="宋体" w:cs="宋体"/>
          <w:kern w:val="1"/>
          <w:shd w:val="clear" w:color="auto" w:fill="FFFFFF"/>
        </w:rPr>
        <w:t>（大写：</w:t>
      </w:r>
      <w:r>
        <w:rPr>
          <w:rFonts w:hint="eastAsia" w:ascii="宋体" w:hAnsi="宋体" w:cs="宋体"/>
          <w:kern w:val="1"/>
          <w:u w:val="single"/>
          <w:shd w:val="clear" w:color="auto" w:fill="FFFFFF"/>
        </w:rPr>
        <w:t xml:space="preserve"> </w:t>
      </w:r>
      <w:r>
        <w:rPr>
          <w:rFonts w:ascii="宋体" w:hAnsi="宋体" w:cs="宋体"/>
          <w:kern w:val="1"/>
          <w:u w:val="single"/>
          <w:shd w:val="clear" w:color="auto" w:fill="FFFFFF"/>
        </w:rPr>
        <w:t xml:space="preserve">   </w:t>
      </w:r>
      <w:r>
        <w:rPr>
          <w:rFonts w:hint="eastAsia" w:ascii="宋体" w:hAnsi="宋体" w:cs="宋体"/>
          <w:kern w:val="1"/>
          <w:shd w:val="clear" w:color="auto" w:fill="FFFFFF"/>
        </w:rPr>
        <w:t>），按合同约定完成工作。</w:t>
      </w:r>
    </w:p>
    <w:p>
      <w:pPr>
        <w:spacing w:line="440" w:lineRule="exact"/>
        <w:ind w:firstLine="420" w:firstLineChars="200"/>
        <w:rPr>
          <w:szCs w:val="21"/>
        </w:rPr>
      </w:pPr>
      <w:r>
        <w:rPr>
          <w:szCs w:val="21"/>
        </w:rPr>
        <w:t>2</w:t>
      </w:r>
      <w:r>
        <w:rPr>
          <w:rFonts w:hint="eastAsia"/>
          <w:szCs w:val="21"/>
        </w:rPr>
        <w:t>．我方承诺在投标有效期内不修改、撤销竞争性比选响应文件。</w:t>
      </w:r>
    </w:p>
    <w:p>
      <w:pPr>
        <w:spacing w:line="440" w:lineRule="exact"/>
        <w:ind w:firstLine="420" w:firstLineChars="200"/>
        <w:rPr>
          <w:szCs w:val="21"/>
        </w:rPr>
      </w:pPr>
      <w:r>
        <w:rPr>
          <w:szCs w:val="21"/>
        </w:rPr>
        <w:t>3</w:t>
      </w:r>
      <w:r>
        <w:rPr>
          <w:rFonts w:hint="eastAsia"/>
          <w:szCs w:val="21"/>
        </w:rPr>
        <w:t>．</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kern w:val="1"/>
          <w:shd w:val="clear" w:color="auto" w:fill="FFFFFF"/>
        </w:rPr>
      </w:pPr>
      <w:r>
        <w:rPr>
          <w:rFonts w:ascii="宋体" w:hAnsi="宋体" w:cs="宋体"/>
          <w:kern w:val="1"/>
          <w:shd w:val="clear" w:color="auto" w:fill="FFFFFF"/>
        </w:rPr>
        <w:t>5</w:t>
      </w:r>
      <w:r>
        <w:rPr>
          <w:rFonts w:hint="eastAsia" w:ascii="宋体" w:hAnsi="宋体" w:cs="宋体"/>
          <w:kern w:val="1"/>
          <w:shd w:val="clear" w:color="auto" w:fill="FFFFFF"/>
        </w:rPr>
        <w:t>．</w:t>
      </w:r>
      <w:r>
        <w:rPr>
          <w:rFonts w:hint="eastAsia" w:ascii="宋体" w:hAnsi="宋体" w:cs="宋体"/>
          <w:kern w:val="1"/>
          <w:u w:val="single"/>
          <w:shd w:val="clear" w:color="auto" w:fill="FFFFFF"/>
        </w:rPr>
        <w:t xml:space="preserve"> </w:t>
      </w:r>
      <w:r>
        <w:rPr>
          <w:rFonts w:ascii="宋体" w:hAnsi="宋体" w:cs="宋体"/>
          <w:kern w:val="1"/>
          <w:u w:val="single"/>
          <w:shd w:val="clear" w:color="auto" w:fill="FFFFFF"/>
        </w:rPr>
        <w:t xml:space="preserve">      </w:t>
      </w:r>
      <w:r>
        <w:rPr>
          <w:rFonts w:hint="eastAsia" w:ascii="宋体" w:hAnsi="宋体" w:cs="宋体"/>
          <w:kern w:val="1"/>
          <w:shd w:val="clear" w:color="auto" w:fill="FFFFFF"/>
        </w:rPr>
        <w:t>（其他补充说明）。</w:t>
      </w: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left="2940" w:leftChars="1400"/>
        <w:rPr>
          <w:rFonts w:ascii="宋体" w:hAnsi="宋体"/>
          <w:kern w:val="1"/>
          <w:shd w:val="clear" w:color="auto" w:fill="FFFFFF"/>
        </w:rPr>
      </w:pPr>
      <w:r>
        <w:rPr>
          <w:rFonts w:hint="eastAsia" w:ascii="宋体" w:hAnsi="宋体" w:cs="宋体"/>
          <w:kern w:val="1"/>
          <w:shd w:val="clear" w:color="auto" w:fill="FFFFFF"/>
        </w:rPr>
        <w:t>投标人：</w:t>
      </w:r>
      <w:r>
        <w:rPr>
          <w:rFonts w:hint="eastAsia" w:ascii="宋体" w:hAnsi="宋体" w:cs="宋体"/>
          <w:kern w:val="1"/>
          <w:u w:val="single"/>
          <w:shd w:val="clear" w:color="auto" w:fill="FFFFFF"/>
        </w:rPr>
        <w:t xml:space="preserve"> </w:t>
      </w:r>
      <w:r>
        <w:rPr>
          <w:rFonts w:ascii="宋体" w:hAnsi="宋体" w:cs="宋体"/>
          <w:kern w:val="1"/>
          <w:u w:val="single"/>
          <w:shd w:val="clear" w:color="auto" w:fill="FFFFFF"/>
        </w:rPr>
        <w:t xml:space="preserve">                          </w:t>
      </w:r>
      <w:r>
        <w:rPr>
          <w:rFonts w:hint="eastAsia" w:ascii="宋体" w:hAnsi="宋体" w:cs="宋体"/>
          <w:kern w:val="1"/>
          <w:shd w:val="clear" w:color="auto" w:fill="FFFFFF"/>
        </w:rPr>
        <w:t>（盖单位鲜公章）</w:t>
      </w:r>
    </w:p>
    <w:p>
      <w:pPr>
        <w:spacing w:line="400" w:lineRule="atLeast"/>
        <w:ind w:left="2940" w:leftChars="1400"/>
        <w:rPr>
          <w:rFonts w:ascii="宋体" w:hAnsi="宋体"/>
          <w:kern w:val="1"/>
          <w:shd w:val="clear" w:color="auto" w:fill="FFFFFF"/>
        </w:rPr>
      </w:pPr>
      <w:r>
        <w:rPr>
          <w:rFonts w:hint="eastAsia" w:ascii="宋体" w:hAnsi="宋体" w:cs="宋体"/>
          <w:kern w:val="1"/>
          <w:shd w:val="clear" w:color="auto" w:fill="FFFFFF"/>
        </w:rPr>
        <w:t>法定代表人或其委托代理人：</w:t>
      </w:r>
      <w:r>
        <w:rPr>
          <w:rFonts w:ascii="宋体" w:hAnsi="宋体" w:cs="宋体"/>
          <w:kern w:val="1"/>
          <w:u w:val="single"/>
          <w:shd w:val="clear" w:color="auto" w:fill="FFFFFF"/>
        </w:rPr>
        <w:t xml:space="preserve">                </w:t>
      </w:r>
      <w:r>
        <w:rPr>
          <w:rFonts w:hint="eastAsia" w:ascii="宋体" w:hAnsi="宋体" w:cs="宋体"/>
          <w:kern w:val="1"/>
          <w:shd w:val="clear" w:color="auto" w:fill="FFFFFF"/>
        </w:rPr>
        <w:t>（签字）</w:t>
      </w:r>
    </w:p>
    <w:p>
      <w:pPr>
        <w:spacing w:line="400" w:lineRule="atLeast"/>
        <w:ind w:left="2940" w:leftChars="1400"/>
        <w:rPr>
          <w:rFonts w:ascii="宋体" w:hAnsi="宋体"/>
          <w:kern w:val="1"/>
          <w:shd w:val="clear" w:color="auto" w:fill="FFFFFF"/>
        </w:rPr>
      </w:pPr>
      <w:r>
        <w:rPr>
          <w:rFonts w:hint="eastAsia" w:ascii="宋体" w:hAnsi="宋体" w:cs="宋体"/>
          <w:kern w:val="1"/>
          <w:shd w:val="clear" w:color="auto" w:fill="FFFFFF"/>
        </w:rPr>
        <w:t>地址：</w:t>
      </w:r>
    </w:p>
    <w:p>
      <w:pPr>
        <w:spacing w:line="400" w:lineRule="atLeast"/>
        <w:ind w:left="2940" w:leftChars="1400"/>
        <w:rPr>
          <w:rFonts w:ascii="宋体" w:hAnsi="宋体"/>
          <w:kern w:val="1"/>
          <w:shd w:val="clear" w:color="auto" w:fill="FFFFFF"/>
        </w:rPr>
      </w:pPr>
      <w:r>
        <w:rPr>
          <w:rFonts w:hint="eastAsia" w:ascii="宋体" w:hAnsi="宋体" w:cs="宋体"/>
          <w:kern w:val="1"/>
          <w:shd w:val="clear" w:color="auto" w:fill="FFFFFF"/>
        </w:rPr>
        <w:t>电话：</w:t>
      </w:r>
    </w:p>
    <w:p>
      <w:pPr>
        <w:spacing w:line="400" w:lineRule="atLeast"/>
        <w:ind w:left="2940" w:leftChars="1400"/>
        <w:rPr>
          <w:rFonts w:ascii="宋体" w:hAnsi="宋体"/>
          <w:kern w:val="1"/>
          <w:shd w:val="clear" w:color="auto" w:fill="FFFFFF"/>
        </w:rPr>
      </w:pPr>
      <w:r>
        <w:rPr>
          <w:rFonts w:hint="eastAsia" w:ascii="宋体" w:hAnsi="宋体" w:cs="宋体"/>
          <w:kern w:val="1"/>
          <w:shd w:val="clear" w:color="auto" w:fill="FFFFFF"/>
        </w:rPr>
        <w:t>传真：</w:t>
      </w:r>
    </w:p>
    <w:p>
      <w:pPr>
        <w:spacing w:line="400" w:lineRule="atLeast"/>
        <w:ind w:left="2940" w:leftChars="1400"/>
        <w:rPr>
          <w:rFonts w:ascii="宋体" w:hAnsi="宋体"/>
          <w:kern w:val="1"/>
          <w:shd w:val="clear" w:color="auto" w:fill="FFFFFF"/>
        </w:rPr>
      </w:pPr>
      <w:r>
        <w:rPr>
          <w:rFonts w:hint="eastAsia" w:ascii="宋体" w:hAnsi="宋体" w:cs="宋体"/>
          <w:kern w:val="1"/>
          <w:shd w:val="clear" w:color="auto" w:fill="FFFFFF"/>
        </w:rPr>
        <w:t>邮政编码：</w:t>
      </w:r>
    </w:p>
    <w:p>
      <w:pPr>
        <w:spacing w:line="400" w:lineRule="atLeast"/>
        <w:ind w:firstLine="2992"/>
        <w:rPr>
          <w:rFonts w:ascii="宋体" w:hAnsi="宋体"/>
          <w:kern w:val="1"/>
          <w:shd w:val="clear" w:color="auto" w:fill="FFFFFF"/>
        </w:rPr>
      </w:pPr>
    </w:p>
    <w:p>
      <w:pPr>
        <w:spacing w:line="400" w:lineRule="atLeast"/>
        <w:ind w:firstLine="5617"/>
        <w:rPr>
          <w:rFonts w:hint="eastAsia" w:ascii="宋体" w:hAnsi="宋体"/>
          <w:b/>
          <w:kern w:val="1"/>
          <w:u w:val="single"/>
          <w:shd w:val="clear" w:color="auto" w:fill="FFFFFF"/>
        </w:rPr>
      </w:pPr>
      <w:r>
        <w:rPr>
          <w:rFonts w:hint="eastAsia" w:ascii="宋体" w:hAnsi="宋体" w:cs="宋体"/>
          <w:kern w:val="1"/>
          <w:shd w:val="clear" w:color="auto" w:fill="FFFFFF"/>
        </w:rPr>
        <w:t>年   月   日</w:t>
      </w:r>
    </w:p>
    <w:p>
      <w:pPr>
        <w:rPr>
          <w:rFonts w:hint="eastAsia"/>
          <w:shd w:val="clear" w:color="auto" w:fill="FFFFFF"/>
        </w:rPr>
      </w:pPr>
    </w:p>
    <w:p>
      <w:pPr>
        <w:spacing w:line="360" w:lineRule="auto"/>
        <w:rPr>
          <w:rFonts w:ascii="宋体" w:hAnsi="宋体" w:cs="宋体"/>
          <w:b/>
          <w:kern w:val="1"/>
          <w:sz w:val="30"/>
          <w:szCs w:val="30"/>
        </w:rPr>
      </w:pPr>
    </w:p>
    <w:p>
      <w:r>
        <w:br w:type="page"/>
      </w:r>
    </w:p>
    <w:p>
      <w:pPr>
        <w:spacing w:line="360" w:lineRule="auto"/>
        <w:rPr>
          <w:rFonts w:ascii="宋体" w:hAnsi="宋体" w:cs="宋体"/>
          <w:b/>
          <w:kern w:val="1"/>
          <w:sz w:val="30"/>
          <w:szCs w:val="30"/>
        </w:rPr>
      </w:pPr>
      <w:r>
        <w:rPr>
          <w:rFonts w:hint="eastAsia" w:ascii="宋体" w:hAnsi="宋体" w:cs="宋体"/>
          <w:b/>
          <w:kern w:val="1"/>
          <w:sz w:val="30"/>
          <w:szCs w:val="30"/>
        </w:rPr>
        <w:t>二、商务技术文件</w:t>
      </w:r>
    </w:p>
    <w:p/>
    <w:p>
      <w:pPr>
        <w:rPr>
          <w:rFonts w:ascii="宋体" w:hAnsi="宋体"/>
          <w:kern w:val="1"/>
          <w:sz w:val="28"/>
          <w:szCs w:val="28"/>
          <w:shd w:val="clear" w:color="auto" w:fill="FFFFFF"/>
        </w:rPr>
      </w:pPr>
      <w:r>
        <w:rPr>
          <w:rFonts w:hint="eastAsia" w:ascii="宋体" w:hAnsi="宋体"/>
          <w:b/>
          <w:kern w:val="1"/>
          <w:sz w:val="28"/>
          <w:szCs w:val="28"/>
          <w:shd w:val="clear" w:color="auto" w:fill="FFFFFF"/>
        </w:rPr>
        <w:t>1</w:t>
      </w:r>
      <w:r>
        <w:rPr>
          <w:rFonts w:ascii="宋体" w:hAnsi="宋体"/>
          <w:b/>
          <w:kern w:val="1"/>
          <w:sz w:val="28"/>
          <w:szCs w:val="28"/>
          <w:shd w:val="clear" w:color="auto" w:fill="FFFFFF"/>
        </w:rPr>
        <w:t>、</w:t>
      </w:r>
      <w:r>
        <w:rPr>
          <w:rFonts w:hint="eastAsia" w:ascii="宋体" w:hAnsi="宋体"/>
          <w:b/>
          <w:kern w:val="1"/>
          <w:sz w:val="28"/>
          <w:szCs w:val="28"/>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r>
        <w:rPr>
          <w:rFonts w:hint="eastAsia" w:ascii="宋体" w:hAnsi="宋体"/>
          <w:b/>
          <w:kern w:val="1"/>
          <w:sz w:val="24"/>
          <w:shd w:val="clear" w:color="auto" w:fill="FFFFFF"/>
        </w:rPr>
        <w:t>1</w:t>
      </w:r>
      <w:r>
        <w:rPr>
          <w:rFonts w:ascii="宋体" w:hAnsi="宋体"/>
          <w:b/>
          <w:kern w:val="1"/>
          <w:sz w:val="24"/>
          <w:shd w:val="clear" w:color="auto" w:fill="FFFFFF"/>
        </w:rPr>
        <w:t>.1</w:t>
      </w:r>
      <w:r>
        <w:rPr>
          <w:rFonts w:hint="eastAsia" w:ascii="宋体" w:hAnsi="宋体"/>
          <w:b/>
          <w:kern w:val="1"/>
          <w:sz w:val="24"/>
          <w:shd w:val="clear" w:color="auto" w:fill="FFFFFF"/>
        </w:rPr>
        <w:t>法定代表人身份证明</w:t>
      </w:r>
    </w:p>
    <w:p>
      <w:pPr>
        <w:spacing w:line="360" w:lineRule="auto"/>
        <w:rPr>
          <w:rFonts w:ascii="宋体" w:hAnsi="宋体"/>
          <w:sz w:val="22"/>
        </w:rPr>
      </w:pPr>
      <w:r>
        <w:rPr>
          <w:rFonts w:hint="eastAsia" w:ascii="宋体" w:hAnsi="宋体"/>
          <w:sz w:val="22"/>
        </w:rPr>
        <w:t>竞标人名称：</w:t>
      </w:r>
      <w:r>
        <w:rPr>
          <w:rFonts w:ascii="宋体" w:hAnsi="宋体"/>
          <w:sz w:val="22"/>
        </w:rPr>
        <w:t xml:space="preserve"> </w:t>
      </w:r>
      <w:r>
        <w:rPr>
          <w:rFonts w:ascii="宋体" w:hAnsi="宋体"/>
          <w:sz w:val="22"/>
          <w:u w:val="single"/>
        </w:rPr>
        <w:t xml:space="preserve">                         </w:t>
      </w:r>
      <w:r>
        <w:rPr>
          <w:rFonts w:hint="eastAsia" w:ascii="宋体" w:hAnsi="宋体"/>
          <w:sz w:val="22"/>
          <w:u w:val="single"/>
        </w:rPr>
        <w:t xml:space="preserve"> </w:t>
      </w:r>
      <w:r>
        <w:rPr>
          <w:rFonts w:ascii="宋体" w:hAnsi="宋体"/>
          <w:sz w:val="22"/>
          <w:u w:val="single"/>
        </w:rPr>
        <w:t xml:space="preserve">   </w:t>
      </w:r>
    </w:p>
    <w:p>
      <w:pPr>
        <w:spacing w:line="360" w:lineRule="auto"/>
        <w:rPr>
          <w:rFonts w:ascii="宋体" w:hAnsi="宋体"/>
          <w:sz w:val="22"/>
        </w:rPr>
      </w:pPr>
      <w:r>
        <w:rPr>
          <w:rFonts w:hint="eastAsia" w:ascii="宋体" w:hAnsi="宋体"/>
          <w:sz w:val="22"/>
        </w:rPr>
        <w:t>单位性质：</w:t>
      </w:r>
      <w:r>
        <w:rPr>
          <w:rFonts w:ascii="宋体" w:hAnsi="宋体"/>
          <w:sz w:val="22"/>
          <w:u w:val="single"/>
        </w:rPr>
        <w:t xml:space="preserve">                               </w:t>
      </w:r>
      <w:r>
        <w:rPr>
          <w:rFonts w:ascii="宋体" w:hAnsi="宋体"/>
          <w:sz w:val="22"/>
        </w:rPr>
        <w:t xml:space="preserve"> </w:t>
      </w:r>
    </w:p>
    <w:p>
      <w:pPr>
        <w:spacing w:line="360" w:lineRule="auto"/>
        <w:rPr>
          <w:rFonts w:ascii="宋体" w:hAnsi="宋体"/>
          <w:sz w:val="22"/>
        </w:rPr>
      </w:pPr>
      <w:r>
        <w:rPr>
          <w:rFonts w:hint="eastAsia" w:ascii="宋体" w:hAnsi="宋体"/>
          <w:sz w:val="22"/>
        </w:rPr>
        <w:t>地址：</w:t>
      </w:r>
      <w:r>
        <w:rPr>
          <w:rFonts w:ascii="宋体" w:hAnsi="宋体"/>
          <w:sz w:val="22"/>
          <w:u w:val="single"/>
        </w:rPr>
        <w:t xml:space="preserve">                                   </w:t>
      </w:r>
    </w:p>
    <w:p>
      <w:pPr>
        <w:spacing w:line="360" w:lineRule="auto"/>
        <w:rPr>
          <w:rFonts w:ascii="宋体" w:hAnsi="宋体"/>
          <w:sz w:val="22"/>
        </w:rPr>
      </w:pPr>
      <w:r>
        <w:rPr>
          <w:rFonts w:hint="eastAsia" w:ascii="宋体" w:hAnsi="宋体"/>
          <w:sz w:val="22"/>
        </w:rPr>
        <w:t>成立时间：</w:t>
      </w:r>
      <w:r>
        <w:rPr>
          <w:rFonts w:ascii="宋体" w:hAnsi="宋体"/>
          <w:sz w:val="22"/>
          <w:u w:val="single"/>
        </w:rPr>
        <w:t xml:space="preserve">         </w:t>
      </w:r>
      <w:r>
        <w:rPr>
          <w:rFonts w:ascii="宋体" w:hAnsi="宋体"/>
          <w:sz w:val="22"/>
        </w:rPr>
        <w:t xml:space="preserve"> </w:t>
      </w:r>
      <w:r>
        <w:rPr>
          <w:rFonts w:hint="eastAsia" w:ascii="宋体" w:hAnsi="宋体"/>
          <w:sz w:val="22"/>
        </w:rPr>
        <w:t>年</w:t>
      </w:r>
      <w:r>
        <w:rPr>
          <w:rFonts w:ascii="宋体" w:hAnsi="宋体"/>
          <w:sz w:val="22"/>
          <w:u w:val="single"/>
        </w:rPr>
        <w:t xml:space="preserve">       </w:t>
      </w:r>
      <w:r>
        <w:rPr>
          <w:rFonts w:ascii="宋体" w:hAnsi="宋体"/>
          <w:sz w:val="22"/>
        </w:rPr>
        <w:t xml:space="preserve"> </w:t>
      </w:r>
      <w:r>
        <w:rPr>
          <w:rFonts w:hint="eastAsia" w:ascii="宋体" w:hAnsi="宋体"/>
          <w:sz w:val="22"/>
        </w:rPr>
        <w:t>月</w:t>
      </w:r>
      <w:r>
        <w:rPr>
          <w:rFonts w:ascii="宋体" w:hAnsi="宋体"/>
          <w:sz w:val="22"/>
          <w:u w:val="single"/>
        </w:rPr>
        <w:t xml:space="preserve">       </w:t>
      </w:r>
      <w:r>
        <w:rPr>
          <w:rFonts w:ascii="宋体" w:hAnsi="宋体"/>
          <w:sz w:val="22"/>
        </w:rPr>
        <w:t xml:space="preserve"> </w:t>
      </w:r>
      <w:r>
        <w:rPr>
          <w:rFonts w:hint="eastAsia" w:ascii="宋体" w:hAnsi="宋体"/>
          <w:sz w:val="22"/>
        </w:rPr>
        <w:t>日</w:t>
      </w:r>
    </w:p>
    <w:p>
      <w:pPr>
        <w:spacing w:line="360" w:lineRule="auto"/>
        <w:rPr>
          <w:rFonts w:ascii="宋体" w:hAnsi="宋体"/>
          <w:sz w:val="22"/>
        </w:rPr>
      </w:pPr>
      <w:r>
        <w:rPr>
          <w:rFonts w:hint="eastAsia" w:ascii="宋体" w:hAnsi="宋体"/>
          <w:sz w:val="22"/>
        </w:rPr>
        <w:t>经营期限：</w:t>
      </w:r>
      <w:r>
        <w:rPr>
          <w:rFonts w:ascii="宋体" w:hAnsi="宋体"/>
          <w:sz w:val="22"/>
          <w:u w:val="single"/>
        </w:rPr>
        <w:t xml:space="preserve">                               </w:t>
      </w:r>
    </w:p>
    <w:p>
      <w:pPr>
        <w:spacing w:line="360" w:lineRule="auto"/>
        <w:rPr>
          <w:rFonts w:ascii="宋体" w:hAnsi="宋体"/>
          <w:sz w:val="22"/>
        </w:rPr>
      </w:pPr>
      <w:r>
        <w:rPr>
          <w:rFonts w:hint="eastAsia" w:ascii="宋体" w:hAnsi="宋体"/>
          <w:sz w:val="22"/>
        </w:rPr>
        <w:t>姓名：</w:t>
      </w:r>
      <w:r>
        <w:rPr>
          <w:rFonts w:ascii="宋体" w:hAnsi="宋体"/>
          <w:sz w:val="22"/>
        </w:rPr>
        <w:t xml:space="preserve"> </w:t>
      </w:r>
      <w:r>
        <w:rPr>
          <w:rFonts w:ascii="宋体" w:hAnsi="宋体"/>
          <w:sz w:val="22"/>
          <w:u w:val="single"/>
        </w:rPr>
        <w:t xml:space="preserve">        </w:t>
      </w:r>
      <w:r>
        <w:rPr>
          <w:rFonts w:hint="eastAsia" w:ascii="宋体" w:hAnsi="宋体"/>
          <w:sz w:val="22"/>
          <w:u w:val="single"/>
        </w:rPr>
        <w:t xml:space="preserve">   （法人手签）</w:t>
      </w:r>
      <w:r>
        <w:rPr>
          <w:rFonts w:ascii="宋体" w:hAnsi="宋体"/>
          <w:sz w:val="22"/>
        </w:rPr>
        <w:t xml:space="preserve"> </w:t>
      </w:r>
      <w:r>
        <w:rPr>
          <w:rFonts w:hint="eastAsia" w:ascii="宋体" w:hAnsi="宋体"/>
          <w:sz w:val="22"/>
        </w:rPr>
        <w:t>性别：</w:t>
      </w:r>
      <w:r>
        <w:rPr>
          <w:rFonts w:ascii="宋体" w:hAnsi="宋体"/>
          <w:sz w:val="22"/>
          <w:u w:val="single"/>
        </w:rPr>
        <w:t xml:space="preserve">         </w:t>
      </w:r>
      <w:r>
        <w:rPr>
          <w:rFonts w:ascii="宋体" w:hAnsi="宋体"/>
          <w:sz w:val="22"/>
        </w:rPr>
        <w:t xml:space="preserve"> </w:t>
      </w:r>
      <w:r>
        <w:rPr>
          <w:rFonts w:hint="eastAsia" w:ascii="宋体" w:hAnsi="宋体"/>
          <w:sz w:val="22"/>
        </w:rPr>
        <w:t>年龄：</w:t>
      </w:r>
      <w:r>
        <w:rPr>
          <w:rFonts w:ascii="宋体" w:hAnsi="宋体"/>
          <w:sz w:val="22"/>
          <w:u w:val="single"/>
        </w:rPr>
        <w:t xml:space="preserve">        </w:t>
      </w:r>
      <w:r>
        <w:rPr>
          <w:rFonts w:hint="eastAsia" w:ascii="宋体" w:hAnsi="宋体"/>
          <w:sz w:val="22"/>
        </w:rPr>
        <w:t>职务：</w:t>
      </w:r>
      <w:r>
        <w:rPr>
          <w:rFonts w:ascii="宋体" w:hAnsi="宋体"/>
          <w:sz w:val="22"/>
          <w:u w:val="single"/>
        </w:rPr>
        <w:t xml:space="preserve">        </w:t>
      </w:r>
    </w:p>
    <w:p>
      <w:pPr>
        <w:spacing w:line="360" w:lineRule="auto"/>
        <w:rPr>
          <w:rFonts w:ascii="宋体" w:hAnsi="宋体"/>
          <w:sz w:val="22"/>
        </w:rPr>
      </w:pPr>
      <w:r>
        <w:rPr>
          <w:rFonts w:hint="eastAsia" w:ascii="宋体" w:hAnsi="宋体"/>
          <w:sz w:val="22"/>
        </w:rPr>
        <w:t>系</w:t>
      </w:r>
      <w:r>
        <w:rPr>
          <w:rFonts w:ascii="宋体" w:hAnsi="宋体"/>
          <w:sz w:val="22"/>
          <w:u w:val="single"/>
        </w:rPr>
        <w:t xml:space="preserve">                             </w:t>
      </w:r>
      <w:r>
        <w:rPr>
          <w:rFonts w:ascii="宋体" w:hAnsi="宋体"/>
          <w:sz w:val="22"/>
        </w:rPr>
        <w:t xml:space="preserve"> </w:t>
      </w:r>
      <w:r>
        <w:rPr>
          <w:rFonts w:hint="eastAsia" w:ascii="宋体" w:hAnsi="宋体"/>
          <w:sz w:val="22"/>
        </w:rPr>
        <w:t>（竞标人名称）的法定代表人。</w:t>
      </w:r>
    </w:p>
    <w:p>
      <w:pPr>
        <w:spacing w:line="360" w:lineRule="auto"/>
        <w:ind w:firstLine="440" w:firstLineChars="200"/>
        <w:rPr>
          <w:rFonts w:ascii="宋体" w:hAnsi="宋体"/>
          <w:sz w:val="22"/>
        </w:rPr>
      </w:pPr>
      <w:r>
        <w:rPr>
          <w:rFonts w:hint="eastAsia" w:ascii="宋体" w:hAnsi="宋体"/>
          <w:sz w:val="22"/>
        </w:rPr>
        <w:t>特此证明。</w:t>
      </w:r>
    </w:p>
    <w:p>
      <w:pPr>
        <w:spacing w:line="360" w:lineRule="auto"/>
        <w:ind w:firstLine="440" w:firstLineChars="200"/>
        <w:rPr>
          <w:rFonts w:ascii="宋体" w:hAnsi="宋体"/>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sz w:val="22"/>
        </w:rPr>
      </w:pPr>
      <w:r>
        <w:rPr>
          <w:rFonts w:hint="eastAsia" w:ascii="宋体" w:hAnsi="宋体" w:cs="MingLiU"/>
          <w:sz w:val="22"/>
        </w:rPr>
        <w:t>附：法定代表人身份证双面复印件。</w:t>
      </w:r>
    </w:p>
    <w:p>
      <w:pPr>
        <w:spacing w:line="360" w:lineRule="auto"/>
        <w:rPr>
          <w:rFonts w:ascii="宋体" w:hAnsi="宋体"/>
          <w:sz w:val="22"/>
        </w:rPr>
      </w:pPr>
    </w:p>
    <w:p>
      <w:pPr>
        <w:spacing w:line="360" w:lineRule="auto"/>
        <w:rPr>
          <w:rFonts w:ascii="宋体" w:hAnsi="宋体"/>
          <w:sz w:val="22"/>
        </w:rPr>
      </w:pPr>
    </w:p>
    <w:p>
      <w:pPr>
        <w:spacing w:line="360" w:lineRule="auto"/>
        <w:rPr>
          <w:rFonts w:ascii="宋体" w:hAnsi="宋体"/>
          <w:sz w:val="22"/>
        </w:rPr>
      </w:pPr>
      <w:r>
        <w:rPr>
          <w:rFonts w:ascii="宋体" w:hAnsi="宋体"/>
          <w:sz w:val="22"/>
        </w:rPr>
        <w:t xml:space="preserve">                          </w:t>
      </w:r>
      <w:r>
        <w:rPr>
          <w:rFonts w:hint="eastAsia" w:ascii="宋体" w:hAnsi="宋体"/>
          <w:sz w:val="22"/>
        </w:rPr>
        <w:t>竞标人：</w:t>
      </w:r>
      <w:r>
        <w:rPr>
          <w:rFonts w:ascii="宋体" w:hAnsi="宋体"/>
          <w:sz w:val="22"/>
          <w:u w:val="single"/>
        </w:rPr>
        <w:t xml:space="preserve">                 </w:t>
      </w:r>
      <w:r>
        <w:rPr>
          <w:rFonts w:hint="eastAsia" w:ascii="宋体" w:hAnsi="宋体"/>
          <w:sz w:val="22"/>
        </w:rPr>
        <w:t>（盖单位鲜公章）</w:t>
      </w:r>
    </w:p>
    <w:p>
      <w:pPr>
        <w:spacing w:line="360" w:lineRule="auto"/>
        <w:rPr>
          <w:rFonts w:ascii="宋体" w:hAnsi="宋体"/>
          <w:sz w:val="22"/>
        </w:rPr>
      </w:pPr>
      <w:r>
        <w:rPr>
          <w:rFonts w:ascii="宋体" w:hAnsi="宋体"/>
          <w:sz w:val="22"/>
        </w:rPr>
        <w:t xml:space="preserve">                                   </w:t>
      </w:r>
      <w:r>
        <w:rPr>
          <w:rFonts w:ascii="宋体" w:hAnsi="宋体"/>
          <w:sz w:val="22"/>
          <w:u w:val="single"/>
        </w:rPr>
        <w:t xml:space="preserve">       </w:t>
      </w:r>
      <w:r>
        <w:rPr>
          <w:rFonts w:hint="eastAsia" w:ascii="宋体" w:hAnsi="宋体"/>
          <w:sz w:val="22"/>
        </w:rPr>
        <w:t>年</w:t>
      </w:r>
      <w:r>
        <w:rPr>
          <w:rFonts w:ascii="宋体" w:hAnsi="宋体"/>
          <w:sz w:val="22"/>
          <w:u w:val="single"/>
        </w:rPr>
        <w:t xml:space="preserve">       </w:t>
      </w:r>
      <w:r>
        <w:rPr>
          <w:rFonts w:hint="eastAsia" w:ascii="宋体" w:hAnsi="宋体"/>
          <w:sz w:val="22"/>
        </w:rPr>
        <w:t>月</w:t>
      </w:r>
      <w:r>
        <w:rPr>
          <w:rFonts w:ascii="宋体" w:hAnsi="宋体"/>
          <w:sz w:val="22"/>
          <w:u w:val="single"/>
        </w:rPr>
        <w:t xml:space="preserve">       </w:t>
      </w:r>
      <w:r>
        <w:rPr>
          <w:rFonts w:hint="eastAsia" w:ascii="宋体" w:hAnsi="宋体"/>
          <w:sz w:val="22"/>
        </w:rPr>
        <w:t>日</w:t>
      </w:r>
      <w:r>
        <w:rPr>
          <w:rFonts w:ascii="宋体" w:hAnsi="宋体"/>
          <w:sz w:val="22"/>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ind w:firstLine="105" w:firstLineChars="50"/>
        <w:rPr>
          <w:rFonts w:ascii="宋体" w:hAnsi="宋体"/>
          <w:szCs w:val="21"/>
        </w:rPr>
      </w:pP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0"/>
          <w:shd w:val="clear" w:color="auto" w:fill="FFFFFF"/>
        </w:rPr>
      </w:pPr>
      <w:r>
        <w:rPr>
          <w:rFonts w:ascii="宋体" w:hAnsi="宋体" w:cs="宋体"/>
          <w:kern w:val="1"/>
          <w:szCs w:val="21"/>
          <w:shd w:val="clear" w:color="auto" w:fill="FFFFFF"/>
        </w:rPr>
        <w:br w:type="page"/>
      </w:r>
    </w:p>
    <w:p>
      <w:pPr>
        <w:spacing w:line="440" w:lineRule="exact"/>
        <w:ind w:firstLine="480"/>
        <w:jc w:val="center"/>
        <w:outlineLvl w:val="2"/>
        <w:rPr>
          <w:rFonts w:ascii="宋体" w:hAnsi="宋体"/>
          <w:b/>
          <w:kern w:val="1"/>
          <w:sz w:val="24"/>
          <w:shd w:val="clear" w:color="auto" w:fill="FFFFFF"/>
        </w:rPr>
      </w:pPr>
      <w:r>
        <w:rPr>
          <w:rFonts w:hint="eastAsia" w:ascii="宋体" w:hAnsi="宋体"/>
          <w:b/>
          <w:kern w:val="1"/>
          <w:sz w:val="24"/>
          <w:shd w:val="clear" w:color="auto" w:fill="FFFFFF"/>
        </w:rPr>
        <w:t>1</w:t>
      </w:r>
      <w:r>
        <w:rPr>
          <w:rFonts w:ascii="宋体" w:hAnsi="宋体"/>
          <w:b/>
          <w:kern w:val="1"/>
          <w:sz w:val="24"/>
          <w:shd w:val="clear" w:color="auto" w:fill="FFFFFF"/>
        </w:rPr>
        <w:t xml:space="preserve">.2授权委托书 </w:t>
      </w:r>
    </w:p>
    <w:p>
      <w:pPr>
        <w:spacing w:line="360" w:lineRule="auto"/>
        <w:jc w:val="left"/>
        <w:rPr>
          <w:rFonts w:ascii="宋体" w:hAnsi="宋体" w:cs="PMingLiU-ExtB"/>
          <w:sz w:val="12"/>
          <w:szCs w:val="12"/>
          <w:shd w:val="clear" w:color="auto" w:fill="FFFFFF"/>
        </w:rPr>
      </w:pPr>
    </w:p>
    <w:p>
      <w:pPr>
        <w:spacing w:line="360" w:lineRule="auto"/>
        <w:jc w:val="left"/>
        <w:rPr>
          <w:rFonts w:ascii="宋体" w:hAnsi="宋体" w:cs="PMingLiU-ExtB"/>
          <w:sz w:val="20"/>
          <w:shd w:val="clear" w:color="auto" w:fill="FFFFFF"/>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szCs w:val="21"/>
        </w:rPr>
      </w:pPr>
      <w:r>
        <w:rPr>
          <w:rFonts w:hint="eastAsia" w:ascii="宋体" w:hAnsi="宋体" w:cs="MingLiU"/>
          <w:szCs w:val="21"/>
        </w:rPr>
        <w:t>本人</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cs="MingLiU"/>
          <w:szCs w:val="21"/>
        </w:rPr>
        <w:t>（姓名）系</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cs="MingLiU"/>
          <w:szCs w:val="21"/>
        </w:rPr>
        <w:t>（</w:t>
      </w:r>
      <w:r>
        <w:rPr>
          <w:rFonts w:hint="eastAsia" w:ascii="宋体" w:hAnsi="宋体" w:cs="MingLiU"/>
          <w:spacing w:val="-1"/>
          <w:szCs w:val="21"/>
        </w:rPr>
        <w:t>竞标</w:t>
      </w:r>
      <w:r>
        <w:rPr>
          <w:rFonts w:hint="eastAsia" w:ascii="宋体" w:hAnsi="宋体" w:cs="MingLiU"/>
          <w:szCs w:val="21"/>
        </w:rPr>
        <w:t>人名称</w:t>
      </w:r>
      <w:r>
        <w:rPr>
          <w:rFonts w:hint="eastAsia" w:ascii="宋体" w:hAnsi="宋体" w:cs="MingLiU"/>
          <w:spacing w:val="1"/>
          <w:szCs w:val="21"/>
        </w:rPr>
        <w:t>）</w:t>
      </w:r>
      <w:r>
        <w:rPr>
          <w:rFonts w:hint="eastAsia" w:ascii="宋体" w:hAnsi="宋体" w:cs="MingLiU"/>
          <w:szCs w:val="21"/>
        </w:rPr>
        <w:t>的法定代</w:t>
      </w:r>
      <w:r>
        <w:rPr>
          <w:rFonts w:hint="eastAsia" w:ascii="宋体" w:hAnsi="宋体" w:cs="MingLiU"/>
          <w:spacing w:val="1"/>
          <w:szCs w:val="21"/>
        </w:rPr>
        <w:t>表</w:t>
      </w:r>
      <w:r>
        <w:rPr>
          <w:rFonts w:hint="eastAsia" w:ascii="宋体" w:hAnsi="宋体" w:cs="MingLiU"/>
          <w:szCs w:val="21"/>
        </w:rPr>
        <w:t>人，现委托</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szCs w:val="21"/>
          <w:u w:val="single"/>
        </w:rPr>
        <w:t xml:space="preserve">        </w:t>
      </w:r>
      <w:r>
        <w:rPr>
          <w:rFonts w:hint="eastAsia" w:ascii="宋体" w:hAnsi="宋体" w:cs="MingLiU"/>
          <w:szCs w:val="21"/>
        </w:rPr>
        <w:t>（姓名）为我方代理人。代理人根据授权，以我方名义签署、澄清、说明、补正、递交、撤回、</w:t>
      </w:r>
      <w:r>
        <w:rPr>
          <w:rFonts w:hint="eastAsia" w:ascii="宋体" w:hAnsi="宋体"/>
          <w:szCs w:val="21"/>
        </w:rPr>
        <w:t xml:space="preserve"> </w:t>
      </w:r>
      <w:r>
        <w:rPr>
          <w:rFonts w:hint="eastAsia" w:ascii="宋体" w:hAnsi="宋体" w:cs="MingLiU"/>
          <w:szCs w:val="21"/>
        </w:rPr>
        <w:t>修改</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cs="MingLiU"/>
          <w:szCs w:val="21"/>
        </w:rPr>
        <w:t>（项</w:t>
      </w:r>
      <w:r>
        <w:rPr>
          <w:rFonts w:hint="eastAsia" w:ascii="宋体" w:hAnsi="宋体" w:cs="MingLiU"/>
          <w:spacing w:val="-1"/>
          <w:szCs w:val="21"/>
        </w:rPr>
        <w:t>目</w:t>
      </w:r>
      <w:r>
        <w:rPr>
          <w:rFonts w:hint="eastAsia" w:ascii="宋体" w:hAnsi="宋体" w:cs="MingLiU"/>
          <w:szCs w:val="21"/>
        </w:rPr>
        <w:t>名称）报价文件、签订合同和处理有关事宜，</w:t>
      </w:r>
      <w:r>
        <w:rPr>
          <w:rFonts w:hint="eastAsia" w:ascii="宋体" w:hAnsi="宋体"/>
          <w:szCs w:val="21"/>
        </w:rPr>
        <w:t xml:space="preserve"> </w:t>
      </w:r>
      <w:r>
        <w:rPr>
          <w:rFonts w:hint="eastAsia" w:ascii="宋体" w:hAnsi="宋体" w:cs="MingLiU"/>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szCs w:val="21"/>
        </w:rPr>
      </w:pPr>
      <w:r>
        <w:rPr>
          <w:rFonts w:hint="eastAsia" w:ascii="宋体" w:hAnsi="宋体" w:cs="MingLiU"/>
          <w:szCs w:val="21"/>
        </w:rPr>
        <w:t>委托</w:t>
      </w:r>
      <w:r>
        <w:rPr>
          <w:rFonts w:hint="eastAsia" w:ascii="宋体" w:hAnsi="宋体" w:cs="MingLiU"/>
          <w:spacing w:val="-1"/>
          <w:szCs w:val="21"/>
        </w:rPr>
        <w:t>期</w:t>
      </w:r>
      <w:r>
        <w:rPr>
          <w:rFonts w:hint="eastAsia" w:ascii="宋体" w:hAnsi="宋体" w:cs="MingLiU"/>
          <w:szCs w:val="21"/>
        </w:rPr>
        <w:t>限：</w:t>
      </w:r>
      <w:r>
        <w:rPr>
          <w:rFonts w:hint="eastAsia" w:ascii="宋体" w:hAnsi="宋体" w:cs="MingLiU"/>
          <w:szCs w:val="21"/>
          <w:u w:val="single"/>
        </w:rPr>
        <w:t xml:space="preserve"> </w:t>
      </w:r>
      <w:r>
        <w:rPr>
          <w:rFonts w:hint="eastAsia" w:ascii="宋体" w:hAnsi="宋体" w:cs="宋体"/>
          <w:w w:val="200"/>
          <w:szCs w:val="21"/>
          <w:u w:val="single"/>
        </w:rPr>
        <w:t>报价有效期</w:t>
      </w:r>
      <w:r>
        <w:rPr>
          <w:rFonts w:hint="eastAsia" w:ascii="宋体" w:hAnsi="宋体" w:cs="MingLiU"/>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szCs w:val="21"/>
        </w:rPr>
      </w:pPr>
      <w:r>
        <w:rPr>
          <w:rFonts w:hint="eastAsia" w:ascii="宋体" w:hAnsi="宋体" w:cs="MingLiU"/>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szCs w:val="21"/>
        </w:rPr>
      </w:pPr>
      <w:r>
        <w:rPr>
          <w:rFonts w:hint="eastAsia" w:ascii="宋体" w:hAnsi="宋体" w:cs="MingLiU"/>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szCs w:val="21"/>
        </w:rPr>
      </w:pPr>
    </w:p>
    <w:p>
      <w:pPr>
        <w:autoSpaceDE w:val="0"/>
        <w:autoSpaceDN w:val="0"/>
        <w:adjustRightInd w:val="0"/>
        <w:snapToGrid w:val="0"/>
        <w:spacing w:line="360" w:lineRule="auto"/>
        <w:jc w:val="left"/>
        <w:rPr>
          <w:rFonts w:ascii="宋体" w:hAnsi="宋体" w:cs="MingLiU"/>
          <w:sz w:val="12"/>
          <w:szCs w:val="12"/>
        </w:rPr>
      </w:pPr>
    </w:p>
    <w:p>
      <w:pPr>
        <w:autoSpaceDE w:val="0"/>
        <w:autoSpaceDN w:val="0"/>
        <w:adjustRightInd w:val="0"/>
        <w:snapToGrid w:val="0"/>
        <w:spacing w:line="360" w:lineRule="auto"/>
        <w:jc w:val="left"/>
        <w:rPr>
          <w:rFonts w:ascii="宋体" w:hAnsi="宋体" w:cs="MingLiU"/>
          <w:sz w:val="20"/>
        </w:rPr>
      </w:pPr>
    </w:p>
    <w:p>
      <w:pPr>
        <w:tabs>
          <w:tab w:val="left" w:pos="4200"/>
          <w:tab w:val="left" w:pos="4620"/>
        </w:tabs>
        <w:autoSpaceDE w:val="0"/>
        <w:autoSpaceDN w:val="0"/>
        <w:adjustRightInd w:val="0"/>
        <w:snapToGrid w:val="0"/>
        <w:spacing w:line="360" w:lineRule="auto"/>
        <w:jc w:val="left"/>
        <w:rPr>
          <w:rFonts w:ascii="宋体" w:hAnsi="宋体"/>
          <w:szCs w:val="21"/>
        </w:rPr>
      </w:pPr>
      <w:r>
        <w:rPr>
          <w:rFonts w:hint="eastAsia" w:ascii="宋体" w:hAnsi="宋体" w:cs="MingLiU"/>
          <w:szCs w:val="21"/>
        </w:rPr>
        <w:t xml:space="preserve">              </w:t>
      </w:r>
      <w:r>
        <w:rPr>
          <w:rFonts w:ascii="宋体" w:hAnsi="宋体" w:cs="MingLiU"/>
          <w:szCs w:val="21"/>
        </w:rPr>
        <w:t xml:space="preserve"> </w:t>
      </w:r>
      <w:r>
        <w:rPr>
          <w:rFonts w:hint="eastAsia" w:ascii="宋体" w:hAnsi="宋体" w:cs="MingLiU"/>
          <w:szCs w:val="21"/>
        </w:rPr>
        <w:t xml:space="preserve"> 竞  标  人：</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szCs w:val="21"/>
          <w:u w:val="single"/>
        </w:rPr>
        <w:t xml:space="preserve">    </w:t>
      </w:r>
      <w:r>
        <w:rPr>
          <w:rFonts w:hint="eastAsia" w:ascii="宋体" w:hAnsi="宋体" w:cs="MingLiU"/>
          <w:szCs w:val="21"/>
        </w:rPr>
        <w:t>（</w:t>
      </w:r>
      <w:r>
        <w:rPr>
          <w:rFonts w:hint="eastAsia" w:ascii="宋体" w:hAnsi="宋体" w:cs="MingLiU"/>
          <w:spacing w:val="-1"/>
          <w:szCs w:val="21"/>
        </w:rPr>
        <w:t>盖</w:t>
      </w:r>
      <w:r>
        <w:rPr>
          <w:rFonts w:hint="eastAsia" w:ascii="宋体" w:hAnsi="宋体" w:cs="MingLiU"/>
          <w:szCs w:val="21"/>
        </w:rPr>
        <w:t>单位鲜公章）</w:t>
      </w:r>
      <w:r>
        <w:rPr>
          <w:rFonts w:hint="eastAsia" w:ascii="宋体" w:hAnsi="宋体"/>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szCs w:val="21"/>
        </w:rPr>
      </w:pPr>
      <w:r>
        <w:rPr>
          <w:rFonts w:hint="eastAsia" w:ascii="宋体" w:hAnsi="宋体" w:cs="MingLiU"/>
          <w:szCs w:val="21"/>
        </w:rPr>
        <w:t>法定代表人：</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cs="MingLiU"/>
          <w:szCs w:val="21"/>
        </w:rPr>
        <w:t>（签字或盖章）</w:t>
      </w:r>
    </w:p>
    <w:p>
      <w:pPr>
        <w:tabs>
          <w:tab w:val="left" w:pos="5260"/>
        </w:tabs>
        <w:autoSpaceDE w:val="0"/>
        <w:autoSpaceDN w:val="0"/>
        <w:adjustRightInd w:val="0"/>
        <w:snapToGrid w:val="0"/>
        <w:spacing w:line="360" w:lineRule="auto"/>
        <w:ind w:firstLine="1680"/>
        <w:jc w:val="left"/>
        <w:rPr>
          <w:rFonts w:ascii="宋体" w:hAnsi="宋体" w:cs="MingLiU"/>
          <w:szCs w:val="21"/>
        </w:rPr>
      </w:pPr>
      <w:r>
        <w:rPr>
          <w:rFonts w:hint="eastAsia" w:ascii="宋体" w:hAnsi="宋体" w:cs="MingLiU"/>
          <w:szCs w:val="21"/>
        </w:rPr>
        <w:t>身份证号码：</w:t>
      </w:r>
      <w:r>
        <w:rPr>
          <w:rFonts w:hint="eastAsia" w:ascii="宋体" w:hAnsi="宋体" w:cs="MingLiU"/>
          <w:w w:val="200"/>
          <w:szCs w:val="21"/>
          <w:u w:val="single"/>
        </w:rPr>
        <w:t xml:space="preserve">                 </w:t>
      </w:r>
      <w:r>
        <w:rPr>
          <w:rFonts w:hint="eastAsia" w:ascii="宋体" w:hAnsi="宋体"/>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szCs w:val="21"/>
        </w:rPr>
      </w:pPr>
      <w:r>
        <w:rPr>
          <w:rFonts w:hint="eastAsia" w:ascii="宋体" w:hAnsi="宋体" w:cs="MingLiU"/>
          <w:szCs w:val="21"/>
        </w:rPr>
        <w:t>委托代理人：</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cs="MingLiU"/>
          <w:szCs w:val="21"/>
        </w:rPr>
        <w:t>（签</w:t>
      </w:r>
      <w:r>
        <w:rPr>
          <w:rFonts w:hint="eastAsia" w:ascii="宋体" w:hAnsi="宋体" w:cs="MingLiU"/>
          <w:spacing w:val="-1"/>
          <w:szCs w:val="21"/>
        </w:rPr>
        <w:t>字</w:t>
      </w:r>
      <w:r>
        <w:rPr>
          <w:rFonts w:hint="eastAsia" w:ascii="宋体" w:hAnsi="宋体" w:cs="MingLiU"/>
          <w:szCs w:val="21"/>
        </w:rPr>
        <w:t>）</w:t>
      </w:r>
    </w:p>
    <w:p>
      <w:pPr>
        <w:tabs>
          <w:tab w:val="left" w:pos="6825"/>
        </w:tabs>
        <w:autoSpaceDE w:val="0"/>
        <w:autoSpaceDN w:val="0"/>
        <w:adjustRightInd w:val="0"/>
        <w:snapToGrid w:val="0"/>
        <w:spacing w:line="360" w:lineRule="auto"/>
        <w:ind w:firstLine="1680"/>
        <w:jc w:val="left"/>
        <w:rPr>
          <w:rFonts w:ascii="宋体" w:hAnsi="宋体" w:cs="MingLiU"/>
          <w:szCs w:val="21"/>
        </w:rPr>
      </w:pPr>
      <w:r>
        <w:rPr>
          <w:rFonts w:hint="eastAsia" w:ascii="宋体" w:hAnsi="宋体" w:cs="MingLiU"/>
          <w:szCs w:val="21"/>
        </w:rPr>
        <w:t>身份证号码：</w:t>
      </w:r>
      <w:r>
        <w:rPr>
          <w:rFonts w:hint="eastAsia" w:ascii="宋体" w:hAnsi="宋体" w:cs="MingLiU"/>
          <w:w w:val="200"/>
          <w:szCs w:val="21"/>
          <w:u w:val="single"/>
        </w:rPr>
        <w:t xml:space="preserve"> </w:t>
      </w:r>
      <w:r>
        <w:rPr>
          <w:rFonts w:hint="eastAsia" w:ascii="宋体" w:hAnsi="宋体"/>
          <w:szCs w:val="21"/>
          <w:u w:val="single"/>
        </w:rPr>
        <w:tab/>
      </w:r>
    </w:p>
    <w:p>
      <w:pPr>
        <w:autoSpaceDE w:val="0"/>
        <w:autoSpaceDN w:val="0"/>
        <w:adjustRightInd w:val="0"/>
        <w:snapToGrid w:val="0"/>
        <w:spacing w:line="360" w:lineRule="auto"/>
        <w:jc w:val="left"/>
        <w:rPr>
          <w:rFonts w:ascii="宋体" w:hAnsi="宋体" w:cs="MingLiU"/>
          <w:sz w:val="20"/>
        </w:rPr>
      </w:pPr>
    </w:p>
    <w:p>
      <w:pPr>
        <w:autoSpaceDE w:val="0"/>
        <w:autoSpaceDN w:val="0"/>
        <w:adjustRightInd w:val="0"/>
        <w:snapToGrid w:val="0"/>
        <w:spacing w:line="360" w:lineRule="auto"/>
        <w:jc w:val="left"/>
        <w:rPr>
          <w:rFonts w:ascii="宋体" w:hAnsi="宋体" w:cs="MingLiU"/>
          <w:sz w:val="20"/>
        </w:rPr>
      </w:pPr>
    </w:p>
    <w:p>
      <w:pPr>
        <w:autoSpaceDE w:val="0"/>
        <w:autoSpaceDN w:val="0"/>
        <w:adjustRightInd w:val="0"/>
        <w:snapToGrid w:val="0"/>
        <w:spacing w:line="360" w:lineRule="auto"/>
        <w:jc w:val="left"/>
        <w:rPr>
          <w:rFonts w:ascii="宋体" w:hAnsi="宋体" w:cs="MingLiU"/>
          <w:sz w:val="20"/>
        </w:rPr>
      </w:pPr>
    </w:p>
    <w:p>
      <w:pPr>
        <w:autoSpaceDE w:val="0"/>
        <w:autoSpaceDN w:val="0"/>
        <w:adjustRightInd w:val="0"/>
        <w:snapToGrid w:val="0"/>
        <w:spacing w:line="360" w:lineRule="auto"/>
        <w:jc w:val="left"/>
        <w:rPr>
          <w:rFonts w:ascii="宋体" w:hAnsi="宋体" w:cs="MingLiU"/>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szCs w:val="21"/>
        </w:rPr>
      </w:pP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cs="MingLiU"/>
          <w:szCs w:val="21"/>
        </w:rPr>
        <w:t>年</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cs="MingLiU"/>
          <w:szCs w:val="21"/>
        </w:rPr>
        <w:t>月</w:t>
      </w:r>
      <w:r>
        <w:rPr>
          <w:rFonts w:hint="eastAsia" w:ascii="宋体" w:hAnsi="宋体" w:cs="MingLiU"/>
          <w:w w:val="200"/>
          <w:szCs w:val="21"/>
          <w:u w:val="single"/>
        </w:rPr>
        <w:t xml:space="preserve"> </w:t>
      </w:r>
      <w:r>
        <w:rPr>
          <w:rFonts w:hint="eastAsia" w:ascii="宋体" w:hAnsi="宋体"/>
          <w:szCs w:val="21"/>
          <w:u w:val="single"/>
        </w:rPr>
        <w:tab/>
      </w:r>
      <w:r>
        <w:rPr>
          <w:rFonts w:hint="eastAsia" w:ascii="宋体" w:hAnsi="宋体" w:cs="MingLiU"/>
          <w:szCs w:val="21"/>
        </w:rPr>
        <w:t>日</w:t>
      </w:r>
    </w:p>
    <w:p>
      <w:pPr>
        <w:autoSpaceDE w:val="0"/>
        <w:autoSpaceDN w:val="0"/>
        <w:adjustRightInd w:val="0"/>
        <w:snapToGrid w:val="0"/>
        <w:spacing w:line="360" w:lineRule="auto"/>
        <w:jc w:val="left"/>
        <w:rPr>
          <w:rFonts w:ascii="宋体" w:hAnsi="宋体"/>
        </w:rPr>
      </w:pPr>
    </w:p>
    <w:p>
      <w:pPr>
        <w:rPr>
          <w:rFonts w:ascii="宋体" w:hAnsi="宋体"/>
        </w:rPr>
      </w:pPr>
    </w:p>
    <w:p>
      <w:pPr>
        <w:spacing w:line="360" w:lineRule="auto"/>
        <w:ind w:left="480"/>
        <w:rPr>
          <w:rFonts w:ascii="宋体" w:hAnsi="宋体"/>
          <w:szCs w:val="21"/>
          <w:u w:val="single"/>
        </w:rPr>
      </w:pPr>
    </w:p>
    <w:p>
      <w:pPr>
        <w:spacing w:line="360" w:lineRule="auto"/>
        <w:jc w:val="left"/>
        <w:rPr>
          <w:rFonts w:ascii="宋体" w:hAnsi="宋体" w:cs="宋体"/>
          <w:shd w:val="clear" w:color="auto" w:fill="FFFFFF"/>
        </w:rPr>
      </w:pPr>
    </w:p>
    <w:p>
      <w:pPr>
        <w:rPr>
          <w:rFonts w:ascii="宋体" w:hAnsi="宋体"/>
          <w:kern w:val="1"/>
          <w:shd w:val="clear" w:color="auto" w:fill="FFFFFF"/>
        </w:rPr>
      </w:pPr>
    </w:p>
    <w:p>
      <w:pPr>
        <w:rPr>
          <w:rFonts w:ascii="宋体" w:hAnsi="宋体"/>
          <w:kern w:val="1"/>
          <w:shd w:val="clear" w:color="auto" w:fill="FFFFFF"/>
        </w:rPr>
      </w:pPr>
    </w:p>
    <w:p>
      <w:pPr>
        <w:rPr>
          <w:rFonts w:ascii="宋体" w:hAnsi="宋体"/>
          <w:kern w:val="1"/>
          <w:shd w:val="clear" w:color="auto" w:fill="FFFFFF"/>
        </w:rPr>
      </w:pPr>
      <w:r>
        <w:rPr>
          <w:rFonts w:ascii="宋体" w:hAnsi="宋体"/>
          <w:kern w:val="1"/>
          <w:shd w:val="clear" w:color="auto" w:fill="FFFFFF"/>
        </w:rPr>
        <w:br w:type="page"/>
      </w:r>
    </w:p>
    <w:p>
      <w:pPr>
        <w:spacing w:line="600" w:lineRule="exact"/>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t>2</w:t>
      </w:r>
      <w:r>
        <w:rPr>
          <w:rFonts w:hint="eastAsia" w:ascii="宋体" w:hAnsi="宋体" w:cs="Arial"/>
          <w:b/>
          <w:kern w:val="1"/>
          <w:sz w:val="28"/>
          <w:szCs w:val="28"/>
          <w:shd w:val="clear" w:color="auto" w:fill="FFFFFF"/>
        </w:rPr>
        <w:t>、有效的</w:t>
      </w:r>
      <w:r>
        <w:rPr>
          <w:rFonts w:ascii="宋体" w:hAnsi="宋体" w:cs="Arial"/>
          <w:b/>
          <w:kern w:val="1"/>
          <w:sz w:val="28"/>
          <w:szCs w:val="28"/>
          <w:shd w:val="clear" w:color="auto" w:fill="FFFFFF"/>
        </w:rPr>
        <w:t>营业执照复印件</w:t>
      </w:r>
    </w:p>
    <w:p>
      <w:pPr>
        <w:tabs>
          <w:tab w:val="left" w:pos="900"/>
          <w:tab w:val="left" w:pos="1080"/>
        </w:tabs>
        <w:spacing w:line="300" w:lineRule="auto"/>
        <w:jc w:val="left"/>
        <w:outlineLvl w:val="0"/>
        <w:rPr>
          <w:rFonts w:ascii="宋体" w:hAnsi="宋体" w:cs="Arial"/>
          <w:b/>
          <w:kern w:val="1"/>
          <w:sz w:val="24"/>
          <w:shd w:val="clear" w:color="auto" w:fill="FFFFFF"/>
        </w:rPr>
      </w:pPr>
    </w:p>
    <w:p/>
    <w:p/>
    <w:p/>
    <w:p/>
    <w:p/>
    <w:p/>
    <w:p/>
    <w:p/>
    <w:p/>
    <w:p/>
    <w:p/>
    <w:p/>
    <w:p/>
    <w:p/>
    <w:p/>
    <w:p/>
    <w:p/>
    <w:p/>
    <w:p/>
    <w:p/>
    <w:p/>
    <w:p/>
    <w:p/>
    <w:p/>
    <w:p/>
    <w:p/>
    <w:p/>
    <w:p/>
    <w:p/>
    <w:p/>
    <w:p/>
    <w:p/>
    <w:p>
      <w:pPr>
        <w:rPr>
          <w:sz w:val="28"/>
          <w:szCs w:val="28"/>
          <w:shd w:val="clear" w:color="auto" w:fill="FFFFFF"/>
        </w:rPr>
      </w:pPr>
      <w:r>
        <w:br w:type="page"/>
      </w:r>
    </w:p>
    <w:p>
      <w:pPr>
        <w:jc w:val="center"/>
        <w:rPr>
          <w:rFonts w:hint="eastAsia" w:ascii="宋体" w:hAnsi="宋体" w:cs="Arial"/>
          <w:b/>
          <w:kern w:val="1"/>
          <w:sz w:val="28"/>
          <w:szCs w:val="28"/>
          <w:shd w:val="clear" w:color="auto" w:fill="FFFFFF"/>
        </w:rPr>
      </w:pPr>
      <w:r>
        <w:rPr>
          <w:rFonts w:ascii="宋体" w:hAnsi="宋体" w:cs="Arial"/>
          <w:b/>
          <w:kern w:val="1"/>
          <w:sz w:val="28"/>
          <w:szCs w:val="28"/>
          <w:shd w:val="clear" w:color="auto" w:fill="FFFFFF"/>
        </w:rPr>
        <w:t>3</w:t>
      </w:r>
      <w:r>
        <w:rPr>
          <w:rFonts w:hint="eastAsia" w:ascii="宋体" w:hAnsi="宋体" w:cs="Arial"/>
          <w:b/>
          <w:kern w:val="1"/>
          <w:sz w:val="28"/>
          <w:szCs w:val="28"/>
          <w:shd w:val="clear" w:color="auto" w:fill="FFFFFF"/>
        </w:rPr>
        <w:t>、诚信声明</w:t>
      </w:r>
    </w:p>
    <w:p>
      <w:pPr>
        <w:autoSpaceDE w:val="0"/>
        <w:autoSpaceDN w:val="0"/>
        <w:adjustRightInd w:val="0"/>
        <w:jc w:val="left"/>
        <w:rPr>
          <w:rFonts w:ascii="方正仿宋_GBK" w:hAnsi="方正黑体_GBK" w:eastAsia="方正仿宋_GBK"/>
          <w:kern w:val="0"/>
          <w:sz w:val="24"/>
          <w:szCs w:val="22"/>
        </w:rPr>
      </w:pPr>
    </w:p>
    <w:p>
      <w:pPr>
        <w:tabs>
          <w:tab w:val="left" w:pos="6300"/>
        </w:tabs>
        <w:snapToGrid w:val="0"/>
        <w:spacing w:line="500" w:lineRule="exact"/>
        <w:rPr>
          <w:rFonts w:ascii="宋体" w:hAnsi="宋体" w:cs="MingLiU"/>
          <w:szCs w:val="21"/>
        </w:rPr>
      </w:pPr>
      <w:r>
        <w:rPr>
          <w:rFonts w:hint="eastAsia" w:ascii="宋体" w:hAnsi="宋体" w:cs="MingLiU"/>
          <w:szCs w:val="21"/>
        </w:rPr>
        <w:t xml:space="preserve">重庆鹏途企业管理咨询有限公司：                               </w:t>
      </w:r>
    </w:p>
    <w:p>
      <w:pPr>
        <w:tabs>
          <w:tab w:val="left" w:pos="6300"/>
        </w:tabs>
        <w:snapToGrid w:val="0"/>
        <w:spacing w:line="500" w:lineRule="exact"/>
        <w:ind w:firstLine="420" w:firstLineChars="200"/>
        <w:rPr>
          <w:rFonts w:ascii="宋体" w:hAnsi="宋体"/>
          <w:bCs/>
          <w:szCs w:val="21"/>
        </w:rPr>
      </w:pPr>
      <w:r>
        <w:rPr>
          <w:rFonts w:hint="eastAsia" w:ascii="宋体" w:hAnsi="宋体"/>
          <w:bCs/>
          <w:szCs w:val="21"/>
          <w:u w:val="single"/>
        </w:rPr>
        <w:t xml:space="preserve">                 （</w:t>
      </w:r>
      <w:r>
        <w:rPr>
          <w:rFonts w:hint="eastAsia" w:ascii="宋体" w:hAnsi="宋体"/>
          <w:bCs/>
          <w:szCs w:val="21"/>
        </w:rPr>
        <w:t>竞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20" w:firstLineChars="200"/>
        <w:rPr>
          <w:rFonts w:ascii="宋体" w:hAnsi="宋体"/>
          <w:bCs/>
          <w:szCs w:val="21"/>
        </w:rPr>
      </w:pPr>
      <w:r>
        <w:rPr>
          <w:rFonts w:hint="eastAsia" w:ascii="宋体" w:hAnsi="宋体"/>
          <w:bCs/>
          <w:szCs w:val="21"/>
        </w:rPr>
        <w:t>特此声明。</w:t>
      </w:r>
    </w:p>
    <w:p>
      <w:pPr>
        <w:tabs>
          <w:tab w:val="left" w:pos="6300"/>
        </w:tabs>
        <w:snapToGrid w:val="0"/>
        <w:spacing w:line="360" w:lineRule="auto"/>
        <w:ind w:firstLine="570"/>
        <w:rPr>
          <w:rFonts w:ascii="宋体" w:hAnsi="宋体"/>
          <w:bCs/>
          <w:szCs w:val="21"/>
        </w:rPr>
      </w:pPr>
    </w:p>
    <w:p>
      <w:pPr>
        <w:spacing w:line="360" w:lineRule="auto"/>
        <w:jc w:val="right"/>
        <w:rPr>
          <w:rFonts w:ascii="宋体" w:hAnsi="宋体"/>
          <w:sz w:val="22"/>
        </w:rPr>
      </w:pPr>
      <w:r>
        <w:rPr>
          <w:rFonts w:ascii="宋体" w:hAnsi="宋体"/>
          <w:sz w:val="22"/>
        </w:rPr>
        <w:t xml:space="preserve">    </w:t>
      </w:r>
      <w:r>
        <w:rPr>
          <w:rFonts w:hint="eastAsia" w:ascii="宋体" w:hAnsi="宋体"/>
          <w:sz w:val="22"/>
        </w:rPr>
        <w:t>竞标人：</w:t>
      </w:r>
      <w:r>
        <w:rPr>
          <w:rFonts w:ascii="宋体" w:hAnsi="宋体"/>
          <w:sz w:val="22"/>
          <w:u w:val="single"/>
        </w:rPr>
        <w:t xml:space="preserve">                 </w:t>
      </w:r>
      <w:r>
        <w:rPr>
          <w:rFonts w:hint="eastAsia" w:ascii="宋体" w:hAnsi="宋体"/>
          <w:sz w:val="22"/>
        </w:rPr>
        <w:t>（盖单位鲜公章）</w:t>
      </w:r>
    </w:p>
    <w:p>
      <w:pPr>
        <w:spacing w:line="320" w:lineRule="atLeast"/>
        <w:ind w:left="735" w:hanging="735"/>
        <w:jc w:val="right"/>
        <w:rPr>
          <w:rFonts w:ascii="宋体" w:hAnsi="宋体"/>
          <w:kern w:val="1"/>
          <w:szCs w:val="21"/>
          <w:shd w:val="clear" w:color="auto" w:fill="FFFFFF"/>
        </w:rPr>
      </w:pPr>
      <w:r>
        <w:rPr>
          <w:rFonts w:ascii="宋体" w:hAnsi="宋体"/>
          <w:sz w:val="22"/>
        </w:rPr>
        <w:t xml:space="preserve">                                   </w:t>
      </w:r>
      <w:r>
        <w:rPr>
          <w:rFonts w:ascii="宋体" w:hAnsi="宋体"/>
          <w:sz w:val="22"/>
          <w:u w:val="single"/>
        </w:rPr>
        <w:t xml:space="preserve">       </w:t>
      </w:r>
      <w:r>
        <w:rPr>
          <w:rFonts w:hint="eastAsia" w:ascii="宋体" w:hAnsi="宋体"/>
          <w:sz w:val="22"/>
        </w:rPr>
        <w:t>年</w:t>
      </w:r>
      <w:r>
        <w:rPr>
          <w:rFonts w:ascii="宋体" w:hAnsi="宋体"/>
          <w:sz w:val="22"/>
          <w:u w:val="single"/>
        </w:rPr>
        <w:t xml:space="preserve">       </w:t>
      </w:r>
      <w:r>
        <w:rPr>
          <w:rFonts w:hint="eastAsia" w:ascii="宋体" w:hAnsi="宋体"/>
          <w:sz w:val="22"/>
        </w:rPr>
        <w:t>月</w:t>
      </w:r>
      <w:r>
        <w:rPr>
          <w:rFonts w:ascii="宋体" w:hAnsi="宋体"/>
          <w:sz w:val="22"/>
          <w:u w:val="single"/>
        </w:rPr>
        <w:t xml:space="preserve">       </w:t>
      </w:r>
      <w:r>
        <w:rPr>
          <w:rFonts w:hint="eastAsia" w:ascii="宋体" w:hAnsi="宋体"/>
          <w:sz w:val="22"/>
        </w:rPr>
        <w:t>日</w:t>
      </w:r>
      <w:r>
        <w:rPr>
          <w:rFonts w:ascii="宋体" w:hAnsi="宋体"/>
          <w:sz w:val="22"/>
        </w:rPr>
        <w:t xml:space="preserve">      </w:t>
      </w:r>
    </w:p>
    <w:p>
      <w:pPr>
        <w:rPr>
          <w:rFonts w:ascii="宋体" w:hAnsi="宋体" w:cs="黑体"/>
          <w:kern w:val="1"/>
          <w:sz w:val="24"/>
          <w:shd w:val="clear" w:color="auto" w:fill="FFFFFF"/>
        </w:rPr>
      </w:pPr>
    </w:p>
    <w:p>
      <w:pPr>
        <w:rPr>
          <w:rFonts w:hint="eastAsia"/>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pPr>
    </w:p>
    <w:p>
      <w:pPr>
        <w:jc w:val="right"/>
        <w:rPr>
          <w:rFonts w:hint="eastAsia" w:ascii="宋体" w:hAnsi="宋体"/>
          <w:kern w:val="1"/>
          <w:szCs w:val="21"/>
          <w:shd w:val="clear" w:color="auto" w:fill="FFFFFF"/>
        </w:rPr>
        <w:sectPr>
          <w:pgSz w:w="11906" w:h="16838"/>
          <w:pgMar w:top="1440" w:right="1800" w:bottom="1440" w:left="1800" w:header="851" w:footer="992" w:gutter="0"/>
          <w:cols w:space="720" w:num="1"/>
        </w:sectPr>
      </w:pPr>
    </w:p>
    <w:p>
      <w:pPr>
        <w:autoSpaceDE w:val="0"/>
        <w:autoSpaceDN w:val="0"/>
        <w:adjustRightInd w:val="0"/>
        <w:jc w:val="center"/>
        <w:rPr>
          <w:rFonts w:ascii="宋体" w:hAnsi="宋体" w:eastAsia="方正黑体_GBK" w:cs="Arial"/>
          <w:b/>
          <w:kern w:val="1"/>
          <w:sz w:val="28"/>
          <w:szCs w:val="28"/>
          <w:shd w:val="clear" w:color="auto" w:fill="FFFFFF"/>
        </w:rPr>
      </w:pPr>
      <w:r>
        <w:rPr>
          <w:rFonts w:ascii="宋体" w:hAnsi="宋体" w:eastAsia="方正黑体_GBK" w:cs="Arial"/>
          <w:b/>
          <w:kern w:val="1"/>
          <w:sz w:val="28"/>
          <w:szCs w:val="28"/>
          <w:shd w:val="clear" w:color="auto" w:fill="FFFFFF"/>
        </w:rPr>
        <w:t>4、技术响应</w:t>
      </w:r>
    </w:p>
    <w:p>
      <w:pPr>
        <w:autoSpaceDE w:val="0"/>
        <w:autoSpaceDN w:val="0"/>
        <w:adjustRightInd w:val="0"/>
        <w:jc w:val="center"/>
        <w:rPr>
          <w:rFonts w:ascii="宋体" w:hAnsi="宋体" w:eastAsia="方正黑体_GBK" w:cs="Arial"/>
          <w:b/>
          <w:kern w:val="1"/>
          <w:sz w:val="28"/>
          <w:szCs w:val="28"/>
          <w:shd w:val="clear" w:color="auto" w:fill="FFFFFF"/>
        </w:rPr>
      </w:pPr>
    </w:p>
    <w:p>
      <w:pPr>
        <w:autoSpaceDE w:val="0"/>
        <w:autoSpaceDN w:val="0"/>
        <w:adjustRightInd w:val="0"/>
        <w:jc w:val="center"/>
        <w:rPr>
          <w:rFonts w:ascii="宋体" w:hAnsi="宋体" w:eastAsia="方正黑体_GBK" w:cs="Arial"/>
          <w:b/>
          <w:kern w:val="1"/>
          <w:sz w:val="28"/>
          <w:szCs w:val="28"/>
          <w:shd w:val="clear" w:color="auto" w:fill="FFFFFF"/>
        </w:rPr>
      </w:pPr>
    </w:p>
    <w:p>
      <w:pPr>
        <w:autoSpaceDE w:val="0"/>
        <w:autoSpaceDN w:val="0"/>
        <w:adjustRightInd w:val="0"/>
        <w:jc w:val="center"/>
        <w:rPr>
          <w:rFonts w:ascii="宋体" w:hAnsi="宋体" w:eastAsia="方正黑体_GBK" w:cs="Arial"/>
          <w:b/>
          <w:kern w:val="1"/>
          <w:sz w:val="28"/>
          <w:szCs w:val="28"/>
          <w:shd w:val="clear" w:color="auto" w:fill="FFFFFF"/>
        </w:rPr>
      </w:pPr>
      <w:r>
        <w:rPr>
          <w:rFonts w:ascii="宋体" w:hAnsi="宋体" w:eastAsia="方正黑体_GBK"/>
          <w:b/>
          <w:kern w:val="0"/>
          <w:sz w:val="24"/>
          <w:szCs w:val="22"/>
          <w:u w:val="single"/>
          <w:shd w:val="clear" w:color="auto" w:fill="FFFFFF"/>
        </w:rPr>
        <w:br w:type="page"/>
      </w:r>
      <w:r>
        <w:rPr>
          <w:rFonts w:ascii="宋体" w:hAnsi="宋体" w:eastAsia="方正黑体_GBK" w:cs="Arial"/>
          <w:b/>
          <w:kern w:val="1"/>
          <w:sz w:val="28"/>
          <w:szCs w:val="28"/>
          <w:shd w:val="clear" w:color="auto" w:fill="FFFFFF"/>
        </w:rPr>
        <w:t>5、相关证明文件</w:t>
      </w:r>
    </w:p>
    <w:p>
      <w:pPr>
        <w:autoSpaceDE w:val="0"/>
        <w:autoSpaceDN w:val="0"/>
        <w:adjustRightInd w:val="0"/>
        <w:jc w:val="center"/>
        <w:rPr>
          <w:rFonts w:ascii="宋体" w:hAnsi="宋体" w:eastAsia="方正黑体_GBK" w:cs="Arial"/>
          <w:b/>
          <w:kern w:val="1"/>
          <w:sz w:val="28"/>
          <w:szCs w:val="28"/>
          <w:shd w:val="clear" w:color="auto" w:fill="FFFFFF"/>
        </w:rPr>
      </w:pPr>
    </w:p>
    <w:p>
      <w:pPr>
        <w:autoSpaceDE w:val="0"/>
        <w:autoSpaceDN w:val="0"/>
        <w:adjustRightInd w:val="0"/>
        <w:jc w:val="center"/>
        <w:rPr>
          <w:rFonts w:ascii="宋体" w:hAnsi="宋体" w:eastAsia="方正黑体_GBK" w:cs="Arial"/>
          <w:b/>
          <w:kern w:val="1"/>
          <w:sz w:val="28"/>
          <w:szCs w:val="28"/>
          <w:shd w:val="clear" w:color="auto" w:fill="FFFFFF"/>
        </w:rPr>
      </w:pPr>
    </w:p>
    <w:p>
      <w:pPr>
        <w:rPr>
          <w:rFonts w:hint="eastAsia"/>
        </w:rPr>
      </w:pPr>
    </w:p>
    <w:p/>
    <w:sectPr>
      <w:headerReference r:id="rId4" w:type="default"/>
      <w:footerReference r:id="rId5" w:type="default"/>
      <w:pgSz w:w="11906" w:h="16838"/>
      <w:pgMar w:top="1240" w:right="1800" w:bottom="1098"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5"/>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F111C"/>
    <w:multiLevelType w:val="singleLevel"/>
    <w:tmpl w:val="BDFF111C"/>
    <w:lvl w:ilvl="0" w:tentative="0">
      <w:start w:val="1"/>
      <w:numFmt w:val="decimal"/>
      <w:suff w:val="nothing"/>
      <w:lvlText w:val="%1、"/>
      <w:lvlJc w:val="left"/>
    </w:lvl>
  </w:abstractNum>
  <w:abstractNum w:abstractNumId="1">
    <w:nsid w:val="C7316BF1"/>
    <w:multiLevelType w:val="singleLevel"/>
    <w:tmpl w:val="C7316BF1"/>
    <w:lvl w:ilvl="0" w:tentative="0">
      <w:start w:val="1"/>
      <w:numFmt w:val="bullet"/>
      <w:lvlText w:val=""/>
      <w:lvlJc w:val="left"/>
      <w:pPr>
        <w:ind w:left="420" w:hanging="420"/>
      </w:pPr>
      <w:rPr>
        <w:rFonts w:hint="default" w:ascii="Wingdings" w:hAnsi="Wingdings"/>
      </w:rPr>
    </w:lvl>
  </w:abstractNum>
  <w:abstractNum w:abstractNumId="2">
    <w:nsid w:val="00000001"/>
    <w:multiLevelType w:val="multilevel"/>
    <w:tmpl w:val="00000001"/>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02DA20EC"/>
    <w:multiLevelType w:val="multilevel"/>
    <w:tmpl w:val="02DA20E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06D72606"/>
    <w:multiLevelType w:val="multilevel"/>
    <w:tmpl w:val="06D72606"/>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08E60B3B"/>
    <w:multiLevelType w:val="multilevel"/>
    <w:tmpl w:val="08E60B3B"/>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6">
    <w:nsid w:val="08F37BAA"/>
    <w:multiLevelType w:val="multilevel"/>
    <w:tmpl w:val="08F37BA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2D375146"/>
    <w:multiLevelType w:val="multilevel"/>
    <w:tmpl w:val="2D375146"/>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8967CA"/>
    <w:multiLevelType w:val="multilevel"/>
    <w:tmpl w:val="2E8967C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0">
    <w:nsid w:val="30754584"/>
    <w:multiLevelType w:val="multilevel"/>
    <w:tmpl w:val="3075458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1">
    <w:nsid w:val="36BA304E"/>
    <w:multiLevelType w:val="multilevel"/>
    <w:tmpl w:val="36BA304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2">
    <w:nsid w:val="424510E7"/>
    <w:multiLevelType w:val="multilevel"/>
    <w:tmpl w:val="424510E7"/>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43D7566C"/>
    <w:multiLevelType w:val="multilevel"/>
    <w:tmpl w:val="43D7566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49F05205"/>
    <w:multiLevelType w:val="multilevel"/>
    <w:tmpl w:val="49F0520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5">
    <w:nsid w:val="4AF861FA"/>
    <w:multiLevelType w:val="multilevel"/>
    <w:tmpl w:val="4AF861F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6">
    <w:nsid w:val="4FFB15A3"/>
    <w:multiLevelType w:val="multilevel"/>
    <w:tmpl w:val="4FFB15A3"/>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7">
    <w:nsid w:val="64974BE9"/>
    <w:multiLevelType w:val="multilevel"/>
    <w:tmpl w:val="64974BE9"/>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2"/>
  </w:num>
  <w:num w:numId="2">
    <w:abstractNumId w:val="0"/>
  </w:num>
  <w:num w:numId="3">
    <w:abstractNumId w:val="1"/>
  </w:num>
  <w:num w:numId="4">
    <w:abstractNumId w:val="10"/>
  </w:num>
  <w:num w:numId="5">
    <w:abstractNumId w:val="16"/>
  </w:num>
  <w:num w:numId="6">
    <w:abstractNumId w:val="11"/>
  </w:num>
  <w:num w:numId="7">
    <w:abstractNumId w:val="13"/>
  </w:num>
  <w:num w:numId="8">
    <w:abstractNumId w:val="14"/>
  </w:num>
  <w:num w:numId="9">
    <w:abstractNumId w:val="12"/>
  </w:num>
  <w:num w:numId="10">
    <w:abstractNumId w:val="4"/>
  </w:num>
  <w:num w:numId="11">
    <w:abstractNumId w:val="7"/>
  </w:num>
  <w:num w:numId="12">
    <w:abstractNumId w:val="9"/>
  </w:num>
  <w:num w:numId="13">
    <w:abstractNumId w:val="17"/>
  </w:num>
  <w:num w:numId="14">
    <w:abstractNumId w:val="3"/>
  </w:num>
  <w:num w:numId="15">
    <w:abstractNumId w:val="15"/>
  </w:num>
  <w:num w:numId="16">
    <w:abstractNumId w:val="6"/>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03369"/>
    <w:rsid w:val="0B1E0A9A"/>
    <w:rsid w:val="102740EF"/>
    <w:rsid w:val="1107126F"/>
    <w:rsid w:val="111724B1"/>
    <w:rsid w:val="1BBB37A8"/>
    <w:rsid w:val="20521CE6"/>
    <w:rsid w:val="210D61B0"/>
    <w:rsid w:val="291D52BD"/>
    <w:rsid w:val="2BFE2585"/>
    <w:rsid w:val="2FBB153B"/>
    <w:rsid w:val="32DA2BED"/>
    <w:rsid w:val="35897F2E"/>
    <w:rsid w:val="4AEF5670"/>
    <w:rsid w:val="595F4670"/>
    <w:rsid w:val="61BD3DC1"/>
    <w:rsid w:val="6506110D"/>
    <w:rsid w:val="6BEE645B"/>
    <w:rsid w:val="7565267E"/>
    <w:rsid w:val="78AB0D85"/>
    <w:rsid w:val="7CC96A53"/>
    <w:rsid w:val="7E0E1057"/>
    <w:rsid w:val="7EF6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15"/>
    </w:pPr>
    <w:rPr>
      <w:rFonts w:ascii="方正仿宋_GBK" w:hAnsi="方正仿宋_GBK" w:eastAsia="方正仿宋_GBK" w:cs="方正仿宋_GBK"/>
      <w:sz w:val="30"/>
      <w:szCs w:val="30"/>
      <w:lang w:val="zh-CN" w:eastAsia="zh-CN" w:bidi="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2023-01-06T01:43:00Z</dcterms:created>
  <dc:creator>Administrator</dc:creator>
  <cp:lastModifiedBy>Administrator</cp:lastModifiedBy>
  <dcterms:modified xsi:type="dcterms:W3CDTF">2023-07-31T08:29:26Z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3E0F6421D78F4C2B80A0A9967237E927</vt:lpwstr>
  </property>
</Properties>
</file>