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olor w:val="000000" w:themeColor="text1"/>
        </w:rPr>
      </w:pPr>
    </w:p>
    <w:p>
      <w:pPr>
        <w:tabs>
          <w:tab w:val="left" w:pos="6025"/>
        </w:tabs>
        <w:autoSpaceDE w:val="0"/>
        <w:autoSpaceDN w:val="0"/>
        <w:jc w:val="left"/>
        <w:rPr>
          <w:rFonts w:hint="eastAsia" w:ascii="宋体" w:hAnsi="宋体" w:cs="宋体"/>
          <w:b/>
          <w:snapToGrid w:val="0"/>
          <w:color w:val="auto"/>
          <w:w w:val="99"/>
          <w:kern w:val="0"/>
          <w:sz w:val="32"/>
          <w:szCs w:val="32"/>
          <w:highlight w:val="none"/>
          <w:lang w:eastAsia="zh-CN"/>
        </w:rPr>
      </w:pPr>
      <w:r>
        <w:rPr>
          <w:rFonts w:hint="eastAsia" w:ascii="宋体" w:hAnsi="宋体" w:cs="宋体"/>
          <w:b/>
          <w:snapToGrid w:val="0"/>
          <w:color w:val="auto"/>
          <w:w w:val="99"/>
          <w:kern w:val="0"/>
          <w:sz w:val="32"/>
          <w:szCs w:val="32"/>
          <w:highlight w:val="none"/>
        </w:rPr>
        <w:t>项目名称：</w:t>
      </w:r>
      <w:r>
        <w:rPr>
          <w:rFonts w:hint="eastAsia" w:ascii="宋体" w:hAnsi="宋体" w:cs="宋体"/>
          <w:b/>
          <w:snapToGrid w:val="0"/>
          <w:color w:val="auto"/>
          <w:w w:val="99"/>
          <w:kern w:val="0"/>
          <w:sz w:val="32"/>
          <w:szCs w:val="32"/>
          <w:highlight w:val="none"/>
          <w:lang w:eastAsia="zh-CN"/>
        </w:rPr>
        <w:t>重庆江綦高速公路有限公司职工食堂</w:t>
      </w:r>
      <w:r>
        <w:rPr>
          <w:rFonts w:hint="eastAsia" w:ascii="宋体" w:hAnsi="宋体" w:cs="宋体"/>
          <w:b/>
          <w:snapToGrid w:val="0"/>
          <w:color w:val="auto"/>
          <w:w w:val="99"/>
          <w:kern w:val="0"/>
          <w:sz w:val="32"/>
          <w:szCs w:val="32"/>
          <w:highlight w:val="none"/>
          <w:lang w:val="en-US" w:eastAsia="zh-CN"/>
        </w:rPr>
        <w:t>食材配送</w:t>
      </w:r>
      <w:r>
        <w:rPr>
          <w:rFonts w:hint="eastAsia" w:ascii="宋体" w:hAnsi="宋体" w:cs="宋体"/>
          <w:b/>
          <w:snapToGrid w:val="0"/>
          <w:color w:val="auto"/>
          <w:w w:val="99"/>
          <w:kern w:val="0"/>
          <w:sz w:val="32"/>
          <w:szCs w:val="32"/>
          <w:highlight w:val="none"/>
          <w:lang w:eastAsia="zh-CN"/>
        </w:rPr>
        <w:t>服务</w:t>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8"/>
        <w:rPr>
          <w:rFonts w:hint="eastAsia" w:ascii="宋体" w:hAnsi="宋体" w:cs="宋体"/>
          <w:color w:val="auto"/>
          <w:highlight w:val="none"/>
        </w:rPr>
      </w:pPr>
    </w:p>
    <w:p>
      <w:pPr>
        <w:jc w:val="center"/>
        <w:rPr>
          <w:rFonts w:hint="eastAsia" w:ascii="宋体" w:hAnsi="宋体" w:cs="宋体"/>
          <w:b/>
          <w:bCs/>
          <w:color w:val="auto"/>
          <w:sz w:val="28"/>
          <w:highlight w:val="none"/>
        </w:rPr>
      </w:pPr>
      <w:r>
        <w:rPr>
          <w:rFonts w:hint="eastAsia" w:ascii="宋体" w:hAnsi="宋体" w:cs="宋体"/>
          <w:b/>
          <w:color w:val="auto"/>
          <w:sz w:val="84"/>
          <w:szCs w:val="84"/>
          <w:highlight w:val="none"/>
        </w:rPr>
        <w:t>竞争性比选文件</w:t>
      </w: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color w:val="auto"/>
          <w:sz w:val="32"/>
          <w:highlight w:val="none"/>
        </w:rPr>
      </w:pPr>
    </w:p>
    <w:p>
      <w:pPr>
        <w:jc w:val="center"/>
        <w:rPr>
          <w:rFonts w:hint="eastAsia" w:ascii="宋体" w:hAnsi="宋体" w:cs="宋体"/>
          <w:color w:val="auto"/>
          <w:sz w:val="32"/>
          <w:highlight w:val="none"/>
        </w:rPr>
      </w:pPr>
    </w:p>
    <w:p>
      <w:pPr>
        <w:spacing w:line="480" w:lineRule="auto"/>
        <w:ind w:firstLine="562" w:firstLineChars="200"/>
        <w:jc w:val="center"/>
        <w:rPr>
          <w:rFonts w:hint="eastAsia" w:ascii="宋体" w:hAnsi="宋体" w:cs="宋体"/>
          <w:b/>
          <w:bCs/>
          <w:color w:val="auto"/>
          <w:sz w:val="28"/>
          <w:szCs w:val="28"/>
          <w:highlight w:val="none"/>
          <w:u w:val="single"/>
        </w:rPr>
      </w:pPr>
      <w:r>
        <w:rPr>
          <w:rFonts w:hint="eastAsia" w:ascii="宋体" w:hAnsi="宋体" w:cs="宋体"/>
          <w:b/>
          <w:color w:val="auto"/>
          <w:sz w:val="28"/>
          <w:szCs w:val="22"/>
          <w:highlight w:val="none"/>
        </w:rPr>
        <w:t>比 选 人：</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2"/>
          <w:highlight w:val="none"/>
          <w:u w:val="single"/>
          <w:lang w:eastAsia="zh-CN"/>
        </w:rPr>
        <w:t>重庆江綦高速公路有限公司</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8"/>
          <w:highlight w:val="none"/>
          <w:u w:val="single"/>
        </w:rPr>
        <w:t>（盖章）</w:t>
      </w:r>
    </w:p>
    <w:p>
      <w:pPr>
        <w:pStyle w:val="8"/>
        <w:ind w:firstLine="560"/>
        <w:jc w:val="center"/>
        <w:rPr>
          <w:rFonts w:hint="eastAsia" w:ascii="宋体" w:hAnsi="宋体" w:cs="宋体"/>
          <w:color w:val="auto"/>
          <w:highlight w:val="none"/>
        </w:rPr>
      </w:pPr>
    </w:p>
    <w:p>
      <w:pPr>
        <w:autoSpaceDE w:val="0"/>
        <w:autoSpaceDN w:val="0"/>
        <w:adjustRightInd w:val="0"/>
        <w:snapToGrid w:val="0"/>
        <w:spacing w:line="480" w:lineRule="auto"/>
        <w:jc w:val="center"/>
        <w:rPr>
          <w:rFonts w:hint="eastAsia" w:ascii="宋体" w:hAnsi="宋体" w:cs="宋体"/>
          <w:b/>
          <w:color w:val="auto"/>
          <w:sz w:val="30"/>
          <w:szCs w:val="30"/>
          <w:highlight w:val="none"/>
        </w:rPr>
      </w:pPr>
    </w:p>
    <w:p>
      <w:pPr>
        <w:autoSpaceDE w:val="0"/>
        <w:autoSpaceDN w:val="0"/>
        <w:adjustRightInd w:val="0"/>
        <w:snapToGrid w:val="0"/>
        <w:spacing w:line="480" w:lineRule="auto"/>
        <w:jc w:val="center"/>
        <w:rPr>
          <w:rFonts w:hint="eastAsia" w:ascii="宋体" w:hAnsi="宋体" w:cs="宋体"/>
          <w:b/>
          <w:color w:val="auto"/>
          <w:sz w:val="30"/>
          <w:szCs w:val="30"/>
          <w:highlight w:val="none"/>
        </w:rPr>
        <w:sectPr>
          <w:headerReference r:id="rId5" w:type="first"/>
          <w:footerReference r:id="rId7" w:type="first"/>
          <w:footerReference r:id="rId6" w:type="default"/>
          <w:pgSz w:w="11906" w:h="16838"/>
          <w:pgMar w:top="1418" w:right="1028" w:bottom="1418" w:left="1218" w:header="851" w:footer="992" w:gutter="0"/>
          <w:pgNumType w:fmt="decimal" w:start="1"/>
          <w:cols w:space="720" w:num="1"/>
          <w:titlePg/>
          <w:docGrid w:linePitch="312" w:charSpace="0"/>
        </w:sect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月</w:t>
      </w:r>
    </w:p>
    <w:p>
      <w:pPr>
        <w:spacing w:line="240" w:lineRule="auto"/>
        <w:jc w:val="center"/>
        <w:outlineLvl w:val="0"/>
        <w:rPr>
          <w:rFonts w:ascii="Times New Roman" w:hAnsi="Times New Roman" w:eastAsia="方正仿宋_GBK" w:cs="Times New Roman"/>
          <w:kern w:val="2"/>
          <w:sz w:val="44"/>
          <w:szCs w:val="44"/>
          <w:lang w:val="en-US" w:eastAsia="zh-CN" w:bidi="ar-SA"/>
        </w:rPr>
      </w:pPr>
      <w:r>
        <w:rPr>
          <w:rFonts w:hint="eastAsia" w:ascii="方正黑体_GBK" w:eastAsia="方正黑体_GBK"/>
          <w:color w:val="000000" w:themeColor="text1"/>
          <w:sz w:val="44"/>
          <w:szCs w:val="44"/>
        </w:rPr>
        <w:t>目   录</w:t>
      </w:r>
    </w:p>
    <w:p>
      <w:pPr>
        <w:pStyle w:val="16"/>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TOC \o "1-3" \h \z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_Toc20448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第一章 比选公告</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1</w:t>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_Toc19226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一、竞争性比选内容</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_Toc19226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_Toc9286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二、资金来源</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_Toc9286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_Toc18276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三、供应商资格条件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_Toc18276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_Toc25750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四、比选有关说明</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_Toc25750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_Toc528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五、比选保证金</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_Toc528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_Toc28768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六、其它有关规定</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_Toc28768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_Toc8040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七、联系方式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_Toc8040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_Toc31195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第二章  采购服务需求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_Toc31195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_Toc29580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一、项目基本概况介绍：</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_Toc29580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_Toc27719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_Toc27719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_Toc3551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zh-CN" w:eastAsia="zh-CN" w:bidi="ar-SA"/>
        </w:rPr>
        <w:t>三、其它要求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_Toc3551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_Toc3631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 xml:space="preserve">第三章  </w:t>
      </w:r>
      <w:r>
        <w:rPr>
          <w:rFonts w:hint="eastAsia" w:cs="Times New Roman"/>
          <w:kern w:val="2"/>
          <w:sz w:val="24"/>
          <w:lang w:val="en-US" w:eastAsia="zh-CN" w:bidi="ar-SA"/>
        </w:rPr>
        <w:t>采购商务</w:t>
      </w:r>
      <w:r>
        <w:rPr>
          <w:rFonts w:hint="eastAsia" w:ascii="Times New Roman" w:hAnsi="Times New Roman" w:eastAsia="方正仿宋_GBK" w:cs="Times New Roman"/>
          <w:kern w:val="2"/>
          <w:sz w:val="24"/>
          <w:lang w:val="en-US" w:eastAsia="zh-CN" w:bidi="ar-SA"/>
        </w:rPr>
        <w:t>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_Toc3631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_Toc1186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一、服务期限、实施时间、服务地点及验收方式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_Toc1186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二、质量保证及售后服务</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5</w:t>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_Toc10904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三、付款方式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_Toc10904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_Toc27383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四、知识产权</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_Toc27383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_Toc26288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五、其他</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_Toc26288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6</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_Toc17399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第四章  比选程序及方法、评审标准、无效响应和采购终止</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_Toc17399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_Toc26109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一、比选程序及方法</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_Toc26109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_Toc4293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二、评审标准</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_Toc4293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9</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hint="eastAsia"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_Toc25232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三、无效响应</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_Toc25232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rPr>
          <w:rFonts w:hint="default"/>
          <w:lang w:val="en-US" w:eastAsia="zh-CN"/>
        </w:rPr>
      </w:pPr>
      <w:r>
        <w:rPr>
          <w:rFonts w:hint="eastAsia" w:cs="Times New Roman"/>
          <w:kern w:val="2"/>
          <w:sz w:val="24"/>
          <w:lang w:val="en-US" w:eastAsia="zh-CN" w:bidi="ar-SA"/>
        </w:rPr>
        <w:t xml:space="preserve">        四、废标条款.................................................................................................................11</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_Toc10421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第五章 供应商须知</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_Toc10421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_Toc19944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第六章  合同主要条款和格式合同（样本）</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_Toc19944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_Toc14554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一、合同主要条款</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_Toc14554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_Toc25618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第七章 响应文件编制要求</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1</w:t>
      </w:r>
      <w:r>
        <w:rPr>
          <w:rFonts w:hint="eastAsia" w:ascii="Times New Roman" w:hAnsi="Times New Roman" w:eastAsia="方正仿宋_GBK" w:cs="Times New Roman"/>
          <w:kern w:val="2"/>
          <w:sz w:val="24"/>
          <w:lang w:val="en-US" w:eastAsia="zh-CN" w:bidi="ar-SA"/>
        </w:rPr>
        <w:fldChar w:fldCharType="end"/>
      </w:r>
      <w:r>
        <w:rPr>
          <w:rFonts w:hint="eastAsia" w:cs="Times New Roman"/>
          <w:kern w:val="2"/>
          <w:sz w:val="24"/>
          <w:lang w:val="en-US" w:eastAsia="zh-CN" w:bidi="ar-SA"/>
        </w:rPr>
        <w:t>6</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_Toc27440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一、经济文件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_Toc27440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6</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_Toc5304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_Toc5304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_Toc4074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三、商务文件</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1</w:t>
      </w:r>
      <w:r>
        <w:rPr>
          <w:rFonts w:hint="eastAsia" w:ascii="Times New Roman" w:hAnsi="Times New Roman" w:eastAsia="方正仿宋_GBK" w:cs="Times New Roman"/>
          <w:kern w:val="2"/>
          <w:sz w:val="24"/>
          <w:lang w:val="en-US" w:eastAsia="zh-CN" w:bidi="ar-SA"/>
        </w:rPr>
        <w:fldChar w:fldCharType="end"/>
      </w:r>
      <w:r>
        <w:rPr>
          <w:rFonts w:hint="eastAsia" w:cs="Times New Roman"/>
          <w:kern w:val="2"/>
          <w:sz w:val="24"/>
          <w:lang w:val="en-US" w:eastAsia="zh-CN" w:bidi="ar-SA"/>
        </w:rPr>
        <w:t>9</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cs="Times New Roman"/>
          <w:kern w:val="2"/>
          <w:sz w:val="24"/>
          <w:lang w:val="en-US" w:eastAsia="zh-CN" w:bidi="ar-SA"/>
        </w:rPr>
        <w:t>四</w:t>
      </w:r>
      <w:r>
        <w:rPr>
          <w:rFonts w:hint="eastAsia" w:ascii="Times New Roman" w:hAnsi="Times New Roman" w:eastAsia="方正仿宋_GBK" w:cs="Times New Roman"/>
          <w:kern w:val="2"/>
          <w:sz w:val="24"/>
          <w:lang w:val="en-US" w:eastAsia="zh-CN" w:bidi="ar-SA"/>
        </w:rPr>
        <w:t>、</w:t>
      </w:r>
      <w:r>
        <w:rPr>
          <w:rFonts w:hint="eastAsia" w:cs="Times New Roman"/>
          <w:kern w:val="2"/>
          <w:sz w:val="24"/>
          <w:lang w:val="en-US" w:eastAsia="zh-CN" w:bidi="ar-SA"/>
        </w:rPr>
        <w:t>其他</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2</w:t>
      </w:r>
      <w:r>
        <w:rPr>
          <w:rFonts w:hint="eastAsia" w:ascii="Times New Roman" w:hAnsi="Times New Roman" w:eastAsia="方正仿宋_GBK" w:cs="Times New Roman"/>
          <w:kern w:val="2"/>
          <w:sz w:val="24"/>
          <w:lang w:val="en-US" w:eastAsia="zh-CN" w:bidi="ar-SA"/>
        </w:rPr>
        <w:fldChar w:fldCharType="end"/>
      </w:r>
      <w:r>
        <w:rPr>
          <w:rFonts w:hint="eastAsia" w:cs="Times New Roman"/>
          <w:kern w:val="2"/>
          <w:sz w:val="24"/>
          <w:lang w:val="en-US" w:eastAsia="zh-CN" w:bidi="ar-SA"/>
        </w:rPr>
        <w:t>1</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五、资格文件</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2</w:t>
      </w:r>
      <w:r>
        <w:rPr>
          <w:rFonts w:hint="eastAsia" w:ascii="Times New Roman" w:hAnsi="Times New Roman" w:eastAsia="方正仿宋_GBK" w:cs="Times New Roman"/>
          <w:kern w:val="2"/>
          <w:sz w:val="24"/>
          <w:lang w:val="en-US" w:eastAsia="zh-CN" w:bidi="ar-SA"/>
        </w:rPr>
        <w:fldChar w:fldCharType="end"/>
      </w:r>
      <w:r>
        <w:rPr>
          <w:rFonts w:hint="eastAsia" w:cs="Times New Roman"/>
          <w:kern w:val="2"/>
          <w:sz w:val="24"/>
          <w:lang w:val="en-US" w:eastAsia="zh-CN" w:bidi="ar-SA"/>
        </w:rPr>
        <w:t>2</w:t>
      </w:r>
    </w:p>
    <w:p>
      <w:pPr>
        <w:pStyle w:val="17"/>
        <w:tabs>
          <w:tab w:val="right" w:leader="dot" w:pos="9412"/>
        </w:tabs>
        <w:ind w:left="480"/>
        <w:rPr>
          <w:color w:val="000000" w:themeColor="text1"/>
        </w:rPr>
      </w:pPr>
    </w:p>
    <w:p>
      <w:pPr>
        <w:pStyle w:val="17"/>
        <w:tabs>
          <w:tab w:val="right" w:leader="dot" w:pos="9402"/>
        </w:tabs>
        <w:spacing w:line="240" w:lineRule="auto"/>
        <w:ind w:left="480"/>
        <w:jc w:val="center"/>
        <w:rPr>
          <w:rFonts w:ascii="方正仿宋_GBK" w:hAnsi="Calibri"/>
          <w:color w:val="000000" w:themeColor="text1"/>
          <w:sz w:val="18"/>
          <w:szCs w:val="22"/>
        </w:rPr>
        <w:sectPr>
          <w:headerReference r:id="rId8" w:type="default"/>
          <w:footerReference r:id="rId9" w:type="default"/>
          <w:pgSz w:w="11907" w:h="16840"/>
          <w:pgMar w:top="1134" w:right="1191" w:bottom="1134" w:left="1304" w:header="851" w:footer="992" w:gutter="0"/>
          <w:pgNumType w:fmt="decimal" w:start="1"/>
          <w:cols w:space="720" w:num="1"/>
          <w:docGrid w:linePitch="380" w:charSpace="-5735"/>
        </w:sectPr>
      </w:pPr>
    </w:p>
    <w:p>
      <w:pPr>
        <w:pStyle w:val="3"/>
        <w:numPr>
          <w:ilvl w:val="0"/>
          <w:numId w:val="0"/>
        </w:numPr>
        <w:ind w:left="3255"/>
        <w:jc w:val="both"/>
        <w:rPr>
          <w:rFonts w:ascii="方正小标宋_GBK" w:hAnsi="宋体" w:eastAsia="方正小标宋_GBK"/>
          <w:b w:val="0"/>
          <w:color w:val="000000" w:themeColor="text1"/>
          <w:szCs w:val="30"/>
        </w:rPr>
      </w:pPr>
      <w:bookmarkStart w:id="0" w:name="_Toc11641050"/>
      <w:bookmarkStart w:id="1" w:name="_Toc775"/>
      <w:bookmarkStart w:id="2" w:name="_Toc499131145"/>
      <w:bookmarkStart w:id="3" w:name="_Toc12789052"/>
      <w:r>
        <w:rPr>
          <w:rFonts w:hint="eastAsia" w:ascii="方正小标宋_GBK" w:hAnsi="宋体" w:eastAsia="方正小标宋_GBK"/>
          <w:b w:val="0"/>
          <w:color w:val="000000" w:themeColor="text1"/>
          <w:sz w:val="36"/>
          <w:szCs w:val="30"/>
        </w:rPr>
        <w:t xml:space="preserve"> </w:t>
      </w:r>
      <w:bookmarkEnd w:id="0"/>
      <w:bookmarkEnd w:id="1"/>
      <w:bookmarkEnd w:id="2"/>
      <w:bookmarkEnd w:id="3"/>
      <w:bookmarkStart w:id="4" w:name="_Toc1512"/>
      <w:bookmarkStart w:id="5" w:name="_Toc31188"/>
      <w:r>
        <w:rPr>
          <w:rFonts w:hint="eastAsia" w:ascii="宋体" w:hAnsi="宋体" w:eastAsia="宋体" w:cs="宋体"/>
          <w:b/>
          <w:color w:val="auto"/>
          <w:kern w:val="0"/>
          <w:szCs w:val="22"/>
          <w:highlight w:val="none"/>
        </w:rPr>
        <w:t xml:space="preserve">第一章 </w:t>
      </w:r>
      <w:bookmarkEnd w:id="4"/>
      <w:r>
        <w:rPr>
          <w:rFonts w:hint="eastAsia" w:ascii="宋体" w:hAnsi="宋体" w:eastAsia="宋体" w:cs="宋体"/>
          <w:b/>
          <w:color w:val="auto"/>
          <w:kern w:val="0"/>
          <w:szCs w:val="22"/>
          <w:highlight w:val="none"/>
        </w:rPr>
        <w:t>比选公告</w:t>
      </w:r>
      <w:bookmarkEnd w:id="5"/>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lang w:val="en-US" w:eastAsia="zh-CN"/>
        </w:rPr>
        <w:t>重庆江綦高速公路有限公司</w:t>
      </w:r>
      <w:r>
        <w:rPr>
          <w:rFonts w:hint="eastAsia" w:ascii="方正仿宋_GBK" w:hAnsi="宋体"/>
          <w:color w:val="000000" w:themeColor="text1"/>
          <w:szCs w:val="24"/>
        </w:rPr>
        <w:t>食堂2</w:t>
      </w:r>
      <w:r>
        <w:rPr>
          <w:rFonts w:hint="eastAsia" w:ascii="方正仿宋_GBK" w:hAnsi="宋体"/>
          <w:color w:val="000000" w:themeColor="text1"/>
          <w:szCs w:val="24"/>
          <w:lang w:val="en-US" w:eastAsia="zh-CN"/>
        </w:rPr>
        <w:t>023</w:t>
      </w:r>
      <w:r>
        <w:rPr>
          <w:rFonts w:hint="eastAsia" w:ascii="方正仿宋_GBK" w:hAnsi="宋体"/>
          <w:color w:val="000000" w:themeColor="text1"/>
          <w:szCs w:val="24"/>
        </w:rPr>
        <w:t>-20</w:t>
      </w:r>
      <w:r>
        <w:rPr>
          <w:rFonts w:hint="eastAsia" w:ascii="方正仿宋_GBK" w:hAnsi="宋体"/>
          <w:color w:val="000000" w:themeColor="text1"/>
          <w:szCs w:val="24"/>
          <w:lang w:val="en-US" w:eastAsia="zh-CN"/>
        </w:rPr>
        <w:t>24</w:t>
      </w:r>
      <w:r>
        <w:rPr>
          <w:rFonts w:hint="eastAsia" w:ascii="方正仿宋_GBK" w:hAnsi="宋体"/>
          <w:color w:val="000000" w:themeColor="text1"/>
          <w:szCs w:val="24"/>
        </w:rPr>
        <w:t>年度食材配送供应项目进行竞争性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采购。欢迎有资格的供应商前来参与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pStyle w:val="5"/>
        <w:spacing w:before="0" w:after="0" w:line="240" w:lineRule="auto"/>
        <w:ind w:firstLine="482" w:firstLineChars="200"/>
        <w:rPr>
          <w:rFonts w:ascii="方正仿宋_GBK" w:eastAsia="方正仿宋_GBK"/>
          <w:color w:val="000000" w:themeColor="text1"/>
          <w:sz w:val="24"/>
          <w:szCs w:val="24"/>
        </w:rPr>
      </w:pPr>
      <w:bookmarkStart w:id="6" w:name="_Toc11934"/>
      <w:bookmarkStart w:id="7" w:name="_Toc313893526"/>
      <w:bookmarkStart w:id="8" w:name="_Toc499131146"/>
      <w:bookmarkStart w:id="9" w:name="_Toc317775175"/>
      <w:r>
        <w:rPr>
          <w:rFonts w:hint="eastAsia" w:ascii="方正仿宋_GBK" w:eastAsia="方正仿宋_GBK"/>
          <w:color w:val="000000" w:themeColor="text1"/>
          <w:sz w:val="24"/>
          <w:szCs w:val="24"/>
        </w:rPr>
        <w:t>一、竞争性</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内容</w:t>
      </w:r>
      <w:bookmarkEnd w:id="6"/>
      <w:bookmarkEnd w:id="7"/>
      <w:bookmarkEnd w:id="8"/>
      <w:bookmarkEnd w:id="9"/>
    </w:p>
    <w:tbl>
      <w:tblPr>
        <w:tblStyle w:val="18"/>
        <w:tblpPr w:leftFromText="180" w:rightFromText="180" w:vertAnchor="text" w:horzAnchor="page" w:tblpX="1418" w:tblpY="378"/>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71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60" w:type="dxa"/>
            <w:tcBorders>
              <w:top w:val="single" w:color="auto" w:sz="4" w:space="0"/>
              <w:left w:val="single" w:color="auto" w:sz="4" w:space="0"/>
              <w:right w:val="single" w:color="auto" w:sz="4" w:space="0"/>
            </w:tcBorders>
            <w:vAlign w:val="center"/>
          </w:tcPr>
          <w:p>
            <w:pPr>
              <w:snapToGrid w:val="0"/>
              <w:spacing w:line="240" w:lineRule="auto"/>
              <w:ind w:firstLine="480" w:firstLineChars="200"/>
              <w:jc w:val="center"/>
              <w:rPr>
                <w:rFonts w:ascii="方正仿宋_GBK" w:hAnsi="宋体"/>
                <w:color w:val="000000" w:themeColor="text1"/>
                <w:szCs w:val="24"/>
              </w:rPr>
            </w:pPr>
            <w:r>
              <w:rPr>
                <w:rFonts w:hint="eastAsia" w:ascii="方正仿宋_GBK" w:hAnsi="宋体"/>
                <w:color w:val="000000" w:themeColor="text1"/>
                <w:szCs w:val="24"/>
              </w:rPr>
              <w:t>项目名称</w:t>
            </w:r>
          </w:p>
        </w:tc>
        <w:tc>
          <w:tcPr>
            <w:tcW w:w="1719" w:type="dxa"/>
            <w:tcBorders>
              <w:top w:val="single" w:color="auto" w:sz="4" w:space="0"/>
              <w:left w:val="single" w:color="auto" w:sz="4" w:space="0"/>
              <w:right w:val="single" w:color="auto" w:sz="4" w:space="0"/>
            </w:tcBorders>
          </w:tcPr>
          <w:p>
            <w:pPr>
              <w:snapToGrid w:val="0"/>
              <w:spacing w:line="240" w:lineRule="auto"/>
              <w:rPr>
                <w:rFonts w:ascii="方正仿宋_GBK" w:hAnsi="宋体"/>
                <w:color w:val="000000" w:themeColor="text1"/>
                <w:szCs w:val="24"/>
              </w:rPr>
            </w:pP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供应商数量（名）</w:t>
            </w:r>
          </w:p>
        </w:tc>
        <w:tc>
          <w:tcPr>
            <w:tcW w:w="4359" w:type="dxa"/>
            <w:tcBorders>
              <w:top w:val="single" w:color="auto" w:sz="4" w:space="0"/>
              <w:left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8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bookmarkStart w:id="10" w:name="_Hlk344477914"/>
            <w:r>
              <w:rPr>
                <w:rFonts w:hint="eastAsia" w:ascii="方正仿宋_GBK" w:hAnsi="宋体"/>
                <w:color w:val="000000" w:themeColor="text1"/>
                <w:szCs w:val="24"/>
                <w:lang w:val="en-US" w:eastAsia="zh-CN"/>
              </w:rPr>
              <w:t>重庆江綦高速公路有限公司职工食堂食材配送服务</w:t>
            </w:r>
          </w:p>
        </w:tc>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1</w:t>
            </w:r>
          </w:p>
        </w:tc>
        <w:tc>
          <w:tcPr>
            <w:tcW w:w="43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1、本次采购金额按实际支出为准；</w:t>
            </w:r>
          </w:p>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2、本次采购必须3名以上供应商参加，如果通过资格性审查和符合性审查不足3家，</w:t>
            </w:r>
            <w:r>
              <w:rPr>
                <w:rFonts w:hint="eastAsia" w:ascii="方正仿宋_GBK" w:hAnsi="宋体"/>
                <w:color w:val="000000" w:themeColor="text1"/>
                <w:szCs w:val="24"/>
                <w:lang w:val="en-US" w:eastAsia="zh-CN"/>
              </w:rPr>
              <w:t>本次作流标处理</w:t>
            </w:r>
            <w:r>
              <w:rPr>
                <w:rFonts w:hint="eastAsia" w:ascii="方正仿宋_GBK" w:hAnsi="宋体"/>
                <w:color w:val="000000" w:themeColor="text1"/>
                <w:szCs w:val="24"/>
              </w:rPr>
              <w:t>。</w:t>
            </w:r>
          </w:p>
        </w:tc>
      </w:tr>
      <w:bookmarkEnd w:id="10"/>
    </w:tbl>
    <w:p>
      <w:pPr>
        <w:pStyle w:val="5"/>
        <w:spacing w:before="0" w:after="0" w:line="240" w:lineRule="auto"/>
        <w:rPr>
          <w:rFonts w:ascii="方正仿宋_GBK" w:eastAsia="方正仿宋_GBK"/>
          <w:color w:val="000000" w:themeColor="text1"/>
          <w:sz w:val="24"/>
          <w:szCs w:val="24"/>
        </w:rPr>
      </w:pPr>
      <w:bookmarkStart w:id="11" w:name="_Toc499131147"/>
      <w:bookmarkStart w:id="12" w:name="_Toc373860293"/>
      <w:bookmarkStart w:id="13" w:name="_Toc317775178"/>
    </w:p>
    <w:p>
      <w:pPr>
        <w:pStyle w:val="5"/>
        <w:spacing w:before="0" w:after="0" w:line="240" w:lineRule="auto"/>
        <w:ind w:firstLine="482" w:firstLineChars="200"/>
        <w:rPr>
          <w:rFonts w:ascii="方正仿宋_GBK" w:eastAsia="方正仿宋_GBK"/>
          <w:color w:val="000000" w:themeColor="text1"/>
          <w:sz w:val="24"/>
          <w:szCs w:val="24"/>
        </w:rPr>
      </w:pPr>
      <w:bookmarkStart w:id="14" w:name="_Toc9895"/>
      <w:r>
        <w:rPr>
          <w:rFonts w:hint="eastAsia" w:ascii="方正仿宋_GBK" w:eastAsia="方正仿宋_GBK"/>
          <w:color w:val="000000" w:themeColor="text1"/>
          <w:sz w:val="24"/>
          <w:szCs w:val="24"/>
        </w:rPr>
        <w:t>二、资金来源</w:t>
      </w:r>
      <w:bookmarkEnd w:id="11"/>
      <w:bookmarkEnd w:id="14"/>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单位自筹资金</w:t>
      </w:r>
    </w:p>
    <w:p>
      <w:pPr>
        <w:pStyle w:val="5"/>
        <w:spacing w:before="0" w:after="0" w:line="240" w:lineRule="auto"/>
        <w:ind w:firstLine="482" w:firstLineChars="200"/>
        <w:rPr>
          <w:rFonts w:ascii="方正仿宋_GBK" w:eastAsia="方正仿宋_GBK"/>
          <w:color w:val="000000" w:themeColor="text1"/>
          <w:sz w:val="24"/>
          <w:szCs w:val="24"/>
        </w:rPr>
      </w:pPr>
      <w:bookmarkStart w:id="15" w:name="_Toc499131148"/>
      <w:bookmarkStart w:id="16" w:name="_Toc3599"/>
      <w:r>
        <w:rPr>
          <w:rFonts w:hint="eastAsia" w:ascii="方正仿宋_GBK" w:eastAsia="方正仿宋_GBK"/>
          <w:color w:val="000000" w:themeColor="text1"/>
          <w:sz w:val="24"/>
          <w:szCs w:val="24"/>
        </w:rPr>
        <w:t>三、供应商资格条件</w:t>
      </w:r>
      <w:bookmarkEnd w:id="15"/>
      <w:bookmarkEnd w:id="16"/>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（一）基本资格条件</w:t>
      </w:r>
    </w:p>
    <w:p>
      <w:pPr>
        <w:spacing w:line="240" w:lineRule="auto"/>
        <w:ind w:firstLine="480" w:firstLineChars="200"/>
        <w:rPr>
          <w:rFonts w:ascii="方正仿宋_GBK" w:hAnsi="宋体"/>
          <w:color w:val="auto"/>
          <w:szCs w:val="24"/>
        </w:rPr>
      </w:pPr>
      <w:r>
        <w:rPr>
          <w:rFonts w:hint="eastAsia" w:ascii="方正仿宋_GBK" w:hAnsi="方正仿宋_GBK" w:cs="方正仿宋_GBK"/>
          <w:color w:val="auto"/>
          <w:sz w:val="24"/>
          <w:szCs w:val="24"/>
          <w:lang w:val="en-US" w:eastAsia="zh-CN"/>
        </w:rPr>
        <w:t>1.</w:t>
      </w:r>
      <w:r>
        <w:rPr>
          <w:rFonts w:hint="eastAsia" w:ascii="方正仿宋_GBK" w:hAnsi="宋体"/>
          <w:color w:val="auto"/>
          <w:szCs w:val="24"/>
        </w:rPr>
        <w:t>具有独立承担民事责任的能力；</w:t>
      </w:r>
    </w:p>
    <w:p>
      <w:pPr>
        <w:spacing w:line="240" w:lineRule="auto"/>
        <w:ind w:firstLine="480" w:firstLineChars="200"/>
        <w:rPr>
          <w:rFonts w:ascii="方正仿宋_GBK" w:hAnsi="宋体"/>
          <w:color w:val="auto"/>
          <w:szCs w:val="24"/>
        </w:rPr>
      </w:pPr>
      <w:r>
        <w:rPr>
          <w:rFonts w:hint="eastAsia" w:ascii="方正仿宋_GBK" w:hAnsi="宋体"/>
          <w:color w:val="auto"/>
          <w:szCs w:val="24"/>
        </w:rPr>
        <w:t>2</w:t>
      </w:r>
      <w:r>
        <w:rPr>
          <w:rFonts w:hint="eastAsia" w:ascii="方正仿宋_GBK" w:hAnsi="宋体"/>
          <w:color w:val="auto"/>
          <w:szCs w:val="24"/>
          <w:lang w:val="en-US" w:eastAsia="zh-CN"/>
        </w:rPr>
        <w:t>.</w:t>
      </w:r>
      <w:r>
        <w:rPr>
          <w:rFonts w:hint="eastAsia" w:ascii="方正仿宋_GBK" w:hAnsi="宋体"/>
          <w:color w:val="auto"/>
          <w:szCs w:val="24"/>
        </w:rPr>
        <w:t>具有良好的商业信誉和健全的财务会计制度；</w:t>
      </w:r>
    </w:p>
    <w:p>
      <w:pPr>
        <w:spacing w:line="240" w:lineRule="auto"/>
        <w:ind w:firstLine="480" w:firstLineChars="200"/>
        <w:rPr>
          <w:rFonts w:hint="eastAsia" w:ascii="方正仿宋_GBK" w:hAnsi="宋体"/>
          <w:color w:val="auto"/>
          <w:szCs w:val="24"/>
          <w:lang w:val="en-US" w:eastAsia="zh-CN"/>
        </w:rPr>
      </w:pPr>
      <w:r>
        <w:rPr>
          <w:rFonts w:hint="eastAsia" w:ascii="方正仿宋_GBK" w:hAnsi="宋体"/>
          <w:color w:val="auto"/>
          <w:szCs w:val="24"/>
          <w:lang w:val="en-US" w:eastAsia="zh-CN"/>
        </w:rPr>
        <w:t>3.</w:t>
      </w:r>
      <w:r>
        <w:rPr>
          <w:rFonts w:hint="eastAsia" w:ascii="方正仿宋_GBK" w:hAnsi="宋体"/>
          <w:color w:val="auto"/>
          <w:szCs w:val="24"/>
          <w:lang w:val="zh-CN"/>
        </w:rPr>
        <w:t>具有履行合同所必需的设备和专业技术能力；</w:t>
      </w:r>
    </w:p>
    <w:p>
      <w:pPr>
        <w:spacing w:line="240" w:lineRule="auto"/>
        <w:ind w:firstLine="480" w:firstLineChars="200"/>
        <w:rPr>
          <w:rFonts w:ascii="方正仿宋_GBK" w:hAnsi="宋体"/>
          <w:color w:val="auto"/>
          <w:szCs w:val="24"/>
        </w:rPr>
      </w:pPr>
      <w:r>
        <w:rPr>
          <w:rFonts w:hint="eastAsia" w:ascii="方正仿宋_GBK" w:hAnsi="宋体"/>
          <w:color w:val="auto"/>
          <w:szCs w:val="24"/>
          <w:lang w:val="en-US" w:eastAsia="zh-CN"/>
        </w:rPr>
        <w:t>4.</w:t>
      </w:r>
      <w:r>
        <w:rPr>
          <w:rFonts w:hint="eastAsia" w:ascii="方正仿宋_GBK" w:hAnsi="宋体"/>
          <w:color w:val="auto"/>
          <w:szCs w:val="24"/>
        </w:rPr>
        <w:t>有依法缴纳税收和社会保障资金的良好记录；</w:t>
      </w:r>
    </w:p>
    <w:p>
      <w:pPr>
        <w:spacing w:line="240" w:lineRule="auto"/>
        <w:ind w:firstLine="480" w:firstLineChars="200"/>
        <w:rPr>
          <w:rFonts w:hint="eastAsia" w:ascii="方正仿宋_GBK" w:hAnsi="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5.近三年内，在经营活动中没有重大违法记录；</w:t>
      </w:r>
    </w:p>
    <w:p>
      <w:pPr>
        <w:spacing w:line="240" w:lineRule="auto"/>
        <w:ind w:firstLine="480" w:firstLineChars="200"/>
        <w:rPr>
          <w:rFonts w:hint="eastAsia" w:ascii="方正仿宋_GBK" w:hAnsi="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6.近2年（2021年1月1日至今）独立完成服务5个及以上重庆市内的大中型、事业单位、企业或供应大中型生活超市的业绩；</w:t>
      </w:r>
    </w:p>
    <w:p>
      <w:pPr>
        <w:spacing w:line="240" w:lineRule="auto"/>
        <w:ind w:firstLine="480" w:firstLineChars="200"/>
        <w:rPr>
          <w:rFonts w:hint="eastAsia"/>
          <w:color w:val="auto"/>
          <w:lang w:val="en-US" w:eastAsia="zh-CN"/>
        </w:rPr>
      </w:pPr>
      <w:r>
        <w:rPr>
          <w:rFonts w:hint="eastAsia" w:ascii="方正仿宋_GBK" w:hAnsi="方正仿宋_GBK" w:cs="方正仿宋_GBK"/>
          <w:color w:val="auto"/>
          <w:sz w:val="24"/>
          <w:szCs w:val="24"/>
          <w:lang w:val="en-US" w:eastAsia="zh-CN"/>
        </w:rPr>
        <w:t>7.法律、行政法规规定的其他条件。</w:t>
      </w:r>
    </w:p>
    <w:p>
      <w:pPr>
        <w:spacing w:line="240" w:lineRule="auto"/>
        <w:ind w:firstLine="480" w:firstLineChars="200"/>
        <w:rPr>
          <w:rFonts w:ascii="方正仿宋_GBK" w:hAnsi="宋体"/>
          <w:color w:val="auto"/>
          <w:szCs w:val="24"/>
        </w:rPr>
      </w:pPr>
      <w:r>
        <w:rPr>
          <w:rFonts w:hint="eastAsia" w:ascii="方正仿宋_GBK" w:hAnsi="宋体"/>
          <w:color w:val="auto"/>
          <w:szCs w:val="24"/>
        </w:rPr>
        <w:t>（二）特定资格条件：</w:t>
      </w:r>
    </w:p>
    <w:p>
      <w:pPr>
        <w:spacing w:line="240" w:lineRule="auto"/>
        <w:ind w:firstLine="480" w:firstLineChars="200"/>
        <w:rPr>
          <w:rFonts w:ascii="方正仿宋_GBK" w:hAnsi="宋体"/>
          <w:color w:val="auto"/>
          <w:szCs w:val="24"/>
        </w:rPr>
      </w:pPr>
      <w:r>
        <w:rPr>
          <w:rFonts w:hint="eastAsia" w:ascii="方正仿宋_GBK" w:hAnsi="宋体"/>
          <w:color w:val="auto"/>
          <w:szCs w:val="24"/>
        </w:rPr>
        <w:t xml:space="preserve">1.供应商应具备行业主管部门颁发的有效的《食品流通许可证》或《食品经营许可证》（注：供应商须提供有效的《食品流通许可证》或《食品经营许可证》复印件加盖供应商鲜章（公章），原件备查）。 </w:t>
      </w:r>
    </w:p>
    <w:bookmarkEnd w:id="12"/>
    <w:bookmarkEnd w:id="13"/>
    <w:p>
      <w:pPr>
        <w:pStyle w:val="5"/>
        <w:spacing w:before="0" w:after="0" w:line="240" w:lineRule="auto"/>
        <w:ind w:firstLine="482" w:firstLineChars="200"/>
        <w:rPr>
          <w:rFonts w:ascii="方正仿宋_GBK" w:eastAsia="方正仿宋_GBK"/>
          <w:color w:val="auto"/>
          <w:sz w:val="24"/>
          <w:szCs w:val="24"/>
        </w:rPr>
      </w:pPr>
      <w:bookmarkStart w:id="17" w:name="_Toc499131149"/>
      <w:bookmarkStart w:id="18" w:name="_Toc27006"/>
      <w:bookmarkStart w:id="19" w:name="_Toc457584284"/>
      <w:r>
        <w:rPr>
          <w:rFonts w:hint="eastAsia" w:ascii="方正仿宋_GBK" w:eastAsia="方正仿宋_GBK"/>
          <w:color w:val="auto"/>
          <w:sz w:val="24"/>
          <w:szCs w:val="24"/>
        </w:rPr>
        <w:t>四、</w:t>
      </w:r>
      <w:r>
        <w:rPr>
          <w:rFonts w:hint="eastAsia" w:ascii="方正仿宋_GBK" w:eastAsia="方正仿宋_GBK"/>
          <w:color w:val="auto"/>
          <w:sz w:val="24"/>
          <w:szCs w:val="24"/>
          <w:lang w:eastAsia="zh-CN"/>
        </w:rPr>
        <w:t>比选</w:t>
      </w:r>
      <w:r>
        <w:rPr>
          <w:rFonts w:hint="eastAsia" w:ascii="方正仿宋_GBK" w:eastAsia="方正仿宋_GBK"/>
          <w:color w:val="auto"/>
          <w:sz w:val="24"/>
          <w:szCs w:val="24"/>
        </w:rPr>
        <w:t>有关说明</w:t>
      </w:r>
      <w:bookmarkEnd w:id="17"/>
      <w:bookmarkEnd w:id="18"/>
      <w:bookmarkEnd w:id="19"/>
    </w:p>
    <w:p>
      <w:pPr>
        <w:keepNext w:val="0"/>
        <w:keepLines w:val="0"/>
        <w:pageBreakBefore w:val="0"/>
        <w:tabs>
          <w:tab w:val="left" w:pos="4950"/>
        </w:tabs>
        <w:kinsoku/>
        <w:overflowPunct/>
        <w:topLinePunct w:val="0"/>
        <w:autoSpaceDE w:val="0"/>
        <w:autoSpaceDN w:val="0"/>
        <w:bidi w:val="0"/>
        <w:adjustRightInd w:val="0"/>
        <w:snapToGrid w:val="0"/>
        <w:spacing w:line="400" w:lineRule="exact"/>
        <w:ind w:firstLine="482" w:firstLineChars="200"/>
        <w:jc w:val="left"/>
        <w:rPr>
          <w:rFonts w:ascii="方正仿宋_GBK" w:hAnsi="宋体"/>
          <w:b/>
          <w:bCs/>
          <w:color w:val="auto"/>
          <w:szCs w:val="24"/>
        </w:rPr>
      </w:pPr>
      <w:r>
        <w:rPr>
          <w:rFonts w:hint="eastAsia" w:ascii="方正仿宋_GBK" w:hAnsi="宋体"/>
          <w:b/>
          <w:bCs/>
          <w:color w:val="auto"/>
          <w:szCs w:val="24"/>
        </w:rPr>
        <w:t>（</w:t>
      </w:r>
      <w:r>
        <w:rPr>
          <w:rFonts w:hint="eastAsia" w:ascii="方正仿宋_GBK" w:hAnsi="宋体"/>
          <w:b/>
          <w:bCs/>
          <w:color w:val="auto"/>
          <w:szCs w:val="24"/>
          <w:lang w:val="en-US" w:eastAsia="zh-CN"/>
        </w:rPr>
        <w:t>一</w:t>
      </w:r>
      <w:r>
        <w:rPr>
          <w:rFonts w:hint="eastAsia" w:ascii="方正仿宋_GBK" w:hAnsi="宋体"/>
          <w:b/>
          <w:bCs/>
          <w:color w:val="auto"/>
          <w:szCs w:val="24"/>
        </w:rPr>
        <w:t>）递交响应文件地点：</w:t>
      </w:r>
      <w:r>
        <w:rPr>
          <w:rFonts w:hint="eastAsia" w:ascii="方正仿宋_GBK" w:hAnsi="方正仿宋_GBK" w:eastAsia="方正仿宋_GBK" w:cs="方正仿宋_GBK"/>
          <w:color w:val="auto"/>
          <w:sz w:val="24"/>
          <w:szCs w:val="24"/>
          <w:lang w:val="en-US" w:eastAsia="zh-CN"/>
        </w:rPr>
        <w:t>重庆市巴南区渝湘高速G65巴南收费站旁</w:t>
      </w:r>
    </w:p>
    <w:p>
      <w:pPr>
        <w:spacing w:line="240" w:lineRule="auto"/>
        <w:ind w:firstLine="482" w:firstLineChars="200"/>
        <w:rPr>
          <w:rFonts w:hint="eastAsia" w:ascii="方正仿宋_GBK" w:hAnsi="宋体"/>
          <w:b/>
          <w:bCs/>
          <w:color w:val="auto"/>
          <w:szCs w:val="24"/>
          <w:lang w:val="en-US" w:eastAsia="zh-CN"/>
        </w:rPr>
      </w:pPr>
      <w:r>
        <w:rPr>
          <w:rFonts w:hint="eastAsia" w:ascii="方正仿宋_GBK" w:hAnsi="宋体"/>
          <w:b/>
          <w:bCs/>
          <w:color w:val="auto"/>
          <w:szCs w:val="24"/>
        </w:rPr>
        <w:t>（</w:t>
      </w:r>
      <w:r>
        <w:rPr>
          <w:rFonts w:hint="eastAsia" w:ascii="方正仿宋_GBK" w:hAnsi="宋体"/>
          <w:b/>
          <w:bCs/>
          <w:color w:val="auto"/>
          <w:szCs w:val="24"/>
          <w:lang w:val="en-US" w:eastAsia="zh-CN"/>
        </w:rPr>
        <w:t>二</w:t>
      </w:r>
      <w:r>
        <w:rPr>
          <w:rFonts w:hint="eastAsia" w:ascii="方正仿宋_GBK" w:hAnsi="宋体"/>
          <w:b/>
          <w:bCs/>
          <w:color w:val="auto"/>
          <w:szCs w:val="24"/>
        </w:rPr>
        <w:t>）响应文件递交截止时间：202</w:t>
      </w:r>
      <w:r>
        <w:rPr>
          <w:rFonts w:hint="eastAsia" w:ascii="方正仿宋_GBK" w:hAnsi="宋体"/>
          <w:b/>
          <w:bCs/>
          <w:color w:val="auto"/>
          <w:szCs w:val="24"/>
          <w:lang w:val="en-US" w:eastAsia="zh-CN"/>
        </w:rPr>
        <w:t>3</w:t>
      </w:r>
      <w:r>
        <w:rPr>
          <w:rFonts w:hint="eastAsia" w:ascii="方正仿宋_GBK" w:hAnsi="宋体"/>
          <w:b/>
          <w:bCs/>
          <w:color w:val="auto"/>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14</w:t>
      </w:r>
      <w:r>
        <w:rPr>
          <w:rFonts w:hint="eastAsia" w:ascii="方正仿宋_GBK" w:hAnsi="宋体"/>
          <w:b/>
          <w:bCs/>
          <w:color w:val="auto"/>
          <w:szCs w:val="24"/>
        </w:rPr>
        <w:t>日北京时间</w:t>
      </w:r>
      <w:r>
        <w:rPr>
          <w:rFonts w:hint="eastAsia" w:ascii="方正仿宋_GBK" w:hAnsi="宋体"/>
          <w:b/>
          <w:bCs/>
          <w:color w:val="auto"/>
          <w:szCs w:val="24"/>
          <w:lang w:val="en-US" w:eastAsia="zh-CN"/>
        </w:rPr>
        <w:t>10:00</w:t>
      </w:r>
    </w:p>
    <w:p>
      <w:pPr>
        <w:spacing w:line="240" w:lineRule="auto"/>
        <w:ind w:firstLine="482" w:firstLineChars="200"/>
        <w:rPr>
          <w:rFonts w:hint="default" w:ascii="方正仿宋_GBK" w:hAnsi="宋体" w:eastAsia="方正仿宋_GBK"/>
          <w:b/>
          <w:bCs/>
          <w:color w:val="auto"/>
          <w:szCs w:val="24"/>
          <w:lang w:val="en-US" w:eastAsia="zh-CN"/>
        </w:rPr>
      </w:pPr>
      <w:r>
        <w:rPr>
          <w:rFonts w:hint="eastAsia" w:ascii="方正仿宋_GBK" w:hAnsi="宋体"/>
          <w:b/>
          <w:bCs/>
          <w:color w:val="auto"/>
          <w:szCs w:val="24"/>
        </w:rPr>
        <w:t>（</w:t>
      </w:r>
      <w:r>
        <w:rPr>
          <w:rFonts w:hint="eastAsia" w:ascii="方正仿宋_GBK" w:hAnsi="宋体"/>
          <w:b/>
          <w:bCs/>
          <w:color w:val="auto"/>
          <w:szCs w:val="24"/>
          <w:lang w:val="en-US" w:eastAsia="zh-CN"/>
        </w:rPr>
        <w:t>三</w:t>
      </w:r>
      <w:r>
        <w:rPr>
          <w:rFonts w:hint="eastAsia" w:ascii="方正仿宋_GBK" w:hAnsi="宋体"/>
          <w:b/>
          <w:bCs/>
          <w:color w:val="auto"/>
          <w:szCs w:val="24"/>
        </w:rPr>
        <w:t>）响应文件开启时间：202</w:t>
      </w:r>
      <w:r>
        <w:rPr>
          <w:rFonts w:hint="eastAsia" w:ascii="方正仿宋_GBK" w:hAnsi="宋体"/>
          <w:b/>
          <w:bCs/>
          <w:color w:val="auto"/>
          <w:szCs w:val="24"/>
          <w:lang w:val="en-US" w:eastAsia="zh-CN"/>
        </w:rPr>
        <w:t>3</w:t>
      </w:r>
      <w:r>
        <w:rPr>
          <w:rFonts w:hint="eastAsia" w:ascii="方正仿宋_GBK" w:hAnsi="宋体"/>
          <w:b/>
          <w:bCs/>
          <w:color w:val="auto"/>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14</w:t>
      </w:r>
      <w:r>
        <w:rPr>
          <w:rFonts w:hint="eastAsia" w:ascii="方正仿宋_GBK" w:hAnsi="宋体"/>
          <w:b/>
          <w:bCs/>
          <w:color w:val="auto"/>
          <w:szCs w:val="24"/>
        </w:rPr>
        <w:t>日北京时间</w:t>
      </w:r>
      <w:r>
        <w:rPr>
          <w:rFonts w:hint="eastAsia" w:ascii="方正仿宋_GBK" w:hAnsi="宋体"/>
          <w:b/>
          <w:bCs/>
          <w:color w:val="auto"/>
          <w:szCs w:val="24"/>
          <w:lang w:val="en-US" w:eastAsia="zh-CN"/>
        </w:rPr>
        <w:t>10:00</w:t>
      </w:r>
    </w:p>
    <w:p>
      <w:pPr>
        <w:spacing w:line="240" w:lineRule="auto"/>
        <w:ind w:firstLine="482" w:firstLineChars="200"/>
        <w:rPr>
          <w:rFonts w:hint="eastAsia" w:ascii="方正仿宋_GBK" w:hAnsi="宋体"/>
          <w:b/>
          <w:bCs/>
          <w:color w:val="auto"/>
          <w:szCs w:val="24"/>
          <w:lang w:val="en-US" w:eastAsia="zh-CN"/>
        </w:rPr>
      </w:pPr>
      <w:r>
        <w:rPr>
          <w:rFonts w:hint="eastAsia" w:ascii="方正仿宋_GBK" w:hAnsi="宋体"/>
          <w:b/>
          <w:bCs/>
          <w:color w:val="auto"/>
          <w:szCs w:val="24"/>
          <w:lang w:val="en-US" w:eastAsia="zh-CN"/>
        </w:rPr>
        <w:t>（四）比选地点：同递交响应文件地点</w:t>
      </w:r>
      <w:bookmarkStart w:id="20" w:name="_Toc460146763"/>
      <w:bookmarkStart w:id="21" w:name="_Toc499131150"/>
      <w:bookmarkStart w:id="22" w:name="_Toc24998"/>
      <w:bookmarkStart w:id="23" w:name="_Toc373860294"/>
    </w:p>
    <w:p>
      <w:pPr>
        <w:spacing w:line="240" w:lineRule="auto"/>
        <w:ind w:firstLine="482" w:firstLineChars="200"/>
        <w:rPr>
          <w:rFonts w:hint="eastAsia" w:ascii="方正仿宋_GBK" w:hAnsi="宋体" w:cs="Times New Roman"/>
          <w:b/>
          <w:bCs/>
          <w:color w:val="000000" w:themeColor="text1"/>
          <w:szCs w:val="24"/>
        </w:rPr>
      </w:pPr>
      <w:r>
        <w:rPr>
          <w:rFonts w:hint="eastAsia" w:ascii="方正仿宋_GBK" w:hAnsi="宋体"/>
          <w:b/>
          <w:bCs/>
          <w:color w:val="auto"/>
          <w:szCs w:val="24"/>
          <w:lang w:val="en-US" w:eastAsia="zh-CN"/>
        </w:rPr>
        <w:t>（五）发布公告的媒介：本次比选公告在重庆高速集团官网（http://www.cegc.com.cn/gw</w:t>
      </w:r>
      <w:r>
        <w:rPr>
          <w:rFonts w:hint="eastAsia" w:ascii="方正仿宋_GBK" w:hAnsi="宋体" w:cs="Times New Roman"/>
          <w:b/>
          <w:bCs/>
          <w:color w:val="000000" w:themeColor="text1"/>
          <w:szCs w:val="24"/>
          <w:lang w:val="en-US" w:eastAsia="zh-CN"/>
        </w:rPr>
        <w:t>）</w:t>
      </w:r>
      <w:r>
        <w:rPr>
          <w:rFonts w:hint="eastAsia" w:ascii="方正仿宋_GBK" w:hAnsi="宋体" w:cs="Times New Roman"/>
          <w:b/>
          <w:bCs/>
          <w:color w:val="000000" w:themeColor="text1"/>
          <w:szCs w:val="24"/>
        </w:rPr>
        <w:t>上发布。</w:t>
      </w:r>
    </w:p>
    <w:p>
      <w:pPr>
        <w:pStyle w:val="5"/>
        <w:spacing w:before="0" w:after="0" w:line="240" w:lineRule="auto"/>
        <w:ind w:firstLine="482" w:firstLineChars="200"/>
        <w:rPr>
          <w:rFonts w:hint="eastAsia" w:ascii="方正仿宋_GBK" w:hAnsi="方正仿宋_GBK" w:eastAsia="方正仿宋_GBK" w:cs="方正仿宋_GBK"/>
          <w:snapToGrid w:val="0"/>
          <w:color w:val="0000FF"/>
          <w:kern w:val="0"/>
          <w:sz w:val="24"/>
          <w:szCs w:val="24"/>
          <w:highlight w:val="none"/>
          <w:lang w:eastAsia="zh-CN"/>
        </w:rPr>
        <w:sectPr>
          <w:footerReference r:id="rId10" w:type="default"/>
          <w:pgSz w:w="11907" w:h="16840"/>
          <w:pgMar w:top="1134" w:right="1418" w:bottom="1134" w:left="1418" w:header="964" w:footer="992" w:gutter="0"/>
          <w:pgNumType w:fmt="decimal" w:start="1"/>
          <w:cols w:space="720" w:num="1"/>
          <w:docGrid w:linePitch="312" w:charSpace="0"/>
        </w:sectPr>
      </w:pPr>
    </w:p>
    <w:p>
      <w:pPr>
        <w:rPr>
          <w:rFonts w:hint="eastAsia"/>
          <w:lang w:eastAsia="zh-CN"/>
        </w:rPr>
      </w:pPr>
    </w:p>
    <w:p>
      <w:pPr>
        <w:pStyle w:val="5"/>
        <w:spacing w:before="0" w:after="0" w:line="240" w:lineRule="auto"/>
        <w:ind w:firstLine="482" w:firstLineChars="200"/>
        <w:rPr>
          <w:rFonts w:ascii="方正仿宋_GBK" w:eastAsia="方正仿宋_GBK"/>
          <w:color w:val="000000" w:themeColor="text1"/>
          <w:sz w:val="24"/>
          <w:szCs w:val="24"/>
        </w:rPr>
      </w:pPr>
      <w:r>
        <w:rPr>
          <w:rFonts w:hint="eastAsia" w:ascii="方正仿宋_GBK" w:eastAsia="方正仿宋_GBK"/>
          <w:color w:val="000000" w:themeColor="text1"/>
          <w:sz w:val="24"/>
          <w:szCs w:val="24"/>
        </w:rPr>
        <w:t>五、</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保证金</w:t>
      </w:r>
      <w:bookmarkEnd w:id="20"/>
      <w:bookmarkEnd w:id="21"/>
      <w:bookmarkEnd w:id="22"/>
      <w:bookmarkEnd w:id="23"/>
    </w:p>
    <w:p>
      <w:pPr>
        <w:snapToGrid w:val="0"/>
        <w:spacing w:line="240" w:lineRule="auto"/>
        <w:ind w:firstLine="480" w:firstLineChars="200"/>
        <w:rPr>
          <w:rFonts w:ascii="方正仿宋_GBK" w:hAnsi="宋体"/>
          <w:b w:val="0"/>
          <w:bCs/>
          <w:color w:val="000000" w:themeColor="text1"/>
          <w:szCs w:val="24"/>
        </w:rPr>
      </w:pPr>
      <w:r>
        <w:rPr>
          <w:rFonts w:hint="eastAsia" w:ascii="方正仿宋_GBK" w:hAnsi="宋体"/>
          <w:b w:val="0"/>
          <w:bCs/>
          <w:color w:val="000000" w:themeColor="text1"/>
          <w:szCs w:val="24"/>
        </w:rPr>
        <w:t>本次</w:t>
      </w:r>
      <w:r>
        <w:rPr>
          <w:rFonts w:hint="eastAsia" w:ascii="方正仿宋_GBK" w:hAnsi="宋体"/>
          <w:b w:val="0"/>
          <w:bCs/>
          <w:color w:val="000000" w:themeColor="text1"/>
          <w:szCs w:val="24"/>
          <w:lang w:eastAsia="zh-CN"/>
        </w:rPr>
        <w:t>比选</w:t>
      </w:r>
      <w:r>
        <w:rPr>
          <w:rFonts w:hint="eastAsia" w:ascii="方正仿宋_GBK" w:hAnsi="宋体"/>
          <w:b w:val="0"/>
          <w:bCs/>
          <w:color w:val="000000" w:themeColor="text1"/>
          <w:szCs w:val="24"/>
        </w:rPr>
        <w:t>不需要缴纳</w:t>
      </w:r>
      <w:r>
        <w:rPr>
          <w:rFonts w:hint="eastAsia" w:ascii="方正仿宋_GBK" w:hAnsi="宋体"/>
          <w:b w:val="0"/>
          <w:bCs/>
          <w:color w:val="000000" w:themeColor="text1"/>
          <w:szCs w:val="24"/>
          <w:lang w:eastAsia="zh-CN"/>
        </w:rPr>
        <w:t>比选</w:t>
      </w:r>
      <w:r>
        <w:rPr>
          <w:rFonts w:hint="eastAsia" w:ascii="方正仿宋_GBK" w:hAnsi="宋体"/>
          <w:b w:val="0"/>
          <w:bCs/>
          <w:color w:val="000000" w:themeColor="text1"/>
          <w:szCs w:val="24"/>
        </w:rPr>
        <w:t>保证金。</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4" w:name="_Toc499131151"/>
      <w:bookmarkStart w:id="25" w:name="_Toc23424"/>
      <w:bookmarkStart w:id="26" w:name="_Toc457584285"/>
      <w:r>
        <w:rPr>
          <w:rFonts w:hint="eastAsia" w:ascii="方正仿宋_GBK" w:hAnsi="宋体" w:eastAsia="方正仿宋_GBK"/>
          <w:color w:val="000000" w:themeColor="text1"/>
          <w:sz w:val="24"/>
          <w:szCs w:val="24"/>
        </w:rPr>
        <w:t>六、其它有关规定</w:t>
      </w:r>
      <w:bookmarkEnd w:id="24"/>
      <w:bookmarkEnd w:id="25"/>
      <w:bookmarkEnd w:id="26"/>
    </w:p>
    <w:p>
      <w:pPr>
        <w:snapToGrid w:val="0"/>
        <w:spacing w:line="240" w:lineRule="auto"/>
        <w:ind w:firstLine="480" w:firstLineChars="200"/>
        <w:rPr>
          <w:rFonts w:ascii="方正仿宋_GBK" w:hAnsi="宋体"/>
          <w:color w:val="000000" w:themeColor="text1"/>
          <w:szCs w:val="24"/>
        </w:rPr>
      </w:pPr>
      <w:bookmarkStart w:id="27" w:name="_Toc25064"/>
      <w:bookmarkStart w:id="28" w:name="_Toc499131153"/>
      <w:bookmarkStart w:id="29" w:name="_Toc12789058"/>
      <w:r>
        <w:rPr>
          <w:rFonts w:hint="eastAsia" w:ascii="方正仿宋_GBK" w:hAnsi="宋体"/>
          <w:color w:val="000000" w:themeColor="text1"/>
          <w:szCs w:val="24"/>
        </w:rPr>
        <w:t>（一）单位负责人为同一人或者存在直接控股、管理关系的不同供应商，不得参加同一合同项下的采购活动，否则均为无效响应。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ascii="方正仿宋_GBK" w:hAnsi="宋体"/>
          <w:color w:val="000000" w:themeColor="text1"/>
          <w:szCs w:val="24"/>
        </w:rPr>
        <w:t>为采购项目提供整体设计、规范编制或者项目管理、监理、检测等服务的供应商，不得再参加</w:t>
      </w:r>
      <w:r>
        <w:rPr>
          <w:rFonts w:hint="eastAsia" w:ascii="方正仿宋_GBK" w:hAnsi="宋体"/>
          <w:color w:val="000000" w:themeColor="text1"/>
          <w:szCs w:val="24"/>
        </w:rPr>
        <w:t>该采购</w:t>
      </w:r>
      <w:r>
        <w:rPr>
          <w:rFonts w:ascii="方正仿宋_GBK" w:hAnsi="宋体"/>
          <w:color w:val="000000" w:themeColor="text1"/>
          <w:szCs w:val="24"/>
        </w:rPr>
        <w:t>项目的</w:t>
      </w:r>
      <w:r>
        <w:rPr>
          <w:rFonts w:hint="eastAsia" w:ascii="方正仿宋_GBK" w:hAnsi="宋体"/>
          <w:color w:val="000000" w:themeColor="text1"/>
          <w:szCs w:val="24"/>
        </w:rPr>
        <w:t>其他</w:t>
      </w:r>
      <w:r>
        <w:rPr>
          <w:rFonts w:ascii="方正仿宋_GBK" w:hAnsi="宋体"/>
          <w:color w:val="000000" w:themeColor="text1"/>
          <w:szCs w:val="24"/>
        </w:rPr>
        <w:t>采购活动</w:t>
      </w:r>
      <w:r>
        <w:rPr>
          <w:rFonts w:hint="eastAsia" w:ascii="方正仿宋_GBK" w:hAnsi="宋体"/>
          <w:color w:val="000000" w:themeColor="text1"/>
          <w:szCs w:val="24"/>
        </w:rPr>
        <w:t>，否则均为无效响应。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（三）本项目在响应文件提交截止时间前发布的竞争性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文件及补遗文件（如果有）一律在</w:t>
      </w:r>
      <w:r>
        <w:rPr>
          <w:rFonts w:hint="eastAsia" w:ascii="方正仿宋_GBK" w:hAnsi="宋体" w:cs="Times New Roman"/>
          <w:b/>
          <w:bCs/>
          <w:color w:val="000000" w:themeColor="text1"/>
          <w:szCs w:val="24"/>
          <w:lang w:val="en-US" w:eastAsia="zh-CN"/>
        </w:rPr>
        <w:t>重庆高速集团官网（http://www.cegc.com.cn/gw）</w:t>
      </w:r>
      <w:r>
        <w:rPr>
          <w:rFonts w:hint="eastAsia" w:ascii="方正仿宋_GBK" w:hAnsi="宋体"/>
          <w:color w:val="000000" w:themeColor="text1"/>
          <w:szCs w:val="24"/>
        </w:rPr>
        <w:t>发布，请各供应商注意关注；无论供应商关注与否，均视同供应商已知晓本项目竞争性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文件、补遗文件（如果有）的内容。</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（四）超过响应文件截止时间递交的响应文件为无效文件，恕不接收。</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w:t>
      </w:r>
      <w:r>
        <w:rPr>
          <w:rFonts w:hint="eastAsia" w:ascii="方正仿宋_GBK"/>
          <w:color w:val="000000" w:themeColor="text1"/>
          <w:szCs w:val="24"/>
          <w:lang w:eastAsia="zh-CN"/>
        </w:rPr>
        <w:t>比选</w:t>
      </w:r>
      <w:r>
        <w:rPr>
          <w:rFonts w:hint="eastAsia" w:ascii="方正仿宋_GBK" w:hAnsi="宋体"/>
          <w:color w:val="000000" w:themeColor="text1"/>
          <w:szCs w:val="24"/>
        </w:rPr>
        <w:t>费用：无论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结果如何，供应商参与本项目</w:t>
      </w:r>
      <w:r>
        <w:rPr>
          <w:rFonts w:hint="eastAsia" w:ascii="方正仿宋_GBK"/>
          <w:color w:val="000000" w:themeColor="text1"/>
          <w:szCs w:val="24"/>
          <w:lang w:eastAsia="zh-CN"/>
        </w:rPr>
        <w:t>比选</w:t>
      </w:r>
      <w:r>
        <w:rPr>
          <w:rFonts w:hint="eastAsia" w:ascii="方正仿宋_GBK" w:hAnsi="宋体"/>
          <w:color w:val="000000" w:themeColor="text1"/>
          <w:szCs w:val="24"/>
        </w:rPr>
        <w:t>的所有费用均应由供应商自行承担。</w:t>
      </w:r>
    </w:p>
    <w:p>
      <w:pPr>
        <w:snapToGrid w:val="0"/>
        <w:spacing w:line="240" w:lineRule="auto"/>
        <w:ind w:firstLine="424" w:firstLineChars="177"/>
        <w:rPr>
          <w:rFonts w:ascii="方正仿宋_GBK"/>
          <w:color w:val="000000" w:themeColor="text1"/>
          <w:szCs w:val="24"/>
        </w:rPr>
      </w:pPr>
      <w:r>
        <w:rPr>
          <w:rFonts w:hint="eastAsia" w:ascii="方正仿宋_GBK" w:hAnsi="宋体"/>
          <w:color w:val="000000" w:themeColor="text1"/>
          <w:szCs w:val="24"/>
        </w:rPr>
        <w:t>（六）被</w:t>
      </w:r>
      <w:r>
        <w:rPr>
          <w:rFonts w:hint="eastAsia" w:ascii="方正仿宋_GBK"/>
          <w:color w:val="000000" w:themeColor="text1"/>
          <w:szCs w:val="24"/>
        </w:rPr>
        <w:t>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1.供应商可通过信用中国网站（</w:t>
      </w:r>
      <w:r>
        <w:fldChar w:fldCharType="begin"/>
      </w:r>
      <w:r>
        <w:instrText xml:space="preserve"> HYPERLINK "http://www.creditchina.gov.cn" </w:instrText>
      </w:r>
      <w:r>
        <w:fldChar w:fldCharType="separate"/>
      </w:r>
      <w:r>
        <w:rPr>
          <w:rFonts w:hint="eastAsia" w:ascii="方正仿宋_GBK" w:hAnsi="宋体"/>
          <w:color w:val="000000" w:themeColor="text1"/>
          <w:szCs w:val="24"/>
        </w:rPr>
        <w:t>www.creditchina.gov.cn</w:t>
      </w:r>
      <w:r>
        <w:rPr>
          <w:rFonts w:hint="eastAsia" w:ascii="方正仿宋_GBK" w:hAnsi="宋体"/>
          <w:color w:val="000000" w:themeColor="text1"/>
          <w:szCs w:val="24"/>
        </w:rPr>
        <w:fldChar w:fldCharType="end"/>
      </w:r>
      <w:r>
        <w:rPr>
          <w:rFonts w:hint="eastAsia" w:ascii="方正仿宋_GBK" w:hAnsi="宋体"/>
          <w:color w:val="000000" w:themeColor="text1"/>
          <w:szCs w:val="24"/>
        </w:rPr>
        <w:t>）查询以下内容</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1.1“失信被执行人”；</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1.2“重大税收违法案件当事人名单”；</w:t>
      </w:r>
    </w:p>
    <w:p>
      <w:pPr>
        <w:snapToGrid w:val="0"/>
        <w:spacing w:line="240" w:lineRule="auto"/>
        <w:ind w:firstLine="480" w:firstLineChars="200"/>
        <w:rPr>
          <w:rFonts w:hint="eastAsia" w:ascii="方正仿宋_GBK" w:hAnsi="宋体"/>
          <w:color w:val="000000" w:themeColor="text1"/>
          <w:szCs w:val="24"/>
        </w:rPr>
      </w:pPr>
      <w:r>
        <w:rPr>
          <w:rFonts w:hint="eastAsia" w:ascii="方正仿宋_GBK" w:hAnsi="宋体"/>
          <w:color w:val="000000" w:themeColor="text1"/>
          <w:szCs w:val="24"/>
        </w:rPr>
        <w:t>供应商可通过中国政府采购网（www.ccgp.gov.cn）查询“政府采购严重违法失信行为记录名单”</w:t>
      </w:r>
    </w:p>
    <w:p>
      <w:pPr>
        <w:snapToGrid w:val="0"/>
        <w:spacing w:line="240" w:lineRule="auto"/>
        <w:ind w:firstLine="482" w:firstLineChars="200"/>
        <w:rPr>
          <w:rFonts w:hint="eastAsia" w:ascii="方正仿宋_GBK" w:hAnsi="宋体"/>
          <w:color w:val="000000" w:themeColor="text1"/>
          <w:szCs w:val="24"/>
        </w:rPr>
      </w:pPr>
      <w:r>
        <w:rPr>
          <w:rFonts w:hint="eastAsia" w:ascii="方正仿宋_GBK" w:hAnsi="宋体"/>
          <w:b/>
          <w:bCs/>
          <w:color w:val="000000" w:themeColor="text1"/>
          <w:szCs w:val="24"/>
        </w:rPr>
        <w:t>（七）本项目不接受联合体参与</w:t>
      </w:r>
      <w:r>
        <w:rPr>
          <w:rFonts w:hint="eastAsia" w:ascii="方正仿宋_GBK" w:hAnsi="宋体"/>
          <w:b/>
          <w:bCs/>
          <w:color w:val="000000" w:themeColor="text1"/>
          <w:szCs w:val="24"/>
          <w:lang w:eastAsia="zh-CN"/>
        </w:rPr>
        <w:t>比选</w:t>
      </w:r>
      <w:r>
        <w:rPr>
          <w:rFonts w:hint="eastAsia" w:ascii="方正仿宋_GBK" w:hAnsi="宋体"/>
          <w:b/>
          <w:bCs/>
          <w:color w:val="000000" w:themeColor="text1"/>
          <w:szCs w:val="24"/>
        </w:rPr>
        <w:t>。</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30" w:name="_Toc8040"/>
      <w:bookmarkStart w:id="31" w:name="_Toc499131152"/>
      <w:r>
        <w:rPr>
          <w:rFonts w:hint="eastAsia" w:ascii="方正仿宋_GBK" w:hAnsi="宋体" w:eastAsia="方正仿宋_GBK"/>
          <w:color w:val="000000" w:themeColor="text1"/>
          <w:sz w:val="24"/>
          <w:szCs w:val="24"/>
        </w:rPr>
        <w:t>七、联系方式</w:t>
      </w:r>
      <w:bookmarkEnd w:id="30"/>
      <w:bookmarkEnd w:id="31"/>
    </w:p>
    <w:p>
      <w:pPr>
        <w:snapToGrid w:val="0"/>
        <w:spacing w:line="240" w:lineRule="auto"/>
        <w:ind w:firstLine="480" w:firstLineChars="200"/>
        <w:rPr>
          <w:rFonts w:hint="eastAsia" w:ascii="方正仿宋_GBK" w:hAnsi="宋体" w:eastAsia="方正仿宋_GBK"/>
          <w:color w:val="000000" w:themeColor="text1"/>
          <w:szCs w:val="24"/>
          <w:lang w:eastAsia="zh-CN"/>
        </w:rPr>
      </w:pPr>
      <w:r>
        <w:rPr>
          <w:rFonts w:hint="eastAsia" w:ascii="方正仿宋_GBK" w:hAnsi="宋体"/>
          <w:bCs/>
          <w:color w:val="000000" w:themeColor="text1"/>
          <w:szCs w:val="24"/>
        </w:rPr>
        <w:t>（一）</w:t>
      </w:r>
      <w:r>
        <w:rPr>
          <w:rFonts w:hint="eastAsia" w:ascii="方正仿宋_GBK" w:hAnsi="宋体"/>
          <w:bCs/>
          <w:color w:val="000000" w:themeColor="text1"/>
          <w:szCs w:val="24"/>
          <w:lang w:val="en-US" w:eastAsia="zh-CN"/>
        </w:rPr>
        <w:t>投标</w:t>
      </w:r>
      <w:r>
        <w:rPr>
          <w:rFonts w:hint="eastAsia" w:ascii="方正仿宋_GBK" w:hAnsi="宋体"/>
          <w:bCs/>
          <w:color w:val="000000" w:themeColor="text1"/>
          <w:szCs w:val="24"/>
        </w:rPr>
        <w:t>人：</w:t>
      </w:r>
      <w:r>
        <w:rPr>
          <w:rFonts w:hint="eastAsia" w:ascii="方正仿宋_GBK" w:hAnsi="宋体"/>
          <w:color w:val="000000" w:themeColor="text1"/>
          <w:szCs w:val="24"/>
          <w:lang w:eastAsia="zh-CN"/>
        </w:rPr>
        <w:t>重庆江綦高速公路有限公司</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联系人：</w:t>
      </w:r>
      <w:r>
        <w:rPr>
          <w:rFonts w:hint="eastAsia" w:ascii="方正仿宋_GBK" w:hAnsi="宋体"/>
          <w:color w:val="000000" w:themeColor="text1"/>
          <w:szCs w:val="24"/>
          <w:lang w:eastAsia="zh-CN"/>
        </w:rPr>
        <w:t>李老师</w:t>
      </w:r>
      <w:r>
        <w:rPr>
          <w:rFonts w:hint="eastAsia" w:ascii="方正仿宋_GBK" w:hAnsi="宋体"/>
          <w:color w:val="000000" w:themeColor="text1"/>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outlineLvl w:val="9"/>
        <w:rPr>
          <w:rFonts w:hint="eastAsia" w:ascii="方正仿宋_GBK" w:hAnsi="宋体" w:eastAsia="方正仿宋_GBK"/>
          <w:color w:val="auto"/>
          <w:szCs w:val="24"/>
          <w:lang w:val="en-US" w:eastAsia="zh-CN"/>
        </w:rPr>
      </w:pPr>
      <w:r>
        <w:rPr>
          <w:rFonts w:hint="eastAsia" w:ascii="方正仿宋_GBK" w:hAnsi="宋体"/>
          <w:color w:val="000000" w:themeColor="text1"/>
          <w:szCs w:val="24"/>
        </w:rPr>
        <w:t xml:space="preserve">电 </w:t>
      </w:r>
      <w:r>
        <w:rPr>
          <w:rFonts w:hint="eastAsia" w:ascii="方正仿宋_GBK" w:hAnsi="宋体"/>
          <w:color w:val="auto"/>
          <w:szCs w:val="24"/>
        </w:rPr>
        <w:t xml:space="preserve"> 话：</w:t>
      </w:r>
      <w:r>
        <w:rPr>
          <w:rFonts w:hint="eastAsia" w:ascii="方正仿宋_GBK" w:hAnsi="宋体"/>
          <w:color w:val="auto"/>
          <w:szCs w:val="24"/>
          <w:lang w:val="en-US" w:eastAsia="zh-CN"/>
        </w:rPr>
        <w:t>62846620</w:t>
      </w:r>
    </w:p>
    <w:p>
      <w:pPr>
        <w:keepNext w:val="0"/>
        <w:keepLines w:val="0"/>
        <w:pageBreakBefore w:val="0"/>
        <w:tabs>
          <w:tab w:val="left" w:pos="8520"/>
        </w:tabs>
        <w:kinsoku/>
        <w:overflowPunct/>
        <w:topLinePunct w:val="0"/>
        <w:autoSpaceDE w:val="0"/>
        <w:autoSpaceDN w:val="0"/>
        <w:bidi w:val="0"/>
        <w:adjustRightInd w:val="0"/>
        <w:snapToGrid w:val="0"/>
        <w:spacing w:line="400" w:lineRule="exact"/>
        <w:ind w:firstLine="410" w:firstLineChars="171"/>
        <w:jc w:val="left"/>
        <w:rPr>
          <w:rFonts w:hint="eastAsia" w:ascii="方正仿宋_GBK" w:hAnsi="方正仿宋_GBK" w:eastAsia="方正仿宋_GBK" w:cs="方正仿宋_GBK"/>
          <w:color w:val="auto"/>
          <w:sz w:val="24"/>
          <w:szCs w:val="24"/>
          <w:lang w:val="en-US" w:eastAsia="zh-CN"/>
        </w:rPr>
      </w:pPr>
      <w:r>
        <w:rPr>
          <w:rFonts w:hint="eastAsia" w:ascii="方正仿宋_GBK" w:hAnsi="宋体"/>
          <w:color w:val="auto"/>
          <w:szCs w:val="24"/>
        </w:rPr>
        <w:t>地  址：</w:t>
      </w:r>
      <w:r>
        <w:rPr>
          <w:rFonts w:hint="eastAsia" w:ascii="方正仿宋_GBK" w:hAnsi="方正仿宋_GBK" w:eastAsia="方正仿宋_GBK" w:cs="方正仿宋_GBK"/>
          <w:color w:val="auto"/>
          <w:sz w:val="24"/>
          <w:szCs w:val="24"/>
          <w:lang w:val="en-US" w:eastAsia="zh-CN"/>
        </w:rPr>
        <w:t>重庆市巴南区渝湘高速G65巴南收费站旁</w:t>
      </w:r>
      <w:r>
        <w:rPr>
          <w:rFonts w:hint="eastAsia" w:ascii="方正仿宋_GBK" w:hAnsi="方正仿宋_GBK" w:cs="方正仿宋_GBK"/>
          <w:color w:val="auto"/>
          <w:sz w:val="24"/>
          <w:szCs w:val="24"/>
          <w:lang w:val="en-US" w:eastAsia="zh-CN"/>
        </w:rPr>
        <w:t>（南方公司）</w:t>
      </w:r>
    </w:p>
    <w:p>
      <w:pPr>
        <w:snapToGrid w:val="0"/>
        <w:spacing w:line="240" w:lineRule="auto"/>
        <w:ind w:firstLine="480" w:firstLineChars="200"/>
        <w:rPr>
          <w:rFonts w:ascii="方正仿宋_GBK" w:hAnsi="宋体"/>
          <w:color w:val="000000" w:themeColor="text1"/>
          <w:szCs w:val="24"/>
        </w:rPr>
      </w:pPr>
    </w:p>
    <w:p>
      <w:pPr>
        <w:snapToGrid w:val="0"/>
        <w:spacing w:line="240" w:lineRule="auto"/>
        <w:rPr>
          <w:rFonts w:ascii="宋体" w:hAnsi="宋体"/>
          <w:b/>
          <w:color w:val="000000" w:themeColor="text1"/>
          <w:szCs w:val="24"/>
        </w:rPr>
        <w:sectPr>
          <w:footerReference r:id="rId11" w:type="default"/>
          <w:pgSz w:w="11907" w:h="16840"/>
          <w:pgMar w:top="1134" w:right="1418" w:bottom="1134" w:left="1418" w:header="964" w:footer="992" w:gutter="0"/>
          <w:pgNumType w:fmt="decimal"/>
          <w:cols w:space="720" w:num="1"/>
          <w:docGrid w:linePitch="312" w:charSpace="0"/>
        </w:sectPr>
      </w:pPr>
    </w:p>
    <w:p>
      <w:pPr>
        <w:pStyle w:val="4"/>
        <w:spacing w:before="0" w:after="0" w:line="240" w:lineRule="auto"/>
        <w:jc w:val="center"/>
        <w:rPr>
          <w:rFonts w:ascii="方正小标宋_GBK" w:hAnsi="宋体" w:eastAsia="方正小标宋_GBK"/>
          <w:b w:val="0"/>
          <w:color w:val="000000" w:themeColor="text1"/>
          <w:sz w:val="30"/>
          <w:szCs w:val="30"/>
        </w:rPr>
      </w:pPr>
      <w:r>
        <w:rPr>
          <w:rFonts w:hint="eastAsia" w:ascii="方正小标宋_GBK" w:hAnsi="宋体" w:eastAsia="方正小标宋_GBK"/>
          <w:b w:val="0"/>
          <w:color w:val="000000" w:themeColor="text1"/>
          <w:sz w:val="36"/>
          <w:szCs w:val="30"/>
        </w:rPr>
        <w:t>第二</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采购服务需求</w:t>
      </w:r>
      <w:bookmarkEnd w:id="27"/>
      <w:bookmarkEnd w:id="28"/>
    </w:p>
    <w:p>
      <w:pPr>
        <w:pStyle w:val="5"/>
        <w:spacing w:before="0" w:after="0" w:line="240" w:lineRule="auto"/>
        <w:ind w:firstLine="482" w:firstLineChars="200"/>
        <w:rPr>
          <w:rFonts w:ascii="方正仿宋_GBK" w:hAnsi="宋体" w:eastAsia="方正仿宋_GBK"/>
          <w:color w:val="000000" w:themeColor="text1"/>
          <w:sz w:val="24"/>
          <w:szCs w:val="24"/>
        </w:rPr>
      </w:pPr>
      <w:bookmarkStart w:id="32" w:name="_Toc23200"/>
      <w:r>
        <w:rPr>
          <w:rFonts w:hint="eastAsia" w:ascii="方正仿宋_GBK" w:hAnsi="宋体" w:eastAsia="方正仿宋_GBK"/>
          <w:color w:val="000000" w:themeColor="text1"/>
          <w:sz w:val="24"/>
          <w:szCs w:val="24"/>
        </w:rPr>
        <w:t>一、项目基本概况介绍：</w:t>
      </w:r>
      <w:bookmarkEnd w:id="32"/>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654"/>
        <w:gridCol w:w="151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序号</w:t>
            </w:r>
          </w:p>
        </w:tc>
        <w:tc>
          <w:tcPr>
            <w:tcW w:w="2654"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品目</w:t>
            </w:r>
          </w:p>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名称</w:t>
            </w:r>
          </w:p>
        </w:tc>
        <w:tc>
          <w:tcPr>
            <w:tcW w:w="1512"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lang w:eastAsia="zh-CN"/>
              </w:rPr>
              <w:t>比选</w:t>
            </w:r>
            <w:r>
              <w:rPr>
                <w:rFonts w:hint="eastAsia" w:ascii="方正仿宋_GBK" w:hAnsi="宋体" w:eastAsia="方正仿宋_GBK"/>
                <w:b/>
                <w:color w:val="000000" w:themeColor="text1"/>
                <w:sz w:val="24"/>
                <w:szCs w:val="24"/>
              </w:rPr>
              <w:t>供应商数（名）</w:t>
            </w:r>
          </w:p>
        </w:tc>
        <w:tc>
          <w:tcPr>
            <w:tcW w:w="364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58" w:type="dxa"/>
            <w:vAlign w:val="center"/>
          </w:tcPr>
          <w:p>
            <w:pPr>
              <w:pStyle w:val="6"/>
              <w:spacing w:line="240" w:lineRule="auto"/>
              <w:ind w:firstLine="0"/>
              <w:jc w:val="center"/>
              <w:outlineLvl w:val="0"/>
              <w:rPr>
                <w:rFonts w:ascii="方正仿宋_GBK" w:hAnsi="宋体"/>
                <w:color w:val="000000" w:themeColor="text1"/>
                <w:szCs w:val="24"/>
              </w:rPr>
            </w:pPr>
            <w:r>
              <w:rPr>
                <w:rFonts w:hint="eastAsia" w:ascii="方正仿宋_GBK" w:hAnsi="宋体"/>
                <w:color w:val="000000" w:themeColor="text1"/>
                <w:szCs w:val="24"/>
              </w:rPr>
              <w:t>1</w:t>
            </w:r>
          </w:p>
        </w:tc>
        <w:tc>
          <w:tcPr>
            <w:tcW w:w="2654"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重庆江綦高速公路有限公司职工食堂食材配送服务</w:t>
            </w:r>
          </w:p>
        </w:tc>
        <w:tc>
          <w:tcPr>
            <w:tcW w:w="1512"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w:t>
            </w:r>
          </w:p>
        </w:tc>
        <w:tc>
          <w:tcPr>
            <w:tcW w:w="3648" w:type="dxa"/>
            <w:vAlign w:val="center"/>
          </w:tcPr>
          <w:p>
            <w:pPr>
              <w:pStyle w:val="9"/>
              <w:spacing w:line="240" w:lineRule="auto"/>
              <w:ind w:left="0"/>
              <w:jc w:val="left"/>
              <w:outlineLvl w:val="0"/>
              <w:rPr>
                <w:rFonts w:ascii="方正仿宋_GBK" w:hAnsi="宋体"/>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肉类（含各类鲜肉、冻品、水产、家禽）、蔬菜类（含禽蛋）、主食和调料类（含油、米、面粉、米线、面条、各类调料、干货、水果、奶制品和其他类物资）</w:t>
            </w:r>
          </w:p>
        </w:tc>
      </w:tr>
    </w:tbl>
    <w:p>
      <w:pPr>
        <w:spacing w:line="240" w:lineRule="auto"/>
        <w:ind w:firstLine="482" w:firstLineChars="200"/>
        <w:outlineLvl w:val="2"/>
        <w:rPr>
          <w:rFonts w:ascii="方正仿宋_GBK" w:hAnsi="宋体"/>
          <w:b/>
          <w:bCs/>
          <w:color w:val="000000" w:themeColor="text1"/>
          <w:szCs w:val="28"/>
        </w:rPr>
      </w:pPr>
    </w:p>
    <w:p>
      <w:pPr>
        <w:pStyle w:val="5"/>
        <w:spacing w:before="0" w:after="0" w:line="24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bookmarkStart w:id="33" w:name="_Toc524083046"/>
      <w:bookmarkStart w:id="34" w:name="_Toc155"/>
      <w:bookmarkStart w:id="35" w:name="_Toc486861479"/>
      <w:bookmarkStart w:id="36" w:name="_Toc12073"/>
      <w:r>
        <w:rPr>
          <w:rFonts w:hint="eastAsia" w:ascii="方正仿宋_GBK" w:hAnsi="宋体" w:eastAsia="方正仿宋_GBK"/>
          <w:color w:val="000000" w:themeColor="text1"/>
          <w:sz w:val="24"/>
          <w:szCs w:val="24"/>
          <w:lang w:val="en-US" w:eastAsia="zh-CN"/>
        </w:rPr>
        <w:t xml:space="preserve">    </w:t>
      </w:r>
      <w:r>
        <w:rPr>
          <w:rFonts w:hint="eastAsia" w:ascii="方正仿宋_GBK" w:hAnsi="宋体" w:eastAsia="方正仿宋_GBK"/>
          <w:color w:val="000000" w:themeColor="text1"/>
          <w:sz w:val="24"/>
          <w:szCs w:val="24"/>
        </w:rPr>
        <w:t>二、服务要求</w:t>
      </w:r>
      <w:bookmarkEnd w:id="33"/>
      <w:bookmarkEnd w:id="34"/>
      <w:bookmarkEnd w:id="35"/>
      <w:bookmarkEnd w:id="36"/>
    </w:p>
    <w:p>
      <w:pPr>
        <w:spacing w:line="240" w:lineRule="auto"/>
        <w:ind w:firstLine="480" w:firstLineChars="200"/>
        <w:rPr>
          <w:rFonts w:ascii="方正仿宋_GBK" w:hAnsi="仿宋"/>
          <w:color w:val="000000" w:themeColor="text1"/>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仿宋"/>
          <w:color w:val="000000" w:themeColor="text1"/>
          <w:szCs w:val="24"/>
        </w:rPr>
        <w:t>主要为</w:t>
      </w:r>
      <w:r>
        <w:rPr>
          <w:rFonts w:hint="eastAsia" w:ascii="方正仿宋_GBK" w:hAnsi="仿宋" w:cs="宋体"/>
          <w:color w:val="000000" w:themeColor="text1"/>
          <w:kern w:val="0"/>
          <w:szCs w:val="24"/>
          <w:lang w:eastAsia="zh-CN"/>
        </w:rPr>
        <w:t>重庆江綦高速公路有限公司</w:t>
      </w:r>
      <w:r>
        <w:rPr>
          <w:rFonts w:hint="eastAsia" w:ascii="方正仿宋_GBK" w:hAnsi="仿宋"/>
          <w:color w:val="000000" w:themeColor="text1"/>
          <w:szCs w:val="24"/>
        </w:rPr>
        <w:t>配送蔬菜、肉类、水产、调料其他类餐饮食材及食堂所需物资。</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rPr>
        <w:t>（二）</w:t>
      </w:r>
      <w:r>
        <w:rPr>
          <w:rFonts w:hint="eastAsia" w:ascii="方正仿宋_GBK" w:hAnsi="仿宋" w:cs="宋体"/>
          <w:color w:val="000000" w:themeColor="text1"/>
          <w:kern w:val="0"/>
          <w:szCs w:val="24"/>
          <w:lang w:val="zh-CN"/>
        </w:rPr>
        <w:t>特殊工作任务时，</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供应商承担餐厨人员和物资转运工作，安排专人专车驻守采购人指定位置，任务结束后方可撤离。</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lang w:val="zh-CN"/>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供应商免费</w:t>
      </w:r>
      <w:r>
        <w:rPr>
          <w:rFonts w:hint="eastAsia" w:ascii="方正仿宋_GBK" w:hAnsi="仿宋"/>
          <w:color w:val="000000" w:themeColor="text1"/>
          <w:szCs w:val="24"/>
        </w:rPr>
        <w:t>代购采购人所需的相关餐饮物资。</w:t>
      </w:r>
    </w:p>
    <w:p>
      <w:pPr>
        <w:pStyle w:val="5"/>
        <w:spacing w:before="0" w:after="0" w:line="240" w:lineRule="auto"/>
        <w:ind w:firstLine="482" w:firstLineChars="200"/>
        <w:rPr>
          <w:rFonts w:ascii="方正仿宋_GBK" w:hAnsi="宋体" w:eastAsia="方正仿宋_GBK"/>
          <w:color w:val="000000" w:themeColor="text1"/>
          <w:sz w:val="24"/>
          <w:szCs w:val="24"/>
          <w:lang w:val="zh-CN"/>
        </w:rPr>
      </w:pPr>
      <w:bookmarkStart w:id="37" w:name="_Toc9725"/>
      <w:bookmarkStart w:id="38" w:name="_Toc486861480"/>
      <w:bookmarkStart w:id="39" w:name="_Toc7022"/>
      <w:bookmarkStart w:id="40" w:name="_Toc524083047"/>
      <w:r>
        <w:rPr>
          <w:rFonts w:hint="eastAsia" w:ascii="方正仿宋_GBK" w:hAnsi="宋体" w:eastAsia="方正仿宋_GBK"/>
          <w:color w:val="000000" w:themeColor="text1"/>
          <w:sz w:val="24"/>
          <w:szCs w:val="24"/>
          <w:lang w:val="zh-CN"/>
        </w:rPr>
        <w:t>三、其它要求</w:t>
      </w:r>
      <w:bookmarkEnd w:id="37"/>
      <w:bookmarkEnd w:id="38"/>
      <w:bookmarkEnd w:id="39"/>
      <w:bookmarkEnd w:id="40"/>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所提供的服务应当符合《中华人民共和国食品安全法》的相关规定；</w:t>
      </w:r>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所提供的服务应当符合国家及行业的相关标准及采购人的有关要求。</w:t>
      </w:r>
    </w:p>
    <w:p>
      <w:pPr>
        <w:spacing w:line="240" w:lineRule="auto"/>
        <w:ind w:firstLine="480" w:firstLineChars="200"/>
        <w:rPr>
          <w:rFonts w:ascii="Arial" w:hAnsi="Arial"/>
          <w:color w:val="000000" w:themeColor="text1"/>
        </w:rPr>
        <w:sectPr>
          <w:footerReference r:id="rId12" w:type="default"/>
          <w:footerReference r:id="rId13" w:type="even"/>
          <w:pgSz w:w="11907" w:h="16840"/>
          <w:pgMar w:top="1134" w:right="1191" w:bottom="1134" w:left="1304" w:header="964" w:footer="992" w:gutter="0"/>
          <w:pgNumType w:fmt="decimal"/>
          <w:cols w:space="720" w:num="1"/>
          <w:docGrid w:linePitch="312" w:charSpace="0"/>
        </w:sectPr>
      </w:pPr>
      <w:r>
        <w:rPr>
          <w:rFonts w:hint="eastAsia" w:ascii="方正仿宋_GBK" w:hAnsi="宋体" w:cs="宋体"/>
          <w:color w:val="000000" w:themeColor="text1"/>
          <w:kern w:val="0"/>
          <w:szCs w:val="24"/>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应按照上述服务内容的要求从管理组织机构、人员配备、质量及安全保证措施和合理化建议等方面制定服务方案。</w:t>
      </w:r>
    </w:p>
    <w:p>
      <w:pPr>
        <w:pStyle w:val="4"/>
        <w:spacing w:before="0" w:after="0" w:line="240" w:lineRule="auto"/>
        <w:jc w:val="center"/>
        <w:rPr>
          <w:rFonts w:ascii="方正小标宋_GBK" w:hAnsi="宋体" w:eastAsia="方正小标宋_GBK"/>
          <w:b w:val="0"/>
          <w:color w:val="000000" w:themeColor="text1"/>
          <w:sz w:val="36"/>
          <w:szCs w:val="30"/>
        </w:rPr>
      </w:pPr>
      <w:bookmarkStart w:id="41" w:name="_Toc499131154"/>
      <w:bookmarkStart w:id="42" w:name="_Toc26422"/>
      <w:r>
        <w:rPr>
          <w:rFonts w:hint="eastAsia" w:ascii="方正小标宋_GBK" w:hAnsi="宋体" w:eastAsia="方正小标宋_GBK"/>
          <w:b w:val="0"/>
          <w:color w:val="000000" w:themeColor="text1"/>
          <w:sz w:val="36"/>
          <w:szCs w:val="30"/>
        </w:rPr>
        <w:t>第三</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采购商务需求</w:t>
      </w:r>
      <w:bookmarkEnd w:id="29"/>
      <w:bookmarkEnd w:id="41"/>
      <w:bookmarkEnd w:id="42"/>
    </w:p>
    <w:p>
      <w:pPr>
        <w:pStyle w:val="5"/>
        <w:spacing w:before="0" w:after="0" w:line="240" w:lineRule="auto"/>
        <w:ind w:firstLine="723" w:firstLineChars="300"/>
        <w:rPr>
          <w:rFonts w:ascii="方正仿宋_GBK" w:hAnsi="宋体" w:eastAsia="方正仿宋_GBK"/>
          <w:color w:val="000000" w:themeColor="text1"/>
          <w:sz w:val="24"/>
          <w:szCs w:val="24"/>
        </w:rPr>
      </w:pPr>
      <w:bookmarkStart w:id="43" w:name="_Toc344475120"/>
      <w:bookmarkStart w:id="44" w:name="_Toc499131155"/>
      <w:bookmarkStart w:id="45" w:name="_Toc10120"/>
      <w:r>
        <w:rPr>
          <w:rFonts w:hint="eastAsia" w:ascii="方正仿宋_GBK" w:hAnsi="宋体" w:eastAsia="方正仿宋_GBK"/>
          <w:color w:val="000000" w:themeColor="text1"/>
          <w:sz w:val="24"/>
          <w:szCs w:val="24"/>
        </w:rPr>
        <w:t>一、服务期限、实施时间、服务地点及验收方式</w:t>
      </w:r>
      <w:bookmarkEnd w:id="43"/>
      <w:bookmarkEnd w:id="44"/>
      <w:bookmarkEnd w:id="45"/>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（一）服务期限：1年</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（二）实施时间：</w:t>
      </w:r>
      <w:r>
        <w:rPr>
          <w:rFonts w:hint="eastAsia" w:ascii="方正仿宋_GBK" w:hAnsi="宋体" w:cs="宋体"/>
          <w:color w:val="000000" w:themeColor="text1"/>
          <w:kern w:val="0"/>
          <w:szCs w:val="24"/>
          <w:lang w:eastAsia="zh-CN"/>
        </w:rPr>
        <w:t>比选</w:t>
      </w:r>
      <w:r>
        <w:rPr>
          <w:rFonts w:hint="eastAsia" w:ascii="方正仿宋_GBK" w:hAnsi="宋体"/>
          <w:color w:val="000000" w:themeColor="text1"/>
          <w:szCs w:val="24"/>
        </w:rPr>
        <w:t>供应商应在采购合同签订后，按照合同约定的要求指定专人负</w:t>
      </w:r>
    </w:p>
    <w:p>
      <w:pPr>
        <w:spacing w:line="240" w:lineRule="auto"/>
        <w:ind w:left="2400" w:leftChars="1000"/>
        <w:rPr>
          <w:rFonts w:ascii="方正仿宋_GBK" w:hAnsi="宋体"/>
          <w:color w:val="auto"/>
          <w:szCs w:val="24"/>
        </w:rPr>
      </w:pPr>
      <w:r>
        <w:rPr>
          <w:rFonts w:hint="eastAsia" w:ascii="方正仿宋_GBK" w:hAnsi="宋体"/>
          <w:color w:val="000000" w:themeColor="text1"/>
          <w:szCs w:val="24"/>
        </w:rPr>
        <w:t>责协调、联系，执行常态化采购任务，每月1日，</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供应商根据采购人提供的供货清单进行报价（价格当月不再变化，若后续配送中出现无报价食材，则按照采购人核定的市场价下浮一定比例为准），每</w:t>
      </w:r>
      <w:r>
        <w:rPr>
          <w:rFonts w:hint="eastAsia" w:ascii="方正仿宋_GBK" w:hAnsi="宋体"/>
          <w:color w:val="auto"/>
          <w:szCs w:val="24"/>
        </w:rPr>
        <w:t>日早上</w:t>
      </w:r>
      <w:r>
        <w:rPr>
          <w:rFonts w:hint="eastAsia" w:ascii="方正仿宋_GBK" w:hAnsi="宋体"/>
          <w:color w:val="auto"/>
          <w:szCs w:val="24"/>
          <w:lang w:val="en-US" w:eastAsia="zh-CN"/>
        </w:rPr>
        <w:t>8</w:t>
      </w:r>
      <w:r>
        <w:rPr>
          <w:rFonts w:hint="eastAsia" w:ascii="方正仿宋_GBK" w:hAnsi="宋体"/>
          <w:color w:val="auto"/>
          <w:szCs w:val="24"/>
        </w:rPr>
        <w:t>点</w:t>
      </w:r>
      <w:r>
        <w:rPr>
          <w:rFonts w:hint="eastAsia" w:ascii="方正仿宋_GBK" w:hAnsi="宋体"/>
          <w:color w:val="auto"/>
          <w:szCs w:val="24"/>
          <w:lang w:val="en-US" w:eastAsia="zh-CN"/>
        </w:rPr>
        <w:t>20</w:t>
      </w:r>
      <w:r>
        <w:rPr>
          <w:rFonts w:hint="eastAsia" w:ascii="方正仿宋_GBK" w:hAnsi="宋体"/>
          <w:color w:val="auto"/>
          <w:szCs w:val="24"/>
        </w:rPr>
        <w:t>前将配送货物送达</w:t>
      </w:r>
      <w:r>
        <w:rPr>
          <w:rFonts w:hint="eastAsia" w:ascii="方正仿宋_GBK" w:hAnsi="宋体"/>
          <w:color w:val="auto"/>
          <w:szCs w:val="24"/>
          <w:lang w:eastAsia="zh-CN"/>
        </w:rPr>
        <w:t>重庆江綦高速公路有限公司</w:t>
      </w:r>
      <w:r>
        <w:rPr>
          <w:rFonts w:hint="eastAsia" w:ascii="方正仿宋_GBK" w:hAnsi="宋体"/>
          <w:color w:val="auto"/>
          <w:szCs w:val="24"/>
        </w:rPr>
        <w:t>食堂；</w:t>
      </w:r>
      <w:r>
        <w:rPr>
          <w:rFonts w:hint="eastAsia" w:ascii="方正仿宋_GBK" w:hAnsi="宋体"/>
          <w:color w:val="auto"/>
          <w:szCs w:val="24"/>
          <w:lang w:val="en-US" w:eastAsia="zh-CN"/>
        </w:rPr>
        <w:t>临时</w:t>
      </w:r>
      <w:r>
        <w:rPr>
          <w:rFonts w:hint="eastAsia" w:ascii="方正仿宋_GBK" w:hAnsi="宋体"/>
          <w:color w:val="auto"/>
          <w:szCs w:val="24"/>
        </w:rPr>
        <w:t>零星采购任务在工作时间内</w:t>
      </w:r>
      <w:r>
        <w:rPr>
          <w:rFonts w:hint="eastAsia" w:ascii="方正仿宋_GBK" w:hAnsi="宋体"/>
          <w:color w:val="auto"/>
          <w:szCs w:val="24"/>
          <w:lang w:val="en-US" w:eastAsia="zh-CN"/>
        </w:rPr>
        <w:t>半</w:t>
      </w:r>
      <w:r>
        <w:rPr>
          <w:rFonts w:hint="eastAsia" w:ascii="方正仿宋_GBK" w:hAnsi="宋体"/>
          <w:color w:val="auto"/>
          <w:szCs w:val="24"/>
        </w:rPr>
        <w:t>小时按照</w:t>
      </w:r>
      <w:r>
        <w:rPr>
          <w:rFonts w:hint="eastAsia" w:ascii="方正仿宋_GBK" w:hAnsi="宋体"/>
          <w:color w:val="auto"/>
          <w:szCs w:val="24"/>
          <w:lang w:eastAsia="zh-CN"/>
        </w:rPr>
        <w:t>重庆江綦高速公路有限公司</w:t>
      </w:r>
      <w:r>
        <w:rPr>
          <w:rFonts w:hint="eastAsia" w:ascii="方正仿宋_GBK" w:hAnsi="宋体"/>
          <w:color w:val="auto"/>
          <w:szCs w:val="24"/>
        </w:rPr>
        <w:t>要求送达指定位置；特殊（应急）采购任务必须按照采购人规定的时间送达指定位置。</w:t>
      </w:r>
      <w:r>
        <w:rPr>
          <w:rFonts w:hint="eastAsia" w:ascii="方正仿宋_GBK" w:hAnsi="宋体"/>
          <w:color w:val="auto"/>
          <w:szCs w:val="24"/>
          <w:lang w:eastAsia="zh-CN"/>
        </w:rPr>
        <w:t>比选</w:t>
      </w:r>
      <w:r>
        <w:rPr>
          <w:rFonts w:hint="eastAsia" w:ascii="方正仿宋_GBK" w:hAnsi="宋体"/>
          <w:color w:val="auto"/>
          <w:szCs w:val="24"/>
        </w:rPr>
        <w:t>供货商提供的食材符合采购人的验收标准。</w:t>
      </w:r>
    </w:p>
    <w:p>
      <w:pPr>
        <w:spacing w:line="240" w:lineRule="auto"/>
        <w:ind w:left="2280" w:leftChars="200" w:hanging="1800" w:hangingChars="750"/>
        <w:rPr>
          <w:rFonts w:ascii="方正仿宋_GBK" w:hAnsi="宋体" w:cs="宋体"/>
          <w:color w:val="auto"/>
          <w:kern w:val="0"/>
          <w:szCs w:val="24"/>
        </w:rPr>
      </w:pPr>
      <w:r>
        <w:rPr>
          <w:rFonts w:hint="eastAsia" w:ascii="方正仿宋_GBK" w:hAnsi="宋体"/>
          <w:color w:val="auto"/>
          <w:szCs w:val="24"/>
        </w:rPr>
        <w:t>（</w:t>
      </w:r>
      <w:r>
        <w:rPr>
          <w:rFonts w:hint="eastAsia" w:ascii="方正仿宋_GBK" w:hAnsi="宋体"/>
          <w:color w:val="auto"/>
          <w:szCs w:val="24"/>
          <w:lang w:val="en-US" w:eastAsia="zh-CN"/>
        </w:rPr>
        <w:t>三</w:t>
      </w:r>
      <w:r>
        <w:rPr>
          <w:rFonts w:hint="eastAsia" w:ascii="方正仿宋_GBK" w:hAnsi="宋体"/>
          <w:color w:val="auto"/>
          <w:szCs w:val="24"/>
        </w:rPr>
        <w:t>）服务地点：</w:t>
      </w:r>
      <w:r>
        <w:rPr>
          <w:rFonts w:hint="eastAsia" w:ascii="方正仿宋_GBK" w:hAnsi="宋体" w:cs="宋体"/>
          <w:color w:val="auto"/>
          <w:kern w:val="0"/>
          <w:szCs w:val="24"/>
          <w:lang w:eastAsia="zh-CN"/>
        </w:rPr>
        <w:t>重庆江綦高速公路有限公司</w:t>
      </w:r>
      <w:r>
        <w:rPr>
          <w:rFonts w:hint="eastAsia" w:ascii="方正仿宋_GBK" w:hAnsi="宋体" w:cs="宋体"/>
          <w:color w:val="auto"/>
          <w:kern w:val="0"/>
          <w:szCs w:val="24"/>
        </w:rPr>
        <w:t>食堂，特殊（应急）任务交货地点另行通知。</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w:t>
      </w:r>
      <w:r>
        <w:rPr>
          <w:rFonts w:hint="eastAsia" w:ascii="方正仿宋_GBK" w:hAnsi="宋体"/>
          <w:color w:val="000000" w:themeColor="text1"/>
          <w:szCs w:val="24"/>
          <w:lang w:val="en-US" w:eastAsia="zh-CN"/>
        </w:rPr>
        <w:t>四</w:t>
      </w:r>
      <w:r>
        <w:rPr>
          <w:rFonts w:hint="eastAsia" w:ascii="方正仿宋_GBK" w:hAnsi="宋体"/>
          <w:color w:val="000000" w:themeColor="text1"/>
          <w:szCs w:val="24"/>
        </w:rPr>
        <w:t>）验收方式：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1.货物到达现场后，使用单位人员应在</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供应商和质量监督员在场情况下当面进行感官检验、外观检验或试用检验，若产品外观、包装、质量不能达到收货标准，采购人拒收配送物资，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应无条件迅速补充合格产品，不得影响正常开餐。对符合要求的产品当场作出记录，双方签字确认。</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2.提供货物未达到</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文件规定和产品验收标准，且对采购人造成损失的，由</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承担一切责任，并赔偿所造成损失。</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3.采购人组织定期或不定期货品抽检和送检。对检验不合格产品无条件退、换货外，需按双方约定予以处理。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4.</w:t>
      </w:r>
      <w:r>
        <w:rPr>
          <w:rFonts w:hint="eastAsia" w:ascii="方正仿宋_GBK" w:hAnsi="宋体" w:cs="宋体"/>
          <w:color w:val="000000" w:themeColor="text1"/>
          <w:kern w:val="0"/>
          <w:szCs w:val="24"/>
          <w:lang w:val="zh-CN"/>
        </w:rPr>
        <w:t>因验收货物时不能直接判断质量的（如南瓜等），在使用过程中发现不合格商品，</w:t>
      </w:r>
      <w:r>
        <w:rPr>
          <w:rFonts w:hint="eastAsia" w:ascii="方正仿宋_GBK" w:hAnsi="宋体"/>
          <w:color w:val="000000" w:themeColor="text1"/>
          <w:szCs w:val="24"/>
          <w:lang w:eastAsia="zh-CN"/>
        </w:rPr>
        <w:t>比选</w:t>
      </w:r>
      <w:r>
        <w:rPr>
          <w:rFonts w:hint="eastAsia" w:ascii="方正仿宋_GBK" w:hAnsi="宋体" w:cs="宋体"/>
          <w:color w:val="000000" w:themeColor="text1"/>
          <w:kern w:val="0"/>
          <w:szCs w:val="24"/>
          <w:lang w:val="zh-CN"/>
        </w:rPr>
        <w:t>供应商应按采购人要求作退货或换货处理。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5.按双方约定的结算价，分品牌、品种、规格、型号、单价，计量、计价结算。</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（2）验收标准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肉类须提供合法检验检疫证明；干副调料、冻品等物资包装完整，生产日期、保质期、生产厂家和QS标识齐全清晰；符合食品卫生安全要求和国家标准。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 xml:space="preserve">1、鲜肉类：必须是放心肉，肉身须盖有卫生检疫章，提供有关检验合格证明；肉品须表皮洁净、新鲜、无异味；须为供货前12小时内宰杀; 符合食品卫生安全要求和国家标准。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 xml:space="preserve">2、水产类：必须鲜活。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3、冻品类：需有出厂日期，保质期、品质优良、包装完好、无异味、无杂质；符合食品卫生安全要求和国家标准。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4、禽肉类：新鲜、肌肉有弹性、内脏干净；须为供货前12小时内宰杀；符合食品卫生安全要求和国家标准。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5、禽蛋类：鲜新、无破损、无臭蛋、色泽光滑；符合食品卫生安全要求和国家标准。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6、蔬菜类：蔬菜须根据季节变换实施跟进，蔬菜类成熟度适中、新鲜脆嫩、无虫、无黄叶、无杂质，无农药残留超标；符合食品卫生安全要求和国家标准。</w:t>
      </w:r>
    </w:p>
    <w:p>
      <w:pPr>
        <w:pStyle w:val="2"/>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000000" w:themeColor="text1"/>
          <w:kern w:val="2"/>
          <w:sz w:val="24"/>
          <w:szCs w:val="24"/>
          <w:lang w:val="en-US" w:eastAsia="zh-CN" w:bidi="ar-SA"/>
        </w:rPr>
        <w:t>7、油、米、面粉、调味品、干货和其他类物资等：须从正规厂家或专业机构处购买（或生产），产品质量符合食品卫生安全要求和国家标准。有商标牌号，注明生产日期、产地、保质期、包装规格、有QS标志。不含非食品用化学物质、不掺假、不过期、不变质、不变味</w:t>
      </w:r>
      <w:r>
        <w:rPr>
          <w:rFonts w:hint="eastAsia" w:ascii="方正仿宋_GBK" w:hAnsi="方正仿宋_GBK" w:eastAsia="方正仿宋_GBK" w:cs="方正仿宋_GBK"/>
          <w:color w:val="auto"/>
          <w:kern w:val="2"/>
          <w:sz w:val="24"/>
          <w:szCs w:val="24"/>
          <w:lang w:val="en-US" w:eastAsia="zh-CN" w:bidi="ar-SA"/>
        </w:rPr>
        <w:t>、无杂质、无毒害，包装完整。</w:t>
      </w:r>
    </w:p>
    <w:p>
      <w:pPr>
        <w:pStyle w:val="2"/>
        <w:ind w:firstLine="480" w:firstLineChars="200"/>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8.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snapToGrid w:val="0"/>
        <w:spacing w:line="240" w:lineRule="auto"/>
        <w:ind w:firstLine="480" w:firstLineChars="200"/>
        <w:rPr>
          <w:rFonts w:ascii="方正仿宋_GBK" w:hAnsi="宋体" w:cs="宋体"/>
          <w:color w:val="auto"/>
          <w:kern w:val="0"/>
          <w:szCs w:val="24"/>
        </w:rPr>
      </w:pPr>
      <w:r>
        <w:rPr>
          <w:rFonts w:hint="eastAsia" w:ascii="方正仿宋_GBK" w:hAnsi="宋体" w:cs="宋体"/>
          <w:color w:val="auto"/>
          <w:kern w:val="0"/>
          <w:szCs w:val="24"/>
        </w:rPr>
        <w:t>（3）考核要求</w:t>
      </w:r>
    </w:p>
    <w:p>
      <w:pPr>
        <w:spacing w:line="240" w:lineRule="auto"/>
        <w:ind w:firstLine="480" w:firstLineChars="200"/>
        <w:rPr>
          <w:rFonts w:hint="default" w:ascii="方正仿宋_GBK" w:hAnsi="方正仿宋_GBK" w:eastAsia="方正仿宋_GBK" w:cs="方正仿宋_GBK"/>
          <w:color w:val="auto"/>
          <w:kern w:val="2"/>
          <w:sz w:val="24"/>
          <w:szCs w:val="24"/>
          <w:lang w:val="en-US" w:eastAsia="zh-CN" w:bidi="ar-SA"/>
        </w:rPr>
      </w:pPr>
      <w:bookmarkStart w:id="46" w:name="_Toc499131157"/>
      <w:bookmarkStart w:id="47" w:name="_Toc15166"/>
      <w:r>
        <w:rPr>
          <w:rFonts w:hint="eastAsia" w:ascii="方正仿宋_GBK" w:hAnsi="方正仿宋_GBK" w:eastAsia="方正仿宋_GBK" w:cs="方正仿宋_GBK"/>
          <w:color w:val="auto"/>
          <w:kern w:val="2"/>
          <w:sz w:val="24"/>
          <w:szCs w:val="24"/>
          <w:lang w:val="en-US" w:eastAsia="zh-CN" w:bidi="ar-SA"/>
        </w:rPr>
        <w:t>1.</w:t>
      </w:r>
      <w:r>
        <w:rPr>
          <w:rFonts w:hint="eastAsia" w:ascii="方正仿宋_GBK" w:hAnsi="方正仿宋_GBK" w:cs="方正仿宋_GBK"/>
          <w:color w:val="auto"/>
          <w:kern w:val="2"/>
          <w:sz w:val="24"/>
          <w:szCs w:val="24"/>
          <w:lang w:val="en-US" w:eastAsia="zh-CN" w:bidi="ar-SA"/>
        </w:rPr>
        <w:t>双方每月中旬在新世纪百货綦江店按照“同质同价”的原则共同采价，当月配送结算价按采价的货品价格×报价折扣率执行。</w:t>
      </w:r>
      <w:r>
        <w:rPr>
          <w:rFonts w:hint="eastAsia" w:ascii="方正仿宋_GBK" w:hAnsi="方正仿宋_GBK" w:eastAsia="方正仿宋_GBK" w:cs="方正仿宋_GBK"/>
          <w:color w:val="auto"/>
          <w:kern w:val="2"/>
          <w:sz w:val="24"/>
          <w:szCs w:val="24"/>
          <w:lang w:val="en-US" w:eastAsia="zh-CN" w:bidi="ar-SA"/>
        </w:rPr>
        <w:t>如发现商品结算价格与卖场价格不一致，发现一次扣除中标单位货款1000元作为违约金，出现3次及以上，采购方有权终止合同。</w:t>
      </w:r>
    </w:p>
    <w:p>
      <w:pPr>
        <w:pStyle w:val="2"/>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 xml:space="preserve">    2.1个月内，出现配送产品不合格，采购方拒收配送物资1次，按月结算时扣除中标单位货款1000元作为违约金，出现3次及以上，采购方有权终止合同，其中如配送的产品对采购方造成食品安全问题，将由比选供应商承担一切责任、赔偿和损失，采购方将追究其法律责任，并立即终止合作。</w:t>
      </w:r>
    </w:p>
    <w:p>
      <w:pPr>
        <w:pStyle w:val="5"/>
        <w:spacing w:before="0" w:after="0" w:line="240" w:lineRule="auto"/>
        <w:ind w:firstLine="482" w:firstLineChars="20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二、</w:t>
      </w:r>
      <w:bookmarkStart w:id="48" w:name="_Toc398650620"/>
      <w:bookmarkStart w:id="49" w:name="_Toc344475122"/>
      <w:r>
        <w:rPr>
          <w:rFonts w:hint="eastAsia" w:ascii="方正仿宋_GBK" w:hAnsi="宋体" w:eastAsia="方正仿宋_GBK"/>
          <w:color w:val="000000" w:themeColor="text1"/>
          <w:sz w:val="24"/>
          <w:szCs w:val="24"/>
        </w:rPr>
        <w:t>质量保证及售后服务</w:t>
      </w:r>
      <w:bookmarkEnd w:id="46"/>
      <w:bookmarkEnd w:id="47"/>
      <w:bookmarkEnd w:id="48"/>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（一）产品质量保证期</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1.所有商品因验收货物时不能直接判断质量的，在使用过程中发现不合格商品，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供应商应按采购人要求作退货或换货处理。</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2.因质量问题发生的食物中毒等事故，由</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供应商承担经济赔偿责任以及全部法律责任。</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lang w:val="en-US" w:eastAsia="zh-CN"/>
        </w:rPr>
        <w:t xml:space="preserve"> 3.合同期内三次无故缺货或提供的食材出现严重质量问题，询价人有权立即终止合同。</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（二）售后服务内容</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1.因市场特殊原因，个别食材品种不能及时提供，</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供应商应主动与采购人沟通协调，更换品种，满足需要。</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2.物资验收中不合格产品，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供应商按照采购人规定时间内调换，应不影响正常工作。未在规定时间内完成调换的，视为逾期供货，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供应商应承担违约责任。</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s="宋体"/>
          <w:color w:val="000000" w:themeColor="text1"/>
          <w:kern w:val="0"/>
          <w:szCs w:val="24"/>
        </w:rPr>
        <w:t>3.因配送物资质量导致出现食品安全事故，</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供应商有义务协助处理相关事宜，并承担相应责任</w:t>
      </w:r>
      <w:r>
        <w:rPr>
          <w:rFonts w:hint="eastAsia" w:ascii="方正仿宋_GBK" w:hAnsi="宋体"/>
          <w:color w:val="000000" w:themeColor="text1"/>
          <w:szCs w:val="24"/>
        </w:rPr>
        <w:t>。</w:t>
      </w:r>
    </w:p>
    <w:p>
      <w:pPr>
        <w:pStyle w:val="5"/>
        <w:spacing w:before="0" w:after="0" w:line="240" w:lineRule="auto"/>
        <w:ind w:firstLine="482" w:firstLineChars="200"/>
        <w:rPr>
          <w:color w:val="000000" w:themeColor="text1"/>
        </w:rPr>
      </w:pPr>
      <w:bookmarkStart w:id="50" w:name="_Toc778"/>
      <w:bookmarkStart w:id="51" w:name="_Toc499131158"/>
      <w:r>
        <w:rPr>
          <w:rFonts w:hint="eastAsia" w:ascii="方正仿宋_GBK" w:hAnsi="宋体" w:eastAsia="方正仿宋_GBK"/>
          <w:color w:val="000000" w:themeColor="text1"/>
          <w:sz w:val="24"/>
          <w:szCs w:val="24"/>
        </w:rPr>
        <w:t>三、付款方式</w:t>
      </w:r>
      <w:bookmarkEnd w:id="49"/>
      <w:bookmarkEnd w:id="50"/>
      <w:bookmarkEnd w:id="51"/>
    </w:p>
    <w:p>
      <w:pPr>
        <w:spacing w:line="240" w:lineRule="auto"/>
        <w:ind w:firstLine="480" w:firstLineChars="200"/>
        <w:rPr>
          <w:rFonts w:hint="eastAsia" w:ascii="方正仿宋_GBK" w:hAnsi="方正仿宋_GBK" w:eastAsia="方正仿宋_GBK" w:cs="方正仿宋_GBK"/>
          <w:color w:val="auto"/>
          <w:kern w:val="2"/>
          <w:sz w:val="24"/>
          <w:szCs w:val="24"/>
          <w:lang w:val="en-US" w:eastAsia="zh-CN" w:bidi="ar-SA"/>
        </w:rPr>
      </w:pPr>
      <w:bookmarkStart w:id="52" w:name="_Toc24590"/>
      <w:bookmarkStart w:id="53" w:name="_Toc499131159"/>
      <w:bookmarkStart w:id="54" w:name="_Toc344475123"/>
      <w:r>
        <w:rPr>
          <w:rFonts w:hint="eastAsia" w:ascii="方正仿宋_GBK" w:hAnsi="宋体"/>
          <w:bCs/>
          <w:color w:val="auto"/>
          <w:szCs w:val="24"/>
        </w:rPr>
        <w:t xml:space="preserve"> 按月支付，</w:t>
      </w:r>
      <w:r>
        <w:rPr>
          <w:rFonts w:hint="eastAsia" w:ascii="方正仿宋_GBK" w:hAnsi="方正仿宋_GBK" w:eastAsia="方正仿宋_GBK" w:cs="方正仿宋_GBK"/>
          <w:color w:val="auto"/>
          <w:sz w:val="24"/>
          <w:szCs w:val="24"/>
          <w:lang w:val="en-US" w:eastAsia="zh-CN"/>
        </w:rPr>
        <w:t>货品验收合格正常使用，双方供货数量核实后，</w:t>
      </w:r>
      <w:r>
        <w:rPr>
          <w:rFonts w:hint="eastAsia" w:ascii="方正仿宋_GBK" w:hAnsi="方正仿宋_GBK" w:eastAsia="方正仿宋_GBK" w:cs="方正仿宋_GBK"/>
          <w:color w:val="auto"/>
          <w:kern w:val="2"/>
          <w:sz w:val="24"/>
          <w:szCs w:val="24"/>
          <w:lang w:val="en-US" w:eastAsia="zh-CN" w:bidi="ar-SA"/>
        </w:rPr>
        <w:t>比选人须于次月</w:t>
      </w:r>
      <w:r>
        <w:rPr>
          <w:rFonts w:hint="eastAsia" w:ascii="方正仿宋_GBK" w:hAnsi="方正仿宋_GBK" w:cs="方正仿宋_GBK"/>
          <w:color w:val="auto"/>
          <w:kern w:val="2"/>
          <w:sz w:val="24"/>
          <w:szCs w:val="24"/>
          <w:lang w:val="en-US" w:eastAsia="zh-CN" w:bidi="ar-SA"/>
        </w:rPr>
        <w:t>8</w:t>
      </w:r>
      <w:r>
        <w:rPr>
          <w:rFonts w:hint="eastAsia" w:ascii="方正仿宋_GBK" w:hAnsi="方正仿宋_GBK" w:eastAsia="方正仿宋_GBK" w:cs="方正仿宋_GBK"/>
          <w:color w:val="auto"/>
          <w:kern w:val="2"/>
          <w:sz w:val="24"/>
          <w:szCs w:val="24"/>
          <w:lang w:val="en-US" w:eastAsia="zh-CN" w:bidi="ar-SA"/>
        </w:rPr>
        <w:t>号前开具上月总货款的增值税普通发票，采购人在收到发票后的二十个工作日内，采购人根据上月的配送单据及相应的考核，据实支付上月配送结算款到中标人指定的帐户。</w:t>
      </w:r>
    </w:p>
    <w:p>
      <w:pPr>
        <w:pStyle w:val="5"/>
        <w:spacing w:before="0" w:after="0" w:line="240" w:lineRule="auto"/>
        <w:ind w:firstLine="482"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四、知识产权</w:t>
      </w:r>
      <w:bookmarkEnd w:id="52"/>
      <w:bookmarkEnd w:id="53"/>
      <w:bookmarkEnd w:id="54"/>
    </w:p>
    <w:p>
      <w:pPr>
        <w:snapToGrid w:val="0"/>
        <w:spacing w:line="240" w:lineRule="auto"/>
        <w:ind w:firstLine="540"/>
        <w:rPr>
          <w:rFonts w:ascii="方正仿宋_GBK" w:hAnsi="宋体"/>
          <w:color w:val="000000" w:themeColor="text1"/>
          <w:szCs w:val="24"/>
        </w:rPr>
      </w:pPr>
      <w:r>
        <w:rPr>
          <w:rFonts w:hint="eastAsia" w:ascii="方正仿宋_GBK" w:hAnsi="宋体"/>
          <w:color w:val="000000" w:themeColor="text1"/>
          <w:szCs w:val="24"/>
        </w:rPr>
        <w:t>采购人在中华人民共和国境内使用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供应商提供的货物及服务时免受第三方提出的侵犯其专利权或其它知识产权的起诉。如果第三方提出侵权指控，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 xml:space="preserve">供应商应承担由此而引起的一切法律责任和费用。 </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55" w:name="_Toc344475124"/>
      <w:bookmarkStart w:id="56" w:name="_Toc13372"/>
      <w:r>
        <w:rPr>
          <w:rFonts w:hint="eastAsia" w:ascii="方正仿宋_GBK" w:hAnsi="宋体" w:eastAsia="方正仿宋_GBK"/>
          <w:color w:val="000000" w:themeColor="text1"/>
          <w:sz w:val="24"/>
          <w:szCs w:val="24"/>
        </w:rPr>
        <w:t>五、</w:t>
      </w:r>
      <w:bookmarkEnd w:id="55"/>
      <w:bookmarkStart w:id="57" w:name="_Toc344475125"/>
      <w:r>
        <w:rPr>
          <w:rFonts w:hint="eastAsia" w:ascii="方正仿宋_GBK" w:hAnsi="宋体" w:eastAsia="方正仿宋_GBK"/>
          <w:color w:val="000000" w:themeColor="text1"/>
          <w:sz w:val="24"/>
          <w:szCs w:val="24"/>
        </w:rPr>
        <w:t>其他</w:t>
      </w:r>
      <w:bookmarkEnd w:id="56"/>
    </w:p>
    <w:bookmarkEnd w:id="57"/>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供应商必须在响应文件中对以上条款和服务承诺明确列出，承诺内容必须达到本</w:t>
      </w:r>
      <w:r>
        <w:rPr>
          <w:rFonts w:hint="eastAsia" w:ascii="方正仿宋_GBK" w:hAnsi="宋体"/>
          <w:color w:val="000000" w:themeColor="text1"/>
          <w:szCs w:val="24"/>
          <w:lang w:eastAsia="zh-CN"/>
        </w:rPr>
        <w:t>章</w:t>
      </w:r>
      <w:r>
        <w:rPr>
          <w:rFonts w:hint="eastAsia" w:ascii="方正仿宋_GBK" w:hAnsi="宋体"/>
          <w:color w:val="000000" w:themeColor="text1"/>
          <w:szCs w:val="24"/>
        </w:rPr>
        <w:t>及竞争性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文件其他条款的要求。</w:t>
      </w:r>
    </w:p>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（二）其他未尽事宜由供需双方在采购合同中详细约定。</w:t>
      </w:r>
    </w:p>
    <w:p>
      <w:pPr>
        <w:snapToGrid w:val="0"/>
        <w:spacing w:line="240" w:lineRule="auto"/>
        <w:ind w:firstLine="480" w:firstLineChars="200"/>
        <w:outlineLvl w:val="0"/>
        <w:rPr>
          <w:rFonts w:ascii="方正仿宋_GBK" w:hAnsi="宋体"/>
          <w:color w:val="000000" w:themeColor="text1"/>
          <w:szCs w:val="24"/>
        </w:rPr>
      </w:pPr>
      <w:bookmarkStart w:id="58" w:name="_Toc499131160"/>
    </w:p>
    <w:p>
      <w:pPr>
        <w:snapToGrid w:val="0"/>
        <w:spacing w:line="240" w:lineRule="auto"/>
        <w:ind w:firstLine="723" w:firstLineChars="200"/>
        <w:outlineLvl w:val="0"/>
        <w:rPr>
          <w:rFonts w:ascii="方正小标宋_GBK" w:hAnsi="宋体" w:eastAsia="方正小标宋_GBK"/>
          <w:b/>
          <w:color w:val="000000" w:themeColor="text1"/>
          <w:sz w:val="36"/>
          <w:szCs w:val="30"/>
        </w:rPr>
        <w:sectPr>
          <w:footerReference r:id="rId14" w:type="default"/>
          <w:pgSz w:w="11907" w:h="16840"/>
          <w:pgMar w:top="1134" w:right="1191" w:bottom="1134" w:left="1304" w:header="964" w:footer="992" w:gutter="0"/>
          <w:pgNumType w:fmt="decimal"/>
          <w:cols w:space="720" w:num="1"/>
          <w:docGrid w:linePitch="312" w:charSpace="0"/>
        </w:sectPr>
      </w:pPr>
    </w:p>
    <w:p>
      <w:pPr>
        <w:pStyle w:val="4"/>
        <w:spacing w:before="0" w:after="0" w:line="240" w:lineRule="auto"/>
        <w:jc w:val="center"/>
        <w:rPr>
          <w:rFonts w:ascii="方正小标宋_GBK" w:hAnsi="宋体" w:eastAsia="方正小标宋_GBK"/>
          <w:b w:val="0"/>
          <w:color w:val="000000" w:themeColor="text1"/>
          <w:sz w:val="36"/>
          <w:szCs w:val="30"/>
        </w:rPr>
      </w:pPr>
      <w:bookmarkStart w:id="59" w:name="_Toc7347"/>
      <w:r>
        <w:rPr>
          <w:rFonts w:hint="eastAsia" w:ascii="方正小标宋_GBK" w:hAnsi="宋体" w:eastAsia="方正小标宋_GBK"/>
          <w:b w:val="0"/>
          <w:color w:val="000000" w:themeColor="text1"/>
          <w:sz w:val="36"/>
          <w:szCs w:val="30"/>
        </w:rPr>
        <w:t>第四</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w:t>
      </w:r>
      <w:r>
        <w:rPr>
          <w:rFonts w:hint="eastAsia" w:ascii="方正小标宋_GBK" w:hAnsi="宋体" w:eastAsia="方正小标宋_GBK"/>
          <w:b w:val="0"/>
          <w:color w:val="000000" w:themeColor="text1"/>
          <w:sz w:val="36"/>
          <w:szCs w:val="30"/>
          <w:lang w:eastAsia="zh-CN"/>
        </w:rPr>
        <w:t>比选</w:t>
      </w:r>
      <w:r>
        <w:rPr>
          <w:rFonts w:hint="eastAsia" w:ascii="方正小标宋_GBK" w:hAnsi="宋体" w:eastAsia="方正小标宋_GBK"/>
          <w:b w:val="0"/>
          <w:color w:val="000000" w:themeColor="text1"/>
          <w:sz w:val="36"/>
          <w:szCs w:val="30"/>
        </w:rPr>
        <w:t>程序及方法、评审标准、无效响应和采购终止</w:t>
      </w:r>
      <w:bookmarkEnd w:id="58"/>
      <w:bookmarkEnd w:id="59"/>
    </w:p>
    <w:p>
      <w:pPr>
        <w:pStyle w:val="5"/>
        <w:spacing w:before="0" w:after="0" w:line="240" w:lineRule="auto"/>
        <w:ind w:firstLine="482" w:firstLineChars="200"/>
        <w:rPr>
          <w:rFonts w:ascii="方正仿宋_GBK" w:hAnsi="宋体" w:eastAsia="方正仿宋_GBK"/>
          <w:color w:val="000000" w:themeColor="text1"/>
          <w:sz w:val="24"/>
          <w:szCs w:val="24"/>
        </w:rPr>
      </w:pPr>
      <w:bookmarkStart w:id="60" w:name="_Toc56"/>
      <w:bookmarkStart w:id="61" w:name="_Toc499131161"/>
      <w:r>
        <w:rPr>
          <w:rFonts w:hint="eastAsia" w:ascii="方正仿宋_GBK" w:hAnsi="宋体" w:eastAsia="方正仿宋_GBK"/>
          <w:color w:val="000000" w:themeColor="text1"/>
          <w:sz w:val="24"/>
          <w:szCs w:val="24"/>
        </w:rPr>
        <w:t>一、</w:t>
      </w:r>
      <w:r>
        <w:rPr>
          <w:rFonts w:hint="eastAsia" w:ascii="方正仿宋_GBK" w:hAnsi="宋体" w:eastAsia="方正仿宋_GBK"/>
          <w:color w:val="000000" w:themeColor="text1"/>
          <w:sz w:val="24"/>
          <w:szCs w:val="24"/>
          <w:lang w:eastAsia="zh-CN"/>
        </w:rPr>
        <w:t>比选</w:t>
      </w:r>
      <w:r>
        <w:rPr>
          <w:rFonts w:hint="eastAsia" w:ascii="方正仿宋_GBK" w:hAnsi="宋体" w:eastAsia="方正仿宋_GBK"/>
          <w:color w:val="000000" w:themeColor="text1"/>
          <w:sz w:val="24"/>
          <w:szCs w:val="24"/>
        </w:rPr>
        <w:t>程序及方法</w:t>
      </w:r>
      <w:bookmarkEnd w:id="60"/>
      <w:bookmarkEnd w:id="61"/>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按竞争性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文件规定的时间和地点进行，供应商须有法定代表人或其授权代表参加并签到。由本项目依法组建的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小组分别与各供应商进行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小组对各供应商的资格条件、响应文件的有效性、完整性和响应程度进行审查。各供应商只有在完全符合要求的前提下，才能参与正式</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1、</w:t>
      </w:r>
      <w:r>
        <w:rPr>
          <w:rFonts w:hint="eastAsia" w:ascii="方正仿宋_GBK" w:hAnsi="宋体" w:cs="宋体"/>
          <w:color w:val="000000" w:themeColor="text1"/>
          <w:kern w:val="0"/>
          <w:szCs w:val="24"/>
        </w:rPr>
        <w:t>资格性检查。依据法律法规和竞争性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文件的规定，对响应文件中的资格证明、</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保证金等进行审查，以确定供应商是否具备</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资格。资格性检查资料表如下：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5388"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检查因素</w:t>
            </w:r>
          </w:p>
        </w:tc>
        <w:tc>
          <w:tcPr>
            <w:tcW w:w="3564"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1</w:t>
            </w:r>
          </w:p>
        </w:tc>
        <w:tc>
          <w:tcPr>
            <w:tcW w:w="709"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供应商</w:t>
            </w:r>
            <w:r>
              <w:rPr>
                <w:rFonts w:hint="eastAsia" w:ascii="方正仿宋_GBK" w:hAnsi="宋体" w:cs="仿宋_GB2312"/>
                <w:color w:val="000000" w:themeColor="text1"/>
                <w:sz w:val="21"/>
                <w:szCs w:val="21"/>
                <w:lang w:val="zh-CN"/>
              </w:rPr>
              <w:t>应符合的基本资格条件</w:t>
            </w: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（1）具有独立承担民事责任的能力</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供应商法人营业执照（副本）或事业单位法人证书（副本）或个体工商户营业执照或有效的自然人身份证明、组织机构代码证复印件（注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 xml:space="preserve">）； </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s="仿宋_GB2312"/>
                <w:color w:val="000000" w:themeColor="text1"/>
                <w:sz w:val="21"/>
                <w:szCs w:val="21"/>
                <w:lang w:val="zh-CN"/>
              </w:rPr>
              <w:t>（2）</w:t>
            </w:r>
            <w:r>
              <w:rPr>
                <w:rFonts w:hint="eastAsia" w:ascii="方正仿宋_GBK" w:hAnsi="宋体"/>
                <w:color w:val="000000" w:themeColor="text1"/>
                <w:sz w:val="21"/>
                <w:szCs w:val="21"/>
              </w:rPr>
              <w:t>具有良好的商业信誉和健全的财务会计制度</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提供上一年度财务状况报告（表）或其基本开户银行出具的资信证明复印件，本年度新成立或成立不满一年的组织和自然人无法提供财务状况报告（表）的，可提供银行出具的资信证明复印件。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（3）具有履行合同所必需的设备和专业技术能力</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（4）有依法缴纳税收和社会保障金的良好记录</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1.税务登记证（副本）复印件（注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2.缴纳社会保障金的证明材料复印件（缴纳社会保障金的证明材料指：社会保险登记证（注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仿宋"/>
                <w:color w:val="000000" w:themeColor="text1"/>
                <w:sz w:val="21"/>
                <w:szCs w:val="21"/>
              </w:rPr>
              <w:t>（5）参加采购活动前三年内，在经营活动中没有重大违法记录（注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2</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1.供应商提供书面声明（见格式文件）；</w:t>
            </w:r>
          </w:p>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2.采购人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（6）法律、行政法规规定的其他条件</w:t>
            </w:r>
          </w:p>
        </w:tc>
        <w:tc>
          <w:tcPr>
            <w:tcW w:w="3564" w:type="dxa"/>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5388" w:type="dxa"/>
            <w:gridSpan w:val="2"/>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特定资格条件</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按第一</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“三、（二）特定资格条件”的要求提交</w:t>
            </w:r>
          </w:p>
        </w:tc>
      </w:tr>
    </w:tbl>
    <w:p>
      <w:pPr>
        <w:snapToGrid w:val="0"/>
        <w:spacing w:line="240" w:lineRule="auto"/>
        <w:rPr>
          <w:rFonts w:ascii="方正仿宋_GBK" w:hAnsi="宋体" w:cs="宋体"/>
          <w:color w:val="000000" w:themeColor="text1"/>
          <w:kern w:val="0"/>
          <w:szCs w:val="24"/>
        </w:rPr>
      </w:pPr>
    </w:p>
    <w:p>
      <w:pPr>
        <w:snapToGrid w:val="0"/>
        <w:spacing w:line="240" w:lineRule="auto"/>
        <w:ind w:firstLine="480" w:firstLineChars="200"/>
        <w:rPr>
          <w:rFonts w:ascii="方正仿宋_GBK"/>
          <w:color w:val="000000" w:themeColor="text1"/>
          <w:kern w:val="0"/>
          <w:szCs w:val="24"/>
        </w:rPr>
      </w:pPr>
      <w:r>
        <w:rPr>
          <w:rFonts w:hint="eastAsia" w:ascii="方正仿宋_GBK" w:hAnsi="宋体" w:cs="宋体"/>
          <w:color w:val="000000" w:themeColor="text1"/>
          <w:kern w:val="0"/>
          <w:szCs w:val="24"/>
        </w:rPr>
        <w:t>2、符合性检查。依据竞争性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文件的规定，从响应文件的有效性、完整性和对竞争性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文件的响应程度进行审查，以确定是否对竞争性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文件的实质性要求作出响应。</w:t>
      </w:r>
      <w:r>
        <w:rPr>
          <w:rFonts w:hint="eastAsia" w:ascii="方正仿宋_GBK"/>
          <w:color w:val="000000" w:themeColor="text1"/>
          <w:kern w:val="0"/>
          <w:szCs w:val="24"/>
        </w:rPr>
        <w:t>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3544"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评审因素</w:t>
            </w:r>
          </w:p>
        </w:tc>
        <w:tc>
          <w:tcPr>
            <w:tcW w:w="5409"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1</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有效性审查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响应文件签署</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w:t>
            </w:r>
          </w:p>
        </w:tc>
        <w:tc>
          <w:tcPr>
            <w:tcW w:w="540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法定代表人身份证明及授权委托书有效，符合竞争性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只能有一个</w:t>
            </w: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olor w:val="000000" w:themeColor="text1"/>
                <w:sz w:val="21"/>
                <w:szCs w:val="21"/>
              </w:rPr>
              <w:t>报价唯一</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只能在采购预算范围内报价，</w:t>
            </w:r>
            <w:r>
              <w:rPr>
                <w:rFonts w:hint="eastAsia" w:ascii="方正仿宋_GBK" w:hAnsi="宋体"/>
                <w:color w:val="000000" w:themeColor="text1"/>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2</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完整性审查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文件份数</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文件正、副本数量（含电子文档）符合</w:t>
            </w:r>
            <w:r>
              <w:rPr>
                <w:rFonts w:hint="eastAsia" w:ascii="方正仿宋_GBK" w:hAnsi="宋体" w:cs="仿宋_GB2312"/>
                <w:color w:val="000000" w:themeColor="text1"/>
                <w:sz w:val="21"/>
                <w:szCs w:val="21"/>
              </w:rPr>
              <w:t>竞争性</w:t>
            </w:r>
            <w:r>
              <w:rPr>
                <w:rFonts w:hint="eastAsia" w:ascii="方正仿宋_GBK" w:hAnsi="宋体" w:cs="仿宋_GB2312"/>
                <w:color w:val="000000" w:themeColor="text1"/>
                <w:sz w:val="21"/>
                <w:szCs w:val="21"/>
                <w:lang w:eastAsia="zh-CN"/>
              </w:rPr>
              <w:t>比选</w:t>
            </w:r>
            <w:r>
              <w:rPr>
                <w:rFonts w:hint="eastAsia" w:ascii="方正仿宋_GBK" w:hAnsi="宋体" w:cs="仿宋_GB2312"/>
                <w:color w:val="000000" w:themeColor="text1"/>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w:t>
            </w:r>
          </w:p>
        </w:tc>
        <w:tc>
          <w:tcPr>
            <w:tcW w:w="540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3</w:t>
            </w:r>
          </w:p>
        </w:tc>
        <w:tc>
          <w:tcPr>
            <w:tcW w:w="1560"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宋体"/>
                <w:color w:val="000000" w:themeColor="text1"/>
                <w:kern w:val="0"/>
                <w:sz w:val="21"/>
                <w:szCs w:val="21"/>
              </w:rPr>
              <w:t>竞争性</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文件的响应程度审查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响应文件内容</w:t>
            </w:r>
          </w:p>
        </w:tc>
        <w:tc>
          <w:tcPr>
            <w:tcW w:w="5409" w:type="dxa"/>
            <w:vAlign w:val="center"/>
          </w:tcPr>
          <w:p>
            <w:pPr>
              <w:pStyle w:val="12"/>
              <w:spacing w:line="240" w:lineRule="auto"/>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对竞争性</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文件第二</w:t>
            </w:r>
            <w:r>
              <w:rPr>
                <w:rFonts w:hint="eastAsia" w:ascii="方正仿宋_GBK" w:hAnsi="宋体" w:eastAsia="方正仿宋_GBK" w:cs="宋体"/>
                <w:color w:val="000000" w:themeColor="text1"/>
                <w:kern w:val="0"/>
                <w:sz w:val="21"/>
                <w:szCs w:val="21"/>
                <w:lang w:eastAsia="zh-CN"/>
              </w:rPr>
              <w:t>章</w:t>
            </w:r>
            <w:r>
              <w:rPr>
                <w:rFonts w:hint="eastAsia" w:ascii="方正仿宋_GBK" w:hAnsi="宋体" w:eastAsia="方正仿宋_GBK" w:cs="宋体"/>
                <w:color w:val="000000" w:themeColor="text1"/>
                <w:kern w:val="0"/>
                <w:sz w:val="21"/>
                <w:szCs w:val="21"/>
              </w:rPr>
              <w:t>规定的</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仿宋_GB2312"/>
                <w:color w:val="000000" w:themeColor="text1"/>
                <w:sz w:val="21"/>
                <w:szCs w:val="21"/>
                <w:lang w:val="zh-CN"/>
              </w:rPr>
            </w:pP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有效期</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满足</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w:t>
            </w:r>
            <w:r>
              <w:rPr>
                <w:rFonts w:hint="eastAsia" w:ascii="方正仿宋_GBK" w:hAnsi="宋体" w:cs="仿宋_GB2312"/>
                <w:color w:val="000000" w:themeColor="text1"/>
                <w:sz w:val="21"/>
                <w:szCs w:val="21"/>
                <w:lang w:val="zh-CN"/>
              </w:rPr>
              <w:t>规定。</w:t>
            </w:r>
          </w:p>
        </w:tc>
      </w:tr>
    </w:tbl>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（三）澄清有关问题。</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的任何一方不得向他人透露与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有关的技术资料、价格或其他信息。</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（六）在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小组可以根据竞争性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情况实质性变动采购需求中的技术、服务要求以及合同草案条款，但不得变动竞争性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文件中的其他内容。实质性变动的内容，须经采购人代表确认。对竞争性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文件作出的实质性变动是竞争性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文件的有效组成部分，</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小组应当及时以书面形式同时通知所有参加</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的供应商。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（七）供应商在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时作出的所有书面承诺须由法定代表人或其授权代表签字。</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w:t>
      </w:r>
      <w:r>
        <w:rPr>
          <w:rFonts w:hint="eastAsia" w:ascii="方正仿宋_GBK" w:hAnsi="宋体"/>
          <w:color w:val="000000" w:themeColor="text1"/>
          <w:szCs w:val="24"/>
          <w:lang w:val="en-US" w:eastAsia="zh-CN"/>
        </w:rPr>
        <w:t>八</w:t>
      </w:r>
      <w:r>
        <w:rPr>
          <w:rFonts w:hint="eastAsia" w:ascii="方正仿宋_GBK" w:hAnsi="宋体"/>
          <w:color w:val="000000" w:themeColor="text1"/>
          <w:szCs w:val="24"/>
        </w:rPr>
        <w:t>）</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小组采用综合评分法进行综合评分。</w:t>
      </w:r>
      <w:r>
        <w:rPr>
          <w:rFonts w:hint="eastAsia" w:ascii="方正仿宋_GBK" w:hAnsi="宋体" w:cs="宋体"/>
          <w:color w:val="000000" w:themeColor="text1"/>
          <w:kern w:val="0"/>
          <w:szCs w:val="24"/>
        </w:rPr>
        <w:t>综合评分法，是指响应</w:t>
      </w:r>
      <w:r>
        <w:rPr>
          <w:rFonts w:ascii="方正仿宋_GBK" w:hAnsi="宋体" w:cs="宋体"/>
          <w:color w:val="000000" w:themeColor="text1"/>
          <w:kern w:val="0"/>
          <w:szCs w:val="24"/>
        </w:rPr>
        <w:t>文件满足</w:t>
      </w:r>
      <w:r>
        <w:rPr>
          <w:rFonts w:hint="eastAsia" w:ascii="方正仿宋_GBK" w:hAnsi="宋体" w:cs="宋体"/>
          <w:color w:val="000000" w:themeColor="text1"/>
          <w:kern w:val="0"/>
          <w:szCs w:val="24"/>
        </w:rPr>
        <w:t>竞争性</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文件全部实质性要求</w:t>
      </w:r>
      <w:r>
        <w:rPr>
          <w:rFonts w:hint="eastAsia" w:ascii="方正仿宋_GBK" w:hAnsi="宋体" w:cs="宋体"/>
          <w:color w:val="000000" w:themeColor="text1"/>
          <w:kern w:val="0"/>
          <w:szCs w:val="24"/>
          <w:lang w:eastAsia="zh-CN"/>
        </w:rPr>
        <w:t>，</w:t>
      </w:r>
      <w:r>
        <w:rPr>
          <w:rFonts w:ascii="方正仿宋_GBK" w:hAnsi="宋体" w:cs="宋体"/>
          <w:color w:val="000000" w:themeColor="text1"/>
          <w:kern w:val="0"/>
          <w:szCs w:val="24"/>
        </w:rPr>
        <w:t>且按照评审因素的量化指标评审得分最高的供应商为</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候选</w:t>
      </w:r>
      <w:r>
        <w:rPr>
          <w:rFonts w:hint="eastAsia" w:ascii="方正仿宋_GBK" w:hAnsi="宋体" w:cs="宋体"/>
          <w:color w:val="000000" w:themeColor="text1"/>
          <w:kern w:val="0"/>
          <w:szCs w:val="24"/>
        </w:rPr>
        <w:t>供应商</w:t>
      </w:r>
      <w:r>
        <w:rPr>
          <w:rFonts w:ascii="方正仿宋_GBK" w:hAnsi="宋体" w:cs="宋体"/>
          <w:color w:val="000000" w:themeColor="text1"/>
          <w:kern w:val="0"/>
          <w:szCs w:val="24"/>
        </w:rPr>
        <w:t>的</w:t>
      </w:r>
      <w:r>
        <w:rPr>
          <w:rFonts w:hint="eastAsia" w:ascii="方正仿宋_GBK" w:hAnsi="宋体" w:cs="宋体"/>
          <w:color w:val="000000" w:themeColor="text1"/>
          <w:kern w:val="0"/>
          <w:szCs w:val="24"/>
        </w:rPr>
        <w:t>评审</w:t>
      </w:r>
      <w:r>
        <w:rPr>
          <w:rFonts w:ascii="方正仿宋_GBK" w:hAnsi="宋体" w:cs="宋体"/>
          <w:color w:val="000000" w:themeColor="text1"/>
          <w:kern w:val="0"/>
          <w:szCs w:val="24"/>
        </w:rPr>
        <w:t>方法</w:t>
      </w:r>
      <w:r>
        <w:rPr>
          <w:rFonts w:hint="eastAsia" w:ascii="方正仿宋_GBK" w:hAnsi="宋体" w:cs="宋体"/>
          <w:color w:val="000000" w:themeColor="text1"/>
          <w:kern w:val="0"/>
          <w:szCs w:val="24"/>
        </w:rPr>
        <w:t>。供应商总得分为价格、商务、技术等评定因素分别按照相应权重值计算分项得分后相加，满分为100分</w:t>
      </w:r>
      <w:r>
        <w:rPr>
          <w:rFonts w:hint="eastAsia" w:ascii="方正仿宋_GBK" w:hAnsi="宋体"/>
          <w:color w:val="000000" w:themeColor="text1"/>
          <w:szCs w:val="24"/>
        </w:rPr>
        <w:t>。（详见评审标准）。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w:t>
      </w:r>
      <w:r>
        <w:rPr>
          <w:rFonts w:hint="eastAsia" w:ascii="方正仿宋_GBK" w:hAnsi="宋体"/>
          <w:color w:val="000000" w:themeColor="text1"/>
          <w:szCs w:val="24"/>
          <w:lang w:val="en-US" w:eastAsia="zh-CN"/>
        </w:rPr>
        <w:t>九</w:t>
      </w:r>
      <w:r>
        <w:rPr>
          <w:rFonts w:hint="eastAsia" w:ascii="方正仿宋_GBK" w:hAnsi="宋体"/>
          <w:color w:val="000000" w:themeColor="text1"/>
          <w:szCs w:val="24"/>
        </w:rPr>
        <w:t>）</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小组各成员独立对每个</w:t>
      </w:r>
      <w:r>
        <w:rPr>
          <w:rFonts w:ascii="方正仿宋_GBK" w:hAnsi="宋体" w:cs="宋体"/>
          <w:color w:val="000000" w:themeColor="text1"/>
          <w:kern w:val="0"/>
          <w:szCs w:val="24"/>
        </w:rPr>
        <w:t>实质性</w:t>
      </w:r>
      <w:r>
        <w:rPr>
          <w:rFonts w:hint="eastAsia" w:ascii="方正仿宋_GBK" w:hAnsi="宋体" w:cs="宋体"/>
          <w:color w:val="000000" w:themeColor="text1"/>
          <w:kern w:val="0"/>
          <w:szCs w:val="24"/>
        </w:rPr>
        <w:t>响应</w:t>
      </w:r>
      <w:r>
        <w:rPr>
          <w:rFonts w:hint="eastAsia" w:ascii="方正仿宋_GBK" w:hAnsi="宋体"/>
          <w:color w:val="000000" w:themeColor="text1"/>
          <w:szCs w:val="24"/>
        </w:rPr>
        <w:t>文件进行评价、打分，然后汇总每个供应商每项评分因素的得分，并根据综合评分情况按照评审得分由高到低顺序，按评审后得分由高到低的排列顺序</w:t>
      </w:r>
      <w:r>
        <w:rPr>
          <w:rFonts w:hint="eastAsia" w:ascii="方正仿宋_GBK" w:hAnsi="宋体" w:cs="宋体"/>
          <w:color w:val="000000" w:themeColor="text1"/>
          <w:kern w:val="0"/>
          <w:szCs w:val="24"/>
        </w:rPr>
        <w:t>推荐综合得分排名第一的供应商为本项目</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供货商</w:t>
      </w:r>
      <w:r>
        <w:rPr>
          <w:rFonts w:hint="eastAsia" w:ascii="方正仿宋_GBK" w:hAnsi="宋体"/>
          <w:color w:val="000000" w:themeColor="text1"/>
          <w:szCs w:val="24"/>
        </w:rPr>
        <w:t>。若供应商的评审得分相同</w:t>
      </w:r>
      <w:r>
        <w:rPr>
          <w:rFonts w:hint="eastAsia" w:ascii="方正仿宋_GBK" w:hAnsi="宋体"/>
          <w:color w:val="auto"/>
          <w:szCs w:val="24"/>
        </w:rPr>
        <w:t>的，按照最后报价由低到高的顺序排列推荐。</w:t>
      </w:r>
      <w:r>
        <w:rPr>
          <w:rFonts w:hint="eastAsia" w:ascii="方正仿宋_GBK" w:hAnsi="宋体"/>
          <w:color w:val="000000" w:themeColor="text1"/>
          <w:szCs w:val="24"/>
        </w:rPr>
        <w:t>评审得分且最后报价相同的，按照服务指标优劣顺序排列推荐。若所</w:t>
      </w:r>
      <w:r>
        <w:rPr>
          <w:rFonts w:ascii="方正仿宋_GBK" w:hAnsi="宋体"/>
          <w:color w:val="000000" w:themeColor="text1"/>
          <w:szCs w:val="24"/>
        </w:rPr>
        <w:t>推荐的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供应商的服务部分为0分，将失去成为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候选供应商的资格。</w:t>
      </w:r>
    </w:p>
    <w:p>
      <w:pPr>
        <w:pStyle w:val="5"/>
        <w:spacing w:before="0" w:after="0" w:line="240" w:lineRule="auto"/>
        <w:rPr>
          <w:rFonts w:hint="eastAsia" w:ascii="方正仿宋_GBK" w:eastAsia="方正仿宋_GBK"/>
          <w:color w:val="000000" w:themeColor="text1"/>
          <w:sz w:val="24"/>
          <w:szCs w:val="24"/>
        </w:rPr>
      </w:pPr>
      <w:bookmarkStart w:id="62" w:name="_Toc23325"/>
      <w:r>
        <w:rPr>
          <w:rFonts w:hint="eastAsia" w:ascii="方正仿宋_GBK" w:hAnsi="宋体" w:eastAsia="方正仿宋_GBK"/>
          <w:color w:val="000000" w:themeColor="text1"/>
          <w:sz w:val="24"/>
          <w:szCs w:val="24"/>
        </w:rPr>
        <w:t>二、</w:t>
      </w:r>
      <w:r>
        <w:rPr>
          <w:rFonts w:hint="eastAsia" w:ascii="方正仿宋_GBK" w:eastAsia="方正仿宋_GBK"/>
          <w:color w:val="000000" w:themeColor="text1"/>
          <w:sz w:val="24"/>
          <w:szCs w:val="24"/>
        </w:rPr>
        <w:t>评审标准</w:t>
      </w:r>
      <w:bookmarkEnd w:id="62"/>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本项目采用综合评估法进行评标。</w:t>
      </w:r>
    </w:p>
    <w:p>
      <w:pPr>
        <w:spacing w:line="240" w:lineRule="auto"/>
        <w:ind w:firstLine="480" w:firstLineChars="200"/>
      </w:pPr>
      <w:r>
        <w:rPr>
          <w:rFonts w:hint="eastAsia" w:ascii="方正仿宋_GBK" w:hAnsi="宋体"/>
          <w:color w:val="000000" w:themeColor="text1"/>
          <w:szCs w:val="24"/>
          <w:lang w:val="en-US" w:eastAsia="zh-CN"/>
        </w:rPr>
        <w:t>综合评估法，是指投标文件满足招标文件全部实质性要求且按照评审因素的量化指标评审得分最高的报价人为中标候选人的评标方法。报价人总得分为价格、技术、商务等评定因素分别按照相应权重值计算分项得分后相加，满分为100分。</w:t>
      </w:r>
    </w:p>
    <w:tbl>
      <w:tblPr>
        <w:tblStyle w:val="18"/>
        <w:tblpPr w:leftFromText="180" w:rightFromText="180" w:vertAnchor="text" w:horzAnchor="page" w:tblpX="1284" w:tblpY="397"/>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3"/>
        <w:gridCol w:w="388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817" w:type="dxa"/>
            <w:vAlign w:val="center"/>
          </w:tcPr>
          <w:p>
            <w:pPr>
              <w:spacing w:line="240" w:lineRule="auto"/>
              <w:ind w:firstLine="28"/>
              <w:jc w:val="center"/>
              <w:rPr>
                <w:rFonts w:ascii="方正仿宋_GBK" w:hAnsi="宋体"/>
                <w:b/>
                <w:color w:val="000000" w:themeColor="text1"/>
                <w:sz w:val="21"/>
                <w:szCs w:val="21"/>
              </w:rPr>
            </w:pPr>
            <w:bookmarkStart w:id="63" w:name="_Toc499131162"/>
            <w:bookmarkStart w:id="64" w:name="_Toc102227320"/>
            <w:bookmarkStart w:id="65" w:name="_Toc342913394"/>
            <w:r>
              <w:rPr>
                <w:rFonts w:hint="eastAsia" w:ascii="方正仿宋_GBK" w:hAnsi="宋体"/>
                <w:b/>
                <w:color w:val="000000" w:themeColor="text1"/>
                <w:sz w:val="21"/>
                <w:szCs w:val="21"/>
              </w:rPr>
              <w:t>序号</w:t>
            </w:r>
          </w:p>
        </w:tc>
        <w:tc>
          <w:tcPr>
            <w:tcW w:w="1418"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评分因素及权值</w:t>
            </w:r>
          </w:p>
        </w:tc>
        <w:tc>
          <w:tcPr>
            <w:tcW w:w="1243"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分值</w:t>
            </w:r>
          </w:p>
        </w:tc>
        <w:tc>
          <w:tcPr>
            <w:tcW w:w="3884"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评分标准</w:t>
            </w:r>
          </w:p>
        </w:tc>
        <w:tc>
          <w:tcPr>
            <w:tcW w:w="2374" w:type="dxa"/>
            <w:vAlign w:val="center"/>
          </w:tcPr>
          <w:p>
            <w:pPr>
              <w:pStyle w:val="24"/>
              <w:spacing w:before="0" w:after="0" w:line="240" w:lineRule="auto"/>
              <w:ind w:left="1540" w:hanging="42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17" w:type="dxa"/>
            <w:vAlign w:val="center"/>
          </w:tcPr>
          <w:p>
            <w:pPr>
              <w:rPr>
                <w:rFonts w:ascii="方正仿宋_GBK" w:hAnsi="方正仿宋_GBK" w:cs="方正仿宋_GBK"/>
                <w:color w:val="000000" w:themeColor="text1"/>
                <w:sz w:val="21"/>
                <w:szCs w:val="21"/>
              </w:rPr>
            </w:pPr>
            <w:r>
              <w:rPr>
                <w:rFonts w:hint="eastAsia" w:ascii="方正仿宋_GBK" w:hAnsi="方正仿宋_GBK" w:cs="方正仿宋_GBK"/>
                <w:color w:val="000000" w:themeColor="text1"/>
                <w:sz w:val="21"/>
                <w:szCs w:val="21"/>
              </w:rPr>
              <w:t>1</w:t>
            </w:r>
          </w:p>
        </w:tc>
        <w:tc>
          <w:tcPr>
            <w:tcW w:w="1418" w:type="dxa"/>
            <w:vAlign w:val="center"/>
          </w:tcPr>
          <w:p>
            <w:pPr>
              <w:snapToGrid w:val="0"/>
              <w:rPr>
                <w:rFonts w:ascii="方正仿宋_GBK" w:hAnsi="方正仿宋_GBK" w:cs="方正仿宋_GBK"/>
                <w:color w:val="auto"/>
                <w:sz w:val="21"/>
                <w:szCs w:val="21"/>
              </w:rPr>
            </w:pPr>
            <w:r>
              <w:rPr>
                <w:rFonts w:hint="eastAsia" w:hAnsi="宋体"/>
                <w:color w:val="auto"/>
                <w:szCs w:val="21"/>
              </w:rPr>
              <w:t>报价</w:t>
            </w:r>
            <w:r>
              <w:rPr>
                <w:rFonts w:hAnsi="宋体"/>
                <w:color w:val="auto"/>
                <w:szCs w:val="21"/>
              </w:rPr>
              <w:t>评分</w:t>
            </w:r>
            <w:r>
              <w:rPr>
                <w:rFonts w:hint="eastAsia" w:hAnsi="宋体"/>
                <w:color w:val="auto"/>
                <w:szCs w:val="21"/>
              </w:rPr>
              <w:t>标准</w:t>
            </w:r>
            <w:r>
              <w:rPr>
                <w:rFonts w:hAnsi="宋体"/>
                <w:color w:val="auto"/>
                <w:szCs w:val="21"/>
              </w:rPr>
              <w:t>（</w:t>
            </w:r>
            <w:r>
              <w:rPr>
                <w:rFonts w:hint="eastAsia"/>
                <w:color w:val="auto"/>
                <w:szCs w:val="21"/>
                <w:lang w:val="en-US" w:eastAsia="zh-CN"/>
              </w:rPr>
              <w:t>5</w:t>
            </w:r>
            <w:r>
              <w:rPr>
                <w:rFonts w:hint="eastAsia"/>
                <w:color w:val="auto"/>
                <w:szCs w:val="21"/>
              </w:rPr>
              <w:t>0</w:t>
            </w:r>
            <w:r>
              <w:rPr>
                <w:rFonts w:hint="eastAsia" w:ascii="方正仿宋_GBK" w:hAnsi="宋体"/>
                <w:color w:val="auto"/>
                <w:sz w:val="21"/>
                <w:szCs w:val="21"/>
              </w:rPr>
              <w:t>%</w:t>
            </w:r>
            <w:r>
              <w:rPr>
                <w:rFonts w:hAnsi="宋体"/>
                <w:color w:val="auto"/>
                <w:szCs w:val="21"/>
              </w:rPr>
              <w:t>）</w:t>
            </w:r>
          </w:p>
        </w:tc>
        <w:tc>
          <w:tcPr>
            <w:tcW w:w="1243" w:type="dxa"/>
            <w:vAlign w:val="center"/>
          </w:tcPr>
          <w:p>
            <w:pPr>
              <w:rPr>
                <w:rFonts w:ascii="方正仿宋_GBK" w:hAnsi="方正仿宋_GBK" w:cs="方正仿宋_GBK"/>
                <w:color w:val="auto"/>
                <w:sz w:val="21"/>
                <w:szCs w:val="21"/>
              </w:rPr>
            </w:pPr>
            <w:r>
              <w:rPr>
                <w:rFonts w:hint="eastAsia" w:ascii="方正仿宋_GBK" w:hAnsi="方正仿宋_GBK" w:cs="方正仿宋_GBK"/>
                <w:color w:val="auto"/>
                <w:sz w:val="21"/>
                <w:szCs w:val="21"/>
                <w:lang w:val="en-US" w:eastAsia="zh-CN"/>
              </w:rPr>
              <w:t>报价5</w:t>
            </w:r>
            <w:r>
              <w:rPr>
                <w:rFonts w:hint="eastAsia" w:ascii="方正仿宋_GBK" w:hAnsi="方正仿宋_GBK" w:cs="方正仿宋_GBK"/>
                <w:color w:val="auto"/>
                <w:sz w:val="21"/>
                <w:szCs w:val="21"/>
              </w:rPr>
              <w:t>0</w:t>
            </w:r>
            <w:r>
              <w:rPr>
                <w:rFonts w:hint="eastAsia" w:ascii="方正仿宋_GBK" w:hAnsi="方正仿宋_GBK" w:cs="方正仿宋_GBK"/>
                <w:color w:val="auto"/>
                <w:sz w:val="21"/>
                <w:szCs w:val="21"/>
                <w:lang w:val="en-US" w:eastAsia="zh-CN"/>
              </w:rPr>
              <w:t>分</w:t>
            </w:r>
          </w:p>
        </w:tc>
        <w:tc>
          <w:tcPr>
            <w:tcW w:w="3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1、最高投标限价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询价人设立最高投标限价，投标报价高于最高投标限价或评标委员会认定投标人以低于成本价竞标的为无效投标。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2、以参与报价人的折扣率平均价作基准价，得满分50分，每低1%扣0.5分，每高1%扣1分，以此类推。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pPr>
            <w:r>
              <w:rPr>
                <w:rFonts w:hint="eastAsia" w:ascii="方正仿宋_GBK" w:hAnsi="方正仿宋_GBK" w:cs="方正仿宋_GBK"/>
                <w:color w:val="auto"/>
                <w:kern w:val="2"/>
                <w:sz w:val="18"/>
                <w:szCs w:val="18"/>
                <w:lang w:val="en-US" w:eastAsia="zh-CN" w:bidi="ar-SA"/>
              </w:rPr>
              <w:t>3、评标价的偏差率计算公式：偏差率＝100%×（投标价-评标基准价）/评标基准价算取小数点后两位，第三位四舍五入。</w:t>
            </w:r>
          </w:p>
        </w:tc>
        <w:tc>
          <w:tcPr>
            <w:tcW w:w="23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val="en-US" w:eastAsia="zh-CN"/>
              </w:rPr>
            </w:pPr>
            <w:r>
              <w:rPr>
                <w:rFonts w:hint="eastAsia" w:ascii="方正仿宋_GBK" w:hAnsi="方正仿宋_GBK" w:cs="方正仿宋_GBK"/>
                <w:color w:val="auto"/>
                <w:kern w:val="0"/>
                <w:sz w:val="18"/>
                <w:szCs w:val="18"/>
                <w:lang w:val="en-US" w:eastAsia="zh-CN"/>
              </w:rPr>
              <w:t>1、采价地点</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按就近原则以重庆市巴南区附近龙洲湾新世纪超市价格为基准，折扣比例为报价。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方正仿宋_GBK" w:hAnsi="方正仿宋_GBK" w:cs="方正仿宋_GBK"/>
                <w:color w:val="auto"/>
                <w:kern w:val="0"/>
                <w:sz w:val="18"/>
                <w:szCs w:val="18"/>
                <w:lang w:val="en-US" w:eastAsia="zh-CN"/>
              </w:rPr>
              <w:t>2、</w:t>
            </w:r>
            <w:r>
              <w:rPr>
                <w:rFonts w:hint="eastAsia" w:ascii="方正仿宋_GBK" w:hAnsi="方正仿宋_GBK" w:eastAsia="方正仿宋_GBK" w:cs="方正仿宋_GBK"/>
                <w:color w:val="auto"/>
                <w:kern w:val="0"/>
                <w:sz w:val="18"/>
                <w:szCs w:val="18"/>
              </w:rPr>
              <w:t>报价方式</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折扣率</w:t>
            </w:r>
            <w:r>
              <w:rPr>
                <w:rFonts w:hint="eastAsia" w:ascii="方正仿宋_GBK" w:hAnsi="方正仿宋_GBK" w:eastAsia="方正仿宋_GBK" w:cs="方正仿宋_GBK"/>
                <w:color w:val="auto"/>
                <w:kern w:val="0"/>
                <w:sz w:val="18"/>
                <w:szCs w:val="18"/>
              </w:rPr>
              <w:t>为报价</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商品品类</w:t>
            </w:r>
            <w:r>
              <w:rPr>
                <w:rFonts w:hint="eastAsia" w:ascii="方正仿宋_GBK" w:hAnsi="方正仿宋_GBK" w:eastAsia="方正仿宋_GBK" w:cs="方正仿宋_GBK"/>
                <w:color w:val="auto"/>
                <w:kern w:val="0"/>
                <w:sz w:val="18"/>
                <w:szCs w:val="18"/>
              </w:rPr>
              <w:t>分</w:t>
            </w:r>
            <w:r>
              <w:rPr>
                <w:rFonts w:hint="eastAsia" w:ascii="方正仿宋_GBK" w:hAnsi="方正仿宋_GBK" w:cs="方正仿宋_GBK"/>
                <w:color w:val="auto"/>
                <w:kern w:val="0"/>
                <w:sz w:val="18"/>
                <w:szCs w:val="18"/>
                <w:lang w:val="en-US" w:eastAsia="zh-CN"/>
              </w:rPr>
              <w:t>为以下三类</w:t>
            </w:r>
            <w:r>
              <w:rPr>
                <w:rFonts w:hint="eastAsia" w:ascii="方正仿宋_GBK" w:hAnsi="方正仿宋_GBK" w:eastAsia="方正仿宋_GBK" w:cs="方正仿宋_GBK"/>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p>
            <w:pPr>
              <w:snapToGrid w:val="0"/>
              <w:spacing w:line="240" w:lineRule="atLeast"/>
              <w:rPr>
                <w:rFonts w:ascii="方正仿宋_GBK" w:hAnsi="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trPr>
        <w:tc>
          <w:tcPr>
            <w:tcW w:w="817" w:type="dxa"/>
            <w:vMerge w:val="restart"/>
            <w:vAlign w:val="center"/>
          </w:tcPr>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1418" w:type="dxa"/>
            <w:vMerge w:val="restart"/>
            <w:vAlign w:val="center"/>
          </w:tcPr>
          <w:p>
            <w:pPr>
              <w:ind w:firstLine="28" w:firstLineChars="0"/>
              <w:jc w:val="center"/>
              <w:rPr>
                <w:rFonts w:ascii="方正仿宋_GBK" w:hAnsi="宋体"/>
                <w:color w:val="000000" w:themeColor="text1"/>
                <w:sz w:val="21"/>
                <w:szCs w:val="21"/>
              </w:rPr>
            </w:pPr>
            <w:r>
              <w:rPr>
                <w:rFonts w:hint="eastAsia" w:ascii="方正仿宋_GBK" w:hAnsi="宋体"/>
                <w:color w:val="000000" w:themeColor="text1"/>
                <w:sz w:val="21"/>
                <w:szCs w:val="21"/>
              </w:rPr>
              <w:t>技术部分（</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服务方案</w:t>
            </w:r>
          </w:p>
          <w:p>
            <w:pPr>
              <w:ind w:firstLine="28" w:firstLineChars="0"/>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企业内部管理情况介绍（</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供应商依据本项目实际情况，提供“企业内部管理情况”，包含但不限于企业内部各项管理制度，人员培训情况等有关内容；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评审小组根据供应商提供的上述内部管理情况的优劣进行评审，优得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restart"/>
            <w:vAlign w:val="center"/>
          </w:tcPr>
          <w:p>
            <w:pPr>
              <w:rPr>
                <w:rFonts w:ascii="方正仿宋_GBK" w:hAnsi="宋体"/>
                <w:color w:val="000000" w:themeColor="text1"/>
                <w:sz w:val="21"/>
                <w:szCs w:val="21"/>
              </w:rPr>
            </w:pPr>
            <w:r>
              <w:rPr>
                <w:rFonts w:hint="eastAsia" w:ascii="方正仿宋_GBK" w:hAnsi="宋体"/>
                <w:color w:val="000000" w:themeColor="text1"/>
                <w:sz w:val="21"/>
                <w:szCs w:val="21"/>
              </w:rPr>
              <w:t>根据供应商提供服务方案评审。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日常物资保障方案（1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供应商提供“日常物资保障方案”；</w:t>
            </w:r>
          </w:p>
          <w:p>
            <w:pPr>
              <w:spacing w:line="240" w:lineRule="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质量安全保证措施（1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供应商提供“质量安全保证措施”，包含但不限于食品卫生安全保障措施、食品安全培训计划等有关内容；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评审小组根据供应商提供的上述措施的可行性、完整性、全面性、细化程度进行评审，优得1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分，一般得6-8分，差得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应急处理方案（</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供应商依据本项目实际情况，提供应急处理方案；方案内容包含但不限于：采购人发生突发事件需要增援时，能安排人员组织货源并及时送货；发生因食品质量安全问题导致的食物中毒等情况的应对措施等内容。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736" w:type="dxa"/>
            <w:gridSpan w:val="5"/>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供应商的应答应满足竞争性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文件“第三</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 xml:space="preserve"> 项目商务要求”，服务期、质量保证期不满足竞争性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3</w:t>
            </w:r>
          </w:p>
        </w:tc>
        <w:tc>
          <w:tcPr>
            <w:tcW w:w="1418"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商务部分</w:t>
            </w:r>
          </w:p>
          <w:p>
            <w:pPr>
              <w:spacing w:line="240" w:lineRule="auto"/>
              <w:ind w:firstLine="28" w:firstLineChars="0"/>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商务方案</w:t>
            </w:r>
          </w:p>
          <w:p>
            <w:pPr>
              <w:spacing w:line="240" w:lineRule="auto"/>
              <w:ind w:firstLine="28" w:firstLineChars="0"/>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业绩（</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供应商在近</w:t>
            </w:r>
            <w:r>
              <w:rPr>
                <w:rFonts w:hint="eastAsia" w:ascii="方正仿宋_GBK" w:hAnsi="方正仿宋_GBK" w:cs="方正仿宋_GBK"/>
                <w:color w:val="000000"/>
                <w:kern w:val="0"/>
                <w:sz w:val="18"/>
                <w:szCs w:val="18"/>
                <w:lang w:val="en-US" w:eastAsia="zh-CN"/>
              </w:rPr>
              <w:t>两</w:t>
            </w:r>
            <w:bookmarkStart w:id="87" w:name="_GoBack"/>
            <w:bookmarkEnd w:id="87"/>
            <w:r>
              <w:rPr>
                <w:rFonts w:hint="eastAsia" w:ascii="方正仿宋_GBK" w:hAnsi="方正仿宋_GBK" w:eastAsia="方正仿宋_GBK" w:cs="方正仿宋_GBK"/>
                <w:color w:val="000000"/>
                <w:kern w:val="0"/>
                <w:sz w:val="18"/>
                <w:szCs w:val="18"/>
              </w:rPr>
              <w:t>年（20</w:t>
            </w:r>
            <w:r>
              <w:rPr>
                <w:rFonts w:hint="eastAsia" w:ascii="方正仿宋_GBK" w:hAnsi="方正仿宋_GBK" w:cs="方正仿宋_GBK"/>
                <w:color w:val="000000"/>
                <w:kern w:val="0"/>
                <w:sz w:val="18"/>
                <w:szCs w:val="18"/>
                <w:lang w:val="en-US" w:eastAsia="zh-CN"/>
              </w:rPr>
              <w:t>21</w:t>
            </w:r>
            <w:r>
              <w:rPr>
                <w:rFonts w:hint="eastAsia" w:ascii="方正仿宋_GBK" w:hAnsi="方正仿宋_GBK" w:eastAsia="方正仿宋_GBK" w:cs="方正仿宋_GBK"/>
                <w:color w:val="000000"/>
                <w:kern w:val="0"/>
                <w:sz w:val="18"/>
                <w:szCs w:val="18"/>
              </w:rPr>
              <w:t>年</w:t>
            </w:r>
            <w:r>
              <w:rPr>
                <w:rFonts w:hint="eastAsia" w:ascii="方正仿宋_GBK" w:hAnsi="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月至202</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年</w:t>
            </w:r>
            <w:r>
              <w:rPr>
                <w:rFonts w:hint="eastAsia" w:ascii="方正仿宋_GBK" w:hAnsi="方正仿宋_GBK" w:cs="方正仿宋_GBK"/>
                <w:color w:val="000000"/>
                <w:kern w:val="0"/>
                <w:sz w:val="18"/>
                <w:szCs w:val="18"/>
                <w:lang w:val="en-US" w:eastAsia="zh-CN"/>
              </w:rPr>
              <w:t>12</w:t>
            </w:r>
            <w:r>
              <w:rPr>
                <w:rFonts w:hint="eastAsia" w:ascii="方正仿宋_GBK" w:hAnsi="方正仿宋_GBK" w:eastAsia="方正仿宋_GBK" w:cs="方正仿宋_GBK"/>
                <w:color w:val="000000"/>
                <w:kern w:val="0"/>
                <w:sz w:val="18"/>
                <w:szCs w:val="18"/>
              </w:rPr>
              <w:t>月）内，完成或正在实施的食材配送服务的业绩，单个配送合同金额不低于</w:t>
            </w:r>
            <w:r>
              <w:rPr>
                <w:rFonts w:hint="eastAsia" w:ascii="方正仿宋_GBK" w:hAnsi="方正仿宋_GBK" w:cs="方正仿宋_GBK"/>
                <w:color w:val="000000"/>
                <w:kern w:val="0"/>
                <w:sz w:val="18"/>
                <w:szCs w:val="18"/>
                <w:lang w:val="en-US" w:eastAsia="zh-CN"/>
              </w:rPr>
              <w:t>50</w:t>
            </w:r>
            <w:r>
              <w:rPr>
                <w:rFonts w:hint="eastAsia" w:ascii="方正仿宋_GBK" w:hAnsi="方正仿宋_GBK" w:eastAsia="方正仿宋_GBK" w:cs="方正仿宋_GBK"/>
                <w:color w:val="000000"/>
                <w:kern w:val="0"/>
                <w:sz w:val="18"/>
                <w:szCs w:val="18"/>
              </w:rPr>
              <w:t>万元/年</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每提供1个得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分，最多可得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分</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提供有效的</w:t>
            </w:r>
            <w:r>
              <w:rPr>
                <w:rFonts w:hint="eastAsia" w:ascii="方正仿宋_GBK" w:hAnsi="方正仿宋_GBK" w:eastAsia="方正仿宋_GBK" w:cs="方正仿宋_GBK"/>
                <w:color w:val="000000"/>
                <w:kern w:val="0"/>
                <w:sz w:val="18"/>
                <w:szCs w:val="18"/>
              </w:rPr>
              <w:t>政府、企事业单位同类服务</w:t>
            </w:r>
            <w:r>
              <w:rPr>
                <w:rFonts w:hint="eastAsia" w:ascii="方正仿宋_GBK" w:hAnsi="方正仿宋_GBK" w:eastAsia="方正仿宋_GBK" w:cs="方正仿宋_GBK"/>
                <w:color w:val="000000"/>
                <w:kern w:val="0"/>
                <w:sz w:val="18"/>
                <w:szCs w:val="18"/>
                <w:lang w:val="en-US" w:eastAsia="zh-CN"/>
              </w:rPr>
              <w:t>合同</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每提供1个得2分，最多的4分。（提供的证明材料作为加分项只采纳1次，不重复加分）</w:t>
            </w:r>
          </w:p>
        </w:tc>
        <w:tc>
          <w:tcPr>
            <w:tcW w:w="2374" w:type="dxa"/>
            <w:vAlign w:val="center"/>
          </w:tcPr>
          <w:p>
            <w:pPr>
              <w:spacing w:line="240" w:lineRule="auto"/>
              <w:ind w:left="-38" w:leftChars="0"/>
              <w:rPr>
                <w:rFonts w:ascii="方正仿宋_GBK" w:hAnsi="宋体"/>
                <w:bCs/>
                <w:color w:val="000000" w:themeColor="text1"/>
                <w:sz w:val="21"/>
                <w:szCs w:val="21"/>
              </w:rPr>
            </w:pPr>
            <w:r>
              <w:rPr>
                <w:rFonts w:hint="eastAsia" w:ascii="方正仿宋_GBK" w:hAnsi="方正仿宋_GBK" w:eastAsia="方正仿宋_GBK" w:cs="方正仿宋_GBK"/>
                <w:color w:val="000000"/>
                <w:kern w:val="0"/>
                <w:sz w:val="18"/>
                <w:szCs w:val="18"/>
              </w:rPr>
              <w:t>提供有效的配送合同复印件（原件备查）</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复印件加盖供应商鲜章（公章）</w:t>
            </w:r>
            <w:r>
              <w:rPr>
                <w:rFonts w:hint="eastAsia" w:ascii="方正仿宋_GBK" w:hAnsi="方正仿宋_GBK" w:eastAsia="方正仿宋_GBK" w:cs="方正仿宋_GBK"/>
                <w:color w:val="000000"/>
                <w:kern w:val="0"/>
                <w:sz w:val="18"/>
                <w:szCs w:val="18"/>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0"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spacing w:line="240" w:lineRule="auto"/>
              <w:ind w:left="-38"/>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货源保障能力（</w:t>
            </w:r>
            <w:r>
              <w:rPr>
                <w:rFonts w:hint="eastAsia" w:ascii="方正仿宋_GBK" w:hAnsi="方正仿宋_GBK" w:eastAsia="方正仿宋_GBK" w:cs="方正仿宋_GBK"/>
                <w:color w:val="auto"/>
                <w:kern w:val="0"/>
                <w:sz w:val="18"/>
                <w:szCs w:val="18"/>
                <w:lang w:val="en-US" w:eastAsia="zh-CN"/>
              </w:rPr>
              <w:t>10</w:t>
            </w:r>
            <w:r>
              <w:rPr>
                <w:rFonts w:hint="eastAsia" w:ascii="方正仿宋_GBK" w:hAnsi="方正仿宋_GBK" w:eastAsia="方正仿宋_GBK" w:cs="方正仿宋_GBK"/>
                <w:color w:val="auto"/>
                <w:kern w:val="0"/>
                <w:sz w:val="18"/>
                <w:szCs w:val="18"/>
              </w:rPr>
              <w:t>分）</w:t>
            </w:r>
          </w:p>
          <w:p>
            <w:pPr>
              <w:spacing w:line="240" w:lineRule="auto"/>
              <w:ind w:left="-38"/>
              <w:rPr>
                <w:rFonts w:hint="default"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rPr>
              <w:t>1</w:t>
            </w:r>
            <w:r>
              <w:rPr>
                <w:rFonts w:hint="eastAsia" w:ascii="方正仿宋_GBK" w:hAnsi="方正仿宋_GBK" w:cs="方正仿宋_GBK"/>
                <w:color w:val="auto"/>
                <w:kern w:val="0"/>
                <w:sz w:val="18"/>
                <w:szCs w:val="18"/>
                <w:lang w:eastAsia="zh-CN"/>
              </w:rPr>
              <w:t>.</w:t>
            </w:r>
            <w:r>
              <w:rPr>
                <w:rFonts w:hint="eastAsia" w:ascii="方正仿宋_GBK" w:hAnsi="方正仿宋_GBK" w:eastAsia="方正仿宋_GBK" w:cs="方正仿宋_GBK"/>
                <w:color w:val="auto"/>
                <w:kern w:val="0"/>
                <w:sz w:val="18"/>
                <w:szCs w:val="18"/>
              </w:rPr>
              <w:t>供应商在重庆市范围内，拥有建筑面积</w:t>
            </w:r>
            <w:r>
              <w:rPr>
                <w:rFonts w:hint="eastAsia" w:ascii="方正仿宋_GBK" w:hAnsi="方正仿宋_GBK" w:eastAsia="方正仿宋_GBK" w:cs="方正仿宋_GBK"/>
                <w:color w:val="auto"/>
                <w:kern w:val="0"/>
                <w:sz w:val="18"/>
                <w:szCs w:val="18"/>
                <w:lang w:val="en-US" w:eastAsia="zh-CN"/>
              </w:rPr>
              <w:t>4000</w:t>
            </w:r>
            <w:r>
              <w:rPr>
                <w:rFonts w:hint="eastAsia" w:ascii="方正仿宋_GBK" w:hAnsi="方正仿宋_GBK" w:eastAsia="方正仿宋_GBK" w:cs="方正仿宋_GBK"/>
                <w:color w:val="auto"/>
                <w:kern w:val="0"/>
                <w:sz w:val="18"/>
                <w:szCs w:val="18"/>
              </w:rPr>
              <w:t>平方米及以上的固定</w:t>
            </w:r>
            <w:r>
              <w:rPr>
                <w:rFonts w:hint="eastAsia" w:ascii="方正仿宋_GBK" w:hAnsi="方正仿宋_GBK" w:eastAsia="方正仿宋_GBK" w:cs="方正仿宋_GBK"/>
                <w:color w:val="auto"/>
                <w:kern w:val="0"/>
                <w:sz w:val="18"/>
                <w:szCs w:val="18"/>
                <w:lang w:val="en-US" w:eastAsia="zh-CN"/>
              </w:rPr>
              <w:t>卖场得5分，</w:t>
            </w:r>
            <w:r>
              <w:rPr>
                <w:rFonts w:hint="eastAsia" w:ascii="方正仿宋_GBK" w:hAnsi="方正仿宋_GBK" w:eastAsia="方正仿宋_GBK" w:cs="方正仿宋_GBK"/>
                <w:color w:val="auto"/>
                <w:kern w:val="0"/>
                <w:sz w:val="18"/>
                <w:szCs w:val="18"/>
              </w:rPr>
              <w:t>拥有建筑面积</w:t>
            </w:r>
            <w:r>
              <w:rPr>
                <w:rFonts w:hint="eastAsia" w:ascii="方正仿宋_GBK" w:hAnsi="方正仿宋_GBK" w:eastAsia="方正仿宋_GBK" w:cs="方正仿宋_GBK"/>
                <w:color w:val="auto"/>
                <w:kern w:val="0"/>
                <w:sz w:val="18"/>
                <w:szCs w:val="18"/>
                <w:lang w:val="en-US" w:eastAsia="zh-CN"/>
              </w:rPr>
              <w:t>3000</w:t>
            </w:r>
            <w:r>
              <w:rPr>
                <w:rFonts w:hint="eastAsia" w:ascii="方正仿宋_GBK" w:hAnsi="方正仿宋_GBK" w:eastAsia="方正仿宋_GBK" w:cs="方正仿宋_GBK"/>
                <w:color w:val="auto"/>
                <w:kern w:val="0"/>
                <w:sz w:val="18"/>
                <w:szCs w:val="18"/>
              </w:rPr>
              <w:t>平方米及以上的固定</w:t>
            </w:r>
            <w:r>
              <w:rPr>
                <w:rFonts w:hint="eastAsia" w:ascii="方正仿宋_GBK" w:hAnsi="方正仿宋_GBK" w:eastAsia="方正仿宋_GBK" w:cs="方正仿宋_GBK"/>
                <w:color w:val="auto"/>
                <w:kern w:val="0"/>
                <w:sz w:val="18"/>
                <w:szCs w:val="18"/>
                <w:lang w:val="en-US" w:eastAsia="zh-CN"/>
              </w:rPr>
              <w:t>卖场得2分，</w:t>
            </w:r>
            <w:r>
              <w:rPr>
                <w:rFonts w:hint="eastAsia" w:ascii="方正仿宋_GBK" w:hAnsi="方正仿宋_GBK" w:eastAsia="方正仿宋_GBK" w:cs="方正仿宋_GBK"/>
                <w:color w:val="auto"/>
                <w:kern w:val="0"/>
                <w:sz w:val="18"/>
                <w:szCs w:val="18"/>
              </w:rPr>
              <w:t>拥有建筑面积</w:t>
            </w:r>
            <w:r>
              <w:rPr>
                <w:rFonts w:hint="eastAsia" w:ascii="方正仿宋_GBK" w:hAnsi="方正仿宋_GBK" w:eastAsia="方正仿宋_GBK" w:cs="方正仿宋_GBK"/>
                <w:color w:val="auto"/>
                <w:kern w:val="0"/>
                <w:sz w:val="18"/>
                <w:szCs w:val="18"/>
                <w:lang w:val="en-US" w:eastAsia="zh-CN"/>
              </w:rPr>
              <w:t>1000</w:t>
            </w:r>
            <w:r>
              <w:rPr>
                <w:rFonts w:hint="eastAsia" w:ascii="方正仿宋_GBK" w:hAnsi="方正仿宋_GBK" w:eastAsia="方正仿宋_GBK" w:cs="方正仿宋_GBK"/>
                <w:color w:val="auto"/>
                <w:kern w:val="0"/>
                <w:sz w:val="18"/>
                <w:szCs w:val="18"/>
              </w:rPr>
              <w:t>平方米及以上的固定</w:t>
            </w:r>
            <w:r>
              <w:rPr>
                <w:rFonts w:hint="eastAsia" w:ascii="方正仿宋_GBK" w:hAnsi="方正仿宋_GBK" w:eastAsia="方正仿宋_GBK" w:cs="方正仿宋_GBK"/>
                <w:color w:val="auto"/>
                <w:kern w:val="0"/>
                <w:sz w:val="18"/>
                <w:szCs w:val="18"/>
                <w:lang w:val="en-US" w:eastAsia="zh-CN"/>
              </w:rPr>
              <w:t>卖场</w:t>
            </w:r>
            <w:r>
              <w:rPr>
                <w:rFonts w:hint="eastAsia" w:ascii="方正仿宋_GBK" w:hAnsi="方正仿宋_GBK" w:eastAsia="方正仿宋_GBK" w:cs="方正仿宋_GBK"/>
                <w:color w:val="auto"/>
                <w:kern w:val="0"/>
                <w:sz w:val="18"/>
                <w:szCs w:val="18"/>
              </w:rPr>
              <w:t>得</w:t>
            </w:r>
            <w:r>
              <w:rPr>
                <w:rFonts w:hint="eastAsia" w:ascii="方正仿宋_GBK" w:hAnsi="方正仿宋_GBK" w:eastAsia="方正仿宋_GBK" w:cs="方正仿宋_GBK"/>
                <w:color w:val="auto"/>
                <w:kern w:val="0"/>
                <w:sz w:val="18"/>
                <w:szCs w:val="18"/>
                <w:lang w:val="en-US" w:eastAsia="zh-CN"/>
              </w:rPr>
              <w:t>1</w:t>
            </w:r>
            <w:r>
              <w:rPr>
                <w:rFonts w:hint="eastAsia" w:ascii="方正仿宋_GBK" w:hAnsi="方正仿宋_GBK" w:eastAsia="方正仿宋_GBK" w:cs="方正仿宋_GBK"/>
                <w:color w:val="auto"/>
                <w:kern w:val="0"/>
                <w:sz w:val="18"/>
                <w:szCs w:val="18"/>
              </w:rPr>
              <w:t xml:space="preserve">分； </w:t>
            </w:r>
            <w:r>
              <w:rPr>
                <w:rFonts w:hint="eastAsia" w:ascii="方正仿宋_GBK" w:hAnsi="方正仿宋_GBK" w:eastAsia="方正仿宋_GBK" w:cs="方正仿宋_GBK"/>
                <w:color w:val="auto"/>
                <w:kern w:val="0"/>
                <w:sz w:val="18"/>
                <w:szCs w:val="18"/>
                <w:lang w:eastAsia="zh-CN"/>
              </w:rPr>
              <w:t>（</w:t>
            </w:r>
            <w:r>
              <w:rPr>
                <w:rFonts w:hint="eastAsia" w:ascii="方正仿宋_GBK" w:hAnsi="方正仿宋_GBK" w:eastAsia="方正仿宋_GBK" w:cs="方正仿宋_GBK"/>
                <w:color w:val="auto"/>
                <w:kern w:val="0"/>
                <w:sz w:val="18"/>
                <w:szCs w:val="18"/>
                <w:lang w:val="en-US" w:eastAsia="zh-CN"/>
              </w:rPr>
              <w:t>此项得分不重复得分</w:t>
            </w:r>
            <w:r>
              <w:rPr>
                <w:rFonts w:hint="eastAsia" w:ascii="方正仿宋_GBK" w:hAnsi="方正仿宋_GBK" w:eastAsia="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 xml:space="preserve">                   2.供应商自有或与（加工基地签署合作协议）项目采购产品生产（种植）或加工基地的，1个基地得1分，共3分（提供土地产权证或租赁合同复印件或提供合作协议复印件加工鲜章）</w:t>
            </w:r>
          </w:p>
          <w:p>
            <w:pPr>
              <w:spacing w:line="240" w:lineRule="auto"/>
              <w:ind w:left="-38" w:leftChars="0"/>
              <w:rPr>
                <w:rFonts w:ascii="方正仿宋_GBK" w:hAnsi="宋体"/>
                <w:color w:val="auto"/>
                <w:sz w:val="21"/>
                <w:szCs w:val="21"/>
              </w:rPr>
            </w:pPr>
            <w:r>
              <w:rPr>
                <w:rFonts w:hint="eastAsia" w:ascii="方正仿宋_GBK" w:hAnsi="方正仿宋_GBK" w:cs="方正仿宋_GBK"/>
                <w:color w:val="auto"/>
                <w:kern w:val="0"/>
                <w:sz w:val="18"/>
                <w:szCs w:val="18"/>
                <w:lang w:val="en-US" w:eastAsia="zh-CN"/>
              </w:rPr>
              <w:t>3.</w:t>
            </w:r>
            <w:r>
              <w:rPr>
                <w:rFonts w:hint="eastAsia" w:ascii="方正仿宋_GBK" w:hAnsi="方正仿宋_GBK" w:eastAsia="方正仿宋_GBK" w:cs="方正仿宋_GBK"/>
                <w:color w:val="auto"/>
                <w:kern w:val="0"/>
                <w:sz w:val="18"/>
                <w:szCs w:val="18"/>
              </w:rPr>
              <w:t>供应商有冷藏冷冻库1个得1分，2个及以上得2分。</w:t>
            </w:r>
            <w:r>
              <w:rPr>
                <w:rFonts w:hint="eastAsia" w:ascii="方正仿宋_GBK" w:hAnsi="方正仿宋_GBK" w:cs="方正仿宋_GBK"/>
                <w:color w:val="auto"/>
                <w:kern w:val="0"/>
                <w:sz w:val="18"/>
                <w:szCs w:val="18"/>
                <w:lang w:val="en-US" w:eastAsia="zh-CN"/>
              </w:rPr>
              <w:t xml:space="preserve">                          </w:t>
            </w:r>
          </w:p>
        </w:tc>
        <w:tc>
          <w:tcPr>
            <w:tcW w:w="2374" w:type="dxa"/>
            <w:vAlign w:val="center"/>
          </w:tcPr>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须提供有效的固定场所房产证（或房屋租赁合同）复印件加盖供应商鲜章（公章），原件备查；</w:t>
            </w:r>
          </w:p>
          <w:p>
            <w:pPr>
              <w:spacing w:line="240" w:lineRule="auto"/>
              <w:ind w:left="-38" w:leftChars="0"/>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提供冷</w:t>
            </w:r>
            <w:r>
              <w:rPr>
                <w:rFonts w:hint="eastAsia" w:ascii="方正仿宋_GBK" w:hAnsi="方正仿宋_GBK" w:eastAsia="方正仿宋_GBK" w:cs="方正仿宋_GBK"/>
                <w:color w:val="auto"/>
                <w:kern w:val="0"/>
                <w:sz w:val="18"/>
                <w:szCs w:val="18"/>
              </w:rPr>
              <w:t>冻冷藏</w:t>
            </w:r>
            <w:r>
              <w:rPr>
                <w:rFonts w:hint="eastAsia" w:ascii="方正仿宋_GBK" w:hAnsi="方正仿宋_GBK" w:cs="方正仿宋_GBK"/>
                <w:color w:val="auto"/>
                <w:kern w:val="0"/>
                <w:sz w:val="18"/>
                <w:szCs w:val="18"/>
                <w:lang w:val="en-US" w:eastAsia="zh-CN"/>
              </w:rPr>
              <w:t>库</w:t>
            </w:r>
            <w:r>
              <w:rPr>
                <w:rFonts w:hint="eastAsia" w:ascii="方正仿宋_GBK" w:hAnsi="方正仿宋_GBK" w:eastAsia="方正仿宋_GBK" w:cs="方正仿宋_GBK"/>
                <w:color w:val="auto"/>
                <w:kern w:val="0"/>
                <w:sz w:val="18"/>
                <w:szCs w:val="18"/>
              </w:rPr>
              <w:t>图</w:t>
            </w:r>
            <w:r>
              <w:rPr>
                <w:rFonts w:hint="eastAsia" w:ascii="方正仿宋_GBK" w:hAnsi="方正仿宋_GBK" w:eastAsia="方正仿宋_GBK" w:cs="方正仿宋_GBK"/>
                <w:color w:val="000000"/>
                <w:kern w:val="0"/>
                <w:sz w:val="18"/>
                <w:szCs w:val="18"/>
              </w:rPr>
              <w:t>片证明材料，若提供虚假材料者，采购人有权取消其</w:t>
            </w:r>
            <w:r>
              <w:rPr>
                <w:rFonts w:hint="eastAsia" w:ascii="方正仿宋_GBK" w:hAnsi="方正仿宋_GBK" w:eastAsia="方正仿宋_GBK" w:cs="方正仿宋_GBK"/>
                <w:color w:val="000000"/>
                <w:kern w:val="0"/>
                <w:sz w:val="18"/>
                <w:szCs w:val="18"/>
                <w:lang w:eastAsia="zh-CN"/>
              </w:rPr>
              <w:t>比选</w:t>
            </w:r>
            <w:r>
              <w:rPr>
                <w:rFonts w:hint="eastAsia" w:ascii="方正仿宋_GBK" w:hAnsi="方正仿宋_GBK" w:eastAsia="方正仿宋_GBK" w:cs="方正仿宋_GBK"/>
                <w:color w:val="000000"/>
                <w:kern w:val="0"/>
                <w:sz w:val="18"/>
                <w:szCs w:val="18"/>
              </w:rPr>
              <w:t>资格。</w:t>
            </w:r>
          </w:p>
        </w:tc>
      </w:tr>
      <w:bookmarkEnd w:id="63"/>
    </w:tbl>
    <w:p>
      <w:pPr>
        <w:pStyle w:val="5"/>
        <w:spacing w:before="0" w:after="0" w:line="240" w:lineRule="auto"/>
        <w:ind w:firstLine="482" w:firstLineChars="200"/>
        <w:rPr>
          <w:rFonts w:ascii="方正仿宋_GBK" w:eastAsia="方正仿宋_GBK"/>
          <w:color w:val="000000" w:themeColor="text1"/>
          <w:sz w:val="24"/>
          <w:szCs w:val="24"/>
        </w:rPr>
      </w:pPr>
      <w:bookmarkStart w:id="66" w:name="_Toc25987"/>
      <w:bookmarkStart w:id="67" w:name="_Toc499131163"/>
      <w:r>
        <w:rPr>
          <w:rFonts w:hint="eastAsia" w:ascii="方正仿宋_GBK" w:eastAsia="方正仿宋_GBK"/>
          <w:color w:val="000000" w:themeColor="text1"/>
          <w:sz w:val="24"/>
          <w:szCs w:val="24"/>
        </w:rPr>
        <w:t>三、无效响应</w:t>
      </w:r>
      <w:bookmarkEnd w:id="66"/>
      <w:bookmarkEnd w:id="67"/>
    </w:p>
    <w:p>
      <w:pPr>
        <w:snapToGrid w:val="0"/>
        <w:spacing w:line="240" w:lineRule="auto"/>
        <w:ind w:firstLine="465"/>
        <w:rPr>
          <w:rFonts w:hint="eastAsia" w:ascii="方正仿宋_GBK" w:hAnsi="宋体"/>
          <w:color w:val="000000" w:themeColor="text1"/>
          <w:szCs w:val="24"/>
          <w:lang w:val="en-US" w:eastAsia="zh-CN"/>
        </w:rPr>
      </w:pPr>
      <w:bookmarkStart w:id="68" w:name="_Toc12997"/>
      <w:bookmarkStart w:id="69" w:name="_Toc499131164"/>
      <w:r>
        <w:rPr>
          <w:rFonts w:hint="eastAsia" w:ascii="方正仿宋_GBK" w:hAnsi="宋体"/>
          <w:color w:val="000000" w:themeColor="text1"/>
          <w:szCs w:val="24"/>
          <w:lang w:val="en-US" w:eastAsia="zh-CN"/>
        </w:rPr>
        <w:t>报价人或其报价文件出现下列情况之一者，应为无效报价：</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（一）报价文件未按询价文件要求签署、盖章的；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（二）不具备询价文件中规定的资格要求的；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（三）报价超过询价文件中规定的预算金额或者最高限价的；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（四）报价文件含有询价人不能接受的附加条件的；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（五）报价人串通投标的；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（六）报价人以联合体形式参与报价的；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（七）法律、法规和询价文件规定的其他无效情形。</w:t>
      </w:r>
    </w:p>
    <w:p>
      <w:pPr>
        <w:snapToGrid w:val="0"/>
        <w:spacing w:line="240" w:lineRule="auto"/>
        <w:ind w:firstLine="465"/>
        <w:rPr>
          <w:rFonts w:ascii="方正仿宋_GBK" w:hAnsi="宋体"/>
          <w:color w:val="000000" w:themeColor="text1"/>
          <w:szCs w:val="24"/>
        </w:rPr>
      </w:pPr>
      <w:r>
        <w:rPr>
          <w:rFonts w:hint="eastAsia" w:ascii="方正仿宋_GBK" w:hAnsi="宋体"/>
          <w:color w:val="000000" w:themeColor="text1"/>
          <w:szCs w:val="24"/>
          <w:lang w:val="en-US" w:eastAsia="zh-CN"/>
        </w:rPr>
        <w:t>（八）</w:t>
      </w:r>
      <w:r>
        <w:rPr>
          <w:rFonts w:hint="eastAsia" w:ascii="方正仿宋_GBK" w:hAnsi="宋体"/>
          <w:color w:val="000000" w:themeColor="text1"/>
          <w:szCs w:val="24"/>
        </w:rPr>
        <w:t>供应商响应文件内容有与国家现行法律法规相违背的内容，或附有采购人无法接受的条件。</w:t>
      </w:r>
    </w:p>
    <w:p>
      <w:pPr>
        <w:snapToGrid w:val="0"/>
        <w:spacing w:line="240" w:lineRule="auto"/>
        <w:ind w:firstLine="465"/>
        <w:rPr>
          <w:rFonts w:ascii="方正仿宋_GBK" w:hAnsi="宋体"/>
          <w:color w:val="000000" w:themeColor="text1"/>
          <w:szCs w:val="24"/>
        </w:rPr>
      </w:pPr>
      <w:r>
        <w:rPr>
          <w:rFonts w:ascii="方正仿宋_GBK" w:hAnsi="宋体"/>
          <w:color w:val="000000" w:themeColor="text1"/>
          <w:szCs w:val="24"/>
        </w:rPr>
        <w:t>采购人</w:t>
      </w:r>
      <w:r>
        <w:rPr>
          <w:rFonts w:hint="eastAsia" w:ascii="方正仿宋_GBK" w:hAnsi="宋体"/>
          <w:color w:val="000000" w:themeColor="text1"/>
          <w:szCs w:val="24"/>
        </w:rPr>
        <w:t>将</w:t>
      </w:r>
      <w:r>
        <w:rPr>
          <w:rFonts w:ascii="方正仿宋_GBK" w:hAnsi="宋体"/>
          <w:color w:val="000000" w:themeColor="text1"/>
          <w:szCs w:val="24"/>
        </w:rPr>
        <w:t>通过“信用中国”网站(www.creditchina.gov.cn)、中国政府采购网(www.ccgp.gov.cn)等渠道查询</w:t>
      </w:r>
      <w:r>
        <w:rPr>
          <w:rFonts w:hint="eastAsia" w:ascii="方正仿宋_GBK" w:hAnsi="宋体"/>
          <w:color w:val="000000" w:themeColor="text1"/>
          <w:szCs w:val="24"/>
        </w:rPr>
        <w:t>供应商</w:t>
      </w:r>
      <w:r>
        <w:rPr>
          <w:rFonts w:ascii="方正仿宋_GBK" w:hAnsi="宋体"/>
          <w:color w:val="000000" w:themeColor="text1"/>
          <w:szCs w:val="24"/>
        </w:rPr>
        <w:t>信用记录</w:t>
      </w:r>
      <w:r>
        <w:rPr>
          <w:rFonts w:hint="eastAsia" w:ascii="方正仿宋_GBK" w:hAnsi="宋体"/>
          <w:color w:val="000000" w:themeColor="text1"/>
          <w:szCs w:val="24"/>
        </w:rPr>
        <w:t>，</w:t>
      </w:r>
      <w:r>
        <w:rPr>
          <w:rFonts w:ascii="方正仿宋_GBK" w:hAnsi="宋体"/>
          <w:color w:val="000000" w:themeColor="text1"/>
          <w:szCs w:val="24"/>
        </w:rPr>
        <w:t>对列入失信被执行人、重大税收违法案件当事人名单、政府采购严重违法失信行为记录名单及其他不符合《中华人民共和国政府采购法》第二十二条规定条件的供应商，应当拒绝其参与政府采购活动。</w:t>
      </w:r>
    </w:p>
    <w:p>
      <w:pPr>
        <w:snapToGrid w:val="0"/>
        <w:spacing w:line="240" w:lineRule="auto"/>
        <w:ind w:firstLine="465"/>
        <w:rPr>
          <w:rFonts w:hint="eastAsia"/>
          <w:lang w:val="en-US" w:eastAsia="zh-CN"/>
        </w:rPr>
      </w:pPr>
      <w:r>
        <w:rPr>
          <w:rFonts w:ascii="方正仿宋_GBK" w:hAnsi="宋体"/>
          <w:color w:val="000000" w:themeColor="text1"/>
          <w:szCs w:val="24"/>
        </w:rPr>
        <w:t>两个以上的自然人、法人或者其他组织组成一个联合体，以一个供应商的身份共同参加政府采购活动的，</w:t>
      </w:r>
      <w:r>
        <w:rPr>
          <w:rFonts w:hint="eastAsia" w:ascii="方正仿宋_GBK" w:hAnsi="宋体"/>
          <w:color w:val="000000" w:themeColor="text1"/>
          <w:szCs w:val="24"/>
        </w:rPr>
        <w:t>将</w:t>
      </w:r>
      <w:r>
        <w:rPr>
          <w:rFonts w:ascii="方正仿宋_GBK" w:hAnsi="宋体"/>
          <w:color w:val="000000" w:themeColor="text1"/>
          <w:szCs w:val="24"/>
        </w:rPr>
        <w:t>对所有联合体成员进行信用记录查询，联合体成员存在不良信用记录的，视同联合体存在不良信用记录</w:t>
      </w:r>
      <w:r>
        <w:rPr>
          <w:rFonts w:hint="eastAsia" w:ascii="方正仿宋_GBK" w:hAnsi="宋体"/>
          <w:color w:val="000000" w:themeColor="text1"/>
          <w:szCs w:val="24"/>
        </w:rPr>
        <w:t>，将</w:t>
      </w:r>
      <w:r>
        <w:rPr>
          <w:rFonts w:ascii="方正仿宋_GBK" w:hAnsi="宋体"/>
          <w:color w:val="000000" w:themeColor="text1"/>
          <w:szCs w:val="24"/>
        </w:rPr>
        <w:t>拒绝</w:t>
      </w:r>
      <w:r>
        <w:rPr>
          <w:rFonts w:hint="eastAsia" w:ascii="方正仿宋_GBK" w:hAnsi="宋体"/>
          <w:color w:val="000000" w:themeColor="text1"/>
          <w:szCs w:val="24"/>
        </w:rPr>
        <w:t>该联合体</w:t>
      </w:r>
      <w:r>
        <w:rPr>
          <w:rFonts w:ascii="方正仿宋_GBK" w:hAnsi="宋体"/>
          <w:color w:val="000000" w:themeColor="text1"/>
          <w:szCs w:val="24"/>
        </w:rPr>
        <w:t>参与政府采购活动。</w:t>
      </w:r>
    </w:p>
    <w:bookmarkEnd w:id="64"/>
    <w:bookmarkEnd w:id="65"/>
    <w:bookmarkEnd w:id="68"/>
    <w:bookmarkEnd w:id="69"/>
    <w:p>
      <w:pPr>
        <w:snapToGrid w:val="0"/>
        <w:spacing w:line="240" w:lineRule="auto"/>
        <w:ind w:firstLine="465"/>
        <w:rPr>
          <w:rFonts w:hint="eastAsia" w:ascii="方正仿宋_GBK" w:hAnsi="Times New Roman" w:eastAsia="方正仿宋_GBK" w:cs="Times New Roman"/>
          <w:b/>
          <w:color w:val="000000" w:themeColor="text1"/>
          <w:kern w:val="2"/>
          <w:sz w:val="24"/>
          <w:szCs w:val="24"/>
          <w:lang w:val="en-US" w:eastAsia="zh-CN" w:bidi="ar-SA"/>
        </w:rPr>
      </w:pPr>
      <w:bookmarkStart w:id="70" w:name="_Toc67582337"/>
      <w:bookmarkStart w:id="71" w:name="_Toc499131165"/>
      <w:bookmarkStart w:id="72" w:name="_Toc102227313"/>
      <w:bookmarkStart w:id="73" w:name="_Toc3215"/>
      <w:r>
        <w:rPr>
          <w:rFonts w:hint="eastAsia" w:ascii="方正仿宋_GBK" w:hAnsi="Times New Roman" w:eastAsia="方正仿宋_GBK" w:cs="Times New Roman"/>
          <w:b/>
          <w:color w:val="000000" w:themeColor="text1"/>
          <w:kern w:val="2"/>
          <w:sz w:val="24"/>
          <w:szCs w:val="24"/>
          <w:lang w:val="en-US" w:eastAsia="zh-CN" w:bidi="ar-SA"/>
        </w:rPr>
        <w:t>四、废标条款</w:t>
      </w:r>
      <w:bookmarkEnd w:id="70"/>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在招标采购中，出现下列情形之一的，应予废标：</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（一）报价人的报价超过了最高限价；</w:t>
      </w:r>
    </w:p>
    <w:p>
      <w:pPr>
        <w:snapToGrid w:val="0"/>
        <w:spacing w:line="240" w:lineRule="auto"/>
        <w:ind w:firstLine="465"/>
        <w:rPr>
          <w:rFonts w:hint="default"/>
          <w:lang w:val="en-US" w:eastAsia="zh-CN"/>
        </w:rPr>
      </w:pPr>
      <w:r>
        <w:rPr>
          <w:rFonts w:hint="eastAsia" w:ascii="方正仿宋_GBK" w:hAnsi="宋体"/>
          <w:color w:val="000000" w:themeColor="text1"/>
          <w:szCs w:val="24"/>
          <w:lang w:val="en-US" w:eastAsia="zh-CN"/>
        </w:rPr>
        <w:t>（二）出现影响采购公正的违法、违规行为的；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（三）因重大变故，采购任务取消的；</w:t>
      </w:r>
    </w:p>
    <w:p>
      <w:pPr>
        <w:pStyle w:val="2"/>
        <w:rPr>
          <w:rFonts w:hint="eastAsia" w:eastAsia="宋体"/>
          <w:lang w:val="en-US" w:eastAsia="zh-CN"/>
        </w:rPr>
      </w:pPr>
      <w:r>
        <w:rPr>
          <w:rFonts w:hint="eastAsia" w:ascii="方正仿宋_GBK" w:hAnsi="宋体"/>
          <w:color w:val="000000" w:themeColor="text1"/>
          <w:szCs w:val="24"/>
          <w:lang w:val="en-US" w:eastAsia="zh-CN"/>
        </w:rPr>
        <w:t xml:space="preserve">    </w:t>
      </w:r>
      <w:r>
        <w:rPr>
          <w:rFonts w:hint="eastAsia" w:ascii="方正仿宋_GBK" w:hAnsi="宋体" w:eastAsia="方正仿宋_GBK" w:cs="Times New Roman"/>
          <w:color w:val="000000" w:themeColor="text1"/>
          <w:kern w:val="2"/>
          <w:sz w:val="24"/>
          <w:szCs w:val="24"/>
          <w:lang w:val="en-US" w:eastAsia="zh-CN" w:bidi="ar-SA"/>
        </w:rPr>
        <w:t>（四）投标人少于 3 个的。</w:t>
      </w:r>
    </w:p>
    <w:p>
      <w:pPr>
        <w:snapToGrid w:val="0"/>
        <w:spacing w:line="240" w:lineRule="auto"/>
        <w:ind w:firstLine="465"/>
        <w:rPr>
          <w:rFonts w:hint="eastAsia" w:ascii="方正仿宋_GBK" w:hAnsi="宋体" w:cs="Times New Roman"/>
          <w:color w:val="auto"/>
          <w:szCs w:val="24"/>
          <w:lang w:val="en-US" w:eastAsia="zh-CN"/>
        </w:rPr>
        <w:sectPr>
          <w:pgSz w:w="11907" w:h="16840"/>
          <w:pgMar w:top="1134" w:right="1191" w:bottom="1134" w:left="1304" w:header="964" w:footer="992" w:gutter="0"/>
          <w:pgNumType w:fmt="decimal"/>
          <w:cols w:space="720" w:num="1"/>
          <w:docGrid w:linePitch="312" w:charSpace="0"/>
        </w:sectPr>
      </w:pPr>
      <w:r>
        <w:rPr>
          <w:rFonts w:hint="eastAsia" w:ascii="方正仿宋_GBK" w:hAnsi="宋体"/>
          <w:color w:val="auto"/>
          <w:szCs w:val="24"/>
          <w:lang w:val="en-US" w:eastAsia="zh-CN"/>
        </w:rPr>
        <w:t>废标后，除采购任务取消情形外，</w:t>
      </w:r>
      <w:r>
        <w:rPr>
          <w:rFonts w:hint="eastAsia" w:ascii="方正仿宋_GBK" w:hAnsi="宋体" w:cs="Times New Roman"/>
          <w:color w:val="auto"/>
          <w:szCs w:val="24"/>
        </w:rPr>
        <w:t>如出现投标人少于3人的，根据集团2023年7月30日最新下发的《关于进一步加强集团非必须招标项目管理的通知》第二条要求，比选项目开标。首次开标，参与竞争性比选的响应单位不满3个的，不得开标，比选响应文件应当当场退还（比选响应人均为集团下属全资企业的不受此限制）；重新比选，比选响应人仍然不满3个的，可以开标。</w:t>
      </w:r>
    </w:p>
    <w:bookmarkEnd w:id="71"/>
    <w:bookmarkEnd w:id="72"/>
    <w:bookmarkEnd w:id="73"/>
    <w:p>
      <w:pPr>
        <w:snapToGrid w:val="0"/>
        <w:spacing w:line="240" w:lineRule="auto"/>
        <w:rPr>
          <w:rFonts w:hint="default" w:ascii="方正仿宋_GBK" w:hAnsi="宋体" w:cs="Times New Roman"/>
          <w:color w:val="000000" w:themeColor="text1"/>
          <w:szCs w:val="24"/>
          <w:lang w:val="en-US" w:eastAsia="zh-CN"/>
        </w:rPr>
      </w:pPr>
      <w:bookmarkStart w:id="74" w:name="_Toc30401"/>
      <w:bookmarkStart w:id="75" w:name="_Toc499131175"/>
    </w:p>
    <w:p>
      <w:pPr>
        <w:pStyle w:val="4"/>
        <w:numPr>
          <w:ilvl w:val="0"/>
          <w:numId w:val="0"/>
        </w:numPr>
        <w:spacing w:line="240" w:lineRule="auto"/>
        <w:jc w:val="center"/>
        <w:rPr>
          <w:rFonts w:hint="default" w:ascii="方正小标宋_GBK" w:hAnsi="方正小标宋_GBK" w:eastAsia="方正小标宋_GBK" w:cs="方正小标宋_GBK"/>
          <w:b w:val="0"/>
          <w:bCs/>
          <w:kern w:val="0"/>
          <w:sz w:val="32"/>
          <w:szCs w:val="32"/>
          <w:lang w:val="en-US" w:eastAsia="zh-CN"/>
        </w:rPr>
      </w:pPr>
      <w:bookmarkStart w:id="76" w:name="_Toc10421"/>
      <w:r>
        <w:rPr>
          <w:rFonts w:hint="eastAsia" w:ascii="方正小标宋_GBK" w:hAnsi="方正小标宋_GBK" w:eastAsia="方正小标宋_GBK" w:cs="方正小标宋_GBK"/>
          <w:b w:val="0"/>
          <w:bCs/>
          <w:kern w:val="0"/>
          <w:sz w:val="32"/>
          <w:szCs w:val="32"/>
          <w:lang w:val="en-US" w:eastAsia="zh-CN"/>
        </w:rPr>
        <w:t>第五章 供应商须知</w:t>
      </w:r>
      <w:bookmarkEnd w:id="76"/>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8"/>
        <w:tblpPr w:leftFromText="180" w:rightFromText="180" w:vertAnchor="text" w:horzAnchor="page" w:tblpX="1357" w:tblpY="580"/>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707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方正仿宋_GBK" w:hAnsi="方正仿宋_GBK" w:cs="方正仿宋_GBK"/>
                <w:color w:val="auto"/>
                <w:kern w:val="0"/>
                <w:sz w:val="18"/>
                <w:szCs w:val="18"/>
                <w:lang w:val="en-US" w:eastAsia="zh-CN"/>
              </w:rPr>
            </w:pPr>
            <w:r>
              <w:rPr>
                <w:rFonts w:hint="eastAsia" w:ascii="方正仿宋_GBK" w:hAnsi="方正仿宋_GBK" w:cs="方正仿宋_GBK"/>
                <w:color w:val="auto"/>
                <w:kern w:val="0"/>
                <w:sz w:val="18"/>
                <w:szCs w:val="18"/>
                <w:lang w:val="en-US" w:eastAsia="zh-CN"/>
              </w:rPr>
              <w:t>重庆江綦高速公路有限公司职工食堂食材配送服务</w:t>
            </w:r>
          </w:p>
          <w:p>
            <w:pPr>
              <w:spacing w:line="240" w:lineRule="auto"/>
              <w:jc w:val="left"/>
              <w:rPr>
                <w:rFonts w:hint="eastAsia" w:ascii="方正仿宋_GBK" w:hAnsi="方正仿宋_GBK" w:cs="方正仿宋_GBK"/>
                <w:color w:val="auto"/>
                <w:kern w:val="0"/>
                <w:sz w:val="18"/>
                <w:szCs w:val="18"/>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cs="方正仿宋_GBK"/>
                <w:kern w:val="2"/>
                <w:sz w:val="18"/>
                <w:szCs w:val="18"/>
                <w:lang w:val="en-US" w:eastAsia="zh-CN" w:bidi="ar-SA"/>
              </w:rPr>
              <w:t>采购人</w:t>
            </w:r>
          </w:p>
        </w:tc>
        <w:tc>
          <w:tcPr>
            <w:tcW w:w="707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方正仿宋_GBK" w:hAnsi="方正仿宋_GBK" w:cs="方正仿宋_GBK"/>
                <w:color w:val="auto"/>
                <w:kern w:val="0"/>
                <w:sz w:val="18"/>
                <w:szCs w:val="18"/>
                <w:lang w:val="en-US" w:eastAsia="zh-CN"/>
              </w:rPr>
            </w:pPr>
            <w:r>
              <w:rPr>
                <w:rFonts w:hint="eastAsia" w:ascii="方正仿宋_GBK" w:hAnsi="方正仿宋_GBK" w:cs="方正仿宋_GBK"/>
                <w:color w:val="auto"/>
                <w:kern w:val="0"/>
                <w:sz w:val="18"/>
                <w:szCs w:val="18"/>
                <w:lang w:val="en-US" w:eastAsia="zh-CN"/>
              </w:rPr>
              <w:t>重庆江綦高速公路有限公司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707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方正仿宋_GBK" w:hAnsi="方正仿宋_GBK" w:cs="方正仿宋_GBK"/>
                <w:color w:val="auto"/>
                <w:kern w:val="0"/>
                <w:sz w:val="18"/>
                <w:szCs w:val="18"/>
                <w:lang w:val="en-US" w:eastAsia="zh-CN"/>
              </w:rPr>
            </w:pPr>
            <w:r>
              <w:rPr>
                <w:rFonts w:hint="eastAsia" w:ascii="方正仿宋_GBK" w:hAnsi="方正仿宋_GBK" w:cs="方正仿宋_GBK"/>
                <w:color w:val="auto"/>
                <w:kern w:val="0"/>
                <w:sz w:val="18"/>
                <w:szCs w:val="18"/>
                <w:lang w:val="en-US" w:eastAsia="zh-CN"/>
              </w:rPr>
              <w:t>重庆江綦高速公路有限公司（綦江南收费站旁）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cs="方正仿宋_GBK"/>
                <w:color w:val="auto"/>
                <w:kern w:val="0"/>
                <w:sz w:val="18"/>
                <w:szCs w:val="18"/>
                <w:lang w:val="en-US" w:eastAsia="zh-CN"/>
              </w:rPr>
              <w:t>每日早上8点20前将配送货物送达重庆江綦高速公路有限公司食堂；如采购人需要临时补货、换货，中标人承诺在接到采购人通知后3小时内及时将货品送达采购人食堂不另收取运费和附加费用。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7076"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食堂所需的</w:t>
            </w:r>
            <w:r>
              <w:rPr>
                <w:rFonts w:hint="eastAsia" w:ascii="方正仿宋_GBK" w:hAnsi="方正仿宋_GBK" w:cs="方正仿宋_GBK"/>
                <w:kern w:val="2"/>
                <w:sz w:val="18"/>
                <w:szCs w:val="18"/>
                <w:lang w:val="en-US" w:eastAsia="zh-CN" w:bidi="ar-SA"/>
              </w:rPr>
              <w:t>食材</w:t>
            </w:r>
            <w:r>
              <w:rPr>
                <w:rFonts w:hint="eastAsia" w:ascii="方正仿宋_GBK" w:hAnsi="方正仿宋_GBK" w:eastAsia="方正仿宋_GBK" w:cs="方正仿宋_GBK"/>
                <w:kern w:val="2"/>
                <w:sz w:val="18"/>
                <w:szCs w:val="18"/>
                <w:lang w:val="en-US" w:eastAsia="zh-CN" w:bidi="ar-SA"/>
              </w:rPr>
              <w:t>集中配送服务面向社会进行公开竞争性</w:t>
            </w:r>
            <w:r>
              <w:rPr>
                <w:rFonts w:hint="eastAsia" w:ascii="方正仿宋_GBK" w:hAnsi="方正仿宋_GBK" w:cs="方正仿宋_GBK"/>
                <w:kern w:val="2"/>
                <w:sz w:val="18"/>
                <w:szCs w:val="18"/>
                <w:lang w:val="en-US" w:eastAsia="zh-CN" w:bidi="ar-SA"/>
              </w:rPr>
              <w:t>比选</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707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本服务项目报价均为人民币报价，包含：商品价、运输费（含装卸费）、保险费、人工费、税费等货到</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报价方式</w:t>
            </w:r>
          </w:p>
        </w:tc>
        <w:tc>
          <w:tcPr>
            <w:tcW w:w="7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auto"/>
                <w:kern w:val="0"/>
                <w:sz w:val="18"/>
                <w:szCs w:val="18"/>
                <w:lang w:val="en-US" w:eastAsia="zh-CN"/>
              </w:rPr>
              <w:t>1、采价地点</w:t>
            </w:r>
            <w:r>
              <w:rPr>
                <w:rFonts w:hint="eastAsia" w:ascii="方正仿宋_GBK" w:hAnsi="方正仿宋_GBK" w:eastAsia="方正仿宋_GBK" w:cs="方正仿宋_GBK"/>
                <w:color w:val="auto"/>
                <w:kern w:val="0"/>
                <w:sz w:val="18"/>
                <w:szCs w:val="18"/>
              </w:rPr>
              <w:t>:以</w:t>
            </w:r>
            <w:r>
              <w:rPr>
                <w:rFonts w:hint="eastAsia" w:ascii="方正仿宋_GBK" w:hAnsi="方正仿宋_GBK" w:cs="方正仿宋_GBK"/>
                <w:color w:val="auto"/>
                <w:kern w:val="0"/>
                <w:sz w:val="18"/>
                <w:szCs w:val="18"/>
                <w:lang w:eastAsia="zh-CN"/>
              </w:rPr>
              <w:t>重庆江綦高速公路有限公司附近</w:t>
            </w:r>
            <w:r>
              <w:rPr>
                <w:rFonts w:hint="eastAsia" w:ascii="方正仿宋_GBK" w:hAnsi="方正仿宋_GBK" w:cs="方正仿宋_GBK"/>
                <w:color w:val="auto"/>
                <w:kern w:val="0"/>
                <w:sz w:val="18"/>
                <w:szCs w:val="18"/>
                <w:lang w:val="en-US" w:eastAsia="zh-CN"/>
              </w:rPr>
              <w:t>新世纪</w:t>
            </w:r>
            <w:r>
              <w:rPr>
                <w:rFonts w:hint="eastAsia" w:ascii="方正仿宋_GBK" w:hAnsi="方正仿宋_GBK" w:cs="方正仿宋_GBK"/>
                <w:color w:val="auto"/>
                <w:kern w:val="0"/>
                <w:sz w:val="18"/>
                <w:szCs w:val="18"/>
                <w:lang w:eastAsia="zh-CN"/>
              </w:rPr>
              <w:t>超市为</w:t>
            </w:r>
            <w:r>
              <w:rPr>
                <w:rFonts w:hint="eastAsia" w:ascii="方正仿宋_GBK" w:hAnsi="方正仿宋_GBK" w:cs="方正仿宋_GBK"/>
                <w:color w:val="auto"/>
                <w:kern w:val="0"/>
                <w:sz w:val="18"/>
                <w:szCs w:val="18"/>
                <w:lang w:val="en-US" w:eastAsia="zh-CN"/>
              </w:rPr>
              <w:t>参照</w:t>
            </w:r>
            <w:r>
              <w:rPr>
                <w:rFonts w:hint="eastAsia" w:ascii="方正仿宋_GBK" w:hAnsi="方正仿宋_GBK" w:eastAsia="方正仿宋_GBK" w:cs="方正仿宋_GBK"/>
                <w:color w:val="auto"/>
                <w:kern w:val="0"/>
                <w:sz w:val="18"/>
                <w:szCs w:val="18"/>
              </w:rPr>
              <w:t>价格</w:t>
            </w:r>
            <w:r>
              <w:rPr>
                <w:rFonts w:hint="eastAsia" w:ascii="方正仿宋_GBK" w:hAnsi="方正仿宋_GBK" w:cs="方正仿宋_GBK"/>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0"/>
                <w:sz w:val="18"/>
                <w:szCs w:val="18"/>
              </w:rPr>
            </w:pPr>
            <w:r>
              <w:rPr>
                <w:rFonts w:hint="eastAsia" w:ascii="方正仿宋_GBK" w:hAnsi="方正仿宋_GBK" w:cs="方正仿宋_GBK"/>
                <w:color w:val="auto"/>
                <w:kern w:val="0"/>
                <w:sz w:val="18"/>
                <w:szCs w:val="18"/>
                <w:lang w:val="en-US" w:eastAsia="zh-CN"/>
              </w:rPr>
              <w:t>2、</w:t>
            </w:r>
            <w:r>
              <w:rPr>
                <w:rFonts w:hint="eastAsia" w:ascii="方正仿宋_GBK" w:hAnsi="方正仿宋_GBK" w:eastAsia="方正仿宋_GBK" w:cs="方正仿宋_GBK"/>
                <w:color w:val="auto"/>
                <w:kern w:val="0"/>
                <w:sz w:val="18"/>
                <w:szCs w:val="18"/>
              </w:rPr>
              <w:t>报价方式</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折扣率</w:t>
            </w:r>
            <w:r>
              <w:rPr>
                <w:rFonts w:hint="eastAsia" w:ascii="方正仿宋_GBK" w:hAnsi="方正仿宋_GBK" w:eastAsia="方正仿宋_GBK" w:cs="方正仿宋_GBK"/>
                <w:color w:val="auto"/>
                <w:kern w:val="0"/>
                <w:sz w:val="18"/>
                <w:szCs w:val="18"/>
              </w:rPr>
              <w:t>为报价</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商品品类</w:t>
            </w:r>
            <w:r>
              <w:rPr>
                <w:rFonts w:hint="eastAsia" w:ascii="方正仿宋_GBK" w:hAnsi="方正仿宋_GBK" w:eastAsia="方正仿宋_GBK" w:cs="方正仿宋_GBK"/>
                <w:color w:val="auto"/>
                <w:kern w:val="0"/>
                <w:sz w:val="18"/>
                <w:szCs w:val="18"/>
              </w:rPr>
              <w:t>分</w:t>
            </w:r>
            <w:r>
              <w:rPr>
                <w:rFonts w:hint="eastAsia" w:ascii="方正仿宋_GBK" w:hAnsi="方正仿宋_GBK" w:cs="方正仿宋_GBK"/>
                <w:color w:val="auto"/>
                <w:kern w:val="0"/>
                <w:sz w:val="18"/>
                <w:szCs w:val="18"/>
                <w:lang w:val="en-US" w:eastAsia="zh-CN"/>
              </w:rPr>
              <w:t>为以下三类</w:t>
            </w:r>
            <w:r>
              <w:rPr>
                <w:rFonts w:hint="eastAsia" w:ascii="方正仿宋_GBK" w:hAnsi="方正仿宋_GBK" w:eastAsia="方正仿宋_GBK" w:cs="方正仿宋_GBK"/>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numPr>
                <w:ilvl w:val="0"/>
                <w:numId w:val="0"/>
              </w:numPr>
              <w:spacing w:line="24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7076"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采购人与中标人配送合作期限为1年，时间从中标人与询价人正式签订合同之日起。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人提出问题的截止时间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14</w:t>
            </w:r>
            <w:r>
              <w:rPr>
                <w:rFonts w:hint="eastAsia" w:ascii="方正仿宋_GBK" w:hAnsi="方正仿宋_GBK" w:eastAsia="方正仿宋_GBK" w:cs="方正仿宋_GBK"/>
                <w:color w:val="auto"/>
                <w:kern w:val="2"/>
                <w:sz w:val="18"/>
                <w:szCs w:val="18"/>
                <w:lang w:val="en-US" w:eastAsia="zh-CN" w:bidi="ar-SA"/>
              </w:rPr>
              <w:t>日</w:t>
            </w:r>
            <w:r>
              <w:rPr>
                <w:rFonts w:hint="eastAsia" w:ascii="方正仿宋_GBK" w:hAnsi="方正仿宋_GBK" w:cs="方正仿宋_GBK"/>
                <w:color w:val="auto"/>
                <w:kern w:val="2"/>
                <w:sz w:val="18"/>
                <w:szCs w:val="18"/>
                <w:lang w:val="en-US" w:eastAsia="zh-CN" w:bidi="ar-SA"/>
              </w:rPr>
              <w:t>10</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0</w:t>
            </w:r>
            <w:r>
              <w:rPr>
                <w:rFonts w:hint="eastAsia" w:ascii="方正仿宋_GBK" w:hAnsi="方正仿宋_GBK" w:eastAsia="方正仿宋_GBK" w:cs="方正仿宋_GBK"/>
                <w:color w:val="auto"/>
                <w:kern w:val="2"/>
                <w:sz w:val="18"/>
                <w:szCs w:val="18"/>
                <w:lang w:val="en-US" w:eastAsia="zh-CN" w:bidi="ar-SA"/>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人澄清和补遗的截止时间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14</w:t>
            </w:r>
            <w:r>
              <w:rPr>
                <w:rFonts w:hint="eastAsia" w:ascii="方正仿宋_GBK" w:hAnsi="方正仿宋_GBK" w:eastAsia="方正仿宋_GBK" w:cs="方正仿宋_GBK"/>
                <w:color w:val="auto"/>
                <w:kern w:val="2"/>
                <w:sz w:val="18"/>
                <w:szCs w:val="18"/>
                <w:lang w:val="en-US" w:eastAsia="zh-CN" w:bidi="ar-SA"/>
              </w:rPr>
              <w:t>日</w:t>
            </w:r>
            <w:r>
              <w:rPr>
                <w:rFonts w:hint="eastAsia" w:ascii="方正仿宋_GBK" w:hAnsi="方正仿宋_GBK" w:cs="方正仿宋_GBK"/>
                <w:color w:val="auto"/>
                <w:kern w:val="2"/>
                <w:sz w:val="18"/>
                <w:szCs w:val="18"/>
                <w:lang w:val="en-US" w:eastAsia="zh-CN" w:bidi="ar-SA"/>
              </w:rPr>
              <w:t>10</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0</w:t>
            </w:r>
            <w:r>
              <w:rPr>
                <w:rFonts w:hint="eastAsia" w:ascii="方正仿宋_GBK" w:hAnsi="方正仿宋_GBK" w:eastAsia="方正仿宋_GBK" w:cs="方正仿宋_GBK"/>
                <w:color w:val="auto"/>
                <w:kern w:val="2"/>
                <w:sz w:val="18"/>
                <w:szCs w:val="18"/>
                <w:lang w:val="en-US" w:eastAsia="zh-CN" w:bidi="ar-SA"/>
              </w:rPr>
              <w:t>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投标有</w:t>
            </w:r>
            <w:r>
              <w:rPr>
                <w:rFonts w:hint="eastAsia" w:ascii="方正仿宋_GBK" w:hAnsi="方正仿宋_GBK" w:eastAsia="方正仿宋_GBK" w:cs="方正仿宋_GBK"/>
                <w:kern w:val="2"/>
                <w:sz w:val="18"/>
                <w:szCs w:val="18"/>
                <w:lang w:val="zh-CN" w:eastAsia="zh-CN" w:bidi="ar-SA"/>
              </w:rPr>
              <w:t>效期</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见评分办法（综合评估法）</w:t>
            </w:r>
            <w:r>
              <w:rPr>
                <w:rFonts w:hint="eastAsia" w:ascii="方正仿宋_GBK" w:hAnsi="方正仿宋_GBK" w:eastAsia="方正仿宋_GBK" w:cs="方正仿宋_GBK"/>
                <w:color w:val="auto"/>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14</w:t>
            </w:r>
            <w:r>
              <w:rPr>
                <w:rFonts w:hint="eastAsia" w:ascii="方正仿宋_GBK" w:hAnsi="方正仿宋_GBK" w:eastAsia="方正仿宋_GBK" w:cs="方正仿宋_GBK"/>
                <w:color w:val="auto"/>
                <w:kern w:val="2"/>
                <w:sz w:val="18"/>
                <w:szCs w:val="18"/>
                <w:lang w:val="en-US" w:eastAsia="zh-CN" w:bidi="ar-SA"/>
              </w:rPr>
              <w:t>日</w:t>
            </w:r>
            <w:r>
              <w:rPr>
                <w:rFonts w:hint="eastAsia" w:ascii="方正仿宋_GBK" w:hAnsi="方正仿宋_GBK" w:cs="方正仿宋_GBK"/>
                <w:color w:val="auto"/>
                <w:kern w:val="2"/>
                <w:sz w:val="18"/>
                <w:szCs w:val="18"/>
                <w:lang w:val="en-US" w:eastAsia="zh-CN" w:bidi="ar-SA"/>
              </w:rPr>
              <w:t>10</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0</w:t>
            </w:r>
            <w:r>
              <w:rPr>
                <w:rFonts w:hint="eastAsia" w:ascii="方正仿宋_GBK" w:hAnsi="方正仿宋_GBK" w:eastAsia="方正仿宋_GBK" w:cs="方正仿宋_GBK"/>
                <w:color w:val="auto"/>
                <w:kern w:val="2"/>
                <w:sz w:val="18"/>
                <w:szCs w:val="18"/>
                <w:lang w:val="en-US" w:eastAsia="zh-CN" w:bidi="ar-SA"/>
              </w:rPr>
              <w:t>0前</w:t>
            </w:r>
          </w:p>
          <w:p>
            <w:pPr>
              <w:autoSpaceDE w:val="0"/>
              <w:autoSpaceDN w:val="0"/>
              <w:adjustRightInd w:val="0"/>
              <w:spacing w:line="360" w:lineRule="auto"/>
              <w:ind w:firstLine="360" w:firstLineChars="200"/>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重庆高速公路集团有限公司</w:t>
            </w:r>
            <w:r>
              <w:rPr>
                <w:rFonts w:hint="eastAsia" w:ascii="方正仿宋_GBK" w:hAnsi="方正仿宋_GBK" w:cs="方正仿宋_GBK"/>
                <w:color w:val="auto"/>
                <w:kern w:val="2"/>
                <w:sz w:val="18"/>
                <w:szCs w:val="18"/>
                <w:lang w:val="en-US" w:eastAsia="zh-CN" w:bidi="ar-SA"/>
              </w:rPr>
              <w:t>南方营运分公司中会议室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cs="方正仿宋_GBK"/>
                <w:kern w:val="2"/>
                <w:sz w:val="18"/>
                <w:szCs w:val="18"/>
                <w:lang w:val="en-US" w:eastAsia="zh-CN" w:bidi="ar-SA"/>
              </w:rPr>
              <w:t>党群人力部</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w:t>
            </w:r>
            <w:r>
              <w:rPr>
                <w:rFonts w:hint="eastAsia" w:ascii="方正仿宋_GBK" w:hAnsi="方正仿宋_GBK" w:cs="方正仿宋_GBK"/>
                <w:kern w:val="2"/>
                <w:sz w:val="18"/>
                <w:szCs w:val="18"/>
                <w:lang w:val="en-US" w:eastAsia="zh-CN" w:bidi="ar-SA"/>
              </w:rPr>
              <w:t>62846235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4"/>
        <w:spacing w:before="0" w:after="0" w:line="240" w:lineRule="auto"/>
        <w:jc w:val="center"/>
        <w:rPr>
          <w:rFonts w:hint="eastAsia" w:ascii="方正小标宋_GBK" w:hAnsi="宋体" w:eastAsia="方正小标宋_GBK"/>
          <w:b w:val="0"/>
          <w:color w:val="000000" w:themeColor="text1"/>
          <w:sz w:val="36"/>
          <w:szCs w:val="30"/>
        </w:rPr>
      </w:pPr>
    </w:p>
    <w:p>
      <w:pPr>
        <w:pStyle w:val="4"/>
        <w:spacing w:before="0" w:after="0" w:line="240" w:lineRule="auto"/>
        <w:jc w:val="center"/>
        <w:rPr>
          <w:rFonts w:hint="eastAsia" w:ascii="方正小标宋_GBK" w:hAnsi="宋体" w:eastAsia="方正小标宋_GBK"/>
          <w:b w:val="0"/>
          <w:color w:val="000000" w:themeColor="text1"/>
          <w:sz w:val="36"/>
          <w:szCs w:val="30"/>
        </w:rPr>
      </w:pPr>
    </w:p>
    <w:p>
      <w:pPr>
        <w:pStyle w:val="4"/>
        <w:spacing w:before="0" w:after="0" w:line="240" w:lineRule="auto"/>
        <w:jc w:val="center"/>
        <w:rPr>
          <w:rFonts w:hint="eastAsia" w:ascii="方正小标宋_GBK" w:hAnsi="宋体" w:eastAsia="方正小标宋_GBK"/>
          <w:b w:val="0"/>
          <w:color w:val="000000" w:themeColor="text1"/>
          <w:sz w:val="36"/>
          <w:szCs w:val="30"/>
        </w:rPr>
      </w:pPr>
    </w:p>
    <w:p>
      <w:pPr>
        <w:pStyle w:val="4"/>
        <w:spacing w:before="0" w:after="0" w:line="240" w:lineRule="auto"/>
        <w:jc w:val="center"/>
        <w:rPr>
          <w:rFonts w:hint="eastAsia" w:ascii="方正小标宋_GBK" w:hAnsi="宋体" w:eastAsia="方正小标宋_GBK"/>
          <w:b w:val="0"/>
          <w:color w:val="000000" w:themeColor="text1"/>
          <w:sz w:val="36"/>
          <w:szCs w:val="30"/>
        </w:rPr>
      </w:pPr>
    </w:p>
    <w:p>
      <w:pPr>
        <w:pStyle w:val="4"/>
        <w:spacing w:before="0" w:after="0" w:line="240" w:lineRule="auto"/>
        <w:jc w:val="center"/>
        <w:rPr>
          <w:rFonts w:hint="eastAsia" w:ascii="方正小标宋_GBK" w:hAnsi="宋体" w:eastAsia="方正小标宋_GBK"/>
          <w:b w:val="0"/>
          <w:color w:val="000000" w:themeColor="text1"/>
          <w:sz w:val="36"/>
          <w:szCs w:val="30"/>
        </w:rPr>
      </w:pPr>
    </w:p>
    <w:p>
      <w:pPr>
        <w:pStyle w:val="4"/>
        <w:spacing w:before="0" w:after="0" w:line="240" w:lineRule="auto"/>
        <w:jc w:val="both"/>
        <w:rPr>
          <w:rFonts w:hint="eastAsia" w:ascii="方正小标宋_GBK" w:hAnsi="宋体" w:eastAsia="方正小标宋_GBK"/>
          <w:b w:val="0"/>
          <w:color w:val="000000" w:themeColor="text1"/>
          <w:sz w:val="36"/>
          <w:szCs w:val="30"/>
        </w:rPr>
      </w:pPr>
    </w:p>
    <w:p>
      <w:pPr>
        <w:pStyle w:val="4"/>
        <w:spacing w:before="0" w:after="0" w:line="240" w:lineRule="auto"/>
        <w:jc w:val="both"/>
        <w:rPr>
          <w:rFonts w:hint="eastAsia" w:ascii="方正小标宋_GBK" w:hAnsi="宋体" w:eastAsia="方正小标宋_GBK"/>
          <w:b w:val="0"/>
          <w:color w:val="000000" w:themeColor="text1"/>
          <w:sz w:val="36"/>
          <w:szCs w:val="30"/>
        </w:rPr>
      </w:pPr>
    </w:p>
    <w:p>
      <w:pPr>
        <w:pStyle w:val="4"/>
        <w:spacing w:before="0" w:after="0" w:line="240" w:lineRule="auto"/>
        <w:jc w:val="both"/>
        <w:rPr>
          <w:rFonts w:hint="eastAsia" w:ascii="方正小标宋_GBK" w:hAnsi="宋体" w:eastAsia="方正小标宋_GBK"/>
          <w:b w:val="0"/>
          <w:color w:val="000000" w:themeColor="text1"/>
          <w:sz w:val="36"/>
          <w:szCs w:val="30"/>
        </w:rPr>
      </w:pPr>
    </w:p>
    <w:p>
      <w:pPr>
        <w:pStyle w:val="4"/>
        <w:spacing w:before="0" w:after="0" w:line="240" w:lineRule="auto"/>
        <w:jc w:val="both"/>
        <w:rPr>
          <w:rFonts w:hint="eastAsia" w:ascii="方正小标宋_GBK" w:hAnsi="宋体" w:eastAsia="方正小标宋_GBK"/>
          <w:b w:val="0"/>
          <w:color w:val="000000" w:themeColor="text1"/>
          <w:sz w:val="36"/>
          <w:szCs w:val="30"/>
        </w:rPr>
      </w:pPr>
    </w:p>
    <w:p>
      <w:pPr>
        <w:rPr>
          <w:rFonts w:hint="eastAsia"/>
        </w:rPr>
      </w:pPr>
    </w:p>
    <w:p>
      <w:pPr>
        <w:pStyle w:val="4"/>
        <w:spacing w:before="0" w:after="0" w:line="240" w:lineRule="auto"/>
        <w:jc w:val="center"/>
        <w:rPr>
          <w:rFonts w:ascii="方正仿宋_GBK" w:hAnsi="Times New Roman" w:eastAsia="方正仿宋_GBK"/>
          <w:color w:val="000000" w:themeColor="text1"/>
          <w:sz w:val="24"/>
          <w:szCs w:val="24"/>
        </w:rPr>
      </w:pPr>
      <w:r>
        <w:rPr>
          <w:rFonts w:hint="eastAsia" w:ascii="方正小标宋_GBK" w:hAnsi="宋体" w:eastAsia="方正小标宋_GBK"/>
          <w:b w:val="0"/>
          <w:color w:val="000000" w:themeColor="text1"/>
          <w:sz w:val="36"/>
          <w:szCs w:val="30"/>
        </w:rPr>
        <w:t>第六</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合同主要条款和格式合同（样本）</w:t>
      </w:r>
      <w:bookmarkEnd w:id="74"/>
      <w:bookmarkEnd w:id="75"/>
    </w:p>
    <w:p>
      <w:pPr>
        <w:pStyle w:val="5"/>
        <w:spacing w:before="0" w:after="0" w:line="240" w:lineRule="auto"/>
        <w:ind w:firstLine="482" w:firstLineChars="200"/>
        <w:rPr>
          <w:color w:val="000000" w:themeColor="text1"/>
          <w:szCs w:val="24"/>
        </w:rPr>
      </w:pPr>
      <w:bookmarkStart w:id="77" w:name="_Toc21604"/>
      <w:bookmarkStart w:id="78" w:name="_Toc277084870"/>
      <w:bookmarkStart w:id="79" w:name="_Toc499131176"/>
      <w:bookmarkStart w:id="80" w:name="_Toc285722712"/>
      <w:bookmarkStart w:id="81" w:name="_Toc488307287"/>
      <w:r>
        <w:rPr>
          <w:rFonts w:hint="eastAsia" w:ascii="方正仿宋_GBK" w:eastAsia="方正仿宋_GBK"/>
          <w:color w:val="000000" w:themeColor="text1"/>
          <w:sz w:val="24"/>
          <w:szCs w:val="24"/>
        </w:rPr>
        <w:t>一、合同主要条款</w:t>
      </w:r>
      <w:bookmarkEnd w:id="77"/>
      <w:bookmarkEnd w:id="78"/>
      <w:bookmarkEnd w:id="79"/>
      <w:bookmarkEnd w:id="80"/>
      <w:bookmarkEnd w:id="81"/>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1、定义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1.1甲方（需方）即采购人，是指通过竞争性</w:t>
      </w:r>
      <w:r>
        <w:rPr>
          <w:rFonts w:hint="eastAsia" w:ascii="方正仿宋_GBK" w:hAnsi="宋体"/>
          <w:bCs/>
          <w:color w:val="000000" w:themeColor="text1"/>
          <w:lang w:eastAsia="zh-CN"/>
        </w:rPr>
        <w:t>比选</w:t>
      </w:r>
      <w:r>
        <w:rPr>
          <w:rFonts w:hint="eastAsia" w:ascii="方正仿宋_GBK" w:hAnsi="宋体"/>
          <w:bCs/>
          <w:color w:val="000000" w:themeColor="text1"/>
        </w:rPr>
        <w:t>采购，接受合同货物及服务的各级国家、事业单位和团体组织。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1.2乙方（供方）即</w:t>
      </w:r>
      <w:r>
        <w:rPr>
          <w:rFonts w:hint="eastAsia" w:ascii="方正仿宋_GBK" w:hAnsi="宋体"/>
          <w:bCs/>
          <w:color w:val="000000" w:themeColor="text1"/>
          <w:lang w:eastAsia="zh-CN"/>
        </w:rPr>
        <w:t>比选</w:t>
      </w:r>
      <w:r>
        <w:rPr>
          <w:rFonts w:hint="eastAsia" w:ascii="方正仿宋_GBK" w:hAnsi="宋体"/>
          <w:bCs/>
          <w:color w:val="000000" w:themeColor="text1"/>
        </w:rPr>
        <w:t>供应商，是指</w:t>
      </w:r>
      <w:r>
        <w:rPr>
          <w:rFonts w:hint="eastAsia" w:ascii="方正仿宋_GBK" w:hAnsi="宋体"/>
          <w:bCs/>
          <w:color w:val="000000" w:themeColor="text1"/>
          <w:lang w:eastAsia="zh-CN"/>
        </w:rPr>
        <w:t>比选</w:t>
      </w:r>
      <w:r>
        <w:rPr>
          <w:rFonts w:hint="eastAsia" w:ascii="方正仿宋_GBK" w:hAnsi="宋体"/>
          <w:bCs/>
          <w:color w:val="000000" w:themeColor="text1"/>
        </w:rPr>
        <w:t>后提供合同货物和服务的自然人、法人及其他组织。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1.3合同是指由甲乙双方按照竞争性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文件和响应文件的实质性内容，通过协商一致达成的书面协议。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1.4合同价格指以</w:t>
      </w:r>
      <w:r>
        <w:rPr>
          <w:rFonts w:hint="eastAsia" w:ascii="方正仿宋_GBK" w:hAnsi="宋体"/>
          <w:bCs/>
          <w:color w:val="000000" w:themeColor="text1"/>
          <w:lang w:eastAsia="zh-CN"/>
        </w:rPr>
        <w:t>比选</w:t>
      </w:r>
      <w:r>
        <w:rPr>
          <w:rFonts w:hint="eastAsia" w:ascii="方正仿宋_GBK" w:hAnsi="宋体"/>
          <w:bCs/>
          <w:color w:val="000000" w:themeColor="text1"/>
        </w:rPr>
        <w:t>价格为依据，在供方全面履行合同义务后，需方（或财政部门）应支付给供方的金额。</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1.5技术资料是指合同货物及其相关的设计、制造、监造、检验、验收等文件（包括图纸、各种文字说明、标准）。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2、货物内容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合同包括以下内容：货物名称、型号规格、技术参数、数量（单位）等内容。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3、合同价格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3.1合同价格即合同总价。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3.2合同价格包括合同货物、技术资料、合同货物的税费、运杂费、保险费、包装费、装卸费及与货物有关的供方应纳的税费，所有税费由乙方负担。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3.3合同货物单价为不变价。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4、转包或分包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4.1本合同范围的货物，应由乙方直接供应，不得转让他人供应；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4.2非经甲方书面同意，乙方不得将本合同范围的货物全部或部分分包给他人供应；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4.3如有转让和未经甲方同意的分包行为，甲方有权解除合同，没收履约保证金并追究乙方的违约责任。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5、质量保证及售后服务</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5.1乙方应按竞争性</w:t>
      </w:r>
      <w:r>
        <w:rPr>
          <w:rFonts w:hint="eastAsia" w:ascii="方正仿宋_GBK" w:hAnsi="宋体"/>
          <w:bCs/>
          <w:color w:val="000000" w:themeColor="text1"/>
          <w:lang w:eastAsia="zh-CN"/>
        </w:rPr>
        <w:t>比选</w:t>
      </w:r>
      <w:r>
        <w:rPr>
          <w:rFonts w:hint="eastAsia" w:ascii="方正仿宋_GBK" w:hAnsi="宋体"/>
          <w:bCs/>
          <w:color w:val="000000" w:themeColor="text1"/>
        </w:rPr>
        <w:t>文件规定的货物性能、技术要求、质量标准向甲方提供未经使用的全新产品。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5.2乙方提供的货物在质保期内因货物本身的质量问题发生故障，乙方应负责免费更换。对达不到技术要求者，根据实际情况，经双方协商，可按以下办法处理：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5.2.1更换：由乙方承担所发生的全部费用。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5.2.2贬值处理：由甲乙双方合议定价。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5.2.3退货处理：乙方应退还甲方支付的合同款，同时应承担该货物的直接费用（运输、保险、检验、货款利息及银行手续费等）。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5.3 如在使用过程中发生质量问题，乙方应同本项目“第三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采购商务需求”对质量保证及售后服务内容的约定。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5.4在质保期内，乙方应对货物出现的质量及安全问题负责处理解决并承担一切费用。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6、付款</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6.1本合同使用货币币制如未作特别说明均为人民币。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6.2付款方式：银行转账。</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6.3付款方法：同本项目“第三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采购商务需求”中关于付款方式的约定。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7、检查验收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7.1供方应随货物提供合格证和质量证明文件，如是国外进口的货物还须提供入关证明。</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7.2货物验收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供方所交货物的各种质量指标不得低于供方提供样品的质量指标（无样品时按供方响应文件中所提供的“技术文件”执行），售后服务质量要求按照竞争性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文件和响应文件的内容执行。供方交货时，需方可根据需要随机抽取一部分货物送有关权威检测部门检测，如检测不合格，供方负责赔偿需方一切损失。</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7.3货物验收报告应由需方、供方经办人签字，并加盖双方公章，以此作为支付凭据。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8、索赔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供方对货物与合同要求不符负有责任，并且需方已于规定交货内和质量保证期内提出索赔，供方应按需方同意的下述一种或多种方法解决索赔事宜。</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8.2根据货物的疵劣和受损程度以及需方遭受损失的金额，经双方同意降低货物价格。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9、知识产权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9.2 乙方代购买的第三方工具的所有权属于甲方所有，乙方应向甲方提供具有甲方单位名称许可的合法使用证明和原厂商服务，并可通过原厂商进行查询确认。</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9.3 本合同相关作品、程序、文件源码的知识产权属甲方所有，乙方必须将平台开发的全部源代码的电子备份文档及系统可执行代码的电子备份文档无偿提供给甲方，乙方不得公布文件源码，不得复制、传播、出售或者超范围许可他人使用本合同相关作品及其程序。</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10、合同争议的解决</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10.1当事人友好协商达成一致</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10.2在60天内当事人协商不能达成协议的，可提请采购人当地仲裁机构仲裁。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按《中华人民共和国民法典》、《中华人民共和国政府采购法》有关条款，或由供需双方约定。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12、合同生效及其它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12.1合同生效及其效力应符合《中华人民共和国民法典》有关规定。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12.2合同应经当事人法定代表人或委托代理人签字，加盖双方合同专用章或公章。</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12.3合同所包括附件，是合同不可分割的一部分，具有同等法律效力。</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12.4合同需提供担保的，按《中华人民共和国担保法》规定执行。</w:t>
      </w:r>
    </w:p>
    <w:p>
      <w:pPr>
        <w:snapToGrid w:val="0"/>
        <w:spacing w:line="240" w:lineRule="auto"/>
        <w:ind w:firstLine="480" w:firstLineChars="200"/>
        <w:rPr>
          <w:rFonts w:ascii="方正仿宋_GBK" w:hAnsi="宋体"/>
          <w:color w:val="000000" w:themeColor="text1"/>
          <w:szCs w:val="24"/>
        </w:rPr>
        <w:sectPr>
          <w:footerReference r:id="rId15" w:type="default"/>
          <w:pgSz w:w="11907" w:h="16840"/>
          <w:pgMar w:top="1134" w:right="1191" w:bottom="1134" w:left="1304" w:header="964" w:footer="992" w:gutter="0"/>
          <w:pgNumType w:fmt="decimal"/>
          <w:cols w:space="720" w:num="1"/>
          <w:docGrid w:linePitch="312" w:charSpace="0"/>
        </w:sectPr>
      </w:pPr>
      <w:r>
        <w:rPr>
          <w:rFonts w:hint="eastAsia" w:ascii="方正仿宋_GBK" w:hAnsi="宋体"/>
          <w:bCs/>
          <w:color w:val="000000" w:themeColor="text1"/>
        </w:rPr>
        <w:t>12.5本合同条件未尽事宜依照《中华人民共和国民法典》，由供需双方共同协商确定。</w:t>
      </w: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82" w:name="_Hlt41879464"/>
      <w:bookmarkEnd w:id="82"/>
      <w:r>
        <w:rPr>
          <w:rFonts w:hint="eastAsia" w:ascii="方正小标宋_GBK" w:hAnsi="方正小标宋_GBK" w:eastAsia="方正小标宋_GBK" w:cs="方正小标宋_GBK"/>
          <w:b w:val="0"/>
          <w:bCs/>
          <w:kern w:val="0"/>
          <w:sz w:val="32"/>
          <w:szCs w:val="32"/>
          <w:lang w:val="en-US" w:eastAsia="zh-CN"/>
        </w:rPr>
        <w:t>第七章 响应文件编制要求</w:t>
      </w:r>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一、经济文件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重庆江綦高速公路有限公司职工食堂食材配送服务</w:t>
      </w:r>
    </w:p>
    <w:tbl>
      <w:tblPr>
        <w:tblStyle w:val="18"/>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38"/>
        <w:gridCol w:w="1147"/>
        <w:gridCol w:w="1065"/>
        <w:gridCol w:w="17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1455"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6870" w:type="dxa"/>
            <w:gridSpan w:val="5"/>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2693" w:type="dxa"/>
            <w:gridSpan w:val="2"/>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114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1065"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1755"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c>
          <w:tcPr>
            <w:tcW w:w="1665"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以上三类平均报价</w:t>
            </w:r>
            <w:r>
              <w:rPr>
                <w:rFonts w:ascii="宋体" w:hAnsi="宋体" w:eastAsia="宋体" w:cs="宋体"/>
                <w:i w:val="0"/>
                <w:iCs w:val="0"/>
                <w:caps w:val="0"/>
                <w:color w:val="333333"/>
                <w:spacing w:val="0"/>
                <w:sz w:val="21"/>
                <w:szCs w:val="21"/>
                <w:shd w:val="clear" w:fill="FFFFFF"/>
              </w:rPr>
              <w:t>（</w:t>
            </w:r>
            <w:r>
              <w:rPr>
                <w:rFonts w:ascii="方正仿宋_GBK" w:hAnsi="方正仿宋_GBK" w:eastAsia="方正仿宋_GBK" w:cs="方正仿宋_GBK"/>
                <w:i w:val="0"/>
                <w:iCs w:val="0"/>
                <w:caps w:val="0"/>
                <w:color w:val="000000"/>
                <w:spacing w:val="0"/>
                <w:sz w:val="27"/>
                <w:szCs w:val="27"/>
                <w:shd w:val="clear" w:fill="FFFFFF"/>
              </w:rPr>
              <w:t>%</w:t>
            </w:r>
            <w:r>
              <w:rPr>
                <w:rFonts w:ascii="宋体" w:hAnsi="宋体" w:eastAsia="宋体" w:cs="宋体"/>
                <w:i w:val="0"/>
                <w:iCs w:val="0"/>
                <w:caps w:val="0"/>
                <w:color w:val="333333"/>
                <w:spacing w:val="0"/>
                <w:sz w:val="21"/>
                <w:szCs w:val="21"/>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2693" w:type="dxa"/>
            <w:gridSpan w:val="2"/>
            <w:tcBorders>
              <w:bottom w:val="single" w:color="auto" w:sz="4" w:space="0"/>
            </w:tcBorders>
            <w:vAlign w:val="center"/>
          </w:tcPr>
          <w:p>
            <w:pPr>
              <w:spacing w:line="500" w:lineRule="exact"/>
              <w:jc w:val="left"/>
              <w:rPr>
                <w:rFonts w:hint="default"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肉类</w:t>
            </w:r>
            <w:r>
              <w:rPr>
                <w:rFonts w:hint="eastAsia" w:ascii="方正仿宋_GBK" w:hAnsi="宋体" w:eastAsia="方正仿宋_GBK"/>
                <w:color w:val="000000" w:themeColor="text1"/>
                <w:sz w:val="24"/>
                <w:szCs w:val="24"/>
              </w:rPr>
              <w:t>（含各类鲜肉、冻品、水产、家禽）</w:t>
            </w:r>
          </w:p>
        </w:tc>
        <w:tc>
          <w:tcPr>
            <w:tcW w:w="1147"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1065" w:type="dxa"/>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1755"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1665" w:type="dxa"/>
            <w:vMerge w:val="restart"/>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2693"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蔬菜类</w:t>
            </w:r>
            <w:r>
              <w:rPr>
                <w:rFonts w:hint="eastAsia" w:ascii="方正仿宋_GBK" w:hAnsi="宋体" w:eastAsia="方正仿宋_GBK"/>
                <w:color w:val="000000" w:themeColor="text1"/>
                <w:sz w:val="24"/>
                <w:szCs w:val="24"/>
              </w:rPr>
              <w:t>（含禽蛋）</w:t>
            </w:r>
          </w:p>
        </w:tc>
        <w:tc>
          <w:tcPr>
            <w:tcW w:w="1147"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1065"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1755"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1665" w:type="dxa"/>
            <w:vMerge w:val="continue"/>
            <w:vAlign w:val="center"/>
          </w:tcPr>
          <w:p>
            <w:pPr>
              <w:spacing w:line="500" w:lineRule="exact"/>
              <w:jc w:val="both"/>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2693"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主食和调料类</w:t>
            </w:r>
            <w:r>
              <w:rPr>
                <w:rFonts w:ascii="宋体" w:hAnsi="宋体"/>
                <w:color w:val="000000" w:themeColor="text1"/>
                <w:sz w:val="21"/>
                <w:szCs w:val="21"/>
              </w:rPr>
              <w:t>（</w:t>
            </w:r>
            <w:r>
              <w:rPr>
                <w:rFonts w:hint="eastAsia" w:ascii="方正仿宋_GBK" w:hAnsi="宋体" w:eastAsia="方正仿宋_GBK"/>
                <w:color w:val="000000" w:themeColor="text1"/>
                <w:sz w:val="24"/>
                <w:szCs w:val="24"/>
              </w:rPr>
              <w:t>含油、米、面粉、</w:t>
            </w:r>
            <w:r>
              <w:rPr>
                <w:rFonts w:hint="eastAsia" w:ascii="方正仿宋_GBK" w:hAnsi="宋体" w:eastAsia="方正仿宋_GBK"/>
                <w:color w:val="000000" w:themeColor="text1"/>
                <w:sz w:val="24"/>
                <w:szCs w:val="24"/>
                <w:lang w:eastAsia="zh-CN"/>
              </w:rPr>
              <w:t>米线、面条、</w:t>
            </w:r>
            <w:r>
              <w:rPr>
                <w:rFonts w:hint="eastAsia" w:ascii="方正仿宋_GBK" w:hAnsi="宋体" w:eastAsia="方正仿宋_GBK"/>
                <w:color w:val="000000" w:themeColor="text1"/>
                <w:sz w:val="24"/>
                <w:szCs w:val="24"/>
              </w:rPr>
              <w:t>各类调料、干货</w:t>
            </w:r>
            <w:r>
              <w:rPr>
                <w:rFonts w:hint="eastAsia" w:ascii="方正仿宋_GBK" w:hAnsi="宋体" w:eastAsia="方正仿宋_GBK"/>
                <w:color w:val="000000" w:themeColor="text1"/>
                <w:sz w:val="24"/>
                <w:szCs w:val="24"/>
                <w:lang w:eastAsia="zh-CN"/>
              </w:rPr>
              <w:t>、水果、</w:t>
            </w:r>
            <w:r>
              <w:rPr>
                <w:rFonts w:hint="eastAsia" w:ascii="方正仿宋_GBK" w:hAnsi="宋体" w:eastAsia="方正仿宋_GBK"/>
                <w:color w:val="auto"/>
                <w:sz w:val="24"/>
                <w:szCs w:val="24"/>
                <w:lang w:val="en-US" w:eastAsia="zh-CN"/>
              </w:rPr>
              <w:t>奶制品</w:t>
            </w:r>
            <w:r>
              <w:rPr>
                <w:rFonts w:hint="eastAsia" w:ascii="方正仿宋_GBK" w:hAnsi="宋体" w:eastAsia="方正仿宋_GBK"/>
                <w:color w:val="000000" w:themeColor="text1"/>
                <w:sz w:val="24"/>
                <w:szCs w:val="24"/>
              </w:rPr>
              <w:t>和其他类物资）</w:t>
            </w:r>
          </w:p>
        </w:tc>
        <w:tc>
          <w:tcPr>
            <w:tcW w:w="1147"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1065"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1755"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1665" w:type="dxa"/>
            <w:vMerge w:val="continue"/>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8325" w:type="dxa"/>
            <w:gridSpan w:val="6"/>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备注：1、报价只填报折扣，如报价为9折填写9</w:t>
            </w:r>
            <w:r>
              <w:rPr>
                <w:rFonts w:hint="eastAsia" w:ascii="方正仿宋_GBK" w:hAnsi="方正仿宋_GBK" w:eastAsia="方正仿宋_GBK" w:cs="方正仿宋_GBK"/>
                <w:color w:val="auto"/>
                <w:kern w:val="2"/>
                <w:sz w:val="24"/>
                <w:szCs w:val="24"/>
                <w:lang w:val="en-US" w:eastAsia="zh-CN" w:bidi="ar-SA"/>
              </w:rPr>
              <w:t>0%，投标人评分的最终报价依据以上三类的平均报价为最终报价，投标人中标后的投标报价作为结算折扣价。</w:t>
            </w:r>
          </w:p>
        </w:tc>
      </w:tr>
    </w:tbl>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83" w:name="_Toc5304"/>
      <w:r>
        <w:rPr>
          <w:rFonts w:hint="eastAsia" w:ascii="方正仿宋_GBK" w:hAnsi="方正仿宋_GBK" w:eastAsia="方正仿宋_GBK" w:cs="方正仿宋_GBK"/>
          <w:kern w:val="2"/>
          <w:sz w:val="24"/>
          <w:szCs w:val="24"/>
          <w:lang w:val="en-US" w:eastAsia="zh-CN" w:bidi="ar-SA"/>
        </w:rPr>
        <w:t>二、服务文件</w:t>
      </w:r>
      <w:bookmarkEnd w:id="83"/>
    </w:p>
    <w:p>
      <w:pPr>
        <w:tabs>
          <w:tab w:val="left" w:pos="6300"/>
        </w:tabs>
        <w:snapToGrid w:val="0"/>
        <w:spacing w:line="240" w:lineRule="auto"/>
        <w:ind w:firstLine="570"/>
        <w:jc w:val="left"/>
        <w:rPr>
          <w:rFonts w:ascii="方正仿宋_GBK" w:hAnsi="宋体"/>
          <w:color w:val="000000" w:themeColor="text1"/>
          <w:szCs w:val="24"/>
        </w:rPr>
      </w:pPr>
      <w:r>
        <w:rPr>
          <w:rFonts w:hint="eastAsia" w:ascii="方正仿宋_GBK" w:hAnsi="宋体"/>
          <w:color w:val="000000" w:themeColor="text1"/>
          <w:szCs w:val="24"/>
        </w:rPr>
        <w:t>（一）服务方案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针对询价文</w:t>
      </w:r>
      <w:r>
        <w:rPr>
          <w:rFonts w:hint="eastAsia" w:ascii="方正仿宋_GBK" w:hAnsi="宋体"/>
          <w:bCs/>
          <w:color w:val="auto"/>
          <w:szCs w:val="22"/>
          <w:lang w:val="en-US" w:eastAsia="zh-CN"/>
        </w:rPr>
        <w:t>件第五章供应商须知、第四章评分标准中的服务部分（技术部分）要求提供相应的方案及要求的其他内容</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numPr>
          <w:ilvl w:val="0"/>
          <w:numId w:val="2"/>
        </w:num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重庆江綦高速公路有限公司职工食堂食材配送服务</w:t>
      </w:r>
    </w:p>
    <w:tbl>
      <w:tblPr>
        <w:tblStyle w:val="1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307"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注：</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1.本表即为对本项目“第</w:t>
      </w:r>
      <w:r>
        <w:rPr>
          <w:rFonts w:hint="eastAsia" w:ascii="方正仿宋_GBK" w:hAnsi="宋体"/>
          <w:bCs/>
          <w:color w:val="000000" w:themeColor="text1"/>
          <w:szCs w:val="22"/>
          <w:lang w:val="en-US" w:eastAsia="zh-CN"/>
        </w:rPr>
        <w:t>二章报价人须知</w:t>
      </w:r>
      <w:r>
        <w:rPr>
          <w:rFonts w:hint="eastAsia" w:ascii="方正仿宋_GBK" w:hAnsi="宋体"/>
          <w:bCs/>
          <w:color w:val="000000" w:themeColor="text1"/>
          <w:szCs w:val="22"/>
          <w:lang w:val="zh-CN" w:eastAsia="zh-CN"/>
        </w:rPr>
        <w:t xml:space="preserve"> 配送服务需求（技术要求）”中所列</w:t>
      </w:r>
      <w:r>
        <w:rPr>
          <w:rFonts w:hint="eastAsia" w:ascii="方正仿宋_GBK" w:hAnsi="宋体"/>
          <w:bCs/>
          <w:color w:val="000000" w:themeColor="text1"/>
          <w:szCs w:val="22"/>
          <w:lang w:val="en-US" w:eastAsia="zh-CN"/>
        </w:rPr>
        <w:t>技术</w:t>
      </w:r>
      <w:r>
        <w:rPr>
          <w:rFonts w:hint="eastAsia" w:ascii="方正仿宋_GBK" w:hAnsi="宋体"/>
          <w:bCs/>
          <w:color w:val="000000" w:themeColor="text1"/>
          <w:szCs w:val="22"/>
          <w:lang w:val="zh-CN" w:eastAsia="zh-CN"/>
        </w:rPr>
        <w:t>条款进行比较和响应。</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2.该表必须按照</w:t>
      </w:r>
      <w:r>
        <w:rPr>
          <w:rFonts w:hint="eastAsia" w:ascii="方正仿宋_GBK" w:hAnsi="宋体"/>
          <w:bCs/>
          <w:color w:val="000000" w:themeColor="text1"/>
          <w:szCs w:val="22"/>
          <w:lang w:val="en-US" w:eastAsia="zh-CN"/>
        </w:rPr>
        <w:t>询价</w:t>
      </w:r>
      <w:r>
        <w:rPr>
          <w:rFonts w:hint="eastAsia" w:ascii="方正仿宋_GBK" w:hAnsi="宋体"/>
          <w:bCs/>
          <w:color w:val="000000" w:themeColor="text1"/>
          <w:szCs w:val="22"/>
          <w:lang w:val="zh-CN" w:eastAsia="zh-CN"/>
        </w:rPr>
        <w:t>文件要求逐条如实填写，根据投标情况在“差异说明”项填写正偏离或负偏离及原因，完全符合的填写“无差异”。</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3.该表可扩展。</w:t>
      </w:r>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color w:val="000000" w:themeColor="text1"/>
          <w:szCs w:val="24"/>
        </w:rPr>
        <w:t>4.可附相关支撑材料。（格式自定）</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rPr>
          <w:rFonts w:hint="eastAsia" w:ascii="方正仿宋_GBK" w:hAnsi="方正仿宋_GBK" w:eastAsia="方正仿宋_GBK" w:cs="方正仿宋_GBK"/>
          <w:kern w:val="2"/>
          <w:sz w:val="24"/>
          <w:szCs w:val="24"/>
          <w:lang w:val="en-US" w:eastAsia="zh-CN" w:bidi="ar-SA"/>
        </w:rPr>
      </w:pPr>
      <w:bookmarkStart w:id="84" w:name="_Toc4074"/>
      <w:r>
        <w:rPr>
          <w:rFonts w:hint="eastAsia" w:ascii="方正仿宋_GBK" w:hAnsi="方正仿宋_GBK" w:eastAsia="方正仿宋_GBK" w:cs="方正仿宋_GBK"/>
          <w:kern w:val="2"/>
          <w:sz w:val="24"/>
          <w:szCs w:val="24"/>
          <w:lang w:val="en-US" w:eastAsia="zh-CN" w:bidi="ar-SA"/>
        </w:rPr>
        <w:t>三、商务文件</w:t>
      </w:r>
      <w:bookmarkEnd w:id="84"/>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widowControl/>
        <w:spacing w:line="240" w:lineRule="auto"/>
        <w:jc w:val="left"/>
        <w:rPr>
          <w:rFonts w:ascii="方正仿宋_GBK" w:hAnsi="宋体"/>
          <w:color w:val="000000" w:themeColor="text1"/>
          <w:szCs w:val="28"/>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w:t>
      </w:r>
      <w:r>
        <w:rPr>
          <w:rFonts w:hint="eastAsia" w:ascii="方正仿宋_GBK" w:hAnsi="宋体"/>
          <w:color w:val="000000" w:themeColor="text1"/>
          <w:szCs w:val="28"/>
        </w:rPr>
        <w:t>商务承诺</w:t>
      </w:r>
    </w:p>
    <w:p>
      <w:pPr>
        <w:widowControl/>
        <w:spacing w:line="240" w:lineRule="auto"/>
        <w:ind w:firstLine="480" w:firstLineChars="200"/>
        <w:jc w:val="left"/>
        <w:rPr>
          <w:rFonts w:ascii="方正仿宋_GBK" w:hAnsi="宋体"/>
          <w:color w:val="000000" w:themeColor="text1"/>
        </w:rPr>
      </w:pPr>
      <w:r>
        <w:rPr>
          <w:rFonts w:hint="eastAsia" w:ascii="方正仿宋_GBK" w:hAnsi="宋体"/>
          <w:color w:val="000000" w:themeColor="text1"/>
        </w:rPr>
        <w:t>商务部分（包括但不限于）：</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1.</w:t>
      </w:r>
      <w:r>
        <w:rPr>
          <w:rFonts w:hint="eastAsia" w:ascii="方正仿宋_GBK" w:hAnsi="宋体"/>
          <w:color w:val="000000" w:themeColor="text1"/>
        </w:rPr>
        <w:t>提供有效的固定场所房产证（或房屋租赁合同）复印件加盖供应商鲜章（公章），原件备查；</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2.</w:t>
      </w:r>
      <w:r>
        <w:rPr>
          <w:rFonts w:hint="eastAsia" w:ascii="方正仿宋_GBK" w:hAnsi="宋体"/>
          <w:color w:val="000000" w:themeColor="text1"/>
        </w:rPr>
        <w:t>提供冷冻冷藏</w:t>
      </w:r>
      <w:r>
        <w:rPr>
          <w:rFonts w:hint="eastAsia" w:ascii="方正仿宋_GBK" w:hAnsi="宋体"/>
          <w:color w:val="000000" w:themeColor="text1"/>
          <w:lang w:val="en-US" w:eastAsia="zh-CN"/>
        </w:rPr>
        <w:t>库</w:t>
      </w:r>
      <w:r>
        <w:rPr>
          <w:rFonts w:hint="eastAsia" w:ascii="方正仿宋_GBK" w:hAnsi="宋体"/>
          <w:color w:val="000000" w:themeColor="text1"/>
        </w:rPr>
        <w:t>图片证明材料，若提供虚假材料者，采购人有权取消其</w:t>
      </w:r>
      <w:r>
        <w:rPr>
          <w:rFonts w:hint="eastAsia" w:ascii="方正仿宋_GBK" w:hAnsi="宋体"/>
          <w:color w:val="000000" w:themeColor="text1"/>
          <w:lang w:eastAsia="zh-CN"/>
        </w:rPr>
        <w:t>比选</w:t>
      </w:r>
      <w:r>
        <w:rPr>
          <w:rFonts w:hint="eastAsia" w:ascii="方正仿宋_GBK" w:hAnsi="宋体"/>
          <w:color w:val="000000" w:themeColor="text1"/>
        </w:rPr>
        <w:t>资格；</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3.</w:t>
      </w:r>
      <w:r>
        <w:rPr>
          <w:rFonts w:hint="eastAsia" w:ascii="方正仿宋_GBK" w:hAnsi="宋体"/>
          <w:color w:val="000000" w:themeColor="text1"/>
        </w:rPr>
        <w:t>验收方式、标准；</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4.</w:t>
      </w:r>
      <w:r>
        <w:rPr>
          <w:rFonts w:hint="eastAsia" w:ascii="方正仿宋_GBK" w:hAnsi="宋体"/>
          <w:color w:val="000000" w:themeColor="text1"/>
        </w:rPr>
        <w:t>质量保证及售后服务；</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5.</w:t>
      </w:r>
      <w:r>
        <w:rPr>
          <w:rFonts w:hint="eastAsia" w:ascii="方正仿宋_GBK" w:hAnsi="宋体"/>
          <w:color w:val="000000" w:themeColor="text1"/>
        </w:rPr>
        <w:t>业绩。</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482"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85" w:name="_Toc22953"/>
      <w:r>
        <w:rPr>
          <w:rFonts w:hint="eastAsia" w:ascii="方正仿宋_GBK" w:hAnsi="方正仿宋_GBK" w:eastAsia="方正仿宋_GBK" w:cs="方正仿宋_GBK"/>
          <w:kern w:val="2"/>
          <w:sz w:val="24"/>
          <w:szCs w:val="24"/>
          <w:lang w:val="en-US" w:eastAsia="zh-CN" w:bidi="ar-SA"/>
        </w:rPr>
        <w:t>五、资格文件</w:t>
      </w:r>
      <w:bookmarkEnd w:id="85"/>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（一）法人营业执照（副本）或事业单位法人证书（副本）或个体工商户营业执照或有效的自然人身份证明或社会团体法人登记证书复印件</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说明：报价人按“多证合一”登记制度办理营业执照的，税务登记证（副本）和社会保险登记证以报价人所提供的法人营业执照（副本）复印件为准。</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pStyle w:val="4"/>
        <w:numPr>
          <w:ilvl w:val="0"/>
          <w:numId w:val="0"/>
        </w:numPr>
        <w:spacing w:line="240" w:lineRule="auto"/>
        <w:jc w:val="both"/>
        <w:rPr>
          <w:rFonts w:hint="eastAsia" w:ascii="方正仿宋_GBK" w:hAnsi="方正仿宋_GBK" w:eastAsia="方正仿宋_GBK" w:cs="方正仿宋_GBK"/>
          <w:b/>
          <w:bCs/>
          <w:kern w:val="2"/>
          <w:sz w:val="24"/>
          <w:szCs w:val="24"/>
          <w:lang w:val="en-US" w:eastAsia="zh-CN" w:bidi="ar-SA"/>
        </w:rPr>
      </w:pPr>
      <w:bookmarkStart w:id="86" w:name="_Toc8795"/>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（四）书面声明</w:t>
      </w:r>
      <w:bookmarkEnd w:id="86"/>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r>
        <w:rPr>
          <w:rFonts w:hint="eastAsia" w:ascii="方正仿宋_GBK" w:hAnsi="方正仿宋_GBK" w:cs="方正仿宋_GBK"/>
          <w:kern w:val="2"/>
          <w:sz w:val="24"/>
          <w:szCs w:val="24"/>
          <w:lang w:val="en-US" w:eastAsia="zh-CN" w:bidi="ar-SA"/>
        </w:rPr>
        <w:t>重庆江綦高速公路有限公司职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w:t>
      </w:r>
      <w:r>
        <w:rPr>
          <w:rFonts w:hint="eastAsia" w:ascii="方正仿宋_GBK" w:hAnsi="方正仿宋_GBK" w:cs="方正仿宋_GBK"/>
          <w:kern w:val="2"/>
          <w:sz w:val="24"/>
          <w:szCs w:val="24"/>
          <w:lang w:val="en-US" w:eastAsia="zh-CN" w:bidi="ar-SA"/>
        </w:rPr>
        <w:t>重庆江綦高速公路有限公司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说明：报价人按“多证合一”登记制度办理营业执照的，税务登记证（副本）和社会保险登记证以报价人所提供的营业执照（副本）复印件为准。</w:t>
      </w: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pStyle w:val="12"/>
        <w:spacing w:line="500" w:lineRule="exact"/>
        <w:ind w:left="5250"/>
        <w:rPr>
          <w:rFonts w:ascii="方正仿宋_GBK" w:eastAsia="方正仿宋_GBK"/>
          <w:sz w:val="24"/>
          <w:szCs w:val="28"/>
        </w:rPr>
      </w:pPr>
    </w:p>
    <w:p>
      <w:pPr>
        <w:rPr>
          <w:rFonts w:ascii="方正仿宋_GBK" w:eastAsia="方正仿宋_GBK"/>
        </w:rPr>
      </w:pPr>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                                法定代表人或法定代表人授权代表：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numPr>
          <w:ilvl w:val="0"/>
          <w:numId w:val="0"/>
        </w:numPr>
        <w:ind w:leftChars="0"/>
      </w:pPr>
    </w:p>
    <w:p>
      <w:pPr>
        <w:pStyle w:val="2"/>
        <w:numPr>
          <w:ilvl w:val="0"/>
          <w:numId w:val="0"/>
        </w:numPr>
        <w:rPr>
          <w:rFonts w:hint="eastAsia"/>
          <w:lang w:val="en-US" w:eastAsia="zh-CN"/>
        </w:rPr>
      </w:pPr>
    </w:p>
    <w:p>
      <w:pPr>
        <w:spacing w:line="240" w:lineRule="auto"/>
        <w:rPr>
          <w:color w:val="000000" w:themeColor="text1"/>
        </w:rPr>
      </w:pPr>
    </w:p>
    <w:p>
      <w:pPr>
        <w:spacing w:line="240" w:lineRule="auto"/>
        <w:ind w:firstLine="4320" w:firstLineChars="1800"/>
        <w:rPr>
          <w:color w:val="000000" w:themeColor="text1"/>
        </w:rPr>
      </w:pPr>
    </w:p>
    <w:sectPr>
      <w:headerReference r:id="rId16" w:type="default"/>
      <w:footerReference r:id="rId17" w:type="default"/>
      <w:pgSz w:w="11907" w:h="16840"/>
      <w:pgMar w:top="1134" w:right="1191" w:bottom="1134" w:left="1304" w:header="851" w:footer="992" w:gutter="0"/>
      <w:pgNumType w:fmt="decimal"/>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w:rPr>
        <w:sz w:val="18"/>
      </w:rPr>
      <w:pict>
        <v:shape id="_x0000_s4104" o:spid="_x0000_s4104" o:spt="202" type="#_x0000_t202" style="position:absolute;left:0pt;margin-left:0pt;margin-top:0.75pt;height:38.1pt;width:75.7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43" o:spid="_x0000_s414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w:t>
                </w:r>
                <w:r>
                  <w:rPr>
                    <w:rFonts w:hint="eastAsia"/>
                    <w:lang w:val="en-US" w:eastAsia="zh-CN"/>
                  </w:rPr>
                  <w:t>26</w:t>
                </w:r>
                <w:r>
                  <w:rPr>
                    <w:rFonts w:hint="eastAsia"/>
                    <w:lang w:eastAsia="zh-CN"/>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1" o:spid="_x0000_s4101" o:spt="202" type="#_x0000_t202" style="position:absolute;left:0pt;margin-left:424.5pt;margin-top:-15pt;height:25.35pt;width:58.5pt;mso-position-horizontal-relative:margin;z-index:251661312;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 ——</w:t>
                </w:r>
              </w:p>
            </w:txbxContent>
          </v:textbox>
        </v:shape>
      </w:pict>
    </w:r>
    <w:r>
      <w:rPr>
        <w:sz w:val="18"/>
      </w:rPr>
      <w:pict>
        <v:shape id="_x0000_s4102" o:spid="_x0000_s4102" o:spt="202" type="#_x0000_t202" style="position:absolute;left:0pt;margin-left:406.5pt;margin-top:-9.75pt;height:38.05pt;width:89.25pt;mso-position-horizontal-relative:margin;z-index:251660288;mso-width-relative:page;mso-height-relative:page;" filled="f" stroked="f" coordsize="21600,21600">
          <v:path/>
          <v:fill on="f" focussize="0,0"/>
          <v:stroke on="f" weight="1.25pt"/>
          <v:imagedata o:title=""/>
          <o:lock v:ext="edit" aspectratio="f"/>
          <v:textbox inset="0mm,0mm,0mm,0mm">
            <w:txbxContent>
              <w:p>
                <w:pPr>
                  <w:pStyle w:val="14"/>
                  <w:rPr>
                    <w:rFonts w:hint="eastAsia" w:eastAsia="宋体"/>
                    <w:sz w:val="28"/>
                    <w:szCs w:val="28"/>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38" o:spid="_x0000_s413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26</w:t>
                </w:r>
                <w:r>
                  <w:rPr>
                    <w:rFonts w:hint="eastAsia"/>
                    <w:lang w:eastAsia="zh-CN"/>
                  </w:rPr>
                  <w:t xml:space="preserve"> 页</w:t>
                </w:r>
              </w:p>
            </w:txbxContent>
          </v:textbox>
        </v:shape>
      </w:pict>
    </w:r>
    <w:r>
      <w:rPr>
        <w:sz w:val="18"/>
      </w:rPr>
      <w:pict>
        <v:shape id="_x0000_s4105" o:spid="_x0000_s410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39" o:spid="_x0000_s4139"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w:t>
                </w:r>
                <w:r>
                  <w:rPr>
                    <w:rFonts w:hint="eastAsia"/>
                    <w:lang w:val="en-US" w:eastAsia="zh-CN"/>
                  </w:rPr>
                  <w:t>26</w:t>
                </w:r>
                <w:r>
                  <w:rPr>
                    <w:rFonts w:hint="eastAsia"/>
                    <w:lang w:eastAsia="zh-CN"/>
                  </w:rPr>
                  <w:t>页</w:t>
                </w:r>
              </w:p>
            </w:txbxContent>
          </v:textbox>
        </v:shape>
      </w:pict>
    </w:r>
    <w:r>
      <w:rPr>
        <w:sz w:val="18"/>
      </w:rPr>
      <w:pict>
        <v:shape id="_x0000_s4113" o:spid="_x0000_s411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40" o:spid="_x0000_s4140"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val="en-US" w:eastAsia="zh-CN"/>
                  </w:rPr>
                  <w:t>26</w:t>
                </w:r>
                <w:r>
                  <w:rPr>
                    <w:rFonts w:hint="eastAsia"/>
                    <w:lang w:eastAsia="zh-CN"/>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0"/>
      </w:rPr>
    </w:pPr>
    <w:r>
      <w:fldChar w:fldCharType="begin"/>
    </w:r>
    <w:r>
      <w:rPr>
        <w:rStyle w:val="20"/>
      </w:rPr>
      <w:instrText xml:space="preserve">PAGE  </w:instrText>
    </w:r>
    <w:r>
      <w:fldChar w:fldCharType="end"/>
    </w:r>
  </w:p>
  <w:p>
    <w:pPr>
      <w:pStyle w:val="1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41" o:spid="_x0000_s4141"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26</w:t>
                </w:r>
                <w:r>
                  <w:rPr>
                    <w:rFonts w:hint="eastAsia"/>
                    <w:lang w:eastAsia="zh-CN"/>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42" o:spid="_x0000_s4142"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jc w:val="both"/>
      <w:rPr>
        <w:rFonts w:ascii="方正仿宋_GBK"/>
        <w:sz w:val="21"/>
        <w:szCs w:val="21"/>
      </w:rPr>
    </w:pPr>
    <w:r>
      <w:rPr>
        <w:rFonts w:hint="eastAsia" w:ascii="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506BFB11"/>
    <w:multiLevelType w:val="singleLevel"/>
    <w:tmpl w:val="506BFB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M1NjNlYmZjN2M2Njk0ODdiMzRkM2Y4NDAwMzc4Y2MifQ=="/>
  </w:docVars>
  <w:rsids>
    <w:rsidRoot w:val="006C61EB"/>
    <w:rsid w:val="00002EC7"/>
    <w:rsid w:val="00037851"/>
    <w:rsid w:val="000F3522"/>
    <w:rsid w:val="00134F23"/>
    <w:rsid w:val="001515AF"/>
    <w:rsid w:val="001C0EDB"/>
    <w:rsid w:val="001E06E9"/>
    <w:rsid w:val="00204191"/>
    <w:rsid w:val="00212922"/>
    <w:rsid w:val="0022125C"/>
    <w:rsid w:val="00227BB1"/>
    <w:rsid w:val="00282492"/>
    <w:rsid w:val="002C7B7A"/>
    <w:rsid w:val="003013B4"/>
    <w:rsid w:val="0030141C"/>
    <w:rsid w:val="00313014"/>
    <w:rsid w:val="00384752"/>
    <w:rsid w:val="003C64F2"/>
    <w:rsid w:val="003D3551"/>
    <w:rsid w:val="003E32CC"/>
    <w:rsid w:val="003F6CD6"/>
    <w:rsid w:val="004351E4"/>
    <w:rsid w:val="00461A5A"/>
    <w:rsid w:val="004A44A5"/>
    <w:rsid w:val="004C5EAF"/>
    <w:rsid w:val="004E5CD9"/>
    <w:rsid w:val="00522101"/>
    <w:rsid w:val="00544B6C"/>
    <w:rsid w:val="00560F60"/>
    <w:rsid w:val="005B5E37"/>
    <w:rsid w:val="00630E9B"/>
    <w:rsid w:val="006B2593"/>
    <w:rsid w:val="006C61EB"/>
    <w:rsid w:val="006F1501"/>
    <w:rsid w:val="00765695"/>
    <w:rsid w:val="00773DB9"/>
    <w:rsid w:val="007A6422"/>
    <w:rsid w:val="007B5982"/>
    <w:rsid w:val="007B705E"/>
    <w:rsid w:val="007D15E7"/>
    <w:rsid w:val="007E6129"/>
    <w:rsid w:val="0081149B"/>
    <w:rsid w:val="008B6625"/>
    <w:rsid w:val="00917123"/>
    <w:rsid w:val="00935632"/>
    <w:rsid w:val="009824FC"/>
    <w:rsid w:val="009C1A6F"/>
    <w:rsid w:val="009D2021"/>
    <w:rsid w:val="009E371D"/>
    <w:rsid w:val="00A318A1"/>
    <w:rsid w:val="00A73554"/>
    <w:rsid w:val="00AA516F"/>
    <w:rsid w:val="00AA7166"/>
    <w:rsid w:val="00AD794D"/>
    <w:rsid w:val="00AE788D"/>
    <w:rsid w:val="00AF53DB"/>
    <w:rsid w:val="00B5013B"/>
    <w:rsid w:val="00BA3D85"/>
    <w:rsid w:val="00BA644F"/>
    <w:rsid w:val="00BC15F6"/>
    <w:rsid w:val="00C232E7"/>
    <w:rsid w:val="00C722DF"/>
    <w:rsid w:val="00CB2B95"/>
    <w:rsid w:val="00CB5045"/>
    <w:rsid w:val="00D36044"/>
    <w:rsid w:val="00D6218A"/>
    <w:rsid w:val="00D71386"/>
    <w:rsid w:val="00D92708"/>
    <w:rsid w:val="00DC0953"/>
    <w:rsid w:val="00DF169E"/>
    <w:rsid w:val="00E050FD"/>
    <w:rsid w:val="00E148FD"/>
    <w:rsid w:val="00E51B5A"/>
    <w:rsid w:val="00E8788E"/>
    <w:rsid w:val="00ED5599"/>
    <w:rsid w:val="00F4663D"/>
    <w:rsid w:val="00F8423A"/>
    <w:rsid w:val="00FA52E9"/>
    <w:rsid w:val="00FD7017"/>
    <w:rsid w:val="066D113E"/>
    <w:rsid w:val="06C350A7"/>
    <w:rsid w:val="071F05E5"/>
    <w:rsid w:val="0ADE67DD"/>
    <w:rsid w:val="0D6233A3"/>
    <w:rsid w:val="0E1675BA"/>
    <w:rsid w:val="0E4253AB"/>
    <w:rsid w:val="12AA3B03"/>
    <w:rsid w:val="12BC3CA3"/>
    <w:rsid w:val="15C55E1E"/>
    <w:rsid w:val="15F260D0"/>
    <w:rsid w:val="19EC25BA"/>
    <w:rsid w:val="1AEA35C6"/>
    <w:rsid w:val="1C6F7AF7"/>
    <w:rsid w:val="20015475"/>
    <w:rsid w:val="2080033C"/>
    <w:rsid w:val="227A2B6B"/>
    <w:rsid w:val="28A43E3E"/>
    <w:rsid w:val="2ACB24B9"/>
    <w:rsid w:val="2B3D6CD3"/>
    <w:rsid w:val="2BC51072"/>
    <w:rsid w:val="3276166B"/>
    <w:rsid w:val="32DF3A93"/>
    <w:rsid w:val="332028CF"/>
    <w:rsid w:val="333137DD"/>
    <w:rsid w:val="34016E88"/>
    <w:rsid w:val="347806A1"/>
    <w:rsid w:val="38360444"/>
    <w:rsid w:val="386C5099"/>
    <w:rsid w:val="3E423A41"/>
    <w:rsid w:val="3F6C5F0A"/>
    <w:rsid w:val="40D1628E"/>
    <w:rsid w:val="40DB146F"/>
    <w:rsid w:val="432F6E60"/>
    <w:rsid w:val="43341B51"/>
    <w:rsid w:val="48A4573B"/>
    <w:rsid w:val="496756B1"/>
    <w:rsid w:val="4A766787"/>
    <w:rsid w:val="4BC10CA4"/>
    <w:rsid w:val="4D4B5E0F"/>
    <w:rsid w:val="4E34650D"/>
    <w:rsid w:val="4EA97DB6"/>
    <w:rsid w:val="519619E8"/>
    <w:rsid w:val="51C1444B"/>
    <w:rsid w:val="51D82CD4"/>
    <w:rsid w:val="524F5FFC"/>
    <w:rsid w:val="53820E76"/>
    <w:rsid w:val="55040B02"/>
    <w:rsid w:val="550E345D"/>
    <w:rsid w:val="55992E0C"/>
    <w:rsid w:val="56A75E3B"/>
    <w:rsid w:val="59EC57D1"/>
    <w:rsid w:val="5B3841F9"/>
    <w:rsid w:val="5C413E4A"/>
    <w:rsid w:val="5D0B1598"/>
    <w:rsid w:val="641013B4"/>
    <w:rsid w:val="64E94267"/>
    <w:rsid w:val="65112953"/>
    <w:rsid w:val="655C071B"/>
    <w:rsid w:val="65A8222C"/>
    <w:rsid w:val="670E5242"/>
    <w:rsid w:val="6735555F"/>
    <w:rsid w:val="69C95E61"/>
    <w:rsid w:val="69E1576E"/>
    <w:rsid w:val="6B7A239D"/>
    <w:rsid w:val="6BA00248"/>
    <w:rsid w:val="6C213DD3"/>
    <w:rsid w:val="6CFA3F5B"/>
    <w:rsid w:val="6D1504AB"/>
    <w:rsid w:val="6D84599B"/>
    <w:rsid w:val="6D8D2E8F"/>
    <w:rsid w:val="70B6758F"/>
    <w:rsid w:val="73854316"/>
    <w:rsid w:val="75C50B12"/>
    <w:rsid w:val="7760595D"/>
    <w:rsid w:val="7B71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eastAsia="宋体"/>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adjustRightInd w:val="0"/>
      <w:snapToGrid w:val="0"/>
      <w:ind w:firstLine="420"/>
    </w:pPr>
  </w:style>
  <w:style w:type="paragraph" w:styleId="7">
    <w:name w:val="annotation text"/>
    <w:basedOn w:val="1"/>
    <w:qFormat/>
    <w:uiPriority w:val="0"/>
    <w:pPr>
      <w:jc w:val="left"/>
    </w:pPr>
  </w:style>
  <w:style w:type="paragraph" w:styleId="8">
    <w:name w:val="Body Text"/>
    <w:basedOn w:val="1"/>
    <w:next w:val="1"/>
    <w:qFormat/>
    <w:uiPriority w:val="0"/>
    <w:rPr>
      <w:sz w:val="26"/>
    </w:rPr>
  </w:style>
  <w:style w:type="paragraph" w:styleId="9">
    <w:name w:val="Body Text Indent"/>
    <w:basedOn w:val="1"/>
    <w:qFormat/>
    <w:uiPriority w:val="0"/>
    <w:pPr>
      <w:spacing w:line="700" w:lineRule="exact"/>
      <w:ind w:left="960"/>
    </w:pPr>
    <w:rPr>
      <w:rFonts w:eastAsia="宋体"/>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rPr>
      <w:rFonts w:eastAsia="宋体"/>
      <w:sz w:val="28"/>
    </w:rPr>
  </w:style>
  <w:style w:type="paragraph" w:styleId="13">
    <w:name w:val="Balloon Text"/>
    <w:basedOn w:val="1"/>
    <w:link w:val="26"/>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qFormat/>
    <w:uiPriority w:val="39"/>
    <w:pPr>
      <w:ind w:left="420" w:leftChars="200"/>
    </w:p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basedOn w:val="19"/>
    <w:qFormat/>
    <w:uiPriority w:val="0"/>
    <w:rPr>
      <w:sz w:val="21"/>
      <w:szCs w:val="21"/>
    </w:rPr>
  </w:style>
  <w:style w:type="paragraph" w:styleId="23">
    <w:name w:val="List Paragraph"/>
    <w:basedOn w:val="1"/>
    <w:qFormat/>
    <w:uiPriority w:val="34"/>
    <w:pPr>
      <w:ind w:firstLine="420" w:firstLineChars="200"/>
    </w:pPr>
  </w:style>
  <w:style w:type="paragraph" w:customStyle="1" w:styleId="24">
    <w:name w:val="图例"/>
    <w:basedOn w:val="1"/>
    <w:qFormat/>
    <w:uiPriority w:val="0"/>
    <w:pPr>
      <w:spacing w:before="120" w:after="120"/>
      <w:jc w:val="center"/>
    </w:pPr>
    <w:rPr>
      <w:rFonts w:eastAsia="仿宋_GB2312"/>
      <w:b/>
    </w:rPr>
  </w:style>
  <w:style w:type="paragraph" w:customStyle="1" w:styleId="25">
    <w:name w:val="1"/>
    <w:basedOn w:val="1"/>
    <w:next w:val="11"/>
    <w:qFormat/>
    <w:uiPriority w:val="0"/>
    <w:rPr>
      <w:rFonts w:ascii="宋体" w:hAnsi="Courier New"/>
      <w:sz w:val="21"/>
    </w:rPr>
  </w:style>
  <w:style w:type="character" w:customStyle="1" w:styleId="26">
    <w:name w:val="批注框文本 Char"/>
    <w:basedOn w:val="19"/>
    <w:link w:val="13"/>
    <w:qFormat/>
    <w:uiPriority w:val="0"/>
    <w:rPr>
      <w:rFonts w:eastAsia="方正仿宋_GBK"/>
      <w:kern w:val="2"/>
      <w:sz w:val="18"/>
      <w:szCs w:val="18"/>
    </w:rPr>
  </w:style>
  <w:style w:type="paragraph" w:customStyle="1" w:styleId="27">
    <w:name w:val="_Style 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04" textRotate="1"/>
    <customShpInfo spid="_x0000_s4101" textRotate="1"/>
    <customShpInfo spid="_x0000_s4102" textRotate="1"/>
    <customShpInfo spid="_x0000_s4138" textRotate="1"/>
    <customShpInfo spid="_x0000_s4105" textRotate="1"/>
    <customShpInfo spid="_x0000_s4139" textRotate="1"/>
    <customShpInfo spid="_x0000_s4113" textRotate="1"/>
    <customShpInfo spid="_x0000_s4140" textRotate="1"/>
    <customShpInfo spid="_x0000_s4141" textRotate="1"/>
    <customShpInfo spid="_x0000_s4142"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16648</Words>
  <Characters>17245</Characters>
  <Lines>152</Lines>
  <Paragraphs>43</Paragraphs>
  <TotalTime>159</TotalTime>
  <ScaleCrop>false</ScaleCrop>
  <LinksUpToDate>false</LinksUpToDate>
  <CharactersWithSpaces>18524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2020-10-19T09:38:00Z</dcterms:created>
  <dc:creator>USER</dc:creator>
  <cp:lastModifiedBy>李君</cp:lastModifiedBy>
  <cp:lastPrinted>2022-06-30T02:24:00Z</cp:lastPrinted>
  <dcterms:modified xsi:type="dcterms:W3CDTF">2023-08-08T01:57:01Z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750E1E931AA3464F8506903607AA3209</vt:lpwstr>
  </property>
</Properties>
</file>