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ascii="Times New Roman" w:hAnsi="Times New Roman" w:cs="Times New Roman"/>
          <w:b/>
          <w:sz w:val="28"/>
        </w:rPr>
      </w:pPr>
      <w:r>
        <w:rPr>
          <w:rFonts w:hint="eastAsia" w:ascii="Times New Roman" w:hAnsi="Times New Roman" w:cs="Times New Roman"/>
          <w:b/>
          <w:sz w:val="28"/>
        </w:rPr>
        <w:t>渝湘复线PPP项目巴水（K0+000~K76+541）段及南川西环线机电工程项目高压电源引入勘察设计及配电房供电深化设计服务</w:t>
      </w:r>
    </w:p>
    <w:p>
      <w:pPr>
        <w:ind w:firstLine="562" w:firstLineChars="200"/>
        <w:jc w:val="center"/>
        <w:rPr>
          <w:rFonts w:ascii="Times New Roman" w:hAnsi="Times New Roman" w:cs="Times New Roman"/>
          <w:b/>
          <w:sz w:val="28"/>
        </w:rPr>
      </w:pPr>
      <w:r>
        <w:rPr>
          <w:rFonts w:ascii="Times New Roman" w:hAnsi="Times New Roman" w:cs="Times New Roman"/>
          <w:b/>
          <w:sz w:val="28"/>
        </w:rPr>
        <w:t>补遗通知</w:t>
      </w:r>
    </w:p>
    <w:p>
      <w:pPr>
        <w:spacing w:line="276" w:lineRule="auto"/>
        <w:rPr>
          <w:rFonts w:ascii="Times New Roman" w:hAnsi="Times New Roman" w:cs="Times New Roman"/>
          <w:b/>
          <w:sz w:val="28"/>
          <w:szCs w:val="24"/>
        </w:rPr>
      </w:pPr>
      <w:r>
        <w:rPr>
          <w:rFonts w:ascii="Times New Roman" w:hAnsi="Times New Roman" w:cs="Times New Roman"/>
          <w:b/>
          <w:sz w:val="28"/>
          <w:szCs w:val="24"/>
        </w:rPr>
        <w:t>各潜在</w:t>
      </w:r>
      <w:r>
        <w:rPr>
          <w:rFonts w:hint="eastAsia" w:ascii="Times New Roman" w:hAnsi="Times New Roman" w:cs="Times New Roman"/>
          <w:b/>
          <w:sz w:val="28"/>
          <w:szCs w:val="24"/>
          <w:lang w:val="en-US" w:eastAsia="zh-CN"/>
        </w:rPr>
        <w:t>投标</w:t>
      </w:r>
      <w:r>
        <w:rPr>
          <w:rFonts w:ascii="Times New Roman" w:hAnsi="Times New Roman" w:cs="Times New Roman"/>
          <w:b/>
          <w:sz w:val="28"/>
          <w:szCs w:val="24"/>
        </w:rPr>
        <w:t>人</w:t>
      </w:r>
      <w:r>
        <w:rPr>
          <w:rFonts w:hint="eastAsia" w:ascii="Times New Roman" w:hAnsi="Times New Roman" w:cs="Times New Roman"/>
          <w:b/>
          <w:sz w:val="28"/>
          <w:szCs w:val="24"/>
        </w:rPr>
        <w:t>，</w:t>
      </w:r>
      <w:r>
        <w:rPr>
          <w:rFonts w:ascii="Times New Roman" w:hAnsi="Times New Roman" w:cs="Times New Roman"/>
          <w:b/>
          <w:sz w:val="28"/>
          <w:szCs w:val="24"/>
        </w:rPr>
        <w:t>现对本项目的有关内容补遗如下：</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210" w:leftChars="100" w:firstLine="315" w:firstLineChars="150"/>
        <w:textAlignment w:val="auto"/>
        <w:rPr>
          <w:rFonts w:hint="eastAsia" w:ascii="宋体" w:hAnsi="宋体" w:eastAsia="宋体" w:cs="宋体"/>
          <w:sz w:val="21"/>
          <w:szCs w:val="21"/>
        </w:rPr>
      </w:pPr>
      <w:r>
        <w:rPr>
          <w:rFonts w:hint="eastAsia" w:ascii="宋体" w:hAnsi="宋体" w:eastAsia="宋体" w:cs="宋体"/>
          <w:color w:val="000000"/>
          <w:sz w:val="21"/>
          <w:szCs w:val="21"/>
        </w:rPr>
        <w:t>本项目</w:t>
      </w:r>
      <w:r>
        <w:rPr>
          <w:rFonts w:hint="eastAsia" w:ascii="宋体" w:hAnsi="宋体" w:eastAsia="宋体" w:cs="宋体"/>
          <w:sz w:val="21"/>
          <w:szCs w:val="21"/>
        </w:rPr>
        <w:t>第八章</w:t>
      </w:r>
      <w:r>
        <w:rPr>
          <w:rFonts w:hint="eastAsia" w:ascii="宋体" w:hAnsi="宋体" w:eastAsia="宋体" w:cs="宋体"/>
          <w:sz w:val="21"/>
          <w:szCs w:val="21"/>
          <w:lang w:eastAsia="zh-CN"/>
        </w:rPr>
        <w:t>“</w:t>
      </w:r>
      <w:r>
        <w:rPr>
          <w:rFonts w:hint="eastAsia" w:ascii="宋体" w:hAnsi="宋体" w:eastAsia="宋体" w:cs="宋体"/>
          <w:sz w:val="21"/>
          <w:szCs w:val="21"/>
        </w:rPr>
        <w:t>投标文件格式</w:t>
      </w:r>
      <w:r>
        <w:rPr>
          <w:rFonts w:hint="eastAsia" w:ascii="宋体" w:hAnsi="宋体" w:eastAsia="宋体" w:cs="宋体"/>
          <w:sz w:val="21"/>
          <w:szCs w:val="21"/>
          <w:lang w:eastAsia="zh-CN"/>
        </w:rPr>
        <w:t>”</w:t>
      </w:r>
      <w:r>
        <w:rPr>
          <w:rFonts w:hint="eastAsia" w:ascii="宋体" w:hAnsi="宋体" w:eastAsia="宋体" w:cs="宋体"/>
          <w:sz w:val="21"/>
          <w:szCs w:val="21"/>
        </w:rPr>
        <w:t>四、资格审查部分中“（三）项目管理机构”</w:t>
      </w:r>
      <w:r>
        <w:rPr>
          <w:rFonts w:hint="eastAsia" w:ascii="宋体" w:hAnsi="宋体" w:eastAsia="宋体" w:cs="宋体"/>
          <w:b/>
          <w:bCs/>
          <w:color w:val="000000"/>
          <w:sz w:val="21"/>
          <w:szCs w:val="21"/>
          <w:lang w:val="en-US" w:eastAsia="zh-CN"/>
        </w:rPr>
        <w:t>删除</w:t>
      </w:r>
      <w:r>
        <w:rPr>
          <w:rFonts w:hint="eastAsia" w:ascii="宋体" w:hAnsi="宋体" w:eastAsia="宋体" w:cs="宋体"/>
          <w:color w:val="000000"/>
          <w:sz w:val="21"/>
          <w:szCs w:val="21"/>
          <w:lang w:val="en-US" w:eastAsia="zh-CN"/>
        </w:rPr>
        <w:t>项目管理机构组成表格后的</w:t>
      </w:r>
      <w:r>
        <w:rPr>
          <w:rFonts w:hint="eastAsia" w:ascii="宋体" w:hAnsi="宋体" w:eastAsia="宋体" w:cs="宋体"/>
          <w:color w:val="000000"/>
          <w:sz w:val="21"/>
          <w:szCs w:val="21"/>
        </w:rPr>
        <w:t>“注：本表仅填项目经理、项目技术负责人、安全负责人、专职安全员相关信息”</w:t>
      </w:r>
      <w:r>
        <w:rPr>
          <w:rFonts w:hint="eastAsia" w:ascii="宋体" w:hAnsi="宋体" w:eastAsia="宋体" w:cs="宋体"/>
          <w:sz w:val="21"/>
          <w:szCs w:val="21"/>
        </w:rPr>
        <w:t>。</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210" w:leftChars="100" w:firstLine="315" w:firstLineChars="150"/>
        <w:textAlignment w:val="auto"/>
        <w:rPr>
          <w:rFonts w:hint="eastAsia" w:ascii="宋体" w:hAnsi="宋体" w:eastAsia="宋体" w:cs="宋体"/>
          <w:sz w:val="21"/>
          <w:szCs w:val="21"/>
        </w:rPr>
      </w:pPr>
      <w:r>
        <w:rPr>
          <w:rFonts w:hint="eastAsia" w:ascii="宋体" w:hAnsi="宋体" w:eastAsia="宋体" w:cs="宋体"/>
          <w:color w:val="000000"/>
          <w:sz w:val="21"/>
          <w:szCs w:val="21"/>
        </w:rPr>
        <w:t>本项目</w:t>
      </w:r>
      <w:r>
        <w:rPr>
          <w:rFonts w:hint="eastAsia" w:ascii="宋体" w:hAnsi="宋体" w:eastAsia="宋体" w:cs="宋体"/>
          <w:sz w:val="21"/>
          <w:szCs w:val="21"/>
        </w:rPr>
        <w:t>第</w:t>
      </w:r>
      <w:r>
        <w:rPr>
          <w:rFonts w:hint="eastAsia" w:ascii="宋体" w:hAnsi="宋体" w:eastAsia="宋体" w:cs="宋体"/>
          <w:sz w:val="21"/>
          <w:szCs w:val="21"/>
          <w:lang w:val="en-US" w:eastAsia="zh-CN"/>
        </w:rPr>
        <w:t>二</w:t>
      </w:r>
      <w:r>
        <w:rPr>
          <w:rFonts w:hint="eastAsia" w:ascii="宋体" w:hAnsi="宋体" w:eastAsia="宋体" w:cs="宋体"/>
          <w:sz w:val="21"/>
          <w:szCs w:val="21"/>
        </w:rPr>
        <w:t>章</w:t>
      </w:r>
      <w:r>
        <w:rPr>
          <w:rFonts w:hint="eastAsia" w:ascii="宋体" w:hAnsi="宋体" w:eastAsia="宋体" w:cs="宋体"/>
          <w:sz w:val="21"/>
          <w:szCs w:val="21"/>
          <w:lang w:eastAsia="zh-CN"/>
        </w:rPr>
        <w:t>“投标人须知”</w:t>
      </w:r>
      <w:r>
        <w:rPr>
          <w:rFonts w:hint="eastAsia" w:ascii="宋体" w:hAnsi="宋体" w:eastAsia="宋体" w:cs="宋体"/>
          <w:sz w:val="21"/>
          <w:szCs w:val="21"/>
          <w:lang w:val="en-US" w:eastAsia="zh-CN"/>
        </w:rPr>
        <w:t>1.4.1</w:t>
      </w:r>
      <w:r>
        <w:rPr>
          <w:rFonts w:hint="eastAsia" w:ascii="宋体" w:hAnsi="宋体" w:cs="宋体"/>
          <w:kern w:val="0"/>
          <w:szCs w:val="21"/>
        </w:rPr>
        <w:t>投标人资质条件、能力和信誉</w:t>
      </w:r>
      <w:r>
        <w:rPr>
          <w:rFonts w:hint="eastAsia" w:ascii="宋体" w:hAnsi="宋体" w:cs="宋体"/>
          <w:kern w:val="0"/>
          <w:szCs w:val="21"/>
          <w:lang w:val="en-US" w:eastAsia="zh-CN"/>
        </w:rPr>
        <w:t>中“4.1.2.1到岗履职承诺要求：承诺拟派项目经理中标后在本项目任职”修改为“4.1.2.1到岗履职承诺要求：承诺拟派项目经理中标后</w:t>
      </w:r>
      <w:r>
        <w:rPr>
          <w:rFonts w:hint="eastAsia" w:ascii="宋体" w:hAnsi="宋体" w:cs="宋体"/>
          <w:b/>
          <w:bCs/>
          <w:kern w:val="0"/>
          <w:szCs w:val="21"/>
          <w:lang w:val="en-US" w:eastAsia="zh-CN"/>
        </w:rPr>
        <w:t>只能</w:t>
      </w:r>
      <w:r>
        <w:rPr>
          <w:rFonts w:hint="eastAsia" w:ascii="宋体" w:hAnsi="宋体" w:cs="宋体"/>
          <w:kern w:val="0"/>
          <w:szCs w:val="21"/>
          <w:lang w:val="en-US" w:eastAsia="zh-CN"/>
        </w:rPr>
        <w:t>在本项目任职”。</w:t>
      </w:r>
    </w:p>
    <w:p>
      <w:pPr>
        <w:keepNext w:val="0"/>
        <w:keepLines w:val="0"/>
        <w:pageBreakBefore w:val="0"/>
        <w:widowControl w:val="0"/>
        <w:numPr>
          <w:ilvl w:val="0"/>
          <w:numId w:val="1"/>
        </w:numPr>
        <w:kinsoku/>
        <w:wordWrap/>
        <w:overflowPunct/>
        <w:topLinePunct w:val="0"/>
        <w:bidi w:val="0"/>
        <w:adjustRightInd w:val="0"/>
        <w:snapToGrid w:val="0"/>
        <w:spacing w:line="360" w:lineRule="auto"/>
        <w:ind w:left="210" w:leftChars="100" w:firstLine="315" w:firstLineChars="150"/>
        <w:jc w:val="left"/>
        <w:textAlignment w:val="auto"/>
        <w:rPr>
          <w:rFonts w:hint="eastAsia" w:ascii="宋体" w:hAnsi="宋体" w:eastAsia="宋体" w:cs="宋体"/>
          <w:b w:val="0"/>
          <w:sz w:val="21"/>
          <w:szCs w:val="21"/>
        </w:rPr>
      </w:pPr>
      <w:r>
        <w:rPr>
          <w:rFonts w:hint="eastAsia" w:ascii="宋体" w:hAnsi="宋体" w:eastAsia="宋体" w:cs="宋体"/>
          <w:sz w:val="21"/>
          <w:szCs w:val="21"/>
          <w:lang w:val="en-US" w:eastAsia="zh-CN"/>
        </w:rPr>
        <w:t>本项目第八章“投标文件格式”四、资格审查部分中</w:t>
      </w:r>
      <w:r>
        <w:rPr>
          <w:rFonts w:hint="eastAsia" w:ascii="宋体" w:hAnsi="宋体" w:eastAsia="宋体" w:cs="宋体"/>
          <w:bCs/>
          <w:sz w:val="21"/>
          <w:szCs w:val="21"/>
          <w:lang w:eastAsia="zh-CN"/>
        </w:rPr>
        <w:t>“（六）承诺”</w:t>
      </w:r>
      <w:r>
        <w:rPr>
          <w:rFonts w:hint="eastAsia" w:ascii="宋体" w:hAnsi="宋体" w:eastAsia="宋体" w:cs="宋体"/>
          <w:b/>
          <w:bCs w:val="0"/>
          <w:sz w:val="21"/>
          <w:szCs w:val="21"/>
          <w:lang w:val="en-US" w:eastAsia="zh-CN"/>
        </w:rPr>
        <w:t>修改</w:t>
      </w:r>
      <w:r>
        <w:rPr>
          <w:rFonts w:hint="eastAsia" w:ascii="宋体" w:hAnsi="宋体" w:eastAsia="宋体" w:cs="宋体"/>
          <w:bCs/>
          <w:sz w:val="21"/>
          <w:szCs w:val="21"/>
          <w:lang w:val="en-US" w:eastAsia="zh-CN"/>
        </w:rPr>
        <w:t>为“</w:t>
      </w:r>
      <w:bookmarkStart w:id="0" w:name="_Toc12182"/>
      <w:r>
        <w:rPr>
          <w:rFonts w:hint="eastAsia" w:ascii="宋体" w:hAnsi="宋体" w:eastAsia="宋体" w:cs="宋体"/>
          <w:bCs/>
          <w:sz w:val="21"/>
          <w:szCs w:val="21"/>
          <w:lang w:val="en-US" w:eastAsia="zh-CN"/>
        </w:rPr>
        <w:t xml:space="preserve">                        </w:t>
      </w:r>
      <w:r>
        <w:rPr>
          <w:rFonts w:hint="eastAsia" w:ascii="宋体" w:hAnsi="宋体" w:eastAsia="宋体" w:cs="宋体"/>
          <w:b w:val="0"/>
          <w:sz w:val="21"/>
          <w:szCs w:val="21"/>
        </w:rPr>
        <w:t>（六）承诺</w:t>
      </w:r>
      <w:bookmarkEnd w:id="0"/>
    </w:p>
    <w:p>
      <w:pPr>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eastAsia="宋体" w:cs="宋体"/>
          <w:sz w:val="21"/>
          <w:szCs w:val="21"/>
          <w:u w:val="single"/>
        </w:rPr>
      </w:pPr>
      <w:r>
        <w:rPr>
          <w:rFonts w:hint="eastAsia" w:ascii="宋体" w:hAnsi="宋体" w:eastAsia="宋体" w:cs="宋体"/>
          <w:sz w:val="21"/>
          <w:szCs w:val="21"/>
          <w:u w:val="single"/>
        </w:rPr>
        <w:t xml:space="preserve">        （招标人名称）</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我公司</w:t>
      </w:r>
      <w:r>
        <w:rPr>
          <w:rFonts w:hint="eastAsia" w:ascii="宋体" w:hAnsi="宋体" w:eastAsia="宋体" w:cs="宋体"/>
          <w:sz w:val="21"/>
          <w:szCs w:val="21"/>
          <w:u w:val="single"/>
        </w:rPr>
        <w:t xml:space="preserve">        （投标人名称）</w:t>
      </w:r>
      <w:r>
        <w:rPr>
          <w:rFonts w:hint="eastAsia" w:ascii="宋体" w:hAnsi="宋体" w:eastAsia="宋体" w:cs="宋体"/>
          <w:sz w:val="21"/>
          <w:szCs w:val="21"/>
        </w:rPr>
        <w:t>参加了贵单位</w:t>
      </w:r>
      <w:r>
        <w:rPr>
          <w:rFonts w:hint="eastAsia" w:ascii="宋体" w:hAnsi="宋体" w:eastAsia="宋体" w:cs="宋体"/>
          <w:sz w:val="21"/>
          <w:szCs w:val="21"/>
          <w:u w:val="single"/>
          <w:lang w:eastAsia="zh-CN"/>
        </w:rPr>
        <w:t>渝湘复线PPP项目巴水（K0+000~K76+541）段及南川西环线机电工程项目高压电源引入勘察设计及配电房供电深化设计服务</w:t>
      </w:r>
      <w:r>
        <w:rPr>
          <w:rFonts w:hint="eastAsia" w:ascii="宋体" w:hAnsi="宋体" w:eastAsia="宋体" w:cs="宋体"/>
          <w:sz w:val="21"/>
          <w:szCs w:val="21"/>
        </w:rPr>
        <w:t>的投标，自愿作出以下承诺：</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1、投标截止日投标资格情况不存在下列情形之一：</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（1）被人民法院列入失信被执行人名单且在被执行期内；</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（2）被列入《重庆市工程建设领域招标投标信用管理暂行办法》规定的重点关注名单且记分达到12分且在记分有效期内；</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（3）被列入《重庆市工程建设领域招标投标信用管理暂行办法》规定的重庆市工程建设领域招标投标失信惩戒对象名单（以下称黑名单）且在记分有效期内；</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（5）被重庆市市级有关行业主管部门暂停在渝承揽新业务且在暂停期内；</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（6）被责令停业，暂扣或吊销执照，或吊销资质证书；</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（7）进入清算程序，或被宣告破产，或其他丧失履约能力的情形；</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（8）在国家企业信用信息公示系统（http://www.gsxt.gov.cn/）中被列入严重违法失信企业名单；</w:t>
      </w:r>
    </w:p>
    <w:p>
      <w:pPr>
        <w:keepNext w:val="0"/>
        <w:keepLines w:val="0"/>
        <w:pageBreakBefore w:val="0"/>
        <w:widowControl w:val="0"/>
        <w:kinsoku/>
        <w:wordWrap/>
        <w:overflowPunct/>
        <w:topLinePunct w:val="0"/>
        <w:bidi w:val="0"/>
        <w:adjustRightInd w:val="0"/>
        <w:snapToGrid w:val="0"/>
        <w:spacing w:line="36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（9）投标人或其法定代表人、拟委任的项目经理在近两年内有行贿犯罪行为的。</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2.1我公司拟派的项目经理已在本单位注册并应具有注册电气工程师（发输变电）职业资格</w:t>
      </w:r>
      <w:r>
        <w:rPr>
          <w:rFonts w:hint="eastAsia" w:ascii="宋体" w:hAnsi="宋体" w:eastAsia="宋体" w:cs="宋体"/>
          <w:sz w:val="21"/>
          <w:szCs w:val="21"/>
          <w:lang w:eastAsia="zh-CN"/>
        </w:rPr>
        <w:t>，</w:t>
      </w:r>
      <w:r>
        <w:rPr>
          <w:rFonts w:hint="eastAsia" w:ascii="宋体" w:hAnsi="宋体" w:eastAsia="宋体" w:cs="宋体"/>
          <w:sz w:val="21"/>
          <w:szCs w:val="21"/>
        </w:rPr>
        <w:t>按相关规定到岗履职和未被禁止参与投标。</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2.1.1我公司拟派的项目经理中标后只能在本项目任职，不在其他项目重复任职，签订合同时拟派的项目经理必须与投标文件中的项目经理一致，并满足办理施工许可手续的相关要求。不能按承诺到岗履约的，按合同相关条款处罚，给贵单位造成损失的，我公司依法承担违约赔偿责任。拟派的项目经理中标后不得随意更换。</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2.1.2我公司拟派的项目经理未被重庆市市级有关行业主管部门暂停在渝承揽新业务，若被暂停</w:t>
      </w:r>
      <w:r>
        <w:rPr>
          <w:rFonts w:hint="eastAsia" w:ascii="宋体" w:hAnsi="宋体" w:eastAsia="宋体" w:cs="宋体"/>
          <w:sz w:val="21"/>
          <w:szCs w:val="21"/>
          <w:lang w:val="en-US"/>
        </w:rPr>
        <w:t>且参加投标的</w:t>
      </w:r>
      <w:r>
        <w:rPr>
          <w:rFonts w:hint="eastAsia" w:ascii="宋体" w:hAnsi="宋体" w:eastAsia="宋体" w:cs="宋体"/>
          <w:sz w:val="21"/>
          <w:szCs w:val="21"/>
          <w:lang w:val="en-US" w:eastAsia="zh-CN"/>
        </w:rPr>
        <w:t>，</w:t>
      </w:r>
      <w:r>
        <w:rPr>
          <w:rFonts w:hint="eastAsia" w:ascii="宋体" w:hAnsi="宋体" w:eastAsia="宋体" w:cs="宋体"/>
          <w:sz w:val="21"/>
          <w:szCs w:val="21"/>
          <w:lang w:val="en-US" w:eastAsia="zh-Hans"/>
        </w:rPr>
        <w:t>本次</w:t>
      </w:r>
      <w:r>
        <w:rPr>
          <w:rFonts w:hint="eastAsia" w:ascii="宋体" w:hAnsi="宋体" w:eastAsia="宋体" w:cs="宋体"/>
          <w:sz w:val="21"/>
          <w:szCs w:val="21"/>
        </w:rPr>
        <w:t>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2.2我公司拟派的项目</w:t>
      </w:r>
      <w:r>
        <w:rPr>
          <w:rFonts w:hint="eastAsia" w:ascii="宋体" w:hAnsi="宋体" w:eastAsia="宋体" w:cs="宋体"/>
          <w:sz w:val="21"/>
          <w:szCs w:val="21"/>
          <w:lang w:eastAsia="zh-CN"/>
        </w:rPr>
        <w:t>技术负责人具有电力或电气类高级工程师及以上职称，</w:t>
      </w:r>
      <w:r>
        <w:rPr>
          <w:rFonts w:hint="eastAsia" w:ascii="宋体" w:hAnsi="宋体" w:eastAsia="宋体" w:cs="宋体"/>
          <w:sz w:val="21"/>
          <w:szCs w:val="21"/>
        </w:rPr>
        <w:t>按相关规定到岗履职和未被禁止参与投标。</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2.2.1</w:t>
      </w:r>
      <w:r>
        <w:rPr>
          <w:rFonts w:hint="eastAsia" w:ascii="宋体" w:hAnsi="宋体" w:eastAsia="宋体" w:cs="宋体"/>
          <w:sz w:val="21"/>
          <w:szCs w:val="21"/>
          <w:lang w:val="en-US" w:eastAsia="zh-CN"/>
        </w:rPr>
        <w:t>我公司承诺</w:t>
      </w:r>
      <w:r>
        <w:rPr>
          <w:rFonts w:hint="eastAsia" w:ascii="宋体" w:hAnsi="宋体" w:eastAsia="宋体" w:cs="宋体"/>
          <w:sz w:val="21"/>
          <w:szCs w:val="21"/>
        </w:rPr>
        <w:t>拟派的项目</w:t>
      </w:r>
      <w:r>
        <w:rPr>
          <w:rFonts w:hint="eastAsia" w:ascii="宋体" w:hAnsi="宋体" w:eastAsia="宋体" w:cs="宋体"/>
          <w:sz w:val="21"/>
          <w:szCs w:val="21"/>
          <w:lang w:eastAsia="zh-CN"/>
        </w:rPr>
        <w:t>技术负责人</w:t>
      </w:r>
      <w:r>
        <w:rPr>
          <w:rFonts w:hint="eastAsia" w:ascii="宋体" w:hAnsi="宋体" w:eastAsia="宋体" w:cs="宋体"/>
          <w:sz w:val="21"/>
          <w:szCs w:val="21"/>
        </w:rPr>
        <w:t>中标后只能在本项目任职，</w:t>
      </w:r>
      <w:r>
        <w:rPr>
          <w:rFonts w:hint="eastAsia" w:ascii="宋体" w:hAnsi="宋体" w:eastAsia="宋体" w:cs="宋体"/>
          <w:sz w:val="21"/>
          <w:szCs w:val="21"/>
          <w:lang w:val="en-US" w:eastAsia="zh-CN"/>
        </w:rPr>
        <w:t>不在其他项目重复任职，</w:t>
      </w:r>
      <w:r>
        <w:rPr>
          <w:rFonts w:hint="eastAsia" w:ascii="宋体" w:hAnsi="宋体" w:eastAsia="宋体" w:cs="宋体"/>
          <w:sz w:val="21"/>
          <w:szCs w:val="21"/>
        </w:rPr>
        <w:t>签订合同时拟派的项目</w:t>
      </w:r>
      <w:r>
        <w:rPr>
          <w:rFonts w:hint="eastAsia" w:ascii="宋体" w:hAnsi="宋体" w:eastAsia="宋体" w:cs="宋体"/>
          <w:sz w:val="21"/>
          <w:szCs w:val="21"/>
          <w:lang w:eastAsia="zh-CN"/>
        </w:rPr>
        <w:t>技术负责人</w:t>
      </w:r>
      <w:r>
        <w:rPr>
          <w:rFonts w:hint="eastAsia" w:ascii="宋体" w:hAnsi="宋体" w:eastAsia="宋体" w:cs="宋体"/>
          <w:sz w:val="21"/>
          <w:szCs w:val="21"/>
        </w:rPr>
        <w:t>必须与投标文件中的项目</w:t>
      </w:r>
      <w:r>
        <w:rPr>
          <w:rFonts w:hint="eastAsia" w:ascii="宋体" w:hAnsi="宋体" w:eastAsia="宋体" w:cs="宋体"/>
          <w:sz w:val="21"/>
          <w:szCs w:val="21"/>
          <w:lang w:eastAsia="zh-CN"/>
        </w:rPr>
        <w:t>技术负责人</w:t>
      </w:r>
      <w:r>
        <w:rPr>
          <w:rFonts w:hint="eastAsia" w:ascii="宋体" w:hAnsi="宋体" w:eastAsia="宋体" w:cs="宋体"/>
          <w:sz w:val="21"/>
          <w:szCs w:val="21"/>
        </w:rPr>
        <w:t>一致，并满足办理施工许可手续的相关要求。不能按承诺到岗履约的，按合同相关条款处罚，给贵单位造成损失的，我公司依法承担违约赔偿责任。拟派的项目</w:t>
      </w:r>
      <w:r>
        <w:rPr>
          <w:rFonts w:hint="eastAsia" w:ascii="宋体" w:hAnsi="宋体" w:eastAsia="宋体" w:cs="宋体"/>
          <w:sz w:val="21"/>
          <w:szCs w:val="21"/>
          <w:lang w:eastAsia="zh-CN"/>
        </w:rPr>
        <w:t>技术负责人</w:t>
      </w:r>
      <w:r>
        <w:rPr>
          <w:rFonts w:hint="eastAsia" w:ascii="宋体" w:hAnsi="宋体" w:eastAsia="宋体" w:cs="宋体"/>
          <w:sz w:val="21"/>
          <w:szCs w:val="21"/>
        </w:rPr>
        <w:t>中标后不得随意更换。</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2.2.2</w:t>
      </w:r>
      <w:r>
        <w:rPr>
          <w:rFonts w:hint="eastAsia" w:ascii="宋体" w:hAnsi="宋体" w:eastAsia="宋体" w:cs="宋体"/>
          <w:sz w:val="21"/>
          <w:szCs w:val="21"/>
          <w:lang w:val="en-US" w:eastAsia="zh-Hans"/>
        </w:rPr>
        <w:t>我公司</w:t>
      </w:r>
      <w:r>
        <w:rPr>
          <w:rFonts w:hint="eastAsia" w:ascii="宋体" w:hAnsi="宋体" w:eastAsia="宋体" w:cs="宋体"/>
          <w:sz w:val="21"/>
          <w:szCs w:val="21"/>
        </w:rPr>
        <w:t>拟派的项目</w:t>
      </w:r>
      <w:r>
        <w:rPr>
          <w:rFonts w:hint="eastAsia" w:ascii="宋体" w:hAnsi="宋体" w:eastAsia="宋体" w:cs="宋体"/>
          <w:sz w:val="21"/>
          <w:szCs w:val="21"/>
          <w:lang w:eastAsia="zh-CN"/>
        </w:rPr>
        <w:t>技术负责人</w:t>
      </w:r>
      <w:r>
        <w:rPr>
          <w:rFonts w:hint="eastAsia" w:ascii="宋体" w:hAnsi="宋体" w:eastAsia="宋体" w:cs="宋体"/>
          <w:sz w:val="21"/>
          <w:szCs w:val="21"/>
        </w:rPr>
        <w:t>未被重庆市市级有关行业主管部门暂停在渝承揽新业务，若被暂停且参加投标的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本次</w:t>
      </w:r>
      <w:r>
        <w:rPr>
          <w:rFonts w:hint="eastAsia" w:ascii="宋体" w:hAnsi="宋体" w:eastAsia="宋体" w:cs="宋体"/>
          <w:sz w:val="21"/>
          <w:szCs w:val="21"/>
        </w:rPr>
        <w:t>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2.3我公司拟派的项目校审负责人具有电力或电气类高级工程师及以上职称，按相关规定到岗履职和未被禁止参与投标。</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val="en-US" w:eastAsia="zh-CN"/>
        </w:rPr>
        <w:t>.1</w:t>
      </w:r>
      <w:r>
        <w:rPr>
          <w:rFonts w:hint="eastAsia" w:ascii="宋体" w:hAnsi="宋体" w:eastAsia="宋体" w:cs="宋体"/>
          <w:sz w:val="21"/>
          <w:szCs w:val="21"/>
        </w:rPr>
        <w:t>我公司承诺拟派</w:t>
      </w:r>
      <w:r>
        <w:rPr>
          <w:rFonts w:hint="eastAsia" w:ascii="宋体" w:hAnsi="宋体" w:eastAsia="宋体" w:cs="宋体"/>
          <w:sz w:val="21"/>
          <w:szCs w:val="21"/>
          <w:lang w:val="en-US" w:eastAsia="zh-CN"/>
        </w:rPr>
        <w:t>的</w:t>
      </w:r>
      <w:r>
        <w:rPr>
          <w:rFonts w:hint="eastAsia" w:ascii="宋体" w:hAnsi="宋体" w:eastAsia="宋体" w:cs="宋体"/>
          <w:sz w:val="21"/>
          <w:szCs w:val="21"/>
        </w:rPr>
        <w:t>项目</w:t>
      </w:r>
      <w:r>
        <w:rPr>
          <w:rFonts w:hint="eastAsia" w:ascii="宋体" w:hAnsi="宋体" w:eastAsia="宋体" w:cs="宋体"/>
          <w:sz w:val="21"/>
          <w:szCs w:val="21"/>
          <w:lang w:val="en-US" w:eastAsia="zh-CN"/>
        </w:rPr>
        <w:t>校审</w:t>
      </w:r>
      <w:r>
        <w:rPr>
          <w:rFonts w:hint="eastAsia" w:ascii="宋体" w:hAnsi="宋体" w:eastAsia="宋体" w:cs="宋体"/>
          <w:sz w:val="21"/>
          <w:szCs w:val="21"/>
        </w:rPr>
        <w:t>负责人中标后只能在本项目任职，不在其他项目重复任职，签订合同时拟派的项目</w:t>
      </w:r>
      <w:r>
        <w:rPr>
          <w:rFonts w:hint="eastAsia" w:ascii="宋体" w:hAnsi="宋体" w:eastAsia="宋体" w:cs="宋体"/>
          <w:sz w:val="21"/>
          <w:szCs w:val="21"/>
          <w:lang w:val="en-US" w:eastAsia="zh-CN"/>
        </w:rPr>
        <w:t>校审</w:t>
      </w:r>
      <w:r>
        <w:rPr>
          <w:rFonts w:hint="eastAsia" w:ascii="宋体" w:hAnsi="宋体" w:eastAsia="宋体" w:cs="宋体"/>
          <w:sz w:val="21"/>
          <w:szCs w:val="21"/>
        </w:rPr>
        <w:t>负责人必须与投标文件中的项目</w:t>
      </w:r>
      <w:r>
        <w:rPr>
          <w:rFonts w:hint="eastAsia" w:ascii="宋体" w:hAnsi="宋体" w:eastAsia="宋体" w:cs="宋体"/>
          <w:sz w:val="21"/>
          <w:szCs w:val="21"/>
          <w:lang w:val="en-US" w:eastAsia="zh-CN"/>
        </w:rPr>
        <w:t>校审</w:t>
      </w:r>
      <w:r>
        <w:rPr>
          <w:rFonts w:hint="eastAsia" w:ascii="宋体" w:hAnsi="宋体" w:eastAsia="宋体" w:cs="宋体"/>
          <w:sz w:val="21"/>
          <w:szCs w:val="21"/>
        </w:rPr>
        <w:t>负责人一致。不能按承诺到岗履约的，按合同相关条款处罚，给贵司造成损失的，我公司依法承担违约赔偿责任。拟派项目</w:t>
      </w:r>
      <w:r>
        <w:rPr>
          <w:rFonts w:hint="eastAsia" w:ascii="宋体" w:hAnsi="宋体" w:eastAsia="宋体" w:cs="宋体"/>
          <w:sz w:val="21"/>
          <w:szCs w:val="21"/>
          <w:lang w:val="en-US" w:eastAsia="zh-CN"/>
        </w:rPr>
        <w:t>校审</w:t>
      </w:r>
      <w:r>
        <w:rPr>
          <w:rFonts w:hint="eastAsia" w:ascii="宋体" w:hAnsi="宋体" w:eastAsia="宋体" w:cs="宋体"/>
          <w:sz w:val="21"/>
          <w:szCs w:val="21"/>
        </w:rPr>
        <w:t>负责人中标后不得随意更换。</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3.2我公司</w:t>
      </w:r>
      <w:r>
        <w:rPr>
          <w:rFonts w:hint="eastAsia" w:ascii="宋体" w:hAnsi="宋体" w:eastAsia="宋体" w:cs="宋体"/>
          <w:sz w:val="21"/>
          <w:szCs w:val="21"/>
        </w:rPr>
        <w:t>拟派的项目</w:t>
      </w:r>
      <w:r>
        <w:rPr>
          <w:rFonts w:hint="eastAsia" w:ascii="宋体" w:hAnsi="宋体" w:eastAsia="宋体" w:cs="宋体"/>
          <w:sz w:val="21"/>
          <w:szCs w:val="21"/>
          <w:lang w:val="en-US" w:eastAsia="zh-CN"/>
        </w:rPr>
        <w:t>校审</w:t>
      </w:r>
      <w:r>
        <w:rPr>
          <w:rFonts w:hint="eastAsia" w:ascii="宋体" w:hAnsi="宋体" w:eastAsia="宋体" w:cs="宋体"/>
          <w:sz w:val="21"/>
          <w:szCs w:val="21"/>
          <w:lang w:eastAsia="zh-CN"/>
        </w:rPr>
        <w:t>负责人</w:t>
      </w:r>
      <w:r>
        <w:rPr>
          <w:rFonts w:hint="eastAsia" w:ascii="宋体" w:hAnsi="宋体" w:eastAsia="宋体" w:cs="宋体"/>
          <w:sz w:val="21"/>
          <w:szCs w:val="21"/>
        </w:rPr>
        <w:t>未被重庆市交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val="en-US" w:eastAsia="zh-CN"/>
        </w:rPr>
        <w:t>4</w:t>
      </w:r>
      <w:r>
        <w:rPr>
          <w:rFonts w:hint="eastAsia" w:ascii="宋体" w:hAnsi="宋体" w:eastAsia="宋体" w:cs="宋体"/>
          <w:sz w:val="21"/>
          <w:szCs w:val="21"/>
          <w:lang w:val="en-US" w:eastAsia="zh-Hans"/>
        </w:rPr>
        <w:t>我公司</w:t>
      </w:r>
      <w:r>
        <w:rPr>
          <w:rFonts w:hint="eastAsia" w:ascii="宋体" w:hAnsi="宋体" w:eastAsia="宋体" w:cs="宋体"/>
          <w:sz w:val="21"/>
          <w:szCs w:val="21"/>
        </w:rPr>
        <w:t>拟派的</w:t>
      </w:r>
      <w:r>
        <w:rPr>
          <w:rFonts w:hint="eastAsia" w:ascii="宋体" w:hAnsi="宋体" w:eastAsia="宋体" w:cs="宋体"/>
          <w:sz w:val="21"/>
          <w:szCs w:val="21"/>
          <w:lang w:bidi="ar"/>
        </w:rPr>
        <w:t>团队其它成员不少于7人，其中电气设计员至少2人、结构设计人员至少1人、勘察测量人员至少2人，另外2人根据实际情况配置，以上要求为最低要求，后续根据界面提交情况及项目部要求追加人员，满足工程进度需要。</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我公司若中标，将在合同谈判结束后7日内按照本项目招标文件“投标人须知”前附表1.4.1的要求，向贵单位提供参与本项目施工工作的人员名单，并附相应人员的身份证、执业资格证、职称证书、等证明材料作为投标书附件并作为合同文件的组成部分。如果我公司在合同谈判结束后7日内，不能向贵单位提供上述材料（除不可抗力因素），视为我公司放弃中标候选人资格。</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4、我公司严格按照第五章“工程量清单”、第</w:t>
      </w:r>
      <w:r>
        <w:rPr>
          <w:rFonts w:hint="eastAsia" w:ascii="宋体" w:hAnsi="宋体" w:eastAsia="宋体" w:cs="宋体"/>
          <w:sz w:val="21"/>
          <w:szCs w:val="21"/>
          <w:lang w:val="en-US" w:eastAsia="zh-Hans"/>
        </w:rPr>
        <w:t>七</w:t>
      </w:r>
      <w:r>
        <w:rPr>
          <w:rFonts w:hint="eastAsia" w:ascii="宋体" w:hAnsi="宋体" w:eastAsia="宋体" w:cs="宋体"/>
          <w:sz w:val="21"/>
          <w:szCs w:val="21"/>
        </w:rPr>
        <w:t>章“工程量清单计量规则”的规定进行报价。招标文件中规定工程量清单不允许修改的内容不得修改。</w:t>
      </w:r>
      <w:r>
        <w:rPr>
          <w:rFonts w:hint="eastAsia" w:ascii="宋体" w:hAnsi="宋体" w:eastAsia="宋体" w:cs="宋体"/>
          <w:sz w:val="21"/>
          <w:szCs w:val="21"/>
          <w:lang w:eastAsia="zh-CN"/>
        </w:rPr>
        <w:t>投标折扣率</w:t>
      </w:r>
      <w:r>
        <w:rPr>
          <w:rFonts w:hint="eastAsia" w:ascii="宋体" w:hAnsi="宋体" w:eastAsia="宋体" w:cs="宋体"/>
          <w:sz w:val="21"/>
          <w:szCs w:val="21"/>
        </w:rPr>
        <w:t>不高于贵单位公布的</w:t>
      </w:r>
      <w:r>
        <w:rPr>
          <w:rFonts w:hint="eastAsia" w:ascii="宋体" w:hAnsi="宋体" w:eastAsia="宋体" w:cs="宋体"/>
          <w:sz w:val="21"/>
          <w:szCs w:val="21"/>
          <w:lang w:eastAsia="zh-CN"/>
        </w:rPr>
        <w:t>投标折扣率</w:t>
      </w:r>
      <w:r>
        <w:rPr>
          <w:rFonts w:hint="eastAsia" w:ascii="宋体" w:hAnsi="宋体" w:eastAsia="宋体" w:cs="宋体"/>
          <w:sz w:val="21"/>
          <w:szCs w:val="21"/>
        </w:rPr>
        <w:t>最高限价。</w:t>
      </w:r>
      <w:bookmarkStart w:id="1" w:name="_GoBack"/>
      <w:bookmarkEnd w:id="1"/>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5、我公司在投标文件中提供的相关证明材料真实有效，不存在弄虚作假情形。</w:t>
      </w:r>
      <w:r>
        <w:rPr>
          <w:rFonts w:hint="eastAsia" w:ascii="宋体" w:hAnsi="宋体" w:eastAsia="宋体" w:cs="宋体"/>
          <w:sz w:val="21"/>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6、我公司不存在第二章</w:t>
      </w:r>
      <w:r>
        <w:rPr>
          <w:rFonts w:hint="eastAsia" w:ascii="宋体" w:hAnsi="宋体" w:eastAsia="宋体" w:cs="宋体"/>
          <w:sz w:val="21"/>
          <w:szCs w:val="21"/>
          <w:lang w:eastAsia="zh-Hans"/>
        </w:rPr>
        <w:t>“</w:t>
      </w:r>
      <w:r>
        <w:rPr>
          <w:rFonts w:hint="eastAsia" w:ascii="宋体" w:hAnsi="宋体" w:eastAsia="宋体" w:cs="宋体"/>
          <w:sz w:val="21"/>
          <w:szCs w:val="21"/>
        </w:rPr>
        <w:t>投标人须知</w:t>
      </w:r>
      <w:r>
        <w:rPr>
          <w:rFonts w:hint="eastAsia" w:ascii="宋体" w:hAnsi="宋体" w:eastAsia="宋体" w:cs="宋体"/>
          <w:sz w:val="21"/>
          <w:szCs w:val="21"/>
          <w:lang w:eastAsia="zh-Hans"/>
        </w:rPr>
        <w:t>”</w:t>
      </w:r>
      <w:r>
        <w:rPr>
          <w:rFonts w:hint="eastAsia" w:ascii="宋体" w:hAnsi="宋体" w:eastAsia="宋体" w:cs="宋体"/>
          <w:sz w:val="21"/>
          <w:szCs w:val="21"/>
        </w:rPr>
        <w:t>第 1.4.3 项规定的任何一种情形。</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7、我公司的投标文件符合第二章</w:t>
      </w:r>
      <w:r>
        <w:rPr>
          <w:rFonts w:hint="eastAsia" w:ascii="宋体" w:hAnsi="宋体" w:eastAsia="宋体" w:cs="宋体"/>
          <w:sz w:val="21"/>
          <w:szCs w:val="21"/>
          <w:lang w:eastAsia="zh-Hans"/>
        </w:rPr>
        <w:t>“</w:t>
      </w:r>
      <w:r>
        <w:rPr>
          <w:rFonts w:hint="eastAsia" w:ascii="宋体" w:hAnsi="宋体" w:eastAsia="宋体" w:cs="宋体"/>
          <w:sz w:val="21"/>
          <w:szCs w:val="21"/>
        </w:rPr>
        <w:t>投标人须知</w:t>
      </w:r>
      <w:r>
        <w:rPr>
          <w:rFonts w:hint="eastAsia" w:ascii="宋体" w:hAnsi="宋体" w:eastAsia="宋体" w:cs="宋体"/>
          <w:sz w:val="21"/>
          <w:szCs w:val="21"/>
          <w:lang w:eastAsia="zh-Hans"/>
        </w:rPr>
        <w:t>”</w:t>
      </w:r>
      <w:r>
        <w:rPr>
          <w:rFonts w:hint="eastAsia" w:ascii="宋体" w:hAnsi="宋体" w:eastAsia="宋体" w:cs="宋体"/>
          <w:sz w:val="21"/>
          <w:szCs w:val="21"/>
        </w:rPr>
        <w:t>第 1.3.1 项的规定。</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8、我公司的投标文件符合第四章</w:t>
      </w:r>
      <w:r>
        <w:rPr>
          <w:rFonts w:hint="eastAsia" w:ascii="宋体" w:hAnsi="宋体" w:eastAsia="宋体" w:cs="宋体"/>
          <w:sz w:val="21"/>
          <w:szCs w:val="21"/>
          <w:lang w:eastAsia="zh-Hans"/>
        </w:rPr>
        <w:t>“</w:t>
      </w:r>
      <w:r>
        <w:rPr>
          <w:rFonts w:hint="eastAsia" w:ascii="宋体" w:hAnsi="宋体" w:eastAsia="宋体" w:cs="宋体"/>
          <w:sz w:val="21"/>
          <w:szCs w:val="21"/>
        </w:rPr>
        <w:t>合同条款及格式</w:t>
      </w:r>
      <w:r>
        <w:rPr>
          <w:rFonts w:hint="eastAsia" w:ascii="宋体" w:hAnsi="宋体" w:eastAsia="宋体" w:cs="宋体"/>
          <w:sz w:val="21"/>
          <w:szCs w:val="21"/>
          <w:lang w:eastAsia="zh-Hans"/>
        </w:rPr>
        <w:t>”</w:t>
      </w:r>
      <w:r>
        <w:rPr>
          <w:rFonts w:hint="eastAsia" w:ascii="宋体" w:hAnsi="宋体" w:eastAsia="宋体" w:cs="宋体"/>
          <w:sz w:val="21"/>
          <w:szCs w:val="21"/>
        </w:rPr>
        <w:t>规定，投标文件中没有贵单位不能接受的条件。</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9、我公司的投标文件符合</w:t>
      </w:r>
      <w:r>
        <w:rPr>
          <w:rFonts w:hint="eastAsia" w:ascii="宋体" w:hAnsi="宋体" w:eastAsia="宋体" w:cs="宋体"/>
          <w:sz w:val="21"/>
          <w:szCs w:val="21"/>
          <w:lang w:eastAsia="zh-CN"/>
        </w:rPr>
        <w:t>第六章</w:t>
      </w:r>
      <w:r>
        <w:rPr>
          <w:rFonts w:hint="eastAsia" w:ascii="宋体" w:hAnsi="宋体" w:eastAsia="宋体" w:cs="宋体"/>
          <w:sz w:val="21"/>
          <w:szCs w:val="21"/>
          <w:lang w:eastAsia="zh-Hans"/>
        </w:rPr>
        <w:t>“</w:t>
      </w:r>
      <w:r>
        <w:rPr>
          <w:rFonts w:hint="eastAsia" w:ascii="宋体" w:hAnsi="宋体" w:eastAsia="宋体" w:cs="宋体"/>
          <w:sz w:val="21"/>
          <w:szCs w:val="21"/>
        </w:rPr>
        <w:t>技术标准和要求</w:t>
      </w:r>
      <w:r>
        <w:rPr>
          <w:rFonts w:hint="eastAsia" w:ascii="宋体" w:hAnsi="宋体" w:eastAsia="宋体" w:cs="宋体"/>
          <w:sz w:val="21"/>
          <w:szCs w:val="21"/>
          <w:lang w:eastAsia="zh-Hans"/>
        </w:rPr>
        <w:t>”</w:t>
      </w:r>
      <w:r>
        <w:rPr>
          <w:rFonts w:hint="eastAsia" w:ascii="宋体" w:hAnsi="宋体" w:eastAsia="宋体" w:cs="宋体"/>
          <w:sz w:val="21"/>
          <w:szCs w:val="21"/>
          <w:lang w:val="en-US" w:eastAsia="zh-Hans"/>
        </w:rPr>
        <w:t>规定</w:t>
      </w:r>
      <w:r>
        <w:rPr>
          <w:rFonts w:hint="eastAsia" w:ascii="宋体" w:hAnsi="宋体" w:eastAsia="宋体" w:cs="宋体"/>
          <w:sz w:val="21"/>
          <w:szCs w:val="21"/>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10、我公司接受招标文件中关于“不允许负数报价”的相关要求。</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11、</w:t>
      </w:r>
      <w:r>
        <w:rPr>
          <w:rFonts w:hint="eastAsia" w:ascii="宋体" w:hAnsi="宋体" w:eastAsia="宋体" w:cs="宋体"/>
          <w:sz w:val="21"/>
          <w:szCs w:val="21"/>
          <w:u w:val="single"/>
          <w:lang w:eastAsia="zh-Hans"/>
        </w:rPr>
        <w:t>……（</w:t>
      </w:r>
      <w:r>
        <w:rPr>
          <w:rFonts w:hint="eastAsia" w:ascii="宋体" w:hAnsi="宋体" w:eastAsia="宋体" w:cs="宋体"/>
          <w:sz w:val="21"/>
          <w:szCs w:val="21"/>
          <w:u w:val="single"/>
          <w:lang w:val="en-US" w:eastAsia="zh-Hans"/>
        </w:rPr>
        <w:t>其他</w:t>
      </w:r>
      <w:r>
        <w:rPr>
          <w:rFonts w:hint="eastAsia" w:ascii="宋体" w:hAnsi="宋体" w:eastAsia="宋体" w:cs="宋体"/>
          <w:sz w:val="21"/>
          <w:szCs w:val="21"/>
          <w:u w:val="single"/>
          <w:lang w:eastAsia="zh-Hans"/>
        </w:rPr>
        <w:t>）</w:t>
      </w:r>
    </w:p>
    <w:p>
      <w:pPr>
        <w:keepNext w:val="0"/>
        <w:keepLines w:val="0"/>
        <w:pageBreakBefore w:val="0"/>
        <w:widowControl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sz w:val="21"/>
          <w:szCs w:val="21"/>
        </w:rPr>
      </w:pP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60" w:lineRule="auto"/>
        <w:ind w:firstLine="420" w:firstLineChars="200"/>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rPr>
        <w:t>投  标  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w:t>
      </w:r>
      <w:r>
        <w:rPr>
          <w:rFonts w:hint="eastAsia" w:ascii="宋体" w:hAnsi="宋体" w:eastAsia="宋体" w:cs="宋体"/>
          <w:spacing w:val="-1"/>
          <w:kern w:val="0"/>
          <w:sz w:val="21"/>
          <w:szCs w:val="21"/>
        </w:rPr>
        <w:t>盖</w:t>
      </w:r>
      <w:r>
        <w:rPr>
          <w:rFonts w:hint="eastAsia" w:ascii="宋体" w:hAnsi="宋体" w:eastAsia="宋体" w:cs="宋体"/>
          <w:spacing w:val="-1"/>
          <w:kern w:val="0"/>
          <w:sz w:val="21"/>
          <w:szCs w:val="21"/>
          <w:lang w:eastAsia="zh-CN"/>
        </w:rPr>
        <w:t>单位公章</w:t>
      </w:r>
      <w:r>
        <w:rPr>
          <w:rFonts w:hint="eastAsia" w:ascii="宋体" w:hAnsi="宋体" w:eastAsia="宋体" w:cs="宋体"/>
          <w:kern w:val="0"/>
          <w:sz w:val="21"/>
          <w:szCs w:val="21"/>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60" w:lineRule="auto"/>
        <w:ind w:firstLine="420" w:firstLineChars="200"/>
        <w:jc w:val="right"/>
        <w:textAlignment w:val="auto"/>
        <w:rPr>
          <w:rFonts w:hint="eastAsia" w:ascii="宋体" w:hAnsi="宋体" w:eastAsia="宋体" w:cs="宋体"/>
          <w:kern w:val="0"/>
          <w:sz w:val="21"/>
          <w:szCs w:val="21"/>
        </w:rPr>
      </w:pPr>
      <w:r>
        <w:rPr>
          <w:rFonts w:hint="eastAsia" w:ascii="宋体" w:hAnsi="宋体" w:eastAsia="宋体" w:cs="宋体"/>
          <w:kern w:val="0"/>
          <w:sz w:val="21"/>
          <w:szCs w:val="21"/>
        </w:rPr>
        <w:t>法定代表人：</w:t>
      </w:r>
      <w:r>
        <w:rPr>
          <w:rFonts w:hint="eastAsia" w:ascii="宋体" w:hAnsi="宋体" w:eastAsia="宋体" w:cs="宋体"/>
          <w:w w:val="200"/>
          <w:kern w:val="0"/>
          <w:sz w:val="21"/>
          <w:szCs w:val="21"/>
          <w:u w:val="single"/>
        </w:rPr>
        <w:t xml:space="preserve">       </w:t>
      </w:r>
      <w:r>
        <w:rPr>
          <w:rFonts w:hint="eastAsia" w:ascii="宋体" w:hAnsi="宋体" w:eastAsia="宋体" w:cs="宋体"/>
          <w:kern w:val="0"/>
          <w:sz w:val="21"/>
          <w:szCs w:val="21"/>
        </w:rPr>
        <w:t>（签名或盖章）</w:t>
      </w:r>
    </w:p>
    <w:p>
      <w:pPr>
        <w:keepNext w:val="0"/>
        <w:keepLines w:val="0"/>
        <w:pageBreakBefore w:val="0"/>
        <w:widowControl w:val="0"/>
        <w:kinsoku/>
        <w:wordWrap/>
        <w:overflowPunct/>
        <w:topLinePunct w:val="0"/>
        <w:bidi w:val="0"/>
        <w:adjustRightInd w:val="0"/>
        <w:snapToGrid w:val="0"/>
        <w:spacing w:line="360" w:lineRule="auto"/>
        <w:ind w:firstLine="210" w:firstLineChars="100"/>
        <w:jc w:val="right"/>
        <w:textAlignment w:val="auto"/>
        <w:rPr>
          <w:rFonts w:hint="eastAsia" w:ascii="宋体" w:hAnsi="宋体" w:eastAsia="宋体" w:cs="宋体"/>
          <w:bCs/>
          <w:sz w:val="21"/>
          <w:szCs w:val="21"/>
          <w:lang w:val="en-US" w:eastAsia="zh-CN"/>
        </w:rPr>
      </w:pP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年</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日</w:t>
      </w:r>
      <w:r>
        <w:rPr>
          <w:rFonts w:hint="eastAsia" w:ascii="宋体" w:hAnsi="宋体" w:eastAsia="宋体" w:cs="宋体"/>
          <w:bCs/>
          <w:sz w:val="21"/>
          <w:szCs w:val="21"/>
          <w:lang w:val="en-US" w:eastAsia="zh-CN"/>
        </w:rPr>
        <w:t>”</w:t>
      </w:r>
    </w:p>
    <w:p>
      <w:pPr>
        <w:keepNext w:val="0"/>
        <w:keepLines w:val="0"/>
        <w:pageBreakBefore w:val="0"/>
        <w:widowControl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bCs w:val="0"/>
          <w:color w:val="000000"/>
          <w:sz w:val="21"/>
          <w:szCs w:val="21"/>
        </w:rPr>
      </w:pPr>
      <w:r>
        <w:rPr>
          <w:rFonts w:hint="eastAsia" w:ascii="宋体" w:hAnsi="宋体" w:eastAsia="宋体" w:cs="宋体"/>
          <w:b/>
          <w:bCs w:val="0"/>
          <w:color w:val="000000"/>
          <w:sz w:val="21"/>
          <w:szCs w:val="21"/>
        </w:rPr>
        <w:t>已发布的</w:t>
      </w:r>
      <w:r>
        <w:rPr>
          <w:rFonts w:hint="eastAsia" w:ascii="宋体" w:hAnsi="宋体" w:eastAsia="宋体" w:cs="宋体"/>
          <w:b/>
          <w:bCs w:val="0"/>
          <w:color w:val="000000"/>
          <w:sz w:val="21"/>
          <w:szCs w:val="21"/>
          <w:lang w:val="en-US" w:eastAsia="zh-CN"/>
        </w:rPr>
        <w:t>招标</w:t>
      </w:r>
      <w:r>
        <w:rPr>
          <w:rFonts w:hint="eastAsia" w:ascii="宋体" w:hAnsi="宋体" w:eastAsia="宋体" w:cs="宋体"/>
          <w:b/>
          <w:bCs w:val="0"/>
          <w:color w:val="000000"/>
          <w:sz w:val="21"/>
          <w:szCs w:val="21"/>
        </w:rPr>
        <w:t>文件与本通知有不一致的地方以本通知为准。</w:t>
      </w:r>
    </w:p>
    <w:p>
      <w:pPr>
        <w:keepNext w:val="0"/>
        <w:keepLines w:val="0"/>
        <w:pageBreakBefore w:val="0"/>
        <w:widowControl w:val="0"/>
        <w:kinsoku/>
        <w:wordWrap/>
        <w:overflowPunct/>
        <w:topLinePunct w:val="0"/>
        <w:bidi w:val="0"/>
        <w:adjustRightInd w:val="0"/>
        <w:snapToGrid w:val="0"/>
        <w:spacing w:line="360" w:lineRule="auto"/>
        <w:textAlignment w:val="auto"/>
      </w:pPr>
    </w:p>
    <w:p>
      <w:pPr>
        <w:keepNext w:val="0"/>
        <w:keepLines w:val="0"/>
        <w:pageBreakBefore w:val="0"/>
        <w:widowControl w:val="0"/>
        <w:kinsoku/>
        <w:wordWrap/>
        <w:overflowPunct/>
        <w:topLinePunct w:val="0"/>
        <w:bidi w:val="0"/>
        <w:adjustRightInd w:val="0"/>
        <w:snapToGrid w:val="0"/>
        <w:spacing w:line="360" w:lineRule="auto"/>
        <w:textAlignment w:val="auto"/>
        <w:rPr>
          <w:rFonts w:ascii="Times New Roman" w:hAnsi="Times New Roman" w:cs="Times New Roman"/>
          <w:b/>
          <w:sz w:val="24"/>
        </w:rPr>
      </w:pPr>
    </w:p>
    <w:p>
      <w:pPr>
        <w:keepNext w:val="0"/>
        <w:keepLines w:val="0"/>
        <w:pageBreakBefore w:val="0"/>
        <w:widowControl w:val="0"/>
        <w:kinsoku/>
        <w:wordWrap/>
        <w:overflowPunct/>
        <w:topLinePunct w:val="0"/>
        <w:bidi w:val="0"/>
        <w:adjustRightInd w:val="0"/>
        <w:snapToGrid w:val="0"/>
        <w:spacing w:line="360" w:lineRule="auto"/>
        <w:ind w:firstLine="482" w:firstLineChars="200"/>
        <w:jc w:val="right"/>
        <w:textAlignment w:val="auto"/>
        <w:rPr>
          <w:rFonts w:hint="eastAsia" w:ascii="Times New Roman" w:hAnsi="Times New Roman" w:cs="Times New Roman"/>
          <w:b/>
          <w:sz w:val="24"/>
        </w:rPr>
      </w:pPr>
      <w:r>
        <w:rPr>
          <w:rFonts w:hint="eastAsia" w:ascii="Times New Roman" w:hAnsi="Times New Roman" w:cs="Times New Roman"/>
          <w:b/>
          <w:sz w:val="24"/>
        </w:rPr>
        <w:t>招标人：重庆首讯科技股份有限公司</w:t>
      </w:r>
    </w:p>
    <w:p>
      <w:pPr>
        <w:keepNext w:val="0"/>
        <w:keepLines w:val="0"/>
        <w:pageBreakBefore w:val="0"/>
        <w:widowControl w:val="0"/>
        <w:kinsoku/>
        <w:wordWrap/>
        <w:overflowPunct/>
        <w:topLinePunct w:val="0"/>
        <w:bidi w:val="0"/>
        <w:adjustRightInd w:val="0"/>
        <w:snapToGrid w:val="0"/>
        <w:spacing w:line="360" w:lineRule="auto"/>
        <w:ind w:firstLine="3060" w:firstLineChars="1270"/>
        <w:textAlignment w:val="auto"/>
        <w:rPr>
          <w:rFonts w:ascii="Times New Roman" w:hAnsi="Times New Roman" w:eastAsia="宋体" w:cs="Times New Roman"/>
          <w:szCs w:val="21"/>
        </w:rPr>
      </w:pPr>
      <w:r>
        <w:rPr>
          <w:rFonts w:hint="eastAsia" w:ascii="Times New Roman" w:hAnsi="Times New Roman" w:cs="Times New Roman"/>
          <w:b/>
          <w:sz w:val="24"/>
        </w:rPr>
        <w:t xml:space="preserve">   </w:t>
      </w:r>
      <w:r>
        <w:rPr>
          <w:rFonts w:hint="eastAsia" w:ascii="Times New Roman" w:hAnsi="Times New Roman" w:cs="Times New Roman"/>
          <w:b/>
          <w:sz w:val="24"/>
          <w:lang w:val="en-US" w:eastAsia="zh-CN"/>
        </w:rPr>
        <w:t xml:space="preserve">  </w:t>
      </w:r>
      <w:r>
        <w:rPr>
          <w:rFonts w:hint="eastAsia" w:ascii="Times New Roman" w:hAnsi="Times New Roman" w:cs="Times New Roman"/>
          <w:b/>
          <w:sz w:val="24"/>
        </w:rPr>
        <w:t xml:space="preserve">   招标代理机构：重庆市投资咨询有限公司</w:t>
      </w:r>
    </w:p>
    <w:p>
      <w:pPr>
        <w:keepNext w:val="0"/>
        <w:keepLines w:val="0"/>
        <w:pageBreakBefore w:val="0"/>
        <w:widowControl w:val="0"/>
        <w:kinsoku/>
        <w:wordWrap/>
        <w:overflowPunct/>
        <w:topLinePunct w:val="0"/>
        <w:bidi w:val="0"/>
        <w:adjustRightInd w:val="0"/>
        <w:snapToGrid w:val="0"/>
        <w:spacing w:line="360" w:lineRule="auto"/>
        <w:ind w:firstLine="482" w:firstLineChars="200"/>
        <w:jc w:val="right"/>
        <w:textAlignment w:val="auto"/>
        <w:rPr>
          <w:rFonts w:ascii="Times New Roman" w:hAnsi="Times New Roman" w:cs="Times New Roman"/>
          <w:b/>
          <w:sz w:val="24"/>
        </w:rPr>
      </w:pPr>
      <w:r>
        <w:rPr>
          <w:rFonts w:ascii="Times New Roman" w:hAnsi="Times New Roman" w:cs="Times New Roman"/>
          <w:b/>
          <w:sz w:val="24"/>
        </w:rPr>
        <w:t>20</w:t>
      </w:r>
      <w:r>
        <w:rPr>
          <w:rFonts w:hint="eastAsia" w:ascii="Times New Roman" w:hAnsi="Times New Roman" w:cs="Times New Roman"/>
          <w:b/>
          <w:sz w:val="24"/>
        </w:rPr>
        <w:t>23</w:t>
      </w:r>
      <w:r>
        <w:rPr>
          <w:rFonts w:ascii="Times New Roman" w:hAnsi="Times New Roman" w:cs="Times New Roman"/>
          <w:b/>
          <w:sz w:val="24"/>
        </w:rPr>
        <w:t>年</w:t>
      </w:r>
      <w:r>
        <w:rPr>
          <w:rFonts w:hint="eastAsia" w:ascii="Times New Roman" w:hAnsi="Times New Roman" w:cs="Times New Roman"/>
          <w:b/>
          <w:sz w:val="24"/>
          <w:lang w:val="en-US" w:eastAsia="zh-CN"/>
        </w:rPr>
        <w:t>9</w:t>
      </w:r>
      <w:r>
        <w:rPr>
          <w:rFonts w:ascii="Times New Roman" w:hAnsi="Times New Roman" w:cs="Times New Roman"/>
          <w:b/>
          <w:sz w:val="24"/>
        </w:rPr>
        <w:t>月</w:t>
      </w:r>
      <w:r>
        <w:rPr>
          <w:rFonts w:hint="eastAsia" w:ascii="Times New Roman" w:hAnsi="Times New Roman" w:cs="Times New Roman"/>
          <w:b/>
          <w:sz w:val="24"/>
          <w:lang w:val="en-US" w:eastAsia="zh-CN"/>
        </w:rPr>
        <w:t>11</w:t>
      </w:r>
      <w:r>
        <w:rPr>
          <w:rFonts w:ascii="Times New Roman" w:hAnsi="Times New Roman" w:cs="Times New Roman"/>
          <w:b/>
          <w:sz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heme="majorEastAsia" w:hAnsiTheme="majorEastAsia" w:eastAsiaTheme="majorEastAsia"/>
        <w:b/>
        <w:sz w:val="21"/>
        <w:szCs w:val="21"/>
      </w:rPr>
    </w:pPr>
    <w:r>
      <w:rPr>
        <w:rFonts w:hint="eastAsia" w:asciiTheme="majorEastAsia" w:hAnsiTheme="majorEastAsia" w:eastAsiaTheme="majorEastAsia"/>
        <w:b/>
        <w:sz w:val="21"/>
        <w:szCs w:val="21"/>
      </w:rPr>
      <w:t>第</w:t>
    </w:r>
    <w:sdt>
      <w:sdtPr>
        <w:rPr>
          <w:rFonts w:asciiTheme="majorEastAsia" w:hAnsiTheme="majorEastAsia" w:eastAsiaTheme="majorEastAsia"/>
          <w:b/>
          <w:sz w:val="21"/>
          <w:szCs w:val="21"/>
        </w:rPr>
        <w:id w:val="-993562701"/>
      </w:sdtPr>
      <w:sdtEndPr>
        <w:rPr>
          <w:rFonts w:asciiTheme="majorEastAsia" w:hAnsiTheme="majorEastAsia" w:eastAsiaTheme="majorEastAsia"/>
          <w:b/>
          <w:sz w:val="21"/>
          <w:szCs w:val="21"/>
        </w:rPr>
      </w:sdtEndPr>
      <w:sdtContent>
        <w:sdt>
          <w:sdtPr>
            <w:rPr>
              <w:rFonts w:asciiTheme="majorEastAsia" w:hAnsiTheme="majorEastAsia" w:eastAsiaTheme="majorEastAsia"/>
              <w:b/>
              <w:sz w:val="21"/>
              <w:szCs w:val="21"/>
            </w:rPr>
            <w:id w:val="1728636285"/>
          </w:sdtPr>
          <w:sdtEndPr>
            <w:rPr>
              <w:rFonts w:asciiTheme="majorEastAsia" w:hAnsiTheme="majorEastAsia" w:eastAsiaTheme="majorEastAsia"/>
              <w:b/>
              <w:sz w:val="21"/>
              <w:szCs w:val="21"/>
            </w:rPr>
          </w:sdtEndPr>
          <w:sdtContent>
            <w:r>
              <w:rPr>
                <w:rFonts w:asciiTheme="majorEastAsia" w:hAnsiTheme="majorEastAsia" w:eastAsiaTheme="majorEastAsia"/>
                <w:b/>
                <w:sz w:val="21"/>
                <w:szCs w:val="21"/>
                <w:lang w:val="zh-CN"/>
              </w:rPr>
              <w:t xml:space="preserve"> </w:t>
            </w:r>
            <w:r>
              <w:rPr>
                <w:rFonts w:asciiTheme="majorEastAsia" w:hAnsiTheme="majorEastAsia" w:eastAsiaTheme="majorEastAsia"/>
                <w:b/>
                <w:bCs/>
                <w:sz w:val="21"/>
                <w:szCs w:val="21"/>
              </w:rPr>
              <w:fldChar w:fldCharType="begin"/>
            </w:r>
            <w:r>
              <w:rPr>
                <w:rFonts w:asciiTheme="majorEastAsia" w:hAnsiTheme="majorEastAsia" w:eastAsiaTheme="majorEastAsia"/>
                <w:b/>
                <w:bCs/>
                <w:sz w:val="21"/>
                <w:szCs w:val="21"/>
              </w:rPr>
              <w:instrText xml:space="preserve">PAGE</w:instrText>
            </w:r>
            <w:r>
              <w:rPr>
                <w:rFonts w:asciiTheme="majorEastAsia" w:hAnsiTheme="majorEastAsia" w:eastAsiaTheme="majorEastAsia"/>
                <w:b/>
                <w:bCs/>
                <w:sz w:val="21"/>
                <w:szCs w:val="21"/>
              </w:rPr>
              <w:fldChar w:fldCharType="separate"/>
            </w:r>
            <w:r>
              <w:rPr>
                <w:rFonts w:asciiTheme="majorEastAsia" w:hAnsiTheme="majorEastAsia" w:eastAsiaTheme="majorEastAsia"/>
                <w:b/>
                <w:bCs/>
                <w:sz w:val="21"/>
                <w:szCs w:val="21"/>
              </w:rPr>
              <w:t>1</w:t>
            </w:r>
            <w:r>
              <w:rPr>
                <w:rFonts w:asciiTheme="majorEastAsia" w:hAnsiTheme="majorEastAsia" w:eastAsiaTheme="majorEastAsia"/>
                <w:b/>
                <w:bCs/>
                <w:sz w:val="21"/>
                <w:szCs w:val="21"/>
              </w:rPr>
              <w:fldChar w:fldCharType="end"/>
            </w:r>
            <w:r>
              <w:rPr>
                <w:rFonts w:asciiTheme="majorEastAsia" w:hAnsiTheme="majorEastAsia" w:eastAsiaTheme="majorEastAsia"/>
                <w:b/>
                <w:sz w:val="21"/>
                <w:szCs w:val="21"/>
                <w:lang w:val="zh-CN"/>
              </w:rPr>
              <w:t xml:space="preserve"> </w:t>
            </w:r>
            <w:r>
              <w:rPr>
                <w:rFonts w:hint="eastAsia" w:asciiTheme="majorEastAsia" w:hAnsiTheme="majorEastAsia" w:eastAsiaTheme="majorEastAsia"/>
                <w:b/>
                <w:sz w:val="21"/>
                <w:szCs w:val="21"/>
                <w:lang w:val="zh-CN"/>
              </w:rPr>
              <w:t>页</w:t>
            </w:r>
            <w:r>
              <w:rPr>
                <w:rFonts w:asciiTheme="majorEastAsia" w:hAnsiTheme="majorEastAsia" w:eastAsiaTheme="majorEastAsia"/>
                <w:b/>
                <w:sz w:val="21"/>
                <w:szCs w:val="21"/>
                <w:lang w:val="zh-CN"/>
              </w:rPr>
              <w:t>/</w:t>
            </w:r>
            <w:r>
              <w:rPr>
                <w:rFonts w:hint="eastAsia" w:asciiTheme="majorEastAsia" w:hAnsiTheme="majorEastAsia" w:eastAsiaTheme="majorEastAsia"/>
                <w:b/>
                <w:sz w:val="21"/>
                <w:szCs w:val="21"/>
                <w:lang w:val="zh-CN"/>
              </w:rPr>
              <w:t>共</w:t>
            </w:r>
            <w:r>
              <w:rPr>
                <w:rFonts w:asciiTheme="majorEastAsia" w:hAnsiTheme="majorEastAsia" w:eastAsiaTheme="majorEastAsia"/>
                <w:b/>
                <w:sz w:val="21"/>
                <w:szCs w:val="21"/>
                <w:lang w:val="zh-CN"/>
              </w:rPr>
              <w:t xml:space="preserve"> </w:t>
            </w:r>
            <w:r>
              <w:rPr>
                <w:rFonts w:asciiTheme="majorEastAsia" w:hAnsiTheme="majorEastAsia" w:eastAsiaTheme="majorEastAsia"/>
                <w:b/>
                <w:bCs/>
                <w:sz w:val="21"/>
                <w:szCs w:val="21"/>
              </w:rPr>
              <w:fldChar w:fldCharType="begin"/>
            </w:r>
            <w:r>
              <w:rPr>
                <w:rFonts w:asciiTheme="majorEastAsia" w:hAnsiTheme="majorEastAsia" w:eastAsiaTheme="majorEastAsia"/>
                <w:b/>
                <w:bCs/>
                <w:sz w:val="21"/>
                <w:szCs w:val="21"/>
              </w:rPr>
              <w:instrText xml:space="preserve">NUMPAGES</w:instrText>
            </w:r>
            <w:r>
              <w:rPr>
                <w:rFonts w:asciiTheme="majorEastAsia" w:hAnsiTheme="majorEastAsia" w:eastAsiaTheme="majorEastAsia"/>
                <w:b/>
                <w:bCs/>
                <w:sz w:val="21"/>
                <w:szCs w:val="21"/>
              </w:rPr>
              <w:fldChar w:fldCharType="separate"/>
            </w:r>
            <w:r>
              <w:rPr>
                <w:rFonts w:asciiTheme="majorEastAsia" w:hAnsiTheme="majorEastAsia" w:eastAsiaTheme="majorEastAsia"/>
                <w:b/>
                <w:bCs/>
                <w:sz w:val="21"/>
                <w:szCs w:val="21"/>
              </w:rPr>
              <w:t>1</w:t>
            </w:r>
            <w:r>
              <w:rPr>
                <w:rFonts w:asciiTheme="majorEastAsia" w:hAnsiTheme="majorEastAsia" w:eastAsiaTheme="majorEastAsia"/>
                <w:b/>
                <w:bCs/>
                <w:sz w:val="21"/>
                <w:szCs w:val="21"/>
              </w:rPr>
              <w:fldChar w:fldCharType="end"/>
            </w:r>
            <w:r>
              <w:rPr>
                <w:rFonts w:hint="eastAsia" w:asciiTheme="majorEastAsia" w:hAnsiTheme="majorEastAsia" w:eastAsiaTheme="majorEastAsia"/>
                <w:b/>
                <w:bCs/>
                <w:sz w:val="21"/>
                <w:szCs w:val="21"/>
              </w:rPr>
              <w:t>页</w:t>
            </w:r>
          </w:sdtContent>
        </w:sdt>
      </w:sdtContent>
    </w:sdt>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86AC2"/>
    <w:multiLevelType w:val="singleLevel"/>
    <w:tmpl w:val="B0986AC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E59"/>
    <w:rsid w:val="00023C38"/>
    <w:rsid w:val="00032638"/>
    <w:rsid w:val="000837F7"/>
    <w:rsid w:val="00093434"/>
    <w:rsid w:val="000B383C"/>
    <w:rsid w:val="000B62B6"/>
    <w:rsid w:val="000E6695"/>
    <w:rsid w:val="000F1B3B"/>
    <w:rsid w:val="00103CBD"/>
    <w:rsid w:val="001511E9"/>
    <w:rsid w:val="001542B6"/>
    <w:rsid w:val="00180F46"/>
    <w:rsid w:val="001B72EC"/>
    <w:rsid w:val="001C0F51"/>
    <w:rsid w:val="0029586F"/>
    <w:rsid w:val="002972C2"/>
    <w:rsid w:val="002B187E"/>
    <w:rsid w:val="002E5E59"/>
    <w:rsid w:val="00327792"/>
    <w:rsid w:val="003307FC"/>
    <w:rsid w:val="00330B46"/>
    <w:rsid w:val="00373A4C"/>
    <w:rsid w:val="00394150"/>
    <w:rsid w:val="003A4F33"/>
    <w:rsid w:val="003C28A7"/>
    <w:rsid w:val="003D0336"/>
    <w:rsid w:val="00404DE9"/>
    <w:rsid w:val="00413F1C"/>
    <w:rsid w:val="0044212D"/>
    <w:rsid w:val="0048551B"/>
    <w:rsid w:val="00492380"/>
    <w:rsid w:val="004A0E9C"/>
    <w:rsid w:val="004D02F3"/>
    <w:rsid w:val="004E239C"/>
    <w:rsid w:val="004E2416"/>
    <w:rsid w:val="005526F6"/>
    <w:rsid w:val="00571F1D"/>
    <w:rsid w:val="005778DC"/>
    <w:rsid w:val="00591AF5"/>
    <w:rsid w:val="0059781B"/>
    <w:rsid w:val="00672531"/>
    <w:rsid w:val="0068646D"/>
    <w:rsid w:val="006A408A"/>
    <w:rsid w:val="006C6F62"/>
    <w:rsid w:val="006E596E"/>
    <w:rsid w:val="007240FF"/>
    <w:rsid w:val="00795C23"/>
    <w:rsid w:val="007B06B3"/>
    <w:rsid w:val="007E11B3"/>
    <w:rsid w:val="007E1BDD"/>
    <w:rsid w:val="0080746D"/>
    <w:rsid w:val="008153B7"/>
    <w:rsid w:val="0083408A"/>
    <w:rsid w:val="008B3C25"/>
    <w:rsid w:val="008D3510"/>
    <w:rsid w:val="008E5BBE"/>
    <w:rsid w:val="008F7202"/>
    <w:rsid w:val="00900179"/>
    <w:rsid w:val="00903B5B"/>
    <w:rsid w:val="00905267"/>
    <w:rsid w:val="00933B15"/>
    <w:rsid w:val="00940ACF"/>
    <w:rsid w:val="00944A19"/>
    <w:rsid w:val="009974CF"/>
    <w:rsid w:val="009B2511"/>
    <w:rsid w:val="009E211B"/>
    <w:rsid w:val="009E2BC0"/>
    <w:rsid w:val="00A443D8"/>
    <w:rsid w:val="00A65B5F"/>
    <w:rsid w:val="00AA1CDD"/>
    <w:rsid w:val="00AB2701"/>
    <w:rsid w:val="00AC74D0"/>
    <w:rsid w:val="00AD038F"/>
    <w:rsid w:val="00AD4CEF"/>
    <w:rsid w:val="00AF5DF0"/>
    <w:rsid w:val="00B20DA4"/>
    <w:rsid w:val="00B23A08"/>
    <w:rsid w:val="00B3207C"/>
    <w:rsid w:val="00B82FD8"/>
    <w:rsid w:val="00BA37E4"/>
    <w:rsid w:val="00C265FB"/>
    <w:rsid w:val="00C36582"/>
    <w:rsid w:val="00C45A9D"/>
    <w:rsid w:val="00C51528"/>
    <w:rsid w:val="00C516A2"/>
    <w:rsid w:val="00C6689B"/>
    <w:rsid w:val="00C6772E"/>
    <w:rsid w:val="00CB5471"/>
    <w:rsid w:val="00CF5287"/>
    <w:rsid w:val="00D029EB"/>
    <w:rsid w:val="00D058F6"/>
    <w:rsid w:val="00D13C17"/>
    <w:rsid w:val="00D14E34"/>
    <w:rsid w:val="00D31456"/>
    <w:rsid w:val="00DC4D17"/>
    <w:rsid w:val="00DE533A"/>
    <w:rsid w:val="00E3037F"/>
    <w:rsid w:val="00E42ED7"/>
    <w:rsid w:val="00E54316"/>
    <w:rsid w:val="00E97C7C"/>
    <w:rsid w:val="00F25448"/>
    <w:rsid w:val="00F51A81"/>
    <w:rsid w:val="00F54B4D"/>
    <w:rsid w:val="00F56420"/>
    <w:rsid w:val="00F67533"/>
    <w:rsid w:val="00F86C3A"/>
    <w:rsid w:val="00FB5A36"/>
    <w:rsid w:val="00FC79DE"/>
    <w:rsid w:val="00FD6F89"/>
    <w:rsid w:val="00FE12A6"/>
    <w:rsid w:val="00FF487D"/>
    <w:rsid w:val="01F07EC7"/>
    <w:rsid w:val="02E84855"/>
    <w:rsid w:val="168C460F"/>
    <w:rsid w:val="1BF92153"/>
    <w:rsid w:val="1C6567D4"/>
    <w:rsid w:val="27881424"/>
    <w:rsid w:val="2B815CF8"/>
    <w:rsid w:val="2D395C49"/>
    <w:rsid w:val="2D910A00"/>
    <w:rsid w:val="2F88613C"/>
    <w:rsid w:val="34060AAA"/>
    <w:rsid w:val="36767BF1"/>
    <w:rsid w:val="37E3764F"/>
    <w:rsid w:val="3CDD021C"/>
    <w:rsid w:val="3FF0402E"/>
    <w:rsid w:val="43FF4785"/>
    <w:rsid w:val="450D0163"/>
    <w:rsid w:val="467E576A"/>
    <w:rsid w:val="473B0EDC"/>
    <w:rsid w:val="489845E3"/>
    <w:rsid w:val="4A470D06"/>
    <w:rsid w:val="5B23745B"/>
    <w:rsid w:val="5BB37F2B"/>
    <w:rsid w:val="5C0D43E0"/>
    <w:rsid w:val="5C515AFA"/>
    <w:rsid w:val="5FAF09D2"/>
    <w:rsid w:val="60C13042"/>
    <w:rsid w:val="61167FCD"/>
    <w:rsid w:val="65DF1429"/>
    <w:rsid w:val="667E744B"/>
    <w:rsid w:val="68ED7291"/>
    <w:rsid w:val="69155ACD"/>
    <w:rsid w:val="74B714E0"/>
    <w:rsid w:val="74DD33FF"/>
    <w:rsid w:val="74E83394"/>
    <w:rsid w:val="7F2A6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3"/>
    <w:basedOn w:val="1"/>
    <w:next w:val="1"/>
    <w:unhideWhenUsed/>
    <w:qFormat/>
    <w:uiPriority w:val="9"/>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szCs w:val="21"/>
    </w:rPr>
  </w:style>
  <w:style w:type="paragraph" w:styleId="5">
    <w:name w:val="Balloon Text"/>
    <w:basedOn w:val="1"/>
    <w:link w:val="25"/>
    <w:unhideWhenUsed/>
    <w:qFormat/>
    <w:uiPriority w:val="99"/>
    <w:rPr>
      <w:sz w:val="18"/>
      <w:szCs w:val="18"/>
    </w:rPr>
  </w:style>
  <w:style w:type="paragraph" w:styleId="6">
    <w:name w:val="footer"/>
    <w:basedOn w:val="1"/>
    <w:link w:val="24"/>
    <w:unhideWhenUsed/>
    <w:qFormat/>
    <w:uiPriority w:val="99"/>
    <w:pPr>
      <w:tabs>
        <w:tab w:val="center" w:pos="4153"/>
        <w:tab w:val="right" w:pos="8306"/>
      </w:tabs>
      <w:snapToGrid w:val="0"/>
      <w:jc w:val="left"/>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before="120" w:after="120"/>
      <w:jc w:val="left"/>
    </w:pPr>
    <w:rPr>
      <w:rFonts w:ascii="Calibri" w:hAnsi="Calibri"/>
      <w:b/>
      <w:bCs/>
      <w:caps/>
      <w:sz w:val="20"/>
      <w:szCs w:val="20"/>
    </w:rPr>
  </w:style>
  <w:style w:type="character" w:styleId="11">
    <w:name w:val="Strong"/>
    <w:basedOn w:val="10"/>
    <w:qFormat/>
    <w:uiPriority w:val="22"/>
    <w:rPr>
      <w:b/>
    </w:rPr>
  </w:style>
  <w:style w:type="character" w:styleId="12">
    <w:name w:val="FollowedHyperlink"/>
    <w:basedOn w:val="10"/>
    <w:semiHidden/>
    <w:unhideWhenUsed/>
    <w:qFormat/>
    <w:uiPriority w:val="99"/>
    <w:rPr>
      <w:color w:val="800080"/>
      <w:u w:val="none"/>
    </w:rPr>
  </w:style>
  <w:style w:type="character" w:styleId="13">
    <w:name w:val="Emphasis"/>
    <w:basedOn w:val="10"/>
    <w:qFormat/>
    <w:uiPriority w:val="20"/>
    <w:rPr>
      <w:b/>
    </w:rPr>
  </w:style>
  <w:style w:type="character" w:styleId="14">
    <w:name w:val="HTML Definition"/>
    <w:basedOn w:val="10"/>
    <w:semiHidden/>
    <w:unhideWhenUsed/>
    <w:qFormat/>
    <w:uiPriority w:val="99"/>
  </w:style>
  <w:style w:type="character" w:styleId="15">
    <w:name w:val="HTML Typewriter"/>
    <w:basedOn w:val="10"/>
    <w:semiHidden/>
    <w:unhideWhenUsed/>
    <w:qFormat/>
    <w:uiPriority w:val="99"/>
    <w:rPr>
      <w:rFonts w:hint="default" w:ascii="monospace" w:hAnsi="monospace" w:eastAsia="monospace" w:cs="monospace"/>
      <w:sz w:val="20"/>
    </w:rPr>
  </w:style>
  <w:style w:type="character" w:styleId="16">
    <w:name w:val="HTML Acronym"/>
    <w:basedOn w:val="10"/>
    <w:semiHidden/>
    <w:unhideWhenUsed/>
    <w:qFormat/>
    <w:uiPriority w:val="99"/>
  </w:style>
  <w:style w:type="character" w:styleId="17">
    <w:name w:val="HTML Variable"/>
    <w:basedOn w:val="10"/>
    <w:semiHidden/>
    <w:unhideWhenUsed/>
    <w:qFormat/>
    <w:uiPriority w:val="99"/>
  </w:style>
  <w:style w:type="character" w:styleId="18">
    <w:name w:val="Hyperlink"/>
    <w:basedOn w:val="10"/>
    <w:semiHidden/>
    <w:unhideWhenUsed/>
    <w:qFormat/>
    <w:uiPriority w:val="99"/>
    <w:rPr>
      <w:color w:val="0000FF"/>
      <w:u w:val="none"/>
    </w:rPr>
  </w:style>
  <w:style w:type="character" w:styleId="19">
    <w:name w:val="HTML Code"/>
    <w:basedOn w:val="10"/>
    <w:semiHidden/>
    <w:unhideWhenUsed/>
    <w:qFormat/>
    <w:uiPriority w:val="99"/>
    <w:rPr>
      <w:rFonts w:hint="default" w:ascii="monospace" w:hAnsi="monospace" w:eastAsia="monospace" w:cs="monospace"/>
      <w:sz w:val="20"/>
    </w:rPr>
  </w:style>
  <w:style w:type="character" w:styleId="20">
    <w:name w:val="HTML Cite"/>
    <w:basedOn w:val="10"/>
    <w:semiHidden/>
    <w:unhideWhenUsed/>
    <w:qFormat/>
    <w:uiPriority w:val="99"/>
  </w:style>
  <w:style w:type="character" w:styleId="21">
    <w:name w:val="HTML Keyboard"/>
    <w:basedOn w:val="10"/>
    <w:semiHidden/>
    <w:unhideWhenUsed/>
    <w:qFormat/>
    <w:uiPriority w:val="99"/>
    <w:rPr>
      <w:rFonts w:ascii="monospace" w:hAnsi="monospace" w:eastAsia="monospace" w:cs="monospace"/>
      <w:sz w:val="20"/>
    </w:rPr>
  </w:style>
  <w:style w:type="character" w:styleId="22">
    <w:name w:val="HTML Sample"/>
    <w:basedOn w:val="10"/>
    <w:semiHidden/>
    <w:unhideWhenUsed/>
    <w:qFormat/>
    <w:uiPriority w:val="99"/>
    <w:rPr>
      <w:rFonts w:hint="default" w:ascii="monospace" w:hAnsi="monospace" w:eastAsia="monospace" w:cs="monospace"/>
    </w:rPr>
  </w:style>
  <w:style w:type="character" w:customStyle="1" w:styleId="23">
    <w:name w:val="页眉 Char"/>
    <w:basedOn w:val="10"/>
    <w:link w:val="7"/>
    <w:qFormat/>
    <w:uiPriority w:val="99"/>
    <w:rPr>
      <w:sz w:val="18"/>
      <w:szCs w:val="18"/>
    </w:rPr>
  </w:style>
  <w:style w:type="character" w:customStyle="1" w:styleId="24">
    <w:name w:val="页脚 Char"/>
    <w:basedOn w:val="10"/>
    <w:link w:val="6"/>
    <w:qFormat/>
    <w:uiPriority w:val="99"/>
    <w:rPr>
      <w:sz w:val="18"/>
      <w:szCs w:val="18"/>
    </w:rPr>
  </w:style>
  <w:style w:type="character" w:customStyle="1" w:styleId="25">
    <w:name w:val="批注框文本 Char"/>
    <w:basedOn w:val="10"/>
    <w:link w:val="5"/>
    <w:semiHidden/>
    <w:qFormat/>
    <w:uiPriority w:val="99"/>
    <w:rPr>
      <w:sz w:val="18"/>
      <w:szCs w:val="18"/>
    </w:rPr>
  </w:style>
  <w:style w:type="paragraph" w:customStyle="1" w:styleId="26">
    <w:name w:val="列出段落1"/>
    <w:basedOn w:val="1"/>
    <w:qFormat/>
    <w:uiPriority w:val="34"/>
    <w:pPr>
      <w:ind w:firstLine="420" w:firstLineChars="200"/>
    </w:pPr>
  </w:style>
  <w:style w:type="paragraph" w:customStyle="1" w:styleId="2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42</Words>
  <Characters>241</Characters>
  <Lines>2</Lines>
  <Paragraphs>1</Paragraphs>
  <TotalTime>2</TotalTime>
  <ScaleCrop>false</ScaleCrop>
  <LinksUpToDate>false</LinksUpToDate>
  <CharactersWithSpaces>282</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2023-03-09T01:34:00Z</dcterms:created>
  <dc:creator>Administrator</dc:creator>
  <cp:lastModifiedBy>段锦熹</cp:lastModifiedBy>
  <cp:lastPrinted>2023-03-09T01:52:00Z</cp:lastPrinted>
  <dcterms:modified xsi:type="dcterms:W3CDTF">2023-09-11T07:41:50Z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D30DBBFE9F4B49EF9E9CE17F8B5C0793</vt:lpwstr>
  </property>
</Properties>
</file>