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lang w:eastAsia="zh-CN"/>
        </w:rPr>
        <w:t>“</w:t>
      </w:r>
      <w:r>
        <w:rPr>
          <w:rFonts w:hint="eastAsia" w:asciiTheme="minorEastAsia" w:hAnsiTheme="minorEastAsia" w:eastAsiaTheme="minorEastAsia" w:cstheme="minorEastAsia"/>
          <w:color w:val="auto"/>
          <w:sz w:val="44"/>
          <w:szCs w:val="44"/>
          <w:highlight w:val="none"/>
        </w:rPr>
        <w:t>交通强市·乡村振兴”杯篮球邀请赛</w:t>
      </w:r>
    </w:p>
    <w:p>
      <w:pPr>
        <w:jc w:val="center"/>
        <w:rPr>
          <w:rFonts w:hint="default"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策划组织</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竞</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争</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性</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比</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选</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文</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件</w:t>
      </w: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第二次</w:t>
      </w:r>
      <w:r>
        <w:rPr>
          <w:rFonts w:hint="eastAsia" w:asciiTheme="minorEastAsia" w:hAnsiTheme="minorEastAsia" w:eastAsiaTheme="minorEastAsia" w:cstheme="minorEastAsia"/>
          <w:color w:val="auto"/>
          <w:sz w:val="32"/>
          <w:szCs w:val="32"/>
          <w:highlight w:val="none"/>
          <w:lang w:eastAsia="zh-CN"/>
        </w:rPr>
        <w:t>）</w:t>
      </w: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z w:val="32"/>
          <w:szCs w:val="28"/>
          <w:highlight w:val="none"/>
        </w:rPr>
      </w:pPr>
      <w:r>
        <w:rPr>
          <w:rFonts w:hint="eastAsia" w:asciiTheme="minorEastAsia" w:hAnsiTheme="minorEastAsia" w:eastAsiaTheme="minorEastAsia" w:cstheme="minorEastAsia"/>
          <w:color w:val="auto"/>
          <w:sz w:val="32"/>
          <w:szCs w:val="32"/>
          <w:highlight w:val="none"/>
          <w:lang w:val="en-US" w:eastAsia="zh-CN"/>
        </w:rPr>
        <w:t>比选人</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28"/>
          <w:highlight w:val="none"/>
        </w:rPr>
        <w:t>重庆高速工程顾问有限公司</w:t>
      </w:r>
    </w:p>
    <w:p>
      <w:pPr>
        <w:pStyle w:val="9"/>
        <w:snapToGrid w:val="0"/>
        <w:ind w:left="0" w:leftChars="0" w:firstLine="0" w:firstLine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2023年</w:t>
      </w:r>
      <w:r>
        <w:rPr>
          <w:rFonts w:hint="eastAsia" w:asciiTheme="minorEastAsia" w:hAnsiTheme="minorEastAsia" w:eastAsiaTheme="minorEastAsia" w:cstheme="minorEastAsia"/>
          <w:color w:val="auto"/>
          <w:sz w:val="32"/>
          <w:szCs w:val="32"/>
          <w:highlight w:val="none"/>
          <w:lang w:val="en-US" w:eastAsia="zh-CN"/>
        </w:rPr>
        <w:t>9</w:t>
      </w:r>
      <w:r>
        <w:rPr>
          <w:rFonts w:hint="eastAsia" w:asciiTheme="minorEastAsia" w:hAnsiTheme="minorEastAsia" w:eastAsiaTheme="minorEastAsia" w:cstheme="minorEastAsia"/>
          <w:color w:val="auto"/>
          <w:sz w:val="32"/>
          <w:szCs w:val="32"/>
          <w:highlight w:val="none"/>
        </w:rPr>
        <w:t>月</w:t>
      </w:r>
    </w:p>
    <w:p>
      <w:pPr>
        <w:pStyle w:val="3"/>
        <w:spacing w:before="0" w:after="0" w:line="460" w:lineRule="exact"/>
        <w:rPr>
          <w:rFonts w:hint="eastAsia" w:asciiTheme="minorEastAsia" w:hAnsiTheme="minorEastAsia" w:eastAsiaTheme="minorEastAsia" w:cstheme="minorEastAsia"/>
          <w:b w:val="0"/>
          <w:color w:val="auto"/>
          <w:spacing w:val="10"/>
          <w:sz w:val="44"/>
          <w:szCs w:val="44"/>
          <w:highlight w:val="none"/>
        </w:rPr>
      </w:pPr>
      <w:r>
        <w:rPr>
          <w:rFonts w:hint="eastAsia" w:asciiTheme="minorEastAsia" w:hAnsiTheme="minorEastAsia" w:eastAsiaTheme="minorEastAsia" w:cstheme="minorEastAsia"/>
          <w:b w:val="0"/>
          <w:color w:val="auto"/>
          <w:sz w:val="44"/>
          <w:szCs w:val="44"/>
          <w:highlight w:val="none"/>
        </w:rPr>
        <w:br w:type="page"/>
      </w:r>
      <w:r>
        <w:rPr>
          <w:rFonts w:hint="eastAsia" w:asciiTheme="minorEastAsia" w:hAnsiTheme="minorEastAsia" w:eastAsiaTheme="minorEastAsia" w:cstheme="minorEastAsia"/>
          <w:b w:val="0"/>
          <w:color w:val="auto"/>
          <w:spacing w:val="10"/>
          <w:sz w:val="44"/>
          <w:szCs w:val="44"/>
          <w:highlight w:val="none"/>
        </w:rPr>
        <w:t>竞争性比选公告</w:t>
      </w:r>
    </w:p>
    <w:p>
      <w:pPr>
        <w:spacing w:line="460" w:lineRule="exact"/>
        <w:rPr>
          <w:rFonts w:hint="eastAsia" w:asciiTheme="minorEastAsia" w:hAnsiTheme="minorEastAsia" w:eastAsiaTheme="minorEastAsia" w:cstheme="minor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一、比选项目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本竞争性比选项目为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交通强市·乡村振兴”杯篮球邀请赛</w:t>
      </w:r>
      <w:r>
        <w:rPr>
          <w:rFonts w:hint="eastAsia" w:asciiTheme="minorEastAsia" w:hAnsiTheme="minorEastAsia" w:eastAsiaTheme="minorEastAsia" w:cstheme="minorEastAsia"/>
          <w:color w:val="auto"/>
          <w:szCs w:val="21"/>
          <w:highlight w:val="none"/>
          <w:lang w:val="en-US" w:eastAsia="zh-CN"/>
        </w:rPr>
        <w:t>策划组织</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人为重庆高速工程顾问有限公司，该项目已具备比选条件，现对该项目进行竞争性比选。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（一）项目地点：重庆市。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1"/>
          <w:highlight w:val="none"/>
        </w:rPr>
        <w:t>（二）项目概况：</w:t>
      </w:r>
      <w:r>
        <w:rPr>
          <w:rFonts w:hint="eastAsia" w:asciiTheme="minorEastAsia" w:hAnsiTheme="minorEastAsia" w:eastAsiaTheme="minorEastAsia" w:cstheme="minorEastAsia"/>
          <w:color w:val="auto"/>
          <w:szCs w:val="28"/>
          <w:highlight w:val="none"/>
        </w:rPr>
        <w:t>为全面推动乡村振兴国家战略，加快城开高速陕渝界至城口县城段建设，宣传带动秦巴山区旅游资源开发，举办“交通强市·乡村振兴”杯篮球邀请赛。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1、赛事背景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2021年2月22日，重庆市人民政府办公厅印发《关于建设体育强市的实施意见》，《意见》指出要全面落实全民健身国家战略和健康中国行动，深入贯彻落实《重庆市全民健身条例》，实施全民健身计划，广泛开展全民健身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）以交旅融合项目为突破口，全面推动乡村振兴国家战略，加快城开高速陕渝界至城口县城段建设，宣传带动秦巴山区旅游资源开发；全力打造宣传地方特色、带动地方经济、帮助地方发展的交旅融合项目。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）进一步强化团队的协作能力和集体荣誉感，增强团队凝聚力、向心力和战斗力；展现职工乐观向上、奋勇争先的良好精神面貌，以更加强健的体魄、更加饱满的热情为高质量发展贡献力量。</w:t>
      </w:r>
    </w:p>
    <w:p>
      <w:pPr>
        <w:pStyle w:val="7"/>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赛事主题</w:t>
      </w:r>
    </w:p>
    <w:p>
      <w:pPr>
        <w:pStyle w:val="7"/>
        <w:ind w:firstLine="420" w:firstLineChars="200"/>
        <w:rPr>
          <w:rFonts w:hint="eastAsia"/>
          <w:color w:val="auto"/>
          <w:highlight w:val="none"/>
        </w:rPr>
      </w:pPr>
      <w:r>
        <w:rPr>
          <w:rFonts w:hint="eastAsia"/>
          <w:color w:val="auto"/>
          <w:highlight w:val="none"/>
        </w:rPr>
        <w:t>高速助力交通强市  交旅推动乡村振兴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（三）</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8"/>
          <w:highlight w:val="none"/>
        </w:rPr>
        <w:t>以“高速助力交通强市</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交旅推动乡村振兴”为主题的交通强市·乡村振兴”杯篮球邀请赛</w:t>
      </w:r>
      <w:r>
        <w:rPr>
          <w:rFonts w:hint="eastAsia" w:asciiTheme="minorEastAsia" w:hAnsiTheme="minorEastAsia" w:eastAsiaTheme="minorEastAsia" w:cstheme="minorEastAsia"/>
          <w:color w:val="auto"/>
          <w:szCs w:val="28"/>
          <w:highlight w:val="none"/>
          <w:lang w:val="en-US" w:eastAsia="zh-CN"/>
        </w:rPr>
        <w:t>策划组织</w:t>
      </w:r>
      <w:r>
        <w:rPr>
          <w:rFonts w:hint="eastAsia" w:asciiTheme="minorEastAsia" w:hAnsiTheme="minorEastAsia" w:eastAsiaTheme="minorEastAsia" w:cstheme="minorEastAsia"/>
          <w:color w:val="auto"/>
          <w:szCs w:val="28"/>
          <w:highlight w:val="none"/>
        </w:rPr>
        <w:t>活动，拟于2023年10月下旬至11月上旬在城口县举办。</w:t>
      </w:r>
      <w:r>
        <w:rPr>
          <w:rFonts w:hint="eastAsia" w:asciiTheme="minorEastAsia" w:hAnsiTheme="minorEastAsia" w:eastAsiaTheme="minorEastAsia" w:cstheme="minorEastAsia"/>
          <w:color w:val="auto"/>
          <w:szCs w:val="28"/>
          <w:highlight w:val="none"/>
          <w:lang w:val="en-US" w:eastAsia="zh-CN"/>
        </w:rPr>
        <w:t>具体时间以比选人最终通知为准。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场地设置：</w:t>
      </w:r>
      <w:r>
        <w:rPr>
          <w:rFonts w:hint="eastAsia" w:asciiTheme="minorEastAsia" w:hAnsiTheme="minorEastAsia" w:eastAsiaTheme="minorEastAsia" w:cstheme="minorEastAsia"/>
          <w:color w:val="auto"/>
          <w:szCs w:val="28"/>
          <w:highlight w:val="none"/>
        </w:rPr>
        <w:t>主赛场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城口县体育馆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分赛场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城</w:t>
      </w:r>
      <w:r>
        <w:rPr>
          <w:rFonts w:hint="eastAsia" w:asciiTheme="minorEastAsia" w:hAnsiTheme="minorEastAsia" w:eastAsiaTheme="minorEastAsia" w:cstheme="minorEastAsia"/>
          <w:color w:val="auto"/>
          <w:szCs w:val="28"/>
          <w:highlight w:val="none"/>
        </w:rPr>
        <w:t>口县亢谷康体中心</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岚天乡全民健身中心</w:t>
      </w:r>
      <w:r>
        <w:rPr>
          <w:rFonts w:hint="eastAsia" w:asciiTheme="minorEastAsia" w:hAnsiTheme="minorEastAsia" w:eastAsiaTheme="minorEastAsia" w:cstheme="minorEastAsia"/>
          <w:color w:val="auto"/>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赛程赛制</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开幕式、揭幕赛、小组赛、淘汰赛、决赛、闭幕式、颁奖仪式。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赛事规模：</w:t>
      </w:r>
      <w:r>
        <w:rPr>
          <w:rFonts w:hint="eastAsia" w:asciiTheme="minorEastAsia" w:hAnsiTheme="minorEastAsia" w:eastAsiaTheme="minorEastAsia" w:cstheme="minorEastAsia"/>
          <w:color w:val="auto"/>
          <w:szCs w:val="28"/>
          <w:highlight w:val="none"/>
        </w:rPr>
        <w:t>共12支队伍，约400人</w:t>
      </w:r>
      <w:r>
        <w:rPr>
          <w:rFonts w:hint="eastAsia" w:asciiTheme="minorEastAsia" w:hAnsiTheme="minorEastAsia" w:eastAsiaTheme="minorEastAsia" w:cstheme="minorEastAsia"/>
          <w:color w:val="auto"/>
          <w:szCs w:val="28"/>
          <w:highlight w:val="none"/>
          <w:lang w:val="en-US" w:eastAsia="zh-CN"/>
        </w:rPr>
        <w:t>参赛</w:t>
      </w:r>
      <w:r>
        <w:rPr>
          <w:rFonts w:hint="eastAsia" w:asciiTheme="minorEastAsia" w:hAnsiTheme="minorEastAsia" w:eastAsiaTheme="minorEastAsia" w:cstheme="minorEastAsia"/>
          <w:color w:val="auto"/>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（四）</w:t>
      </w:r>
      <w:r>
        <w:rPr>
          <w:rFonts w:hint="eastAsia" w:asciiTheme="minorEastAsia" w:hAnsiTheme="minorEastAsia" w:eastAsiaTheme="minorEastAsia" w:cstheme="minorEastAsia"/>
          <w:color w:val="auto"/>
          <w:szCs w:val="28"/>
          <w:highlight w:val="none"/>
          <w:lang w:val="en-US" w:eastAsia="zh-CN"/>
        </w:rPr>
        <w:t>项目要求：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1、前期筹备：比选人在筹备阶段进行详细的场地考察、宣传预热；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赛事宣传</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包括但不限于央级媒体、市级媒体、网站媒体、网络媒体等，对赛事进行前期宣传、中期跟进、后期报道；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3、赛事方案总体策划与搭建：进行赛事总体的策划筹备，方案具有较高的可行性、创意性，贴合赛事背景、达到赛事目的、符合赛事主题。搭建方案涵盖但不限于入场导示、内场区域、外场区域、报到处、观众区（贵宾席）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4、物料定制与采购；</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5、竞赛组织；</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6、摄影摄像（包括不限于赛前报道、赛中直播、赛后剪辑等）；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7、赛事保障（筹备保障、人员保障、医疗保障、安全应急保障）；</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8、后勤接待保障：包括球队场地接送及餐饮住宿预订、安排、服务（不含食宿费用支付），观赛贵宾餐饮及住宿预订、安排、服务（不含食宿费用支付）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9、球队服务保障。</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三</w:t>
      </w:r>
      <w:r>
        <w:rPr>
          <w:rFonts w:hint="eastAsia" w:asciiTheme="minorEastAsia" w:hAnsiTheme="minorEastAsia" w:eastAsiaTheme="minorEastAsia" w:cstheme="minorEastAsia"/>
          <w:b/>
          <w:color w:val="auto"/>
          <w:sz w:val="32"/>
          <w:szCs w:val="32"/>
          <w:highlight w:val="none"/>
        </w:rPr>
        <w:t>、报价人资质、业绩要求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资质要求：</w:t>
      </w:r>
      <w:r>
        <w:rPr>
          <w:rFonts w:hint="eastAsia" w:asciiTheme="minorEastAsia" w:hAnsiTheme="minorEastAsia" w:eastAsiaTheme="minorEastAsia" w:cstheme="minorEastAsia"/>
          <w:color w:val="auto"/>
          <w:szCs w:val="21"/>
          <w:highlight w:val="none"/>
        </w:rPr>
        <w:t>具备独立法人资格，具备有效的营业执照</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近三年（2020年1月1日至今）</w:t>
      </w:r>
      <w:r>
        <w:rPr>
          <w:rFonts w:hint="eastAsia" w:asciiTheme="minorEastAsia" w:hAnsiTheme="minorEastAsia" w:eastAsiaTheme="minorEastAsia" w:cstheme="minorEastAsia"/>
          <w:color w:val="auto"/>
          <w:szCs w:val="21"/>
          <w:highlight w:val="none"/>
        </w:rPr>
        <w:t>企业在行业内无不良信誉记录和重大安全责任事故记录；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业绩要求：</w:t>
      </w:r>
      <w:r>
        <w:rPr>
          <w:rFonts w:hint="eastAsia" w:asciiTheme="minorEastAsia" w:hAnsiTheme="minorEastAsia" w:eastAsiaTheme="minorEastAsia" w:cstheme="minorEastAsia"/>
          <w:strike w:val="0"/>
          <w:dstrike w:val="0"/>
          <w:color w:val="auto"/>
          <w:szCs w:val="21"/>
          <w:highlight w:val="none"/>
        </w:rPr>
        <w:t>近</w:t>
      </w:r>
      <w:r>
        <w:rPr>
          <w:rFonts w:hint="eastAsia" w:asciiTheme="minorEastAsia" w:hAnsiTheme="minorEastAsia" w:eastAsiaTheme="minorEastAsia" w:cstheme="minorEastAsia"/>
          <w:strike w:val="0"/>
          <w:dstrike w:val="0"/>
          <w:color w:val="auto"/>
          <w:szCs w:val="21"/>
          <w:highlight w:val="none"/>
          <w:lang w:val="en-US" w:eastAsia="zh-CN"/>
        </w:rPr>
        <w:t>五</w:t>
      </w:r>
      <w:r>
        <w:rPr>
          <w:rFonts w:hint="eastAsia" w:asciiTheme="minorEastAsia" w:hAnsiTheme="minorEastAsia" w:eastAsiaTheme="minorEastAsia" w:cstheme="minorEastAsia"/>
          <w:strike w:val="0"/>
          <w:dstrike w:val="0"/>
          <w:color w:val="auto"/>
          <w:szCs w:val="21"/>
          <w:highlight w:val="none"/>
        </w:rPr>
        <w:t>年（20</w:t>
      </w:r>
      <w:r>
        <w:rPr>
          <w:rFonts w:hint="eastAsia" w:asciiTheme="minorEastAsia" w:hAnsiTheme="minorEastAsia" w:eastAsiaTheme="minorEastAsia" w:cstheme="minorEastAsia"/>
          <w:strike w:val="0"/>
          <w:dstrike w:val="0"/>
          <w:color w:val="auto"/>
          <w:szCs w:val="21"/>
          <w:highlight w:val="none"/>
          <w:lang w:val="en-US" w:eastAsia="zh-CN"/>
        </w:rPr>
        <w:t>18</w:t>
      </w:r>
      <w:r>
        <w:rPr>
          <w:rFonts w:hint="eastAsia" w:asciiTheme="minorEastAsia" w:hAnsiTheme="minorEastAsia" w:eastAsiaTheme="minorEastAsia" w:cstheme="minorEastAsia"/>
          <w:strike w:val="0"/>
          <w:dstrike w:val="0"/>
          <w:color w:val="auto"/>
          <w:szCs w:val="21"/>
          <w:highlight w:val="none"/>
        </w:rPr>
        <w:t>年</w:t>
      </w:r>
      <w:r>
        <w:rPr>
          <w:rFonts w:hint="eastAsia" w:asciiTheme="minorEastAsia" w:hAnsiTheme="minorEastAsia" w:eastAsiaTheme="minorEastAsia" w:cstheme="minorEastAsia"/>
          <w:strike w:val="0"/>
          <w:dstrike w:val="0"/>
          <w:color w:val="auto"/>
          <w:szCs w:val="21"/>
          <w:highlight w:val="none"/>
          <w:lang w:val="en-US" w:eastAsia="zh-CN"/>
        </w:rPr>
        <w:t>1</w:t>
      </w:r>
      <w:r>
        <w:rPr>
          <w:rFonts w:hint="eastAsia" w:asciiTheme="minorEastAsia" w:hAnsiTheme="minorEastAsia" w:eastAsiaTheme="minorEastAsia" w:cstheme="minorEastAsia"/>
          <w:strike w:val="0"/>
          <w:dstrike w:val="0"/>
          <w:color w:val="auto"/>
          <w:szCs w:val="21"/>
          <w:highlight w:val="none"/>
        </w:rPr>
        <w:t>月1日至今）</w:t>
      </w:r>
      <w:r>
        <w:rPr>
          <w:rFonts w:hint="eastAsia" w:asciiTheme="minorEastAsia" w:hAnsiTheme="minorEastAsia" w:eastAsiaTheme="minorEastAsia" w:cstheme="minorEastAsia"/>
          <w:strike w:val="0"/>
          <w:dstrike w:val="0"/>
          <w:color w:val="auto"/>
          <w:szCs w:val="21"/>
          <w:highlight w:val="none"/>
          <w:lang w:val="en-US" w:eastAsia="zh-CN"/>
        </w:rPr>
        <w:t>至少</w:t>
      </w:r>
      <w:r>
        <w:rPr>
          <w:rFonts w:hint="eastAsia" w:asciiTheme="minorEastAsia" w:hAnsiTheme="minorEastAsia" w:eastAsiaTheme="minorEastAsia" w:cstheme="minorEastAsia"/>
          <w:strike w:val="0"/>
          <w:dstrike w:val="0"/>
          <w:color w:val="auto"/>
          <w:szCs w:val="21"/>
          <w:highlight w:val="none"/>
        </w:rPr>
        <w:t>承接过</w:t>
      </w:r>
      <w:r>
        <w:rPr>
          <w:rFonts w:hint="eastAsia" w:asciiTheme="minorEastAsia" w:hAnsiTheme="minorEastAsia" w:eastAsiaTheme="minorEastAsia" w:cstheme="minorEastAsia"/>
          <w:strike w:val="0"/>
          <w:dstrike w:val="0"/>
          <w:color w:val="auto"/>
          <w:szCs w:val="21"/>
          <w:highlight w:val="none"/>
          <w:lang w:val="en-US" w:eastAsia="zh-CN"/>
        </w:rPr>
        <w:t>一个类似项目</w:t>
      </w:r>
      <w:r>
        <w:rPr>
          <w:rFonts w:hint="eastAsia" w:asciiTheme="minorEastAsia" w:hAnsiTheme="minorEastAsia" w:eastAsiaTheme="minorEastAsia" w:cstheme="minorEastAsia"/>
          <w:strike w:val="0"/>
          <w:dstrike w:val="0"/>
          <w:color w:val="auto"/>
          <w:szCs w:val="21"/>
          <w:highlight w:val="none"/>
        </w:rPr>
        <w:t>（合同金额不低于</w:t>
      </w:r>
      <w:r>
        <w:rPr>
          <w:rFonts w:hint="eastAsia" w:asciiTheme="minorEastAsia" w:hAnsiTheme="minorEastAsia" w:eastAsiaTheme="minorEastAsia" w:cstheme="minorEastAsia"/>
          <w:strike w:val="0"/>
          <w:dstrike w:val="0"/>
          <w:color w:val="auto"/>
          <w:szCs w:val="21"/>
          <w:highlight w:val="none"/>
          <w:lang w:val="en-US" w:eastAsia="zh-CN"/>
        </w:rPr>
        <w:t>25</w:t>
      </w:r>
      <w:r>
        <w:rPr>
          <w:rFonts w:hint="eastAsia" w:asciiTheme="minorEastAsia" w:hAnsiTheme="minorEastAsia" w:eastAsiaTheme="minorEastAsia" w:cstheme="minorEastAsia"/>
          <w:strike w:val="0"/>
          <w:dstrike w:val="0"/>
          <w:color w:val="auto"/>
          <w:szCs w:val="21"/>
          <w:highlight w:val="none"/>
        </w:rPr>
        <w:t>万元）。</w:t>
      </w:r>
      <w:r>
        <w:rPr>
          <w:rFonts w:hint="eastAsia" w:asciiTheme="minorEastAsia" w:hAnsiTheme="minorEastAsia" w:eastAsiaTheme="minorEastAsia" w:cstheme="minorEastAsia"/>
          <w:strike w:val="0"/>
          <w:dstrike w:val="0"/>
          <w:color w:val="auto"/>
          <w:szCs w:val="21"/>
          <w:highlight w:val="none"/>
          <w:lang w:val="en-US" w:eastAsia="zh-CN"/>
        </w:rPr>
        <w:t>提供合同复印件（</w:t>
      </w:r>
      <w:r>
        <w:rPr>
          <w:rStyle w:val="30"/>
          <w:rFonts w:hint="eastAsia" w:asciiTheme="minorEastAsia" w:hAnsiTheme="minorEastAsia" w:eastAsiaTheme="minorEastAsia" w:cstheme="minorEastAsia"/>
          <w:bCs/>
          <w:color w:val="auto"/>
          <w:sz w:val="21"/>
          <w:szCs w:val="21"/>
          <w:highlight w:val="none"/>
        </w:rPr>
        <w:t>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r>
        <w:rPr>
          <w:rFonts w:hint="eastAsia" w:asciiTheme="minorEastAsia" w:hAnsiTheme="minorEastAsia" w:eastAsiaTheme="minorEastAsia" w:cstheme="minorEastAsia"/>
          <w:strike w:val="0"/>
          <w:dstrike w:val="0"/>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（三）报价人须提供采购人要求的所有资质要求、业绩要求、信誉要求的复印件并加盖单位鲜公章。</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、比选文件的获取</w:t>
      </w:r>
    </w:p>
    <w:p>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竞争性比选文件</w:t>
      </w:r>
      <w:r>
        <w:rPr>
          <w:rFonts w:hint="eastAsia" w:asciiTheme="minorEastAsia" w:hAnsiTheme="minorEastAsia" w:eastAsiaTheme="minorEastAsia" w:cstheme="minorEastAsia"/>
          <w:bCs/>
          <w:color w:val="auto"/>
          <w:szCs w:val="21"/>
          <w:highlight w:val="none"/>
          <w:lang w:val="en-US" w:eastAsia="zh-CN"/>
        </w:rPr>
        <w:t>发布</w:t>
      </w:r>
      <w:r>
        <w:rPr>
          <w:rFonts w:hint="eastAsia" w:asciiTheme="minorEastAsia" w:hAnsiTheme="minorEastAsia" w:eastAsiaTheme="minorEastAsia" w:cstheme="minorEastAsia"/>
          <w:bCs/>
          <w:color w:val="auto"/>
          <w:szCs w:val="21"/>
          <w:highlight w:val="none"/>
        </w:rPr>
        <w:t>时间：</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lang w:val="en-US" w:eastAsia="zh-CN"/>
        </w:rPr>
        <w:t>-</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25</w:t>
      </w:r>
      <w:r>
        <w:rPr>
          <w:rFonts w:hint="eastAsia" w:asciiTheme="minorEastAsia" w:hAnsiTheme="minorEastAsia" w:eastAsiaTheme="minorEastAsia" w:cstheme="minorEastAsia"/>
          <w:bCs/>
          <w:color w:val="auto"/>
          <w:szCs w:val="21"/>
          <w:highlight w:val="none"/>
        </w:rPr>
        <w:t>日（法定公休日、法定节假日除外），过时不候。本次比选公告及比选结果公示重庆高速公路集团有限公司招投标管理平台（http://43.240.249.108:8088/PMS/）和重庆高速集团官网上发布比选公告。比选申请人</w:t>
      </w:r>
      <w:r>
        <w:rPr>
          <w:rFonts w:hint="eastAsia" w:asciiTheme="minorEastAsia" w:hAnsiTheme="minorEastAsia" w:eastAsiaTheme="minorEastAsia" w:cstheme="minorEastAsia"/>
          <w:bCs/>
          <w:color w:val="auto"/>
          <w:szCs w:val="21"/>
          <w:highlight w:val="none"/>
          <w:lang w:val="en-US" w:eastAsia="zh-CN"/>
        </w:rPr>
        <w:t>自行下载比选文件</w:t>
      </w:r>
      <w:r>
        <w:rPr>
          <w:rFonts w:hint="eastAsia" w:asciiTheme="minorEastAsia" w:hAnsiTheme="minorEastAsia" w:eastAsiaTheme="minorEastAsia" w:cstheme="minorEastAsia"/>
          <w:bCs/>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ind w:firstLine="643" w:firstLineChars="200"/>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五、支付方式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default"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完成合同范围内所有工作内容后支付合同价款。</w:t>
      </w:r>
    </w:p>
    <w:p>
      <w:pPr>
        <w:spacing w:line="460" w:lineRule="exact"/>
        <w:ind w:firstLine="643"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评标办法：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本项目评标采用</w:t>
      </w:r>
      <w:r>
        <w:rPr>
          <w:rFonts w:hint="eastAsia" w:asciiTheme="minorEastAsia" w:hAnsiTheme="minorEastAsia" w:eastAsiaTheme="minorEastAsia" w:cstheme="minorEastAsia"/>
          <w:b/>
          <w:color w:val="auto"/>
          <w:sz w:val="24"/>
          <w:szCs w:val="24"/>
          <w:highlight w:val="none"/>
        </w:rPr>
        <w:t>综合评估法</w:t>
      </w:r>
      <w:r>
        <w:rPr>
          <w:rFonts w:hint="eastAsia" w:asciiTheme="minorEastAsia" w:hAnsiTheme="minorEastAsia" w:eastAsiaTheme="minorEastAsia" w:cstheme="minorEastAsia"/>
          <w:color w:val="auto"/>
          <w:szCs w:val="21"/>
          <w:highlight w:val="none"/>
        </w:rPr>
        <w:t>，具体办法如下：</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41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条款号</w:t>
            </w:r>
          </w:p>
        </w:tc>
        <w:tc>
          <w:tcPr>
            <w:tcW w:w="1276" w:type="dxa"/>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6097"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.1</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形式评审</w:t>
            </w:r>
          </w:p>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比选申请文件签字盖章</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比选申请文件格式</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符合“比选申请文件格式”的要求，字迹清晰可辨。</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1.报价书的所有数据均符合比选文件的规定；</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2.比选申请文件附表齐全完整，内容均按规定填写；</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3.比选申请文件</w:t>
            </w:r>
            <w:r>
              <w:rPr>
                <w:rFonts w:hint="eastAsia" w:asciiTheme="minorEastAsia" w:hAnsiTheme="minorEastAsia" w:eastAsiaTheme="minorEastAsia" w:cstheme="minorEastAsia"/>
                <w:color w:val="auto"/>
                <w:sz w:val="21"/>
                <w:szCs w:val="21"/>
                <w:highlight w:val="none"/>
              </w:rPr>
              <w:t>正、副本份数符合比选文件规定</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比选申请文件的签署</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委托代理人</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.2</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资质要求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业绩要求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信誉及其他要求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.3</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响应性评审标准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比选内容</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竞标报价</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在报价函上填写了竞标总报价（包括大写金额和小写金额），且报价唯一，</w:t>
            </w:r>
            <w:r>
              <w:rPr>
                <w:rFonts w:hint="eastAsia" w:asciiTheme="minorEastAsia" w:hAnsiTheme="minorEastAsia" w:eastAsiaTheme="minorEastAsia" w:cstheme="minorEastAsia"/>
                <w:color w:val="auto"/>
                <w:sz w:val="21"/>
                <w:szCs w:val="21"/>
                <w:highlight w:val="none"/>
              </w:rPr>
              <w:t>比选申请人的竞标总报价不得超过相应竞标总限价</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.4</w:t>
            </w:r>
          </w:p>
        </w:tc>
        <w:tc>
          <w:tcPr>
            <w:tcW w:w="1276" w:type="dxa"/>
            <w:gridSpan w:val="2"/>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详细评审标准</w:t>
            </w:r>
          </w:p>
        </w:tc>
        <w:tc>
          <w:tcPr>
            <w:tcW w:w="1276" w:type="dxa"/>
            <w:shd w:val="clear" w:color="auto" w:fill="auto"/>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分值构成</w:t>
            </w:r>
          </w:p>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（总分100分）</w:t>
            </w:r>
          </w:p>
        </w:tc>
        <w:tc>
          <w:tcPr>
            <w:tcW w:w="6097" w:type="dxa"/>
            <w:gridSpan w:val="3"/>
            <w:shd w:val="clear" w:color="auto" w:fill="auto"/>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评审因素</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评分值</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（一）技术</w:t>
            </w:r>
            <w:r>
              <w:rPr>
                <w:rFonts w:hint="eastAsia" w:asciiTheme="minorEastAsia" w:hAnsiTheme="minorEastAsia" w:eastAsiaTheme="minorEastAsia" w:cstheme="minorEastAsia"/>
                <w:color w:val="auto"/>
                <w:kern w:val="0"/>
                <w:sz w:val="21"/>
                <w:szCs w:val="21"/>
                <w:highlight w:val="none"/>
              </w:rPr>
              <w:t xml:space="preserve">部分：                           </w:t>
            </w:r>
            <w:r>
              <w:rPr>
                <w:rFonts w:hint="eastAsia" w:asciiTheme="minorEastAsia" w:hAnsiTheme="minorEastAsia" w:eastAsiaTheme="minorEastAsia" w:cstheme="minorEastAsia"/>
                <w:color w:val="auto"/>
                <w:kern w:val="0"/>
                <w:sz w:val="21"/>
                <w:szCs w:val="21"/>
                <w:highlight w:val="none"/>
                <w:lang w:val="en-US" w:eastAsia="zh-CN"/>
              </w:rPr>
              <w:t xml:space="preserve"> 20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val="en-US" w:eastAsia="zh-CN"/>
              </w:rPr>
              <w:t>商务部分</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30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）竞标报价：</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无效竞标条款</w:t>
            </w:r>
          </w:p>
        </w:tc>
        <w:tc>
          <w:tcPr>
            <w:tcW w:w="7373" w:type="dxa"/>
            <w:gridSpan w:val="4"/>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发生以下任意一情形的，作否决竞标处理：</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（1）竞标人拒绝确认算术性修正后的报价；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（2）竞标报价</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超过</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限价；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（3）经修正后的最终竞标报价超过最高总价限价；</w:t>
            </w:r>
          </w:p>
          <w:p>
            <w:pPr>
              <w:spacing w:line="36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983" w:type="dxa"/>
            <w:gridSpan w:val="3"/>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视为比选申请人相互串通竞标的情形</w:t>
            </w:r>
          </w:p>
        </w:tc>
        <w:tc>
          <w:tcPr>
            <w:tcW w:w="7373" w:type="dxa"/>
            <w:gridSpan w:val="4"/>
            <w:vAlign w:val="center"/>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有下列情况之一的，做否决竞标处理。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不同比选申请人的竞争性比选申请文件由同一单位或者个人编制；</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不同比选申请人委托同一单位或者个人办理竞标事宜；</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不同比选申请人的竞争性比选申请文件载明的项目管理成员为同一人；</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不同比选申请人的竞争性比选申请文件异常一致或者竞标报价呈规律性差异；</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.5.1</w:t>
            </w:r>
          </w:p>
        </w:tc>
        <w:tc>
          <w:tcPr>
            <w:tcW w:w="1134"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w:t>
            </w:r>
            <w:r>
              <w:rPr>
                <w:rFonts w:hint="eastAsia" w:asciiTheme="minorEastAsia" w:hAnsiTheme="minorEastAsia" w:eastAsiaTheme="minorEastAsia" w:cstheme="minorEastAsia"/>
                <w:color w:val="auto"/>
                <w:kern w:val="0"/>
                <w:sz w:val="21"/>
                <w:szCs w:val="21"/>
                <w:highlight w:val="none"/>
              </w:rPr>
              <w:t>得分（</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c>
          <w:tcPr>
            <w:tcW w:w="7373" w:type="dxa"/>
            <w:gridSpan w:val="4"/>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报价得分的计算程序：</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（1）有效报价的确定：未通过初步评审的报价按否决竞标处理，不进行后续评审，并且不参与本项目评标基准价的计算。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（2）报价基准价（D）的计算：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a、有效报价大于5家时：所有被宣读报价（应为经修正后的）在有效报价范围内的竞标报价，去掉一个最高报价和一个最低报价的算术平均值即为报价基准价（D）；</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b、有效报价小于或等于5家时：所有被宣读报价在有效报价范围内的竞标报价的算术平均值即为报价基准价（D）； </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（3）当比选申请人的竞标报价等于D时得满分（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0分），每高于D一个百分点扣</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分，每低于D一个百分点扣0.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分，中间值按比例内插。</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报价得分用公式表示如下：</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Equation.3" ShapeID="_x0000_s1026" DrawAspect="Content" ObjectID="_1468075725" r:id="rId4">
                  <o:LockedField>false</o:LockedField>
                </o:OLEObject>
              </w:pic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p>
          <w:p>
            <w:pPr>
              <w:numPr>
                <w:ilvl w:val="0"/>
                <w:numId w:val="0"/>
              </w:numPr>
              <w:spacing w:line="360" w:lineRule="auto"/>
              <w:rPr>
                <w:rFonts w:hint="eastAsia" w:asciiTheme="minorEastAsia" w:hAnsiTheme="minorEastAsia" w:eastAsiaTheme="minorEastAsia" w:cstheme="minorEastAsia"/>
                <w:color w:val="auto"/>
                <w:sz w:val="21"/>
                <w:szCs w:val="21"/>
                <w:highlight w:val="none"/>
              </w:rPr>
            </w:pP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公式中：F1=报价得分；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D1=比选申请人的报价；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D=报价基准价。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若D1</w:t>
            </w:r>
            <w:r>
              <w:rPr>
                <w:rFonts w:hint="eastAsia" w:asciiTheme="minorEastAsia" w:hAnsiTheme="minorEastAsia" w:eastAsiaTheme="minorEastAsia" w:cstheme="minorEastAsia"/>
                <w:color w:val="auto"/>
                <w:sz w:val="21"/>
                <w:szCs w:val="21"/>
                <w:highlight w:val="none"/>
              </w:rPr>
              <w:sym w:font="Symbol" w:char="F0B3"/>
            </w:r>
            <w:r>
              <w:rPr>
                <w:rFonts w:hint="eastAsia" w:asciiTheme="minorEastAsia" w:hAnsiTheme="minorEastAsia" w:eastAsiaTheme="minorEastAsia" w:cstheme="minorEastAsia"/>
                <w:color w:val="auto"/>
                <w:sz w:val="21"/>
                <w:szCs w:val="21"/>
                <w:highlight w:val="none"/>
              </w:rPr>
              <w:t>D，则E=</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；若D1&lt;D，则E=0.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9"/>
              <w:autoSpaceDE w:val="0"/>
              <w:autoSpaceDN w:val="0"/>
              <w:spacing w:line="280" w:lineRule="exact"/>
              <w:jc w:val="center"/>
              <w:rPr>
                <w:rFonts w:hint="eastAsia" w:asciiTheme="minorEastAsia" w:hAnsiTheme="minorEastAsia" w:eastAsiaTheme="minorEastAsia" w:cstheme="minorEastAsia"/>
                <w:b/>
                <w:color w:val="auto"/>
                <w:sz w:val="21"/>
                <w:szCs w:val="21"/>
                <w:highlight w:val="none"/>
                <w:lang w:eastAsia="en-US"/>
              </w:rPr>
            </w:pPr>
            <w:r>
              <w:rPr>
                <w:rFonts w:hint="eastAsia" w:asciiTheme="minorEastAsia" w:hAnsiTheme="minorEastAsia" w:eastAsiaTheme="minorEastAsia" w:cstheme="minorEastAsia"/>
                <w:b/>
                <w:color w:val="auto"/>
                <w:sz w:val="21"/>
                <w:szCs w:val="21"/>
                <w:highlight w:val="none"/>
              </w:rPr>
              <w:t>条款号</w:t>
            </w:r>
          </w:p>
        </w:tc>
        <w:tc>
          <w:tcPr>
            <w:tcW w:w="1134" w:type="dxa"/>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1561" w:type="dxa"/>
            <w:gridSpan w:val="2"/>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评审分值</w:t>
            </w:r>
          </w:p>
        </w:tc>
        <w:tc>
          <w:tcPr>
            <w:tcW w:w="4114"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c>
          <w:tcPr>
            <w:tcW w:w="1698"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49" w:type="dxa"/>
            <w:gridSpan w:val="2"/>
            <w:vMerge w:val="restart"/>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2</w:t>
            </w:r>
          </w:p>
        </w:tc>
        <w:tc>
          <w:tcPr>
            <w:tcW w:w="1134" w:type="dxa"/>
            <w:vMerge w:val="restart"/>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技术</w:t>
            </w:r>
            <w:r>
              <w:rPr>
                <w:rFonts w:hint="eastAsia" w:asciiTheme="minorEastAsia" w:hAnsiTheme="minorEastAsia" w:eastAsiaTheme="minorEastAsia" w:cstheme="minorEastAsia"/>
                <w:b/>
                <w:color w:val="auto"/>
                <w:sz w:val="21"/>
                <w:szCs w:val="21"/>
                <w:highlight w:val="none"/>
              </w:rPr>
              <w:t>得分</w:t>
            </w:r>
          </w:p>
        </w:tc>
        <w:tc>
          <w:tcPr>
            <w:tcW w:w="1561" w:type="dxa"/>
            <w:gridSpan w:val="2"/>
            <w:vMerge w:val="restart"/>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4114" w:type="dxa"/>
            <w:shd w:val="clear" w:color="auto" w:fill="auto"/>
            <w:vAlign w:val="center"/>
          </w:tcPr>
          <w:p>
            <w:pPr>
              <w:snapToGrid w:val="0"/>
              <w:spacing w:line="360" w:lineRule="auto"/>
              <w:rPr>
                <w:rFonts w:hint="eastAsia" w:asciiTheme="minorEastAsia" w:hAnsiTheme="minorEastAsia" w:eastAsiaTheme="minorEastAsia" w:cstheme="minorEastAsia"/>
                <w:color w:val="auto"/>
                <w:kern w:val="0"/>
                <w:sz w:val="21"/>
                <w:szCs w:val="21"/>
                <w:highlight w:val="none"/>
              </w:rPr>
            </w:pPr>
            <w:r>
              <w:rPr>
                <w:rStyle w:val="30"/>
                <w:rFonts w:hint="eastAsia" w:asciiTheme="minorEastAsia" w:hAnsiTheme="minorEastAsia" w:eastAsiaTheme="minorEastAsia" w:cstheme="minorEastAsia"/>
                <w:bCs/>
                <w:color w:val="auto"/>
                <w:sz w:val="21"/>
                <w:szCs w:val="21"/>
                <w:highlight w:val="none"/>
              </w:rPr>
              <w:t>服务方案应包含</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Style w:val="30"/>
                <w:rFonts w:hint="eastAsia" w:asciiTheme="minorEastAsia" w:hAnsiTheme="minorEastAsia" w:eastAsiaTheme="minorEastAsia" w:cstheme="minorEastAsia"/>
                <w:bCs/>
                <w:color w:val="auto"/>
                <w:sz w:val="21"/>
                <w:szCs w:val="21"/>
                <w:highlight w:val="none"/>
                <w:lang w:val="en-US"/>
              </w:rPr>
              <w:t>开幕式及颁奖仪式</w:t>
            </w:r>
            <w:r>
              <w:rPr>
                <w:rStyle w:val="30"/>
                <w:rFonts w:hint="eastAsia" w:asciiTheme="minorEastAsia" w:hAnsiTheme="minorEastAsia" w:eastAsiaTheme="minorEastAsia" w:cstheme="minorEastAsia"/>
                <w:bCs/>
                <w:color w:val="auto"/>
                <w:sz w:val="21"/>
                <w:szCs w:val="21"/>
                <w:highlight w:val="none"/>
              </w:rPr>
              <w:t>执行方案</w:t>
            </w:r>
            <w:r>
              <w:rPr>
                <w:rStyle w:val="30"/>
                <w:rFonts w:hint="eastAsia" w:asciiTheme="minorEastAsia" w:hAnsiTheme="minorEastAsia" w:eastAsiaTheme="minorEastAsia" w:cstheme="minorEastAsia"/>
                <w:bCs/>
                <w:color w:val="auto"/>
                <w:sz w:val="21"/>
                <w:szCs w:val="21"/>
                <w:highlight w:val="none"/>
                <w:lang w:val="en-US"/>
              </w:rPr>
              <w:t>、观赛领导及参赛队伍接待方案</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具体得分要求如下：</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4114" w:type="dxa"/>
            <w:shd w:val="clear" w:color="auto" w:fill="auto"/>
            <w:vAlign w:val="center"/>
          </w:tcPr>
          <w:p>
            <w:pPr>
              <w:numPr>
                <w:ilvl w:val="0"/>
                <w:numId w:val="0"/>
              </w:numPr>
              <w:spacing w:before="0"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eastAsia="宋体" w:asciiTheme="minorEastAsia" w:hAnsiTheme="minorEastAsia" w:cstheme="minorEastAsia"/>
                <w:bCs/>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的理解和总体</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专业性、新颖性和可行性，体现本次</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的定位和特色</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进行赛事直播、赛事前中后宣传。</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9-10</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6-8</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lang w:val="en-US" w:eastAsia="zh-CN"/>
              </w:rPr>
              <w:t>开幕</w:t>
            </w:r>
            <w:r>
              <w:rPr>
                <w:rFonts w:hint="eastAsia" w:ascii="宋体" w:hAnsi="宋体" w:eastAsia="宋体" w:cs="宋体"/>
                <w:color w:val="auto"/>
                <w:sz w:val="21"/>
                <w:szCs w:val="21"/>
                <w:highlight w:val="none"/>
                <w:lang w:val="en-US" w:eastAsia="zh-CN"/>
              </w:rPr>
              <w:t>式及颁奖仪式</w:t>
            </w:r>
            <w:r>
              <w:rPr>
                <w:rFonts w:hint="eastAsia" w:ascii="宋体" w:hAnsi="宋体" w:eastAsia="宋体" w:cs="宋体"/>
                <w:color w:val="auto"/>
                <w:sz w:val="21"/>
                <w:szCs w:val="21"/>
                <w:highlight w:val="none"/>
                <w:lang w:eastAsia="zh-CN"/>
              </w:rPr>
              <w:t>执行方案（</w:t>
            </w:r>
            <w:r>
              <w:rPr>
                <w:rFonts w:hint="eastAsia" w:ascii="宋体" w:hAnsi="宋体" w:eastAsia="宋体" w:cs="宋体"/>
                <w:color w:val="auto"/>
                <w:sz w:val="21"/>
                <w:szCs w:val="21"/>
                <w:highlight w:val="none"/>
                <w:lang w:val="en-US" w:eastAsia="zh-CN"/>
              </w:rPr>
              <w:t>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包括仪式流程安排与设计方案（主题背景设计）、舞台搭建及声光效、奖杯奖牌设计制作。</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numPr>
                <w:ilvl w:val="0"/>
                <w:numId w:val="2"/>
              </w:numPr>
              <w:snapToGrid w:val="0"/>
              <w:spacing w:line="360" w:lineRule="auto"/>
              <w:rPr>
                <w:rStyle w:val="30"/>
                <w:rFonts w:hint="eastAsia" w:asciiTheme="minorEastAsia" w:hAnsiTheme="minorEastAsia" w:eastAsiaTheme="minorEastAsia" w:cstheme="minorEastAsia"/>
                <w:bCs/>
                <w:color w:val="auto"/>
                <w:sz w:val="21"/>
                <w:szCs w:val="21"/>
                <w:highlight w:val="none"/>
                <w:lang w:val="en-US"/>
              </w:rPr>
            </w:pPr>
            <w:r>
              <w:rPr>
                <w:rStyle w:val="30"/>
                <w:rFonts w:hint="eastAsia" w:asciiTheme="minorEastAsia" w:hAnsiTheme="minorEastAsia" w:eastAsiaTheme="minorEastAsia" w:cstheme="minorEastAsia"/>
                <w:bCs/>
                <w:color w:val="auto"/>
                <w:sz w:val="21"/>
                <w:szCs w:val="21"/>
                <w:highlight w:val="none"/>
                <w:lang w:val="en-US"/>
              </w:rPr>
              <w:t>观赛领导及队伍接待方案（0-5分）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asciiTheme="minorEastAsia" w:hAnsiTheme="minorEastAsia" w:eastAsiaTheme="minorEastAsia" w:cstheme="minorEastAsia"/>
                <w:bCs/>
                <w:color w:val="auto"/>
                <w:sz w:val="21"/>
                <w:szCs w:val="21"/>
                <w:highlight w:val="none"/>
                <w:lang w:val="en-US"/>
              </w:rPr>
            </w:pPr>
            <w:r>
              <w:rPr>
                <w:rFonts w:hint="eastAsia"/>
                <w:color w:val="auto"/>
                <w:highlight w:val="none"/>
                <w:lang w:val="en-US" w:eastAsia="zh-CN"/>
              </w:rPr>
              <w:t>包括礼仪安排、参赛队伍转场接送等。</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849" w:type="dxa"/>
            <w:gridSpan w:val="2"/>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3</w:t>
            </w:r>
          </w:p>
        </w:tc>
        <w:tc>
          <w:tcPr>
            <w:tcW w:w="1134" w:type="dxa"/>
            <w:vAlign w:val="center"/>
          </w:tcPr>
          <w:p>
            <w:pPr>
              <w:spacing w:line="28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商务</w:t>
            </w:r>
            <w:r>
              <w:rPr>
                <w:rFonts w:hint="eastAsia" w:asciiTheme="minorEastAsia" w:hAnsiTheme="minorEastAsia" w:eastAsiaTheme="minorEastAsia" w:cstheme="minorEastAsia"/>
                <w:b/>
                <w:color w:val="auto"/>
                <w:sz w:val="21"/>
                <w:szCs w:val="21"/>
                <w:highlight w:val="none"/>
              </w:rPr>
              <w:t>得分</w:t>
            </w:r>
          </w:p>
        </w:tc>
        <w:tc>
          <w:tcPr>
            <w:tcW w:w="1561" w:type="dxa"/>
            <w:gridSpan w:val="2"/>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p>
        </w:tc>
        <w:tc>
          <w:tcPr>
            <w:tcW w:w="4114" w:type="dxa"/>
            <w:vAlign w:val="center"/>
          </w:tcPr>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资质、业绩要求</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strike w:val="0"/>
                <w:dstrike w:val="0"/>
                <w:color w:val="auto"/>
                <w:sz w:val="21"/>
                <w:szCs w:val="21"/>
                <w:highlight w:val="none"/>
              </w:rPr>
              <w:t>近</w:t>
            </w:r>
            <w:r>
              <w:rPr>
                <w:rFonts w:hint="eastAsia" w:ascii="宋体" w:hAnsi="宋体" w:cs="宋体"/>
                <w:strike w:val="0"/>
                <w:dstrike w:val="0"/>
                <w:color w:val="auto"/>
                <w:sz w:val="21"/>
                <w:szCs w:val="21"/>
                <w:highlight w:val="none"/>
                <w:lang w:val="en-US" w:eastAsia="zh-CN"/>
              </w:rPr>
              <w:t>五</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20</w:t>
            </w:r>
            <w:r>
              <w:rPr>
                <w:rFonts w:hint="eastAsia" w:ascii="宋体" w:hAnsi="宋体" w:cs="宋体"/>
                <w:strike w:val="0"/>
                <w:dstrike w:val="0"/>
                <w:color w:val="auto"/>
                <w:sz w:val="21"/>
                <w:szCs w:val="21"/>
                <w:highlight w:val="none"/>
                <w:lang w:val="en-US" w:eastAsia="zh-CN"/>
              </w:rPr>
              <w:t>18</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月1日至今）</w:t>
            </w:r>
            <w:r>
              <w:rPr>
                <w:rFonts w:hint="eastAsia" w:ascii="宋体" w:hAnsi="宋体" w:cs="宋体"/>
                <w:strike w:val="0"/>
                <w:dstrike w:val="0"/>
                <w:color w:val="auto"/>
                <w:sz w:val="21"/>
                <w:szCs w:val="21"/>
                <w:highlight w:val="none"/>
                <w:lang w:val="en-US" w:eastAsia="zh-CN"/>
              </w:rPr>
              <w:t>有一个类似项目</w:t>
            </w:r>
            <w:r>
              <w:rPr>
                <w:rFonts w:hint="eastAsia" w:ascii="宋体" w:hAnsi="宋体" w:eastAsia="宋体" w:cs="宋体"/>
                <w:color w:val="auto"/>
                <w:sz w:val="21"/>
                <w:szCs w:val="21"/>
                <w:highlight w:val="none"/>
              </w:rPr>
              <w:t>（以正式签署的合同为准，合同金额不低于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万元）</w:t>
            </w:r>
            <w:r>
              <w:rPr>
                <w:rFonts w:hint="eastAsia" w:ascii="宋体" w:hAnsi="宋体" w:cs="宋体"/>
                <w:strike w:val="0"/>
                <w:dstrike w:val="0"/>
                <w:color w:val="auto"/>
                <w:sz w:val="21"/>
                <w:szCs w:val="21"/>
                <w:highlight w:val="none"/>
                <w:lang w:val="en-US" w:eastAsia="zh-CN"/>
              </w:rPr>
              <w:t>得18分，</w:t>
            </w:r>
            <w:r>
              <w:rPr>
                <w:rFonts w:hint="eastAsia" w:ascii="宋体" w:hAnsi="宋体" w:eastAsia="宋体" w:cs="宋体"/>
                <w:color w:val="auto"/>
                <w:sz w:val="21"/>
                <w:szCs w:val="21"/>
                <w:highlight w:val="none"/>
              </w:rPr>
              <w:t>每增加1</w:t>
            </w:r>
            <w:r>
              <w:rPr>
                <w:rFonts w:hint="eastAsia" w:ascii="宋体" w:hAnsi="宋体" w:cs="宋体"/>
                <w:color w:val="auto"/>
                <w:sz w:val="21"/>
                <w:szCs w:val="21"/>
                <w:highlight w:val="none"/>
                <w:lang w:val="en-US" w:eastAsia="zh-CN"/>
              </w:rPr>
              <w:t>个类似</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最高得30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outlineLvl w:val="0"/>
              <w:rPr>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bCs/>
                <w:color w:val="auto"/>
                <w:sz w:val="21"/>
                <w:szCs w:val="21"/>
                <w:highlight w:val="none"/>
              </w:rPr>
              <w:t>注：类似项目业绩是指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p>
        </w:tc>
        <w:tc>
          <w:tcPr>
            <w:tcW w:w="1698" w:type="dxa"/>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5.6</w:t>
            </w:r>
          </w:p>
        </w:tc>
        <w:tc>
          <w:tcPr>
            <w:tcW w:w="1134" w:type="dxa"/>
            <w:vAlign w:val="center"/>
          </w:tcPr>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w:t>
            </w:r>
          </w:p>
        </w:tc>
        <w:tc>
          <w:tcPr>
            <w:tcW w:w="7373" w:type="dxa"/>
            <w:gridSpan w:val="4"/>
          </w:tcPr>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以上评分最终得分均保留2位小数，按四舍五入原则进行。</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本项目评标采用综合评分法，对通过初步评审、详细评审的有效比选申请人按照综合得分（</w:t>
            </w:r>
            <w:r>
              <w:rPr>
                <w:rFonts w:hint="eastAsia" w:asciiTheme="minorEastAsia" w:hAnsiTheme="minorEastAsia" w:eastAsiaTheme="minorEastAsia" w:cstheme="minorEastAsia"/>
                <w:color w:val="auto"/>
                <w:sz w:val="21"/>
                <w:szCs w:val="21"/>
                <w:highlight w:val="none"/>
                <w:lang w:val="en-US" w:eastAsia="zh-CN"/>
              </w:rPr>
              <w:t>商务得分+</w:t>
            </w:r>
            <w:r>
              <w:rPr>
                <w:rFonts w:hint="eastAsia" w:asciiTheme="minorEastAsia" w:hAnsiTheme="minorEastAsia" w:eastAsiaTheme="minorEastAsia" w:cstheme="minorEastAsia"/>
                <w:color w:val="auto"/>
                <w:sz w:val="21"/>
                <w:szCs w:val="21"/>
                <w:highlight w:val="none"/>
              </w:rPr>
              <w:t>技术得分+报价得分）由高到低先后顺序，依次推荐3名成交候选人。若不足3名，则只选取相应的数量。</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评标委员会完成评标后，应当向比选人提交书面比选报告。</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评标结果公示后比选申请人如果对评标结果有异议，可向比选人进行投诉，比选人将根据实际情况确定此次比选结果是否有效。</w:t>
            </w:r>
          </w:p>
        </w:tc>
      </w:tr>
    </w:tbl>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、报价须知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（一）报价人应充分考虑在对项目过程中的竞赛组织、安保、医疗、后勤保障、宣传、税费等费用。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）费用报价清单中各项金额均以人民币（元）结算。</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）需缴纳的一切税费均由投标人承担。</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）该项目限价为</w:t>
      </w:r>
      <w:r>
        <w:rPr>
          <w:rFonts w:hint="eastAsia" w:asciiTheme="minorEastAsia" w:hAnsiTheme="minorEastAsia" w:eastAsiaTheme="minorEastAsia" w:cstheme="minorEastAsia"/>
          <w:color w:val="auto"/>
          <w:szCs w:val="21"/>
          <w:highlight w:val="none"/>
          <w:lang w:val="en-US" w:eastAsia="zh-CN"/>
        </w:rPr>
        <w:t>928314.5</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）项目费包干使用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包含但不限于</w:t>
      </w:r>
      <w:r>
        <w:rPr>
          <w:rFonts w:hint="eastAsia" w:asciiTheme="minorEastAsia" w:hAnsiTheme="minorEastAsia" w:eastAsiaTheme="minorEastAsia" w:cstheme="minorEastAsia"/>
          <w:color w:val="auto"/>
          <w:szCs w:val="21"/>
          <w:highlight w:val="none"/>
        </w:rPr>
        <w:t>竞赛组织、安保、医疗、后勤保障、宣传、税费</w:t>
      </w:r>
      <w:r>
        <w:rPr>
          <w:rFonts w:hint="eastAsia" w:asciiTheme="minorEastAsia" w:hAnsiTheme="minorEastAsia" w:eastAsiaTheme="minorEastAsia" w:cstheme="minorEastAsia"/>
          <w:color w:val="auto"/>
          <w:szCs w:val="21"/>
          <w:highlight w:val="none"/>
          <w:lang w:val="en-US" w:eastAsia="zh-CN"/>
        </w:rPr>
        <w:t>等，</w:t>
      </w:r>
      <w:r>
        <w:rPr>
          <w:rFonts w:hint="eastAsia" w:asciiTheme="minorEastAsia" w:hAnsiTheme="minorEastAsia" w:eastAsiaTheme="minorEastAsia" w:cstheme="minorEastAsia"/>
          <w:color w:val="auto"/>
          <w:szCs w:val="28"/>
          <w:highlight w:val="none"/>
          <w:lang w:val="en-US" w:eastAsia="zh-CN"/>
        </w:rPr>
        <w:t>不含球队及贵宾的餐饮与住宿费用</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，业主不再支付其他费用。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八</w:t>
      </w:r>
      <w:r>
        <w:rPr>
          <w:rFonts w:hint="eastAsia" w:asciiTheme="minorEastAsia" w:hAnsiTheme="minorEastAsia" w:eastAsiaTheme="minorEastAsia" w:cstheme="minorEastAsia"/>
          <w:b/>
          <w:color w:val="auto"/>
          <w:sz w:val="32"/>
          <w:szCs w:val="32"/>
          <w:highlight w:val="none"/>
        </w:rPr>
        <w:t>、竞争性比选响应文件的组成</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（一）将竞争性比选响应文件其密封到一个封套中，在封套上写明：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交通强市·乡村振兴”杯篮球邀请赛</w:t>
      </w:r>
      <w:r>
        <w:rPr>
          <w:rFonts w:hint="eastAsia" w:asciiTheme="minorEastAsia" w:hAnsiTheme="minorEastAsia" w:eastAsiaTheme="minorEastAsia" w:cstheme="minorEastAsia"/>
          <w:color w:val="auto"/>
          <w:szCs w:val="21"/>
          <w:highlight w:val="none"/>
          <w:lang w:val="en-US" w:eastAsia="zh-CN"/>
        </w:rPr>
        <w:t>策划组织</w:t>
      </w:r>
      <w:r>
        <w:rPr>
          <w:rFonts w:hint="eastAsia" w:asciiTheme="minorEastAsia" w:hAnsiTheme="minorEastAsia" w:eastAsiaTheme="minorEastAsia" w:cstheme="minorEastAsia"/>
          <w:color w:val="auto"/>
          <w:szCs w:val="21"/>
          <w:highlight w:val="none"/>
        </w:rPr>
        <w:t>比选响应文件（格式见附件1）；</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（二）竞争性比选响应声明书（格式见附件2）；</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（三）报价一览表（格式见附件3）；</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w:t>
      </w:r>
      <w:r>
        <w:rPr>
          <w:rFonts w:hint="eastAsia" w:asciiTheme="minorEastAsia" w:hAnsiTheme="minorEastAsia" w:eastAsiaTheme="minorEastAsia" w:cstheme="minorEastAsia"/>
          <w:color w:val="auto"/>
          <w:szCs w:val="21"/>
          <w:highlight w:val="none"/>
          <w:lang w:val="en-US" w:eastAsia="zh-CN"/>
        </w:rPr>
        <w:t>报价清单</w:t>
      </w:r>
      <w:r>
        <w:rPr>
          <w:rFonts w:hint="eastAsia" w:asciiTheme="minorEastAsia" w:hAnsiTheme="minorEastAsia" w:eastAsiaTheme="minorEastAsia" w:cstheme="minorEastAsia"/>
          <w:color w:val="auto"/>
          <w:szCs w:val="21"/>
          <w:highlight w:val="none"/>
        </w:rPr>
        <w:t>（格式见附件4）；</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）法定代表人身份证明、授权委托书及身份证明（格式见附件</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）竞争性比选响应单位三证合一的营业执照（副本）复印件（要求原件备查）；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）资质、业绩及商务评审要求的各类合同复印件；</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）本竞争性比选文件其它条款要求提供的文件以及竞争性比选响应单位认为需要提供的其他相关文件（注：以上所有文件均须加盖竞争性比选响应单位的公章）。</w:t>
      </w:r>
    </w:p>
    <w:p>
      <w:pPr>
        <w:spacing w:line="460" w:lineRule="exac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 w:val="32"/>
          <w:szCs w:val="32"/>
          <w:highlight w:val="none"/>
          <w:lang w:val="en-US" w:eastAsia="zh-CN"/>
        </w:rPr>
        <w:t>九</w:t>
      </w:r>
      <w:r>
        <w:rPr>
          <w:rFonts w:hint="eastAsia" w:asciiTheme="minorEastAsia" w:hAnsiTheme="minorEastAsia" w:eastAsiaTheme="minorEastAsia" w:cstheme="minorEastAsia"/>
          <w:b/>
          <w:color w:val="auto"/>
          <w:sz w:val="32"/>
          <w:szCs w:val="32"/>
          <w:highlight w:val="none"/>
        </w:rPr>
        <w:t>、竞争性比选</w:t>
      </w:r>
      <w:r>
        <w:rPr>
          <w:rFonts w:hint="eastAsia" w:asciiTheme="minorEastAsia" w:hAnsiTheme="minorEastAsia" w:eastAsiaTheme="minorEastAsia" w:cstheme="minorEastAsia"/>
          <w:b/>
          <w:color w:val="auto"/>
          <w:sz w:val="32"/>
          <w:szCs w:val="32"/>
          <w:highlight w:val="none"/>
          <w:lang w:val="en-US" w:eastAsia="zh-CN"/>
        </w:rPr>
        <w:t>须知</w:t>
      </w:r>
    </w:p>
    <w:p>
      <w:pPr>
        <w:pStyle w:val="27"/>
        <w:spacing w:line="400" w:lineRule="exact"/>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）竞争性比选地点：</w:t>
      </w:r>
      <w:r>
        <w:rPr>
          <w:rFonts w:hint="eastAsia" w:asciiTheme="minorEastAsia" w:hAnsiTheme="minorEastAsia" w:eastAsiaTheme="minorEastAsia" w:cstheme="minorEastAsia"/>
          <w:color w:val="auto"/>
          <w:sz w:val="21"/>
          <w:szCs w:val="21"/>
          <w:highlight w:val="none"/>
          <w:lang w:val="en-US" w:eastAsia="zh-CN"/>
        </w:rPr>
        <w:t>重庆高速公路集团有限公司1208会议室。</w:t>
      </w:r>
    </w:p>
    <w:p>
      <w:pPr>
        <w:pStyle w:val="27"/>
        <w:spacing w:line="400" w:lineRule="exact"/>
        <w:ind w:firstLine="42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）竞争性比选截止及开标时间：</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北京时间）。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各比选申请人应根据本次比选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）密封要求：</w:t>
      </w:r>
    </w:p>
    <w:p>
      <w:pPr>
        <w:spacing w:line="400" w:lineRule="exact"/>
        <w:ind w:firstLine="420" w:firstLineChars="200"/>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Cs w:val="21"/>
          <w:highlight w:val="none"/>
        </w:rPr>
        <w:t>将竞争性比选申请文件密封到一个封套中</w:t>
      </w:r>
      <w:bookmarkStart w:id="2" w:name="_GoBack"/>
      <w:bookmarkEnd w:id="2"/>
      <w:r>
        <w:rPr>
          <w:rFonts w:hint="eastAsia" w:asciiTheme="minorEastAsia" w:hAnsiTheme="minorEastAsia" w:eastAsiaTheme="minorEastAsia" w:cstheme="minorEastAsia"/>
          <w:color w:val="auto"/>
          <w:szCs w:val="21"/>
          <w:highlight w:val="none"/>
        </w:rPr>
        <w:t>，再在封套上</w:t>
      </w:r>
      <w:r>
        <w:rPr>
          <w:rFonts w:hint="eastAsia" w:asciiTheme="minorEastAsia" w:hAnsiTheme="minorEastAsia" w:eastAsiaTheme="minorEastAsia" w:cstheme="minorEastAsia"/>
          <w:color w:val="auto"/>
          <w:szCs w:val="21"/>
          <w:highlight w:val="none"/>
          <w:lang w:val="en-US" w:eastAsia="zh-CN"/>
        </w:rPr>
        <w:t>注明项目名称、比选单位、请勿提前启封等信息。</w:t>
      </w:r>
      <w:r>
        <w:rPr>
          <w:rFonts w:hint="eastAsia" w:asciiTheme="minorEastAsia" w:hAnsiTheme="minorEastAsia" w:eastAsiaTheme="minorEastAsia" w:cstheme="minorEastAsia"/>
          <w:b/>
          <w:color w:val="auto"/>
          <w:sz w:val="32"/>
          <w:szCs w:val="32"/>
          <w:highlight w:val="none"/>
        </w:rPr>
        <w:br w:type="page"/>
      </w: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竞争性比选申请文件格式</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（以下内容为示例）</w:t>
      </w:r>
    </w:p>
    <w:p>
      <w:pPr>
        <w:jc w:val="center"/>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附件1：</w:t>
      </w: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正本</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或副本）</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bCs/>
          <w:color w:val="auto"/>
          <w:kern w:val="0"/>
          <w:sz w:val="52"/>
          <w:szCs w:val="52"/>
          <w:highlight w:val="none"/>
        </w:rPr>
      </w:pPr>
      <w:r>
        <w:rPr>
          <w:rFonts w:hint="eastAsia" w:asciiTheme="minorEastAsia" w:hAnsiTheme="minorEastAsia" w:eastAsiaTheme="minorEastAsia" w:cstheme="minorEastAsia"/>
          <w:b/>
          <w:bCs/>
          <w:color w:val="auto"/>
          <w:kern w:val="0"/>
          <w:sz w:val="52"/>
          <w:szCs w:val="52"/>
          <w:highlight w:val="none"/>
          <w:lang w:eastAsia="zh-CN"/>
        </w:rPr>
        <w:t>“</w:t>
      </w:r>
      <w:r>
        <w:rPr>
          <w:rFonts w:hint="eastAsia" w:asciiTheme="minorEastAsia" w:hAnsiTheme="minorEastAsia" w:eastAsiaTheme="minorEastAsia" w:cstheme="minorEastAsia"/>
          <w:b/>
          <w:bCs/>
          <w:color w:val="auto"/>
          <w:kern w:val="0"/>
          <w:sz w:val="52"/>
          <w:szCs w:val="52"/>
          <w:highlight w:val="none"/>
        </w:rPr>
        <w:t>交通强市·乡村振兴”杯</w:t>
      </w: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bCs/>
          <w:color w:val="auto"/>
          <w:kern w:val="0"/>
          <w:sz w:val="52"/>
          <w:szCs w:val="52"/>
          <w:highlight w:val="none"/>
        </w:rPr>
        <w:t>篮球邀请赛</w:t>
      </w:r>
      <w:r>
        <w:rPr>
          <w:rFonts w:hint="eastAsia" w:asciiTheme="minorEastAsia" w:hAnsiTheme="minorEastAsia" w:eastAsiaTheme="minorEastAsia" w:cstheme="minorEastAsia"/>
          <w:b/>
          <w:color w:val="auto"/>
          <w:sz w:val="52"/>
          <w:szCs w:val="52"/>
          <w:highlight w:val="none"/>
        </w:rPr>
        <w:t>竞争性比选响应文件</w:t>
      </w: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竞争性比选响应单位名称全称（盖单位公章）</w:t>
      </w:r>
    </w:p>
    <w:p>
      <w:pPr>
        <w:jc w:val="center"/>
        <w:rPr>
          <w:rFonts w:hint="eastAsia" w:asciiTheme="minorEastAsia" w:hAnsiTheme="minorEastAsia" w:eastAsiaTheme="minorEastAsia" w:cstheme="minorEastAsia"/>
          <w:color w:val="auto"/>
          <w:sz w:val="32"/>
          <w:szCs w:val="32"/>
          <w:highlight w:val="none"/>
          <w:u w:val="singl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5"/>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14"/>
        <w:rPr>
          <w:rFonts w:hint="eastAsia" w:asciiTheme="minorEastAsia" w:hAnsiTheme="minorEastAsia" w:eastAsiaTheme="minorEastAsia" w:cstheme="minorEastAsia"/>
          <w:b/>
          <w:color w:val="auto"/>
          <w:sz w:val="24"/>
          <w:highlight w:val="none"/>
        </w:rPr>
      </w:pPr>
    </w:p>
    <w:p>
      <w:pPr>
        <w:rPr>
          <w:rFonts w:hint="eastAsia" w:asciiTheme="minorEastAsia" w:hAnsiTheme="minorEastAsia" w:eastAsiaTheme="minorEastAsia" w:cstheme="minorEastAsia"/>
          <w:b/>
          <w:color w:val="auto"/>
          <w:sz w:val="24"/>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附件2</w:t>
      </w:r>
    </w:p>
    <w:p>
      <w:pPr>
        <w:tabs>
          <w:tab w:val="left" w:pos="900"/>
          <w:tab w:val="left" w:pos="1080"/>
        </w:tabs>
        <w:spacing w:line="300" w:lineRule="auto"/>
        <w:jc w:val="center"/>
        <w:outlineLvl w:val="0"/>
        <w:rPr>
          <w:rFonts w:hint="eastAsia" w:asciiTheme="minorEastAsia" w:hAnsiTheme="minorEastAsia" w:eastAsiaTheme="minorEastAsia" w:cstheme="minorEastAsia"/>
          <w:b/>
          <w:dstrike/>
          <w:color w:val="auto"/>
          <w:sz w:val="32"/>
          <w:szCs w:val="32"/>
          <w:highlight w:val="none"/>
        </w:rPr>
      </w:pPr>
      <w:r>
        <w:rPr>
          <w:rFonts w:hint="eastAsia" w:asciiTheme="minorEastAsia" w:hAnsiTheme="minorEastAsia" w:eastAsiaTheme="minorEastAsia" w:cstheme="minorEastAsia"/>
          <w:b/>
          <w:color w:val="auto"/>
          <w:sz w:val="32"/>
          <w:szCs w:val="32"/>
          <w:highlight w:val="none"/>
        </w:rPr>
        <w:t>竞争性比选响应声明书</w:t>
      </w:r>
    </w:p>
    <w:p>
      <w:pPr>
        <w:tabs>
          <w:tab w:val="left" w:pos="900"/>
        </w:tabs>
        <w:spacing w:line="300" w:lineRule="auto"/>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致：重庆高速工程顾问有限公司</w:t>
      </w:r>
    </w:p>
    <w:p>
      <w:pPr>
        <w:tabs>
          <w:tab w:val="left" w:pos="900"/>
        </w:tabs>
        <w:spacing w:line="300" w:lineRule="auto"/>
        <w:rPr>
          <w:rFonts w:hint="eastAsia" w:asciiTheme="minorEastAsia" w:hAnsiTheme="minorEastAsia" w:eastAsiaTheme="minorEastAsia" w:cstheme="minorEastAsia"/>
          <w:color w:val="auto"/>
          <w:sz w:val="24"/>
          <w:highlight w:val="none"/>
        </w:rPr>
      </w:pPr>
    </w:p>
    <w:p>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r>
        <w:rPr>
          <w:rFonts w:hint="eastAsia" w:asciiTheme="minorEastAsia" w:hAnsiTheme="minorEastAsia" w:eastAsiaTheme="minorEastAsia" w:cstheme="minorEastAsia"/>
          <w:color w:val="auto"/>
          <w:sz w:val="24"/>
          <w:highlight w:val="none"/>
        </w:rPr>
        <w:t>选择竞争性比选项目的邀请，签字代表</w:t>
      </w:r>
      <w:r>
        <w:rPr>
          <w:rFonts w:hint="eastAsia" w:asciiTheme="minorEastAsia" w:hAnsiTheme="minorEastAsia" w:eastAsiaTheme="minorEastAsia" w:cstheme="minorEastAsia"/>
          <w:color w:val="auto"/>
          <w:sz w:val="24"/>
          <w:highlight w:val="none"/>
          <w:u w:val="single"/>
        </w:rPr>
        <w:t>（全名、职务）</w:t>
      </w:r>
      <w:r>
        <w:rPr>
          <w:rFonts w:hint="eastAsia" w:asciiTheme="minorEastAsia" w:hAnsiTheme="minorEastAsia" w:eastAsiaTheme="minorEastAsia" w:cstheme="minorEastAsia"/>
          <w:color w:val="auto"/>
          <w:sz w:val="24"/>
          <w:highlight w:val="none"/>
        </w:rPr>
        <w:t>经正式授权并代表竞争性比选响应单位</w:t>
      </w:r>
      <w:r>
        <w:rPr>
          <w:rFonts w:hint="eastAsia" w:asciiTheme="minorEastAsia" w:hAnsiTheme="minorEastAsia" w:eastAsiaTheme="minorEastAsia" w:cstheme="minorEastAsia"/>
          <w:color w:val="auto"/>
          <w:sz w:val="24"/>
          <w:highlight w:val="none"/>
          <w:u w:val="single"/>
        </w:rPr>
        <w:t>（竞争性比选响应单位名称、地址）</w:t>
      </w:r>
      <w:r>
        <w:rPr>
          <w:rFonts w:hint="eastAsia" w:asciiTheme="minorEastAsia" w:hAnsiTheme="minorEastAsia" w:eastAsiaTheme="minorEastAsia" w:cstheme="minorEastAsia"/>
          <w:color w:val="auto"/>
          <w:sz w:val="24"/>
          <w:highlight w:val="none"/>
        </w:rPr>
        <w:t>提交以下文件正本一份和副本一份。</w:t>
      </w:r>
    </w:p>
    <w:p>
      <w:pPr>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据此函，签字代表宣布同意如下：</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1、竞争性比选响应单位将按竞争性比选文件规定履行合同责任和义务。</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4、与本竞争性比选响应有关的一切正式往来通讯请寄：</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地址：邮编：</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电话：传真：</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竞争性比选响应单位法定代表人或授权代表人（签字）：</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竞争性比选响应单位法定代表人或授权代表人职务：</w:t>
      </w:r>
    </w:p>
    <w:p>
      <w:pPr>
        <w:tabs>
          <w:tab w:val="left" w:pos="900"/>
        </w:tabs>
        <w:spacing w:line="5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竞争性比选响应单位名称（加盖公章）：</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b/>
          <w:color w:val="auto"/>
          <w:sz w:val="24"/>
          <w:highlight w:val="none"/>
        </w:rPr>
      </w:pPr>
    </w:p>
    <w:p>
      <w:pPr>
        <w:pStyle w:val="14"/>
        <w:ind w:left="0" w:leftChars="0" w:firstLine="0" w:firstLineChars="0"/>
        <w:rPr>
          <w:rFonts w:hint="eastAsia"/>
          <w:color w:val="auto"/>
          <w:highlight w:val="none"/>
        </w:rPr>
      </w:pPr>
    </w:p>
    <w:p>
      <w:pP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附件3</w:t>
      </w:r>
    </w:p>
    <w:p>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报价一览表</w:t>
      </w:r>
    </w:p>
    <w:p>
      <w:pP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 w:val="24"/>
          <w:highlight w:val="none"/>
        </w:rPr>
        <w:t>重庆高速工程顾问有限公司</w:t>
      </w:r>
      <w:r>
        <w:rPr>
          <w:rFonts w:hint="eastAsia" w:asciiTheme="minorEastAsia" w:hAnsiTheme="minorEastAsia" w:eastAsiaTheme="minorEastAsia" w:cstheme="minorEastAsia"/>
          <w:b w:val="0"/>
          <w:bCs/>
          <w:color w:val="auto"/>
          <w:highlight w:val="none"/>
        </w:rPr>
        <w:t>：</w:t>
      </w:r>
    </w:p>
    <w:p>
      <w:pPr>
        <w:spacing w:line="54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在研究了竞争性比选文件中所有文件后，我司对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r>
        <w:rPr>
          <w:rFonts w:hint="eastAsia" w:asciiTheme="minorEastAsia" w:hAnsiTheme="minorEastAsia" w:eastAsiaTheme="minorEastAsia" w:cstheme="minorEastAsia"/>
          <w:color w:val="auto"/>
          <w:sz w:val="24"/>
          <w:highlight w:val="none"/>
        </w:rPr>
        <w:t xml:space="preserve">单位选择竞争性比选响应报价如下： </w:t>
      </w:r>
    </w:p>
    <w:tbl>
      <w:tblPr>
        <w:tblStyle w:val="15"/>
        <w:tblW w:w="10425" w:type="dxa"/>
        <w:jc w:val="center"/>
        <w:tblLayout w:type="fixed"/>
        <w:tblCellMar>
          <w:top w:w="15" w:type="dxa"/>
          <w:left w:w="15" w:type="dxa"/>
          <w:bottom w:w="15" w:type="dxa"/>
          <w:right w:w="15" w:type="dxa"/>
        </w:tblCellMar>
      </w:tblPr>
      <w:tblGrid>
        <w:gridCol w:w="615"/>
        <w:gridCol w:w="2953"/>
        <w:gridCol w:w="3165"/>
        <w:gridCol w:w="3692"/>
      </w:tblGrid>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总价（元、含税）</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Theme="minorEastAsia" w:hAnsiTheme="minorEastAsia" w:eastAsiaTheme="minorEastAsia" w:cstheme="minorEastAsia"/>
                <w:color w:val="auto"/>
                <w:sz w:val="22"/>
                <w:szCs w:val="22"/>
                <w:highlight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eastAsia" w:asciiTheme="minorEastAsia" w:hAnsiTheme="minorEastAsia" w:eastAsiaTheme="minorEastAsia" w:cstheme="minorEastAsia"/>
                <w:color w:val="auto"/>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日期：</w:t>
            </w:r>
          </w:p>
        </w:tc>
      </w:tr>
    </w:tbl>
    <w:p>
      <w:pPr>
        <w:spacing w:line="540" w:lineRule="exact"/>
        <w:rPr>
          <w:rFonts w:hint="eastAsia" w:asciiTheme="minorEastAsia" w:hAnsiTheme="minorEastAsia" w:eastAsiaTheme="minorEastAsia" w:cstheme="minorEastAsia"/>
          <w:b/>
          <w:color w:val="auto"/>
          <w:sz w:val="24"/>
          <w:highlight w:val="none"/>
        </w:rPr>
      </w:pP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注1：以上报价包括了应答人为履行合同义务所需支付的全部费用。</w:t>
      </w: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注2：该表可扩展，并逐页签字或盖章。</w:t>
      </w:r>
    </w:p>
    <w:p>
      <w:pPr>
        <w:spacing w:line="540" w:lineRule="exact"/>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pStyle w:val="14"/>
        <w:rPr>
          <w:rFonts w:hint="eastAsia"/>
          <w:color w:val="auto"/>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4</w:t>
      </w:r>
    </w:p>
    <w:p>
      <w:pPr>
        <w:pStyle w:val="14"/>
        <w:ind w:left="0" w:leftChars="0" w:firstLine="0" w:firstLineChars="0"/>
        <w:jc w:val="left"/>
        <w:rPr>
          <w:rFonts w:hint="eastAsia" w:asciiTheme="minorEastAsia" w:hAnsiTheme="minorEastAsia" w:eastAsiaTheme="minorEastAsia" w:cstheme="minorEastAsia"/>
          <w:b/>
          <w:color w:val="auto"/>
          <w:sz w:val="32"/>
          <w:szCs w:val="32"/>
          <w:highlight w:val="none"/>
          <w:lang w:val="en-US" w:eastAsia="zh-CN"/>
        </w:rPr>
      </w:pPr>
    </w:p>
    <w:p>
      <w:pPr>
        <w:pStyle w:val="14"/>
        <w:ind w:left="0" w:leftChars="0" w:firstLine="0" w:firstLineChars="0"/>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报价清单</w:t>
      </w:r>
    </w:p>
    <w:p>
      <w:pPr>
        <w:rPr>
          <w:rFonts w:hint="eastAsia" w:asciiTheme="minorEastAsia" w:hAnsiTheme="minorEastAsia" w:eastAsiaTheme="minorEastAsia" w:cstheme="minorEastAsia"/>
          <w:b/>
          <w:color w:val="auto"/>
          <w:sz w:val="24"/>
          <w:highlight w:val="none"/>
          <w:lang w:val="en-US" w:eastAsia="zh-CN"/>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重庆高速工程顾问有限公司</w:t>
      </w:r>
    </w:p>
    <w:tbl>
      <w:tblPr>
        <w:tblStyle w:val="15"/>
        <w:tblW w:w="53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108"/>
        <w:gridCol w:w="3308"/>
        <w:gridCol w:w="1375"/>
        <w:gridCol w:w="552"/>
        <w:gridCol w:w="339"/>
        <w:gridCol w:w="342"/>
        <w:gridCol w:w="1068"/>
        <w:gridCol w:w="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序号</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项目</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说明/明细（材料规格说明）</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尺寸规格</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数量</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单位</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单价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合计</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一、前期筹备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倒计时海报</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微信朋友圈海报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场地勘察</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前期勘察、沟通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前期筹备费用合计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二、赛事宣传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央级媒体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新华网、人民网、人民日报、中新社等5余家；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市级媒体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重庆日报、重庆晚报、重庆晨报、重庆商报、华龙网等10余家；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县级媒体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县级媒体宣传</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视频直播</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主流媒体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腾讯网、新浪网、搜狐网、网易新闻、凤凰网等；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上游新闻</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上游新闻专题报道</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网络媒体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国际在线体育、中华全国体育总会、国际体育在线、东方体育网等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赛事宣传费用合计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三、赛事搭建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入场导视、氛围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会场入口提示牌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停车场指示牌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铁板道旗</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单面，5米大旗，三个场地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3m高*1.2m宽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内场主舞台区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主赛场主背景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P3 LED高清户外屏幕</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73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平米</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背板保护雷亚架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背景板保护雷亚架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水码配重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水码配重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分赛场主背景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黑底喷绘+桁架，全包，沙袋配重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舞台前沿画面</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超K板+木质支撑，单面</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14.5m*1.2m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主舞台</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钢木结构，含灰色地毯，两侧台阶，前面板</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12m*5m*0.6m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平米</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音响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专业户外线阵音响，含无线麦克风及支架等配套设备，三个场地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面光灯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组</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场地布置</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乡村振兴农特产展示区制作搭建、logo贴、篮架包装等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舞美灯光</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主背景舞美灯光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宣传桁架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城口和高速集团文化展板区，黑底喷绘+桁架，全包，沙袋配重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L6m*H3m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三阶颁奖台</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木质颁奖台（123名台阶），表写真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1.4*0.6*1.4m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领导站位贴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直径10cm写真贴2套（每套数字：1-20，红底白字）</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10cm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托盘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含红色台布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标语口号横幅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高清黑底宝丽布（亚光）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10m*0.2m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外场功能区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赛事龙门架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桁架、高清黑底宝丽布（亚光），L11*H5m</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1.5m*1.5m*3.5m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欢迎背景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赛事打卡DP形象点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异形、木工板、亚克力定制，三个场地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L4m*H3m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A字板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钢架、喷绘布（亚光），三个场地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2m*1m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（四）</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报到处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报到背景板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平面图、赛程图</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报到指示牌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（五）</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桌椅及其他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桌子</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IBM桌，含白色桌布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张</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凳子</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塑料凳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把</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一米线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（六）</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人工/运输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人工搭建费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含搭建、撤出、出渣</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搭建运输费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赛事物料运输费用，往返货车</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台</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赛事搭建费用合计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0.00</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四、物料定制/采购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赛事纪念服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透气、速干运动体恤，多色多元素印刷</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件</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参赛手册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B5铜版纸，20p，彩色快印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A4</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本</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奖牌（金银铜牌）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奖牌开模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奖牌运费</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饮用水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550ml，饮用水</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箱</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运动饮料</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550ml，运动饮料</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箱</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工作证（含球员证）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A7竖式PVC70丝，含热转挂绳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80*124mm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车证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250g铜版纸，双面彩印，覆亮膜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A3</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张</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颁奖鲜花</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前三名获奖团队成员</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颁奖奖杯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颁奖牌匾</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前三名获奖团队、道德风尚奖、优胜奖、优秀组织奖</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工作人员服装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圆领卫衣，多色印刷</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件</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物料定制/采购费用合计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五、竞赛组织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计时器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篮球比赛专用计时器</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计分系统</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篮球比赛专用计分系统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比赛用球</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CBA官方比赛用球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竞赛组织费用合计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六、摄影摄像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赛事培训会议摄影师、摄像师、修图师；乡村振兴宣传视频制作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赛中</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摄影、摄影师</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赛事照片直播链接和平台构建、平台运营维护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赛事精彩集锦</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30秒</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赛后总结视频</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5分钟左右</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视频配音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视频背景音乐授权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影像统筹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摄影、摄像、视频制作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赛事直播</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我奥篮球官方直播</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直播解说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揭幕赛、半决赛、决赛解说</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摄影摄像费用合计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七、赛事保障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赛事筹备保障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餐饮费用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包含所有工作人员前期筹备餐饮，志愿者、裁判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住宿费用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包含所有工作人员前期住宿费用，志愿者、裁判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间次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交通费用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包含所有工作人员往返交通费，赛区往返，主城-城口往返</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三个场地租赁服、服务费等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AED租赁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自动体外除颤仪（AED）租赁，及除颤仪实用人员到岗</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台</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个人人生意外保险</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运动员、志愿者、裁判等人员保险（含猝死），最高赔付50万</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组织责任场地险</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现场第三方人员责任险，三个场地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救护车</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救护车含急救医生、护士</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辆</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医疗人员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当地医疗人员，内科医生、外科医生、护士、含药品及设备</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赛事人员保障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志愿者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赛事竞赛管理服务志愿者，三个场地，每天共30人，三天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安保人员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三个场地，每天共30人，三天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主持人</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重庆电视台主持人，三天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篮球赛MC</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主要场次，三天，揭幕赛、半决赛、决赛</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礼仪</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颁奖礼仪（含礼服），两天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主裁判</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市篮球协会委派裁判主裁判、技术代表，三天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裁判员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其他辅助裁判员</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赛事保障费用合计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八、后勤保障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球队接待保障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餐饮接待保障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赛事场地周围有关餐饮信息搜集及协助预定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住宿接待保障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赛事场地周围有关住宿信息搜集及协助预定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车辆接待保障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安排车辆接送球员至相应比赛场地，车辆租赁，每天10辆，三天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45座</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辆次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球队服务保障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志愿者服务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为每个球队提供志愿者专属服务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医疗服务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设置2-3个医疗集中服务点，为运动员及时提供医疗服务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赛后恢复服务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设置2-3个放松服务点，邀请健身房为参赛球员提供赛后恢复服务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后勤保障费用合计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807230</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策划执行费15%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121084.5</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总计（含税）</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928314.5</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bl>
    <w:p>
      <w:pPr>
        <w:spacing w:line="620" w:lineRule="exact"/>
        <w:ind w:right="-99" w:rightChars="-4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注：1、请供应商完整填写本表。</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2、该表可扩展</w:t>
      </w:r>
      <w:bookmarkStart w:id="0" w:name="OLE_LINK2"/>
      <w:bookmarkStart w:id="1" w:name="OLE_LINK1"/>
      <w:r>
        <w:rPr>
          <w:rFonts w:hint="eastAsia" w:asciiTheme="minorEastAsia" w:hAnsiTheme="minorEastAsia" w:eastAsiaTheme="minorEastAsia" w:cstheme="minorEastAsia"/>
          <w:color w:val="auto"/>
          <w:sz w:val="24"/>
          <w:highlight w:val="none"/>
        </w:rPr>
        <w:t>，并逐页签字或盖章。</w:t>
      </w:r>
      <w:bookmarkEnd w:id="0"/>
      <w:bookmarkEnd w:id="1"/>
    </w:p>
    <w:p>
      <w:pPr>
        <w:spacing w:line="620" w:lineRule="exac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3、该表可根据项目实际情况调整。</w:t>
      </w:r>
    </w:p>
    <w:p>
      <w:pPr>
        <w:spacing w:line="620" w:lineRule="exact"/>
        <w:outlineLvl w:val="0"/>
        <w:rPr>
          <w:rFonts w:hint="eastAsia" w:asciiTheme="minorEastAsia" w:hAnsiTheme="minorEastAsia" w:eastAsiaTheme="minorEastAsia" w:cstheme="minorEastAsia"/>
          <w:color w:val="auto"/>
          <w:sz w:val="24"/>
          <w:highlight w:val="none"/>
          <w:lang w:val="en-US" w:eastAsia="zh-CN"/>
        </w:rPr>
      </w:pPr>
    </w:p>
    <w:p>
      <w:pPr>
        <w:spacing w:line="620" w:lineRule="exact"/>
        <w:outlineLvl w:val="0"/>
        <w:rPr>
          <w:rFonts w:hint="eastAsia" w:asciiTheme="minorEastAsia" w:hAnsiTheme="minorEastAsia" w:eastAsiaTheme="minorEastAsia" w:cstheme="minorEastAsia"/>
          <w:color w:val="auto"/>
          <w:sz w:val="24"/>
          <w:highlight w:val="none"/>
          <w:lang w:val="en-US" w:eastAsia="zh-CN"/>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pStyle w:val="14"/>
        <w:rPr>
          <w:rFonts w:hint="eastAsia" w:asciiTheme="minorEastAsia" w:hAnsiTheme="minorEastAsia" w:eastAsiaTheme="minorEastAsia" w:cstheme="minorEastAsia"/>
          <w:b/>
          <w:color w:val="auto"/>
          <w:sz w:val="24"/>
          <w:highlight w:val="none"/>
          <w:lang w:val="en-US" w:eastAsia="zh-CN"/>
        </w:rPr>
      </w:pPr>
    </w:p>
    <w:p>
      <w:pPr>
        <w:rPr>
          <w:rFonts w:hint="eastAsia" w:asciiTheme="minorEastAsia" w:hAnsiTheme="minorEastAsia" w:eastAsiaTheme="minorEastAsia" w:cstheme="minorEastAsia"/>
          <w:b/>
          <w:color w:val="auto"/>
          <w:sz w:val="24"/>
          <w:highlight w:val="none"/>
          <w:lang w:val="en-US" w:eastAsia="zh-CN"/>
        </w:rPr>
      </w:pPr>
    </w:p>
    <w:p>
      <w:pPr>
        <w:rPr>
          <w:rFonts w:hint="eastAsia" w:asciiTheme="minorEastAsia" w:hAnsiTheme="minorEastAsia" w:eastAsiaTheme="minorEastAsia" w:cstheme="minorEastAsia"/>
          <w:b/>
          <w:color w:val="auto"/>
          <w:sz w:val="24"/>
          <w:highlight w:val="none"/>
          <w:lang w:val="en-US" w:eastAsia="zh-CN"/>
        </w:rPr>
      </w:pPr>
    </w:p>
    <w:p>
      <w:pPr>
        <w:rPr>
          <w:rFonts w:hint="default"/>
          <w:color w:val="auto"/>
          <w:highlight w:val="none"/>
          <w:lang w:val="en-US" w:eastAsia="zh-CN"/>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5</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法定代表人身份证明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重庆高速工程顾问有限公司</w:t>
      </w:r>
    </w:p>
    <w:p>
      <w:pPr>
        <w:spacing w:line="360" w:lineRule="auto"/>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（法定代表人姓名）</w:t>
      </w:r>
      <w:r>
        <w:rPr>
          <w:rFonts w:hint="eastAsia" w:asciiTheme="minorEastAsia" w:hAnsiTheme="minorEastAsia" w:eastAsiaTheme="minorEastAsia" w:cstheme="minorEastAsia"/>
          <w:color w:val="auto"/>
          <w:sz w:val="24"/>
          <w:highlight w:val="none"/>
        </w:rPr>
        <w:t xml:space="preserve">是 </w:t>
      </w:r>
      <w:r>
        <w:rPr>
          <w:rFonts w:hint="eastAsia" w:asciiTheme="minorEastAsia" w:hAnsiTheme="minorEastAsia" w:eastAsiaTheme="minorEastAsia" w:cstheme="minorEastAsia"/>
          <w:color w:val="auto"/>
          <w:sz w:val="24"/>
          <w:highlight w:val="none"/>
          <w:u w:val="single"/>
        </w:rPr>
        <w:t xml:space="preserve">               （比选响应单位名称）  </w:t>
      </w:r>
      <w:r>
        <w:rPr>
          <w:rFonts w:hint="eastAsia" w:asciiTheme="minorEastAsia" w:hAnsiTheme="minorEastAsia" w:eastAsiaTheme="minorEastAsia" w:cstheme="minorEastAsia"/>
          <w:color w:val="auto"/>
          <w:sz w:val="24"/>
          <w:highlight w:val="none"/>
        </w:rPr>
        <w:t xml:space="preserve">  的法定代表人。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280" w:firstLine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（比选响应单位公章）</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附报价单位法定代表人身份证复印件（正、反面，并加盖公章）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法定代表人身份证复印件（正面、反面）：</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pStyle w:val="14"/>
        <w:rPr>
          <w:rFonts w:hint="eastAsia"/>
          <w:color w:val="auto"/>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pPr>
        <w:spacing w:line="360" w:lineRule="auto"/>
        <w:ind w:firstLine="2168" w:firstLineChars="900"/>
        <w:rPr>
          <w:rFonts w:hint="eastAsia" w:asciiTheme="minorEastAsia" w:hAnsiTheme="minorEastAsia" w:eastAsiaTheme="minorEastAsia" w:cstheme="minorEastAsia"/>
          <w:b/>
          <w:bCs/>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致：重庆高速工程顾问有限公司</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（比选响应单位法定代表人名称）</w:t>
      </w:r>
      <w:r>
        <w:rPr>
          <w:rFonts w:hint="eastAsia" w:asciiTheme="minorEastAsia" w:hAnsiTheme="minorEastAsia" w:eastAsiaTheme="minorEastAsia" w:cstheme="minorEastAsia"/>
          <w:color w:val="auto"/>
          <w:sz w:val="24"/>
          <w:highlight w:val="none"/>
        </w:rPr>
        <w:t>是</w:t>
      </w:r>
      <w:r>
        <w:rPr>
          <w:rFonts w:hint="eastAsia" w:asciiTheme="minorEastAsia" w:hAnsiTheme="minorEastAsia" w:eastAsiaTheme="minorEastAsia" w:cstheme="minorEastAsia"/>
          <w:color w:val="auto"/>
          <w:sz w:val="24"/>
          <w:highlight w:val="none"/>
          <w:u w:val="single"/>
        </w:rPr>
        <w:t>（比选响应单位名称）</w:t>
      </w:r>
      <w:r>
        <w:rPr>
          <w:rFonts w:hint="eastAsia" w:asciiTheme="minorEastAsia" w:hAnsiTheme="minorEastAsia" w:eastAsiaTheme="minorEastAsia" w:cstheme="minorEastAsia"/>
          <w:color w:val="auto"/>
          <w:sz w:val="24"/>
          <w:highlight w:val="none"/>
        </w:rPr>
        <w:t>的法定代表人，特授权</w:t>
      </w:r>
      <w:r>
        <w:rPr>
          <w:rFonts w:hint="eastAsia" w:asciiTheme="minorEastAsia" w:hAnsiTheme="minorEastAsia" w:eastAsiaTheme="minorEastAsia" w:cstheme="minorEastAsia"/>
          <w:color w:val="auto"/>
          <w:sz w:val="24"/>
          <w:highlight w:val="none"/>
          <w:u w:val="single"/>
        </w:rPr>
        <w:t>（被授权人姓名）</w:t>
      </w:r>
      <w:r>
        <w:rPr>
          <w:rFonts w:hint="eastAsia" w:asciiTheme="minorEastAsia" w:hAnsiTheme="minorEastAsia" w:eastAsiaTheme="minorEastAsia" w:cstheme="minorEastAsia"/>
          <w:color w:val="auto"/>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在撤消授权的书面通知以前，本授权书一直有效。被授权人在授权书有效期内签署的所有文件不因授权的撤消而失效。</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比选响应单位法定代表人签字：          被授权人签字：</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（比选响应单位公章）</w:t>
      </w:r>
    </w:p>
    <w:p>
      <w:pPr>
        <w:spacing w:line="360" w:lineRule="auto"/>
        <w:ind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附报价单位授权代表人身份证复印件（正、反面，并加盖公章）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授权代表人身份证复印件（正面、反面）：</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6</w:t>
      </w:r>
    </w:p>
    <w:p>
      <w:pPr>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2"/>
          <w:szCs w:val="32"/>
          <w:highlight w:val="none"/>
        </w:rPr>
        <w:t>报价人其他响应文件</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6E2F5"/>
    <w:multiLevelType w:val="singleLevel"/>
    <w:tmpl w:val="B2B6E2F5"/>
    <w:lvl w:ilvl="0" w:tentative="0">
      <w:start w:val="3"/>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DAwODI2MDMwNjIzYzY3NmI4M2QwM2U4YjViMzQ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16B5E8F"/>
    <w:rsid w:val="022E281C"/>
    <w:rsid w:val="02FB5929"/>
    <w:rsid w:val="03082F4B"/>
    <w:rsid w:val="030D0BDF"/>
    <w:rsid w:val="038F7B53"/>
    <w:rsid w:val="04847070"/>
    <w:rsid w:val="05281244"/>
    <w:rsid w:val="061D52A4"/>
    <w:rsid w:val="07764701"/>
    <w:rsid w:val="078A0EE9"/>
    <w:rsid w:val="09546B0F"/>
    <w:rsid w:val="09B42A66"/>
    <w:rsid w:val="0CF705D6"/>
    <w:rsid w:val="0E2371E6"/>
    <w:rsid w:val="0EB229FD"/>
    <w:rsid w:val="10CD62F3"/>
    <w:rsid w:val="12553865"/>
    <w:rsid w:val="12B719C0"/>
    <w:rsid w:val="12D0036B"/>
    <w:rsid w:val="131E2AF2"/>
    <w:rsid w:val="145C25E1"/>
    <w:rsid w:val="15863806"/>
    <w:rsid w:val="16FD7459"/>
    <w:rsid w:val="181810E3"/>
    <w:rsid w:val="18666359"/>
    <w:rsid w:val="1A6C09A4"/>
    <w:rsid w:val="1C0161EB"/>
    <w:rsid w:val="1C2E4314"/>
    <w:rsid w:val="1C2F2E9F"/>
    <w:rsid w:val="1C9B1058"/>
    <w:rsid w:val="1D470FB4"/>
    <w:rsid w:val="1DB63878"/>
    <w:rsid w:val="1FE368A5"/>
    <w:rsid w:val="211C1532"/>
    <w:rsid w:val="21D86F2C"/>
    <w:rsid w:val="223213C5"/>
    <w:rsid w:val="231B51EE"/>
    <w:rsid w:val="2337783C"/>
    <w:rsid w:val="24BC54AC"/>
    <w:rsid w:val="26050469"/>
    <w:rsid w:val="26526D96"/>
    <w:rsid w:val="277572D1"/>
    <w:rsid w:val="28884032"/>
    <w:rsid w:val="28D75D44"/>
    <w:rsid w:val="295D4808"/>
    <w:rsid w:val="297665B1"/>
    <w:rsid w:val="298E79ED"/>
    <w:rsid w:val="2A7A5040"/>
    <w:rsid w:val="2B3D06D9"/>
    <w:rsid w:val="2BC058C2"/>
    <w:rsid w:val="2CAA3A7F"/>
    <w:rsid w:val="2D634703"/>
    <w:rsid w:val="2DAB20EC"/>
    <w:rsid w:val="2F217D99"/>
    <w:rsid w:val="30E4782F"/>
    <w:rsid w:val="31200CA6"/>
    <w:rsid w:val="31406932"/>
    <w:rsid w:val="318463D2"/>
    <w:rsid w:val="31C7333D"/>
    <w:rsid w:val="335D50CB"/>
    <w:rsid w:val="339A1626"/>
    <w:rsid w:val="352E6A1C"/>
    <w:rsid w:val="36B54AD0"/>
    <w:rsid w:val="36BE33AD"/>
    <w:rsid w:val="378309A0"/>
    <w:rsid w:val="380F3FCD"/>
    <w:rsid w:val="392D544E"/>
    <w:rsid w:val="39944115"/>
    <w:rsid w:val="3A377AD8"/>
    <w:rsid w:val="3A9721AC"/>
    <w:rsid w:val="3AE8273F"/>
    <w:rsid w:val="3B0C56AA"/>
    <w:rsid w:val="3BED402A"/>
    <w:rsid w:val="3C2E0626"/>
    <w:rsid w:val="3C722C08"/>
    <w:rsid w:val="3D596D0B"/>
    <w:rsid w:val="3DF93CBA"/>
    <w:rsid w:val="3E861C58"/>
    <w:rsid w:val="3FBF4ED4"/>
    <w:rsid w:val="401157AC"/>
    <w:rsid w:val="408451A3"/>
    <w:rsid w:val="41AC3649"/>
    <w:rsid w:val="42F752B5"/>
    <w:rsid w:val="431634FB"/>
    <w:rsid w:val="439B0A07"/>
    <w:rsid w:val="441164F0"/>
    <w:rsid w:val="44AB2637"/>
    <w:rsid w:val="46B23F56"/>
    <w:rsid w:val="47B2035D"/>
    <w:rsid w:val="4A9B116E"/>
    <w:rsid w:val="4DC54E9F"/>
    <w:rsid w:val="4ED97810"/>
    <w:rsid w:val="4F78306C"/>
    <w:rsid w:val="4FDA26AD"/>
    <w:rsid w:val="504D4392"/>
    <w:rsid w:val="52430432"/>
    <w:rsid w:val="52AD6F6B"/>
    <w:rsid w:val="538949A4"/>
    <w:rsid w:val="539767AE"/>
    <w:rsid w:val="53F72B11"/>
    <w:rsid w:val="54677EAE"/>
    <w:rsid w:val="55810B07"/>
    <w:rsid w:val="561B7151"/>
    <w:rsid w:val="561E7EC8"/>
    <w:rsid w:val="56425AD0"/>
    <w:rsid w:val="56EF69BD"/>
    <w:rsid w:val="56FD79CA"/>
    <w:rsid w:val="57561AD9"/>
    <w:rsid w:val="5BBC1352"/>
    <w:rsid w:val="5C255B20"/>
    <w:rsid w:val="5C31448F"/>
    <w:rsid w:val="5E9345EC"/>
    <w:rsid w:val="60116111"/>
    <w:rsid w:val="60EA22C4"/>
    <w:rsid w:val="61DE5D0D"/>
    <w:rsid w:val="630117DC"/>
    <w:rsid w:val="649D011F"/>
    <w:rsid w:val="65856C59"/>
    <w:rsid w:val="65C47850"/>
    <w:rsid w:val="66BC04C3"/>
    <w:rsid w:val="66FE5542"/>
    <w:rsid w:val="681C2C23"/>
    <w:rsid w:val="68D8170E"/>
    <w:rsid w:val="693439DE"/>
    <w:rsid w:val="697F79DF"/>
    <w:rsid w:val="6AAD1694"/>
    <w:rsid w:val="6BBC39E6"/>
    <w:rsid w:val="6C25217A"/>
    <w:rsid w:val="6C841A18"/>
    <w:rsid w:val="6D535020"/>
    <w:rsid w:val="6E056B89"/>
    <w:rsid w:val="6E5F7775"/>
    <w:rsid w:val="6F79726B"/>
    <w:rsid w:val="70761FC0"/>
    <w:rsid w:val="70A906E5"/>
    <w:rsid w:val="71176F26"/>
    <w:rsid w:val="734674A7"/>
    <w:rsid w:val="74FF67F2"/>
    <w:rsid w:val="769D3494"/>
    <w:rsid w:val="76AF2D74"/>
    <w:rsid w:val="77005C03"/>
    <w:rsid w:val="77E32CA5"/>
    <w:rsid w:val="78AD3A09"/>
    <w:rsid w:val="7A2A3030"/>
    <w:rsid w:val="7AA422E6"/>
    <w:rsid w:val="7B731DD0"/>
    <w:rsid w:val="7B871EC1"/>
    <w:rsid w:val="7B96339F"/>
    <w:rsid w:val="7BA85F3D"/>
    <w:rsid w:val="7BB842CA"/>
    <w:rsid w:val="7C961875"/>
    <w:rsid w:val="7D8E31EB"/>
    <w:rsid w:val="7DD2237C"/>
    <w:rsid w:val="7E3C641E"/>
    <w:rsid w:val="7F2E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1"/>
    </w:rPr>
  </w:style>
  <w:style w:type="paragraph" w:styleId="7">
    <w:name w:val="Body Text"/>
    <w:basedOn w:val="1"/>
    <w:unhideWhenUsed/>
    <w:qFormat/>
    <w:uiPriority w:val="99"/>
    <w:pPr>
      <w:spacing w:after="120"/>
    </w:p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ind w:firstLine="200" w:firstLineChars="200"/>
    </w:pPr>
    <w:rPr>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Body Text First Indent"/>
    <w:basedOn w:val="7"/>
    <w:next w:val="1"/>
    <w:qFormat/>
    <w:uiPriority w:val="0"/>
    <w:pPr>
      <w:spacing w:line="360" w:lineRule="auto"/>
      <w:ind w:firstLine="420"/>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0"/>
    <w:rPr>
      <w:color w:val="0000FF"/>
      <w:u w:val="single"/>
    </w:rPr>
  </w:style>
  <w:style w:type="character" w:customStyle="1" w:styleId="20">
    <w:name w:val="font41"/>
    <w:basedOn w:val="17"/>
    <w:qFormat/>
    <w:uiPriority w:val="0"/>
    <w:rPr>
      <w:rFonts w:hint="eastAsia" w:ascii="宋体" w:hAnsi="宋体" w:eastAsia="宋体" w:cs="宋体"/>
      <w:color w:val="000000"/>
      <w:sz w:val="18"/>
      <w:szCs w:val="18"/>
      <w:u w:val="none"/>
    </w:rPr>
  </w:style>
  <w:style w:type="character" w:customStyle="1" w:styleId="21">
    <w:name w:val="页眉 Char"/>
    <w:basedOn w:val="17"/>
    <w:link w:val="11"/>
    <w:qFormat/>
    <w:uiPriority w:val="0"/>
    <w:rPr>
      <w:kern w:val="2"/>
      <w:sz w:val="18"/>
      <w:szCs w:val="18"/>
    </w:rPr>
  </w:style>
  <w:style w:type="character" w:customStyle="1" w:styleId="22">
    <w:name w:val="页脚 Char"/>
    <w:basedOn w:val="17"/>
    <w:link w:val="10"/>
    <w:qFormat/>
    <w:uiPriority w:val="0"/>
    <w:rPr>
      <w:kern w:val="2"/>
      <w:sz w:val="18"/>
      <w:szCs w:val="18"/>
    </w:rPr>
  </w:style>
  <w:style w:type="paragraph" w:customStyle="1" w:styleId="23">
    <w:name w:val="正文1"/>
    <w:qFormat/>
    <w:uiPriority w:val="0"/>
    <w:pPr>
      <w:jc w:val="both"/>
    </w:pPr>
    <w:rPr>
      <w:rFonts w:ascii="等线" w:hAnsi="等线" w:eastAsia="宋体" w:cs="宋体"/>
      <w:kern w:val="2"/>
      <w:sz w:val="21"/>
      <w:szCs w:val="21"/>
      <w:lang w:val="en-US" w:eastAsia="zh-CN" w:bidi="ar-SA"/>
    </w:rPr>
  </w:style>
  <w:style w:type="paragraph" w:customStyle="1" w:styleId="24">
    <w:name w:val="列出段落1"/>
    <w:basedOn w:val="1"/>
    <w:unhideWhenUsed/>
    <w:qFormat/>
    <w:uiPriority w:val="99"/>
    <w:pPr>
      <w:ind w:firstLine="420" w:firstLineChars="200"/>
    </w:pPr>
  </w:style>
  <w:style w:type="character" w:customStyle="1" w:styleId="25">
    <w:name w:val="标题 2 Char"/>
    <w:basedOn w:val="17"/>
    <w:link w:val="4"/>
    <w:semiHidden/>
    <w:qFormat/>
    <w:uiPriority w:val="0"/>
    <w:rPr>
      <w:rFonts w:asciiTheme="majorHAnsi" w:hAnsiTheme="majorHAnsi" w:eastAsiaTheme="majorEastAsia" w:cstheme="majorBidi"/>
      <w:b/>
      <w:bCs/>
      <w:kern w:val="2"/>
      <w:sz w:val="32"/>
      <w:szCs w:val="32"/>
    </w:rPr>
  </w:style>
  <w:style w:type="paragraph" w:customStyle="1" w:styleId="26">
    <w:name w:val="font10"/>
    <w:basedOn w:val="1"/>
    <w:qFormat/>
    <w:uiPriority w:val="0"/>
    <w:pPr>
      <w:widowControl/>
      <w:spacing w:before="100" w:beforeAutospacing="1" w:after="100" w:afterAutospacing="1"/>
      <w:jc w:val="left"/>
    </w:pPr>
    <w:rPr>
      <w:kern w:val="0"/>
      <w:sz w:val="28"/>
      <w:szCs w:val="28"/>
    </w:rPr>
  </w:style>
  <w:style w:type="paragraph" w:customStyle="1" w:styleId="27">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8">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UserStyle_187"/>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20</Pages>
  <Words>8108</Words>
  <Characters>8595</Characters>
  <Lines>39</Lines>
  <Paragraphs>11</Paragraphs>
  <TotalTime>24</TotalTime>
  <ScaleCrop>false</ScaleCrop>
  <LinksUpToDate>false</LinksUpToDate>
  <CharactersWithSpaces>9408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余冰雁</cp:lastModifiedBy>
  <cp:lastPrinted>2023-09-20T05:05:55Z</cp:lastPrinted>
  <dcterms:modified xsi:type="dcterms:W3CDTF">2023-09-20T05:09:39Z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D552A702B3754435B87F50E51709906F</vt:lpwstr>
  </property>
</Properties>
</file>