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default" w:ascii="Arial Unicode MS" w:hAnsi="Arial Unicode MS" w:eastAsia="Arial Unicode MS"/>
          <w:color w:val="000000"/>
          <w:sz w:val="24"/>
          <w:szCs w:val="24"/>
        </w:rPr>
      </w:pPr>
      <w:bookmarkStart w:id="0" w:name="OLE_LINK1"/>
    </w:p>
    <w:p>
      <w:pPr>
        <w:jc w:val="center"/>
        <w:rPr>
          <w:rFonts w:hint="eastAsia" w:ascii="宋体" w:hAnsi="宋体" w:eastAsia="宋体" w:cs="宋体"/>
          <w:b/>
          <w:bCs/>
          <w:sz w:val="32"/>
          <w:szCs w:val="32"/>
        </w:rPr>
      </w:pPr>
      <w:r>
        <w:rPr>
          <w:rFonts w:hint="default" w:ascii="Arial Unicode MS" w:hAnsi="Arial Unicode MS" w:eastAsia="Arial Unicode MS"/>
          <w:color w:val="000000"/>
          <w:sz w:val="24"/>
          <w:szCs w:val="24"/>
        </w:rPr>
        <w:t xml:space="preserve"> </w:t>
      </w:r>
      <w:r>
        <w:rPr>
          <w:rFonts w:hint="default" w:ascii="宋体" w:hAnsi="宋体" w:eastAsia="宋体" w:cs="宋体"/>
          <w:b/>
          <w:bCs/>
          <w:sz w:val="32"/>
          <w:szCs w:val="32"/>
        </w:rPr>
        <w:t>重庆乌江白马航电枢纽一期工程右岸过坝交通洞支洞施</w:t>
      </w:r>
      <w:r>
        <w:rPr>
          <w:rFonts w:hint="eastAsia" w:ascii="宋体" w:hAnsi="宋体" w:eastAsia="宋体" w:cs="宋体"/>
          <w:b/>
          <w:bCs/>
          <w:sz w:val="32"/>
          <w:szCs w:val="32"/>
          <w:lang w:eastAsia="zh-CN"/>
        </w:rPr>
        <w:t>工</w:t>
      </w:r>
      <w:r>
        <w:rPr>
          <w:rFonts w:hint="eastAsia" w:ascii="宋体" w:hAnsi="宋体" w:eastAsia="宋体" w:cs="宋体"/>
          <w:b/>
          <w:bCs/>
          <w:sz w:val="32"/>
          <w:szCs w:val="32"/>
        </w:rPr>
        <w:t>中标候选人公示</w:t>
      </w:r>
    </w:p>
    <w:p>
      <w:pPr>
        <w:jc w:val="center"/>
        <w:rPr>
          <w:rFonts w:ascii="宋体" w:hAnsi="宋体" w:eastAsia="宋体" w:cs="宋体"/>
          <w:sz w:val="24"/>
          <w:szCs w:val="24"/>
        </w:rPr>
      </w:pPr>
      <w:r>
        <w:rPr>
          <w:rFonts w:hint="eastAsia" w:ascii="宋体" w:hAnsi="宋体" w:eastAsia="宋体" w:cs="宋体"/>
          <w:sz w:val="24"/>
          <w:szCs w:val="24"/>
        </w:rPr>
        <w:t>（公示期：2023年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31</w:t>
      </w:r>
      <w:r>
        <w:rPr>
          <w:rFonts w:hint="eastAsia" w:ascii="宋体" w:hAnsi="宋体" w:eastAsia="宋体" w:cs="宋体"/>
          <w:sz w:val="24"/>
          <w:szCs w:val="24"/>
        </w:rPr>
        <w:t>日至 2023年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4</w:t>
      </w:r>
      <w:bookmarkStart w:id="1" w:name="_GoBack"/>
      <w:bookmarkEnd w:id="1"/>
      <w:r>
        <w:rPr>
          <w:rFonts w:hint="eastAsia" w:ascii="宋体" w:hAnsi="宋体" w:eastAsia="宋体" w:cs="宋体"/>
          <w:sz w:val="24"/>
          <w:szCs w:val="24"/>
        </w:rPr>
        <w:t>日）</w:t>
      </w:r>
    </w:p>
    <w:tbl>
      <w:tblPr>
        <w:tblStyle w:val="9"/>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9"/>
        <w:gridCol w:w="1417"/>
        <w:gridCol w:w="859"/>
        <w:gridCol w:w="423"/>
        <w:gridCol w:w="1521"/>
        <w:gridCol w:w="750"/>
        <w:gridCol w:w="1216"/>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项目标段名称</w:t>
            </w:r>
          </w:p>
        </w:tc>
        <w:tc>
          <w:tcPr>
            <w:tcW w:w="5499" w:type="dxa"/>
            <w:gridSpan w:val="5"/>
            <w:shd w:val="clear" w:color="auto" w:fill="auto"/>
            <w:vAlign w:val="center"/>
          </w:tcPr>
          <w:p>
            <w:pPr>
              <w:spacing w:beforeLines="0" w:afterLines="0"/>
              <w:jc w:val="left"/>
              <w:rPr>
                <w:rFonts w:hint="default" w:ascii="Arial Unicode MS" w:hAnsi="Arial Unicode MS" w:eastAsia="Arial Unicode MS"/>
                <w:color w:val="000000"/>
                <w:sz w:val="24"/>
                <w:szCs w:val="24"/>
              </w:rPr>
            </w:pPr>
          </w:p>
          <w:p>
            <w:pPr>
              <w:widowControl/>
              <w:jc w:val="center"/>
              <w:rPr>
                <w:rFonts w:ascii="宋体" w:hAnsi="宋体" w:eastAsia="宋体" w:cs="宋体"/>
                <w:color w:val="000000"/>
                <w:kern w:val="0"/>
                <w:szCs w:val="21"/>
              </w:rPr>
            </w:pPr>
            <w:r>
              <w:rPr>
                <w:rFonts w:hint="default" w:ascii="宋体" w:hAnsi="宋体" w:eastAsia="宋体" w:cs="宋体"/>
                <w:color w:val="000000"/>
                <w:kern w:val="0"/>
                <w:szCs w:val="21"/>
              </w:rPr>
              <w:t xml:space="preserve"> 重庆乌江白马航电枢纽一期工程右岸过坝交通洞支洞施工</w:t>
            </w:r>
          </w:p>
        </w:tc>
        <w:tc>
          <w:tcPr>
            <w:tcW w:w="1966" w:type="dxa"/>
            <w:gridSpan w:val="2"/>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最高限价（或招标控制价）（元）</w:t>
            </w:r>
          </w:p>
        </w:tc>
        <w:tc>
          <w:tcPr>
            <w:tcW w:w="1566" w:type="dxa"/>
            <w:vMerge w:val="restart"/>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10571964.00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项目编码</w:t>
            </w:r>
          </w:p>
        </w:tc>
        <w:tc>
          <w:tcPr>
            <w:tcW w:w="5499" w:type="dxa"/>
            <w:gridSpan w:val="5"/>
            <w:shd w:val="clear" w:color="auto" w:fill="auto"/>
            <w:vAlign w:val="center"/>
          </w:tcPr>
          <w:p>
            <w:pPr>
              <w:widowControl/>
              <w:jc w:val="center"/>
              <w:rPr>
                <w:rFonts w:ascii="宋体" w:hAnsi="宋体" w:eastAsia="宋体" w:cs="宋体"/>
                <w:color w:val="000000"/>
                <w:kern w:val="0"/>
                <w:szCs w:val="21"/>
              </w:rPr>
            </w:pPr>
            <w:r>
              <w:rPr>
                <w:rFonts w:hint="default" w:ascii="Arial Unicode MS" w:hAnsi="Arial Unicode MS" w:eastAsia="Arial Unicode MS"/>
                <w:color w:val="000000"/>
                <w:sz w:val="24"/>
                <w:szCs w:val="24"/>
              </w:rPr>
              <w:t xml:space="preserve"> </w:t>
            </w:r>
            <w:r>
              <w:rPr>
                <w:rFonts w:hint="default" w:ascii="宋体" w:hAnsi="宋体" w:eastAsia="宋体" w:cs="宋体"/>
                <w:color w:val="000000"/>
                <w:kern w:val="0"/>
                <w:szCs w:val="21"/>
              </w:rPr>
              <w:t>50000120230707001100101</w:t>
            </w:r>
          </w:p>
        </w:tc>
        <w:tc>
          <w:tcPr>
            <w:tcW w:w="1966" w:type="dxa"/>
            <w:gridSpan w:val="2"/>
            <w:vMerge w:val="continue"/>
            <w:shd w:val="clear" w:color="auto" w:fill="auto"/>
            <w:vAlign w:val="center"/>
          </w:tcPr>
          <w:p>
            <w:pPr>
              <w:widowControl/>
              <w:jc w:val="center"/>
              <w:rPr>
                <w:rFonts w:ascii="宋体" w:hAnsi="宋体" w:eastAsia="宋体" w:cs="宋体"/>
                <w:color w:val="000000"/>
                <w:kern w:val="0"/>
                <w:szCs w:val="21"/>
              </w:rPr>
            </w:pPr>
          </w:p>
        </w:tc>
        <w:tc>
          <w:tcPr>
            <w:tcW w:w="1566" w:type="dxa"/>
            <w:vMerge w:val="continue"/>
            <w:shd w:val="clear" w:color="auto" w:fill="auto"/>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招标公告编号</w:t>
            </w:r>
          </w:p>
        </w:tc>
        <w:tc>
          <w:tcPr>
            <w:tcW w:w="5499" w:type="dxa"/>
            <w:gridSpan w:val="5"/>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966" w:type="dxa"/>
            <w:gridSpan w:val="2"/>
            <w:vMerge w:val="continue"/>
            <w:shd w:val="clear" w:color="auto" w:fill="auto"/>
            <w:vAlign w:val="center"/>
          </w:tcPr>
          <w:p>
            <w:pPr>
              <w:widowControl/>
              <w:jc w:val="center"/>
              <w:rPr>
                <w:rFonts w:ascii="宋体" w:hAnsi="宋体" w:eastAsia="宋体" w:cs="宋体"/>
                <w:color w:val="000000"/>
                <w:kern w:val="0"/>
                <w:szCs w:val="21"/>
              </w:rPr>
            </w:pPr>
          </w:p>
        </w:tc>
        <w:tc>
          <w:tcPr>
            <w:tcW w:w="1566" w:type="dxa"/>
            <w:vMerge w:val="continue"/>
            <w:shd w:val="clear" w:color="auto" w:fill="auto"/>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招标人</w:t>
            </w:r>
          </w:p>
        </w:tc>
        <w:tc>
          <w:tcPr>
            <w:tcW w:w="5499" w:type="dxa"/>
            <w:gridSpan w:val="5"/>
            <w:shd w:val="clear" w:color="auto" w:fill="auto"/>
            <w:vAlign w:val="center"/>
          </w:tcPr>
          <w:p>
            <w:pPr>
              <w:widowControl/>
              <w:jc w:val="center"/>
              <w:rPr>
                <w:rFonts w:ascii="宋体" w:hAnsi="宋体" w:eastAsia="宋体" w:cs="宋体"/>
                <w:color w:val="000000"/>
                <w:kern w:val="0"/>
                <w:szCs w:val="21"/>
              </w:rPr>
            </w:pPr>
            <w:r>
              <w:rPr>
                <w:rFonts w:hint="default" w:ascii="宋体" w:hAnsi="宋体" w:eastAsia="宋体" w:cs="宋体"/>
                <w:color w:val="000000"/>
                <w:kern w:val="0"/>
                <w:szCs w:val="21"/>
              </w:rPr>
              <w:t>重庆白马航运发展有限公司</w:t>
            </w:r>
          </w:p>
        </w:tc>
        <w:tc>
          <w:tcPr>
            <w:tcW w:w="1966"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招标人联系电话</w:t>
            </w:r>
          </w:p>
        </w:tc>
        <w:tc>
          <w:tcPr>
            <w:tcW w:w="1566" w:type="dxa"/>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023-77770015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招标代理机构</w:t>
            </w:r>
          </w:p>
        </w:tc>
        <w:tc>
          <w:tcPr>
            <w:tcW w:w="5499" w:type="dxa"/>
            <w:gridSpan w:val="5"/>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重庆国际投资咨询集团有限公司</w:t>
            </w:r>
          </w:p>
        </w:tc>
        <w:tc>
          <w:tcPr>
            <w:tcW w:w="1966"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招标代理机构联系电话</w:t>
            </w:r>
          </w:p>
        </w:tc>
        <w:tc>
          <w:tcPr>
            <w:tcW w:w="1566" w:type="dxa"/>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023-67107374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9"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中标候选人排序</w:t>
            </w:r>
          </w:p>
        </w:tc>
        <w:tc>
          <w:tcPr>
            <w:tcW w:w="1279"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名称</w:t>
            </w:r>
          </w:p>
        </w:tc>
        <w:tc>
          <w:tcPr>
            <w:tcW w:w="1417"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投标报价（元）</w:t>
            </w:r>
          </w:p>
        </w:tc>
        <w:tc>
          <w:tcPr>
            <w:tcW w:w="859"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工期</w:t>
            </w:r>
          </w:p>
        </w:tc>
        <w:tc>
          <w:tcPr>
            <w:tcW w:w="1944" w:type="dxa"/>
            <w:gridSpan w:val="2"/>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质量</w:t>
            </w:r>
          </w:p>
        </w:tc>
        <w:tc>
          <w:tcPr>
            <w:tcW w:w="3532" w:type="dxa"/>
            <w:gridSpan w:val="3"/>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拟任项目负责人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Merge w:val="continue"/>
            <w:vAlign w:val="center"/>
          </w:tcPr>
          <w:p>
            <w:pPr>
              <w:widowControl/>
              <w:jc w:val="left"/>
              <w:rPr>
                <w:rFonts w:ascii="宋体" w:hAnsi="宋体" w:eastAsia="宋体" w:cs="宋体"/>
                <w:color w:val="000000"/>
                <w:kern w:val="0"/>
                <w:szCs w:val="21"/>
              </w:rPr>
            </w:pPr>
          </w:p>
        </w:tc>
        <w:tc>
          <w:tcPr>
            <w:tcW w:w="1279" w:type="dxa"/>
            <w:vMerge w:val="continue"/>
            <w:vAlign w:val="center"/>
          </w:tcPr>
          <w:p>
            <w:pPr>
              <w:widowControl/>
              <w:jc w:val="left"/>
              <w:rPr>
                <w:rFonts w:ascii="宋体" w:hAnsi="宋体" w:eastAsia="宋体" w:cs="宋体"/>
                <w:color w:val="000000"/>
                <w:kern w:val="0"/>
                <w:szCs w:val="21"/>
              </w:rPr>
            </w:pPr>
          </w:p>
        </w:tc>
        <w:tc>
          <w:tcPr>
            <w:tcW w:w="1417" w:type="dxa"/>
            <w:vMerge w:val="continue"/>
            <w:vAlign w:val="center"/>
          </w:tcPr>
          <w:p>
            <w:pPr>
              <w:widowControl/>
              <w:jc w:val="left"/>
              <w:rPr>
                <w:rFonts w:ascii="宋体" w:hAnsi="宋体" w:eastAsia="宋体" w:cs="宋体"/>
                <w:color w:val="000000"/>
                <w:kern w:val="0"/>
                <w:szCs w:val="21"/>
              </w:rPr>
            </w:pPr>
          </w:p>
        </w:tc>
        <w:tc>
          <w:tcPr>
            <w:tcW w:w="859" w:type="dxa"/>
            <w:vMerge w:val="continue"/>
            <w:vAlign w:val="center"/>
          </w:tcPr>
          <w:p>
            <w:pPr>
              <w:widowControl/>
              <w:jc w:val="left"/>
              <w:rPr>
                <w:rFonts w:ascii="宋体" w:hAnsi="宋体" w:eastAsia="宋体" w:cs="宋体"/>
                <w:color w:val="000000"/>
                <w:kern w:val="0"/>
                <w:szCs w:val="21"/>
              </w:rPr>
            </w:pPr>
          </w:p>
        </w:tc>
        <w:tc>
          <w:tcPr>
            <w:tcW w:w="1944" w:type="dxa"/>
            <w:gridSpan w:val="2"/>
            <w:vMerge w:val="continue"/>
            <w:vAlign w:val="center"/>
          </w:tcPr>
          <w:p>
            <w:pPr>
              <w:widowControl/>
              <w:jc w:val="left"/>
              <w:rPr>
                <w:rFonts w:ascii="宋体" w:hAnsi="宋体" w:eastAsia="宋体" w:cs="宋体"/>
                <w:color w:val="000000"/>
                <w:kern w:val="0"/>
                <w:szCs w:val="21"/>
              </w:rPr>
            </w:pPr>
          </w:p>
        </w:tc>
        <w:tc>
          <w:tcPr>
            <w:tcW w:w="75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姓名</w:t>
            </w:r>
          </w:p>
        </w:tc>
        <w:tc>
          <w:tcPr>
            <w:tcW w:w="121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证书名称</w:t>
            </w:r>
          </w:p>
        </w:tc>
        <w:tc>
          <w:tcPr>
            <w:tcW w:w="15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第一名</w:t>
            </w:r>
          </w:p>
        </w:tc>
        <w:tc>
          <w:tcPr>
            <w:tcW w:w="1279" w:type="dxa"/>
            <w:shd w:val="clear" w:color="auto" w:fill="auto"/>
            <w:vAlign w:val="center"/>
          </w:tcPr>
          <w:p>
            <w:pPr>
              <w:widowControl/>
              <w:spacing w:line="400" w:lineRule="exact"/>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中国水利水电第四工程局有限公司</w:t>
            </w:r>
          </w:p>
        </w:tc>
        <w:tc>
          <w:tcPr>
            <w:tcW w:w="1417" w:type="dxa"/>
            <w:shd w:val="clear" w:color="auto" w:fill="auto"/>
            <w:vAlign w:val="center"/>
          </w:tcPr>
          <w:p>
            <w:pPr>
              <w:widowControl/>
              <w:spacing w:line="500" w:lineRule="exact"/>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10466576.88</w:t>
            </w:r>
            <w:r>
              <w:rPr>
                <w:rFonts w:hint="eastAsia" w:ascii="宋体" w:hAnsi="宋体" w:eastAsia="宋体" w:cs="宋体"/>
                <w:color w:val="000000"/>
                <w:kern w:val="0"/>
                <w:szCs w:val="21"/>
              </w:rPr>
              <w:t xml:space="preserve"> </w:t>
            </w:r>
          </w:p>
        </w:tc>
        <w:tc>
          <w:tcPr>
            <w:tcW w:w="859"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8个月</w:t>
            </w:r>
          </w:p>
        </w:tc>
        <w:tc>
          <w:tcPr>
            <w:tcW w:w="1944" w:type="dxa"/>
            <w:gridSpan w:val="2"/>
            <w:shd w:val="clear" w:color="auto" w:fill="auto"/>
            <w:vAlign w:val="center"/>
          </w:tcPr>
          <w:p>
            <w:pPr>
              <w:widowControl/>
              <w:jc w:val="center"/>
              <w:rPr>
                <w:rFonts w:ascii="宋体" w:hAnsi="宋体" w:eastAsia="宋体" w:cs="宋体"/>
                <w:color w:val="000000"/>
                <w:kern w:val="0"/>
                <w:szCs w:val="21"/>
              </w:rPr>
            </w:pPr>
            <w:r>
              <w:rPr>
                <w:rFonts w:hint="default" w:ascii="宋体" w:hAnsi="宋体" w:eastAsia="宋体" w:cs="宋体"/>
                <w:color w:val="000000"/>
                <w:kern w:val="0"/>
                <w:szCs w:val="21"/>
                <w:lang w:eastAsia="zh-CN"/>
              </w:rPr>
              <w:t>工程交工验收的质量评定：合格。满足交通运输部颁发的《公路 水运工程施工安全标准化指南》（2013 年），《水运工程施工标准化 建设指南》（2019 年）,《交通运输部办公厅关于印发公路水运品质 工程评价标准（试行）的通知》（交办安监［2017］199 号）等要求， 严格按照规定标准实施工程施工标准化和品质工程建设。且一次性抽 检合格率达到 96.5%。</w:t>
            </w:r>
          </w:p>
        </w:tc>
        <w:tc>
          <w:tcPr>
            <w:tcW w:w="75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eastAsia="zh-CN"/>
              </w:rPr>
              <w:t>柳兵</w:t>
            </w:r>
          </w:p>
        </w:tc>
        <w:tc>
          <w:tcPr>
            <w:tcW w:w="1216"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一级建造师注册证书</w:t>
            </w:r>
            <w:r>
              <w:rPr>
                <w:rFonts w:hint="eastAsia" w:ascii="宋体" w:hAnsi="宋体" w:eastAsia="宋体" w:cs="宋体"/>
                <w:color w:val="000000"/>
                <w:kern w:val="0"/>
                <w:szCs w:val="21"/>
                <w:lang w:val="en-US" w:eastAsia="zh-CN"/>
              </w:rPr>
              <w:t xml:space="preserve"> </w:t>
            </w:r>
          </w:p>
        </w:tc>
        <w:tc>
          <w:tcPr>
            <w:tcW w:w="1566" w:type="dxa"/>
            <w:shd w:val="clear" w:color="auto" w:fill="auto"/>
            <w:vAlign w:val="center"/>
          </w:tcPr>
          <w:p>
            <w:pPr>
              <w:pStyle w:val="27"/>
              <w:jc w:val="center"/>
              <w:rPr>
                <w:rFonts w:hint="eastAsia" w:eastAsia="宋体"/>
                <w:sz w:val="21"/>
                <w:szCs w:val="21"/>
                <w:lang w:eastAsia="zh-CN"/>
              </w:rPr>
            </w:pPr>
            <w:r>
              <w:rPr>
                <w:rFonts w:hint="eastAsia" w:ascii="宋体" w:hAnsi="宋体" w:eastAsia="宋体" w:cs="宋体"/>
                <w:color w:val="000000"/>
                <w:kern w:val="0"/>
                <w:sz w:val="21"/>
                <w:szCs w:val="21"/>
                <w:lang w:val="en-US" w:eastAsia="zh-CN" w:bidi="ar-SA"/>
              </w:rPr>
              <w:t>青1632014201500795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第二名</w:t>
            </w:r>
          </w:p>
        </w:tc>
        <w:tc>
          <w:tcPr>
            <w:tcW w:w="1279" w:type="dxa"/>
            <w:shd w:val="clear" w:color="auto" w:fill="auto"/>
            <w:vAlign w:val="center"/>
          </w:tcPr>
          <w:p>
            <w:pPr>
              <w:widowControl/>
              <w:spacing w:line="400" w:lineRule="exact"/>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江西际洲建设工程集团有限公司</w:t>
            </w:r>
          </w:p>
        </w:tc>
        <w:tc>
          <w:tcPr>
            <w:tcW w:w="1417" w:type="dxa"/>
            <w:shd w:val="clear" w:color="auto" w:fill="auto"/>
            <w:vAlign w:val="center"/>
          </w:tcPr>
          <w:p>
            <w:pPr>
              <w:widowControl/>
              <w:spacing w:line="500" w:lineRule="exact"/>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10489592.00</w:t>
            </w:r>
          </w:p>
        </w:tc>
        <w:tc>
          <w:tcPr>
            <w:tcW w:w="859" w:type="dxa"/>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8个月</w:t>
            </w:r>
          </w:p>
        </w:tc>
        <w:tc>
          <w:tcPr>
            <w:tcW w:w="1944" w:type="dxa"/>
            <w:gridSpan w:val="2"/>
            <w:shd w:val="clear" w:color="auto" w:fill="auto"/>
            <w:vAlign w:val="center"/>
          </w:tcPr>
          <w:p>
            <w:pPr>
              <w:widowControl/>
              <w:jc w:val="center"/>
              <w:rPr>
                <w:rFonts w:ascii="宋体" w:hAnsi="宋体" w:eastAsia="宋体" w:cs="宋体"/>
                <w:color w:val="000000"/>
                <w:kern w:val="0"/>
                <w:szCs w:val="21"/>
              </w:rPr>
            </w:pPr>
            <w:r>
              <w:rPr>
                <w:rFonts w:hint="default" w:ascii="宋体" w:hAnsi="宋体" w:eastAsia="宋体" w:cs="宋体"/>
                <w:color w:val="000000"/>
                <w:kern w:val="0"/>
                <w:szCs w:val="21"/>
              </w:rPr>
              <w:t>工程交工验收的质量评定：合格。满足交通运输部颁发的《公路 水运工程施工安全标准化指南》（2013 年），《水运工程施工标准化 建设指南》（2019 年）,《交通运输部办公厅关于印发公路水运品质 工程评价标准（试行）的通知》（交办安监［2017］199 号）等要求， 严格按照规定标准实施工程施工标准化和品质工程建设。且一次性抽 检合格率达到 96.5%。</w:t>
            </w:r>
          </w:p>
        </w:tc>
        <w:tc>
          <w:tcPr>
            <w:tcW w:w="75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eastAsia="zh-CN"/>
              </w:rPr>
              <w:t>庄建勇</w:t>
            </w:r>
          </w:p>
        </w:tc>
        <w:tc>
          <w:tcPr>
            <w:tcW w:w="121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eastAsia="zh-CN"/>
              </w:rPr>
              <w:t>一级建造师注册证书</w:t>
            </w:r>
          </w:p>
        </w:tc>
        <w:tc>
          <w:tcPr>
            <w:tcW w:w="15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eastAsia="zh-CN"/>
              </w:rPr>
              <w:t>赣1362010201104254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第三名</w:t>
            </w:r>
          </w:p>
        </w:tc>
        <w:tc>
          <w:tcPr>
            <w:tcW w:w="1279" w:type="dxa"/>
            <w:shd w:val="clear" w:color="auto" w:fill="auto"/>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 xml:space="preserve"> </w:t>
            </w:r>
          </w:p>
        </w:tc>
        <w:tc>
          <w:tcPr>
            <w:tcW w:w="1417" w:type="dxa"/>
            <w:shd w:val="clear" w:color="auto" w:fill="auto"/>
            <w:vAlign w:val="center"/>
          </w:tcPr>
          <w:p>
            <w:pPr>
              <w:widowControl/>
              <w:spacing w:line="500" w:lineRule="exact"/>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w:t>
            </w:r>
          </w:p>
        </w:tc>
        <w:tc>
          <w:tcPr>
            <w:tcW w:w="8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w:t>
            </w:r>
          </w:p>
        </w:tc>
        <w:tc>
          <w:tcPr>
            <w:tcW w:w="1944" w:type="dxa"/>
            <w:gridSpan w:val="2"/>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w:t>
            </w:r>
          </w:p>
        </w:tc>
        <w:tc>
          <w:tcPr>
            <w:tcW w:w="750"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Times New Roman" w:eastAsia="宋体" w:cs="宋体"/>
                <w:kern w:val="0"/>
                <w:szCs w:val="21"/>
                <w:lang w:val="en-US" w:eastAsia="zh-CN"/>
              </w:rPr>
              <w:t>/</w:t>
            </w:r>
          </w:p>
        </w:tc>
        <w:tc>
          <w:tcPr>
            <w:tcW w:w="1216"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w:t>
            </w:r>
          </w:p>
        </w:tc>
        <w:tc>
          <w:tcPr>
            <w:tcW w:w="1566"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中标候选人响应招标文件要求的资格能力条件</w:t>
            </w:r>
          </w:p>
        </w:tc>
        <w:tc>
          <w:tcPr>
            <w:tcW w:w="9031" w:type="dxa"/>
            <w:gridSpan w:val="8"/>
            <w:shd w:val="clear" w:color="auto" w:fill="auto"/>
            <w:vAlign w:val="center"/>
          </w:tcPr>
          <w:p>
            <w:pPr>
              <w:widowControl/>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经评标专家评审，中标候选人均满足招标文件第二章投标人须知前附表1.4.1条要求。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招标文件规定应公示的其他内容</w:t>
            </w:r>
          </w:p>
        </w:tc>
        <w:tc>
          <w:tcPr>
            <w:tcW w:w="9031" w:type="dxa"/>
            <w:gridSpan w:val="8"/>
            <w:shd w:val="clear" w:color="auto" w:fill="auto"/>
            <w:vAlign w:val="center"/>
          </w:tcPr>
          <w:p>
            <w:pPr>
              <w:widowControl/>
              <w:numPr>
                <w:ilvl w:val="0"/>
                <w:numId w:val="1"/>
              </w:numPr>
              <w:ind w:firstLine="422" w:firstLineChars="200"/>
              <w:jc w:val="left"/>
              <w:rPr>
                <w:rFonts w:hint="eastAsia" w:ascii="宋体" w:hAnsi="宋体" w:eastAsia="宋体" w:cs="宋体"/>
                <w:b/>
                <w:bCs/>
                <w:szCs w:val="21"/>
              </w:rPr>
            </w:pPr>
            <w:r>
              <w:rPr>
                <w:rFonts w:hint="eastAsia" w:ascii="宋体" w:hAnsi="宋体" w:eastAsia="宋体" w:cs="宋体"/>
                <w:b/>
                <w:bCs/>
                <w:szCs w:val="21"/>
              </w:rPr>
              <w:t>否决投标情况：</w:t>
            </w:r>
          </w:p>
          <w:p>
            <w:pPr>
              <w:widowControl/>
              <w:numPr>
                <w:ilvl w:val="0"/>
                <w:numId w:val="0"/>
              </w:numPr>
              <w:ind w:firstLine="421"/>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1、投标人天津城建集团有限公司投标文件中资格审查部分中项目总工付广信提供的业绩为项目副总工业绩；提供的职称证专业为道路与桥梁专业，因招标文件要求项目总工业绩要求投标人拟派的项目总工在 2018 年 1 月 1 日起至投标截止日止（以交工时间为准）完成的一个合同公路施工项目中担任项目总工（或项目经理或项目副经理）业绩……；投标人拟派的项目总工应具有公路工程 专业高级及以上职称，不满足招标文件投标人须知前附表部分 1.4.1 款要 求，根据招标文件《否决投标情形一览表》A-5 项“投标人的项目经理、项目总工和项目安全负责人资格须满足投标人须知前附表第 1.4.1 项的要求， 否则由评标委员会作否决投标处理”之要求其投标文件被否决。</w:t>
            </w:r>
          </w:p>
          <w:p>
            <w:pPr>
              <w:widowControl/>
              <w:numPr>
                <w:ilvl w:val="0"/>
                <w:numId w:val="0"/>
              </w:numPr>
              <w:ind w:firstLine="421"/>
              <w:jc w:val="left"/>
              <w:rPr>
                <w:rFonts w:hint="default" w:ascii="宋体" w:hAnsi="Times New Roman" w:eastAsia="宋体" w:cs="宋体"/>
                <w:kern w:val="0"/>
                <w:sz w:val="21"/>
                <w:szCs w:val="21"/>
                <w:lang w:val="en-US" w:eastAsia="zh-CN" w:bidi="ar-SA"/>
              </w:rPr>
            </w:pPr>
            <w:r>
              <w:rPr>
                <w:rFonts w:hint="eastAsia" w:ascii="宋体" w:hAnsi="宋体" w:eastAsia="宋体" w:cs="宋体"/>
                <w:color w:val="000000"/>
                <w:kern w:val="0"/>
                <w:sz w:val="21"/>
                <w:szCs w:val="21"/>
                <w:lang w:val="en-US" w:eastAsia="zh-CN" w:bidi="ar-SA"/>
              </w:rPr>
              <w:t>2、投标人福建省交建集团工程有限公司投标文件中资格审查部分中项目总工刘国生提供的职称证专业为道路桥梁工程专业，因招标文件要求投标人拟派的项目总工应具有公路工程专业高级及以上职称，不满足招标文件投标人须知前附表部分1.4.1款要求，根据招标文件《否决投标情形一览表》A-5 项“投标人的项目经理、项目总工和项目安全负责人资格须满足投标人须知前附 表第1.4.1项的要求，否则由评标委员会作否决投标处理”之要求其投标文件被否决。</w:t>
            </w:r>
          </w:p>
          <w:p>
            <w:pPr>
              <w:widowControl/>
              <w:ind w:firstLine="422" w:firstLineChars="200"/>
              <w:jc w:val="left"/>
              <w:rPr>
                <w:rFonts w:ascii="宋体" w:hAnsi="宋体" w:eastAsia="宋体" w:cs="宋体"/>
                <w:b/>
                <w:bCs/>
                <w:szCs w:val="21"/>
              </w:rPr>
            </w:pPr>
            <w:r>
              <w:rPr>
                <w:rFonts w:hint="eastAsia" w:ascii="宋体" w:hAnsi="宋体" w:eastAsia="宋体" w:cs="宋体"/>
                <w:b/>
                <w:bCs/>
                <w:szCs w:val="21"/>
              </w:rPr>
              <w:t>二、业绩</w:t>
            </w:r>
          </w:p>
          <w:p>
            <w:pPr>
              <w:pStyle w:val="8"/>
              <w:ind w:firstLineChars="200"/>
            </w:pPr>
            <w:r>
              <w:rPr>
                <w:rFonts w:hint="eastAsia"/>
              </w:rPr>
              <w:t>第一中标候选人：</w:t>
            </w:r>
            <w:r>
              <w:rPr>
                <w:rFonts w:hint="eastAsia" w:ascii="宋体" w:hAnsi="宋体" w:eastAsia="宋体" w:cs="宋体"/>
                <w:color w:val="000000"/>
                <w:kern w:val="0"/>
                <w:szCs w:val="21"/>
                <w:lang w:eastAsia="zh-CN"/>
              </w:rPr>
              <w:t>中国水利水电第四工程局有限公司</w:t>
            </w:r>
          </w:p>
          <w:p>
            <w:pPr>
              <w:pStyle w:val="8"/>
              <w:ind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企业业绩：玉溪市江川至通海高速公路II标段</w:t>
            </w:r>
          </w:p>
          <w:p>
            <w:pPr>
              <w:pStyle w:val="8"/>
              <w:ind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项目经理业绩：玉溪市江川至通海高速公路II标段</w:t>
            </w:r>
          </w:p>
          <w:p>
            <w:pPr>
              <w:pStyle w:val="8"/>
              <w:ind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项目总工姓名：卫仁；证书名称：高级工程师职称证；证书编号</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lang w:eastAsia="zh-CN"/>
              </w:rPr>
              <w:t>DJ2018008012070</w:t>
            </w:r>
          </w:p>
          <w:p>
            <w:pPr>
              <w:pStyle w:val="8"/>
              <w:ind w:firstLineChars="20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项目总工业绩：</w:t>
            </w:r>
            <w:r>
              <w:rPr>
                <w:rFonts w:hint="eastAsia" w:ascii="宋体" w:hAnsi="宋体" w:eastAsia="宋体" w:cs="宋体"/>
                <w:color w:val="000000"/>
                <w:kern w:val="0"/>
                <w:szCs w:val="21"/>
                <w:lang w:eastAsia="zh-CN"/>
              </w:rPr>
              <w:t>玉溪市江川至通海高速公路II标段</w:t>
            </w:r>
          </w:p>
          <w:p>
            <w:pPr>
              <w:pStyle w:val="8"/>
              <w:ind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 xml:space="preserve">第二中标候选人：江西际洲建设工程集团有限公司 </w:t>
            </w:r>
          </w:p>
          <w:p>
            <w:pPr>
              <w:pStyle w:val="8"/>
              <w:ind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企业业绩：S301瑞昌市源头山隧道新建工程</w:t>
            </w:r>
          </w:p>
          <w:p>
            <w:pPr>
              <w:pStyle w:val="8"/>
              <w:ind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项目经理业绩：S301瑞昌市源头山隧道新建工程</w:t>
            </w:r>
          </w:p>
          <w:p>
            <w:pPr>
              <w:pStyle w:val="8"/>
              <w:ind w:firstLineChars="200"/>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项目总工姓名：</w:t>
            </w:r>
            <w:r>
              <w:rPr>
                <w:rFonts w:ascii="宋体" w:hAnsi="宋体" w:eastAsia="宋体" w:cs="宋体"/>
                <w:sz w:val="21"/>
                <w:szCs w:val="21"/>
              </w:rPr>
              <w:t>包震海</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Cs w:val="21"/>
                <w:lang w:eastAsia="zh-CN"/>
              </w:rPr>
              <w:t>证书名称：高级工程师职称证；证书编号</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lang w:eastAsia="zh-CN"/>
              </w:rPr>
              <w:t>00120203</w:t>
            </w:r>
          </w:p>
          <w:p>
            <w:pPr>
              <w:pStyle w:val="8"/>
              <w:ind w:firstLineChars="200"/>
              <w:rPr>
                <w:rFonts w:hint="default" w:ascii="宋体" w:eastAsia="宋体" w:cs="宋体"/>
                <w:kern w:val="0"/>
                <w:szCs w:val="21"/>
                <w:lang w:val="en-US" w:eastAsia="zh-CN"/>
              </w:rPr>
            </w:pPr>
            <w:r>
              <w:rPr>
                <w:rFonts w:hint="eastAsia" w:ascii="宋体" w:hAnsi="宋体" w:eastAsia="宋体" w:cs="宋体"/>
                <w:color w:val="000000"/>
                <w:kern w:val="0"/>
                <w:szCs w:val="21"/>
                <w:lang w:eastAsia="zh-CN"/>
              </w:rPr>
              <w:t>项目总工业绩：S301瑞昌市源头山隧道新建工程</w:t>
            </w:r>
            <w:r>
              <w:rPr>
                <w:rFonts w:hint="eastAsia" w:ascii="宋体" w:hAnsi="宋体" w:eastAsia="宋体"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中标候选人评标情况</w:t>
            </w:r>
          </w:p>
        </w:tc>
        <w:tc>
          <w:tcPr>
            <w:tcW w:w="9031" w:type="dxa"/>
            <w:gridSpan w:val="8"/>
            <w:shd w:val="clear" w:color="auto" w:fill="auto"/>
            <w:vAlign w:val="center"/>
          </w:tcPr>
          <w:p>
            <w:pPr>
              <w:widowControl/>
              <w:ind w:firstLine="420" w:firstLineChars="200"/>
              <w:rPr>
                <w:rFonts w:ascii="宋体" w:hAnsi="宋体" w:eastAsia="宋体" w:cs="宋体"/>
                <w:b/>
                <w:bCs/>
                <w:color w:val="000000"/>
                <w:kern w:val="0"/>
                <w:szCs w:val="21"/>
              </w:rPr>
            </w:pPr>
            <w:r>
              <w:rPr>
                <w:rFonts w:hint="eastAsia" w:ascii="宋体" w:hAnsi="宋体" w:eastAsia="宋体" w:cs="宋体"/>
                <w:color w:val="000000"/>
                <w:kern w:val="0"/>
                <w:szCs w:val="21"/>
              </w:rPr>
              <w:t>中标候选人均通过形式评审、资格评审、响应性评审、</w:t>
            </w:r>
            <w:r>
              <w:rPr>
                <w:rFonts w:hint="eastAsia" w:ascii="宋体" w:hAnsi="宋体"/>
                <w:spacing w:val="4"/>
                <w:kern w:val="0"/>
                <w:szCs w:val="21"/>
              </w:rPr>
              <w:t>投标函部分及经济部分评审</w:t>
            </w:r>
            <w:r>
              <w:rPr>
                <w:rFonts w:hint="eastAsia" w:ascii="宋体" w:hAnsi="宋体" w:eastAsia="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提出异议的渠道和方式</w:t>
            </w:r>
          </w:p>
        </w:tc>
        <w:tc>
          <w:tcPr>
            <w:tcW w:w="9031" w:type="dxa"/>
            <w:gridSpan w:val="8"/>
            <w:shd w:val="clear" w:color="auto" w:fill="auto"/>
            <w:vAlign w:val="center"/>
          </w:tcPr>
          <w:p>
            <w:pPr>
              <w:widowControl/>
              <w:ind w:firstLine="420" w:firstLineChars="200"/>
              <w:rPr>
                <w:rFonts w:ascii="宋体" w:hAnsi="宋体" w:eastAsia="宋体" w:cs="宋体"/>
                <w:color w:val="000000"/>
                <w:kern w:val="0"/>
                <w:szCs w:val="21"/>
                <w:u w:val="single"/>
              </w:rPr>
            </w:pPr>
            <w:r>
              <w:rPr>
                <w:rFonts w:hint="eastAsia" w:ascii="宋体" w:hAnsi="宋体" w:eastAsia="宋体" w:cs="宋体"/>
                <w:kern w:val="0"/>
                <w:szCs w:val="21"/>
              </w:rPr>
              <w:t>投标人或者其他利害关系人对评标结果有异议的，应在中标候选人公示期内以书面形式向</w:t>
            </w:r>
            <w:r>
              <w:rPr>
                <w:rFonts w:hint="default" w:ascii="宋体" w:hAnsi="宋体" w:eastAsia="宋体" w:cs="宋体"/>
                <w:color w:val="000000"/>
                <w:kern w:val="0"/>
                <w:szCs w:val="21"/>
              </w:rPr>
              <w:t>重庆白马航运发展有限公司</w:t>
            </w:r>
            <w:r>
              <w:rPr>
                <w:rFonts w:hint="eastAsia" w:ascii="宋体" w:hAnsi="宋体" w:eastAsia="宋体" w:cs="宋体"/>
                <w:kern w:val="0"/>
                <w:szCs w:val="21"/>
              </w:rPr>
              <w:t>(联系人：</w:t>
            </w:r>
            <w:r>
              <w:rPr>
                <w:rFonts w:hint="eastAsia" w:ascii="宋体" w:hAnsi="宋体" w:eastAsia="宋体" w:cs="宋体"/>
                <w:kern w:val="0"/>
                <w:szCs w:val="21"/>
                <w:lang w:eastAsia="zh-CN"/>
              </w:rPr>
              <w:t>张</w:t>
            </w:r>
            <w:r>
              <w:rPr>
                <w:rFonts w:hint="eastAsia" w:ascii="宋体" w:hAnsi="宋体" w:eastAsia="宋体" w:cs="宋体"/>
                <w:kern w:val="0"/>
                <w:szCs w:val="21"/>
              </w:rPr>
              <w:t>老师，联系电话：</w:t>
            </w:r>
            <w:r>
              <w:rPr>
                <w:rFonts w:hint="eastAsia" w:ascii="宋体" w:hAnsi="宋体" w:eastAsia="宋体" w:cs="宋体"/>
                <w:color w:val="000000"/>
                <w:kern w:val="0"/>
                <w:sz w:val="21"/>
                <w:szCs w:val="21"/>
                <w:lang w:val="en-US" w:eastAsia="zh-CN" w:bidi="ar-SA"/>
              </w:rPr>
              <w:t>023-77770015</w:t>
            </w:r>
            <w:r>
              <w:rPr>
                <w:rFonts w:hint="eastAsia" w:ascii="宋体" w:hAnsi="宋体" w:eastAsia="宋体" w:cs="宋体"/>
                <w:kern w:val="0"/>
                <w:szCs w:val="21"/>
              </w:rPr>
              <w:t>）提出异议。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4937" w:type="dxa"/>
            <w:gridSpan w:val="5"/>
            <w:shd w:val="clear" w:color="auto" w:fill="auto"/>
            <w:vAlign w:val="center"/>
          </w:tcPr>
          <w:p>
            <w:pPr>
              <w:widowControl/>
              <w:ind w:right="440"/>
              <w:rPr>
                <w:rFonts w:ascii="宋体" w:hAnsi="宋体" w:eastAsia="宋体" w:cs="宋体"/>
                <w:color w:val="000000"/>
                <w:kern w:val="0"/>
                <w:szCs w:val="21"/>
              </w:rPr>
            </w:pPr>
            <w:r>
              <w:rPr>
                <w:rFonts w:hint="eastAsia" w:ascii="宋体" w:hAnsi="宋体" w:eastAsia="宋体" w:cs="宋体"/>
                <w:color w:val="000000"/>
                <w:kern w:val="0"/>
                <w:szCs w:val="21"/>
              </w:rPr>
              <w:t>招标人（盖章）:</w:t>
            </w:r>
          </w:p>
          <w:p>
            <w:pPr>
              <w:widowControl/>
              <w:ind w:right="440"/>
              <w:rPr>
                <w:rFonts w:ascii="宋体" w:hAnsi="宋体" w:eastAsia="宋体" w:cs="宋体"/>
                <w:color w:val="000000"/>
                <w:kern w:val="0"/>
                <w:szCs w:val="21"/>
              </w:rPr>
            </w:pPr>
          </w:p>
          <w:p>
            <w:pPr>
              <w:widowControl/>
              <w:ind w:right="440"/>
              <w:rPr>
                <w:rFonts w:ascii="宋体" w:hAnsi="宋体" w:eastAsia="宋体" w:cs="宋体"/>
                <w:szCs w:val="21"/>
              </w:rPr>
            </w:pPr>
            <w:r>
              <w:rPr>
                <w:rFonts w:hint="default" w:ascii="宋体" w:hAnsi="宋体" w:eastAsia="宋体" w:cs="宋体"/>
                <w:color w:val="000000"/>
                <w:kern w:val="0"/>
                <w:szCs w:val="21"/>
              </w:rPr>
              <w:t>重庆白马航运发展有限公司</w:t>
            </w:r>
            <w:r>
              <w:rPr>
                <w:rFonts w:hint="eastAsia" w:ascii="宋体" w:hAnsi="宋体" w:eastAsia="宋体" w:cs="宋体"/>
                <w:szCs w:val="21"/>
              </w:rPr>
              <w:t xml:space="preserve"> </w:t>
            </w:r>
          </w:p>
          <w:p>
            <w:pPr>
              <w:pStyle w:val="8"/>
              <w:ind w:firstLine="210"/>
            </w:pPr>
          </w:p>
          <w:p>
            <w:pPr>
              <w:widowControl/>
              <w:ind w:right="440"/>
              <w:rPr>
                <w:rFonts w:ascii="宋体" w:hAnsi="宋体" w:eastAsia="宋体" w:cs="宋体"/>
                <w:color w:val="000000"/>
                <w:kern w:val="0"/>
                <w:szCs w:val="21"/>
              </w:rPr>
            </w:pPr>
            <w:r>
              <w:rPr>
                <w:rFonts w:hint="eastAsia" w:ascii="宋体" w:hAnsi="宋体" w:eastAsia="宋体" w:cs="宋体"/>
                <w:color w:val="000000"/>
                <w:kern w:val="0"/>
                <w:szCs w:val="21"/>
              </w:rPr>
              <w:t xml:space="preserve">                         2023年8月</w:t>
            </w:r>
            <w:r>
              <w:rPr>
                <w:rFonts w:hint="eastAsia" w:ascii="宋体" w:hAnsi="宋体" w:eastAsia="宋体" w:cs="宋体"/>
                <w:color w:val="000000"/>
                <w:kern w:val="0"/>
                <w:szCs w:val="21"/>
                <w:lang w:val="en-US" w:eastAsia="zh-CN"/>
              </w:rPr>
              <w:t>31</w:t>
            </w:r>
            <w:r>
              <w:rPr>
                <w:rFonts w:hint="eastAsia" w:ascii="宋体" w:hAnsi="宋体" w:eastAsia="宋体" w:cs="宋体"/>
                <w:color w:val="000000"/>
                <w:kern w:val="0"/>
                <w:szCs w:val="21"/>
              </w:rPr>
              <w:t>日</w:t>
            </w:r>
          </w:p>
        </w:tc>
        <w:tc>
          <w:tcPr>
            <w:tcW w:w="5053" w:type="dxa"/>
            <w:gridSpan w:val="4"/>
            <w:shd w:val="clear" w:color="auto" w:fill="auto"/>
            <w:vAlign w:val="center"/>
          </w:tcPr>
          <w:p>
            <w:pPr>
              <w:widowControl/>
              <w:ind w:right="440"/>
              <w:rPr>
                <w:rFonts w:ascii="宋体" w:hAnsi="宋体" w:eastAsia="宋体" w:cs="宋体"/>
                <w:color w:val="000000"/>
                <w:kern w:val="0"/>
                <w:szCs w:val="21"/>
              </w:rPr>
            </w:pPr>
            <w:r>
              <w:rPr>
                <w:rFonts w:hint="eastAsia" w:ascii="宋体" w:hAnsi="宋体" w:eastAsia="宋体" w:cs="宋体"/>
                <w:color w:val="000000"/>
                <w:kern w:val="0"/>
                <w:szCs w:val="21"/>
              </w:rPr>
              <w:t>招标代理机构（盖章）：</w:t>
            </w:r>
          </w:p>
          <w:p>
            <w:pPr>
              <w:widowControl/>
              <w:ind w:right="440"/>
              <w:rPr>
                <w:rFonts w:ascii="宋体" w:hAnsi="宋体" w:eastAsia="宋体" w:cs="宋体"/>
                <w:szCs w:val="21"/>
              </w:rPr>
            </w:pPr>
          </w:p>
          <w:p>
            <w:pPr>
              <w:widowControl/>
              <w:ind w:right="440"/>
              <w:rPr>
                <w:rFonts w:ascii="宋体" w:hAnsi="宋体" w:eastAsia="宋体" w:cs="宋体"/>
                <w:szCs w:val="21"/>
              </w:rPr>
            </w:pPr>
            <w:r>
              <w:rPr>
                <w:rFonts w:hint="eastAsia" w:ascii="宋体" w:hAnsi="宋体" w:eastAsia="宋体" w:cs="宋体"/>
                <w:color w:val="000000"/>
                <w:kern w:val="0"/>
                <w:szCs w:val="21"/>
              </w:rPr>
              <w:t>重庆国际投资咨询集团有限公司</w:t>
            </w:r>
          </w:p>
          <w:p>
            <w:pPr>
              <w:widowControl/>
              <w:ind w:right="440"/>
              <w:rPr>
                <w:rFonts w:ascii="宋体" w:hAnsi="宋体" w:eastAsia="宋体" w:cs="宋体"/>
                <w:szCs w:val="21"/>
              </w:rPr>
            </w:pP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2023年8月</w:t>
            </w:r>
            <w:r>
              <w:rPr>
                <w:rFonts w:hint="eastAsia" w:ascii="宋体" w:hAnsi="宋体" w:eastAsia="宋体" w:cs="宋体"/>
                <w:color w:val="000000"/>
                <w:kern w:val="0"/>
                <w:szCs w:val="21"/>
                <w:lang w:val="en-US" w:eastAsia="zh-CN"/>
              </w:rPr>
              <w:t>31</w:t>
            </w:r>
            <w:r>
              <w:rPr>
                <w:rFonts w:hint="eastAsia" w:ascii="宋体" w:hAnsi="宋体" w:eastAsia="宋体" w:cs="宋体"/>
                <w:color w:val="000000"/>
                <w:kern w:val="0"/>
                <w:szCs w:val="21"/>
              </w:rPr>
              <w:t>日</w:t>
            </w:r>
          </w:p>
        </w:tc>
      </w:tr>
    </w:tbl>
    <w:p>
      <w:pPr>
        <w:jc w:val="left"/>
        <w:rPr>
          <w:rFonts w:ascii="宋体" w:hAnsi="宋体" w:eastAsia="宋体" w:cs="宋体"/>
          <w:sz w:val="30"/>
          <w:szCs w:val="30"/>
        </w:rPr>
      </w:pPr>
      <w:r>
        <w:rPr>
          <w:rFonts w:hint="eastAsia" w:ascii="宋体" w:hAnsi="宋体" w:eastAsia="宋体" w:cs="宋体"/>
          <w:color w:val="000000"/>
          <w:kern w:val="0"/>
          <w:sz w:val="22"/>
        </w:rPr>
        <w:t>注：1.招标人及其委托的招标代理机构对填写的中标候选人公示内容的真实性、准确性和一致性负责</w:t>
      </w:r>
      <w:r>
        <w:rPr>
          <w:rFonts w:hint="eastAsia" w:ascii="宋体" w:hAnsi="宋体" w:eastAsia="宋体" w:cs="宋体"/>
          <w:sz w:val="30"/>
          <w:szCs w:val="30"/>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3.中标候选人公示纸质文本须加盖单位公章，多页还应加盖骑缝章。</w:t>
      </w:r>
      <w:bookmarkEnd w:id="0"/>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8EBF1"/>
    <w:multiLevelType w:val="singleLevel"/>
    <w:tmpl w:val="A798EB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013E"/>
    <w:rsid w:val="00012D4A"/>
    <w:rsid w:val="0001632B"/>
    <w:rsid w:val="00016954"/>
    <w:rsid w:val="0002321C"/>
    <w:rsid w:val="00025C78"/>
    <w:rsid w:val="00045E24"/>
    <w:rsid w:val="00097B30"/>
    <w:rsid w:val="000A4470"/>
    <w:rsid w:val="000B0BEF"/>
    <w:rsid w:val="000C196D"/>
    <w:rsid w:val="000C480C"/>
    <w:rsid w:val="000D19B1"/>
    <w:rsid w:val="000D33BD"/>
    <w:rsid w:val="00104F3B"/>
    <w:rsid w:val="00111AC5"/>
    <w:rsid w:val="00121D39"/>
    <w:rsid w:val="001400BD"/>
    <w:rsid w:val="0014166A"/>
    <w:rsid w:val="00142C64"/>
    <w:rsid w:val="00152E33"/>
    <w:rsid w:val="001542F2"/>
    <w:rsid w:val="001557A7"/>
    <w:rsid w:val="001606AA"/>
    <w:rsid w:val="00166B04"/>
    <w:rsid w:val="00166FCA"/>
    <w:rsid w:val="00197768"/>
    <w:rsid w:val="001C0B9F"/>
    <w:rsid w:val="001E641F"/>
    <w:rsid w:val="00200E70"/>
    <w:rsid w:val="0020386D"/>
    <w:rsid w:val="00231921"/>
    <w:rsid w:val="002510EF"/>
    <w:rsid w:val="0025727D"/>
    <w:rsid w:val="00275116"/>
    <w:rsid w:val="00276DAB"/>
    <w:rsid w:val="002A4878"/>
    <w:rsid w:val="002B5EF1"/>
    <w:rsid w:val="002C3DB5"/>
    <w:rsid w:val="00303935"/>
    <w:rsid w:val="0034751D"/>
    <w:rsid w:val="00355274"/>
    <w:rsid w:val="00357AFE"/>
    <w:rsid w:val="0036350E"/>
    <w:rsid w:val="0039219A"/>
    <w:rsid w:val="003D1E45"/>
    <w:rsid w:val="003D2025"/>
    <w:rsid w:val="00424336"/>
    <w:rsid w:val="004402FA"/>
    <w:rsid w:val="00447B3F"/>
    <w:rsid w:val="00470346"/>
    <w:rsid w:val="00472CFE"/>
    <w:rsid w:val="004800B2"/>
    <w:rsid w:val="004A4D53"/>
    <w:rsid w:val="004C0C1C"/>
    <w:rsid w:val="004D5DAD"/>
    <w:rsid w:val="00515749"/>
    <w:rsid w:val="00527DC5"/>
    <w:rsid w:val="00530A0E"/>
    <w:rsid w:val="00545BE0"/>
    <w:rsid w:val="0055752E"/>
    <w:rsid w:val="00592EBF"/>
    <w:rsid w:val="005D3AA2"/>
    <w:rsid w:val="005E5399"/>
    <w:rsid w:val="005F7769"/>
    <w:rsid w:val="006139D3"/>
    <w:rsid w:val="00635D42"/>
    <w:rsid w:val="006451A7"/>
    <w:rsid w:val="00652E57"/>
    <w:rsid w:val="006531AE"/>
    <w:rsid w:val="00671E9A"/>
    <w:rsid w:val="00674073"/>
    <w:rsid w:val="0068610F"/>
    <w:rsid w:val="006A71D4"/>
    <w:rsid w:val="006B7907"/>
    <w:rsid w:val="006F798E"/>
    <w:rsid w:val="007059B2"/>
    <w:rsid w:val="00714D93"/>
    <w:rsid w:val="00734D3C"/>
    <w:rsid w:val="00753D86"/>
    <w:rsid w:val="007556D1"/>
    <w:rsid w:val="00761EC2"/>
    <w:rsid w:val="007B0476"/>
    <w:rsid w:val="007B7173"/>
    <w:rsid w:val="007C2463"/>
    <w:rsid w:val="007C4F8D"/>
    <w:rsid w:val="007E52F0"/>
    <w:rsid w:val="0083597E"/>
    <w:rsid w:val="00842646"/>
    <w:rsid w:val="00842A8D"/>
    <w:rsid w:val="00847139"/>
    <w:rsid w:val="008D1205"/>
    <w:rsid w:val="008D2F11"/>
    <w:rsid w:val="00915AAB"/>
    <w:rsid w:val="009353B9"/>
    <w:rsid w:val="0094601E"/>
    <w:rsid w:val="00992FBC"/>
    <w:rsid w:val="00A244C1"/>
    <w:rsid w:val="00A25924"/>
    <w:rsid w:val="00A31598"/>
    <w:rsid w:val="00A32478"/>
    <w:rsid w:val="00A55358"/>
    <w:rsid w:val="00A769A2"/>
    <w:rsid w:val="00AB3108"/>
    <w:rsid w:val="00AB56E2"/>
    <w:rsid w:val="00AC4E96"/>
    <w:rsid w:val="00AC5EA2"/>
    <w:rsid w:val="00AD0F18"/>
    <w:rsid w:val="00AF0590"/>
    <w:rsid w:val="00B2007A"/>
    <w:rsid w:val="00B3562F"/>
    <w:rsid w:val="00B41CEB"/>
    <w:rsid w:val="00B7098C"/>
    <w:rsid w:val="00B7219C"/>
    <w:rsid w:val="00B74133"/>
    <w:rsid w:val="00B83271"/>
    <w:rsid w:val="00BA06A0"/>
    <w:rsid w:val="00BA34F3"/>
    <w:rsid w:val="00BA3D04"/>
    <w:rsid w:val="00BB230C"/>
    <w:rsid w:val="00BE0377"/>
    <w:rsid w:val="00BE2C8D"/>
    <w:rsid w:val="00C10F95"/>
    <w:rsid w:val="00C47BC6"/>
    <w:rsid w:val="00C60C69"/>
    <w:rsid w:val="00C8563D"/>
    <w:rsid w:val="00CE2D60"/>
    <w:rsid w:val="00D00C2E"/>
    <w:rsid w:val="00D024F6"/>
    <w:rsid w:val="00D05FFD"/>
    <w:rsid w:val="00D21AED"/>
    <w:rsid w:val="00D60327"/>
    <w:rsid w:val="00D61F1A"/>
    <w:rsid w:val="00D7518E"/>
    <w:rsid w:val="00D83F41"/>
    <w:rsid w:val="00D94702"/>
    <w:rsid w:val="00DB67DE"/>
    <w:rsid w:val="00DC4B33"/>
    <w:rsid w:val="00DD64D7"/>
    <w:rsid w:val="00E02AF1"/>
    <w:rsid w:val="00E06970"/>
    <w:rsid w:val="00E10F26"/>
    <w:rsid w:val="00E12830"/>
    <w:rsid w:val="00E262F3"/>
    <w:rsid w:val="00E348AC"/>
    <w:rsid w:val="00E43D05"/>
    <w:rsid w:val="00E504B3"/>
    <w:rsid w:val="00E60402"/>
    <w:rsid w:val="00E66234"/>
    <w:rsid w:val="00E66CBA"/>
    <w:rsid w:val="00E755E8"/>
    <w:rsid w:val="00E82C48"/>
    <w:rsid w:val="00E864E2"/>
    <w:rsid w:val="00ED1AAC"/>
    <w:rsid w:val="00EE3140"/>
    <w:rsid w:val="00F3019E"/>
    <w:rsid w:val="00F57942"/>
    <w:rsid w:val="00F83723"/>
    <w:rsid w:val="00FA2572"/>
    <w:rsid w:val="00FA70B9"/>
    <w:rsid w:val="00FC5182"/>
    <w:rsid w:val="00FE2FB0"/>
    <w:rsid w:val="00FE58BF"/>
    <w:rsid w:val="00FF49A3"/>
    <w:rsid w:val="00FF54F4"/>
    <w:rsid w:val="012F0A3B"/>
    <w:rsid w:val="01C826AD"/>
    <w:rsid w:val="01EF47DE"/>
    <w:rsid w:val="01F30C3D"/>
    <w:rsid w:val="022805E2"/>
    <w:rsid w:val="02B47ABB"/>
    <w:rsid w:val="031C79E9"/>
    <w:rsid w:val="03904291"/>
    <w:rsid w:val="03C76FCC"/>
    <w:rsid w:val="03D004C8"/>
    <w:rsid w:val="040246F2"/>
    <w:rsid w:val="04101F86"/>
    <w:rsid w:val="04D8788F"/>
    <w:rsid w:val="052E68D2"/>
    <w:rsid w:val="058613C5"/>
    <w:rsid w:val="06517F41"/>
    <w:rsid w:val="066D465F"/>
    <w:rsid w:val="069E55AE"/>
    <w:rsid w:val="079F4273"/>
    <w:rsid w:val="07CB737D"/>
    <w:rsid w:val="07E020D6"/>
    <w:rsid w:val="096D145F"/>
    <w:rsid w:val="09D65898"/>
    <w:rsid w:val="0A1D1B7F"/>
    <w:rsid w:val="0ACD103F"/>
    <w:rsid w:val="0BB44A56"/>
    <w:rsid w:val="0BC816BB"/>
    <w:rsid w:val="0CAE2A7A"/>
    <w:rsid w:val="0CB9696A"/>
    <w:rsid w:val="0CD01B29"/>
    <w:rsid w:val="0CFF25FC"/>
    <w:rsid w:val="0DE72D7F"/>
    <w:rsid w:val="0DF404F2"/>
    <w:rsid w:val="0E8205C8"/>
    <w:rsid w:val="0FFC0C8F"/>
    <w:rsid w:val="105E0260"/>
    <w:rsid w:val="10B627F1"/>
    <w:rsid w:val="112175BD"/>
    <w:rsid w:val="11320BDD"/>
    <w:rsid w:val="12AB471C"/>
    <w:rsid w:val="14137C91"/>
    <w:rsid w:val="14420F6A"/>
    <w:rsid w:val="145D0625"/>
    <w:rsid w:val="185B2121"/>
    <w:rsid w:val="18B4699D"/>
    <w:rsid w:val="18B633C7"/>
    <w:rsid w:val="19384759"/>
    <w:rsid w:val="1B277D73"/>
    <w:rsid w:val="1B8902E4"/>
    <w:rsid w:val="1BBA54BC"/>
    <w:rsid w:val="1BF34215"/>
    <w:rsid w:val="1C861FDE"/>
    <w:rsid w:val="1DAF5EC8"/>
    <w:rsid w:val="1DE63533"/>
    <w:rsid w:val="1DFB1B8F"/>
    <w:rsid w:val="1DFF7FB6"/>
    <w:rsid w:val="1EE7224B"/>
    <w:rsid w:val="1EF57312"/>
    <w:rsid w:val="1F30748C"/>
    <w:rsid w:val="1F3A0E58"/>
    <w:rsid w:val="20A860DE"/>
    <w:rsid w:val="215920A4"/>
    <w:rsid w:val="215E6324"/>
    <w:rsid w:val="219E053F"/>
    <w:rsid w:val="220E453A"/>
    <w:rsid w:val="220E529F"/>
    <w:rsid w:val="23236E31"/>
    <w:rsid w:val="234238C4"/>
    <w:rsid w:val="235D67F9"/>
    <w:rsid w:val="2503759B"/>
    <w:rsid w:val="254F2D3F"/>
    <w:rsid w:val="256E344C"/>
    <w:rsid w:val="25D24ADB"/>
    <w:rsid w:val="26464F96"/>
    <w:rsid w:val="26712036"/>
    <w:rsid w:val="26D61190"/>
    <w:rsid w:val="27084938"/>
    <w:rsid w:val="27285B13"/>
    <w:rsid w:val="275D1DD9"/>
    <w:rsid w:val="281A5DDA"/>
    <w:rsid w:val="2891185B"/>
    <w:rsid w:val="2A6F4EEB"/>
    <w:rsid w:val="2B700F38"/>
    <w:rsid w:val="2BAE28B6"/>
    <w:rsid w:val="2BB50879"/>
    <w:rsid w:val="2C0B774A"/>
    <w:rsid w:val="2CF8563E"/>
    <w:rsid w:val="2DBE0A3F"/>
    <w:rsid w:val="2E4219E8"/>
    <w:rsid w:val="2E5C00E2"/>
    <w:rsid w:val="2ED40F97"/>
    <w:rsid w:val="2FBA3040"/>
    <w:rsid w:val="3025063D"/>
    <w:rsid w:val="318D480D"/>
    <w:rsid w:val="33267C4B"/>
    <w:rsid w:val="333C358C"/>
    <w:rsid w:val="339B2A1D"/>
    <w:rsid w:val="34404B38"/>
    <w:rsid w:val="3583319E"/>
    <w:rsid w:val="360E4083"/>
    <w:rsid w:val="36BD5B0E"/>
    <w:rsid w:val="37472363"/>
    <w:rsid w:val="37557F3E"/>
    <w:rsid w:val="37A5115B"/>
    <w:rsid w:val="37ED1F86"/>
    <w:rsid w:val="38830F4C"/>
    <w:rsid w:val="3915683E"/>
    <w:rsid w:val="392665D9"/>
    <w:rsid w:val="39B20532"/>
    <w:rsid w:val="3A24512B"/>
    <w:rsid w:val="3C136F65"/>
    <w:rsid w:val="3C4443A0"/>
    <w:rsid w:val="3C51371B"/>
    <w:rsid w:val="3CD07449"/>
    <w:rsid w:val="3DC55B2A"/>
    <w:rsid w:val="3DD411A8"/>
    <w:rsid w:val="3EEE56EC"/>
    <w:rsid w:val="3F7F4661"/>
    <w:rsid w:val="3FEE4204"/>
    <w:rsid w:val="42EF0054"/>
    <w:rsid w:val="430072A4"/>
    <w:rsid w:val="431253FC"/>
    <w:rsid w:val="43551BCF"/>
    <w:rsid w:val="43555406"/>
    <w:rsid w:val="43606D84"/>
    <w:rsid w:val="44E63A7A"/>
    <w:rsid w:val="455A5D44"/>
    <w:rsid w:val="463E1BCA"/>
    <w:rsid w:val="48BA7DE8"/>
    <w:rsid w:val="48E867E9"/>
    <w:rsid w:val="49B26D1B"/>
    <w:rsid w:val="4B3E2CB3"/>
    <w:rsid w:val="4C8C454F"/>
    <w:rsid w:val="4CBA23F5"/>
    <w:rsid w:val="4CC44DF2"/>
    <w:rsid w:val="4E112593"/>
    <w:rsid w:val="4EFF6821"/>
    <w:rsid w:val="4F000A74"/>
    <w:rsid w:val="4F214E00"/>
    <w:rsid w:val="4FA141B5"/>
    <w:rsid w:val="4FAC552A"/>
    <w:rsid w:val="509F768C"/>
    <w:rsid w:val="51842CE2"/>
    <w:rsid w:val="51ED3FF0"/>
    <w:rsid w:val="53DD2500"/>
    <w:rsid w:val="54FA4C13"/>
    <w:rsid w:val="550905BC"/>
    <w:rsid w:val="5603083E"/>
    <w:rsid w:val="56490FF1"/>
    <w:rsid w:val="56603974"/>
    <w:rsid w:val="571A55AA"/>
    <w:rsid w:val="572A610E"/>
    <w:rsid w:val="57B118DC"/>
    <w:rsid w:val="5846588B"/>
    <w:rsid w:val="590E61D1"/>
    <w:rsid w:val="599E0F86"/>
    <w:rsid w:val="5AB75F9B"/>
    <w:rsid w:val="5BA1749D"/>
    <w:rsid w:val="5BCA3AE7"/>
    <w:rsid w:val="5C840B4C"/>
    <w:rsid w:val="5C9A5ABA"/>
    <w:rsid w:val="5E1C2268"/>
    <w:rsid w:val="5E201CFE"/>
    <w:rsid w:val="5E460650"/>
    <w:rsid w:val="5ECE427C"/>
    <w:rsid w:val="5F4B33DD"/>
    <w:rsid w:val="5FA7135A"/>
    <w:rsid w:val="603E3B47"/>
    <w:rsid w:val="61086113"/>
    <w:rsid w:val="61841EAC"/>
    <w:rsid w:val="61BC44E8"/>
    <w:rsid w:val="62D367E9"/>
    <w:rsid w:val="62E464A6"/>
    <w:rsid w:val="62FC2B1E"/>
    <w:rsid w:val="630E6CD9"/>
    <w:rsid w:val="63B31E6F"/>
    <w:rsid w:val="63FA4BD1"/>
    <w:rsid w:val="65546849"/>
    <w:rsid w:val="65A81FB0"/>
    <w:rsid w:val="65C17F63"/>
    <w:rsid w:val="6622123E"/>
    <w:rsid w:val="67563263"/>
    <w:rsid w:val="67E41B93"/>
    <w:rsid w:val="6BB23E9F"/>
    <w:rsid w:val="6C586B74"/>
    <w:rsid w:val="6E31559E"/>
    <w:rsid w:val="6E7109A8"/>
    <w:rsid w:val="6F760A3B"/>
    <w:rsid w:val="701E4BEC"/>
    <w:rsid w:val="70441112"/>
    <w:rsid w:val="70FF1151"/>
    <w:rsid w:val="711A16CA"/>
    <w:rsid w:val="716E7698"/>
    <w:rsid w:val="723800FD"/>
    <w:rsid w:val="72BB669E"/>
    <w:rsid w:val="734852BD"/>
    <w:rsid w:val="73F520F8"/>
    <w:rsid w:val="74136DE1"/>
    <w:rsid w:val="7555782A"/>
    <w:rsid w:val="757A409B"/>
    <w:rsid w:val="75955D41"/>
    <w:rsid w:val="761056E0"/>
    <w:rsid w:val="76851D82"/>
    <w:rsid w:val="7864215A"/>
    <w:rsid w:val="78643AAF"/>
    <w:rsid w:val="7A30719C"/>
    <w:rsid w:val="7A3D5EDD"/>
    <w:rsid w:val="7A983AC6"/>
    <w:rsid w:val="7AFB14AF"/>
    <w:rsid w:val="7C59064B"/>
    <w:rsid w:val="7D5C4898"/>
    <w:rsid w:val="7EAE4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3"/>
    <w:qFormat/>
    <w:uiPriority w:val="0"/>
    <w:pPr>
      <w:tabs>
        <w:tab w:val="left" w:leader="dot" w:pos="0"/>
      </w:tabs>
      <w:autoSpaceDE w:val="0"/>
      <w:autoSpaceDN w:val="0"/>
      <w:adjustRightInd w:val="0"/>
      <w:snapToGrid w:val="0"/>
      <w:spacing w:line="360" w:lineRule="auto"/>
      <w:outlineLvl w:val="2"/>
    </w:pPr>
    <w:rPr>
      <w:rFonts w:cs="宋体"/>
      <w:color w:val="000000"/>
      <w:sz w:val="24"/>
    </w:rPr>
  </w:style>
  <w:style w:type="paragraph" w:styleId="4">
    <w:name w:val="heading 4"/>
    <w:basedOn w:val="1"/>
    <w:next w:val="1"/>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jc w:val="left"/>
      <w:textAlignment w:val="baseline"/>
    </w:pPr>
    <w:rPr>
      <w:kern w:val="0"/>
      <w:sz w:val="24"/>
    </w:rPr>
  </w:style>
  <w:style w:type="paragraph" w:styleId="5">
    <w:name w:val="Body Text"/>
    <w:basedOn w:val="1"/>
    <w:qFormat/>
    <w:uiPriority w:val="1"/>
    <w:rPr>
      <w:szCs w:val="21"/>
    </w:rPr>
  </w:style>
  <w:style w:type="paragraph" w:styleId="6">
    <w:name w:val="footer"/>
    <w:basedOn w:val="1"/>
    <w:link w:val="24"/>
    <w:unhideWhenUsed/>
    <w:qFormat/>
    <w:uiPriority w:val="99"/>
    <w:pPr>
      <w:tabs>
        <w:tab w:val="center" w:pos="4153"/>
        <w:tab w:val="right" w:pos="8306"/>
      </w:tabs>
      <w:snapToGrid w:val="0"/>
      <w:jc w:val="left"/>
    </w:pPr>
    <w:rPr>
      <w:sz w:val="18"/>
      <w:szCs w:val="18"/>
    </w:rPr>
  </w:style>
  <w:style w:type="paragraph" w:styleId="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5"/>
    <w:qFormat/>
    <w:uiPriority w:val="0"/>
    <w:pPr>
      <w:spacing w:after="120"/>
      <w:ind w:firstLine="420" w:firstLineChars="100"/>
    </w:pPr>
    <w:rPr>
      <w:rFonts w:ascii="Times New Roman" w:hAnsi="Times New Roman" w:cs="Times New Roman"/>
      <w:szCs w:val="24"/>
    </w:rPr>
  </w:style>
  <w:style w:type="character" w:styleId="11">
    <w:name w:val="Strong"/>
    <w:basedOn w:val="10"/>
    <w:qFormat/>
    <w:uiPriority w:val="22"/>
  </w:style>
  <w:style w:type="character" w:styleId="12">
    <w:name w:val="FollowedHyperlink"/>
    <w:basedOn w:val="10"/>
    <w:unhideWhenUsed/>
    <w:qFormat/>
    <w:uiPriority w:val="99"/>
    <w:rPr>
      <w:color w:val="800080"/>
      <w:u w:val="none"/>
    </w:rPr>
  </w:style>
  <w:style w:type="character" w:styleId="13">
    <w:name w:val="Emphasis"/>
    <w:basedOn w:val="10"/>
    <w:qFormat/>
    <w:uiPriority w:val="20"/>
  </w:style>
  <w:style w:type="character" w:styleId="14">
    <w:name w:val="HTML Definition"/>
    <w:basedOn w:val="10"/>
    <w:unhideWhenUsed/>
    <w:qFormat/>
    <w:uiPriority w:val="99"/>
  </w:style>
  <w:style w:type="character" w:styleId="15">
    <w:name w:val="HTML Typewriter"/>
    <w:basedOn w:val="10"/>
    <w:unhideWhenUsed/>
    <w:qFormat/>
    <w:uiPriority w:val="99"/>
    <w:rPr>
      <w:rFonts w:hint="default" w:ascii="monospace" w:hAnsi="monospace" w:eastAsia="monospace" w:cs="monospace"/>
      <w:sz w:val="20"/>
    </w:rPr>
  </w:style>
  <w:style w:type="character" w:styleId="16">
    <w:name w:val="HTML Acronym"/>
    <w:basedOn w:val="10"/>
    <w:unhideWhenUsed/>
    <w:qFormat/>
    <w:uiPriority w:val="99"/>
  </w:style>
  <w:style w:type="character" w:styleId="17">
    <w:name w:val="HTML Variable"/>
    <w:basedOn w:val="10"/>
    <w:unhideWhenUsed/>
    <w:qFormat/>
    <w:uiPriority w:val="99"/>
  </w:style>
  <w:style w:type="character" w:styleId="18">
    <w:name w:val="Hyperlink"/>
    <w:basedOn w:val="10"/>
    <w:unhideWhenUsed/>
    <w:qFormat/>
    <w:uiPriority w:val="99"/>
    <w:rPr>
      <w:color w:val="0000FF"/>
      <w:u w:val="none"/>
    </w:rPr>
  </w:style>
  <w:style w:type="character" w:styleId="19">
    <w:name w:val="HTML Code"/>
    <w:basedOn w:val="10"/>
    <w:unhideWhenUsed/>
    <w:qFormat/>
    <w:uiPriority w:val="99"/>
    <w:rPr>
      <w:rFonts w:ascii="monospace" w:hAnsi="monospace" w:eastAsia="monospace" w:cs="monospace"/>
      <w:sz w:val="20"/>
    </w:rPr>
  </w:style>
  <w:style w:type="character" w:styleId="20">
    <w:name w:val="HTML Cite"/>
    <w:basedOn w:val="10"/>
    <w:unhideWhenUsed/>
    <w:qFormat/>
    <w:uiPriority w:val="99"/>
  </w:style>
  <w:style w:type="character" w:styleId="21">
    <w:name w:val="HTML Keyboard"/>
    <w:basedOn w:val="10"/>
    <w:unhideWhenUsed/>
    <w:qFormat/>
    <w:uiPriority w:val="99"/>
    <w:rPr>
      <w:rFonts w:hint="default" w:ascii="monospace" w:hAnsi="monospace" w:eastAsia="monospace" w:cs="monospace"/>
      <w:sz w:val="20"/>
    </w:rPr>
  </w:style>
  <w:style w:type="character" w:styleId="22">
    <w:name w:val="HTML Sample"/>
    <w:basedOn w:val="10"/>
    <w:unhideWhenUsed/>
    <w:qFormat/>
    <w:uiPriority w:val="99"/>
    <w:rPr>
      <w:rFonts w:hint="default" w:ascii="monospace" w:hAnsi="monospace" w:eastAsia="monospace" w:cs="monospace"/>
    </w:rPr>
  </w:style>
  <w:style w:type="character" w:customStyle="1" w:styleId="23">
    <w:name w:val="页眉 字符"/>
    <w:basedOn w:val="10"/>
    <w:link w:val="7"/>
    <w:semiHidden/>
    <w:qFormat/>
    <w:uiPriority w:val="99"/>
    <w:rPr>
      <w:rFonts w:asciiTheme="minorHAnsi" w:hAnsiTheme="minorHAnsi" w:eastAsiaTheme="minorEastAsia" w:cstheme="minorBidi"/>
      <w:kern w:val="2"/>
      <w:sz w:val="18"/>
      <w:szCs w:val="18"/>
    </w:rPr>
  </w:style>
  <w:style w:type="character" w:customStyle="1" w:styleId="24">
    <w:name w:val="页脚 字符"/>
    <w:basedOn w:val="10"/>
    <w:link w:val="6"/>
    <w:semiHidden/>
    <w:qFormat/>
    <w:uiPriority w:val="99"/>
    <w:rPr>
      <w:rFonts w:asciiTheme="minorHAnsi" w:hAnsiTheme="minorHAnsi" w:eastAsiaTheme="minorEastAsia" w:cstheme="minorBidi"/>
      <w:kern w:val="2"/>
      <w:sz w:val="18"/>
      <w:szCs w:val="18"/>
    </w:rPr>
  </w:style>
  <w:style w:type="character" w:customStyle="1" w:styleId="25">
    <w:name w:val="mini-outputtext1"/>
    <w:basedOn w:val="10"/>
    <w:qFormat/>
    <w:uiPriority w:val="0"/>
  </w:style>
  <w:style w:type="paragraph" w:customStyle="1" w:styleId="26">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cqmzj</Company>
  <Pages>3</Pages>
  <Words>231</Words>
  <Characters>1320</Characters>
  <Lines>11</Lines>
  <Paragraphs>3</Paragraphs>
  <TotalTime>0</TotalTime>
  <ScaleCrop>false</ScaleCrop>
  <LinksUpToDate>false</LinksUpToDate>
  <CharactersWithSpaces>1548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ldh</cp:lastModifiedBy>
  <cp:lastPrinted>2022-05-24T07:10:00Z</cp:lastPrinted>
  <dcterms:modified xsi:type="dcterms:W3CDTF">2023-08-31T04:23:13Z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3A6B717EEDAA41E5ACADD13C6B637EAD</vt:lpwstr>
  </property>
</Properties>
</file>