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Times New Roman"/>
          <w:b/>
          <w:bCs/>
          <w:color w:val="auto"/>
          <w:spacing w:val="-16"/>
          <w:sz w:val="48"/>
          <w:szCs w:val="48"/>
          <w:highlight w:val="none"/>
          <w:lang w:val="en-US" w:eastAsia="zh-CN"/>
        </w:rPr>
      </w:pPr>
      <w:r>
        <w:rPr>
          <w:rFonts w:hint="eastAsia" w:ascii="宋体" w:hAnsi="宋体" w:eastAsia="宋体" w:cs="Times New Roman"/>
          <w:b/>
          <w:bCs/>
          <w:color w:val="auto"/>
          <w:spacing w:val="-16"/>
          <w:sz w:val="48"/>
          <w:szCs w:val="48"/>
          <w:highlight w:val="none"/>
          <w:lang w:val="en-US" w:eastAsia="zh-CN"/>
        </w:rPr>
        <w:t>黛山大道数字经济产业生态区西侧</w:t>
      </w:r>
      <w:r>
        <w:rPr>
          <w:rFonts w:hint="eastAsia" w:ascii="宋体" w:hAnsi="宋体"/>
          <w:b/>
          <w:bCs/>
          <w:color w:val="auto"/>
          <w:spacing w:val="-16"/>
          <w:sz w:val="48"/>
          <w:szCs w:val="48"/>
          <w:highlight w:val="none"/>
          <w:lang w:val="en-US" w:eastAsia="zh-CN"/>
        </w:rPr>
        <w:t>加油站工程施工监理项目</w:t>
      </w:r>
      <w:r>
        <w:rPr>
          <w:rFonts w:hint="eastAsia" w:ascii="宋体" w:hAnsi="宋体" w:eastAsia="宋体" w:cs="Times New Roman"/>
          <w:b/>
          <w:bCs/>
          <w:color w:val="auto"/>
          <w:spacing w:val="-16"/>
          <w:sz w:val="48"/>
          <w:szCs w:val="48"/>
          <w:highlight w:val="none"/>
          <w:lang w:val="en-US" w:eastAsia="zh-CN"/>
        </w:rPr>
        <w:t>竞争性比选文件</w:t>
      </w:r>
    </w:p>
    <w:p>
      <w:pPr>
        <w:spacing w:line="360" w:lineRule="auto"/>
        <w:jc w:val="center"/>
        <w:rPr>
          <w:rFonts w:hint="default" w:ascii="宋体" w:hAnsi="宋体" w:eastAsia="宋体" w:cs="Times New Roman"/>
          <w:b/>
          <w:bCs/>
          <w:color w:val="auto"/>
          <w:spacing w:val="-16"/>
          <w:sz w:val="48"/>
          <w:szCs w:val="48"/>
          <w:highlight w:val="none"/>
          <w:lang w:val="en-US" w:eastAsia="zh-CN"/>
        </w:rPr>
      </w:pPr>
      <w:r>
        <w:rPr>
          <w:rFonts w:hint="eastAsia" w:ascii="宋体" w:hAnsi="宋体" w:eastAsia="宋体" w:cs="Times New Roman"/>
          <w:b/>
          <w:bCs/>
          <w:color w:val="auto"/>
          <w:spacing w:val="-16"/>
          <w:sz w:val="48"/>
          <w:szCs w:val="48"/>
          <w:highlight w:val="none"/>
          <w:lang w:val="en-US" w:eastAsia="zh-CN"/>
        </w:rPr>
        <w:t>（第二次）</w:t>
      </w:r>
    </w:p>
    <w:p>
      <w:pPr>
        <w:spacing w:line="360" w:lineRule="auto"/>
        <w:jc w:val="center"/>
        <w:rPr>
          <w:rFonts w:hint="eastAsia" w:ascii="宋体" w:hAnsi="宋体"/>
          <w:b/>
          <w:bCs/>
          <w:color w:val="auto"/>
          <w:spacing w:val="-16"/>
          <w:sz w:val="36"/>
          <w:szCs w:val="36"/>
          <w:highlight w:val="none"/>
          <w:lang w:eastAsia="zh-CN"/>
        </w:rPr>
      </w:pPr>
    </w:p>
    <w:p>
      <w:pPr>
        <w:spacing w:line="360" w:lineRule="auto"/>
        <w:jc w:val="center"/>
        <w:rPr>
          <w:rFonts w:hint="eastAsia" w:ascii="宋体" w:hAnsi="宋体"/>
          <w:b/>
          <w:bCs/>
          <w:color w:val="auto"/>
          <w:spacing w:val="-16"/>
          <w:sz w:val="48"/>
          <w:szCs w:val="48"/>
          <w:highlight w:val="none"/>
          <w:lang w:val="en-US" w:eastAsia="zh-CN"/>
        </w:rPr>
      </w:pPr>
    </w:p>
    <w:p>
      <w:pPr>
        <w:spacing w:line="360" w:lineRule="auto"/>
        <w:jc w:val="center"/>
        <w:rPr>
          <w:rFonts w:hint="eastAsia" w:ascii="宋体" w:hAnsi="宋体"/>
          <w:b/>
          <w:bCs/>
          <w:color w:val="auto"/>
          <w:spacing w:val="-16"/>
          <w:sz w:val="48"/>
          <w:szCs w:val="48"/>
          <w:highlight w:val="none"/>
          <w:lang w:val="en-US" w:eastAsia="zh-CN"/>
        </w:rPr>
      </w:pPr>
    </w:p>
    <w:p>
      <w:pPr>
        <w:spacing w:line="360" w:lineRule="auto"/>
        <w:jc w:val="center"/>
        <w:rPr>
          <w:rFonts w:hint="eastAsia" w:ascii="宋体" w:hAnsi="宋体"/>
          <w:b/>
          <w:bCs/>
          <w:color w:val="auto"/>
          <w:spacing w:val="-16"/>
          <w:sz w:val="48"/>
          <w:szCs w:val="48"/>
          <w:highlight w:val="none"/>
          <w:lang w:val="en-US" w:eastAsia="zh-CN"/>
        </w:rPr>
      </w:pPr>
    </w:p>
    <w:p>
      <w:pPr>
        <w:spacing w:line="360" w:lineRule="auto"/>
        <w:jc w:val="center"/>
        <w:rPr>
          <w:rFonts w:hint="eastAsia" w:ascii="宋体" w:hAnsi="宋体"/>
          <w:b/>
          <w:bCs/>
          <w:color w:val="auto"/>
          <w:spacing w:val="-16"/>
          <w:sz w:val="48"/>
          <w:szCs w:val="48"/>
          <w:highlight w:val="none"/>
          <w:lang w:val="en-US" w:eastAsia="zh-CN"/>
        </w:rPr>
      </w:pPr>
    </w:p>
    <w:p>
      <w:pPr>
        <w:spacing w:line="360" w:lineRule="auto"/>
        <w:jc w:val="center"/>
        <w:rPr>
          <w:rFonts w:hint="eastAsia" w:ascii="宋体" w:hAnsi="宋体"/>
          <w:b/>
          <w:bCs/>
          <w:color w:val="auto"/>
          <w:spacing w:val="-16"/>
          <w:sz w:val="48"/>
          <w:szCs w:val="48"/>
          <w:highlight w:val="none"/>
          <w:lang w:val="en-US" w:eastAsia="zh-CN"/>
        </w:rPr>
      </w:pPr>
    </w:p>
    <w:p>
      <w:pPr>
        <w:pStyle w:val="2"/>
        <w:rPr>
          <w:rFonts w:hint="eastAsia" w:ascii="宋体" w:hAnsi="宋体"/>
          <w:b/>
          <w:bCs/>
          <w:color w:val="auto"/>
          <w:spacing w:val="-16"/>
          <w:sz w:val="48"/>
          <w:szCs w:val="48"/>
          <w:highlight w:val="none"/>
          <w:lang w:val="en-US" w:eastAsia="zh-CN"/>
        </w:rPr>
      </w:pPr>
    </w:p>
    <w:p>
      <w:pPr>
        <w:rPr>
          <w:rFonts w:hint="eastAsia"/>
          <w:highlight w:val="none"/>
          <w:lang w:val="en-US" w:eastAsia="zh-CN"/>
        </w:rPr>
      </w:pPr>
    </w:p>
    <w:p>
      <w:pPr>
        <w:spacing w:line="360" w:lineRule="auto"/>
        <w:jc w:val="center"/>
        <w:rPr>
          <w:rFonts w:hint="eastAsia" w:ascii="宋体" w:hAnsi="宋体"/>
          <w:b/>
          <w:bCs/>
          <w:color w:val="auto"/>
          <w:spacing w:val="-16"/>
          <w:sz w:val="48"/>
          <w:szCs w:val="48"/>
          <w:highlight w:val="none"/>
          <w:lang w:val="en-US" w:eastAsia="zh-CN"/>
        </w:rPr>
      </w:pPr>
    </w:p>
    <w:p>
      <w:pPr>
        <w:spacing w:line="360" w:lineRule="auto"/>
        <w:jc w:val="center"/>
        <w:rPr>
          <w:rFonts w:hint="eastAsia" w:ascii="宋体" w:hAnsi="宋体"/>
          <w:b/>
          <w:bCs/>
          <w:color w:val="auto"/>
          <w:spacing w:val="-16"/>
          <w:sz w:val="48"/>
          <w:szCs w:val="48"/>
          <w:highlight w:val="none"/>
          <w:lang w:val="en-US" w:eastAsia="zh-CN"/>
        </w:rPr>
      </w:pPr>
    </w:p>
    <w:p>
      <w:pPr>
        <w:spacing w:line="360" w:lineRule="auto"/>
        <w:jc w:val="center"/>
        <w:rPr>
          <w:rFonts w:hint="eastAsia" w:ascii="宋体" w:hAnsi="宋体"/>
          <w:b/>
          <w:bCs/>
          <w:color w:val="auto"/>
          <w:spacing w:val="-16"/>
          <w:sz w:val="44"/>
          <w:szCs w:val="44"/>
          <w:highlight w:val="none"/>
          <w:lang w:val="en-US" w:eastAsia="zh-CN"/>
        </w:rPr>
      </w:pPr>
      <w:r>
        <w:rPr>
          <w:rFonts w:hint="eastAsia" w:ascii="宋体" w:hAnsi="宋体"/>
          <w:b/>
          <w:bCs/>
          <w:color w:val="auto"/>
          <w:spacing w:val="-16"/>
          <w:sz w:val="44"/>
          <w:szCs w:val="44"/>
          <w:highlight w:val="none"/>
          <w:lang w:val="en-US" w:eastAsia="zh-CN"/>
        </w:rPr>
        <w:t>重庆高速资产经营管理有限公司</w:t>
      </w:r>
    </w:p>
    <w:p>
      <w:pPr>
        <w:spacing w:line="360" w:lineRule="auto"/>
        <w:jc w:val="center"/>
        <w:rPr>
          <w:rFonts w:hint="eastAsia" w:ascii="宋体" w:hAnsi="宋体"/>
          <w:b/>
          <w:bCs/>
          <w:color w:val="auto"/>
          <w:spacing w:val="-16"/>
          <w:sz w:val="44"/>
          <w:szCs w:val="44"/>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474" w:bottom="1134" w:left="1304" w:header="851" w:footer="992" w:gutter="0"/>
          <w:cols w:space="720" w:num="1"/>
          <w:docGrid w:linePitch="312" w:charSpace="0"/>
        </w:sectPr>
      </w:pPr>
      <w:r>
        <w:rPr>
          <w:rFonts w:hint="eastAsia" w:ascii="宋体" w:hAnsi="宋体"/>
          <w:b/>
          <w:bCs/>
          <w:color w:val="auto"/>
          <w:spacing w:val="-16"/>
          <w:sz w:val="44"/>
          <w:szCs w:val="44"/>
          <w:highlight w:val="none"/>
          <w:lang w:val="en-US" w:eastAsia="zh-CN"/>
        </w:rPr>
        <w:t xml:space="preserve"> 2024年1月</w:t>
      </w:r>
    </w:p>
    <w:p>
      <w:pPr>
        <w:spacing w:line="360" w:lineRule="auto"/>
        <w:jc w:val="center"/>
        <w:rPr>
          <w:rFonts w:hint="eastAsia" w:ascii="宋体" w:hAnsi="宋体"/>
          <w:b/>
          <w:bCs/>
          <w:color w:val="auto"/>
          <w:spacing w:val="-16"/>
          <w:sz w:val="36"/>
          <w:szCs w:val="36"/>
          <w:highlight w:val="none"/>
          <w:lang w:val="en-US" w:eastAsia="zh-CN"/>
        </w:rPr>
      </w:pPr>
      <w:r>
        <w:rPr>
          <w:rFonts w:hint="eastAsia" w:ascii="宋体" w:hAnsi="宋体" w:eastAsia="宋体" w:cs="Times New Roman"/>
          <w:b/>
          <w:bCs/>
          <w:color w:val="auto"/>
          <w:spacing w:val="-16"/>
          <w:sz w:val="36"/>
          <w:szCs w:val="36"/>
          <w:highlight w:val="none"/>
          <w:lang w:val="en-US" w:eastAsia="zh-CN"/>
        </w:rPr>
        <w:t>黛山大道数字经济产业生态区西侧</w:t>
      </w:r>
      <w:r>
        <w:rPr>
          <w:rFonts w:hint="eastAsia" w:ascii="宋体" w:hAnsi="宋体"/>
          <w:b/>
          <w:bCs/>
          <w:color w:val="auto"/>
          <w:spacing w:val="-16"/>
          <w:sz w:val="36"/>
          <w:szCs w:val="36"/>
          <w:highlight w:val="none"/>
          <w:lang w:val="en-US" w:eastAsia="zh-CN"/>
        </w:rPr>
        <w:t>加油站工程施工</w:t>
      </w:r>
    </w:p>
    <w:p>
      <w:pPr>
        <w:spacing w:line="360" w:lineRule="auto"/>
        <w:jc w:val="center"/>
        <w:rPr>
          <w:rFonts w:hint="eastAsia" w:ascii="宋体" w:hAnsi="宋体"/>
          <w:b/>
          <w:bCs/>
          <w:color w:val="auto"/>
          <w:spacing w:val="-16"/>
          <w:sz w:val="36"/>
          <w:szCs w:val="36"/>
          <w:highlight w:val="none"/>
          <w:lang w:val="en-US" w:eastAsia="zh-CN"/>
        </w:rPr>
      </w:pPr>
      <w:r>
        <w:rPr>
          <w:rFonts w:hint="eastAsia" w:ascii="宋体" w:hAnsi="宋体"/>
          <w:b/>
          <w:bCs/>
          <w:color w:val="auto"/>
          <w:spacing w:val="-16"/>
          <w:sz w:val="36"/>
          <w:szCs w:val="36"/>
          <w:highlight w:val="none"/>
          <w:lang w:val="en-US" w:eastAsia="zh-CN"/>
        </w:rPr>
        <w:t>监理项目竞争性比选文件</w:t>
      </w:r>
    </w:p>
    <w:p>
      <w:pPr>
        <w:spacing w:line="360" w:lineRule="auto"/>
        <w:jc w:val="center"/>
        <w:rPr>
          <w:rFonts w:hint="default" w:ascii="宋体" w:hAnsi="宋体"/>
          <w:b/>
          <w:bCs/>
          <w:color w:val="auto"/>
          <w:spacing w:val="-16"/>
          <w:sz w:val="36"/>
          <w:szCs w:val="36"/>
          <w:highlight w:val="none"/>
          <w:lang w:val="en-US" w:eastAsia="zh-CN"/>
        </w:rPr>
      </w:pPr>
      <w:r>
        <w:rPr>
          <w:rFonts w:hint="eastAsia" w:ascii="宋体" w:hAnsi="宋体"/>
          <w:b/>
          <w:bCs/>
          <w:color w:val="auto"/>
          <w:spacing w:val="-16"/>
          <w:sz w:val="36"/>
          <w:szCs w:val="36"/>
          <w:highlight w:val="none"/>
          <w:lang w:val="en-US" w:eastAsia="zh-CN"/>
        </w:rPr>
        <w:t>（第二次）</w:t>
      </w:r>
    </w:p>
    <w:p>
      <w:pPr>
        <w:spacing w:line="500" w:lineRule="exact"/>
        <w:rPr>
          <w:rFonts w:ascii="宋体" w:hAnsi="宋体"/>
          <w:b/>
          <w:bCs/>
          <w:color w:val="auto"/>
          <w:spacing w:val="-16"/>
          <w:sz w:val="44"/>
          <w:szCs w:val="4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本竞争性比选项目为黛山大道数字经济产业生态区西侧加油站工程</w:t>
      </w:r>
      <w:r>
        <w:rPr>
          <w:rFonts w:hint="eastAsia" w:ascii="方正仿宋_GBK" w:eastAsia="方正仿宋_GBK" w:cs="Times New Roman"/>
          <w:color w:val="000000"/>
          <w:kern w:val="0"/>
          <w:sz w:val="30"/>
          <w:szCs w:val="30"/>
          <w:highlight w:val="none"/>
          <w:vertAlign w:val="baseline"/>
          <w:lang w:val="en-US" w:eastAsia="zh-CN" w:bidi="ar-SA"/>
        </w:rPr>
        <w:t>监理项目</w:t>
      </w:r>
      <w:r>
        <w:rPr>
          <w:rFonts w:hint="eastAsia" w:ascii="方正仿宋_GBK" w:hAnsi="Times New Roman" w:eastAsia="方正仿宋_GBK" w:cs="Times New Roman"/>
          <w:color w:val="000000"/>
          <w:kern w:val="0"/>
          <w:sz w:val="30"/>
          <w:szCs w:val="30"/>
          <w:highlight w:val="none"/>
          <w:vertAlign w:val="baseline"/>
          <w:lang w:val="en-US" w:eastAsia="zh-CN" w:bidi="ar-SA"/>
        </w:rPr>
        <w:t>，</w:t>
      </w:r>
      <w:r>
        <w:rPr>
          <w:rFonts w:hint="default" w:ascii="方正仿宋_GBK" w:hAnsi="Times New Roman" w:eastAsia="方正仿宋_GBK" w:cs="Times New Roman"/>
          <w:color w:val="000000"/>
          <w:kern w:val="0"/>
          <w:sz w:val="30"/>
          <w:szCs w:val="30"/>
          <w:highlight w:val="none"/>
          <w:vertAlign w:val="baseline"/>
          <w:lang w:val="en-US" w:eastAsia="zh-CN" w:bidi="ar-SA"/>
        </w:rPr>
        <w:t>项目</w:t>
      </w:r>
      <w:r>
        <w:rPr>
          <w:rFonts w:hint="eastAsia" w:ascii="方正仿宋_GBK" w:hAnsi="Times New Roman" w:eastAsia="方正仿宋_GBK" w:cs="Times New Roman"/>
          <w:color w:val="000000"/>
          <w:kern w:val="0"/>
          <w:sz w:val="30"/>
          <w:szCs w:val="30"/>
          <w:highlight w:val="none"/>
          <w:vertAlign w:val="baseline"/>
          <w:lang w:val="en-US" w:eastAsia="zh-CN" w:bidi="ar-SA"/>
        </w:rPr>
        <w:t>出资人</w:t>
      </w:r>
      <w:r>
        <w:rPr>
          <w:rFonts w:hint="default" w:ascii="方正仿宋_GBK" w:hAnsi="Times New Roman" w:eastAsia="方正仿宋_GBK" w:cs="Times New Roman"/>
          <w:color w:val="000000"/>
          <w:kern w:val="0"/>
          <w:sz w:val="30"/>
          <w:szCs w:val="30"/>
          <w:highlight w:val="none"/>
          <w:vertAlign w:val="baseline"/>
          <w:lang w:val="en-US" w:eastAsia="zh-CN" w:bidi="ar-SA"/>
        </w:rPr>
        <w:t>为重庆高速</w:t>
      </w:r>
      <w:r>
        <w:rPr>
          <w:rFonts w:hint="eastAsia" w:ascii="方正仿宋_GBK" w:hAnsi="Times New Roman" w:eastAsia="方正仿宋_GBK" w:cs="Times New Roman"/>
          <w:color w:val="000000"/>
          <w:kern w:val="0"/>
          <w:sz w:val="30"/>
          <w:szCs w:val="30"/>
          <w:highlight w:val="none"/>
          <w:vertAlign w:val="baseline"/>
          <w:lang w:val="en-US" w:eastAsia="zh-CN" w:bidi="ar-SA"/>
        </w:rPr>
        <w:t>明润能源发展有限公司</w:t>
      </w:r>
      <w:r>
        <w:rPr>
          <w:rFonts w:hint="default" w:ascii="方正仿宋_GBK" w:hAnsi="Times New Roman" w:eastAsia="方正仿宋_GBK" w:cs="Times New Roman"/>
          <w:color w:val="000000"/>
          <w:kern w:val="0"/>
          <w:sz w:val="30"/>
          <w:szCs w:val="30"/>
          <w:highlight w:val="none"/>
          <w:vertAlign w:val="baseline"/>
          <w:lang w:val="en-US" w:eastAsia="zh-CN" w:bidi="ar-SA"/>
        </w:rPr>
        <w:t>，建设资金来自：</w:t>
      </w:r>
      <w:r>
        <w:rPr>
          <w:rFonts w:hint="eastAsia" w:ascii="方正仿宋_GBK" w:hAnsi="Times New Roman" w:eastAsia="方正仿宋_GBK" w:cs="Times New Roman"/>
          <w:color w:val="000000"/>
          <w:kern w:val="0"/>
          <w:sz w:val="30"/>
          <w:szCs w:val="30"/>
          <w:highlight w:val="none"/>
          <w:vertAlign w:val="baseline"/>
          <w:lang w:val="en-US" w:eastAsia="zh-CN" w:bidi="ar-SA"/>
        </w:rPr>
        <w:t>出资人</w:t>
      </w:r>
      <w:r>
        <w:rPr>
          <w:rFonts w:hint="default" w:ascii="方正仿宋_GBK" w:hAnsi="Times New Roman" w:eastAsia="方正仿宋_GBK" w:cs="Times New Roman"/>
          <w:color w:val="000000"/>
          <w:kern w:val="0"/>
          <w:sz w:val="30"/>
          <w:szCs w:val="30"/>
          <w:highlight w:val="none"/>
          <w:vertAlign w:val="baseline"/>
          <w:lang w:val="en-US" w:eastAsia="zh-CN" w:bidi="ar-SA"/>
        </w:rPr>
        <w:t>自筹，项目出资比例为100%</w:t>
      </w:r>
      <w:r>
        <w:rPr>
          <w:rFonts w:hint="eastAsia" w:ascii="方正仿宋_GBK" w:hAnsi="Times New Roman" w:eastAsia="方正仿宋_GBK" w:cs="Times New Roman"/>
          <w:color w:val="000000"/>
          <w:kern w:val="0"/>
          <w:sz w:val="30"/>
          <w:szCs w:val="30"/>
          <w:highlight w:val="none"/>
          <w:vertAlign w:val="baseline"/>
          <w:lang w:val="en-US" w:eastAsia="zh-CN" w:bidi="ar-SA"/>
        </w:rPr>
        <w:t>。竞争性比选</w:t>
      </w:r>
      <w:r>
        <w:rPr>
          <w:rFonts w:hint="default" w:ascii="方正仿宋_GBK" w:hAnsi="Times New Roman" w:eastAsia="方正仿宋_GBK" w:cs="Times New Roman"/>
          <w:color w:val="000000"/>
          <w:kern w:val="0"/>
          <w:sz w:val="30"/>
          <w:szCs w:val="30"/>
          <w:highlight w:val="none"/>
          <w:vertAlign w:val="baseline"/>
          <w:lang w:val="en-US" w:eastAsia="zh-CN" w:bidi="ar-SA"/>
        </w:rPr>
        <w:t>人为重庆高速资产经营管理有限公司</w:t>
      </w:r>
      <w:r>
        <w:rPr>
          <w:rFonts w:hint="eastAsia" w:ascii="方正仿宋_GBK" w:hAnsi="Times New Roman" w:eastAsia="方正仿宋_GBK" w:cs="Times New Roman"/>
          <w:color w:val="000000"/>
          <w:kern w:val="0"/>
          <w:sz w:val="30"/>
          <w:szCs w:val="30"/>
          <w:highlight w:val="none"/>
          <w:vertAlign w:val="baseline"/>
          <w:lang w:val="en-US" w:eastAsia="zh-CN" w:bidi="ar-SA"/>
        </w:rPr>
        <w:t>，重庆高速资产经营管理有限公司计划以</w:t>
      </w:r>
      <w:r>
        <w:rPr>
          <w:rFonts w:hint="eastAsia" w:ascii="方正仿宋_GBK" w:eastAsia="方正仿宋_GBK" w:cs="Times New Roman"/>
          <w:color w:val="000000"/>
          <w:kern w:val="0"/>
          <w:sz w:val="30"/>
          <w:szCs w:val="30"/>
          <w:highlight w:val="none"/>
          <w:vertAlign w:val="baseline"/>
          <w:lang w:val="en-US" w:eastAsia="zh-CN" w:bidi="ar-SA"/>
        </w:rPr>
        <w:t>公开</w:t>
      </w:r>
      <w:r>
        <w:rPr>
          <w:rFonts w:hint="eastAsia" w:ascii="方正仿宋_GBK" w:hAnsi="Times New Roman" w:eastAsia="方正仿宋_GBK" w:cs="Times New Roman"/>
          <w:color w:val="000000"/>
          <w:kern w:val="0"/>
          <w:sz w:val="30"/>
          <w:szCs w:val="30"/>
          <w:highlight w:val="none"/>
          <w:vertAlign w:val="baseline"/>
          <w:lang w:val="en-US" w:eastAsia="zh-CN" w:bidi="ar-SA"/>
        </w:rPr>
        <w:t>竞争性比选方式确定项目实施单位。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2" w:firstLineChars="200"/>
        <w:jc w:val="both"/>
        <w:textAlignment w:val="auto"/>
        <w:outlineLvl w:val="9"/>
        <w:rPr>
          <w:rFonts w:hint="default"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b/>
          <w:bCs/>
          <w:color w:val="000000"/>
          <w:kern w:val="0"/>
          <w:sz w:val="30"/>
          <w:szCs w:val="30"/>
          <w:highlight w:val="none"/>
          <w:vertAlign w:val="baseline"/>
          <w:lang w:val="en-US" w:eastAsia="zh-CN" w:bidi="ar-SA"/>
        </w:rPr>
        <w:t>一、项目名称：</w:t>
      </w:r>
      <w:r>
        <w:rPr>
          <w:rFonts w:hint="eastAsia" w:ascii="方正仿宋_GBK" w:hAnsi="Times New Roman" w:eastAsia="方正仿宋_GBK" w:cs="Times New Roman"/>
          <w:color w:val="000000"/>
          <w:kern w:val="0"/>
          <w:sz w:val="30"/>
          <w:szCs w:val="30"/>
          <w:highlight w:val="none"/>
          <w:vertAlign w:val="baseline"/>
          <w:lang w:val="en-US" w:eastAsia="zh-CN" w:bidi="ar-SA"/>
        </w:rPr>
        <w:t>黛山大道数字经济产业生态区西侧加油站工程施工监理项目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2" w:firstLineChars="200"/>
        <w:jc w:val="both"/>
        <w:textAlignment w:val="auto"/>
        <w:outlineLvl w:val="9"/>
        <w:rPr>
          <w:rFonts w:hint="eastAsia" w:ascii="方正仿宋_GBK" w:hAnsi="Times New Roman" w:eastAsia="方正仿宋_GBK" w:cs="Times New Roman"/>
          <w:b/>
          <w:bCs/>
          <w:color w:val="000000"/>
          <w:kern w:val="0"/>
          <w:sz w:val="30"/>
          <w:szCs w:val="30"/>
          <w:highlight w:val="none"/>
          <w:vertAlign w:val="baseline"/>
          <w:lang w:val="en-US" w:eastAsia="zh-CN" w:bidi="ar-SA"/>
        </w:rPr>
      </w:pPr>
      <w:r>
        <w:rPr>
          <w:rFonts w:hint="eastAsia" w:ascii="方正仿宋_GBK" w:hAnsi="Times New Roman" w:eastAsia="方正仿宋_GBK" w:cs="Times New Roman"/>
          <w:b/>
          <w:bCs/>
          <w:color w:val="000000"/>
          <w:kern w:val="0"/>
          <w:sz w:val="30"/>
          <w:szCs w:val="30"/>
          <w:highlight w:val="none"/>
          <w:vertAlign w:val="baseline"/>
          <w:lang w:val="en-US" w:eastAsia="zh-CN" w:bidi="ar-SA"/>
        </w:rPr>
        <w:t>二、项目概况：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1、项目概况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璧山区黛山大道数字经济产业生态区西侧拟设置加油站1座，一期拟实施土石方及挡墙工程；二期拟实施站房工程、罩棚工程、油罐池工程、房建类电气工程、给排水工程、生化池工程、工艺类电气工程、工艺管线工程、油罐及加油机采购（含安装）工程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2、项目工期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从监理合同签订之日起至整个项目缺陷责任期满止，其中：一期计划施工工期：</w:t>
      </w:r>
      <w:r>
        <w:rPr>
          <w:rFonts w:hint="eastAsia" w:ascii="方正仿宋_GBK" w:eastAsia="方正仿宋_GBK" w:cs="Times New Roman"/>
          <w:color w:val="000000"/>
          <w:kern w:val="0"/>
          <w:sz w:val="30"/>
          <w:szCs w:val="30"/>
          <w:highlight w:val="none"/>
          <w:vertAlign w:val="baseline"/>
          <w:lang w:val="en-US" w:eastAsia="zh-CN" w:bidi="ar-SA"/>
        </w:rPr>
        <w:t>90</w:t>
      </w:r>
      <w:r>
        <w:rPr>
          <w:rFonts w:hint="eastAsia" w:ascii="方正仿宋_GBK" w:hAnsi="Times New Roman" w:eastAsia="方正仿宋_GBK" w:cs="Times New Roman"/>
          <w:color w:val="000000"/>
          <w:kern w:val="0"/>
          <w:sz w:val="30"/>
          <w:szCs w:val="30"/>
          <w:highlight w:val="none"/>
          <w:vertAlign w:val="baseline"/>
          <w:lang w:val="en-US" w:eastAsia="zh-CN" w:bidi="ar-SA"/>
        </w:rPr>
        <w:t>日历天，二期计划施工工期：</w:t>
      </w:r>
      <w:r>
        <w:rPr>
          <w:rFonts w:hint="eastAsia" w:ascii="方正仿宋_GBK" w:eastAsia="方正仿宋_GBK" w:cs="Times New Roman"/>
          <w:color w:val="000000"/>
          <w:kern w:val="0"/>
          <w:sz w:val="30"/>
          <w:szCs w:val="30"/>
          <w:highlight w:val="none"/>
          <w:vertAlign w:val="baseline"/>
          <w:lang w:val="en-US" w:eastAsia="zh-CN" w:bidi="ar-SA"/>
        </w:rPr>
        <w:t>150</w:t>
      </w:r>
      <w:r>
        <w:rPr>
          <w:rFonts w:hint="eastAsia" w:ascii="方正仿宋_GBK" w:hAnsi="Times New Roman" w:eastAsia="方正仿宋_GBK" w:cs="Times New Roman"/>
          <w:color w:val="000000"/>
          <w:kern w:val="0"/>
          <w:sz w:val="30"/>
          <w:szCs w:val="30"/>
          <w:highlight w:val="none"/>
          <w:vertAlign w:val="baseline"/>
          <w:lang w:val="en-US" w:eastAsia="zh-CN" w:bidi="ar-SA"/>
        </w:rPr>
        <w:t>日历天，缺陷责任期：</w:t>
      </w:r>
      <w:r>
        <w:rPr>
          <w:rFonts w:hint="eastAsia" w:ascii="方正仿宋_GBK" w:eastAsia="方正仿宋_GBK" w:cs="Times New Roman"/>
          <w:color w:val="000000"/>
          <w:kern w:val="0"/>
          <w:sz w:val="30"/>
          <w:szCs w:val="30"/>
          <w:highlight w:val="none"/>
          <w:vertAlign w:val="baseline"/>
          <w:lang w:val="en-US" w:eastAsia="zh-CN" w:bidi="ar-SA"/>
        </w:rPr>
        <w:t>二期项目交付使用人之日起</w:t>
      </w:r>
      <w:r>
        <w:rPr>
          <w:rFonts w:hint="eastAsia" w:ascii="方正仿宋_GBK" w:hAnsi="Times New Roman" w:eastAsia="方正仿宋_GBK" w:cs="Times New Roman"/>
          <w:color w:val="000000"/>
          <w:kern w:val="0"/>
          <w:sz w:val="30"/>
          <w:szCs w:val="30"/>
          <w:highlight w:val="none"/>
          <w:vertAlign w:val="baseline"/>
          <w:lang w:val="en-US" w:eastAsia="zh-CN" w:bidi="ar-SA"/>
        </w:rPr>
        <w:t>24个月。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3、监理范围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黛山大道数字经济产业生态区西侧加油站工程施工阶段及缺陷责任期全过程监理，包括：“三控制、两管理、一协调、一履职”即：质量控制、造价控制、进度控制，合同管理、信息管理，对工程建设相关方的关系进行协调，履行建设工程安全生产管理法定职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方正仿宋_GBK" w:hAnsi="Times New Roman" w:eastAsia="方正仿宋_GBK" w:cs="Times New Roman"/>
          <w:color w:val="000000"/>
          <w:kern w:val="0"/>
          <w:sz w:val="30"/>
          <w:szCs w:val="30"/>
          <w:highlight w:val="none"/>
          <w:vertAlign w:val="baseline"/>
          <w:lang w:val="en-US" w:eastAsia="zh-CN" w:bidi="ar-SA"/>
        </w:rPr>
        <w:t>4、本项目一期建安工程费</w:t>
      </w:r>
      <w:r>
        <w:rPr>
          <w:rFonts w:hint="eastAsia" w:ascii="方正仿宋_GBK" w:eastAsia="方正仿宋_GBK" w:cs="Times New Roman"/>
          <w:color w:val="000000"/>
          <w:kern w:val="0"/>
          <w:sz w:val="30"/>
          <w:szCs w:val="30"/>
          <w:highlight w:val="none"/>
          <w:vertAlign w:val="baseline"/>
          <w:lang w:val="en-US" w:eastAsia="zh-CN" w:bidi="ar-SA"/>
        </w:rPr>
        <w:t>概</w:t>
      </w:r>
      <w:r>
        <w:rPr>
          <w:rFonts w:hint="eastAsia" w:ascii="方正仿宋_GBK" w:hAnsi="Times New Roman" w:eastAsia="方正仿宋_GBK" w:cs="Times New Roman"/>
          <w:color w:val="000000"/>
          <w:kern w:val="0"/>
          <w:sz w:val="30"/>
          <w:szCs w:val="30"/>
          <w:highlight w:val="none"/>
          <w:vertAlign w:val="baseline"/>
          <w:lang w:val="en-US" w:eastAsia="zh-CN" w:bidi="ar-SA"/>
        </w:rPr>
        <w:t>算金额约</w:t>
      </w:r>
      <w:r>
        <w:rPr>
          <w:rFonts w:hint="eastAsia" w:ascii="方正仿宋_GBK" w:eastAsia="方正仿宋_GBK" w:cs="Times New Roman"/>
          <w:color w:val="000000"/>
          <w:kern w:val="0"/>
          <w:sz w:val="30"/>
          <w:szCs w:val="30"/>
          <w:highlight w:val="none"/>
          <w:vertAlign w:val="baseline"/>
          <w:lang w:val="en-US" w:eastAsia="zh-CN" w:bidi="ar-SA"/>
        </w:rPr>
        <w:t>361</w:t>
      </w:r>
      <w:r>
        <w:rPr>
          <w:rFonts w:hint="eastAsia" w:ascii="方正仿宋_GBK" w:hAnsi="Times New Roman" w:eastAsia="方正仿宋_GBK" w:cs="Times New Roman"/>
          <w:color w:val="000000"/>
          <w:kern w:val="0"/>
          <w:sz w:val="30"/>
          <w:szCs w:val="30"/>
          <w:highlight w:val="none"/>
          <w:vertAlign w:val="baseline"/>
          <w:lang w:val="en-US" w:eastAsia="zh-CN" w:bidi="ar-SA"/>
        </w:rPr>
        <w:t>万元，二期建安工程费</w:t>
      </w:r>
      <w:r>
        <w:rPr>
          <w:rFonts w:hint="eastAsia" w:ascii="方正仿宋_GBK" w:eastAsia="方正仿宋_GBK" w:cs="Times New Roman"/>
          <w:color w:val="000000"/>
          <w:kern w:val="0"/>
          <w:sz w:val="30"/>
          <w:szCs w:val="30"/>
          <w:highlight w:val="none"/>
          <w:vertAlign w:val="baseline"/>
          <w:lang w:val="en-US" w:eastAsia="zh-CN" w:bidi="ar-SA"/>
        </w:rPr>
        <w:t>概</w:t>
      </w:r>
      <w:r>
        <w:rPr>
          <w:rFonts w:hint="eastAsia" w:ascii="方正仿宋_GBK" w:hAnsi="Times New Roman" w:eastAsia="方正仿宋_GBK" w:cs="Times New Roman"/>
          <w:color w:val="000000"/>
          <w:kern w:val="0"/>
          <w:sz w:val="30"/>
          <w:szCs w:val="30"/>
          <w:highlight w:val="none"/>
          <w:vertAlign w:val="baseline"/>
          <w:lang w:val="en-US" w:eastAsia="zh-CN" w:bidi="ar-SA"/>
        </w:rPr>
        <w:t>算金额约</w:t>
      </w:r>
      <w:r>
        <w:rPr>
          <w:rFonts w:hint="eastAsia" w:ascii="方正仿宋_GBK" w:eastAsia="方正仿宋_GBK" w:cs="Times New Roman"/>
          <w:color w:val="000000"/>
          <w:kern w:val="0"/>
          <w:sz w:val="30"/>
          <w:szCs w:val="30"/>
          <w:highlight w:val="none"/>
          <w:vertAlign w:val="baseline"/>
          <w:lang w:val="en-US" w:eastAsia="zh-CN" w:bidi="ar-SA"/>
        </w:rPr>
        <w:t>644</w:t>
      </w:r>
      <w:r>
        <w:rPr>
          <w:rFonts w:hint="eastAsia" w:ascii="方正仿宋_GBK" w:hAnsi="Times New Roman" w:eastAsia="方正仿宋_GBK" w:cs="Times New Roman"/>
          <w:color w:val="000000"/>
          <w:kern w:val="0"/>
          <w:sz w:val="30"/>
          <w:szCs w:val="30"/>
          <w:highlight w:val="none"/>
          <w:vertAlign w:val="baseline"/>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outlineLvl w:val="9"/>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三、</w:t>
      </w:r>
      <w:r>
        <w:rPr>
          <w:rFonts w:hint="eastAsia" w:ascii="仿宋_GB2312" w:hAnsi="仿宋_GB2312" w:eastAsia="仿宋_GB2312" w:cs="仿宋_GB2312"/>
          <w:b/>
          <w:bCs/>
          <w:color w:val="auto"/>
          <w:sz w:val="28"/>
          <w:szCs w:val="28"/>
          <w:highlight w:val="none"/>
          <w:lang w:val="en-US" w:eastAsia="zh-CN"/>
        </w:rPr>
        <w:t>比选要求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资质要求：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（1）具备以下资质条件之一：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a、建设行政主管部门颁发的工程监理综合资质；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b、建设行政主管部门颁发的房屋建筑工程监理乙级及以上资质</w:t>
      </w:r>
      <w:r>
        <w:rPr>
          <w:rFonts w:hint="eastAsia" w:ascii="方正仿宋_GBK" w:eastAsia="方正仿宋_GBK" w:cs="Times New Roman"/>
          <w:color w:val="000000"/>
          <w:kern w:val="0"/>
          <w:sz w:val="30"/>
          <w:szCs w:val="30"/>
          <w:highlight w:val="none"/>
          <w:vertAlign w:val="baseline"/>
          <w:lang w:val="en-US" w:eastAsia="zh-CN" w:bidi="ar-SA"/>
        </w:rPr>
        <w:t>和</w:t>
      </w:r>
      <w:r>
        <w:rPr>
          <w:rFonts w:hint="eastAsia" w:ascii="方正仿宋_GBK" w:hAnsi="Times New Roman" w:eastAsia="方正仿宋_GBK" w:cs="Times New Roman"/>
          <w:color w:val="000000"/>
          <w:kern w:val="0"/>
          <w:sz w:val="30"/>
          <w:szCs w:val="30"/>
          <w:highlight w:val="none"/>
          <w:vertAlign w:val="baseline"/>
          <w:lang w:val="en-US" w:eastAsia="zh-CN" w:bidi="ar-SA"/>
        </w:rPr>
        <w:t>石油化工工程监理乙级及以上资质。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eastAsia="方正仿宋_GBK" w:cs="Times New Roman"/>
          <w:color w:val="000000"/>
          <w:kern w:val="0"/>
          <w:sz w:val="30"/>
          <w:szCs w:val="30"/>
          <w:highlight w:val="none"/>
          <w:vertAlign w:val="baseline"/>
          <w:lang w:val="en-US" w:eastAsia="zh-CN" w:bidi="ar-SA"/>
        </w:rPr>
        <w:t>C、</w:t>
      </w:r>
      <w:r>
        <w:rPr>
          <w:rFonts w:hint="eastAsia" w:ascii="方正仿宋_GBK" w:hAnsi="Times New Roman" w:eastAsia="方正仿宋_GBK" w:cs="Times New Roman"/>
          <w:color w:val="000000"/>
          <w:kern w:val="0"/>
          <w:sz w:val="30"/>
          <w:szCs w:val="30"/>
          <w:highlight w:val="none"/>
          <w:vertAlign w:val="baseline"/>
          <w:lang w:val="en-US" w:eastAsia="zh-CN" w:bidi="ar-SA"/>
        </w:rPr>
        <w:t>建设行政主管部门颁发的市政公用工程监理乙级及以上资质和石油化工工程监理乙级及以上资质。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（2）具备独立法人资格，具有有效的营业执照。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2、业绩要求：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具有2020年1</w:t>
      </w:r>
      <w:r>
        <w:rPr>
          <w:rFonts w:hint="eastAsia" w:ascii="方正仿宋_GBK" w:eastAsia="方正仿宋_GBK" w:cs="Times New Roman"/>
          <w:color w:val="000000"/>
          <w:kern w:val="0"/>
          <w:sz w:val="30"/>
          <w:szCs w:val="30"/>
          <w:highlight w:val="none"/>
          <w:vertAlign w:val="baseline"/>
          <w:lang w:val="en-US" w:eastAsia="zh-CN" w:bidi="ar-SA"/>
        </w:rPr>
        <w:t>2</w:t>
      </w:r>
      <w:r>
        <w:rPr>
          <w:rFonts w:hint="eastAsia" w:ascii="方正仿宋_GBK" w:hAnsi="Times New Roman" w:eastAsia="方正仿宋_GBK" w:cs="Times New Roman"/>
          <w:color w:val="000000"/>
          <w:kern w:val="0"/>
          <w:sz w:val="30"/>
          <w:szCs w:val="30"/>
          <w:highlight w:val="none"/>
          <w:vertAlign w:val="baseline"/>
          <w:lang w:val="en-US" w:eastAsia="zh-CN" w:bidi="ar-SA"/>
        </w:rPr>
        <w:t>月1日至比选截止时间（具体以合同签订时间为准）</w:t>
      </w:r>
      <w:r>
        <w:rPr>
          <w:rFonts w:hint="eastAsia" w:ascii="方正仿宋_GBK" w:eastAsia="方正仿宋_GBK" w:cs="Times New Roman"/>
          <w:color w:val="000000"/>
          <w:kern w:val="0"/>
          <w:sz w:val="30"/>
          <w:szCs w:val="30"/>
          <w:highlight w:val="none"/>
          <w:vertAlign w:val="baseline"/>
          <w:lang w:val="en-US" w:eastAsia="zh-CN" w:bidi="ar-SA"/>
        </w:rPr>
        <w:t>至少</w:t>
      </w:r>
      <w:r>
        <w:rPr>
          <w:rFonts w:hint="eastAsia" w:ascii="方正仿宋_GBK" w:hAnsi="Times New Roman" w:eastAsia="方正仿宋_GBK" w:cs="Times New Roman"/>
          <w:color w:val="000000"/>
          <w:kern w:val="0"/>
          <w:sz w:val="30"/>
          <w:szCs w:val="30"/>
          <w:highlight w:val="none"/>
          <w:vertAlign w:val="baseline"/>
          <w:lang w:val="en-US" w:eastAsia="zh-CN" w:bidi="ar-SA"/>
        </w:rPr>
        <w:t>承担过</w:t>
      </w:r>
      <w:r>
        <w:rPr>
          <w:rFonts w:hint="eastAsia" w:ascii="方正仿宋_GBK" w:eastAsia="方正仿宋_GBK" w:cs="Times New Roman"/>
          <w:color w:val="000000"/>
          <w:kern w:val="0"/>
          <w:sz w:val="30"/>
          <w:szCs w:val="30"/>
          <w:highlight w:val="none"/>
          <w:vertAlign w:val="baseline"/>
          <w:lang w:val="en-US" w:eastAsia="zh-CN" w:bidi="ar-SA"/>
        </w:rPr>
        <w:t>1</w:t>
      </w:r>
      <w:r>
        <w:rPr>
          <w:rFonts w:hint="eastAsia" w:ascii="方正仿宋_GBK" w:hAnsi="Times New Roman" w:eastAsia="方正仿宋_GBK" w:cs="Times New Roman"/>
          <w:color w:val="000000"/>
          <w:kern w:val="0"/>
          <w:sz w:val="30"/>
          <w:szCs w:val="30"/>
          <w:highlight w:val="none"/>
          <w:vertAlign w:val="baseline"/>
          <w:lang w:val="en-US" w:eastAsia="zh-CN" w:bidi="ar-SA"/>
        </w:rPr>
        <w:t>座新建加油站项目监理任务。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业绩证明材料提供复印件（清楚反映工作内容及工程量），且相关签章需清晰可见。在开标时，投标人需带上业绩材料原件备查，若所投标文件中业绩证明材料无法证实业绩的真实、有效性，且不能提供业绩证明材料原件查验时，将不得进入第二信封的评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3、本次招标不接受联合体投标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4、招标限价：本项目设定监理费最高限价</w:t>
      </w:r>
      <w:r>
        <w:rPr>
          <w:rFonts w:hint="eastAsia" w:ascii="方正仿宋_GBK" w:eastAsia="方正仿宋_GBK" w:cs="Times New Roman"/>
          <w:color w:val="000000"/>
          <w:kern w:val="0"/>
          <w:sz w:val="30"/>
          <w:szCs w:val="30"/>
          <w:highlight w:val="none"/>
          <w:vertAlign w:val="baseline"/>
          <w:lang w:val="en-US" w:eastAsia="zh-CN" w:bidi="ar-SA"/>
        </w:rPr>
        <w:t>205496.00元，</w:t>
      </w:r>
      <w:r>
        <w:rPr>
          <w:rFonts w:hint="eastAsia" w:ascii="方正仿宋_GBK" w:hAnsi="Times New Roman" w:eastAsia="方正仿宋_GBK" w:cs="Times New Roman"/>
          <w:color w:val="000000"/>
          <w:kern w:val="0"/>
          <w:sz w:val="30"/>
          <w:szCs w:val="30"/>
          <w:highlight w:val="none"/>
          <w:vertAlign w:val="baseline"/>
          <w:lang w:val="en-US" w:eastAsia="zh-CN" w:bidi="ar-SA"/>
        </w:rPr>
        <w:t>投标人的监理费投标总报价不得超过其最高限价。投标报价金额</w:t>
      </w:r>
      <w:r>
        <w:rPr>
          <w:rFonts w:hint="eastAsia" w:ascii="方正仿宋_GBK" w:eastAsia="方正仿宋_GBK" w:cs="Times New Roman"/>
          <w:color w:val="000000"/>
          <w:kern w:val="0"/>
          <w:sz w:val="30"/>
          <w:szCs w:val="30"/>
          <w:highlight w:val="none"/>
          <w:vertAlign w:val="baseline"/>
          <w:lang w:val="en-US" w:eastAsia="zh-CN" w:bidi="ar-SA"/>
        </w:rPr>
        <w:t>保留两位小数</w:t>
      </w:r>
      <w:r>
        <w:rPr>
          <w:rFonts w:hint="eastAsia" w:ascii="方正仿宋_GBK" w:hAnsi="Times New Roman" w:eastAsia="方正仿宋_GBK" w:cs="Times New Roman"/>
          <w:color w:val="000000"/>
          <w:kern w:val="0"/>
          <w:sz w:val="30"/>
          <w:szCs w:val="30"/>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5、与招标人存在利害关系可能影响招标公正性的法人、其他组织或者个人，不得参加投标。单位负责人为同一人或者存在控股、管理关系的不同单位，不得参加同一标段投标或者未划分标段的同一招标项目投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6、本次施工监理服务单位至少投入总监1名</w:t>
      </w:r>
      <w:r>
        <w:rPr>
          <w:rFonts w:hint="eastAsia" w:ascii="方正仿宋_GBK" w:eastAsia="方正仿宋_GBK" w:cs="Times New Roman"/>
          <w:color w:val="000000"/>
          <w:kern w:val="0"/>
          <w:sz w:val="30"/>
          <w:szCs w:val="30"/>
          <w:highlight w:val="none"/>
          <w:vertAlign w:val="baseline"/>
          <w:lang w:val="en-US" w:eastAsia="zh-CN" w:bidi="ar-SA"/>
        </w:rPr>
        <w:t>、</w:t>
      </w:r>
      <w:r>
        <w:rPr>
          <w:rFonts w:hint="eastAsia" w:ascii="方正仿宋_GBK" w:hAnsi="Times New Roman" w:eastAsia="方正仿宋_GBK" w:cs="Times New Roman"/>
          <w:color w:val="000000"/>
          <w:kern w:val="0"/>
          <w:sz w:val="30"/>
          <w:szCs w:val="30"/>
          <w:highlight w:val="none"/>
          <w:vertAlign w:val="baseline"/>
          <w:lang w:val="en-US" w:eastAsia="zh-CN" w:bidi="ar-SA"/>
        </w:rPr>
        <w:t>监理员1名、设备（至少1台工作车）</w:t>
      </w:r>
      <w:r>
        <w:rPr>
          <w:rFonts w:hint="eastAsia" w:ascii="方正仿宋_GBK" w:eastAsia="方正仿宋_GBK" w:cs="Times New Roman"/>
          <w:color w:val="000000"/>
          <w:kern w:val="0"/>
          <w:sz w:val="30"/>
          <w:szCs w:val="30"/>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总监理工程师</w:t>
      </w:r>
      <w:r>
        <w:rPr>
          <w:rFonts w:hint="eastAsia" w:ascii="方正仿宋_GBK" w:eastAsia="方正仿宋_GBK" w:cs="Times New Roman"/>
          <w:color w:val="000000"/>
          <w:kern w:val="0"/>
          <w:sz w:val="30"/>
          <w:szCs w:val="30"/>
          <w:highlight w:val="none"/>
          <w:vertAlign w:val="baseline"/>
          <w:lang w:val="en-US" w:eastAsia="zh-CN" w:bidi="ar-SA"/>
        </w:rPr>
        <w:t>：</w:t>
      </w:r>
      <w:r>
        <w:rPr>
          <w:rFonts w:hint="eastAsia" w:ascii="方正仿宋_GBK" w:hAnsi="Times New Roman" w:eastAsia="方正仿宋_GBK" w:cs="Times New Roman"/>
          <w:color w:val="000000"/>
          <w:kern w:val="0"/>
          <w:sz w:val="30"/>
          <w:szCs w:val="30"/>
          <w:highlight w:val="none"/>
          <w:vertAlign w:val="baseline"/>
          <w:lang w:val="en-US" w:eastAsia="zh-CN" w:bidi="ar-SA"/>
        </w:rPr>
        <w:t>1名，</w:t>
      </w:r>
      <w:r>
        <w:rPr>
          <w:rFonts w:hint="eastAsia" w:ascii="方正仿宋_GBK" w:eastAsia="方正仿宋_GBK" w:cs="Times New Roman"/>
          <w:color w:val="000000"/>
          <w:kern w:val="0"/>
          <w:sz w:val="30"/>
          <w:szCs w:val="30"/>
          <w:highlight w:val="none"/>
          <w:vertAlign w:val="baseline"/>
          <w:lang w:val="en-US" w:eastAsia="zh-CN" w:bidi="ar-SA"/>
        </w:rPr>
        <w:t>需</w:t>
      </w:r>
      <w:r>
        <w:rPr>
          <w:rFonts w:hint="eastAsia" w:ascii="方正仿宋_GBK" w:hAnsi="Times New Roman" w:eastAsia="方正仿宋_GBK" w:cs="Times New Roman"/>
          <w:color w:val="000000"/>
          <w:kern w:val="0"/>
          <w:sz w:val="30"/>
          <w:szCs w:val="30"/>
          <w:highlight w:val="none"/>
          <w:vertAlign w:val="baseline"/>
          <w:lang w:val="en-US" w:eastAsia="zh-CN" w:bidi="ar-SA"/>
        </w:rPr>
        <w:t>为本单位人员，具有中级及以上职称，持有建设主管行政部门颁发的注册监理工程师证书</w:t>
      </w:r>
      <w:r>
        <w:rPr>
          <w:rFonts w:hint="eastAsia" w:ascii="方正仿宋_GBK" w:eastAsia="方正仿宋_GBK" w:cs="Times New Roman"/>
          <w:color w:val="000000"/>
          <w:kern w:val="0"/>
          <w:sz w:val="30"/>
          <w:szCs w:val="30"/>
          <w:highlight w:val="none"/>
          <w:vertAlign w:val="baseline"/>
          <w:lang w:val="en-US" w:eastAsia="zh-CN" w:bidi="ar-SA"/>
        </w:rPr>
        <w:t>，</w:t>
      </w:r>
      <w:r>
        <w:rPr>
          <w:rFonts w:hint="eastAsia" w:ascii="方正仿宋_GBK" w:hAnsi="方正仿宋_GBK" w:eastAsia="方正仿宋_GBK" w:cs="方正仿宋_GBK"/>
          <w:bCs/>
          <w:color w:val="auto"/>
          <w:sz w:val="32"/>
          <w:szCs w:val="32"/>
          <w:highlight w:val="none"/>
          <w:lang w:val="en-US" w:eastAsia="zh-CN"/>
        </w:rPr>
        <w:t>注册专业为化工石油专业或房屋建筑工程</w:t>
      </w:r>
      <w:r>
        <w:rPr>
          <w:rFonts w:hint="eastAsia" w:ascii="方正仿宋_GBK" w:hAnsi="Times New Roman" w:eastAsia="方正仿宋_GBK" w:cs="Times New Roman"/>
          <w:color w:val="000000"/>
          <w:kern w:val="0"/>
          <w:sz w:val="30"/>
          <w:szCs w:val="30"/>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监理员</w:t>
      </w:r>
      <w:r>
        <w:rPr>
          <w:rFonts w:hint="eastAsia" w:ascii="方正仿宋_GBK" w:eastAsia="方正仿宋_GBK" w:cs="Times New Roman"/>
          <w:color w:val="000000"/>
          <w:kern w:val="0"/>
          <w:sz w:val="30"/>
          <w:szCs w:val="30"/>
          <w:highlight w:val="none"/>
          <w:vertAlign w:val="baseline"/>
          <w:lang w:val="en-US" w:eastAsia="zh-CN" w:bidi="ar-SA"/>
        </w:rPr>
        <w:t>：</w:t>
      </w:r>
      <w:r>
        <w:rPr>
          <w:rFonts w:hint="eastAsia" w:ascii="方正仿宋_GBK" w:hAnsi="Times New Roman" w:eastAsia="方正仿宋_GBK" w:cs="Times New Roman"/>
          <w:color w:val="000000"/>
          <w:kern w:val="0"/>
          <w:sz w:val="30"/>
          <w:szCs w:val="30"/>
          <w:highlight w:val="none"/>
          <w:vertAlign w:val="baseline"/>
          <w:lang w:val="en-US" w:eastAsia="zh-CN" w:bidi="ar-SA"/>
        </w:rPr>
        <w:t>1名，需为本单位人员</w:t>
      </w:r>
      <w:r>
        <w:rPr>
          <w:rFonts w:hint="eastAsia" w:ascii="方正仿宋_GBK" w:eastAsia="方正仿宋_GBK" w:cs="Times New Roman"/>
          <w:color w:val="000000"/>
          <w:kern w:val="0"/>
          <w:sz w:val="30"/>
          <w:szCs w:val="30"/>
          <w:highlight w:val="none"/>
          <w:vertAlign w:val="baseline"/>
          <w:lang w:val="en-US" w:eastAsia="zh-CN" w:bidi="ar-SA"/>
        </w:rPr>
        <w:t>，具备监理员上岗证</w:t>
      </w:r>
      <w:r>
        <w:rPr>
          <w:rFonts w:hint="eastAsia" w:ascii="方正仿宋_GBK" w:hAnsi="Times New Roman" w:eastAsia="方正仿宋_GBK" w:cs="Times New Roman"/>
          <w:color w:val="000000"/>
          <w:kern w:val="0"/>
          <w:sz w:val="30"/>
          <w:szCs w:val="30"/>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投标单位应保证所报人员相关资料真实有效，不得超过证书有效期，否则将不得进入第二信封的评审。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7、监理服务目标：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监理人提供的监理服务，应当符合国家有关法律、法规和标准规范，满足合同约定的服务内容和质量等要求。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（1）质量控制目标：达到国家现行有关施工质量验收规范要求并验收合格。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（2）造价控制目标：控制在概算批复内，无超前支付发生，严格控制工程变更。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（3）进度控制目标：督促施工单位采用合理的施工工艺和工序按期完工。</w:t>
      </w:r>
    </w:p>
    <w:p>
      <w:pPr>
        <w:pStyle w:val="8"/>
        <w:ind w:firstLine="600" w:firstLineChars="200"/>
        <w:jc w:val="both"/>
        <w:rPr>
          <w:rFonts w:hint="eastAsia" w:ascii="方正仿宋_GBK" w:hAnsi="Times New Roman" w:eastAsia="方正仿宋_GBK" w:cs="Times New Roman"/>
          <w:b w:val="0"/>
          <w:bCs w:val="0"/>
          <w:color w:val="000000"/>
          <w:kern w:val="0"/>
          <w:sz w:val="30"/>
          <w:szCs w:val="30"/>
          <w:highlight w:val="none"/>
          <w:vertAlign w:val="baseline"/>
          <w:lang w:val="en-US" w:eastAsia="zh-CN" w:bidi="ar-SA"/>
        </w:rPr>
      </w:pPr>
      <w:r>
        <w:rPr>
          <w:rFonts w:hint="eastAsia" w:ascii="方正仿宋_GBK" w:hAnsi="Times New Roman" w:eastAsia="方正仿宋_GBK" w:cs="Times New Roman"/>
          <w:b w:val="0"/>
          <w:bCs w:val="0"/>
          <w:color w:val="000000"/>
          <w:kern w:val="0"/>
          <w:sz w:val="30"/>
          <w:szCs w:val="30"/>
          <w:highlight w:val="none"/>
          <w:vertAlign w:val="baseline"/>
          <w:lang w:val="en-US" w:eastAsia="zh-CN" w:bidi="ar-SA"/>
        </w:rPr>
        <w:t>（4）安全环保目标：不发生安全环保责任事故。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 xml:space="preserve"> </w:t>
      </w:r>
      <w:r>
        <w:rPr>
          <w:rFonts w:hint="eastAsia" w:ascii="方正仿宋_GBK" w:eastAsia="方正仿宋_GBK" w:cs="Times New Roman"/>
          <w:color w:val="000000"/>
          <w:kern w:val="0"/>
          <w:sz w:val="30"/>
          <w:szCs w:val="30"/>
          <w:highlight w:val="none"/>
          <w:vertAlign w:val="baseline"/>
          <w:lang w:val="en-US" w:eastAsia="zh-CN" w:bidi="ar-SA"/>
        </w:rPr>
        <w:t>8</w:t>
      </w:r>
      <w:r>
        <w:rPr>
          <w:rFonts w:hint="eastAsia" w:ascii="方正仿宋_GBK" w:hAnsi="Times New Roman" w:eastAsia="方正仿宋_GBK" w:cs="Times New Roman"/>
          <w:color w:val="000000"/>
          <w:kern w:val="0"/>
          <w:sz w:val="30"/>
          <w:szCs w:val="30"/>
          <w:highlight w:val="none"/>
          <w:vertAlign w:val="baseline"/>
          <w:lang w:val="en-US" w:eastAsia="zh-CN" w:bidi="ar-SA"/>
        </w:rPr>
        <w:t>、合同条款及格式：（详见附件三）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textAlignment w:val="auto"/>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四、评价原则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采用经评审的最低价法评标。（详见附件二）。</w:t>
      </w:r>
      <w:r>
        <w:rPr>
          <w:rFonts w:hint="eastAsia" w:ascii="仿宋_GB2312" w:hAnsi="仿宋_GB2312" w:eastAsia="仿宋_GB2312" w:cs="仿宋_GB2312"/>
          <w:color w:val="auto"/>
          <w:kern w:val="2"/>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五、结算及支付方式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1、监理服务费用结算金额</w:t>
      </w:r>
      <w:r>
        <w:rPr>
          <w:rFonts w:hint="eastAsia" w:ascii="方正仿宋_GBK" w:eastAsia="方正仿宋_GBK" w:cs="Times New Roman"/>
          <w:color w:val="000000"/>
          <w:kern w:val="0"/>
          <w:sz w:val="30"/>
          <w:szCs w:val="30"/>
          <w:highlight w:val="none"/>
          <w:vertAlign w:val="baseline"/>
          <w:lang w:val="en-US" w:eastAsia="zh-CN" w:bidi="ar-SA"/>
        </w:rPr>
        <w:t>为本项目中标单位投标总报价。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2、合同签订后</w:t>
      </w:r>
      <w:r>
        <w:rPr>
          <w:rFonts w:hint="eastAsia" w:ascii="方正仿宋_GBK" w:eastAsia="方正仿宋_GBK" w:cs="Times New Roman"/>
          <w:color w:val="000000"/>
          <w:kern w:val="0"/>
          <w:sz w:val="30"/>
          <w:szCs w:val="30"/>
          <w:highlight w:val="none"/>
          <w:vertAlign w:val="baseline"/>
          <w:lang w:val="en-US" w:eastAsia="zh-CN" w:bidi="ar-SA"/>
        </w:rPr>
        <w:t>中标单位</w:t>
      </w:r>
      <w:r>
        <w:rPr>
          <w:rFonts w:hint="eastAsia" w:ascii="方正仿宋_GBK" w:hAnsi="Times New Roman" w:eastAsia="方正仿宋_GBK" w:cs="Times New Roman"/>
          <w:color w:val="000000"/>
          <w:kern w:val="0"/>
          <w:sz w:val="30"/>
          <w:szCs w:val="30"/>
          <w:highlight w:val="none"/>
          <w:vertAlign w:val="baseline"/>
          <w:lang w:val="en-US" w:eastAsia="zh-CN" w:bidi="ar-SA"/>
        </w:rPr>
        <w:t>履行合同，</w:t>
      </w:r>
      <w:r>
        <w:rPr>
          <w:rFonts w:hint="eastAsia" w:ascii="方正仿宋_GBK" w:eastAsia="方正仿宋_GBK" w:cs="Times New Roman"/>
          <w:color w:val="000000"/>
          <w:kern w:val="0"/>
          <w:sz w:val="30"/>
          <w:szCs w:val="30"/>
          <w:highlight w:val="none"/>
          <w:vertAlign w:val="baseline"/>
          <w:lang w:val="en-US" w:eastAsia="zh-CN" w:bidi="ar-SA"/>
        </w:rPr>
        <w:t>一期</w:t>
      </w:r>
      <w:r>
        <w:rPr>
          <w:rFonts w:hint="eastAsia" w:ascii="方正仿宋_GBK" w:hAnsi="Times New Roman" w:eastAsia="方正仿宋_GBK" w:cs="Times New Roman"/>
          <w:color w:val="000000"/>
          <w:kern w:val="0"/>
          <w:sz w:val="30"/>
          <w:szCs w:val="30"/>
          <w:highlight w:val="none"/>
          <w:vertAlign w:val="baseline"/>
          <w:lang w:val="en-US" w:eastAsia="zh-CN" w:bidi="ar-SA"/>
        </w:rPr>
        <w:t>项目结算工作完成后</w:t>
      </w:r>
      <w:r>
        <w:rPr>
          <w:rFonts w:hint="eastAsia" w:ascii="方正仿宋_GBK" w:eastAsia="方正仿宋_GBK" w:cs="Times New Roman"/>
          <w:color w:val="000000"/>
          <w:kern w:val="0"/>
          <w:sz w:val="30"/>
          <w:szCs w:val="30"/>
          <w:highlight w:val="none"/>
          <w:vertAlign w:val="baseline"/>
          <w:lang w:val="en-US" w:eastAsia="zh-CN" w:bidi="ar-SA"/>
        </w:rPr>
        <w:t>30</w:t>
      </w:r>
      <w:r>
        <w:rPr>
          <w:rFonts w:hint="eastAsia" w:ascii="方正仿宋_GBK" w:hAnsi="Times New Roman" w:eastAsia="方正仿宋_GBK" w:cs="Times New Roman"/>
          <w:color w:val="000000"/>
          <w:kern w:val="0"/>
          <w:sz w:val="30"/>
          <w:szCs w:val="30"/>
          <w:highlight w:val="none"/>
          <w:vertAlign w:val="baseline"/>
          <w:lang w:val="en-US" w:eastAsia="zh-CN" w:bidi="ar-SA"/>
        </w:rPr>
        <w:t>个工作日之内</w:t>
      </w:r>
      <w:r>
        <w:rPr>
          <w:rFonts w:hint="eastAsia" w:ascii="方正仿宋_GBK" w:eastAsia="方正仿宋_GBK" w:cs="Times New Roman"/>
          <w:color w:val="000000"/>
          <w:kern w:val="0"/>
          <w:sz w:val="30"/>
          <w:szCs w:val="30"/>
          <w:highlight w:val="none"/>
          <w:vertAlign w:val="baseline"/>
          <w:lang w:val="en-US" w:eastAsia="zh-CN" w:bidi="ar-SA"/>
        </w:rPr>
        <w:t>，出资人</w:t>
      </w:r>
      <w:r>
        <w:rPr>
          <w:rFonts w:hint="eastAsia" w:ascii="方正仿宋_GBK" w:hAnsi="Times New Roman" w:eastAsia="方正仿宋_GBK" w:cs="Times New Roman"/>
          <w:color w:val="000000"/>
          <w:kern w:val="0"/>
          <w:sz w:val="30"/>
          <w:szCs w:val="30"/>
          <w:highlight w:val="none"/>
          <w:vertAlign w:val="baseline"/>
          <w:lang w:val="en-US" w:eastAsia="zh-CN" w:bidi="ar-SA"/>
        </w:rPr>
        <w:t>支付给</w:t>
      </w:r>
      <w:r>
        <w:rPr>
          <w:rFonts w:hint="eastAsia" w:ascii="方正仿宋_GBK" w:eastAsia="方正仿宋_GBK" w:cs="Times New Roman"/>
          <w:color w:val="000000"/>
          <w:kern w:val="0"/>
          <w:sz w:val="30"/>
          <w:szCs w:val="30"/>
          <w:highlight w:val="none"/>
          <w:vertAlign w:val="baseline"/>
          <w:lang w:val="en-US" w:eastAsia="zh-CN" w:bidi="ar-SA"/>
        </w:rPr>
        <w:t>监理人</w:t>
      </w:r>
      <w:r>
        <w:rPr>
          <w:rFonts w:hint="eastAsia" w:ascii="方正仿宋_GBK" w:hAnsi="Times New Roman" w:eastAsia="方正仿宋_GBK" w:cs="Times New Roman"/>
          <w:color w:val="000000"/>
          <w:kern w:val="0"/>
          <w:sz w:val="30"/>
          <w:szCs w:val="30"/>
          <w:highlight w:val="none"/>
          <w:vertAlign w:val="baseline"/>
          <w:lang w:val="en-US" w:eastAsia="zh-CN" w:bidi="ar-SA"/>
        </w:rPr>
        <w:t>合同价的</w:t>
      </w:r>
      <w:r>
        <w:rPr>
          <w:rFonts w:hint="eastAsia" w:ascii="方正仿宋_GBK" w:eastAsia="方正仿宋_GBK" w:cs="Times New Roman"/>
          <w:color w:val="000000"/>
          <w:kern w:val="0"/>
          <w:sz w:val="30"/>
          <w:szCs w:val="30"/>
          <w:highlight w:val="none"/>
          <w:vertAlign w:val="baseline"/>
          <w:lang w:val="en-US" w:eastAsia="zh-CN" w:bidi="ar-SA"/>
        </w:rPr>
        <w:t>30</w:t>
      </w:r>
      <w:r>
        <w:rPr>
          <w:rFonts w:hint="eastAsia" w:ascii="方正仿宋_GBK" w:hAnsi="Times New Roman" w:eastAsia="方正仿宋_GBK" w:cs="Times New Roman"/>
          <w:color w:val="000000"/>
          <w:kern w:val="0"/>
          <w:sz w:val="30"/>
          <w:szCs w:val="30"/>
          <w:highlight w:val="none"/>
          <w:vertAlign w:val="baseline"/>
          <w:lang w:val="en-US" w:eastAsia="zh-CN" w:bidi="ar-SA"/>
        </w:rPr>
        <w:t>%；</w:t>
      </w:r>
      <w:r>
        <w:rPr>
          <w:rFonts w:hint="eastAsia" w:ascii="方正仿宋_GBK" w:eastAsia="方正仿宋_GBK" w:cs="Times New Roman"/>
          <w:color w:val="000000"/>
          <w:kern w:val="0"/>
          <w:sz w:val="30"/>
          <w:szCs w:val="30"/>
          <w:highlight w:val="none"/>
          <w:vertAlign w:val="baseline"/>
          <w:lang w:val="en-US" w:eastAsia="zh-CN" w:bidi="ar-SA"/>
        </w:rPr>
        <w:t>二期</w:t>
      </w:r>
      <w:r>
        <w:rPr>
          <w:rFonts w:hint="eastAsia" w:ascii="方正仿宋_GBK" w:hAnsi="Times New Roman" w:eastAsia="方正仿宋_GBK" w:cs="Times New Roman"/>
          <w:color w:val="000000"/>
          <w:kern w:val="0"/>
          <w:sz w:val="30"/>
          <w:szCs w:val="30"/>
          <w:highlight w:val="none"/>
          <w:vertAlign w:val="baseline"/>
          <w:lang w:val="en-US" w:eastAsia="zh-CN" w:bidi="ar-SA"/>
        </w:rPr>
        <w:t>项目结算工作完成后</w:t>
      </w:r>
      <w:r>
        <w:rPr>
          <w:rFonts w:hint="eastAsia" w:ascii="方正仿宋_GBK" w:eastAsia="方正仿宋_GBK" w:cs="Times New Roman"/>
          <w:color w:val="000000"/>
          <w:kern w:val="0"/>
          <w:sz w:val="30"/>
          <w:szCs w:val="30"/>
          <w:highlight w:val="none"/>
          <w:vertAlign w:val="baseline"/>
          <w:lang w:val="en-US" w:eastAsia="zh-CN" w:bidi="ar-SA"/>
        </w:rPr>
        <w:t>30</w:t>
      </w:r>
      <w:r>
        <w:rPr>
          <w:rFonts w:hint="eastAsia" w:ascii="方正仿宋_GBK" w:hAnsi="Times New Roman" w:eastAsia="方正仿宋_GBK" w:cs="Times New Roman"/>
          <w:color w:val="000000"/>
          <w:kern w:val="0"/>
          <w:sz w:val="30"/>
          <w:szCs w:val="30"/>
          <w:highlight w:val="none"/>
          <w:vertAlign w:val="baseline"/>
          <w:lang w:val="en-US" w:eastAsia="zh-CN" w:bidi="ar-SA"/>
        </w:rPr>
        <w:t>个工作日之内</w:t>
      </w:r>
      <w:r>
        <w:rPr>
          <w:rFonts w:hint="eastAsia" w:ascii="方正仿宋_GBK" w:eastAsia="方正仿宋_GBK" w:cs="Times New Roman"/>
          <w:color w:val="000000"/>
          <w:kern w:val="0"/>
          <w:sz w:val="30"/>
          <w:szCs w:val="30"/>
          <w:highlight w:val="none"/>
          <w:vertAlign w:val="baseline"/>
          <w:lang w:val="en-US" w:eastAsia="zh-CN" w:bidi="ar-SA"/>
        </w:rPr>
        <w:t>，出资人</w:t>
      </w:r>
      <w:r>
        <w:rPr>
          <w:rFonts w:hint="eastAsia" w:ascii="方正仿宋_GBK" w:hAnsi="Times New Roman" w:eastAsia="方正仿宋_GBK" w:cs="Times New Roman"/>
          <w:color w:val="000000"/>
          <w:kern w:val="0"/>
          <w:sz w:val="30"/>
          <w:szCs w:val="30"/>
          <w:highlight w:val="none"/>
          <w:vertAlign w:val="baseline"/>
          <w:lang w:val="en-US" w:eastAsia="zh-CN" w:bidi="ar-SA"/>
        </w:rPr>
        <w:t>支付给</w:t>
      </w:r>
      <w:r>
        <w:rPr>
          <w:rFonts w:hint="eastAsia" w:ascii="方正仿宋_GBK" w:eastAsia="方正仿宋_GBK" w:cs="Times New Roman"/>
          <w:color w:val="000000"/>
          <w:kern w:val="0"/>
          <w:sz w:val="30"/>
          <w:szCs w:val="30"/>
          <w:highlight w:val="none"/>
          <w:vertAlign w:val="baseline"/>
          <w:lang w:val="en-US" w:eastAsia="zh-CN" w:bidi="ar-SA"/>
        </w:rPr>
        <w:t>监理人至</w:t>
      </w:r>
      <w:r>
        <w:rPr>
          <w:rFonts w:hint="eastAsia" w:ascii="方正仿宋_GBK" w:hAnsi="Times New Roman" w:eastAsia="方正仿宋_GBK" w:cs="Times New Roman"/>
          <w:color w:val="000000"/>
          <w:kern w:val="0"/>
          <w:sz w:val="30"/>
          <w:szCs w:val="30"/>
          <w:highlight w:val="none"/>
          <w:vertAlign w:val="baseline"/>
          <w:lang w:val="en-US" w:eastAsia="zh-CN" w:bidi="ar-SA"/>
        </w:rPr>
        <w:t>合同价的</w:t>
      </w:r>
      <w:r>
        <w:rPr>
          <w:rFonts w:hint="eastAsia" w:ascii="方正仿宋_GBK" w:eastAsia="方正仿宋_GBK" w:cs="Times New Roman"/>
          <w:color w:val="000000"/>
          <w:kern w:val="0"/>
          <w:sz w:val="30"/>
          <w:szCs w:val="30"/>
          <w:highlight w:val="none"/>
          <w:vertAlign w:val="baseline"/>
          <w:lang w:val="en-US" w:eastAsia="zh-CN" w:bidi="ar-SA"/>
        </w:rPr>
        <w:t>97</w:t>
      </w:r>
      <w:r>
        <w:rPr>
          <w:rFonts w:hint="eastAsia" w:ascii="方正仿宋_GBK" w:hAnsi="Times New Roman" w:eastAsia="方正仿宋_GBK" w:cs="Times New Roman"/>
          <w:color w:val="000000"/>
          <w:kern w:val="0"/>
          <w:sz w:val="30"/>
          <w:szCs w:val="30"/>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3、</w:t>
      </w:r>
      <w:r>
        <w:rPr>
          <w:rFonts w:hint="eastAsia" w:ascii="方正仿宋_GBK" w:eastAsia="方正仿宋_GBK" w:cs="Times New Roman"/>
          <w:color w:val="000000"/>
          <w:kern w:val="0"/>
          <w:sz w:val="30"/>
          <w:szCs w:val="30"/>
          <w:highlight w:val="none"/>
          <w:vertAlign w:val="baseline"/>
          <w:lang w:val="en-US" w:eastAsia="zh-CN" w:bidi="ar-SA"/>
        </w:rPr>
        <w:t>二期项目缺陷责任</w:t>
      </w:r>
      <w:r>
        <w:rPr>
          <w:rFonts w:hint="eastAsia" w:ascii="方正仿宋_GBK" w:hAnsi="Times New Roman" w:eastAsia="方正仿宋_GBK" w:cs="Times New Roman"/>
          <w:color w:val="000000"/>
          <w:kern w:val="0"/>
          <w:sz w:val="30"/>
          <w:szCs w:val="30"/>
          <w:highlight w:val="none"/>
          <w:vertAlign w:val="baseline"/>
          <w:lang w:val="en-US" w:eastAsia="zh-CN" w:bidi="ar-SA"/>
        </w:rPr>
        <w:t>期到期后</w:t>
      </w:r>
      <w:r>
        <w:rPr>
          <w:rFonts w:hint="eastAsia" w:ascii="方正仿宋_GBK" w:eastAsia="方正仿宋_GBK" w:cs="Times New Roman"/>
          <w:color w:val="000000"/>
          <w:kern w:val="0"/>
          <w:sz w:val="30"/>
          <w:szCs w:val="30"/>
          <w:highlight w:val="none"/>
          <w:vertAlign w:val="baseline"/>
          <w:lang w:val="en-US" w:eastAsia="zh-CN" w:bidi="ar-SA"/>
        </w:rPr>
        <w:t>，监理人</w:t>
      </w:r>
      <w:r>
        <w:rPr>
          <w:rFonts w:hint="eastAsia" w:ascii="方正仿宋_GBK" w:hAnsi="Times New Roman" w:eastAsia="方正仿宋_GBK" w:cs="Times New Roman"/>
          <w:color w:val="000000"/>
          <w:kern w:val="0"/>
          <w:sz w:val="30"/>
          <w:szCs w:val="30"/>
          <w:highlight w:val="none"/>
          <w:vertAlign w:val="baseline"/>
          <w:lang w:val="en-US" w:eastAsia="zh-CN" w:bidi="ar-SA"/>
        </w:rPr>
        <w:t>向</w:t>
      </w:r>
      <w:r>
        <w:rPr>
          <w:rFonts w:hint="eastAsia" w:ascii="方正仿宋_GBK" w:eastAsia="方正仿宋_GBK" w:cs="Times New Roman"/>
          <w:color w:val="000000"/>
          <w:kern w:val="0"/>
          <w:sz w:val="30"/>
          <w:szCs w:val="30"/>
          <w:highlight w:val="none"/>
          <w:vertAlign w:val="baseline"/>
          <w:lang w:val="en-US" w:eastAsia="zh-CN" w:bidi="ar-SA"/>
        </w:rPr>
        <w:t>出资人</w:t>
      </w:r>
      <w:r>
        <w:rPr>
          <w:rFonts w:hint="eastAsia" w:ascii="方正仿宋_GBK" w:hAnsi="Times New Roman" w:eastAsia="方正仿宋_GBK" w:cs="Times New Roman"/>
          <w:color w:val="000000"/>
          <w:kern w:val="0"/>
          <w:sz w:val="30"/>
          <w:szCs w:val="30"/>
          <w:highlight w:val="none"/>
          <w:vertAlign w:val="baseline"/>
          <w:lang w:val="en-US" w:eastAsia="zh-CN" w:bidi="ar-SA"/>
        </w:rPr>
        <w:t>提出质保金支付申请，经</w:t>
      </w:r>
      <w:r>
        <w:rPr>
          <w:rFonts w:hint="eastAsia" w:ascii="方正仿宋_GBK" w:eastAsia="方正仿宋_GBK" w:cs="Times New Roman"/>
          <w:color w:val="000000"/>
          <w:kern w:val="0"/>
          <w:sz w:val="30"/>
          <w:szCs w:val="30"/>
          <w:highlight w:val="none"/>
          <w:vertAlign w:val="baseline"/>
          <w:lang w:val="en-US" w:eastAsia="zh-CN" w:bidi="ar-SA"/>
        </w:rPr>
        <w:t>委托人</w:t>
      </w:r>
      <w:r>
        <w:rPr>
          <w:rFonts w:hint="eastAsia" w:ascii="方正仿宋_GBK" w:hAnsi="Times New Roman" w:eastAsia="方正仿宋_GBK" w:cs="Times New Roman"/>
          <w:color w:val="000000"/>
          <w:kern w:val="0"/>
          <w:sz w:val="30"/>
          <w:szCs w:val="30"/>
          <w:highlight w:val="none"/>
          <w:vertAlign w:val="baseline"/>
          <w:lang w:val="en-US" w:eastAsia="zh-CN" w:bidi="ar-SA"/>
        </w:rPr>
        <w:t>审核合格后，一次性支付给</w:t>
      </w:r>
      <w:r>
        <w:rPr>
          <w:rFonts w:hint="eastAsia" w:ascii="方正仿宋_GBK" w:eastAsia="方正仿宋_GBK" w:cs="Times New Roman"/>
          <w:color w:val="000000"/>
          <w:kern w:val="0"/>
          <w:sz w:val="30"/>
          <w:szCs w:val="30"/>
          <w:highlight w:val="none"/>
          <w:vertAlign w:val="baseline"/>
          <w:lang w:val="en-US" w:eastAsia="zh-CN" w:bidi="ar-SA"/>
        </w:rPr>
        <w:t>监理人</w:t>
      </w:r>
      <w:r>
        <w:rPr>
          <w:rFonts w:hint="eastAsia" w:ascii="方正仿宋_GBK" w:hAnsi="Times New Roman" w:eastAsia="方正仿宋_GBK" w:cs="Times New Roman"/>
          <w:color w:val="000000"/>
          <w:kern w:val="0"/>
          <w:sz w:val="30"/>
          <w:szCs w:val="30"/>
          <w:highlight w:val="none"/>
          <w:vertAlign w:val="baseline"/>
          <w:lang w:val="en-US" w:eastAsia="zh-CN" w:bidi="ar-SA"/>
        </w:rPr>
        <w:t>合同价的3%（不计息）。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六、履约担保（格式详见合同）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履约保证金形式：现金或银行保函或现金+银行保函的组合；采用银行保函形式的，保函必须为不可撤销且见索即付。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履约保证金额：为签约合同价的 10 %。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履约保证金的递交时间：合同签订前。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履约保证金的期限：自提交履约担保之日起至</w:t>
      </w:r>
      <w:r>
        <w:rPr>
          <w:rFonts w:hint="eastAsia" w:ascii="方正仿宋_GBK" w:eastAsia="方正仿宋_GBK" w:cs="Times New Roman"/>
          <w:color w:val="000000"/>
          <w:kern w:val="0"/>
          <w:sz w:val="30"/>
          <w:szCs w:val="30"/>
          <w:highlight w:val="none"/>
          <w:vertAlign w:val="baseline"/>
          <w:lang w:val="en-US" w:eastAsia="zh-CN" w:bidi="ar-SA"/>
        </w:rPr>
        <w:t>二期项目</w:t>
      </w:r>
      <w:r>
        <w:rPr>
          <w:rFonts w:hint="eastAsia" w:ascii="方正仿宋_GBK" w:hAnsi="Times New Roman" w:eastAsia="方正仿宋_GBK" w:cs="Times New Roman"/>
          <w:color w:val="000000"/>
          <w:kern w:val="0"/>
          <w:sz w:val="30"/>
          <w:szCs w:val="30"/>
          <w:highlight w:val="none"/>
          <w:vertAlign w:val="baseline"/>
          <w:lang w:val="en-US" w:eastAsia="zh-CN" w:bidi="ar-SA"/>
        </w:rPr>
        <w:t>竣工验收合格之日止。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履约保证金的退还时间：采用现金担保的，合同履行期间</w:t>
      </w:r>
      <w:r>
        <w:rPr>
          <w:rFonts w:hint="eastAsia" w:ascii="方正仿宋_GBK" w:eastAsia="方正仿宋_GBK" w:cs="Times New Roman"/>
          <w:color w:val="000000"/>
          <w:kern w:val="0"/>
          <w:sz w:val="30"/>
          <w:szCs w:val="30"/>
          <w:highlight w:val="none"/>
          <w:vertAlign w:val="baseline"/>
          <w:lang w:val="en-US" w:eastAsia="zh-CN" w:bidi="ar-SA"/>
        </w:rPr>
        <w:t>监理人</w:t>
      </w:r>
      <w:r>
        <w:rPr>
          <w:rFonts w:hint="eastAsia" w:ascii="方正仿宋_GBK" w:hAnsi="Times New Roman" w:eastAsia="方正仿宋_GBK" w:cs="Times New Roman"/>
          <w:color w:val="000000"/>
          <w:kern w:val="0"/>
          <w:sz w:val="30"/>
          <w:szCs w:val="30"/>
          <w:highlight w:val="none"/>
          <w:vertAlign w:val="baseline"/>
          <w:lang w:val="en-US" w:eastAsia="zh-CN" w:bidi="ar-SA"/>
        </w:rPr>
        <w:t>无违约，</w:t>
      </w:r>
      <w:r>
        <w:rPr>
          <w:rFonts w:hint="eastAsia" w:ascii="方正仿宋_GBK" w:eastAsia="方正仿宋_GBK" w:cs="Times New Roman"/>
          <w:color w:val="000000"/>
          <w:kern w:val="0"/>
          <w:sz w:val="30"/>
          <w:szCs w:val="30"/>
          <w:highlight w:val="none"/>
          <w:vertAlign w:val="baseline"/>
          <w:lang w:val="en-US" w:eastAsia="zh-CN" w:bidi="ar-SA"/>
        </w:rPr>
        <w:t>二期项目</w:t>
      </w:r>
      <w:r>
        <w:rPr>
          <w:rFonts w:hint="eastAsia" w:ascii="方正仿宋_GBK" w:hAnsi="Times New Roman" w:eastAsia="方正仿宋_GBK" w:cs="Times New Roman"/>
          <w:color w:val="000000"/>
          <w:kern w:val="0"/>
          <w:sz w:val="30"/>
          <w:szCs w:val="30"/>
          <w:highlight w:val="none"/>
          <w:vertAlign w:val="baseline"/>
          <w:lang w:val="en-US" w:eastAsia="zh-CN" w:bidi="ar-SA"/>
        </w:rPr>
        <w:t>工程竣工验收合格后28天内退还；采用银行保函担保的，合同履行期间</w:t>
      </w:r>
      <w:r>
        <w:rPr>
          <w:rFonts w:hint="eastAsia" w:ascii="方正仿宋_GBK" w:eastAsia="方正仿宋_GBK" w:cs="Times New Roman"/>
          <w:color w:val="000000"/>
          <w:kern w:val="0"/>
          <w:sz w:val="30"/>
          <w:szCs w:val="30"/>
          <w:highlight w:val="none"/>
          <w:vertAlign w:val="baseline"/>
          <w:lang w:val="en-US" w:eastAsia="zh-CN" w:bidi="ar-SA"/>
        </w:rPr>
        <w:t>监理人</w:t>
      </w:r>
      <w:r>
        <w:rPr>
          <w:rFonts w:hint="eastAsia" w:ascii="方正仿宋_GBK" w:hAnsi="Times New Roman" w:eastAsia="方正仿宋_GBK" w:cs="Times New Roman"/>
          <w:color w:val="000000"/>
          <w:kern w:val="0"/>
          <w:sz w:val="30"/>
          <w:szCs w:val="30"/>
          <w:highlight w:val="none"/>
          <w:vertAlign w:val="baseline"/>
          <w:lang w:val="en-US" w:eastAsia="zh-CN" w:bidi="ar-SA"/>
        </w:rPr>
        <w:t>无违约，</w:t>
      </w:r>
      <w:r>
        <w:rPr>
          <w:rFonts w:hint="eastAsia" w:ascii="方正仿宋_GBK" w:eastAsia="方正仿宋_GBK" w:cs="Times New Roman"/>
          <w:color w:val="000000"/>
          <w:kern w:val="0"/>
          <w:sz w:val="30"/>
          <w:szCs w:val="30"/>
          <w:highlight w:val="none"/>
          <w:vertAlign w:val="baseline"/>
          <w:lang w:val="en-US" w:eastAsia="zh-CN" w:bidi="ar-SA"/>
        </w:rPr>
        <w:t>二期项目</w:t>
      </w:r>
      <w:r>
        <w:rPr>
          <w:rFonts w:hint="eastAsia" w:ascii="方正仿宋_GBK" w:hAnsi="Times New Roman" w:eastAsia="方正仿宋_GBK" w:cs="Times New Roman"/>
          <w:color w:val="000000"/>
          <w:kern w:val="0"/>
          <w:sz w:val="30"/>
          <w:szCs w:val="30"/>
          <w:highlight w:val="none"/>
          <w:vertAlign w:val="baseline"/>
          <w:lang w:val="en-US" w:eastAsia="zh-CN" w:bidi="ar-SA"/>
        </w:rPr>
        <w:t>工程竣工验收合格后28天内退还。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七</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比选响应</w:t>
      </w:r>
      <w:r>
        <w:rPr>
          <w:rFonts w:hint="eastAsia" w:ascii="仿宋_GB2312" w:hAnsi="仿宋_GB2312" w:eastAsia="仿宋_GB2312" w:cs="仿宋_GB2312"/>
          <w:b/>
          <w:bCs/>
          <w:color w:val="auto"/>
          <w:sz w:val="28"/>
          <w:szCs w:val="28"/>
          <w:highlight w:val="none"/>
        </w:rPr>
        <w:t>文件的组成部分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eastAsia="方正仿宋_GBK" w:cs="Times New Roman"/>
          <w:color w:val="000000"/>
          <w:kern w:val="0"/>
          <w:sz w:val="30"/>
          <w:szCs w:val="30"/>
          <w:highlight w:val="none"/>
          <w:vertAlign w:val="baseline"/>
          <w:lang w:val="en-US" w:eastAsia="zh-CN" w:bidi="ar-SA"/>
        </w:rPr>
        <w:t>比选响应</w:t>
      </w:r>
      <w:r>
        <w:rPr>
          <w:rFonts w:hint="eastAsia" w:ascii="方正仿宋_GBK" w:hAnsi="Times New Roman" w:eastAsia="方正仿宋_GBK" w:cs="Times New Roman"/>
          <w:color w:val="000000"/>
          <w:kern w:val="0"/>
          <w:sz w:val="30"/>
          <w:szCs w:val="30"/>
          <w:highlight w:val="none"/>
          <w:vertAlign w:val="baseline"/>
          <w:lang w:val="en-US" w:eastAsia="zh-CN" w:bidi="ar-SA"/>
        </w:rPr>
        <w:t>文件应采用双信封形式，包括下列内容：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第</w:t>
      </w:r>
      <w:r>
        <w:rPr>
          <w:rFonts w:hint="eastAsia" w:ascii="方正仿宋_GBK" w:eastAsia="方正仿宋_GBK" w:cs="Times New Roman"/>
          <w:color w:val="000000"/>
          <w:kern w:val="0"/>
          <w:sz w:val="30"/>
          <w:szCs w:val="30"/>
          <w:highlight w:val="none"/>
          <w:vertAlign w:val="baseline"/>
          <w:lang w:val="en-US" w:eastAsia="zh-CN" w:bidi="ar-SA"/>
        </w:rPr>
        <w:t>一</w:t>
      </w:r>
      <w:r>
        <w:rPr>
          <w:rFonts w:hint="eastAsia" w:ascii="方正仿宋_GBK" w:hAnsi="Times New Roman" w:eastAsia="方正仿宋_GBK" w:cs="Times New Roman"/>
          <w:color w:val="000000"/>
          <w:kern w:val="0"/>
          <w:sz w:val="30"/>
          <w:szCs w:val="30"/>
          <w:highlight w:val="none"/>
          <w:vertAlign w:val="baseline"/>
          <w:lang w:val="en-US" w:eastAsia="zh-CN" w:bidi="ar-SA"/>
        </w:rPr>
        <w:t>个信封（商务文件）：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（1）投标函；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（2）授权委托书或法定代表人身份证明；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（3）资格审查资料；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①报价人基本信息一览表：本部分需先有总表，总表中列举下列证件的相关信息（样表见附表1）：公司营业执照、组织机构代码证、税务登记证、资质证书、业绩证明材料</w:t>
      </w:r>
      <w:r>
        <w:rPr>
          <w:rFonts w:hint="eastAsia" w:ascii="方正仿宋_GBK" w:eastAsia="方正仿宋_GBK" w:cs="Times New Roman"/>
          <w:color w:val="000000"/>
          <w:kern w:val="0"/>
          <w:sz w:val="30"/>
          <w:szCs w:val="30"/>
          <w:highlight w:val="none"/>
          <w:vertAlign w:val="baseline"/>
          <w:lang w:val="en-US" w:eastAsia="zh-CN" w:bidi="ar-SA"/>
        </w:rPr>
        <w:t>，相关资料附后</w:t>
      </w:r>
      <w:r>
        <w:rPr>
          <w:rFonts w:hint="eastAsia" w:ascii="方正仿宋_GBK" w:hAnsi="Times New Roman" w:eastAsia="方正仿宋_GBK" w:cs="Times New Roman"/>
          <w:color w:val="000000"/>
          <w:kern w:val="0"/>
          <w:sz w:val="30"/>
          <w:szCs w:val="30"/>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②配备人员名单（样表见附表2），并根据名单将详细人员身份证、职称及职业资格证附后。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第</w:t>
      </w:r>
      <w:r>
        <w:rPr>
          <w:rFonts w:hint="eastAsia" w:ascii="方正仿宋_GBK" w:eastAsia="方正仿宋_GBK" w:cs="Times New Roman"/>
          <w:color w:val="000000"/>
          <w:kern w:val="0"/>
          <w:sz w:val="30"/>
          <w:szCs w:val="30"/>
          <w:highlight w:val="none"/>
          <w:vertAlign w:val="baseline"/>
          <w:lang w:val="en-US" w:eastAsia="zh-CN" w:bidi="ar-SA"/>
        </w:rPr>
        <w:t>二</w:t>
      </w:r>
      <w:r>
        <w:rPr>
          <w:rFonts w:hint="eastAsia" w:ascii="方正仿宋_GBK" w:hAnsi="Times New Roman" w:eastAsia="方正仿宋_GBK" w:cs="Times New Roman"/>
          <w:color w:val="000000"/>
          <w:kern w:val="0"/>
          <w:sz w:val="30"/>
          <w:szCs w:val="30"/>
          <w:highlight w:val="none"/>
          <w:vertAlign w:val="baseline"/>
          <w:lang w:val="en-US" w:eastAsia="zh-CN" w:bidi="ar-SA"/>
        </w:rPr>
        <w:t>个信封（报价文件）：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（1）投标函。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报价函（格式附后）：报价方根据竞争性比选方提供的相关资料进行综合报价，所报的综合单价包括完成本项目所需的一切人工费、设备使用费、管理费、本项目专家评标费、通行费（高速公路过路费自付）、车辆使用费、保险费、税金等一切明示或暗示的费用</w:t>
      </w:r>
      <w:r>
        <w:rPr>
          <w:rFonts w:hint="eastAsia" w:ascii="方正仿宋_GBK" w:eastAsia="方正仿宋_GBK" w:cs="Times New Roman"/>
          <w:color w:val="000000"/>
          <w:kern w:val="0"/>
          <w:sz w:val="30"/>
          <w:szCs w:val="30"/>
          <w:highlight w:val="none"/>
          <w:vertAlign w:val="baseline"/>
          <w:lang w:val="en-US" w:eastAsia="zh-CN" w:bidi="ar-SA"/>
        </w:rPr>
        <w:t>。</w:t>
      </w:r>
    </w:p>
    <w:p>
      <w:pPr>
        <w:keepNext w:val="0"/>
        <w:keepLines w:val="0"/>
        <w:widowControl/>
        <w:suppressLineNumbers w:val="0"/>
        <w:pBdr>
          <w:left w:val="none" w:color="auto" w:sz="0" w:space="0"/>
          <w:right w:val="none" w:color="auto" w:sz="0" w:space="0"/>
        </w:pBdr>
        <w:wordWrap/>
        <w:spacing w:before="0" w:beforeAutospacing="0" w:after="0" w:afterAutospacing="0" w:line="400" w:lineRule="atLeast"/>
        <w:ind w:right="0" w:firstLine="281" w:firstLineChars="100"/>
        <w:jc w:val="left"/>
        <w:rPr>
          <w:rFonts w:hint="eastAsia" w:ascii="方正仿宋_GBK" w:hAnsi="方正仿宋_GBK" w:eastAsia="方正仿宋_GBK" w:cs="方正仿宋_GBK"/>
          <w:color w:val="auto"/>
          <w:sz w:val="28"/>
          <w:szCs w:val="28"/>
          <w:highlight w:val="none"/>
        </w:rPr>
      </w:pPr>
      <w:r>
        <w:rPr>
          <w:rStyle w:val="15"/>
          <w:rFonts w:hint="eastAsia" w:ascii="方正仿宋_GBK" w:hAnsi="方正仿宋_GBK" w:eastAsia="方正仿宋_GBK" w:cs="方正仿宋_GBK"/>
          <w:b/>
          <w:color w:val="auto"/>
          <w:kern w:val="0"/>
          <w:sz w:val="28"/>
          <w:szCs w:val="28"/>
          <w:highlight w:val="none"/>
          <w:lang w:val="en-US" w:eastAsia="zh-CN" w:bidi="ar"/>
        </w:rPr>
        <w:t>八、竞争性比选须知：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1、竞争性比选公告发布时间：</w:t>
      </w:r>
      <w:r>
        <w:rPr>
          <w:rFonts w:hint="eastAsia" w:ascii="方正仿宋_GBK" w:eastAsia="方正仿宋_GBK" w:cs="Times New Roman"/>
          <w:color w:val="000000"/>
          <w:kern w:val="0"/>
          <w:sz w:val="30"/>
          <w:szCs w:val="30"/>
          <w:highlight w:val="none"/>
          <w:vertAlign w:val="baseline"/>
          <w:lang w:val="en-US" w:eastAsia="zh-CN" w:bidi="ar-SA"/>
        </w:rPr>
        <w:t>2024</w:t>
      </w:r>
      <w:r>
        <w:rPr>
          <w:rFonts w:hint="eastAsia" w:ascii="方正仿宋_GBK" w:hAnsi="Times New Roman" w:eastAsia="方正仿宋_GBK" w:cs="Times New Roman"/>
          <w:color w:val="000000"/>
          <w:kern w:val="0"/>
          <w:sz w:val="30"/>
          <w:szCs w:val="30"/>
          <w:highlight w:val="none"/>
          <w:vertAlign w:val="baseline"/>
          <w:lang w:val="en-US" w:eastAsia="zh-CN" w:bidi="ar-SA"/>
        </w:rPr>
        <w:t>年</w:t>
      </w:r>
      <w:r>
        <w:rPr>
          <w:rFonts w:hint="eastAsia" w:ascii="方正仿宋_GBK" w:eastAsia="方正仿宋_GBK" w:cs="Times New Roman"/>
          <w:color w:val="000000"/>
          <w:kern w:val="0"/>
          <w:sz w:val="30"/>
          <w:szCs w:val="30"/>
          <w:highlight w:val="none"/>
          <w:vertAlign w:val="baseline"/>
          <w:lang w:val="en-US" w:eastAsia="zh-CN" w:bidi="ar-SA"/>
        </w:rPr>
        <w:t>1</w:t>
      </w:r>
      <w:r>
        <w:rPr>
          <w:rFonts w:hint="eastAsia" w:ascii="方正仿宋_GBK" w:hAnsi="Times New Roman" w:eastAsia="方正仿宋_GBK" w:cs="Times New Roman"/>
          <w:color w:val="000000"/>
          <w:kern w:val="0"/>
          <w:sz w:val="30"/>
          <w:szCs w:val="30"/>
          <w:highlight w:val="none"/>
          <w:vertAlign w:val="baseline"/>
          <w:lang w:val="en-US" w:eastAsia="zh-CN" w:bidi="ar-SA"/>
        </w:rPr>
        <w:t>月</w:t>
      </w:r>
      <w:r>
        <w:rPr>
          <w:rFonts w:hint="eastAsia" w:ascii="方正仿宋_GBK" w:eastAsia="方正仿宋_GBK" w:cs="Times New Roman"/>
          <w:color w:val="000000"/>
          <w:kern w:val="0"/>
          <w:sz w:val="30"/>
          <w:szCs w:val="30"/>
          <w:highlight w:val="none"/>
          <w:vertAlign w:val="baseline"/>
          <w:lang w:val="en-US" w:eastAsia="zh-CN" w:bidi="ar-SA"/>
        </w:rPr>
        <w:t>12</w:t>
      </w:r>
      <w:r>
        <w:rPr>
          <w:rFonts w:hint="eastAsia" w:ascii="方正仿宋_GBK" w:hAnsi="Times New Roman" w:eastAsia="方正仿宋_GBK" w:cs="Times New Roman"/>
          <w:color w:val="000000"/>
          <w:kern w:val="0"/>
          <w:sz w:val="30"/>
          <w:szCs w:val="30"/>
          <w:highlight w:val="none"/>
          <w:vertAlign w:val="baseline"/>
          <w:lang w:val="en-US" w:eastAsia="zh-CN" w:bidi="ar-SA"/>
        </w:rPr>
        <w:t>日起在高速集团官网</w:t>
      </w:r>
      <w:r>
        <w:rPr>
          <w:rFonts w:hint="eastAsia" w:ascii="方正仿宋_GBK" w:eastAsia="方正仿宋_GBK"/>
          <w:kern w:val="0"/>
          <w:sz w:val="32"/>
          <w:szCs w:val="32"/>
          <w:highlight w:val="none"/>
        </w:rPr>
        <w:t>（http://www.cegc.com.cn/）</w:t>
      </w:r>
      <w:r>
        <w:rPr>
          <w:rFonts w:hint="eastAsia" w:ascii="方正仿宋_GBK" w:hAnsi="Times New Roman" w:eastAsia="方正仿宋_GBK" w:cs="Times New Roman"/>
          <w:color w:val="000000"/>
          <w:kern w:val="0"/>
          <w:sz w:val="30"/>
          <w:szCs w:val="30"/>
          <w:highlight w:val="none"/>
          <w:vertAlign w:val="baseline"/>
          <w:lang w:val="en-US" w:eastAsia="zh-CN" w:bidi="ar-SA"/>
        </w:rPr>
        <w:t>、</w:t>
      </w:r>
      <w:r>
        <w:rPr>
          <w:rFonts w:hint="eastAsia" w:ascii="方正仿宋_GBK" w:eastAsia="方正仿宋_GBK" w:cs="Times New Roman"/>
          <w:color w:val="000000"/>
          <w:kern w:val="0"/>
          <w:sz w:val="30"/>
          <w:szCs w:val="30"/>
          <w:highlight w:val="none"/>
          <w:vertAlign w:val="baseline"/>
          <w:lang w:val="en-US" w:eastAsia="zh-CN" w:bidi="ar-SA"/>
        </w:rPr>
        <w:t>高速</w:t>
      </w:r>
      <w:r>
        <w:rPr>
          <w:rFonts w:hint="eastAsia" w:ascii="方正仿宋_GBK" w:hAnsi="Times New Roman" w:eastAsia="方正仿宋_GBK" w:cs="Times New Roman"/>
          <w:color w:val="000000"/>
          <w:kern w:val="0"/>
          <w:sz w:val="30"/>
          <w:szCs w:val="30"/>
          <w:highlight w:val="none"/>
          <w:vertAlign w:val="baseline"/>
          <w:lang w:val="en-US" w:eastAsia="zh-CN" w:bidi="ar-SA"/>
        </w:rPr>
        <w:t>集团招投标平台</w:t>
      </w:r>
      <w:r>
        <w:rPr>
          <w:rFonts w:hint="eastAsia" w:ascii="方正仿宋_GBK" w:eastAsia="方正仿宋_GBK"/>
          <w:kern w:val="0"/>
          <w:sz w:val="32"/>
          <w:szCs w:val="32"/>
          <w:highlight w:val="none"/>
        </w:rPr>
        <w:t>（http://cqgsbid.cegc.com.cn:7900）</w:t>
      </w:r>
      <w:r>
        <w:rPr>
          <w:rFonts w:hint="eastAsia" w:ascii="方正仿宋_GBK" w:hAnsi="Times New Roman" w:eastAsia="方正仿宋_GBK" w:cs="Times New Roman"/>
          <w:color w:val="000000"/>
          <w:kern w:val="0"/>
          <w:sz w:val="30"/>
          <w:szCs w:val="30"/>
          <w:highlight w:val="none"/>
          <w:vertAlign w:val="baseline"/>
          <w:lang w:val="en-US" w:eastAsia="zh-CN" w:bidi="ar-SA"/>
        </w:rPr>
        <w:t>上发布竞争性比选公告。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2、竞争性比选文件报名时间、方式及地点：报价人在</w:t>
      </w:r>
      <w:r>
        <w:rPr>
          <w:rFonts w:hint="eastAsia" w:ascii="方正仿宋_GBK" w:eastAsia="方正仿宋_GBK" w:cs="Times New Roman"/>
          <w:color w:val="000000"/>
          <w:kern w:val="0"/>
          <w:sz w:val="30"/>
          <w:szCs w:val="30"/>
          <w:highlight w:val="none"/>
          <w:vertAlign w:val="baseline"/>
          <w:lang w:val="en-US" w:eastAsia="zh-CN" w:bidi="ar-SA"/>
        </w:rPr>
        <w:t>2024</w:t>
      </w:r>
      <w:r>
        <w:rPr>
          <w:rFonts w:hint="eastAsia" w:ascii="方正仿宋_GBK" w:hAnsi="Times New Roman" w:eastAsia="方正仿宋_GBK" w:cs="Times New Roman"/>
          <w:color w:val="000000"/>
          <w:kern w:val="0"/>
          <w:sz w:val="30"/>
          <w:szCs w:val="30"/>
          <w:highlight w:val="none"/>
          <w:vertAlign w:val="baseline"/>
          <w:lang w:val="en-US" w:eastAsia="zh-CN" w:bidi="ar-SA"/>
        </w:rPr>
        <w:t>年</w:t>
      </w:r>
      <w:r>
        <w:rPr>
          <w:rFonts w:hint="eastAsia" w:ascii="方正仿宋_GBK" w:eastAsia="方正仿宋_GBK" w:cs="Times New Roman"/>
          <w:color w:val="000000"/>
          <w:kern w:val="0"/>
          <w:sz w:val="30"/>
          <w:szCs w:val="30"/>
          <w:highlight w:val="none"/>
          <w:vertAlign w:val="baseline"/>
          <w:lang w:val="en-US" w:eastAsia="zh-CN" w:bidi="ar-SA"/>
        </w:rPr>
        <w:t>1</w:t>
      </w:r>
      <w:r>
        <w:rPr>
          <w:rFonts w:hint="eastAsia" w:ascii="方正仿宋_GBK" w:hAnsi="Times New Roman" w:eastAsia="方正仿宋_GBK" w:cs="Times New Roman"/>
          <w:color w:val="000000"/>
          <w:kern w:val="0"/>
          <w:sz w:val="30"/>
          <w:szCs w:val="30"/>
          <w:highlight w:val="none"/>
          <w:vertAlign w:val="baseline"/>
          <w:lang w:val="en-US" w:eastAsia="zh-CN" w:bidi="ar-SA"/>
        </w:rPr>
        <w:t>月</w:t>
      </w:r>
      <w:r>
        <w:rPr>
          <w:rFonts w:hint="eastAsia" w:ascii="方正仿宋_GBK" w:eastAsia="方正仿宋_GBK" w:cs="Times New Roman"/>
          <w:color w:val="000000"/>
          <w:kern w:val="0"/>
          <w:sz w:val="30"/>
          <w:szCs w:val="30"/>
          <w:highlight w:val="none"/>
          <w:vertAlign w:val="baseline"/>
          <w:lang w:val="en-US" w:eastAsia="zh-CN" w:bidi="ar-SA"/>
        </w:rPr>
        <w:t>12</w:t>
      </w:r>
      <w:r>
        <w:rPr>
          <w:rFonts w:hint="eastAsia" w:ascii="方正仿宋_GBK" w:hAnsi="Times New Roman" w:eastAsia="方正仿宋_GBK" w:cs="Times New Roman"/>
          <w:color w:val="000000"/>
          <w:kern w:val="0"/>
          <w:sz w:val="30"/>
          <w:szCs w:val="30"/>
          <w:highlight w:val="none"/>
          <w:vertAlign w:val="baseline"/>
          <w:lang w:val="en-US" w:eastAsia="zh-CN" w:bidi="ar-SA"/>
        </w:rPr>
        <w:t>日</w:t>
      </w:r>
      <w:r>
        <w:rPr>
          <w:rFonts w:hint="eastAsia" w:ascii="方正仿宋_GBK" w:eastAsia="方正仿宋_GBK" w:cs="Times New Roman"/>
          <w:color w:val="000000"/>
          <w:kern w:val="0"/>
          <w:sz w:val="30"/>
          <w:szCs w:val="30"/>
          <w:highlight w:val="none"/>
          <w:vertAlign w:val="baseline"/>
          <w:lang w:val="en-US" w:eastAsia="zh-CN" w:bidi="ar-SA"/>
        </w:rPr>
        <w:t>9</w:t>
      </w:r>
      <w:r>
        <w:rPr>
          <w:rFonts w:hint="eastAsia" w:ascii="方正仿宋_GBK" w:hAnsi="Times New Roman" w:eastAsia="方正仿宋_GBK" w:cs="Times New Roman"/>
          <w:color w:val="000000"/>
          <w:kern w:val="0"/>
          <w:sz w:val="30"/>
          <w:szCs w:val="30"/>
          <w:highlight w:val="none"/>
          <w:vertAlign w:val="baseline"/>
          <w:lang w:val="en-US" w:eastAsia="zh-CN" w:bidi="ar-SA"/>
        </w:rPr>
        <w:t>时00分至</w:t>
      </w:r>
      <w:r>
        <w:rPr>
          <w:rFonts w:hint="eastAsia" w:ascii="方正仿宋_GBK" w:eastAsia="方正仿宋_GBK" w:cs="Times New Roman"/>
          <w:color w:val="000000"/>
          <w:kern w:val="0"/>
          <w:sz w:val="30"/>
          <w:szCs w:val="30"/>
          <w:highlight w:val="none"/>
          <w:vertAlign w:val="baseline"/>
          <w:lang w:val="en-US" w:eastAsia="zh-CN" w:bidi="ar-SA"/>
        </w:rPr>
        <w:t>2024</w:t>
      </w:r>
      <w:r>
        <w:rPr>
          <w:rFonts w:hint="eastAsia" w:ascii="方正仿宋_GBK" w:hAnsi="Times New Roman" w:eastAsia="方正仿宋_GBK" w:cs="Times New Roman"/>
          <w:color w:val="000000"/>
          <w:kern w:val="0"/>
          <w:sz w:val="30"/>
          <w:szCs w:val="30"/>
          <w:highlight w:val="none"/>
          <w:vertAlign w:val="baseline"/>
          <w:lang w:val="en-US" w:eastAsia="zh-CN" w:bidi="ar-SA"/>
        </w:rPr>
        <w:t>年</w:t>
      </w:r>
      <w:r>
        <w:rPr>
          <w:rFonts w:hint="eastAsia" w:ascii="方正仿宋_GBK" w:eastAsia="方正仿宋_GBK" w:cs="Times New Roman"/>
          <w:color w:val="000000"/>
          <w:kern w:val="0"/>
          <w:sz w:val="30"/>
          <w:szCs w:val="30"/>
          <w:highlight w:val="none"/>
          <w:vertAlign w:val="baseline"/>
          <w:lang w:val="en-US" w:eastAsia="zh-CN" w:bidi="ar-SA"/>
        </w:rPr>
        <w:t>1</w:t>
      </w:r>
      <w:r>
        <w:rPr>
          <w:rFonts w:hint="eastAsia" w:ascii="方正仿宋_GBK" w:hAnsi="Times New Roman" w:eastAsia="方正仿宋_GBK" w:cs="Times New Roman"/>
          <w:color w:val="000000"/>
          <w:kern w:val="0"/>
          <w:sz w:val="30"/>
          <w:szCs w:val="30"/>
          <w:highlight w:val="none"/>
          <w:vertAlign w:val="baseline"/>
          <w:lang w:val="en-US" w:eastAsia="zh-CN" w:bidi="ar-SA"/>
        </w:rPr>
        <w:t>月</w:t>
      </w:r>
      <w:r>
        <w:rPr>
          <w:rFonts w:hint="eastAsia" w:ascii="方正仿宋_GBK" w:eastAsia="方正仿宋_GBK" w:cs="Times New Roman"/>
          <w:color w:val="000000"/>
          <w:kern w:val="0"/>
          <w:sz w:val="30"/>
          <w:szCs w:val="30"/>
          <w:highlight w:val="none"/>
          <w:vertAlign w:val="baseline"/>
          <w:lang w:val="en-US" w:eastAsia="zh-CN" w:bidi="ar-SA"/>
        </w:rPr>
        <w:t>16</w:t>
      </w:r>
      <w:r>
        <w:rPr>
          <w:rFonts w:hint="eastAsia" w:ascii="方正仿宋_GBK" w:hAnsi="Times New Roman" w:eastAsia="方正仿宋_GBK" w:cs="Times New Roman"/>
          <w:color w:val="000000"/>
          <w:kern w:val="0"/>
          <w:sz w:val="30"/>
          <w:szCs w:val="30"/>
          <w:highlight w:val="none"/>
          <w:vertAlign w:val="baseline"/>
          <w:lang w:val="en-US" w:eastAsia="zh-CN" w:bidi="ar-SA"/>
        </w:rPr>
        <w:t>日</w:t>
      </w:r>
      <w:r>
        <w:rPr>
          <w:rFonts w:hint="eastAsia" w:ascii="方正仿宋_GBK" w:eastAsia="方正仿宋_GBK" w:cs="Times New Roman"/>
          <w:color w:val="000000"/>
          <w:kern w:val="0"/>
          <w:sz w:val="30"/>
          <w:szCs w:val="30"/>
          <w:highlight w:val="none"/>
          <w:vertAlign w:val="baseline"/>
          <w:lang w:val="en-US" w:eastAsia="zh-CN" w:bidi="ar-SA"/>
        </w:rPr>
        <w:t>10</w:t>
      </w:r>
      <w:r>
        <w:rPr>
          <w:rFonts w:hint="eastAsia" w:ascii="方正仿宋_GBK" w:hAnsi="Times New Roman" w:eastAsia="方正仿宋_GBK" w:cs="Times New Roman"/>
          <w:color w:val="000000"/>
          <w:kern w:val="0"/>
          <w:sz w:val="30"/>
          <w:szCs w:val="30"/>
          <w:highlight w:val="none"/>
          <w:vertAlign w:val="baseline"/>
          <w:lang w:val="en-US" w:eastAsia="zh-CN" w:bidi="ar-SA"/>
        </w:rPr>
        <w:t>时00分内自行下载项目竞争性比选文件，逾期不予受理。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3、若比选文件附件与正文不一致处，以比选文件正文为准。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u w:val="single"/>
          <w:vertAlign w:val="baseline"/>
          <w:lang w:val="en-US" w:eastAsia="zh-CN" w:bidi="ar-SA"/>
        </w:rPr>
      </w:pPr>
      <w:r>
        <w:rPr>
          <w:rFonts w:hint="eastAsia" w:ascii="方正仿宋_GBK" w:hAnsi="Times New Roman" w:eastAsia="方正仿宋_GBK" w:cs="Times New Roman"/>
          <w:color w:val="000000"/>
          <w:kern w:val="0"/>
          <w:sz w:val="30"/>
          <w:szCs w:val="30"/>
          <w:highlight w:val="none"/>
          <w:u w:val="single"/>
          <w:vertAlign w:val="baseline"/>
          <w:lang w:val="en-US" w:eastAsia="zh-CN" w:bidi="ar-SA"/>
        </w:rPr>
        <w:t>5、竞争性比选响应文件的份数及编制要求</w:t>
      </w:r>
    </w:p>
    <w:p>
      <w:pPr>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比选响应文件包括商务文件和报价文件，商务文件与报价文件分开装袋密封。各比选申请人应提交商务文件正本、副本和电子档各一份，报价文件正本、副本、电子文档各1份，电子文档内容应与纸质文件正本（盖章扫描版）一致，推荐采用U盘为电子文档载体，每套投标文件须在封面清楚地标明“正本”、“副本”和“电子文档”。各报价人响应文件须按以下格式要求（具体内容及要求见比选响应文件格式）</w:t>
      </w:r>
      <w:r>
        <w:rPr>
          <w:rFonts w:hint="eastAsia" w:ascii="方正仿宋_GBK" w:hAnsi="Times New Roman" w:eastAsia="方正仿宋_GBK" w:cs="Times New Roman"/>
          <w:color w:val="000000"/>
          <w:kern w:val="0"/>
          <w:sz w:val="30"/>
          <w:szCs w:val="30"/>
          <w:highlight w:val="none"/>
          <w:u w:val="single"/>
          <w:vertAlign w:val="baseline"/>
          <w:lang w:val="en-US" w:eastAsia="zh-CN" w:bidi="ar-SA"/>
        </w:rPr>
        <w:t>分别成册</w:t>
      </w:r>
      <w:r>
        <w:rPr>
          <w:rFonts w:hint="eastAsia" w:ascii="方正仿宋_GBK" w:hAnsi="Times New Roman" w:eastAsia="方正仿宋_GBK" w:cs="Times New Roman"/>
          <w:color w:val="000000"/>
          <w:kern w:val="0"/>
          <w:sz w:val="30"/>
          <w:szCs w:val="30"/>
          <w:highlight w:val="none"/>
          <w:vertAlign w:val="baseline"/>
          <w:lang w:val="en-US" w:eastAsia="zh-CN" w:bidi="ar-SA"/>
        </w:rPr>
        <w:t>，在封套上分别写明“</w:t>
      </w:r>
      <w:r>
        <w:rPr>
          <w:rFonts w:hint="eastAsia" w:ascii="方正仿宋_GBK" w:hAnsi="方正仿宋_GBK" w:eastAsia="方正仿宋_GBK" w:cs="方正仿宋_GBK"/>
          <w:sz w:val="30"/>
          <w:szCs w:val="30"/>
          <w:highlight w:val="none"/>
          <w:u w:val="single"/>
          <w:lang w:val="en-US" w:eastAsia="zh-CN"/>
        </w:rPr>
        <w:t>黛山大道数字经济产业生态区西侧</w:t>
      </w:r>
      <w:r>
        <w:rPr>
          <w:rFonts w:hint="eastAsia" w:ascii="仿宋_GB2312" w:hAnsi="仿宋_GB2312" w:eastAsia="仿宋_GB2312" w:cs="仿宋_GB2312"/>
          <w:color w:val="auto"/>
          <w:sz w:val="28"/>
          <w:szCs w:val="28"/>
          <w:highlight w:val="none"/>
          <w:u w:val="single"/>
          <w:lang w:val="en-US" w:eastAsia="zh-CN"/>
        </w:rPr>
        <w:t>加油站工程施工监理项目</w:t>
      </w:r>
      <w:r>
        <w:rPr>
          <w:rFonts w:hint="eastAsia" w:ascii="方正仿宋_GBK" w:eastAsia="方正仿宋_GBK" w:cs="Times New Roman"/>
          <w:color w:val="000000"/>
          <w:kern w:val="0"/>
          <w:sz w:val="30"/>
          <w:szCs w:val="30"/>
          <w:highlight w:val="none"/>
          <w:u w:val="single"/>
          <w:vertAlign w:val="baseline"/>
          <w:lang w:val="en-US" w:eastAsia="zh-CN" w:bidi="ar-SA"/>
        </w:rPr>
        <w:t>（第二次）</w:t>
      </w:r>
      <w:r>
        <w:rPr>
          <w:rFonts w:hint="eastAsia" w:ascii="方正仿宋_GBK" w:hAnsi="方正仿宋_GBK" w:eastAsia="方正仿宋_GBK" w:cs="方正仿宋_GBK"/>
          <w:b w:val="0"/>
          <w:kern w:val="2"/>
          <w:sz w:val="30"/>
          <w:szCs w:val="30"/>
          <w:highlight w:val="none"/>
          <w:u w:val="single"/>
          <w:lang w:val="en-US" w:eastAsia="zh-CN" w:bidi="ar-SA"/>
        </w:rPr>
        <w:t>竞争性比选响应性文件</w:t>
      </w:r>
      <w:r>
        <w:rPr>
          <w:rFonts w:hint="eastAsia" w:ascii="方正仿宋_GBK" w:hAnsi="Times New Roman" w:eastAsia="方正仿宋_GBK" w:cs="Times New Roman"/>
          <w:color w:val="000000"/>
          <w:kern w:val="0"/>
          <w:sz w:val="30"/>
          <w:szCs w:val="30"/>
          <w:highlight w:val="none"/>
          <w:u w:val="single"/>
          <w:vertAlign w:val="baseline"/>
          <w:lang w:val="en-US" w:eastAsia="zh-CN" w:bidi="ar-SA"/>
        </w:rPr>
        <w:t xml:space="preserve"> 第一卷”</w:t>
      </w:r>
      <w:r>
        <w:rPr>
          <w:rFonts w:hint="eastAsia" w:ascii="方正仿宋_GBK" w:hAnsi="Times New Roman" w:eastAsia="方正仿宋_GBK" w:cs="Times New Roman"/>
          <w:color w:val="000000"/>
          <w:kern w:val="0"/>
          <w:sz w:val="30"/>
          <w:szCs w:val="30"/>
          <w:highlight w:val="none"/>
          <w:vertAlign w:val="baseline"/>
          <w:lang w:val="en-US" w:eastAsia="zh-CN" w:bidi="ar-SA"/>
        </w:rPr>
        <w:t>、</w:t>
      </w:r>
      <w:r>
        <w:rPr>
          <w:rFonts w:hint="eastAsia" w:ascii="方正仿宋_GBK" w:hAnsi="Times New Roman" w:eastAsia="方正仿宋_GBK" w:cs="Times New Roman"/>
          <w:color w:val="000000"/>
          <w:kern w:val="0"/>
          <w:sz w:val="30"/>
          <w:szCs w:val="30"/>
          <w:highlight w:val="none"/>
          <w:u w:val="single"/>
          <w:vertAlign w:val="baseline"/>
          <w:lang w:val="en-US" w:eastAsia="zh-CN" w:bidi="ar-SA"/>
        </w:rPr>
        <w:t>“</w:t>
      </w:r>
      <w:r>
        <w:rPr>
          <w:rFonts w:hint="eastAsia" w:ascii="方正仿宋_GBK" w:hAnsi="方正仿宋_GBK" w:eastAsia="方正仿宋_GBK" w:cs="方正仿宋_GBK"/>
          <w:sz w:val="30"/>
          <w:szCs w:val="30"/>
          <w:highlight w:val="none"/>
          <w:u w:val="single"/>
          <w:lang w:val="en-US" w:eastAsia="zh-CN"/>
        </w:rPr>
        <w:t>黛山大道数字经济产业生态区西侧</w:t>
      </w:r>
      <w:r>
        <w:rPr>
          <w:rFonts w:hint="eastAsia" w:ascii="仿宋_GB2312" w:hAnsi="仿宋_GB2312" w:eastAsia="仿宋_GB2312" w:cs="仿宋_GB2312"/>
          <w:color w:val="auto"/>
          <w:sz w:val="28"/>
          <w:szCs w:val="28"/>
          <w:highlight w:val="none"/>
          <w:u w:val="single"/>
          <w:lang w:val="en-US" w:eastAsia="zh-CN"/>
        </w:rPr>
        <w:t>加油站工程施工监理项目</w:t>
      </w:r>
      <w:r>
        <w:rPr>
          <w:rFonts w:hint="eastAsia" w:ascii="方正仿宋_GBK" w:eastAsia="方正仿宋_GBK" w:cs="Times New Roman"/>
          <w:color w:val="000000"/>
          <w:kern w:val="0"/>
          <w:sz w:val="30"/>
          <w:szCs w:val="30"/>
          <w:highlight w:val="none"/>
          <w:u w:val="single"/>
          <w:vertAlign w:val="baseline"/>
          <w:lang w:val="en-US" w:eastAsia="zh-CN" w:bidi="ar-SA"/>
        </w:rPr>
        <w:t>（第二次）</w:t>
      </w:r>
      <w:r>
        <w:rPr>
          <w:rFonts w:hint="eastAsia" w:ascii="方正仿宋_GBK" w:hAnsi="方正仿宋_GBK" w:eastAsia="方正仿宋_GBK" w:cs="方正仿宋_GBK"/>
          <w:b w:val="0"/>
          <w:kern w:val="2"/>
          <w:sz w:val="30"/>
          <w:szCs w:val="30"/>
          <w:highlight w:val="none"/>
          <w:u w:val="single"/>
          <w:lang w:val="en-US" w:eastAsia="zh-CN" w:bidi="ar-SA"/>
        </w:rPr>
        <w:t>竞争性比选响应性文件</w:t>
      </w:r>
      <w:r>
        <w:rPr>
          <w:rFonts w:hint="eastAsia" w:ascii="方正仿宋_GBK" w:hAnsi="Times New Roman" w:eastAsia="方正仿宋_GBK" w:cs="Times New Roman"/>
          <w:color w:val="000000"/>
          <w:kern w:val="0"/>
          <w:sz w:val="30"/>
          <w:szCs w:val="30"/>
          <w:highlight w:val="none"/>
          <w:u w:val="single"/>
          <w:vertAlign w:val="baseline"/>
          <w:lang w:val="en-US" w:eastAsia="zh-CN" w:bidi="ar-SA"/>
        </w:rPr>
        <w:t xml:space="preserve"> 第二卷”</w:t>
      </w:r>
      <w:r>
        <w:rPr>
          <w:rFonts w:hint="eastAsia" w:ascii="方正仿宋_GBK" w:hAnsi="Times New Roman" w:eastAsia="方正仿宋_GBK" w:cs="Times New Roman"/>
          <w:color w:val="000000"/>
          <w:kern w:val="0"/>
          <w:sz w:val="30"/>
          <w:szCs w:val="30"/>
          <w:highlight w:val="none"/>
          <w:vertAlign w:val="baseline"/>
          <w:lang w:val="en-US" w:eastAsia="zh-CN" w:bidi="ar-SA"/>
        </w:rPr>
        <w:t>，密封完好并在封口处加盖公章，否则将不通过资格审查或财务评审。响应文件的内容及要求必须按如下顺序依次装订，并编制目录，且从目录开始逐页标注连续页码。（所有竞争性比选响应文件均只能作一次性提交，提交后不得更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将竞争性比选响应文件第一卷和第二卷分开袋装密封，分别在封套上写明</w:t>
      </w:r>
    </w:p>
    <w:p>
      <w:pPr>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方正仿宋_GBK" w:hAnsi="方正仿宋_GBK" w:eastAsia="方正仿宋_GBK" w:cs="方正仿宋_GBK"/>
          <w:sz w:val="30"/>
          <w:szCs w:val="30"/>
          <w:highlight w:val="none"/>
          <w:u w:val="single"/>
          <w:lang w:val="en-US" w:eastAsia="zh-CN"/>
        </w:rPr>
        <w:t>黛山大道数字经济产业生态区西侧</w:t>
      </w:r>
      <w:r>
        <w:rPr>
          <w:rFonts w:hint="eastAsia" w:ascii="仿宋_GB2312" w:hAnsi="仿宋_GB2312" w:eastAsia="仿宋_GB2312" w:cs="仿宋_GB2312"/>
          <w:color w:val="auto"/>
          <w:sz w:val="28"/>
          <w:szCs w:val="28"/>
          <w:highlight w:val="none"/>
          <w:u w:val="single"/>
          <w:lang w:val="en-US" w:eastAsia="zh-CN"/>
        </w:rPr>
        <w:t>加油站工程</w:t>
      </w:r>
    </w:p>
    <w:p>
      <w:pPr>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lang w:val="en-US" w:eastAsia="zh-CN"/>
        </w:rPr>
        <w:t>施工监理项目</w:t>
      </w:r>
      <w:r>
        <w:rPr>
          <w:rFonts w:hint="eastAsia" w:ascii="方正仿宋_GBK" w:eastAsia="方正仿宋_GBK" w:cs="Times New Roman"/>
          <w:color w:val="000000"/>
          <w:kern w:val="0"/>
          <w:sz w:val="30"/>
          <w:szCs w:val="30"/>
          <w:highlight w:val="none"/>
          <w:u w:val="single"/>
          <w:vertAlign w:val="baseline"/>
          <w:lang w:val="en-US" w:eastAsia="zh-CN" w:bidi="ar-SA"/>
        </w:rPr>
        <w:t>（第二次）</w:t>
      </w:r>
    </w:p>
    <w:p>
      <w:pPr>
        <w:pStyle w:val="4"/>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方正仿宋_GBK" w:hAnsi="方正仿宋_GBK" w:eastAsia="方正仿宋_GBK" w:cs="方正仿宋_GBK"/>
          <w:b w:val="0"/>
          <w:kern w:val="2"/>
          <w:sz w:val="30"/>
          <w:szCs w:val="30"/>
          <w:highlight w:val="none"/>
          <w:u w:val="single"/>
          <w:lang w:val="en-US" w:eastAsia="zh-CN" w:bidi="ar-SA"/>
        </w:rPr>
        <w:t>竞争性比选响应性文件第一卷/第二卷</w:t>
      </w:r>
    </w:p>
    <w:p>
      <w:pPr>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color w:val="auto"/>
          <w:highlight w:val="none"/>
          <w:lang w:val="en-US" w:eastAsia="zh-CN"/>
        </w:rPr>
      </w:pPr>
      <w:r>
        <w:rPr>
          <w:rFonts w:hint="eastAsia" w:ascii="仿宋_GB2312" w:hAnsi="仿宋_GB2312" w:eastAsia="仿宋_GB2312" w:cs="仿宋_GB2312"/>
          <w:color w:val="auto"/>
          <w:sz w:val="28"/>
          <w:szCs w:val="28"/>
          <w:highlight w:val="none"/>
          <w:u w:val="single"/>
          <w:lang w:val="en-US" w:eastAsia="zh-CN"/>
        </w:rPr>
        <w:t>在2024年1月16日10时00分前不得开启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九</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递交时间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eastAsia="方正仿宋_GBK" w:cs="Times New Roman"/>
          <w:color w:val="000000"/>
          <w:kern w:val="0"/>
          <w:sz w:val="30"/>
          <w:szCs w:val="30"/>
          <w:highlight w:val="none"/>
          <w:vertAlign w:val="baseline"/>
          <w:lang w:val="en-US" w:eastAsia="zh-CN" w:bidi="ar-SA"/>
        </w:rPr>
        <w:t>比选申请</w:t>
      </w:r>
      <w:r>
        <w:rPr>
          <w:rFonts w:hint="eastAsia" w:ascii="方正仿宋_GBK" w:hAnsi="Times New Roman" w:eastAsia="方正仿宋_GBK" w:cs="Times New Roman"/>
          <w:color w:val="000000"/>
          <w:kern w:val="0"/>
          <w:sz w:val="30"/>
          <w:szCs w:val="30"/>
          <w:highlight w:val="none"/>
          <w:vertAlign w:val="baseline"/>
          <w:lang w:val="en-US" w:eastAsia="zh-CN" w:bidi="ar-SA"/>
        </w:rPr>
        <w:t>文件应于</w:t>
      </w:r>
      <w:r>
        <w:rPr>
          <w:rFonts w:hint="eastAsia" w:ascii="方正仿宋_GBK" w:eastAsia="方正仿宋_GBK" w:cs="Times New Roman"/>
          <w:color w:val="000000"/>
          <w:kern w:val="0"/>
          <w:sz w:val="30"/>
          <w:szCs w:val="30"/>
          <w:highlight w:val="none"/>
          <w:vertAlign w:val="baseline"/>
          <w:lang w:val="en-US" w:eastAsia="zh-CN" w:bidi="ar-SA"/>
        </w:rPr>
        <w:t>2024</w:t>
      </w:r>
      <w:r>
        <w:rPr>
          <w:rFonts w:hint="eastAsia" w:ascii="方正仿宋_GBK" w:hAnsi="Times New Roman" w:eastAsia="方正仿宋_GBK" w:cs="Times New Roman"/>
          <w:color w:val="000000"/>
          <w:kern w:val="0"/>
          <w:sz w:val="30"/>
          <w:szCs w:val="30"/>
          <w:highlight w:val="none"/>
          <w:vertAlign w:val="baseline"/>
          <w:lang w:val="en-US" w:eastAsia="zh-CN" w:bidi="ar-SA"/>
        </w:rPr>
        <w:t>年</w:t>
      </w:r>
      <w:r>
        <w:rPr>
          <w:rFonts w:hint="eastAsia" w:ascii="方正仿宋_GBK" w:eastAsia="方正仿宋_GBK" w:cs="Times New Roman"/>
          <w:color w:val="000000"/>
          <w:kern w:val="0"/>
          <w:sz w:val="30"/>
          <w:szCs w:val="30"/>
          <w:highlight w:val="none"/>
          <w:vertAlign w:val="baseline"/>
          <w:lang w:val="en-US" w:eastAsia="zh-CN" w:bidi="ar-SA"/>
        </w:rPr>
        <w:t>1</w:t>
      </w:r>
      <w:r>
        <w:rPr>
          <w:rFonts w:hint="eastAsia" w:ascii="方正仿宋_GBK" w:hAnsi="Times New Roman" w:eastAsia="方正仿宋_GBK" w:cs="Times New Roman"/>
          <w:color w:val="000000"/>
          <w:kern w:val="0"/>
          <w:sz w:val="30"/>
          <w:szCs w:val="30"/>
          <w:highlight w:val="none"/>
          <w:vertAlign w:val="baseline"/>
          <w:lang w:val="en-US" w:eastAsia="zh-CN" w:bidi="ar-SA"/>
        </w:rPr>
        <w:t>月</w:t>
      </w:r>
      <w:r>
        <w:rPr>
          <w:rFonts w:hint="eastAsia" w:ascii="方正仿宋_GBK" w:eastAsia="方正仿宋_GBK" w:cs="Times New Roman"/>
          <w:color w:val="000000"/>
          <w:kern w:val="0"/>
          <w:sz w:val="30"/>
          <w:szCs w:val="30"/>
          <w:highlight w:val="none"/>
          <w:vertAlign w:val="baseline"/>
          <w:lang w:val="en-US" w:eastAsia="zh-CN" w:bidi="ar-SA"/>
        </w:rPr>
        <w:t>16</w:t>
      </w:r>
      <w:r>
        <w:rPr>
          <w:rFonts w:hint="eastAsia" w:ascii="方正仿宋_GBK" w:hAnsi="Times New Roman" w:eastAsia="方正仿宋_GBK" w:cs="Times New Roman"/>
          <w:color w:val="000000"/>
          <w:kern w:val="0"/>
          <w:sz w:val="30"/>
          <w:szCs w:val="30"/>
          <w:highlight w:val="none"/>
          <w:vertAlign w:val="baseline"/>
          <w:lang w:val="en-US" w:eastAsia="zh-CN" w:bidi="ar-SA"/>
        </w:rPr>
        <w:t>日</w:t>
      </w:r>
      <w:r>
        <w:rPr>
          <w:rFonts w:hint="eastAsia" w:ascii="方正仿宋_GBK" w:eastAsia="方正仿宋_GBK" w:cs="Times New Roman"/>
          <w:color w:val="000000"/>
          <w:kern w:val="0"/>
          <w:sz w:val="30"/>
          <w:szCs w:val="30"/>
          <w:highlight w:val="none"/>
          <w:vertAlign w:val="baseline"/>
          <w:lang w:val="en-US" w:eastAsia="zh-CN" w:bidi="ar-SA"/>
        </w:rPr>
        <w:t>10</w:t>
      </w:r>
      <w:r>
        <w:rPr>
          <w:rFonts w:hint="eastAsia" w:ascii="方正仿宋_GBK" w:hAnsi="Times New Roman" w:eastAsia="方正仿宋_GBK" w:cs="Times New Roman"/>
          <w:color w:val="000000"/>
          <w:kern w:val="0"/>
          <w:sz w:val="30"/>
          <w:szCs w:val="30"/>
          <w:highlight w:val="none"/>
          <w:vertAlign w:val="baseline"/>
          <w:lang w:val="en-US" w:eastAsia="zh-CN" w:bidi="ar-SA"/>
        </w:rPr>
        <w:t>:00（北京时间）前递交至重庆高速资产经营管理有限公司（重庆市渝北区香锦路4号交建大厦6楼会议室），公司将当场开标。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联系人：</w:t>
      </w:r>
      <w:r>
        <w:rPr>
          <w:rFonts w:hint="eastAsia" w:ascii="方正仿宋_GBK" w:eastAsia="方正仿宋_GBK" w:cs="Times New Roman"/>
          <w:color w:val="000000"/>
          <w:kern w:val="0"/>
          <w:sz w:val="30"/>
          <w:szCs w:val="30"/>
          <w:highlight w:val="none"/>
          <w:vertAlign w:val="baseline"/>
          <w:lang w:val="en-US" w:eastAsia="zh-CN" w:bidi="ar-SA"/>
        </w:rPr>
        <w:t>于老师</w:t>
      </w:r>
      <w:r>
        <w:rPr>
          <w:rFonts w:hint="eastAsia" w:ascii="方正仿宋_GBK" w:hAnsi="Times New Roman" w:eastAsia="方正仿宋_GBK" w:cs="Times New Roman"/>
          <w:color w:val="000000"/>
          <w:kern w:val="0"/>
          <w:sz w:val="30"/>
          <w:szCs w:val="30"/>
          <w:highlight w:val="none"/>
          <w:vertAlign w:val="baseline"/>
          <w:lang w:val="en-US" w:eastAsia="zh-CN" w:bidi="ar-SA"/>
        </w:rPr>
        <w:t xml:space="preserve">   023-89135057</w:t>
      </w:r>
    </w:p>
    <w:p>
      <w:pPr>
        <w:keepNext w:val="0"/>
        <w:keepLines w:val="0"/>
        <w:pageBreakBefore w:val="0"/>
        <w:widowControl w:val="0"/>
        <w:kinsoku/>
        <w:wordWrap/>
        <w:overflowPunct/>
        <w:topLinePunct w:val="0"/>
        <w:autoSpaceDE/>
        <w:autoSpaceDN/>
        <w:bidi w:val="0"/>
        <w:adjustRightInd/>
        <w:snapToGrid/>
        <w:spacing w:line="360" w:lineRule="auto"/>
        <w:ind w:left="0" w:leftChars="0" w:right="40"/>
        <w:jc w:val="righ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both"/>
        <w:rPr>
          <w:rFonts w:hint="eastAsia" w:ascii="宋体" w:hAnsi="宋体" w:cs="宋体"/>
          <w:b/>
          <w:sz w:val="30"/>
          <w:szCs w:val="30"/>
          <w:highlight w:val="none"/>
        </w:rPr>
      </w:pPr>
    </w:p>
    <w:p>
      <w:pPr>
        <w:pStyle w:val="8"/>
        <w:rPr>
          <w:rFonts w:hint="eastAsia" w:ascii="宋体" w:hAnsi="宋体" w:cs="宋体"/>
          <w:b/>
          <w:sz w:val="30"/>
          <w:szCs w:val="30"/>
          <w:highlight w:val="none"/>
        </w:rPr>
      </w:pPr>
    </w:p>
    <w:p>
      <w:pPr>
        <w:rPr>
          <w:rFonts w:hint="eastAsia" w:ascii="宋体" w:hAnsi="宋体" w:cs="宋体"/>
          <w:b/>
          <w:sz w:val="30"/>
          <w:szCs w:val="30"/>
          <w:highlight w:val="none"/>
        </w:rPr>
      </w:pPr>
    </w:p>
    <w:p>
      <w:pPr>
        <w:pStyle w:val="8"/>
        <w:rPr>
          <w:rFonts w:hint="eastAsia" w:ascii="宋体" w:hAnsi="宋体" w:cs="宋体"/>
          <w:b/>
          <w:sz w:val="30"/>
          <w:szCs w:val="30"/>
          <w:highlight w:val="none"/>
        </w:rPr>
      </w:pPr>
    </w:p>
    <w:p>
      <w:pPr>
        <w:rPr>
          <w:rFonts w:hint="eastAsia" w:ascii="宋体" w:hAnsi="宋体" w:cs="宋体"/>
          <w:b/>
          <w:sz w:val="30"/>
          <w:szCs w:val="30"/>
          <w:highlight w:val="none"/>
        </w:rPr>
      </w:pPr>
    </w:p>
    <w:p>
      <w:pPr>
        <w:pStyle w:val="8"/>
        <w:rPr>
          <w:rFonts w:hint="eastAsia"/>
          <w:highlight w:val="none"/>
        </w:rPr>
      </w:pPr>
    </w:p>
    <w:p>
      <w:pPr>
        <w:rPr>
          <w:rFonts w:hint="eastAsia"/>
          <w:highlight w:val="none"/>
        </w:rPr>
      </w:pPr>
    </w:p>
    <w:p>
      <w:pPr>
        <w:pStyle w:val="8"/>
        <w:rPr>
          <w:rFonts w:hint="eastAsia"/>
          <w:highlight w:val="none"/>
        </w:rPr>
      </w:pPr>
    </w:p>
    <w:p>
      <w:pPr>
        <w:rPr>
          <w:rFonts w:hint="eastAsia"/>
          <w:highlight w:val="none"/>
        </w:rPr>
      </w:pPr>
    </w:p>
    <w:p>
      <w:pPr>
        <w:pStyle w:val="8"/>
        <w:jc w:val="both"/>
        <w:rPr>
          <w:rFonts w:hint="eastAsia"/>
          <w:highlight w:val="none"/>
        </w:rPr>
      </w:pPr>
      <w:bookmarkStart w:id="172" w:name="_GoBack"/>
      <w:bookmarkEnd w:id="172"/>
    </w:p>
    <w:p>
      <w:pPr>
        <w:spacing w:line="400" w:lineRule="exact"/>
        <w:jc w:val="left"/>
        <w:rPr>
          <w:rFonts w:hint="eastAsia" w:ascii="宋体" w:hAnsi="宋体" w:cs="宋体"/>
          <w:b/>
          <w:sz w:val="30"/>
          <w:szCs w:val="30"/>
          <w:highlight w:val="none"/>
          <w:lang w:val="en-US" w:eastAsia="zh-CN"/>
        </w:rPr>
      </w:pPr>
      <w:r>
        <w:rPr>
          <w:rFonts w:hint="eastAsia" w:ascii="宋体" w:hAnsi="宋体" w:cs="宋体"/>
          <w:b/>
          <w:sz w:val="30"/>
          <w:szCs w:val="30"/>
          <w:highlight w:val="none"/>
          <w:lang w:val="en-US" w:eastAsia="zh-CN"/>
        </w:rPr>
        <w:t>附件一：</w:t>
      </w:r>
    </w:p>
    <w:p>
      <w:pPr>
        <w:pStyle w:val="8"/>
        <w:rPr>
          <w:rFonts w:hint="eastAsia"/>
          <w:highlight w:val="none"/>
        </w:rPr>
      </w:pPr>
    </w:p>
    <w:p>
      <w:pPr>
        <w:rPr>
          <w:rFonts w:hint="eastAsia"/>
          <w:highlight w:val="none"/>
        </w:rPr>
      </w:pPr>
    </w:p>
    <w:p>
      <w:pPr>
        <w:pStyle w:val="8"/>
        <w:rPr>
          <w:rFonts w:hint="eastAsia"/>
          <w:highlight w:val="none"/>
        </w:rPr>
      </w:pPr>
    </w:p>
    <w:p>
      <w:pPr>
        <w:rPr>
          <w:rFonts w:hint="eastAsia"/>
          <w:highlight w:val="none"/>
        </w:rPr>
      </w:pPr>
    </w:p>
    <w:p>
      <w:pPr>
        <w:pStyle w:val="8"/>
        <w:rPr>
          <w:rFonts w:hint="eastAsia"/>
          <w:highlight w:val="none"/>
        </w:rPr>
      </w:pPr>
    </w:p>
    <w:p>
      <w:pPr>
        <w:rPr>
          <w:rFonts w:hint="eastAsia"/>
          <w:highlight w:val="none"/>
        </w:rPr>
      </w:pPr>
    </w:p>
    <w:p>
      <w:pPr>
        <w:pStyle w:val="8"/>
        <w:rPr>
          <w:rFonts w:hint="eastAsia"/>
          <w:highlight w:val="none"/>
        </w:rPr>
      </w:pPr>
    </w:p>
    <w:p>
      <w:pPr>
        <w:rPr>
          <w:rFonts w:hint="eastAsia"/>
          <w:highlight w:val="none"/>
        </w:rPr>
      </w:pPr>
    </w:p>
    <w:p>
      <w:pPr>
        <w:pStyle w:val="8"/>
        <w:rPr>
          <w:rFonts w:hint="eastAsia"/>
          <w:highlight w:val="none"/>
        </w:rPr>
      </w:pPr>
    </w:p>
    <w:p>
      <w:pPr>
        <w:rPr>
          <w:rFonts w:hint="eastAsia"/>
          <w:highlight w:val="none"/>
        </w:rPr>
      </w:pPr>
    </w:p>
    <w:p>
      <w:pPr>
        <w:pStyle w:val="8"/>
        <w:rPr>
          <w:rFonts w:hint="eastAsia"/>
          <w:highlight w:val="none"/>
        </w:rPr>
      </w:pPr>
    </w:p>
    <w:p>
      <w:pPr>
        <w:rPr>
          <w:rFonts w:hint="eastAsia"/>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ascii="宋体" w:hAnsi="宋体" w:cs="宋体"/>
          <w:b/>
          <w:sz w:val="30"/>
          <w:szCs w:val="30"/>
          <w:highlight w:val="none"/>
        </w:rPr>
      </w:pPr>
      <w:r>
        <w:rPr>
          <w:rFonts w:hint="eastAsia" w:ascii="宋体" w:hAnsi="宋体" w:cs="宋体"/>
          <w:b/>
          <w:sz w:val="30"/>
          <w:szCs w:val="30"/>
          <w:highlight w:val="none"/>
        </w:rPr>
        <w:t>竞争性比选响应文件格式</w:t>
      </w:r>
    </w:p>
    <w:p>
      <w:pPr>
        <w:spacing w:line="400" w:lineRule="exact"/>
        <w:jc w:val="center"/>
        <w:rPr>
          <w:rFonts w:ascii="宋体" w:hAnsi="宋体" w:cs="宋体"/>
          <w:b/>
          <w:sz w:val="30"/>
          <w:szCs w:val="30"/>
          <w:highlight w:val="none"/>
        </w:rPr>
      </w:pPr>
      <w:r>
        <w:rPr>
          <w:rFonts w:hint="eastAsia" w:ascii="宋体" w:hAnsi="宋体" w:cs="宋体"/>
          <w:b/>
          <w:sz w:val="30"/>
          <w:szCs w:val="30"/>
          <w:highlight w:val="none"/>
        </w:rPr>
        <w:t>（以下内容为示例）</w:t>
      </w:r>
    </w:p>
    <w:p>
      <w:pPr>
        <w:keepNext w:val="0"/>
        <w:keepLines w:val="0"/>
        <w:pageBreakBefore w:val="0"/>
        <w:widowControl w:val="0"/>
        <w:kinsoku/>
        <w:wordWrap/>
        <w:overflowPunct/>
        <w:topLinePunct w:val="0"/>
        <w:autoSpaceDE/>
        <w:autoSpaceDN/>
        <w:bidi w:val="0"/>
        <w:adjustRightInd/>
        <w:snapToGrid/>
        <w:spacing w:line="360" w:lineRule="auto"/>
        <w:ind w:left="0" w:leftChars="0" w:right="40"/>
        <w:jc w:val="both"/>
        <w:textAlignment w:val="auto"/>
        <w:outlineLvl w:val="9"/>
        <w:rPr>
          <w:rFonts w:hint="eastAsia" w:ascii="宋体" w:hAnsi="宋体"/>
          <w:b/>
          <w:bCs/>
          <w:color w:val="auto"/>
          <w:spacing w:val="-16"/>
          <w:sz w:val="44"/>
          <w:szCs w:val="44"/>
          <w:highlight w:val="none"/>
          <w:lang w:val="en-US" w:eastAsia="zh-CN"/>
        </w:rPr>
      </w:pPr>
      <w:r>
        <w:rPr>
          <w:rFonts w:hint="eastAsia" w:ascii="宋体" w:hAnsi="宋体"/>
          <w:b/>
          <w:bCs/>
          <w:color w:val="auto"/>
          <w:spacing w:val="-16"/>
          <w:sz w:val="28"/>
          <w:szCs w:val="28"/>
          <w:highlight w:val="none"/>
          <w:lang w:val="en-US" w:eastAsia="zh-CN"/>
        </w:rPr>
        <w:t xml:space="preserve">   </w:t>
      </w: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pStyle w:val="8"/>
        <w:rPr>
          <w:rFonts w:hint="eastAsia"/>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both"/>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default" w:eastAsia="黑体"/>
          <w:color w:val="auto"/>
          <w:sz w:val="40"/>
          <w:szCs w:val="40"/>
          <w:highlight w:val="none"/>
          <w:lang w:val="en-US" w:eastAsia="zh-CN"/>
        </w:rPr>
      </w:pPr>
      <w:r>
        <w:rPr>
          <w:rFonts w:hint="eastAsia" w:ascii="宋体" w:hAnsi="宋体" w:eastAsia="宋体" w:cs="Times New Roman"/>
          <w:b/>
          <w:bCs/>
          <w:color w:val="auto"/>
          <w:spacing w:val="-16"/>
          <w:sz w:val="44"/>
          <w:szCs w:val="44"/>
          <w:highlight w:val="none"/>
          <w:lang w:val="en-US" w:eastAsia="zh-CN"/>
        </w:rPr>
        <w:t>黛山大道数字经济产业生态区西侧</w:t>
      </w:r>
      <w:r>
        <w:rPr>
          <w:rFonts w:hint="eastAsia" w:eastAsia="黑体"/>
          <w:color w:val="auto"/>
          <w:sz w:val="40"/>
          <w:szCs w:val="40"/>
          <w:highlight w:val="none"/>
          <w:lang w:val="en-US" w:eastAsia="zh-CN"/>
        </w:rPr>
        <w:t>加油站工程</w:t>
      </w:r>
    </w:p>
    <w:p>
      <w:pPr>
        <w:spacing w:line="440" w:lineRule="exact"/>
        <w:jc w:val="center"/>
        <w:rPr>
          <w:rFonts w:hint="default" w:eastAsia="黑体"/>
          <w:color w:val="auto"/>
          <w:sz w:val="40"/>
          <w:szCs w:val="40"/>
          <w:highlight w:val="none"/>
          <w:lang w:val="en-US" w:eastAsia="zh-CN"/>
        </w:rPr>
      </w:pPr>
      <w:r>
        <w:rPr>
          <w:rFonts w:hint="eastAsia" w:eastAsia="黑体"/>
          <w:color w:val="auto"/>
          <w:sz w:val="40"/>
          <w:szCs w:val="40"/>
          <w:highlight w:val="none"/>
          <w:lang w:val="en-US" w:eastAsia="zh-CN"/>
        </w:rPr>
        <w:t>施工监理项目（第二次）</w:t>
      </w:r>
    </w:p>
    <w:p>
      <w:pPr>
        <w:jc w:val="center"/>
        <w:rPr>
          <w:rFonts w:hint="eastAsia" w:ascii="宋体" w:hAnsi="宋体" w:cs="宋体"/>
          <w:b/>
          <w:sz w:val="44"/>
          <w:szCs w:val="44"/>
          <w:highlight w:val="none"/>
        </w:rPr>
      </w:pPr>
      <w:bookmarkStart w:id="0" w:name="_Toc520905256"/>
      <w:bookmarkStart w:id="1" w:name="_Toc234833253"/>
    </w:p>
    <w:p>
      <w:pPr>
        <w:jc w:val="center"/>
        <w:rPr>
          <w:rFonts w:hint="eastAsia" w:ascii="宋体" w:hAnsi="宋体" w:cs="宋体"/>
          <w:b/>
          <w:sz w:val="44"/>
          <w:szCs w:val="44"/>
          <w:highlight w:val="none"/>
        </w:rPr>
      </w:pPr>
    </w:p>
    <w:p>
      <w:pPr>
        <w:jc w:val="center"/>
        <w:rPr>
          <w:rFonts w:hint="eastAsia" w:ascii="宋体" w:hAnsi="宋体" w:cs="宋体"/>
          <w:b/>
          <w:sz w:val="44"/>
          <w:szCs w:val="44"/>
          <w:highlight w:val="none"/>
        </w:rPr>
      </w:pPr>
    </w:p>
    <w:p>
      <w:pPr>
        <w:jc w:val="center"/>
        <w:rPr>
          <w:rFonts w:hint="eastAsia" w:ascii="宋体" w:hAnsi="宋体" w:cs="宋体"/>
          <w:b/>
          <w:sz w:val="44"/>
          <w:szCs w:val="44"/>
          <w:highlight w:val="none"/>
        </w:rPr>
      </w:pPr>
    </w:p>
    <w:p>
      <w:pPr>
        <w:jc w:val="center"/>
        <w:rPr>
          <w:rFonts w:hint="eastAsia" w:ascii="宋体" w:hAnsi="宋体" w:cs="宋体"/>
          <w:b/>
          <w:sz w:val="44"/>
          <w:szCs w:val="44"/>
          <w:highlight w:val="none"/>
        </w:rPr>
      </w:pPr>
    </w:p>
    <w:p>
      <w:pPr>
        <w:jc w:val="center"/>
        <w:rPr>
          <w:rFonts w:hint="eastAsia" w:ascii="宋体" w:hAnsi="宋体" w:cs="宋体"/>
          <w:b/>
          <w:sz w:val="44"/>
          <w:szCs w:val="44"/>
          <w:highlight w:val="none"/>
        </w:rPr>
      </w:pPr>
    </w:p>
    <w:p>
      <w:pPr>
        <w:jc w:val="center"/>
        <w:rPr>
          <w:rFonts w:hint="eastAsia" w:ascii="宋体" w:hAnsi="宋体" w:cs="宋体"/>
          <w:b/>
          <w:sz w:val="44"/>
          <w:szCs w:val="44"/>
          <w:highlight w:val="none"/>
        </w:rPr>
      </w:pPr>
    </w:p>
    <w:p>
      <w:pPr>
        <w:jc w:val="center"/>
        <w:rPr>
          <w:rFonts w:ascii="宋体" w:hAnsi="宋体" w:cs="宋体"/>
          <w:b/>
          <w:sz w:val="44"/>
          <w:szCs w:val="44"/>
          <w:highlight w:val="none"/>
        </w:rPr>
      </w:pPr>
      <w:r>
        <w:rPr>
          <w:rFonts w:hint="eastAsia" w:ascii="宋体" w:hAnsi="宋体" w:cs="宋体"/>
          <w:b/>
          <w:sz w:val="44"/>
          <w:szCs w:val="44"/>
          <w:highlight w:val="none"/>
        </w:rPr>
        <w:t>竞争性比选响应</w:t>
      </w:r>
      <w:r>
        <w:rPr>
          <w:rFonts w:ascii="宋体" w:hAnsi="宋体" w:cs="宋体"/>
          <w:b/>
          <w:sz w:val="44"/>
          <w:szCs w:val="44"/>
          <w:highlight w:val="none"/>
        </w:rPr>
        <w:t>文件</w:t>
      </w: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bCs/>
          <w:color w:val="auto"/>
          <w:sz w:val="44"/>
          <w:szCs w:val="44"/>
          <w:highlight w:val="none"/>
        </w:rPr>
        <w:t>第一卷</w:t>
      </w: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（商务文件）</w:t>
      </w: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spacing w:line="360" w:lineRule="auto"/>
        <w:jc w:val="center"/>
        <w:rPr>
          <w:rFonts w:ascii="宋体" w:hAnsi="宋体" w:cs="宋体"/>
          <w:bCs/>
          <w:sz w:val="32"/>
          <w:szCs w:val="32"/>
          <w:highlight w:val="none"/>
        </w:rPr>
      </w:pPr>
      <w:bookmarkStart w:id="2" w:name="_Hlk58759277"/>
      <w:r>
        <w:rPr>
          <w:rFonts w:hint="eastAsia" w:ascii="宋体" w:hAnsi="宋体" w:cs="宋体"/>
          <w:bCs/>
          <w:sz w:val="32"/>
          <w:szCs w:val="32"/>
          <w:highlight w:val="none"/>
        </w:rPr>
        <w:t>比选申请人：</w:t>
      </w:r>
      <w:r>
        <w:rPr>
          <w:rFonts w:ascii="宋体" w:hAnsi="宋体" w:cs="宋体"/>
          <w:bCs/>
          <w:sz w:val="32"/>
          <w:szCs w:val="32"/>
          <w:highlight w:val="none"/>
          <w:u w:val="single"/>
        </w:rPr>
        <w:t xml:space="preserve">                   </w:t>
      </w:r>
      <w:r>
        <w:rPr>
          <w:rFonts w:hint="eastAsia" w:ascii="宋体" w:hAnsi="宋体" w:cs="宋体"/>
          <w:bCs/>
          <w:sz w:val="32"/>
          <w:szCs w:val="32"/>
          <w:highlight w:val="none"/>
        </w:rPr>
        <w:t>（盖单位公章）</w:t>
      </w:r>
      <w:bookmarkEnd w:id="2"/>
    </w:p>
    <w:p>
      <w:pPr>
        <w:spacing w:line="360" w:lineRule="auto"/>
        <w:jc w:val="center"/>
        <w:rPr>
          <w:rFonts w:ascii="宋体" w:hAnsi="宋体"/>
          <w:kern w:val="1"/>
          <w:sz w:val="32"/>
          <w:szCs w:val="32"/>
          <w:highlight w:val="none"/>
          <w:u w:val="single"/>
          <w:shd w:val="clear" w:color="auto" w:fill="FFFFFF"/>
        </w:rPr>
      </w:pPr>
      <w:r>
        <w:rPr>
          <w:rFonts w:hint="eastAsia" w:ascii="宋体" w:hAnsi="宋体" w:cs="宋体"/>
          <w:bCs/>
          <w:sz w:val="32"/>
          <w:szCs w:val="32"/>
          <w:highlight w:val="none"/>
          <w:lang w:val="en-US" w:eastAsia="zh-CN"/>
        </w:rPr>
        <w:t xml:space="preserve"> </w:t>
      </w:r>
      <w:r>
        <w:rPr>
          <w:rFonts w:hint="eastAsia" w:ascii="宋体" w:hAnsi="宋体" w:cs="宋体"/>
          <w:bCs/>
          <w:sz w:val="32"/>
          <w:szCs w:val="32"/>
          <w:highlight w:val="none"/>
        </w:rPr>
        <w:t>年</w:t>
      </w:r>
      <w:r>
        <w:rPr>
          <w:rFonts w:ascii="宋体" w:hAnsi="宋体" w:cs="宋体"/>
          <w:bCs/>
          <w:sz w:val="32"/>
          <w:szCs w:val="32"/>
          <w:highlight w:val="none"/>
        </w:rPr>
        <w:t xml:space="preserve">  </w:t>
      </w:r>
      <w:r>
        <w:rPr>
          <w:rFonts w:hint="eastAsia" w:ascii="宋体" w:hAnsi="宋体" w:cs="宋体"/>
          <w:bCs/>
          <w:sz w:val="32"/>
          <w:szCs w:val="32"/>
          <w:highlight w:val="none"/>
        </w:rPr>
        <w:t xml:space="preserve">月 </w:t>
      </w:r>
      <w:r>
        <w:rPr>
          <w:rFonts w:ascii="宋体" w:hAnsi="宋体" w:cs="宋体"/>
          <w:bCs/>
          <w:sz w:val="32"/>
          <w:szCs w:val="32"/>
          <w:highlight w:val="none"/>
        </w:rPr>
        <w:t xml:space="preserve"> </w:t>
      </w:r>
      <w:r>
        <w:rPr>
          <w:rFonts w:hint="eastAsia" w:ascii="宋体" w:hAnsi="宋体" w:cs="宋体"/>
          <w:bCs/>
          <w:sz w:val="32"/>
          <w:szCs w:val="32"/>
          <w:highlight w:val="none"/>
        </w:rPr>
        <w:t>日</w:t>
      </w:r>
    </w:p>
    <w:p>
      <w:pPr>
        <w:jc w:val="center"/>
        <w:rPr>
          <w:rFonts w:ascii="宋体" w:hAnsi="宋体"/>
          <w:kern w:val="1"/>
          <w:sz w:val="32"/>
          <w:szCs w:val="32"/>
          <w:highlight w:val="none"/>
          <w:u w:val="single"/>
          <w:shd w:val="clear" w:color="auto" w:fill="FFFFFF"/>
        </w:rPr>
        <w:sectPr>
          <w:headerReference r:id="rId9" w:type="default"/>
          <w:pgSz w:w="11906" w:h="16838"/>
          <w:pgMar w:top="1440" w:right="1800" w:bottom="1440" w:left="1800" w:header="851" w:footer="992" w:gutter="0"/>
          <w:cols w:space="720" w:num="1"/>
        </w:sectPr>
      </w:pPr>
    </w:p>
    <w:p>
      <w:pPr>
        <w:pStyle w:val="3"/>
        <w:spacing w:before="360" w:beforeLines="150" w:after="240" w:afterLines="100" w:line="380" w:lineRule="atLeast"/>
        <w:jc w:val="center"/>
        <w:rPr>
          <w:rFonts w:eastAsia="黑体"/>
          <w:b w:val="0"/>
          <w:color w:val="auto"/>
          <w:sz w:val="30"/>
          <w:szCs w:val="30"/>
          <w:highlight w:val="none"/>
        </w:rPr>
      </w:pPr>
      <w:r>
        <w:rPr>
          <w:rFonts w:hint="eastAsia" w:eastAsia="黑体"/>
          <w:b w:val="0"/>
          <w:color w:val="auto"/>
          <w:sz w:val="30"/>
          <w:szCs w:val="30"/>
          <w:highlight w:val="none"/>
        </w:rPr>
        <w:t>目录</w:t>
      </w:r>
      <w:bookmarkEnd w:id="0"/>
      <w:bookmarkEnd w:id="1"/>
    </w:p>
    <w:p>
      <w:pPr>
        <w:spacing w:line="440" w:lineRule="exact"/>
        <w:rPr>
          <w:rFonts w:eastAsia="黑体"/>
          <w:color w:val="auto"/>
          <w:sz w:val="20"/>
          <w:szCs w:val="20"/>
          <w:highlight w:val="none"/>
        </w:rPr>
      </w:pPr>
    </w:p>
    <w:p>
      <w:pPr>
        <w:spacing w:line="440" w:lineRule="exact"/>
        <w:ind w:left="1619" w:leftChars="771" w:firstLine="1"/>
        <w:rPr>
          <w:rFonts w:ascii="宋体"/>
          <w:color w:val="auto"/>
          <w:sz w:val="24"/>
          <w:highlight w:val="none"/>
        </w:rPr>
      </w:pPr>
      <w:r>
        <w:rPr>
          <w:rFonts w:hint="eastAsia" w:ascii="宋体" w:hAnsi="宋体"/>
          <w:color w:val="auto"/>
          <w:sz w:val="24"/>
          <w:highlight w:val="none"/>
        </w:rPr>
        <w:t>一、投标函</w:t>
      </w:r>
    </w:p>
    <w:p>
      <w:pPr>
        <w:spacing w:line="440" w:lineRule="exact"/>
        <w:ind w:left="1619" w:leftChars="771" w:firstLine="1"/>
        <w:rPr>
          <w:rFonts w:ascii="宋体"/>
          <w:color w:val="auto"/>
          <w:sz w:val="24"/>
          <w:highlight w:val="none"/>
        </w:rPr>
      </w:pPr>
      <w:r>
        <w:rPr>
          <w:rFonts w:hint="eastAsia" w:ascii="宋体" w:hAnsi="宋体"/>
          <w:color w:val="auto"/>
          <w:sz w:val="24"/>
          <w:highlight w:val="none"/>
        </w:rPr>
        <w:t>二、授权委托书或法定代表人身份证明</w:t>
      </w:r>
    </w:p>
    <w:p>
      <w:pPr>
        <w:spacing w:line="440" w:lineRule="exact"/>
        <w:ind w:left="1619" w:leftChars="771" w:firstLine="1"/>
        <w:rPr>
          <w:rFonts w:ascii="宋体"/>
          <w:color w:val="auto"/>
          <w:sz w:val="24"/>
          <w:highlight w:val="none"/>
        </w:rPr>
      </w:pPr>
      <w:r>
        <w:rPr>
          <w:rFonts w:hint="eastAsia" w:ascii="宋体" w:hAnsi="宋体"/>
          <w:color w:val="auto"/>
          <w:sz w:val="24"/>
          <w:highlight w:val="none"/>
          <w:lang w:eastAsia="zh-CN"/>
        </w:rPr>
        <w:t>三</w:t>
      </w:r>
      <w:r>
        <w:rPr>
          <w:rFonts w:hint="eastAsia" w:ascii="宋体" w:hAnsi="宋体"/>
          <w:color w:val="auto"/>
          <w:sz w:val="24"/>
          <w:highlight w:val="none"/>
        </w:rPr>
        <w:t>、资格审查资料</w:t>
      </w:r>
    </w:p>
    <w:p>
      <w:pPr>
        <w:spacing w:line="440" w:lineRule="exact"/>
        <w:ind w:left="1619" w:leftChars="771" w:firstLine="1"/>
        <w:rPr>
          <w:rFonts w:ascii="宋体"/>
          <w:color w:val="auto"/>
          <w:sz w:val="24"/>
          <w:highlight w:val="none"/>
        </w:rPr>
      </w:pPr>
    </w:p>
    <w:p>
      <w:pPr>
        <w:pStyle w:val="3"/>
        <w:tabs>
          <w:tab w:val="left" w:pos="420"/>
          <w:tab w:val="left" w:pos="840"/>
          <w:tab w:val="left" w:pos="1260"/>
          <w:tab w:val="left" w:pos="1680"/>
          <w:tab w:val="left" w:pos="2100"/>
          <w:tab w:val="left" w:pos="2520"/>
          <w:tab w:val="left" w:pos="2940"/>
          <w:tab w:val="left" w:pos="3360"/>
          <w:tab w:val="left" w:pos="3780"/>
          <w:tab w:val="left" w:pos="4200"/>
          <w:tab w:val="center" w:pos="4337"/>
          <w:tab w:val="left" w:pos="4620"/>
          <w:tab w:val="right" w:pos="8675"/>
        </w:tabs>
        <w:spacing w:before="360" w:beforeLines="150" w:after="240" w:afterLines="100" w:line="380" w:lineRule="atLeast"/>
        <w:jc w:val="left"/>
        <w:rPr>
          <w:rFonts w:eastAsia="黑体"/>
          <w:color w:val="auto"/>
          <w:sz w:val="20"/>
          <w:highlight w:val="none"/>
        </w:rPr>
      </w:pP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p>
    <w:p>
      <w:pPr>
        <w:pStyle w:val="3"/>
        <w:tabs>
          <w:tab w:val="center" w:pos="4337"/>
          <w:tab w:val="right" w:pos="8675"/>
        </w:tabs>
        <w:spacing w:before="360" w:beforeLines="150" w:after="240" w:afterLines="100" w:line="380" w:lineRule="atLeast"/>
        <w:jc w:val="left"/>
        <w:rPr>
          <w:rFonts w:eastAsia="黑体"/>
          <w:b w:val="0"/>
          <w:color w:val="auto"/>
          <w:sz w:val="30"/>
          <w:szCs w:val="30"/>
          <w:highlight w:val="none"/>
        </w:rPr>
        <w:sectPr>
          <w:footerReference r:id="rId11" w:type="default"/>
          <w:headerReference r:id="rId10" w:type="even"/>
          <w:footerReference r:id="rId12" w:type="even"/>
          <w:footnotePr>
            <w:numFmt w:val="decimalEnclosedCircleChinese"/>
            <w:numRestart w:val="eachPage"/>
          </w:footnotePr>
          <w:pgSz w:w="11907" w:h="16840"/>
          <w:pgMar w:top="1588" w:right="1588" w:bottom="1474" w:left="1644" w:header="851" w:footer="851" w:gutter="0"/>
          <w:cols w:space="425" w:num="1"/>
          <w:docGrid w:linePitch="312" w:charSpace="0"/>
        </w:sectPr>
      </w:pPr>
      <w:bookmarkStart w:id="3" w:name="_Toc234833254"/>
      <w:r>
        <w:rPr>
          <w:rFonts w:eastAsia="黑体"/>
          <w:b w:val="0"/>
          <w:color w:val="auto"/>
          <w:sz w:val="30"/>
          <w:szCs w:val="30"/>
          <w:highlight w:val="none"/>
        </w:rPr>
        <w:tab/>
      </w:r>
    </w:p>
    <w:bookmarkEnd w:id="3"/>
    <w:p>
      <w:pPr>
        <w:pStyle w:val="3"/>
        <w:spacing w:before="0" w:after="0" w:line="400" w:lineRule="atLeast"/>
        <w:jc w:val="center"/>
        <w:rPr>
          <w:rFonts w:eastAsia="黑体"/>
          <w:b w:val="0"/>
          <w:color w:val="auto"/>
          <w:sz w:val="30"/>
          <w:szCs w:val="30"/>
          <w:highlight w:val="none"/>
        </w:rPr>
      </w:pPr>
      <w:bookmarkStart w:id="4" w:name="_Toc520905257"/>
      <w:bookmarkStart w:id="5" w:name="_Toc234833255"/>
      <w:r>
        <w:rPr>
          <w:rFonts w:hint="eastAsia" w:eastAsia="黑体"/>
          <w:b w:val="0"/>
          <w:color w:val="auto"/>
          <w:sz w:val="30"/>
          <w:szCs w:val="30"/>
          <w:highlight w:val="none"/>
        </w:rPr>
        <w:t>一、投标函</w:t>
      </w:r>
      <w:bookmarkEnd w:id="4"/>
      <w:bookmarkEnd w:id="5"/>
    </w:p>
    <w:p>
      <w:pPr>
        <w:spacing w:line="360" w:lineRule="exact"/>
        <w:ind w:firstLine="420" w:firstLineChars="200"/>
        <w:rPr>
          <w:rFonts w:ascii="宋体" w:hAnsi="宋体" w:cs="宋体"/>
          <w:color w:val="auto"/>
          <w:highlight w:val="none"/>
        </w:rPr>
      </w:pPr>
      <w:bookmarkStart w:id="6" w:name="_Toc462746991"/>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竞争性比选</w:t>
      </w:r>
      <w:r>
        <w:rPr>
          <w:rFonts w:hint="eastAsia" w:ascii="宋体" w:hAnsi="宋体" w:cs="宋体"/>
          <w:color w:val="auto"/>
          <w:highlight w:val="none"/>
          <w:u w:val="single"/>
        </w:rPr>
        <w:t>人名称）</w:t>
      </w:r>
      <w:r>
        <w:rPr>
          <w:rFonts w:hint="eastAsia" w:ascii="宋体" w:hAnsi="宋体" w:cs="宋体"/>
          <w:color w:val="auto"/>
          <w:highlight w:val="none"/>
        </w:rPr>
        <w:t>：</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1．我方已仔细研究了</w:t>
      </w:r>
      <w:r>
        <w:rPr>
          <w:rFonts w:hint="eastAsia" w:ascii="宋体" w:hAnsi="宋体" w:cs="宋体"/>
          <w:color w:val="auto"/>
          <w:highlight w:val="none"/>
          <w:u w:val="single"/>
        </w:rPr>
        <w:t xml:space="preserve">（项目名称）                </w:t>
      </w:r>
      <w:r>
        <w:rPr>
          <w:rFonts w:hint="eastAsia" w:ascii="宋体" w:hAnsi="宋体" w:cs="宋体"/>
          <w:color w:val="auto"/>
          <w:highlight w:val="none"/>
        </w:rPr>
        <w:t>监理招标项目招标文件的全部内容，在考察工程现场后，愿意以第二个信封（报价文件）中的投标总报价，监理服务期限：</w:t>
      </w:r>
      <w:r>
        <w:rPr>
          <w:rFonts w:hint="eastAsia" w:ascii="宋体" w:hAnsi="宋体" w:cs="宋体"/>
          <w:color w:val="auto"/>
          <w:highlight w:val="none"/>
          <w:lang w:val="en-US" w:eastAsia="zh-CN"/>
        </w:rPr>
        <w:t>从监理合同签订之日起至整个项目缺陷责任期满止，</w:t>
      </w:r>
      <w:r>
        <w:rPr>
          <w:rFonts w:hint="eastAsia" w:ascii="宋体" w:hAnsi="宋体" w:cs="宋体"/>
          <w:color w:val="auto"/>
          <w:highlight w:val="none"/>
        </w:rPr>
        <w:t xml:space="preserve">按合同约定完成监理工作。监理工程师为 </w:t>
      </w:r>
      <w:r>
        <w:rPr>
          <w:rFonts w:hint="eastAsia" w:ascii="宋体" w:hAnsi="宋体" w:cs="宋体"/>
          <w:color w:val="auto"/>
          <w:highlight w:val="none"/>
          <w:u w:val="single"/>
        </w:rPr>
        <w:t xml:space="preserve">         </w:t>
      </w:r>
      <w:r>
        <w:rPr>
          <w:rFonts w:hint="eastAsia" w:ascii="宋体" w:hAnsi="宋体" w:cs="宋体"/>
          <w:color w:val="auto"/>
          <w:highlight w:val="none"/>
        </w:rPr>
        <w:t>，监理工程师证书编号</w:t>
      </w:r>
      <w:r>
        <w:rPr>
          <w:rFonts w:hint="eastAsia" w:ascii="宋体" w:hAnsi="宋体" w:cs="宋体"/>
          <w:color w:val="auto"/>
          <w:highlight w:val="none"/>
          <w:u w:val="single"/>
        </w:rPr>
        <w:t xml:space="preserve">       </w:t>
      </w:r>
      <w:r>
        <w:rPr>
          <w:rFonts w:hint="eastAsia" w:ascii="宋体" w:hAnsi="宋体" w:cs="宋体"/>
          <w:color w:val="auto"/>
          <w:highlight w:val="none"/>
          <w:u w:val="none"/>
          <w:lang w:eastAsia="zh-CN"/>
        </w:rPr>
        <w:t>（该名监理工程师为项目负责人）</w:t>
      </w:r>
      <w:r>
        <w:rPr>
          <w:rFonts w:hint="eastAsia" w:ascii="宋体" w:hAnsi="宋体" w:cs="宋体"/>
          <w:color w:val="auto"/>
          <w:highlight w:val="none"/>
        </w:rPr>
        <w:t>。</w:t>
      </w:r>
    </w:p>
    <w:p>
      <w:pPr>
        <w:tabs>
          <w:tab w:val="left" w:pos="1700"/>
          <w:tab w:val="left" w:pos="412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2.我方的投标文件包括下列内容：</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（1）投标函</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（2）法定代表人身份证明（适用于无委托代理人的情况）</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（3）授权委托书（适用于有委托代理人的情况）</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）资格审查资料</w:t>
      </w:r>
    </w:p>
    <w:p>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）其他资料</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投标文件的上述组成部分如存在内容不一致的，以投标函为准。</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3．我方承诺在招标文件规定的投标有效期内不撤销投标文件。</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4．如我方中标，我方承诺：</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（1）在收到中标通知书后，在中标通知书规定的期限内与你方签订合同；</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（2）在签订合同时不向你方提出附加条件；</w:t>
      </w:r>
    </w:p>
    <w:p>
      <w:pPr>
        <w:spacing w:line="360" w:lineRule="exact"/>
        <w:ind w:firstLine="420" w:firstLineChars="200"/>
        <w:rPr>
          <w:color w:val="auto"/>
          <w:highlight w:val="none"/>
        </w:rPr>
      </w:pPr>
      <w:r>
        <w:rPr>
          <w:rFonts w:hint="eastAsia" w:ascii="宋体" w:hAnsi="宋体" w:cs="宋体"/>
          <w:color w:val="auto"/>
          <w:highlight w:val="none"/>
        </w:rPr>
        <w:t>（3）按照招标文件要求提交履约保证金；</w:t>
      </w:r>
    </w:p>
    <w:p>
      <w:pPr>
        <w:spacing w:line="360" w:lineRule="exact"/>
        <w:ind w:firstLine="420" w:firstLineChars="200"/>
        <w:rPr>
          <w:rFonts w:hint="eastAsia" w:eastAsia="宋体"/>
          <w:color w:val="auto"/>
          <w:highlight w:val="none"/>
          <w:lang w:eastAsia="zh-CN"/>
        </w:rPr>
      </w:pPr>
      <w:r>
        <w:rPr>
          <w:rFonts w:hint="eastAsia" w:ascii="宋体" w:hAnsi="宋体" w:cs="宋体"/>
          <w:color w:val="auto"/>
          <w:highlight w:val="none"/>
        </w:rPr>
        <w:t>（4）在合同约定的期限内完成合同规定的全部义务</w:t>
      </w:r>
      <w:r>
        <w:rPr>
          <w:rFonts w:hint="eastAsia" w:ascii="宋体" w:hAnsi="宋体" w:cs="宋体"/>
          <w:color w:val="auto"/>
          <w:highlight w:val="none"/>
          <w:lang w:eastAsia="zh-CN"/>
        </w:rPr>
        <w:t>；</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5．我方在此声明，所递交的投标文件及有关资料内容完整、真实和准确。</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rPr>
        <w:t>（其他补充说明）。</w:t>
      </w:r>
    </w:p>
    <w:p>
      <w:pPr>
        <w:spacing w:line="360" w:lineRule="exact"/>
        <w:rPr>
          <w:rFonts w:ascii="宋体" w:hAnsi="宋体" w:cs="宋体"/>
          <w:color w:val="auto"/>
          <w:highlight w:val="none"/>
        </w:rPr>
      </w:pPr>
    </w:p>
    <w:p>
      <w:pPr>
        <w:spacing w:line="360" w:lineRule="exact"/>
        <w:ind w:firstLine="3150" w:firstLineChars="1500"/>
        <w:rPr>
          <w:rFonts w:ascii="宋体" w:hAnsi="宋体" w:cs="宋体"/>
          <w:color w:val="auto"/>
          <w:highlight w:val="none"/>
        </w:rPr>
      </w:pPr>
      <w:r>
        <w:rPr>
          <w:rFonts w:hint="eastAsia" w:ascii="宋体" w:hAnsi="宋体" w:cs="宋体"/>
          <w:color w:val="auto"/>
          <w:highlight w:val="none"/>
          <w:lang w:val="en-US" w:eastAsia="zh-CN"/>
        </w:rPr>
        <w:t>比选申请</w:t>
      </w:r>
      <w:r>
        <w:rPr>
          <w:rFonts w:hint="eastAsia" w:ascii="宋体" w:hAnsi="宋体" w:cs="宋体"/>
          <w:color w:val="auto"/>
          <w:highlight w:val="none"/>
        </w:rPr>
        <w:t>人：</w:t>
      </w:r>
      <w:r>
        <w:rPr>
          <w:rFonts w:hint="eastAsia" w:ascii="宋体" w:hAnsi="宋体" w:cs="宋体"/>
          <w:color w:val="auto"/>
          <w:highlight w:val="none"/>
          <w:u w:val="single"/>
        </w:rPr>
        <w:t xml:space="preserve">                     </w:t>
      </w:r>
      <w:r>
        <w:rPr>
          <w:rFonts w:hint="eastAsia" w:ascii="宋体" w:hAnsi="宋体" w:cs="宋体"/>
          <w:color w:val="auto"/>
          <w:highlight w:val="none"/>
        </w:rPr>
        <w:t>（盖单位鲜公章）</w:t>
      </w:r>
      <w:bookmarkStart w:id="7" w:name="page79"/>
      <w:bookmarkEnd w:id="7"/>
    </w:p>
    <w:p>
      <w:pPr>
        <w:tabs>
          <w:tab w:val="left" w:pos="6640"/>
        </w:tabs>
        <w:spacing w:line="360" w:lineRule="exact"/>
        <w:ind w:firstLine="3150" w:firstLineChars="1500"/>
        <w:rPr>
          <w:rFonts w:ascii="宋体" w:hAnsi="宋体" w:cs="宋体"/>
          <w:color w:val="auto"/>
          <w:highlight w:val="none"/>
        </w:rPr>
      </w:pPr>
      <w:r>
        <w:rPr>
          <w:rFonts w:hint="eastAsia" w:ascii="宋体" w:hAnsi="宋体" w:cs="宋体"/>
          <w:color w:val="auto"/>
          <w:highlight w:val="none"/>
        </w:rPr>
        <w:t>法定代表人或其委托代理人：</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pPr>
        <w:tabs>
          <w:tab w:val="left" w:pos="6640"/>
        </w:tabs>
        <w:spacing w:line="360" w:lineRule="exact"/>
        <w:ind w:firstLine="3780" w:firstLineChars="1800"/>
        <w:rPr>
          <w:rFonts w:ascii="宋体" w:hAnsi="宋体" w:cs="宋体"/>
          <w:color w:val="auto"/>
          <w:highlight w:val="none"/>
        </w:rPr>
      </w:pPr>
      <w:r>
        <w:rPr>
          <w:rFonts w:hint="eastAsia" w:ascii="宋体" w:hAnsi="宋体" w:cs="宋体"/>
          <w:color w:val="auto"/>
          <w:highlight w:val="none"/>
        </w:rPr>
        <w:t xml:space="preserve">地址：                            </w:t>
      </w:r>
    </w:p>
    <w:p>
      <w:pPr>
        <w:tabs>
          <w:tab w:val="left" w:pos="6640"/>
        </w:tabs>
        <w:spacing w:line="360" w:lineRule="exact"/>
        <w:ind w:firstLine="3780" w:firstLineChars="1800"/>
        <w:rPr>
          <w:rFonts w:ascii="宋体" w:hAnsi="宋体" w:cs="宋体"/>
          <w:color w:val="auto"/>
          <w:highlight w:val="none"/>
        </w:rPr>
      </w:pPr>
      <w:r>
        <w:rPr>
          <w:rFonts w:hint="eastAsia" w:ascii="宋体" w:hAnsi="宋体" w:cs="宋体"/>
          <w:color w:val="auto"/>
          <w:highlight w:val="none"/>
        </w:rPr>
        <w:t xml:space="preserve">网址：                            </w:t>
      </w:r>
    </w:p>
    <w:p>
      <w:pPr>
        <w:tabs>
          <w:tab w:val="left" w:pos="6640"/>
        </w:tabs>
        <w:spacing w:line="360" w:lineRule="exact"/>
        <w:ind w:firstLine="3780" w:firstLineChars="1800"/>
        <w:rPr>
          <w:rFonts w:ascii="宋体" w:hAnsi="宋体" w:cs="宋体"/>
          <w:color w:val="auto"/>
          <w:highlight w:val="none"/>
        </w:rPr>
      </w:pPr>
      <w:r>
        <w:rPr>
          <w:rFonts w:hint="eastAsia" w:ascii="宋体" w:hAnsi="宋体" w:cs="宋体"/>
          <w:color w:val="auto"/>
          <w:highlight w:val="none"/>
        </w:rPr>
        <w:t xml:space="preserve">电话：                            </w:t>
      </w:r>
    </w:p>
    <w:p>
      <w:pPr>
        <w:tabs>
          <w:tab w:val="left" w:pos="6640"/>
        </w:tabs>
        <w:spacing w:line="360" w:lineRule="exact"/>
        <w:ind w:firstLine="3780" w:firstLineChars="1800"/>
        <w:rPr>
          <w:rFonts w:ascii="宋体" w:hAnsi="宋体" w:cs="宋体"/>
          <w:color w:val="auto"/>
          <w:highlight w:val="none"/>
        </w:rPr>
      </w:pPr>
      <w:r>
        <w:rPr>
          <w:rFonts w:hint="eastAsia" w:ascii="宋体" w:hAnsi="宋体" w:cs="宋体"/>
          <w:color w:val="auto"/>
          <w:highlight w:val="none"/>
        </w:rPr>
        <w:t xml:space="preserve">传真：                            </w:t>
      </w:r>
    </w:p>
    <w:p>
      <w:pPr>
        <w:tabs>
          <w:tab w:val="left" w:pos="6640"/>
        </w:tabs>
        <w:spacing w:line="360" w:lineRule="exact"/>
        <w:ind w:firstLine="3780" w:firstLineChars="1800"/>
        <w:rPr>
          <w:rFonts w:hint="eastAsia" w:ascii="宋体" w:hAnsi="宋体" w:cs="宋体"/>
          <w:color w:val="auto"/>
          <w:highlight w:val="none"/>
        </w:rPr>
      </w:pPr>
      <w:r>
        <w:rPr>
          <w:rFonts w:hint="eastAsia" w:ascii="宋体" w:hAnsi="宋体" w:cs="宋体"/>
          <w:color w:val="auto"/>
          <w:highlight w:val="none"/>
        </w:rPr>
        <w:t xml:space="preserve">邮政编码：                            </w:t>
      </w:r>
    </w:p>
    <w:p>
      <w:pPr>
        <w:tabs>
          <w:tab w:val="left" w:pos="6640"/>
        </w:tabs>
        <w:spacing w:line="360" w:lineRule="exact"/>
        <w:ind w:firstLine="6090" w:firstLineChars="2900"/>
        <w:rPr>
          <w:rFonts w:ascii="宋体" w:hAnsi="宋体" w:cs="宋体"/>
          <w:color w:val="auto"/>
          <w:highlight w:val="none"/>
        </w:rPr>
      </w:pP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ab/>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ab/>
      </w:r>
      <w:r>
        <w:rPr>
          <w:rFonts w:hint="eastAsia" w:ascii="宋体" w:hAnsi="宋体" w:cs="宋体"/>
          <w:color w:val="auto"/>
          <w:highlight w:val="none"/>
        </w:rPr>
        <w:t>日</w:t>
      </w:r>
    </w:p>
    <w:p>
      <w:pPr>
        <w:spacing w:before="240" w:beforeLines="100" w:after="120" w:afterLines="50" w:line="400" w:lineRule="atLeast"/>
        <w:rPr>
          <w:rFonts w:eastAsia="黑体"/>
          <w:bCs/>
          <w:color w:val="auto"/>
          <w:kern w:val="44"/>
          <w:sz w:val="30"/>
          <w:szCs w:val="30"/>
          <w:highlight w:val="none"/>
        </w:rPr>
      </w:pPr>
    </w:p>
    <w:p>
      <w:pPr>
        <w:pStyle w:val="12"/>
        <w:rPr>
          <w:rFonts w:eastAsia="黑体"/>
          <w:bCs/>
          <w:color w:val="auto"/>
          <w:kern w:val="44"/>
          <w:sz w:val="30"/>
          <w:szCs w:val="30"/>
          <w:highlight w:val="none"/>
        </w:rPr>
      </w:pPr>
    </w:p>
    <w:p>
      <w:pPr>
        <w:rPr>
          <w:highlight w:val="none"/>
        </w:rPr>
      </w:pPr>
    </w:p>
    <w:p>
      <w:pPr>
        <w:pStyle w:val="3"/>
        <w:spacing w:before="360" w:beforeLines="150" w:after="240" w:afterLines="100" w:line="380" w:lineRule="atLeast"/>
        <w:jc w:val="center"/>
        <w:rPr>
          <w:rFonts w:eastAsia="黑体"/>
          <w:b w:val="0"/>
          <w:color w:val="auto"/>
          <w:sz w:val="30"/>
          <w:szCs w:val="30"/>
          <w:highlight w:val="none"/>
        </w:rPr>
      </w:pPr>
      <w:bookmarkStart w:id="8" w:name="_Toc520905258"/>
      <w:r>
        <w:rPr>
          <w:rFonts w:hint="eastAsia" w:eastAsia="黑体"/>
          <w:b w:val="0"/>
          <w:color w:val="auto"/>
          <w:sz w:val="30"/>
          <w:szCs w:val="30"/>
          <w:highlight w:val="none"/>
        </w:rPr>
        <w:t>二、授权委托书或法定代表人身份证明</w:t>
      </w:r>
      <w:bookmarkEnd w:id="6"/>
      <w:bookmarkEnd w:id="8"/>
    </w:p>
    <w:p>
      <w:pPr>
        <w:topLinePunct/>
        <w:spacing w:line="440" w:lineRule="exact"/>
        <w:ind w:firstLine="422" w:firstLineChars="200"/>
        <w:jc w:val="center"/>
        <w:outlineLvl w:val="2"/>
        <w:rPr>
          <w:b/>
          <w:szCs w:val="21"/>
          <w:highlight w:val="none"/>
        </w:rPr>
      </w:pPr>
      <w:bookmarkStart w:id="9" w:name="_Toc262547328"/>
      <w:r>
        <w:rPr>
          <w:rFonts w:hint="eastAsia"/>
          <w:b/>
          <w:szCs w:val="21"/>
          <w:highlight w:val="none"/>
        </w:rPr>
        <w:t>（一）法定代表人（单位负责人）身份证明</w:t>
      </w:r>
      <w:bookmarkEnd w:id="9"/>
    </w:p>
    <w:p>
      <w:pPr>
        <w:spacing w:line="440" w:lineRule="exact"/>
        <w:rPr>
          <w:szCs w:val="21"/>
          <w:highlight w:val="none"/>
        </w:rPr>
      </w:pPr>
      <w:r>
        <w:rPr>
          <w:rFonts w:hint="eastAsia"/>
          <w:szCs w:val="21"/>
          <w:highlight w:val="none"/>
        </w:rPr>
        <w:t>比选申请人名称：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pPr>
        <w:spacing w:line="440" w:lineRule="exact"/>
        <w:rPr>
          <w:szCs w:val="21"/>
          <w:highlight w:val="none"/>
        </w:rPr>
      </w:pPr>
      <w:r>
        <w:rPr>
          <w:rFonts w:hint="eastAsia"/>
          <w:szCs w:val="21"/>
          <w:highlight w:val="none"/>
        </w:rPr>
        <w:t>单位性质：</w:t>
      </w:r>
      <w:r>
        <w:rPr>
          <w:szCs w:val="21"/>
          <w:highlight w:val="none"/>
          <w:u w:val="single"/>
        </w:rPr>
        <w:t xml:space="preserve">                               </w:t>
      </w:r>
      <w:r>
        <w:rPr>
          <w:szCs w:val="21"/>
          <w:highlight w:val="none"/>
        </w:rPr>
        <w:t xml:space="preserve"> </w:t>
      </w:r>
    </w:p>
    <w:p>
      <w:pPr>
        <w:spacing w:line="440" w:lineRule="exact"/>
        <w:rPr>
          <w:szCs w:val="21"/>
          <w:highlight w:val="none"/>
        </w:rPr>
      </w:pPr>
      <w:r>
        <w:rPr>
          <w:rFonts w:hint="eastAsia"/>
          <w:szCs w:val="21"/>
          <w:highlight w:val="none"/>
        </w:rPr>
        <w:t>地址：</w:t>
      </w:r>
      <w:r>
        <w:rPr>
          <w:szCs w:val="21"/>
          <w:highlight w:val="none"/>
          <w:u w:val="single"/>
        </w:rPr>
        <w:t xml:space="preserve">                                   </w:t>
      </w:r>
    </w:p>
    <w:p>
      <w:pPr>
        <w:spacing w:line="440" w:lineRule="exact"/>
        <w:rPr>
          <w:szCs w:val="21"/>
          <w:highlight w:val="none"/>
        </w:rPr>
      </w:pPr>
      <w:r>
        <w:rPr>
          <w:rFonts w:hint="eastAsia"/>
          <w:szCs w:val="21"/>
          <w:highlight w:val="none"/>
        </w:rPr>
        <w:t>成立时间：</w:t>
      </w:r>
      <w:r>
        <w:rPr>
          <w:szCs w:val="21"/>
          <w:highlight w:val="none"/>
          <w:u w:val="single"/>
        </w:rPr>
        <w:t xml:space="preserve">         </w:t>
      </w:r>
      <w:r>
        <w:rPr>
          <w:szCs w:val="21"/>
          <w:highlight w:val="none"/>
        </w:rPr>
        <w:t xml:space="preserve"> </w:t>
      </w:r>
      <w:r>
        <w:rPr>
          <w:rFonts w:hint="eastAsia"/>
          <w:szCs w:val="21"/>
          <w:highlight w:val="none"/>
        </w:rPr>
        <w:t>年</w:t>
      </w:r>
      <w:r>
        <w:rPr>
          <w:szCs w:val="21"/>
          <w:highlight w:val="none"/>
          <w:u w:val="single"/>
        </w:rPr>
        <w:t xml:space="preserve">       </w:t>
      </w:r>
      <w:r>
        <w:rPr>
          <w:szCs w:val="21"/>
          <w:highlight w:val="none"/>
        </w:rPr>
        <w:t xml:space="preserve"> </w:t>
      </w:r>
      <w:r>
        <w:rPr>
          <w:rFonts w:hint="eastAsia"/>
          <w:szCs w:val="21"/>
          <w:highlight w:val="none"/>
        </w:rPr>
        <w:t>月</w:t>
      </w:r>
      <w:r>
        <w:rPr>
          <w:szCs w:val="21"/>
          <w:highlight w:val="none"/>
          <w:u w:val="single"/>
        </w:rPr>
        <w:t xml:space="preserve">       </w:t>
      </w:r>
      <w:r>
        <w:rPr>
          <w:szCs w:val="21"/>
          <w:highlight w:val="none"/>
        </w:rPr>
        <w:t xml:space="preserve"> </w:t>
      </w:r>
      <w:r>
        <w:rPr>
          <w:rFonts w:hint="eastAsia"/>
          <w:szCs w:val="21"/>
          <w:highlight w:val="none"/>
        </w:rPr>
        <w:t>日</w:t>
      </w:r>
    </w:p>
    <w:p>
      <w:pPr>
        <w:spacing w:line="440" w:lineRule="exact"/>
        <w:rPr>
          <w:szCs w:val="21"/>
          <w:highlight w:val="none"/>
        </w:rPr>
      </w:pPr>
      <w:r>
        <w:rPr>
          <w:rFonts w:hint="eastAsia"/>
          <w:szCs w:val="21"/>
          <w:highlight w:val="none"/>
        </w:rPr>
        <w:t>经营期限：</w:t>
      </w:r>
      <w:r>
        <w:rPr>
          <w:szCs w:val="21"/>
          <w:highlight w:val="none"/>
          <w:u w:val="single"/>
        </w:rPr>
        <w:t xml:space="preserve"> </w:t>
      </w:r>
      <w:r>
        <w:rPr>
          <w:szCs w:val="21"/>
          <w:highlight w:val="none"/>
        </w:rPr>
        <w:t xml:space="preserve">                             </w:t>
      </w:r>
      <w:r>
        <w:rPr>
          <w:szCs w:val="21"/>
          <w:highlight w:val="none"/>
          <w:u w:val="single"/>
        </w:rPr>
        <w:t xml:space="preserve"> </w:t>
      </w:r>
    </w:p>
    <w:p>
      <w:pPr>
        <w:spacing w:line="440" w:lineRule="exact"/>
        <w:rPr>
          <w:szCs w:val="21"/>
          <w:highlight w:val="none"/>
        </w:rPr>
      </w:pPr>
      <w:r>
        <w:rPr>
          <w:rFonts w:hint="eastAsia"/>
          <w:szCs w:val="21"/>
          <w:highlight w:val="none"/>
        </w:rPr>
        <w:t>姓名：</w:t>
      </w:r>
      <w:r>
        <w:rPr>
          <w:szCs w:val="21"/>
          <w:highlight w:val="none"/>
        </w:rPr>
        <w:t xml:space="preserve"> </w:t>
      </w:r>
      <w:r>
        <w:rPr>
          <w:szCs w:val="21"/>
          <w:highlight w:val="none"/>
          <w:u w:val="single"/>
        </w:rPr>
        <w:t xml:space="preserve">     </w:t>
      </w:r>
      <w:r>
        <w:rPr>
          <w:rFonts w:hint="eastAsia"/>
          <w:szCs w:val="21"/>
          <w:highlight w:val="none"/>
          <w:u w:val="single"/>
        </w:rPr>
        <w:t xml:space="preserve"> （法定代表人（单位负责人）手签）</w:t>
      </w:r>
      <w:r>
        <w:rPr>
          <w:szCs w:val="21"/>
          <w:highlight w:val="none"/>
        </w:rPr>
        <w:t xml:space="preserve"> </w:t>
      </w:r>
      <w:r>
        <w:rPr>
          <w:rFonts w:hint="eastAsia"/>
          <w:szCs w:val="21"/>
          <w:highlight w:val="none"/>
        </w:rPr>
        <w:t>性别：</w:t>
      </w:r>
      <w:r>
        <w:rPr>
          <w:szCs w:val="21"/>
          <w:highlight w:val="none"/>
          <w:u w:val="single"/>
        </w:rPr>
        <w:t xml:space="preserve">     </w:t>
      </w:r>
      <w:r>
        <w:rPr>
          <w:szCs w:val="21"/>
          <w:highlight w:val="none"/>
        </w:rPr>
        <w:t xml:space="preserve"> </w:t>
      </w:r>
      <w:r>
        <w:rPr>
          <w:rFonts w:hint="eastAsia"/>
          <w:szCs w:val="21"/>
          <w:highlight w:val="none"/>
        </w:rPr>
        <w:t>年龄：</w:t>
      </w:r>
      <w:r>
        <w:rPr>
          <w:szCs w:val="21"/>
          <w:highlight w:val="none"/>
          <w:u w:val="single"/>
        </w:rPr>
        <w:t xml:space="preserve">      </w:t>
      </w:r>
      <w:r>
        <w:rPr>
          <w:rFonts w:hint="eastAsia"/>
          <w:szCs w:val="21"/>
          <w:highlight w:val="none"/>
        </w:rPr>
        <w:t>职务：</w:t>
      </w:r>
      <w:r>
        <w:rPr>
          <w:szCs w:val="21"/>
          <w:highlight w:val="none"/>
          <w:u w:val="single"/>
        </w:rPr>
        <w:t xml:space="preserve">     </w:t>
      </w:r>
      <w:r>
        <w:rPr>
          <w:rFonts w:hint="eastAsia"/>
          <w:szCs w:val="21"/>
          <w:highlight w:val="none"/>
        </w:rPr>
        <w:t>系</w:t>
      </w:r>
      <w:r>
        <w:rPr>
          <w:szCs w:val="21"/>
          <w:highlight w:val="none"/>
          <w:u w:val="single"/>
        </w:rPr>
        <w:t xml:space="preserve">       </w:t>
      </w:r>
      <w:r>
        <w:rPr>
          <w:szCs w:val="21"/>
          <w:highlight w:val="none"/>
        </w:rPr>
        <w:t xml:space="preserve"> </w:t>
      </w:r>
      <w:r>
        <w:rPr>
          <w:rFonts w:hint="eastAsia"/>
          <w:szCs w:val="21"/>
          <w:highlight w:val="none"/>
        </w:rPr>
        <w:t>（比选申请人名称）的法定代表人（单位负责人）。</w:t>
      </w:r>
    </w:p>
    <w:p>
      <w:pPr>
        <w:spacing w:line="440" w:lineRule="exact"/>
        <w:ind w:firstLine="420" w:firstLineChars="200"/>
        <w:rPr>
          <w:szCs w:val="21"/>
          <w:highlight w:val="none"/>
        </w:rPr>
      </w:pPr>
      <w:r>
        <w:rPr>
          <w:rFonts w:hint="eastAsia"/>
          <w:szCs w:val="21"/>
          <w:highlight w:val="none"/>
        </w:rPr>
        <w:t>特此证明。</w:t>
      </w:r>
    </w:p>
    <w:p>
      <w:pPr>
        <w:spacing w:line="440" w:lineRule="exact"/>
        <w:rPr>
          <w:b/>
          <w:szCs w:val="21"/>
          <w:highlight w:val="none"/>
        </w:rPr>
      </w:pPr>
      <w:r>
        <w:rPr>
          <w:b/>
          <w:szCs w:val="21"/>
          <w:highlight w:val="none"/>
        </w:rPr>
        <w:t>附</w:t>
      </w:r>
      <w:r>
        <w:rPr>
          <w:rFonts w:hint="eastAsia"/>
          <w:b/>
          <w:szCs w:val="21"/>
          <w:highlight w:val="none"/>
        </w:rPr>
        <w:t>：法定代表人（单位负责人）身份证明</w:t>
      </w:r>
    </w:p>
    <w:p>
      <w:pPr>
        <w:spacing w:line="440" w:lineRule="exact"/>
        <w:rPr>
          <w:szCs w:val="21"/>
          <w:highlight w:val="none"/>
        </w:rPr>
      </w:pPr>
    </w:p>
    <w:p>
      <w:pPr>
        <w:spacing w:line="440" w:lineRule="exact"/>
        <w:rPr>
          <w:szCs w:val="21"/>
          <w:highlight w:val="none"/>
        </w:rPr>
      </w:pPr>
      <w:r>
        <w:rPr>
          <w:szCs w:val="21"/>
          <w:highlight w:val="none"/>
        </w:rPr>
        <w:t xml:space="preserve">                          </w:t>
      </w:r>
      <w:r>
        <w:rPr>
          <w:rFonts w:hint="eastAsia"/>
          <w:szCs w:val="21"/>
          <w:highlight w:val="none"/>
        </w:rPr>
        <w:t>比选申请人：</w:t>
      </w:r>
      <w:r>
        <w:rPr>
          <w:szCs w:val="21"/>
          <w:highlight w:val="none"/>
          <w:u w:val="single"/>
        </w:rPr>
        <w:t xml:space="preserve">                 </w:t>
      </w:r>
      <w:r>
        <w:rPr>
          <w:rFonts w:hint="eastAsia"/>
          <w:szCs w:val="21"/>
          <w:highlight w:val="none"/>
        </w:rPr>
        <w:t>（盖单位章）</w:t>
      </w:r>
    </w:p>
    <w:p>
      <w:pPr>
        <w:spacing w:line="440" w:lineRule="exact"/>
        <w:rPr>
          <w:szCs w:val="21"/>
          <w:highlight w:val="none"/>
        </w:rPr>
      </w:pPr>
      <w:r>
        <w:rPr>
          <w:szCs w:val="21"/>
          <w:highlight w:val="none"/>
        </w:rPr>
        <w:t xml:space="preserve">                                   </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r>
        <w:rPr>
          <w:szCs w:val="21"/>
          <w:highlight w:val="none"/>
        </w:rPr>
        <w:t xml:space="preserve">           </w:t>
      </w:r>
    </w:p>
    <w:p>
      <w:pPr>
        <w:ind w:firstLine="105" w:firstLineChars="50"/>
        <w:rPr>
          <w:rFonts w:hint="eastAsia" w:ascii="宋体" w:hAnsi="宋体"/>
          <w:szCs w:val="21"/>
          <w:highlight w:val="none"/>
        </w:rPr>
      </w:pPr>
    </w:p>
    <w:p>
      <w:pPr>
        <w:ind w:firstLine="105" w:firstLineChars="50"/>
        <w:rPr>
          <w:rFonts w:hint="eastAsia" w:ascii="宋体" w:hAnsi="宋体"/>
          <w:szCs w:val="21"/>
          <w:highlight w:val="none"/>
        </w:rPr>
      </w:pPr>
    </w:p>
    <w:p>
      <w:pPr>
        <w:ind w:firstLine="105" w:firstLineChars="50"/>
        <w:rPr>
          <w:rFonts w:hint="eastAsia" w:ascii="宋体" w:hAnsi="宋体"/>
          <w:szCs w:val="21"/>
          <w:highlight w:val="none"/>
        </w:rPr>
      </w:pPr>
    </w:p>
    <w:p>
      <w:pPr>
        <w:ind w:firstLine="105" w:firstLineChars="50"/>
        <w:rPr>
          <w:rFonts w:hint="eastAsia" w:ascii="宋体" w:hAnsi="宋体"/>
          <w:szCs w:val="21"/>
          <w:highlight w:val="none"/>
        </w:rPr>
      </w:pPr>
    </w:p>
    <w:p>
      <w:pPr>
        <w:ind w:firstLine="105" w:firstLineChars="50"/>
        <w:rPr>
          <w:rFonts w:hint="eastAsia" w:ascii="宋体" w:hAnsi="宋体"/>
          <w:szCs w:val="21"/>
          <w:highlight w:val="none"/>
        </w:rPr>
      </w:pPr>
      <w:r>
        <w:rPr>
          <w:rFonts w:hint="eastAsia" w:ascii="宋体" w:hAnsi="宋体"/>
          <w:szCs w:val="21"/>
          <w:highlight w:val="none"/>
        </w:rPr>
        <w:t>注：法定代表人（单位负责人）的签字必须是亲笔签名，不得用印章、签名章或其他电子制版签名。</w:t>
      </w:r>
    </w:p>
    <w:p>
      <w:pPr>
        <w:topLinePunct/>
        <w:spacing w:line="440" w:lineRule="exact"/>
        <w:jc w:val="center"/>
        <w:outlineLvl w:val="2"/>
        <w:rPr>
          <w:rFonts w:hint="eastAsia" w:ascii="宋体" w:hAnsi="宋体" w:cs="宋体"/>
          <w:b/>
          <w:szCs w:val="21"/>
          <w:highlight w:val="none"/>
        </w:rPr>
      </w:pPr>
      <w:r>
        <w:rPr>
          <w:rFonts w:hint="eastAsia" w:ascii="宋体" w:hAnsi="宋体" w:cs="宋体"/>
          <w:sz w:val="20"/>
          <w:highlight w:val="none"/>
        </w:rPr>
        <w:br w:type="page"/>
      </w:r>
      <w:bookmarkStart w:id="10" w:name="_Toc262547329"/>
      <w:r>
        <w:rPr>
          <w:rFonts w:hint="eastAsia" w:ascii="宋体" w:hAnsi="宋体" w:cs="宋体"/>
          <w:b/>
          <w:szCs w:val="21"/>
          <w:highlight w:val="none"/>
        </w:rPr>
        <w:t>（二）授权委托书</w:t>
      </w:r>
      <w:bookmarkEnd w:id="10"/>
      <w:r>
        <w:rPr>
          <w:rFonts w:hint="eastAsia" w:ascii="宋体" w:hAnsi="宋体" w:cs="宋体"/>
          <w:b/>
          <w:szCs w:val="21"/>
          <w:highlight w:val="none"/>
        </w:rPr>
        <w:t xml:space="preserve"> </w:t>
      </w:r>
    </w:p>
    <w:p>
      <w:pPr>
        <w:autoSpaceDE w:val="0"/>
        <w:autoSpaceDN w:val="0"/>
        <w:adjustRightInd w:val="0"/>
        <w:snapToGrid w:val="0"/>
        <w:spacing w:line="360" w:lineRule="auto"/>
        <w:jc w:val="left"/>
        <w:rPr>
          <w:rFonts w:hint="eastAsia" w:ascii="宋体" w:hAnsi="宋体" w:cs="宋体"/>
          <w:kern w:val="0"/>
          <w:sz w:val="12"/>
          <w:szCs w:val="12"/>
          <w:highlight w:val="none"/>
        </w:rPr>
      </w:pPr>
    </w:p>
    <w:p>
      <w:pPr>
        <w:autoSpaceDE w:val="0"/>
        <w:autoSpaceDN w:val="0"/>
        <w:adjustRightInd w:val="0"/>
        <w:snapToGrid w:val="0"/>
        <w:spacing w:line="360" w:lineRule="auto"/>
        <w:jc w:val="left"/>
        <w:rPr>
          <w:rFonts w:hint="eastAsia" w:ascii="宋体" w:hAnsi="宋体" w:cs="宋体"/>
          <w:kern w:val="0"/>
          <w:sz w:val="20"/>
          <w:highlight w:val="none"/>
        </w:rPr>
      </w:pPr>
    </w:p>
    <w:p>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本人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（姓名）</w:t>
      </w:r>
      <w:r>
        <w:rPr>
          <w:rFonts w:hint="eastAsia" w:ascii="宋体" w:hAnsi="宋体" w:cs="宋体"/>
          <w:color w:val="auto"/>
          <w:highlight w:val="none"/>
        </w:rPr>
        <w:t>系</w:t>
      </w:r>
      <w:r>
        <w:rPr>
          <w:rFonts w:hint="eastAsia" w:ascii="宋体" w:hAnsi="宋体" w:cs="宋体"/>
          <w:color w:val="auto"/>
          <w:highlight w:val="none"/>
          <w:u w:val="single"/>
        </w:rPr>
        <w:t xml:space="preserve">        （比选申请人名称）</w:t>
      </w:r>
      <w:r>
        <w:rPr>
          <w:rFonts w:hint="eastAsia" w:ascii="宋体" w:hAnsi="宋体" w:cs="宋体"/>
          <w:color w:val="auto"/>
          <w:highlight w:val="none"/>
        </w:rPr>
        <w:t xml:space="preserve">的法定代表人（单位负责人），现委托      </w:t>
      </w:r>
      <w:r>
        <w:rPr>
          <w:rFonts w:hint="eastAsia" w:ascii="宋体" w:hAnsi="宋体" w:cs="宋体"/>
          <w:color w:val="auto"/>
          <w:highlight w:val="none"/>
          <w:u w:val="single"/>
        </w:rPr>
        <w:tab/>
      </w:r>
      <w:r>
        <w:rPr>
          <w:rFonts w:hint="eastAsia" w:ascii="宋体" w:hAnsi="宋体" w:cs="宋体"/>
          <w:color w:val="auto"/>
          <w:highlight w:val="none"/>
          <w:u w:val="single"/>
        </w:rPr>
        <w:t>（姓名）</w:t>
      </w:r>
      <w:r>
        <w:rPr>
          <w:rFonts w:hint="eastAsia" w:ascii="宋体" w:hAnsi="宋体" w:cs="宋体"/>
          <w:color w:val="auto"/>
          <w:highlight w:val="none"/>
        </w:rPr>
        <w:t>为我方代理人。代理人根据授权，以我方名义签署、澄清、说明、补正、递交、撤回、修改</w:t>
      </w:r>
      <w:r>
        <w:rPr>
          <w:rFonts w:hint="eastAsia" w:ascii="宋体" w:hAnsi="宋体" w:eastAsia="宋体" w:cs="宋体"/>
          <w:color w:val="auto"/>
          <w:highlight w:val="none"/>
          <w:u w:val="single"/>
          <w:lang w:val="en-US" w:eastAsia="zh-CN"/>
        </w:rPr>
        <w:t>黛山大道数字经济产业生态区西侧加油站工程施</w:t>
      </w:r>
      <w:r>
        <w:rPr>
          <w:rFonts w:hint="eastAsia" w:ascii="宋体" w:hAnsi="宋体" w:cs="宋体"/>
          <w:color w:val="auto"/>
          <w:highlight w:val="none"/>
          <w:u w:val="single"/>
          <w:lang w:val="en-US" w:eastAsia="zh-CN"/>
        </w:rPr>
        <w:t>工监理项目</w:t>
      </w:r>
      <w:r>
        <w:rPr>
          <w:rFonts w:hint="eastAsia" w:ascii="宋体" w:hAnsi="宋体" w:cs="宋体"/>
          <w:color w:val="auto"/>
          <w:highlight w:val="none"/>
          <w:u w:val="single"/>
        </w:rPr>
        <w:t>竞争性比选文件</w:t>
      </w:r>
      <w:r>
        <w:rPr>
          <w:rFonts w:hint="eastAsia" w:ascii="宋体" w:hAnsi="宋体" w:cs="宋体"/>
          <w:color w:val="auto"/>
          <w:highlight w:val="none"/>
        </w:rPr>
        <w:t>的报价书、签订合同和处理有关事宜， 其法律后果由我方承担。</w:t>
      </w:r>
    </w:p>
    <w:p>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委托期限：                    。 </w:t>
      </w:r>
    </w:p>
    <w:p>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代理人无转委托权。</w:t>
      </w:r>
    </w:p>
    <w:p>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附：法定代表人（单位负责人）及授权人的身份证明。</w:t>
      </w:r>
    </w:p>
    <w:p>
      <w:pPr>
        <w:spacing w:line="360" w:lineRule="exact"/>
        <w:ind w:firstLine="420" w:firstLineChars="200"/>
        <w:rPr>
          <w:rFonts w:hint="eastAsia" w:ascii="宋体" w:hAnsi="宋体" w:cs="宋体"/>
          <w:color w:val="auto"/>
          <w:highlight w:val="none"/>
        </w:rPr>
      </w:pPr>
    </w:p>
    <w:p>
      <w:pPr>
        <w:spacing w:line="360" w:lineRule="exact"/>
        <w:ind w:firstLine="420" w:firstLineChars="200"/>
        <w:rPr>
          <w:rFonts w:hint="eastAsia" w:ascii="宋体" w:hAnsi="宋体" w:cs="宋体"/>
          <w:color w:val="auto"/>
          <w:highlight w:val="none"/>
        </w:rPr>
      </w:pPr>
    </w:p>
    <w:p>
      <w:pPr>
        <w:spacing w:line="360" w:lineRule="exact"/>
        <w:ind w:firstLine="2730" w:firstLineChars="1300"/>
        <w:rPr>
          <w:rFonts w:hint="eastAsia" w:ascii="宋体" w:hAnsi="宋体" w:cs="宋体"/>
          <w:color w:val="auto"/>
          <w:highlight w:val="none"/>
        </w:rPr>
      </w:pPr>
      <w:r>
        <w:rPr>
          <w:rFonts w:hint="eastAsia" w:ascii="宋体" w:hAnsi="宋体" w:cs="宋体"/>
          <w:color w:val="auto"/>
          <w:highlight w:val="none"/>
        </w:rPr>
        <w:t xml:space="preserve">比选申请人：              </w:t>
      </w:r>
      <w:r>
        <w:rPr>
          <w:rFonts w:hint="eastAsia" w:ascii="宋体" w:hAnsi="宋体" w:cs="宋体"/>
          <w:color w:val="auto"/>
          <w:highlight w:val="none"/>
        </w:rPr>
        <w:tab/>
      </w:r>
      <w:r>
        <w:rPr>
          <w:rFonts w:hint="eastAsia" w:ascii="宋体" w:hAnsi="宋体" w:cs="宋体"/>
          <w:color w:val="auto"/>
          <w:highlight w:val="none"/>
        </w:rPr>
        <w:t xml:space="preserve">    （盖单位公章） </w:t>
      </w:r>
    </w:p>
    <w:p>
      <w:pPr>
        <w:spacing w:line="360" w:lineRule="exact"/>
        <w:ind w:firstLine="2730" w:firstLineChars="1300"/>
        <w:rPr>
          <w:rFonts w:hint="eastAsia" w:ascii="宋体" w:hAnsi="宋体" w:cs="宋体"/>
          <w:color w:val="auto"/>
          <w:highlight w:val="none"/>
        </w:rPr>
      </w:pPr>
      <w:r>
        <w:rPr>
          <w:rFonts w:hint="eastAsia" w:ascii="宋体" w:hAnsi="宋体" w:cs="宋体"/>
          <w:color w:val="auto"/>
          <w:highlight w:val="none"/>
        </w:rPr>
        <w:t xml:space="preserve">法定代表人（单位负责人）：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（签字）</w:t>
      </w:r>
    </w:p>
    <w:p>
      <w:pPr>
        <w:spacing w:line="360" w:lineRule="exact"/>
        <w:ind w:firstLine="2730" w:firstLineChars="1300"/>
        <w:rPr>
          <w:rFonts w:hint="eastAsia" w:ascii="宋体" w:hAnsi="宋体" w:cs="宋体"/>
          <w:color w:val="auto"/>
          <w:highlight w:val="none"/>
        </w:rPr>
      </w:pPr>
      <w:r>
        <w:rPr>
          <w:rFonts w:hint="eastAsia" w:ascii="宋体" w:hAnsi="宋体" w:cs="宋体"/>
          <w:color w:val="auto"/>
          <w:highlight w:val="none"/>
        </w:rPr>
        <w:t xml:space="preserve">身份证号码：                 </w:t>
      </w:r>
      <w:r>
        <w:rPr>
          <w:rFonts w:hint="eastAsia" w:ascii="宋体" w:hAnsi="宋体" w:cs="宋体"/>
          <w:color w:val="auto"/>
          <w:highlight w:val="none"/>
        </w:rPr>
        <w:tab/>
      </w:r>
    </w:p>
    <w:p>
      <w:pPr>
        <w:spacing w:line="360" w:lineRule="exact"/>
        <w:ind w:firstLine="2730" w:firstLineChars="1300"/>
        <w:rPr>
          <w:rFonts w:hint="eastAsia" w:ascii="宋体" w:hAnsi="宋体" w:cs="宋体"/>
          <w:color w:val="auto"/>
          <w:highlight w:val="none"/>
        </w:rPr>
      </w:pPr>
      <w:r>
        <w:rPr>
          <w:rFonts w:hint="eastAsia" w:ascii="宋体" w:hAnsi="宋体" w:cs="宋体"/>
          <w:color w:val="auto"/>
          <w:highlight w:val="none"/>
        </w:rPr>
        <w:t xml:space="preserve">委托代理人： </w:t>
      </w:r>
      <w:r>
        <w:rPr>
          <w:rFonts w:hint="eastAsia" w:ascii="宋体" w:hAnsi="宋体" w:cs="宋体"/>
          <w:color w:val="auto"/>
          <w:highlight w:val="none"/>
        </w:rPr>
        <w:tab/>
      </w:r>
      <w:r>
        <w:rPr>
          <w:rFonts w:hint="eastAsia" w:ascii="宋体" w:hAnsi="宋体" w:cs="宋体"/>
          <w:color w:val="auto"/>
          <w:highlight w:val="none"/>
        </w:rPr>
        <w:t>（签字）</w:t>
      </w:r>
    </w:p>
    <w:p>
      <w:pPr>
        <w:spacing w:line="360" w:lineRule="exact"/>
        <w:ind w:firstLine="2730" w:firstLineChars="1300"/>
        <w:rPr>
          <w:rFonts w:hint="eastAsia" w:ascii="宋体" w:hAnsi="宋体" w:cs="宋体"/>
          <w:color w:val="auto"/>
          <w:highlight w:val="none"/>
        </w:rPr>
      </w:pPr>
      <w:r>
        <w:rPr>
          <w:rFonts w:hint="eastAsia" w:ascii="宋体" w:hAnsi="宋体" w:cs="宋体"/>
          <w:color w:val="auto"/>
          <w:highlight w:val="none"/>
        </w:rPr>
        <w:t xml:space="preserve">身份证号码： </w:t>
      </w:r>
      <w:r>
        <w:rPr>
          <w:rFonts w:hint="eastAsia" w:ascii="宋体" w:hAnsi="宋体" w:cs="宋体"/>
          <w:color w:val="auto"/>
          <w:highlight w:val="none"/>
        </w:rPr>
        <w:tab/>
      </w:r>
    </w:p>
    <w:p>
      <w:pPr>
        <w:spacing w:line="360" w:lineRule="exact"/>
        <w:ind w:firstLine="420" w:firstLineChars="200"/>
        <w:rPr>
          <w:rFonts w:hint="eastAsia" w:ascii="宋体" w:hAnsi="宋体" w:cs="宋体"/>
          <w:color w:val="auto"/>
          <w:highlight w:val="none"/>
        </w:rPr>
      </w:pPr>
    </w:p>
    <w:p>
      <w:pPr>
        <w:spacing w:line="360" w:lineRule="exact"/>
        <w:ind w:firstLine="420" w:firstLineChars="200"/>
        <w:rPr>
          <w:rFonts w:hint="eastAsia" w:ascii="宋体" w:hAnsi="宋体" w:cs="宋体"/>
          <w:color w:val="auto"/>
          <w:highlight w:val="none"/>
        </w:rPr>
      </w:pPr>
    </w:p>
    <w:p>
      <w:pPr>
        <w:spacing w:line="360" w:lineRule="exact"/>
        <w:ind w:firstLine="420" w:firstLineChars="200"/>
        <w:rPr>
          <w:rFonts w:hint="eastAsia" w:ascii="宋体" w:hAnsi="宋体" w:cs="宋体"/>
          <w:color w:val="auto"/>
          <w:highlight w:val="none"/>
        </w:rPr>
      </w:pPr>
    </w:p>
    <w:p>
      <w:pPr>
        <w:spacing w:line="360" w:lineRule="exact"/>
        <w:ind w:firstLine="420" w:firstLineChars="200"/>
        <w:rPr>
          <w:rFonts w:hint="eastAsia" w:ascii="宋体" w:hAnsi="宋体" w:cs="宋体"/>
          <w:color w:val="auto"/>
          <w:highlight w:val="none"/>
        </w:rPr>
      </w:pPr>
    </w:p>
    <w:p>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年  </w:t>
      </w:r>
      <w:r>
        <w:rPr>
          <w:rFonts w:hint="eastAsia" w:ascii="宋体" w:hAnsi="宋体" w:cs="宋体"/>
          <w:color w:val="auto"/>
          <w:highlight w:val="none"/>
        </w:rPr>
        <w:tab/>
      </w:r>
      <w:r>
        <w:rPr>
          <w:rFonts w:hint="eastAsia" w:ascii="宋体" w:hAnsi="宋体" w:cs="宋体"/>
          <w:color w:val="auto"/>
          <w:highlight w:val="none"/>
        </w:rPr>
        <w:t xml:space="preserve">月 </w:t>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pPr>
        <w:autoSpaceDE w:val="0"/>
        <w:autoSpaceDN w:val="0"/>
        <w:adjustRightInd w:val="0"/>
        <w:snapToGrid w:val="0"/>
        <w:spacing w:line="360" w:lineRule="auto"/>
        <w:jc w:val="left"/>
        <w:rPr>
          <w:rFonts w:hint="eastAsia" w:ascii="宋体" w:hAnsi="宋体" w:cs="宋体"/>
          <w:kern w:val="0"/>
          <w:highlight w:val="none"/>
        </w:rPr>
      </w:pPr>
    </w:p>
    <w:p>
      <w:pPr>
        <w:spacing w:line="360" w:lineRule="auto"/>
        <w:ind w:right="520"/>
        <w:rPr>
          <w:rFonts w:ascii="宋体" w:hAnsi="宋体"/>
          <w:color w:val="auto"/>
          <w:sz w:val="24"/>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pStyle w:val="3"/>
        <w:spacing w:before="360" w:beforeLines="150" w:after="240" w:afterLines="100" w:line="380" w:lineRule="atLeast"/>
        <w:ind w:firstLine="1200" w:firstLineChars="400"/>
        <w:jc w:val="both"/>
        <w:rPr>
          <w:color w:val="auto"/>
          <w:highlight w:val="none"/>
        </w:rPr>
      </w:pPr>
      <w:r>
        <w:rPr>
          <w:rFonts w:hint="eastAsia" w:eastAsia="黑体"/>
          <w:b w:val="0"/>
          <w:color w:val="auto"/>
          <w:sz w:val="30"/>
          <w:szCs w:val="30"/>
          <w:highlight w:val="none"/>
          <w:lang w:val="en-US" w:eastAsia="zh-CN"/>
        </w:rPr>
        <w:t xml:space="preserve">    </w:t>
      </w:r>
      <w:r>
        <w:rPr>
          <w:rFonts w:hint="eastAsia" w:eastAsia="黑体"/>
          <w:b w:val="0"/>
          <w:color w:val="auto"/>
          <w:sz w:val="30"/>
          <w:szCs w:val="30"/>
          <w:highlight w:val="none"/>
          <w:lang w:eastAsia="zh-CN"/>
        </w:rPr>
        <w:t>三</w:t>
      </w:r>
      <w:r>
        <w:rPr>
          <w:rFonts w:hint="eastAsia" w:eastAsia="黑体"/>
          <w:b w:val="0"/>
          <w:color w:val="auto"/>
          <w:sz w:val="30"/>
          <w:szCs w:val="30"/>
          <w:highlight w:val="none"/>
        </w:rPr>
        <w:t>、</w:t>
      </w:r>
      <w:r>
        <w:rPr>
          <w:rFonts w:hint="eastAsia" w:eastAsia="黑体"/>
          <w:b w:val="0"/>
          <w:color w:val="auto"/>
          <w:sz w:val="30"/>
          <w:szCs w:val="30"/>
          <w:highlight w:val="none"/>
          <w:lang w:eastAsia="zh-CN"/>
        </w:rPr>
        <w:t>资格审查材料（资质、业绩、人员）</w:t>
      </w:r>
      <w:r>
        <w:rPr>
          <w:rFonts w:hint="eastAsia"/>
          <w:color w:val="auto"/>
          <w:highlight w:val="none"/>
          <w:lang w:val="en-US" w:eastAsia="zh-CN"/>
        </w:rPr>
        <w:t xml:space="preserve">        </w:t>
      </w:r>
    </w:p>
    <w:p>
      <w:pPr>
        <w:spacing w:line="500" w:lineRule="exact"/>
        <w:rPr>
          <w:color w:val="auto"/>
          <w:highlight w:val="none"/>
        </w:rPr>
      </w:pPr>
    </w:p>
    <w:p>
      <w:pPr>
        <w:spacing w:line="500" w:lineRule="exact"/>
        <w:rPr>
          <w:color w:val="auto"/>
          <w:highlight w:val="none"/>
        </w:rPr>
      </w:pPr>
      <w:r>
        <w:rPr>
          <w:rFonts w:hint="eastAsia"/>
          <w:color w:val="auto"/>
          <w:highlight w:val="none"/>
        </w:rPr>
        <w:t>附表1</w:t>
      </w:r>
    </w:p>
    <w:tbl>
      <w:tblPr>
        <w:tblStyle w:val="13"/>
        <w:tblW w:w="8260" w:type="dxa"/>
        <w:tblInd w:w="93" w:type="dxa"/>
        <w:tblLayout w:type="fixed"/>
        <w:tblCellMar>
          <w:top w:w="0" w:type="dxa"/>
          <w:left w:w="108" w:type="dxa"/>
          <w:bottom w:w="0" w:type="dxa"/>
          <w:right w:w="108" w:type="dxa"/>
        </w:tblCellMar>
      </w:tblPr>
      <w:tblGrid>
        <w:gridCol w:w="623"/>
        <w:gridCol w:w="2082"/>
        <w:gridCol w:w="1207"/>
        <w:gridCol w:w="1352"/>
        <w:gridCol w:w="2373"/>
        <w:gridCol w:w="623"/>
      </w:tblGrid>
      <w:tr>
        <w:trPr>
          <w:trHeight w:val="570" w:hRule="atLeast"/>
        </w:trPr>
        <w:tc>
          <w:tcPr>
            <w:tcW w:w="8260" w:type="dxa"/>
            <w:gridSpan w:val="6"/>
            <w:tcBorders>
              <w:top w:val="nil"/>
              <w:left w:val="nil"/>
              <w:bottom w:val="nil"/>
              <w:right w:val="nil"/>
            </w:tcBorders>
            <w:vAlign w:val="center"/>
          </w:tcPr>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报价单位信息</w:t>
            </w:r>
          </w:p>
        </w:tc>
      </w:tr>
      <w:tr>
        <w:tblPrEx>
          <w:tblCellMar>
            <w:top w:w="0" w:type="dxa"/>
            <w:left w:w="108" w:type="dxa"/>
            <w:bottom w:w="0" w:type="dxa"/>
            <w:right w:w="108" w:type="dxa"/>
          </w:tblCellMar>
        </w:tblPrEx>
        <w:trPr>
          <w:trHeight w:val="420" w:hRule="atLeast"/>
        </w:trPr>
        <w:tc>
          <w:tcPr>
            <w:tcW w:w="6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20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报价单位名称</w:t>
            </w:r>
          </w:p>
        </w:tc>
        <w:tc>
          <w:tcPr>
            <w:tcW w:w="12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证书名称</w:t>
            </w:r>
          </w:p>
        </w:tc>
        <w:tc>
          <w:tcPr>
            <w:tcW w:w="13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证书字号</w:t>
            </w:r>
          </w:p>
        </w:tc>
        <w:tc>
          <w:tcPr>
            <w:tcW w:w="23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证书内容（简要）</w:t>
            </w:r>
          </w:p>
        </w:tc>
        <w:tc>
          <w:tcPr>
            <w:tcW w:w="62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826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各种证书扫描件件需加盖公司鲜章，并按该清单顺序组卷</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bl>
    <w:p>
      <w:pPr>
        <w:rPr>
          <w:rFonts w:hint="eastAsia"/>
          <w:color w:val="auto"/>
          <w:highlight w:val="none"/>
          <w:lang w:eastAsia="zh-CN"/>
        </w:rPr>
      </w:pPr>
      <w:r>
        <w:rPr>
          <w:rFonts w:hint="eastAsia"/>
          <w:color w:val="auto"/>
          <w:highlight w:val="none"/>
          <w:lang w:eastAsia="zh-CN"/>
        </w:rPr>
        <w:br w:type="page"/>
      </w:r>
    </w:p>
    <w:p>
      <w:pPr>
        <w:spacing w:line="500" w:lineRule="exact"/>
        <w:rPr>
          <w:rFonts w:hint="eastAsia"/>
          <w:color w:val="auto"/>
          <w:highlight w:val="none"/>
        </w:rPr>
      </w:pPr>
      <w:r>
        <w:rPr>
          <w:rFonts w:hint="eastAsia"/>
          <w:color w:val="auto"/>
          <w:highlight w:val="none"/>
          <w:lang w:eastAsia="zh-CN"/>
        </w:rPr>
        <w:t>附表</w:t>
      </w:r>
      <w:r>
        <w:rPr>
          <w:rFonts w:hint="eastAsia"/>
          <w:color w:val="auto"/>
          <w:highlight w:val="none"/>
          <w:lang w:val="en-US" w:eastAsia="zh-CN"/>
        </w:rPr>
        <w:t>二：</w:t>
      </w:r>
      <w:r>
        <w:rPr>
          <w:rFonts w:hint="eastAsia"/>
          <w:color w:val="auto"/>
          <w:highlight w:val="none"/>
        </w:rPr>
        <w:t>近年完成的类似项目情况表</w:t>
      </w:r>
    </w:p>
    <w:p>
      <w:pPr>
        <w:spacing w:line="20" w:lineRule="exact"/>
        <w:rPr>
          <w:rFonts w:ascii="宋体" w:hAnsi="宋体" w:cs="宋体"/>
          <w:color w:val="auto"/>
          <w:highlight w:val="none"/>
        </w:rPr>
      </w:pPr>
      <w:r>
        <w:rPr>
          <w:rFonts w:ascii="宋体" w:hAnsi="宋体" w:cs="宋体"/>
          <w:color w:val="auto"/>
          <w:sz w:val="28"/>
          <w:highlight w:val="none"/>
        </w:rPr>
        <mc:AlternateContent>
          <mc:Choice Requires="wps">
            <w:drawing>
              <wp:anchor distT="0" distB="0" distL="114300" distR="114300" simplePos="0" relativeHeight="251659264"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28.3pt;height:0pt;width:426.55pt;z-index:-251657216;mso-width-relative:page;mso-height-relative:page;" filled="f" stroked="t" coordsize="21600,21600" o:allowincell="f" o:gfxdata="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mKvk9UAAAAIAQAADwAAAAAAAAABACAAAAAiAAAAZHJzL2Rvd25yZXYueG1sUEsBAhQA&#10;FAAAAAgAh07iQHb6h7H1AQAA5AMAAA4AAAAAAAAAAQAgAAAAJAEAAGRycy9lMm9Eb2MueG1sUEsF&#10;BgAAAAAGAAYAWQEAAIsFAAAAAA==&#10;">
                <v:fill on="f" focussize="0,0"/>
                <v:stroke weight="0.47992125984252pt" color="#000000" joinstyle="round"/>
                <v:imagedata o:title=""/>
                <o:lock v:ext="edit" aspectratio="f"/>
              </v:line>
            </w:pict>
          </mc:Fallback>
        </mc:AlternateContent>
      </w:r>
      <w:r>
        <w:rPr>
          <w:rFonts w:ascii="宋体" w:hAnsi="宋体" w:cs="宋体"/>
          <w:color w:val="auto"/>
          <w:sz w:val="28"/>
          <w:highlight w:val="none"/>
        </w:rPr>
        <mc:AlternateContent>
          <mc:Choice Requires="wps">
            <w:drawing>
              <wp:anchor distT="0" distB="0" distL="114300" distR="114300" simplePos="0" relativeHeight="251660288"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62.25pt;height:0pt;width:426.55pt;z-index:-251656192;mso-width-relative:page;mso-height-relative:page;" filled="f" stroked="t" coordsize="21600,21600" o:allowincell="f" o:gfxdata="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7M5cNUAAAAKAQAADwAAAAAAAAABACAAAAAiAAAAZHJzL2Rvd25yZXYueG1sUEsBAhQA&#10;FAAAAAgAh07iQGeR49z1AQAA5AMAAA4AAAAAAAAAAQAgAAAAJAEAAGRycy9lMm9Eb2MueG1sUEsF&#10;BgAAAAAGAAYAWQEAAIsFAAAAAA==&#10;">
                <v:fill on="f" focussize="0,0"/>
                <v:stroke weight="0.47992125984252pt" color="#000000" joinstyle="round"/>
                <v:imagedata o:title=""/>
                <o:lock v:ext="edit" aspectratio="f"/>
              </v:line>
            </w:pict>
          </mc:Fallback>
        </mc:AlternateContent>
      </w:r>
      <w:r>
        <w:rPr>
          <w:rFonts w:ascii="宋体" w:hAnsi="宋体" w:cs="宋体"/>
          <w:color w:val="auto"/>
          <w:sz w:val="28"/>
          <w:highlight w:val="none"/>
        </w:rPr>
        <mc:AlternateContent>
          <mc:Choice Requires="wps">
            <w:drawing>
              <wp:anchor distT="0" distB="0" distL="114300" distR="114300" simplePos="0" relativeHeight="251661312"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96.35pt;height:0pt;width:426.55pt;z-index:-251655168;mso-width-relative:page;mso-height-relative:page;" filled="f" stroked="t" coordsize="21600,21600" o:allowincell="f" o:gfxdata="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aO7K7YAAAACgEAAA8AAAAAAAAAAQAgAAAAIgAAAGRycy9kb3ducmV2LnhtbFBL&#10;AQIUABQAAAAIAIdO4kCaEKR+9gEAAOYDAAAOAAAAAAAAAAEAIAAAACcBAABkcnMvZTJvRG9jLnht&#10;bFBLBQYAAAAABgAGAFkBAACPBQAAAAA=&#10;">
                <v:fill on="f" focussize="0,0"/>
                <v:stroke weight="0.48pt" color="#000000" joinstyle="round"/>
                <v:imagedata o:title=""/>
                <o:lock v:ext="edit" aspectratio="f"/>
              </v:line>
            </w:pict>
          </mc:Fallback>
        </mc:AlternateContent>
      </w:r>
      <w:r>
        <w:rPr>
          <w:rFonts w:ascii="宋体" w:hAnsi="宋体" w:cs="宋体"/>
          <w:color w:val="auto"/>
          <w:sz w:val="28"/>
          <w:highlight w:val="none"/>
        </w:rPr>
        <mc:AlternateContent>
          <mc:Choice Requires="wps">
            <w:drawing>
              <wp:anchor distT="0" distB="0" distL="114300" distR="114300" simplePos="0" relativeHeight="251662336" behindDoc="1" locked="0" layoutInCell="0" allowOverlap="1">
                <wp:simplePos x="0" y="0"/>
                <wp:positionH relativeFrom="column">
                  <wp:posOffset>266700</wp:posOffset>
                </wp:positionH>
                <wp:positionV relativeFrom="paragraph">
                  <wp:posOffset>356235</wp:posOffset>
                </wp:positionV>
                <wp:extent cx="0" cy="6287770"/>
                <wp:effectExtent l="4445" t="0" r="14605" b="17780"/>
                <wp:wrapNone/>
                <wp:docPr id="13" name="直接连接符 13"/>
                <wp:cNvGraphicFramePr/>
                <a:graphic xmlns:a="http://schemas.openxmlformats.org/drawingml/2006/main">
                  <a:graphicData uri="http://schemas.microsoft.com/office/word/2010/wordprocessingShape">
                    <wps:wsp>
                      <wps:cNvCnPr/>
                      <wps:spPr>
                        <a:xfrm>
                          <a:off x="0" y="0"/>
                          <a:ext cx="0" cy="62877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8.05pt;height:495.1pt;width:0pt;z-index:-251654144;mso-width-relative:page;mso-height-relative:page;" filled="f" stroked="t" coordsize="21600,21600" o:allowincell="f" o:gfxdata="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G31wAAAAkBAAAPAAAAAAAAAAEAIAAAACIAAABkcnMvZG93bnJldi54bWxQSwEC&#10;FAAUAAAACACHTuJAi7CVa/UBAADmAwAADgAAAAAAAAABACAAAAAmAQAAZHJzL2Uyb0RvYy54bWxQ&#10;SwUGAAAAAAYABgBZAQAAjQUAAAAA&#10;">
                <v:fill on="f" focussize="0,0"/>
                <v:stroke weight="0.48pt" color="#000000" joinstyle="round"/>
                <v:imagedata o:title=""/>
                <o:lock v:ext="edit" aspectratio="f"/>
              </v:line>
            </w:pict>
          </mc:Fallback>
        </mc:AlternateContent>
      </w:r>
      <w:r>
        <w:rPr>
          <w:rFonts w:ascii="宋体" w:hAnsi="宋体" w:cs="宋体"/>
          <w:color w:val="auto"/>
          <w:sz w:val="28"/>
          <w:highlight w:val="none"/>
        </w:rPr>
        <mc:AlternateContent>
          <mc:Choice Requires="wps">
            <w:drawing>
              <wp:anchor distT="0" distB="0" distL="114300" distR="114300" simplePos="0" relativeHeight="251663360"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130.3pt;height:0pt;width:426.55pt;z-index:-251653120;mso-width-relative:page;mso-height-relative:page;" filled="f" stroked="t" coordsize="21600,21600" o:allowincell="f" o:gfxdata="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4tO3zVAAAACgEAAA8AAAAAAAAAAQAgAAAAIgAAAGRycy9kb3ducmV2LnhtbFBLAQIU&#10;ABQAAAAIAIdO4kB6ufLV9gEAAOYDAAAOAAAAAAAAAAEAIAAAACQBAABkcnMvZTJvRG9jLnhtbFBL&#10;BQYAAAAABgAGAFkBAACMBQAAAAA=&#10;">
                <v:fill on="f" focussize="0,0"/>
                <v:stroke weight="0.47992125984252pt" color="#000000" joinstyle="round"/>
                <v:imagedata o:title=""/>
                <o:lock v:ext="edit" aspectratio="f"/>
              </v:line>
            </w:pict>
          </mc:Fallback>
        </mc:AlternateContent>
      </w:r>
      <w:r>
        <w:rPr>
          <w:rFonts w:ascii="宋体" w:hAnsi="宋体" w:cs="宋体"/>
          <w:color w:val="auto"/>
          <w:sz w:val="28"/>
          <w:highlight w:val="none"/>
        </w:rPr>
        <mc:AlternateContent>
          <mc:Choice Requires="wps">
            <w:drawing>
              <wp:anchor distT="0" distB="0" distL="114300" distR="114300" simplePos="0" relativeHeight="251664384" behindDoc="1" locked="0" layoutInCell="0" allowOverlap="1">
                <wp:simplePos x="0" y="0"/>
                <wp:positionH relativeFrom="column">
                  <wp:posOffset>1707515</wp:posOffset>
                </wp:positionH>
                <wp:positionV relativeFrom="paragraph">
                  <wp:posOffset>356235</wp:posOffset>
                </wp:positionV>
                <wp:extent cx="0" cy="6287770"/>
                <wp:effectExtent l="4445" t="0" r="14605" b="17780"/>
                <wp:wrapNone/>
                <wp:docPr id="16" name="直接连接符 16"/>
                <wp:cNvGraphicFramePr/>
                <a:graphic xmlns:a="http://schemas.openxmlformats.org/drawingml/2006/main">
                  <a:graphicData uri="http://schemas.microsoft.com/office/word/2010/wordprocessingShape">
                    <wps:wsp>
                      <wps:cNvCnPr/>
                      <wps:spPr>
                        <a:xfrm>
                          <a:off x="0" y="0"/>
                          <a:ext cx="0" cy="62877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45pt;margin-top:28.05pt;height:495.1pt;width:0pt;z-index:-251652096;mso-width-relative:page;mso-height-relative:page;" filled="f" stroked="t" coordsize="21600,21600" o:allowincell="f" o:gfxdata="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802ffWAAAACwEAAA8AAAAAAAAAAQAgAAAAIgAAAGRycy9kb3ducmV2LnhtbFBLAQIU&#10;ABQAAAAIAIdO4kBrGcPA9QEAAOYDAAAOAAAAAAAAAAEAIAAAACUBAABkcnMvZTJvRG9jLnhtbFBL&#10;BQYAAAAABgAGAFkBAACMBQAAAAA=&#10;">
                <v:fill on="f" focussize="0,0"/>
                <v:stroke weight="0.47992125984252pt" color="#000000" joinstyle="round"/>
                <v:imagedata o:title=""/>
                <o:lock v:ext="edit" aspectratio="f"/>
              </v:line>
            </w:pict>
          </mc:Fallback>
        </mc:AlternateContent>
      </w:r>
      <w:r>
        <w:rPr>
          <w:rFonts w:ascii="宋体" w:hAnsi="宋体" w:cs="宋体"/>
          <w:color w:val="auto"/>
          <w:sz w:val="28"/>
          <w:highlight w:val="none"/>
        </w:rPr>
        <mc:AlternateContent>
          <mc:Choice Requires="wps">
            <w:drawing>
              <wp:anchor distT="0" distB="0" distL="114300" distR="114300" simplePos="0" relativeHeight="251665408" behindDoc="1" locked="0" layoutInCell="0" allowOverlap="1">
                <wp:simplePos x="0" y="0"/>
                <wp:positionH relativeFrom="column">
                  <wp:posOffset>5677535</wp:posOffset>
                </wp:positionH>
                <wp:positionV relativeFrom="paragraph">
                  <wp:posOffset>356235</wp:posOffset>
                </wp:positionV>
                <wp:extent cx="0" cy="6287770"/>
                <wp:effectExtent l="4445" t="0" r="14605" b="17780"/>
                <wp:wrapNone/>
                <wp:docPr id="15" name="直接连接符 15"/>
                <wp:cNvGraphicFramePr/>
                <a:graphic xmlns:a="http://schemas.openxmlformats.org/drawingml/2006/main">
                  <a:graphicData uri="http://schemas.microsoft.com/office/word/2010/wordprocessingShape">
                    <wps:wsp>
                      <wps:cNvCnPr/>
                      <wps:spPr>
                        <a:xfrm>
                          <a:off x="0" y="0"/>
                          <a:ext cx="0" cy="62877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7.05pt;margin-top:28.05pt;height:495.1pt;width:0pt;z-index:-251651072;mso-width-relative:page;mso-height-relative:page;" filled="f" stroked="t" coordsize="21600,21600" o:allowincell="f" o:gfxdata="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v5dT3WAAAACwEAAA8AAAAAAAAAAQAgAAAAIgAAAGRycy9kb3ducmV2LnhtbFBLAQIU&#10;ABQAAAAIAIdO4kCNvn5b9QEAAOYDAAAOAAAAAAAAAAEAIAAAACUBAABkcnMvZTJvRG9jLnhtbFBL&#10;BQYAAAAABgAGAFkBAACMBQAAAAA=&#10;">
                <v:fill on="f" focussize="0,0"/>
                <v:stroke weight="0.47992125984252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8" w:lineRule="exact"/>
        <w:rPr>
          <w:rFonts w:ascii="宋体" w:hAnsi="宋体" w:cs="宋体"/>
          <w:color w:val="auto"/>
          <w:highlight w:val="none"/>
        </w:rPr>
      </w:pPr>
    </w:p>
    <w:p>
      <w:pPr>
        <w:spacing w:line="240" w:lineRule="exact"/>
        <w:ind w:left="1140"/>
        <w:rPr>
          <w:rFonts w:ascii="宋体" w:hAnsi="宋体" w:cs="宋体"/>
          <w:color w:val="auto"/>
          <w:highlight w:val="none"/>
        </w:rPr>
      </w:pPr>
      <w:r>
        <w:rPr>
          <w:rFonts w:hint="eastAsia" w:ascii="宋体" w:hAnsi="宋体" w:cs="宋体"/>
          <w:color w:val="auto"/>
          <w:highlight w:val="none"/>
        </w:rPr>
        <w:t>项目名称</w:t>
      </w:r>
    </w:p>
    <w:p>
      <w:pPr>
        <w:spacing w:line="200" w:lineRule="exact"/>
        <w:rPr>
          <w:rFonts w:ascii="宋体" w:hAnsi="宋体" w:cs="宋体"/>
          <w:color w:val="auto"/>
          <w:highlight w:val="none"/>
        </w:rPr>
      </w:pPr>
    </w:p>
    <w:p>
      <w:pPr>
        <w:spacing w:line="240" w:lineRule="exact"/>
        <w:rPr>
          <w:rFonts w:ascii="宋体" w:hAnsi="宋体" w:cs="宋体"/>
          <w:color w:val="auto"/>
          <w:highlight w:val="none"/>
        </w:rPr>
      </w:pPr>
    </w:p>
    <w:p>
      <w:pPr>
        <w:spacing w:line="240" w:lineRule="exact"/>
        <w:ind w:left="1020"/>
        <w:rPr>
          <w:rFonts w:ascii="宋体" w:hAnsi="宋体" w:cs="宋体"/>
          <w:color w:val="auto"/>
          <w:highlight w:val="none"/>
        </w:rPr>
      </w:pPr>
      <w:r>
        <w:rPr>
          <w:rFonts w:hint="eastAsia" w:ascii="宋体" w:hAnsi="宋体" w:cs="宋体"/>
          <w:color w:val="auto"/>
          <w:highlight w:val="none"/>
        </w:rPr>
        <w:t>项目所在地</w:t>
      </w:r>
    </w:p>
    <w:p>
      <w:pPr>
        <w:spacing w:line="200" w:lineRule="exact"/>
        <w:rPr>
          <w:rFonts w:ascii="宋体" w:hAnsi="宋体" w:cs="宋体"/>
          <w:color w:val="auto"/>
          <w:highlight w:val="none"/>
        </w:rPr>
      </w:pPr>
    </w:p>
    <w:p>
      <w:pPr>
        <w:spacing w:line="242" w:lineRule="exact"/>
        <w:rPr>
          <w:rFonts w:ascii="宋体" w:hAnsi="宋体" w:cs="宋体"/>
          <w:color w:val="auto"/>
          <w:highlight w:val="none"/>
        </w:rPr>
      </w:pPr>
    </w:p>
    <w:p>
      <w:pPr>
        <w:spacing w:line="240" w:lineRule="exact"/>
        <w:ind w:left="1020"/>
        <w:rPr>
          <w:rFonts w:ascii="宋体" w:hAnsi="宋体" w:cs="宋体"/>
          <w:color w:val="auto"/>
          <w:highlight w:val="none"/>
        </w:rPr>
      </w:pPr>
      <w:r>
        <w:rPr>
          <w:rFonts w:hint="eastAsia" w:ascii="宋体" w:hAnsi="宋体" w:cs="宋体"/>
          <w:color w:val="auto"/>
          <w:highlight w:val="none"/>
          <w:lang w:eastAsia="zh-CN"/>
        </w:rPr>
        <w:t>发包人</w:t>
      </w:r>
      <w:r>
        <w:rPr>
          <w:rFonts w:hint="eastAsia" w:ascii="宋体" w:hAnsi="宋体" w:cs="宋体"/>
          <w:color w:val="auto"/>
          <w:highlight w:val="none"/>
        </w:rPr>
        <w:t>名称</w:t>
      </w:r>
    </w:p>
    <w:p>
      <w:pPr>
        <w:spacing w:line="200" w:lineRule="exact"/>
        <w:rPr>
          <w:rFonts w:ascii="宋体" w:hAnsi="宋体" w:cs="宋体"/>
          <w:color w:val="auto"/>
          <w:highlight w:val="none"/>
        </w:rPr>
      </w:pPr>
    </w:p>
    <w:p>
      <w:pPr>
        <w:spacing w:line="240" w:lineRule="exact"/>
        <w:rPr>
          <w:rFonts w:ascii="宋体" w:hAnsi="宋体" w:cs="宋体"/>
          <w:color w:val="auto"/>
          <w:highlight w:val="none"/>
        </w:rPr>
      </w:pPr>
    </w:p>
    <w:p>
      <w:pPr>
        <w:spacing w:line="240" w:lineRule="exact"/>
        <w:ind w:left="1020"/>
        <w:rPr>
          <w:rFonts w:ascii="宋体" w:hAnsi="宋体" w:cs="宋体"/>
          <w:color w:val="auto"/>
          <w:highlight w:val="none"/>
        </w:rPr>
      </w:pPr>
      <w:r>
        <w:rPr>
          <w:rFonts w:hint="eastAsia" w:ascii="宋体" w:hAnsi="宋体" w:cs="宋体"/>
          <w:color w:val="auto"/>
          <w:highlight w:val="none"/>
          <w:lang w:eastAsia="zh-CN"/>
        </w:rPr>
        <w:t>发包人</w:t>
      </w:r>
      <w:r>
        <w:rPr>
          <w:rFonts w:hint="eastAsia" w:ascii="宋体" w:hAnsi="宋体" w:cs="宋体"/>
          <w:color w:val="auto"/>
          <w:highlight w:val="none"/>
        </w:rPr>
        <w:t>地址</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6432"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50048;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0W16HXAAAACAEAAA8AAAAAAAAAAQAgAAAAIgAAAGRycy9kb3ducmV2LnhtbFBL&#10;AQIUABQAAAAIAIdO4kAXWa6S9wEAAOYDAAAOAAAAAAAAAAEAIAAAACYBAABkcnMvZTJvRG9jLnht&#10;bFBLBQYAAAAABgAGAFkBAACPBQAAAAA=&#10;">
                <v:fill on="f" focussize="0,0"/>
                <v:stroke weight="0.48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20" w:lineRule="exact"/>
        <w:rPr>
          <w:rFonts w:ascii="宋体" w:hAnsi="宋体" w:cs="宋体"/>
          <w:color w:val="auto"/>
          <w:highlight w:val="none"/>
        </w:rPr>
      </w:pPr>
    </w:p>
    <w:p>
      <w:pPr>
        <w:spacing w:line="240" w:lineRule="exact"/>
        <w:ind w:left="1020"/>
        <w:rPr>
          <w:rFonts w:ascii="宋体" w:hAnsi="宋体" w:cs="宋体"/>
          <w:color w:val="auto"/>
          <w:highlight w:val="none"/>
        </w:rPr>
      </w:pPr>
      <w:r>
        <w:rPr>
          <w:rFonts w:hint="eastAsia" w:ascii="宋体" w:hAnsi="宋体" w:cs="宋体"/>
          <w:color w:val="auto"/>
          <w:highlight w:val="none"/>
          <w:lang w:eastAsia="zh-CN"/>
        </w:rPr>
        <w:t>发包人</w:t>
      </w:r>
      <w:r>
        <w:rPr>
          <w:rFonts w:hint="eastAsia" w:ascii="宋体" w:hAnsi="宋体" w:cs="宋体"/>
          <w:color w:val="auto"/>
          <w:highlight w:val="none"/>
        </w:rPr>
        <w:t>电话</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7456"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9pt;height:0pt;width:426.55pt;z-index:-251649024;mso-width-relative:page;mso-height-relative:page;" filled="f" stroked="t" coordsize="21600,21600" o:allowincell="f" o:gfxdata="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8/2b/1AAAAAgBAAAPAAAAAAAAAAEAIAAAACIAAABkcnMvZG93bnJldi54bWxQSwECFAAU&#10;AAAACACHTuJAjDcBYvUBAADmAwAADgAAAAAAAAABACAAAAAjAQAAZHJzL2Uyb0RvYy54bWxQSwUG&#10;AAAAAAYABgBZAQAAigUAAAAA&#10;">
                <v:fill on="f" focussize="0,0"/>
                <v:stroke weight="0.47992125984252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22" w:lineRule="exact"/>
        <w:rPr>
          <w:rFonts w:ascii="宋体" w:hAnsi="宋体" w:cs="宋体"/>
          <w:color w:val="auto"/>
          <w:highlight w:val="none"/>
        </w:rPr>
      </w:pPr>
    </w:p>
    <w:p>
      <w:pPr>
        <w:spacing w:line="240" w:lineRule="exact"/>
        <w:ind w:left="1140"/>
        <w:rPr>
          <w:rFonts w:ascii="宋体" w:hAnsi="宋体" w:cs="宋体"/>
          <w:color w:val="auto"/>
          <w:highlight w:val="none"/>
        </w:rPr>
      </w:pPr>
      <w:r>
        <w:rPr>
          <w:rFonts w:hint="eastAsia" w:ascii="宋体" w:hAnsi="宋体" w:cs="宋体"/>
          <w:color w:val="auto"/>
          <w:highlight w:val="none"/>
        </w:rPr>
        <w:t>合同价格</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848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48000;mso-width-relative:page;mso-height-relative:page;" filled="f" stroked="t" coordsize="21600,21600" o:allowincell="f" o:gfxdata="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52wS0wAAAAgBAAAPAAAAAAAAAAEAIAAAACIAAABkcnMvZG93bnJldi54bWxQSwECFAAU&#10;AAAACACHTuJA9/D4OfYBAADmAwAADgAAAAAAAAABACAAAAAiAQAAZHJzL2Uyb0RvYy54bWxQSwUG&#10;AAAAAAYABgBZAQAAigUAAAAA&#10;">
                <v:fill on="f" focussize="0,0"/>
                <v:stroke weight="0.47992125984252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20" w:lineRule="exact"/>
        <w:rPr>
          <w:rFonts w:ascii="宋体" w:hAnsi="宋体" w:cs="宋体"/>
          <w:color w:val="auto"/>
          <w:highlight w:val="none"/>
        </w:rPr>
      </w:pPr>
    </w:p>
    <w:p>
      <w:pPr>
        <w:spacing w:line="240" w:lineRule="exact"/>
        <w:ind w:left="920"/>
        <w:rPr>
          <w:rFonts w:ascii="宋体" w:hAnsi="宋体" w:cs="宋体"/>
          <w:color w:val="auto"/>
          <w:highlight w:val="none"/>
        </w:rPr>
      </w:pPr>
      <w:r>
        <w:rPr>
          <w:rFonts w:hint="eastAsia" w:ascii="宋体" w:hAnsi="宋体" w:cs="宋体"/>
          <w:color w:val="auto"/>
          <w:highlight w:val="none"/>
        </w:rPr>
        <w:t>监理服务期限</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950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46976;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RbXodcAAAAIAQAADwAAAAAAAAABACAAAAAiAAAAZHJzL2Rvd25yZXYueG1sUEsB&#10;AhQAFAAAAAgAh07iQKprdgr2AQAA5gMAAA4AAAAAAAAAAQAgAAAAJgEAAGRycy9lMm9Eb2MueG1s&#10;UEsFBgAAAAAGAAYAWQEAAI4FAAAAAA==&#10;">
                <v:fill on="f" focussize="0,0"/>
                <v:stroke weight="0.48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20" w:lineRule="exact"/>
        <w:rPr>
          <w:rFonts w:ascii="宋体" w:hAnsi="宋体" w:cs="宋体"/>
          <w:color w:val="auto"/>
          <w:highlight w:val="none"/>
        </w:rPr>
      </w:pPr>
    </w:p>
    <w:p>
      <w:pPr>
        <w:spacing w:line="240" w:lineRule="exact"/>
        <w:ind w:left="1140"/>
        <w:rPr>
          <w:rFonts w:ascii="宋体" w:hAnsi="宋体" w:cs="宋体"/>
          <w:color w:val="auto"/>
          <w:highlight w:val="none"/>
        </w:rPr>
      </w:pPr>
      <w:r>
        <w:rPr>
          <w:rFonts w:hint="eastAsia" w:ascii="宋体" w:hAnsi="宋体" w:cs="宋体"/>
          <w:color w:val="auto"/>
          <w:highlight w:val="none"/>
        </w:rPr>
        <w:t>监理内容</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70528"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9pt;height:0pt;width:426.55pt;z-index:-251645952;mso-width-relative:page;mso-height-relative:page;" filled="f" stroked="t" coordsize="21600,21600" o:allowincell="f" o:gfxdata="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YO3UzXAAAACAEAAA8AAAAAAAAAAQAgAAAAIgAAAGRycy9kb3ducmV2LnhtbFBL&#10;AQIUABQAAAAIAIdO4kA3CzLK9wEAAOYDAAAOAAAAAAAAAAEAIAAAACYBAABkcnMvZTJvRG9jLnht&#10;bFBLBQYAAAAABgAGAFkBAACPBQAAAAA=&#10;">
                <v:fill on="f" focussize="0,0"/>
                <v:stroke weight="0.48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22" w:lineRule="exact"/>
        <w:rPr>
          <w:rFonts w:ascii="宋体" w:hAnsi="宋体" w:cs="宋体"/>
          <w:color w:val="auto"/>
          <w:highlight w:val="none"/>
        </w:rPr>
      </w:pPr>
    </w:p>
    <w:p>
      <w:pPr>
        <w:spacing w:line="240" w:lineRule="exact"/>
        <w:ind w:left="920"/>
        <w:rPr>
          <w:rFonts w:ascii="宋体" w:hAnsi="宋体" w:cs="宋体"/>
          <w:color w:val="auto"/>
          <w:highlight w:val="none"/>
        </w:rPr>
      </w:pPr>
      <w:r>
        <w:rPr>
          <w:rFonts w:hint="eastAsia" w:ascii="宋体" w:hAnsi="宋体" w:cs="宋体"/>
          <w:color w:val="auto"/>
          <w:highlight w:val="none"/>
        </w:rPr>
        <w:t>总监理工程师</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71552"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44928;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0W16HXAAAACAEAAA8AAAAAAAAAAQAgAAAAIgAAAGRycy9kb3ducmV2LnhtbFBL&#10;AQIUABQAAAAIAIdO4kDtihL39wEAAOYDAAAOAAAAAAAAAAEAIAAAACYBAABkcnMvZTJvRG9jLnht&#10;bFBLBQYAAAAABgAGAFkBAACPBQAAAAA=&#10;">
                <v:fill on="f" focussize="0,0"/>
                <v:stroke weight="0.48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24" w:lineRule="exact"/>
        <w:rPr>
          <w:rFonts w:ascii="宋体" w:hAnsi="宋体" w:cs="宋体"/>
          <w:color w:val="auto"/>
          <w:highlight w:val="none"/>
        </w:rPr>
      </w:pPr>
    </w:p>
    <w:p>
      <w:pPr>
        <w:spacing w:line="240" w:lineRule="exact"/>
        <w:ind w:left="1140"/>
        <w:rPr>
          <w:rFonts w:ascii="宋体" w:hAnsi="宋体" w:cs="宋体"/>
          <w:color w:val="auto"/>
          <w:highlight w:val="none"/>
        </w:rPr>
      </w:pPr>
      <w:r>
        <w:rPr>
          <w:rFonts w:hint="eastAsia" w:ascii="宋体" w:hAnsi="宋体" w:cs="宋体"/>
          <w:color w:val="auto"/>
          <w:highlight w:val="none"/>
        </w:rPr>
        <w:t>项目描述</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72576"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69.3pt;height:0pt;width:426.55pt;z-index:-251643904;mso-width-relative:page;mso-height-relative:page;" filled="f" stroked="t" coordsize="21600,21600" o:allowincell="f" o:gfxdata="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72FZzYAAAACgEAAA8AAAAAAAAAAQAgAAAAIgAAAGRycy9kb3ducmV2LnhtbFBL&#10;AQIUABQAAAAIAIdO4kBw6lY39gEAAOYDAAAOAAAAAAAAAAEAIAAAACcBAABkcnMvZTJvRG9jLnht&#10;bFBLBQYAAAAABgAGAFkBAACPBQAAAAA=&#10;">
                <v:fill on="f" focussize="0,0"/>
                <v:stroke weight="0.48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27" w:lineRule="exact"/>
        <w:rPr>
          <w:rFonts w:ascii="宋体" w:hAnsi="宋体" w:cs="宋体"/>
          <w:color w:val="auto"/>
          <w:highlight w:val="none"/>
        </w:rPr>
      </w:pPr>
    </w:p>
    <w:p>
      <w:pPr>
        <w:spacing w:line="240" w:lineRule="exact"/>
        <w:ind w:left="1340"/>
        <w:rPr>
          <w:rFonts w:ascii="宋体" w:hAnsi="宋体" w:cs="宋体"/>
          <w:color w:val="auto"/>
          <w:highlight w:val="none"/>
        </w:rPr>
      </w:pPr>
      <w:r>
        <w:rPr>
          <w:rFonts w:hint="eastAsia" w:ascii="宋体" w:hAnsi="宋体" w:cs="宋体"/>
          <w:color w:val="auto"/>
          <w:highlight w:val="none"/>
        </w:rPr>
        <w:t>备注</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7360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42880;mso-width-relative:page;mso-height-relative:page;" filled="f" stroked="t" coordsize="21600,21600" o:allowincell="f" o:gfxdata="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52wS0wAAAAgBAAAPAAAAAAAAAAEAIAAAACIAAABkcnMvZG93bnJldi54bWxQSwECFAAU&#10;AAAACACHTuJAHQoKcPYBAADmAwAADgAAAAAAAAABACAAAAAiAQAAZHJzL2Uyb0RvYy54bWxQSwUG&#10;AAAAAAYABgBZAQAAigUAAAAA&#10;">
                <v:fill on="f" focussize="0,0"/>
                <v:stroke weight="0.47992125984252pt" color="#000000" joinstyle="round"/>
                <v:imagedata o:title=""/>
                <o:lock v:ext="edit" aspectratio="f"/>
              </v:line>
            </w:pict>
          </mc:Fallback>
        </mc:AlternateContent>
      </w:r>
    </w:p>
    <w:p>
      <w:pPr>
        <w:spacing w:line="317" w:lineRule="exact"/>
        <w:rPr>
          <w:rFonts w:ascii="宋体" w:hAnsi="宋体" w:cs="宋体"/>
          <w:color w:val="auto"/>
          <w:highlight w:val="none"/>
        </w:rPr>
      </w:pPr>
    </w:p>
    <w:p>
      <w:pPr>
        <w:spacing w:line="244" w:lineRule="exact"/>
        <w:ind w:left="360"/>
        <w:rPr>
          <w:rFonts w:ascii="宋体" w:hAnsi="宋体" w:cs="宋体"/>
          <w:color w:val="auto"/>
          <w:highlight w:val="none"/>
        </w:rPr>
      </w:pPr>
      <w:r>
        <w:rPr>
          <w:rFonts w:hint="eastAsia" w:ascii="宋体" w:hAnsi="宋体" w:cs="宋体"/>
          <w:color w:val="auto"/>
          <w:highlight w:val="none"/>
        </w:rPr>
        <w:t>注：投标人应根据</w:t>
      </w:r>
      <w:r>
        <w:rPr>
          <w:rFonts w:hint="eastAsia" w:ascii="宋体" w:hAnsi="宋体" w:cs="宋体"/>
          <w:color w:val="auto"/>
          <w:highlight w:val="none"/>
          <w:lang w:eastAsia="zh-CN"/>
        </w:rPr>
        <w:t>竞争性比选文件</w:t>
      </w:r>
      <w:r>
        <w:rPr>
          <w:rFonts w:hint="eastAsia" w:ascii="宋体" w:hAnsi="宋体" w:cs="宋体"/>
          <w:color w:val="auto"/>
          <w:highlight w:val="none"/>
        </w:rPr>
        <w:t>要求在本表后附相关证明材料。</w:t>
      </w:r>
    </w:p>
    <w:p>
      <w:pPr>
        <w:spacing w:line="200" w:lineRule="exact"/>
        <w:rPr>
          <w:rFonts w:ascii="宋体" w:hAnsi="宋体" w:cs="宋体"/>
          <w:color w:val="auto"/>
          <w:highlight w:val="none"/>
        </w:rPr>
      </w:pPr>
    </w:p>
    <w:p>
      <w:pPr>
        <w:spacing w:line="500" w:lineRule="exact"/>
        <w:rPr>
          <w:rFonts w:hint="eastAsia"/>
          <w:color w:val="auto"/>
          <w:highlight w:val="none"/>
        </w:rPr>
      </w:pPr>
    </w:p>
    <w:p>
      <w:pPr>
        <w:spacing w:line="500" w:lineRule="exact"/>
        <w:rPr>
          <w:rFonts w:hint="eastAsia"/>
          <w:color w:val="auto"/>
          <w:highlight w:val="none"/>
        </w:rPr>
      </w:pPr>
    </w:p>
    <w:p>
      <w:pPr>
        <w:spacing w:line="500" w:lineRule="exact"/>
        <w:rPr>
          <w:rFonts w:hint="eastAsia"/>
          <w:color w:val="auto"/>
          <w:highlight w:val="none"/>
        </w:rPr>
      </w:pPr>
    </w:p>
    <w:p>
      <w:pPr>
        <w:spacing w:line="500" w:lineRule="exact"/>
        <w:rPr>
          <w:rFonts w:hint="eastAsia"/>
          <w:color w:val="auto"/>
          <w:highlight w:val="none"/>
        </w:rPr>
      </w:pPr>
    </w:p>
    <w:p>
      <w:pPr>
        <w:rPr>
          <w:rFonts w:hint="eastAsia"/>
          <w:color w:val="auto"/>
          <w:highlight w:val="none"/>
        </w:rPr>
      </w:pPr>
      <w:r>
        <w:rPr>
          <w:rFonts w:hint="eastAsia"/>
          <w:color w:val="auto"/>
          <w:highlight w:val="none"/>
        </w:rPr>
        <w:br w:type="page"/>
      </w:r>
    </w:p>
    <w:p>
      <w:pPr>
        <w:spacing w:line="500" w:lineRule="exact"/>
        <w:rPr>
          <w:rFonts w:hint="eastAsia" w:eastAsia="宋体"/>
          <w:color w:val="auto"/>
          <w:highlight w:val="none"/>
          <w:lang w:eastAsia="zh-CN"/>
        </w:rPr>
      </w:pPr>
      <w:r>
        <w:rPr>
          <w:rFonts w:hint="eastAsia"/>
          <w:color w:val="auto"/>
          <w:highlight w:val="none"/>
        </w:rPr>
        <w:t>附表</w:t>
      </w:r>
      <w:r>
        <w:rPr>
          <w:rFonts w:hint="eastAsia"/>
          <w:color w:val="auto"/>
          <w:highlight w:val="none"/>
          <w:lang w:eastAsia="zh-CN"/>
        </w:rPr>
        <w:t>三</w:t>
      </w:r>
    </w:p>
    <w:tbl>
      <w:tblPr>
        <w:tblStyle w:val="13"/>
        <w:tblW w:w="9161" w:type="dxa"/>
        <w:tblInd w:w="93" w:type="dxa"/>
        <w:tblLayout w:type="fixed"/>
        <w:tblCellMar>
          <w:top w:w="0" w:type="dxa"/>
          <w:left w:w="108" w:type="dxa"/>
          <w:bottom w:w="0" w:type="dxa"/>
          <w:right w:w="108" w:type="dxa"/>
        </w:tblCellMar>
      </w:tblPr>
      <w:tblGrid>
        <w:gridCol w:w="583"/>
        <w:gridCol w:w="1946"/>
        <w:gridCol w:w="583"/>
        <w:gridCol w:w="1673"/>
        <w:gridCol w:w="583"/>
        <w:gridCol w:w="1128"/>
        <w:gridCol w:w="2082"/>
        <w:gridCol w:w="583"/>
      </w:tblGrid>
      <w:tr>
        <w:tblPrEx>
          <w:tblCellMar>
            <w:top w:w="0" w:type="dxa"/>
            <w:left w:w="108" w:type="dxa"/>
            <w:bottom w:w="0" w:type="dxa"/>
            <w:right w:w="108" w:type="dxa"/>
          </w:tblCellMar>
        </w:tblPrEx>
        <w:trPr>
          <w:trHeight w:val="570" w:hRule="atLeast"/>
        </w:trPr>
        <w:tc>
          <w:tcPr>
            <w:tcW w:w="9161" w:type="dxa"/>
            <w:gridSpan w:val="8"/>
            <w:tcBorders>
              <w:top w:val="nil"/>
              <w:left w:val="nil"/>
              <w:bottom w:val="single" w:color="auto" w:sz="4" w:space="0"/>
              <w:right w:val="nil"/>
            </w:tcBorders>
            <w:vAlign w:val="center"/>
          </w:tcPr>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报价单位配备人员清单</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报价单位名称</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姓名</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身份证号</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学历</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担任职位</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职称及资格证</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9161"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各种证书扫描件需加盖公司鲜章，并按该清单顺序组卷</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bl>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pStyle w:val="6"/>
        <w:ind w:left="0" w:leftChars="0" w:firstLine="0" w:firstLineChars="0"/>
        <w:rPr>
          <w:color w:val="auto"/>
          <w:highlight w:val="none"/>
        </w:rPr>
      </w:pPr>
    </w:p>
    <w:p>
      <w:pPr>
        <w:pStyle w:val="6"/>
        <w:rPr>
          <w:color w:val="auto"/>
          <w:highlight w:val="none"/>
        </w:rPr>
      </w:pPr>
    </w:p>
    <w:p>
      <w:pPr>
        <w:spacing w:line="500" w:lineRule="exact"/>
        <w:rPr>
          <w:color w:val="auto"/>
          <w:highlight w:val="none"/>
        </w:rPr>
      </w:pPr>
    </w:p>
    <w:p>
      <w:pPr>
        <w:spacing w:line="360" w:lineRule="auto"/>
        <w:jc w:val="center"/>
        <w:rPr>
          <w:rFonts w:hint="eastAsia" w:ascii="宋体" w:hAnsi="宋体" w:eastAsia="宋体" w:cs="Times New Roman"/>
          <w:b/>
          <w:bCs/>
          <w:color w:val="auto"/>
          <w:spacing w:val="-16"/>
          <w:sz w:val="44"/>
          <w:szCs w:val="44"/>
          <w:highlight w:val="none"/>
          <w:lang w:val="en-US" w:eastAsia="zh-CN"/>
        </w:rPr>
      </w:pPr>
      <w:r>
        <w:rPr>
          <w:rFonts w:hint="eastAsia" w:ascii="宋体" w:hAnsi="宋体" w:eastAsia="宋体" w:cs="Times New Roman"/>
          <w:b/>
          <w:bCs/>
          <w:color w:val="auto"/>
          <w:spacing w:val="-16"/>
          <w:sz w:val="44"/>
          <w:szCs w:val="44"/>
          <w:highlight w:val="none"/>
          <w:lang w:val="en-US" w:eastAsia="zh-CN"/>
        </w:rPr>
        <w:t>黛山大道数字经济产业生态区西侧加油站工程</w:t>
      </w:r>
    </w:p>
    <w:p>
      <w:pPr>
        <w:spacing w:line="360" w:lineRule="auto"/>
        <w:jc w:val="center"/>
        <w:rPr>
          <w:rFonts w:hint="default" w:ascii="宋体" w:hAnsi="宋体"/>
          <w:b/>
          <w:bCs/>
          <w:color w:val="auto"/>
          <w:spacing w:val="-16"/>
          <w:sz w:val="44"/>
          <w:szCs w:val="44"/>
          <w:highlight w:val="none"/>
          <w:lang w:val="en-US" w:eastAsia="zh-CN"/>
        </w:rPr>
      </w:pPr>
      <w:r>
        <w:rPr>
          <w:rFonts w:hint="eastAsia" w:ascii="宋体" w:hAnsi="宋体"/>
          <w:b/>
          <w:bCs/>
          <w:color w:val="auto"/>
          <w:spacing w:val="-16"/>
          <w:sz w:val="44"/>
          <w:szCs w:val="44"/>
          <w:highlight w:val="none"/>
          <w:lang w:val="en-US" w:eastAsia="zh-CN"/>
        </w:rPr>
        <w:t>施工监理项目（第二次）</w:t>
      </w:r>
    </w:p>
    <w:p>
      <w:pPr>
        <w:pStyle w:val="7"/>
        <w:spacing w:line="920" w:lineRule="exact"/>
        <w:ind w:firstLine="1100" w:firstLineChars="550"/>
        <w:rPr>
          <w:rFonts w:eastAsia="黑体"/>
          <w:color w:val="auto"/>
          <w:sz w:val="20"/>
          <w:highlight w:val="none"/>
        </w:rPr>
      </w:pPr>
    </w:p>
    <w:p>
      <w:pPr>
        <w:spacing w:line="440" w:lineRule="exact"/>
        <w:rPr>
          <w:rFonts w:eastAsia="黑体"/>
          <w:color w:val="auto"/>
          <w:sz w:val="40"/>
          <w:szCs w:val="40"/>
          <w:highlight w:val="none"/>
        </w:rPr>
      </w:pPr>
    </w:p>
    <w:p>
      <w:pPr>
        <w:spacing w:line="440" w:lineRule="exact"/>
        <w:rPr>
          <w:rFonts w:eastAsia="黑体"/>
          <w:color w:val="auto"/>
          <w:sz w:val="40"/>
          <w:szCs w:val="40"/>
          <w:highlight w:val="none"/>
        </w:rPr>
      </w:pPr>
    </w:p>
    <w:p>
      <w:pPr>
        <w:spacing w:line="440" w:lineRule="exact"/>
        <w:rPr>
          <w:rFonts w:eastAsia="黑体"/>
          <w:color w:val="auto"/>
          <w:sz w:val="40"/>
          <w:szCs w:val="40"/>
          <w:highlight w:val="none"/>
        </w:rPr>
      </w:pPr>
    </w:p>
    <w:p>
      <w:pPr>
        <w:jc w:val="center"/>
        <w:rPr>
          <w:rFonts w:ascii="宋体" w:hAnsi="宋体" w:cs="宋体"/>
          <w:b/>
          <w:sz w:val="44"/>
          <w:szCs w:val="44"/>
          <w:highlight w:val="none"/>
        </w:rPr>
      </w:pPr>
    </w:p>
    <w:p>
      <w:pPr>
        <w:jc w:val="center"/>
        <w:rPr>
          <w:rFonts w:ascii="宋体" w:hAnsi="宋体" w:cs="宋体"/>
          <w:b/>
          <w:sz w:val="44"/>
          <w:szCs w:val="44"/>
          <w:highlight w:val="none"/>
        </w:rPr>
      </w:pPr>
      <w:r>
        <w:rPr>
          <w:rFonts w:hint="eastAsia" w:ascii="宋体" w:hAnsi="宋体" w:cs="宋体"/>
          <w:b/>
          <w:sz w:val="44"/>
          <w:szCs w:val="44"/>
          <w:highlight w:val="none"/>
        </w:rPr>
        <w:t>竞争性比选响应</w:t>
      </w:r>
      <w:r>
        <w:rPr>
          <w:rFonts w:ascii="宋体" w:hAnsi="宋体" w:cs="宋体"/>
          <w:b/>
          <w:sz w:val="44"/>
          <w:szCs w:val="44"/>
          <w:highlight w:val="none"/>
        </w:rPr>
        <w:t>文件</w:t>
      </w:r>
    </w:p>
    <w:p>
      <w:pPr>
        <w:pageBreakBefore w:val="0"/>
        <w:kinsoku/>
        <w:wordWrap/>
        <w:overflowPunct/>
        <w:bidi w:val="0"/>
        <w:spacing w:line="579" w:lineRule="exact"/>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第</w:t>
      </w:r>
      <w:r>
        <w:rPr>
          <w:rFonts w:hint="eastAsia" w:ascii="宋体" w:hAnsi="宋体" w:cs="宋体"/>
          <w:b/>
          <w:bCs/>
          <w:color w:val="auto"/>
          <w:sz w:val="44"/>
          <w:szCs w:val="44"/>
          <w:highlight w:val="none"/>
          <w:lang w:val="en-US" w:eastAsia="zh-CN"/>
        </w:rPr>
        <w:t>二</w:t>
      </w:r>
      <w:r>
        <w:rPr>
          <w:rFonts w:hint="eastAsia" w:ascii="宋体" w:hAnsi="宋体" w:eastAsia="宋体" w:cs="宋体"/>
          <w:b/>
          <w:bCs/>
          <w:color w:val="auto"/>
          <w:sz w:val="44"/>
          <w:szCs w:val="44"/>
          <w:highlight w:val="none"/>
        </w:rPr>
        <w:t>卷</w:t>
      </w: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报价</w:t>
      </w:r>
      <w:r>
        <w:rPr>
          <w:rFonts w:hint="eastAsia" w:ascii="宋体" w:hAnsi="宋体" w:eastAsia="宋体" w:cs="宋体"/>
          <w:b/>
          <w:color w:val="auto"/>
          <w:sz w:val="30"/>
          <w:szCs w:val="30"/>
          <w:highlight w:val="none"/>
        </w:rPr>
        <w:t>文件）</w:t>
      </w: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both"/>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比选申请人：</w:t>
      </w:r>
      <w:r>
        <w:rPr>
          <w:rFonts w:ascii="宋体" w:hAnsi="宋体" w:cs="宋体"/>
          <w:bCs/>
          <w:sz w:val="32"/>
          <w:szCs w:val="32"/>
          <w:highlight w:val="none"/>
          <w:u w:val="single"/>
        </w:rPr>
        <w:t xml:space="preserve">                   </w:t>
      </w:r>
      <w:r>
        <w:rPr>
          <w:rFonts w:hint="eastAsia" w:ascii="宋体" w:hAnsi="宋体" w:cs="宋体"/>
          <w:bCs/>
          <w:sz w:val="32"/>
          <w:szCs w:val="32"/>
          <w:highlight w:val="none"/>
        </w:rPr>
        <w:t>（盖单位公章）</w:t>
      </w:r>
    </w:p>
    <w:p>
      <w:pPr>
        <w:spacing w:line="360" w:lineRule="auto"/>
        <w:jc w:val="center"/>
        <w:rPr>
          <w:rFonts w:hint="eastAsia" w:ascii="宋体" w:hAnsi="宋体" w:eastAsia="宋体"/>
          <w:kern w:val="1"/>
          <w:sz w:val="32"/>
          <w:szCs w:val="32"/>
          <w:highlight w:val="none"/>
          <w:u w:val="single"/>
          <w:shd w:val="clear" w:color="auto" w:fill="FFFFFF"/>
          <w:lang w:val="en-US" w:eastAsia="zh-CN"/>
        </w:rPr>
        <w:sectPr>
          <w:headerReference r:id="rId13" w:type="default"/>
          <w:pgSz w:w="11906" w:h="16838"/>
          <w:pgMar w:top="1440" w:right="1800" w:bottom="1440" w:left="1800" w:header="851" w:footer="992" w:gutter="0"/>
          <w:cols w:space="720" w:num="1"/>
        </w:sectPr>
      </w:pPr>
      <w:r>
        <w:rPr>
          <w:rFonts w:hint="eastAsia" w:ascii="宋体" w:hAnsi="宋体" w:cs="宋体"/>
          <w:bCs/>
          <w:sz w:val="32"/>
          <w:szCs w:val="32"/>
          <w:highlight w:val="none"/>
          <w:lang w:val="en-US" w:eastAsia="zh-CN"/>
        </w:rPr>
        <w:t xml:space="preserve"> </w:t>
      </w:r>
      <w:r>
        <w:rPr>
          <w:rFonts w:hint="eastAsia" w:ascii="宋体" w:hAnsi="宋体" w:cs="宋体"/>
          <w:bCs/>
          <w:sz w:val="32"/>
          <w:szCs w:val="32"/>
          <w:highlight w:val="none"/>
        </w:rPr>
        <w:t>年</w:t>
      </w:r>
      <w:r>
        <w:rPr>
          <w:rFonts w:ascii="宋体" w:hAnsi="宋体" w:cs="宋体"/>
          <w:bCs/>
          <w:sz w:val="32"/>
          <w:szCs w:val="32"/>
          <w:highlight w:val="none"/>
        </w:rPr>
        <w:t xml:space="preserve">  </w:t>
      </w:r>
      <w:r>
        <w:rPr>
          <w:rFonts w:hint="eastAsia" w:ascii="宋体" w:hAnsi="宋体" w:cs="宋体"/>
          <w:bCs/>
          <w:sz w:val="32"/>
          <w:szCs w:val="32"/>
          <w:highlight w:val="none"/>
        </w:rPr>
        <w:t xml:space="preserve">月 </w:t>
      </w:r>
      <w:r>
        <w:rPr>
          <w:rFonts w:ascii="宋体" w:hAnsi="宋体" w:cs="宋体"/>
          <w:bCs/>
          <w:sz w:val="32"/>
          <w:szCs w:val="32"/>
          <w:highlight w:val="none"/>
        </w:rPr>
        <w:t xml:space="preserve"> </w:t>
      </w:r>
      <w:r>
        <w:rPr>
          <w:rFonts w:hint="eastAsia" w:ascii="宋体" w:hAnsi="宋体" w:cs="宋体"/>
          <w:bCs/>
          <w:sz w:val="32"/>
          <w:szCs w:val="32"/>
          <w:highlight w:val="none"/>
          <w:lang w:val="en-US" w:eastAsia="zh-CN"/>
        </w:rPr>
        <w:t>日</w:t>
      </w:r>
    </w:p>
    <w:p>
      <w:pPr>
        <w:rPr>
          <w:rFonts w:hint="eastAsia"/>
          <w:color w:val="auto"/>
          <w:highlight w:val="none"/>
        </w:rPr>
      </w:pPr>
      <w:bookmarkStart w:id="11" w:name="_Toc520905272"/>
    </w:p>
    <w:p>
      <w:pPr>
        <w:pStyle w:val="3"/>
        <w:jc w:val="center"/>
        <w:rPr>
          <w:rFonts w:eastAsia="黑体"/>
          <w:color w:val="auto"/>
          <w:sz w:val="24"/>
          <w:highlight w:val="none"/>
        </w:rPr>
      </w:pPr>
      <w:r>
        <w:rPr>
          <w:rFonts w:hint="eastAsia" w:eastAsia="黑体"/>
          <w:b w:val="0"/>
          <w:color w:val="auto"/>
          <w:sz w:val="30"/>
          <w:szCs w:val="30"/>
          <w:highlight w:val="none"/>
        </w:rPr>
        <w:t>目</w:t>
      </w:r>
      <w:r>
        <w:rPr>
          <w:rFonts w:eastAsia="黑体"/>
          <w:b w:val="0"/>
          <w:color w:val="auto"/>
          <w:sz w:val="30"/>
          <w:szCs w:val="30"/>
          <w:highlight w:val="none"/>
        </w:rPr>
        <w:t xml:space="preserve">  </w:t>
      </w:r>
      <w:r>
        <w:rPr>
          <w:rFonts w:hint="eastAsia" w:eastAsia="黑体"/>
          <w:b w:val="0"/>
          <w:color w:val="auto"/>
          <w:sz w:val="30"/>
          <w:szCs w:val="30"/>
          <w:highlight w:val="none"/>
        </w:rPr>
        <w:t>录</w:t>
      </w:r>
      <w:bookmarkEnd w:id="11"/>
    </w:p>
    <w:p>
      <w:pPr>
        <w:pStyle w:val="17"/>
        <w:numPr>
          <w:ilvl w:val="0"/>
          <w:numId w:val="1"/>
        </w:numPr>
        <w:spacing w:line="700" w:lineRule="atLeast"/>
        <w:ind w:firstLineChars="0"/>
        <w:rPr>
          <w:rFonts w:eastAsia="黑体"/>
          <w:color w:val="auto"/>
          <w:sz w:val="28"/>
          <w:szCs w:val="28"/>
          <w:highlight w:val="none"/>
        </w:rPr>
      </w:pPr>
      <w:r>
        <w:rPr>
          <w:rFonts w:hint="eastAsia" w:eastAsia="黑体"/>
          <w:color w:val="auto"/>
          <w:sz w:val="28"/>
          <w:szCs w:val="28"/>
          <w:highlight w:val="none"/>
        </w:rPr>
        <w:t>投标函</w:t>
      </w:r>
    </w:p>
    <w:p>
      <w:pPr>
        <w:spacing w:line="700" w:lineRule="atLeast"/>
        <w:ind w:left="1613" w:leftChars="607" w:hanging="338" w:hangingChars="121"/>
        <w:rPr>
          <w:rFonts w:eastAsia="黑体"/>
          <w:color w:val="auto"/>
          <w:sz w:val="28"/>
          <w:szCs w:val="28"/>
          <w:highlight w:val="none"/>
        </w:rPr>
      </w:pPr>
    </w:p>
    <w:p>
      <w:pPr>
        <w:spacing w:line="700" w:lineRule="atLeast"/>
        <w:ind w:left="1617" w:leftChars="473" w:hanging="624" w:hangingChars="223"/>
        <w:rPr>
          <w:rFonts w:eastAsia="黑体"/>
          <w:color w:val="auto"/>
          <w:sz w:val="28"/>
          <w:szCs w:val="28"/>
          <w:highlight w:val="none"/>
        </w:rPr>
      </w:pPr>
    </w:p>
    <w:p>
      <w:pPr>
        <w:spacing w:line="440" w:lineRule="exact"/>
        <w:jc w:val="center"/>
        <w:rPr>
          <w:rFonts w:eastAsia="黑体"/>
          <w:color w:val="auto"/>
          <w:sz w:val="28"/>
          <w:szCs w:val="28"/>
          <w:highlight w:val="none"/>
        </w:rPr>
      </w:pPr>
    </w:p>
    <w:p>
      <w:pPr>
        <w:spacing w:line="440" w:lineRule="exact"/>
        <w:rPr>
          <w:rFonts w:eastAsia="黑体"/>
          <w:color w:val="auto"/>
          <w:sz w:val="28"/>
          <w:szCs w:val="28"/>
          <w:highlight w:val="none"/>
        </w:rPr>
      </w:pPr>
    </w:p>
    <w:p>
      <w:pPr>
        <w:pStyle w:val="3"/>
        <w:jc w:val="center"/>
        <w:rPr>
          <w:rFonts w:eastAsia="黑体"/>
          <w:b w:val="0"/>
          <w:color w:val="auto"/>
          <w:sz w:val="28"/>
          <w:szCs w:val="28"/>
          <w:highlight w:val="none"/>
        </w:rPr>
      </w:pPr>
      <w:r>
        <w:rPr>
          <w:rFonts w:eastAsia="黑体"/>
          <w:color w:val="auto"/>
          <w:sz w:val="20"/>
          <w:highlight w:val="none"/>
        </w:rPr>
        <w:br w:type="page"/>
      </w:r>
      <w:bookmarkStart w:id="12" w:name="_Toc520905273"/>
      <w:bookmarkStart w:id="13" w:name="_Toc509841380"/>
      <w:r>
        <w:rPr>
          <w:rFonts w:eastAsia="黑体"/>
          <w:b w:val="0"/>
          <w:color w:val="auto"/>
          <w:sz w:val="30"/>
          <w:szCs w:val="30"/>
          <w:highlight w:val="none"/>
        </w:rPr>
        <w:t>一、投标函</w:t>
      </w:r>
      <w:bookmarkEnd w:id="12"/>
      <w:bookmarkEnd w:id="13"/>
    </w:p>
    <w:p>
      <w:pPr>
        <w:spacing w:line="440" w:lineRule="exact"/>
        <w:rPr>
          <w:rFonts w:ascii="宋体" w:hAnsi="宋体" w:cs="宋体"/>
          <w:color w:val="auto"/>
          <w:szCs w:val="21"/>
          <w:highlight w:val="none"/>
        </w:rPr>
      </w:pPr>
      <w:r>
        <w:rPr>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我方已仔细研究了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文件的全部内容，本项目投标监理费报价为人民币（大写）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元</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lang w:val="en-US" w:eastAsia="zh-CN"/>
        </w:rPr>
        <w:t>投标报价金额保留两位小数</w:t>
      </w:r>
      <w:r>
        <w:rPr>
          <w:rFonts w:hint="eastAsia" w:ascii="宋体" w:hAnsi="宋体" w:cs="宋体"/>
          <w:color w:val="auto"/>
          <w:szCs w:val="21"/>
          <w:highlight w:val="none"/>
        </w:rPr>
        <w:t>）承担并完成</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rPr>
        <w:t>文件及合同中要求的</w:t>
      </w:r>
      <w:r>
        <w:rPr>
          <w:rFonts w:hint="eastAsia" w:ascii="宋体" w:hAnsi="宋体" w:cs="宋体"/>
          <w:color w:val="auto"/>
          <w:szCs w:val="21"/>
          <w:highlight w:val="none"/>
          <w:lang w:val="en-US" w:eastAsia="zh-CN"/>
        </w:rPr>
        <w:t>一、二期</w:t>
      </w:r>
      <w:r>
        <w:rPr>
          <w:rFonts w:hint="eastAsia" w:ascii="宋体" w:hAnsi="宋体" w:cs="宋体"/>
          <w:color w:val="auto"/>
          <w:szCs w:val="21"/>
          <w:highlight w:val="none"/>
        </w:rPr>
        <w:t>施工监理的施工准备阶段、施工阶段及交工验收与缺陷责任期阶段的监理服务工作</w:t>
      </w:r>
      <w:r>
        <w:rPr>
          <w:rFonts w:hint="eastAsia" w:ascii="宋体" w:hAnsi="宋体" w:cs="宋体"/>
          <w:color w:val="auto"/>
          <w:szCs w:val="21"/>
          <w:highlight w:val="none"/>
          <w:lang w:val="en-US" w:eastAsia="zh-CN"/>
        </w:rPr>
        <w:t>。</w:t>
      </w:r>
    </w:p>
    <w:p>
      <w:pPr>
        <w:spacing w:line="440" w:lineRule="exact"/>
        <w:rPr>
          <w:rFonts w:ascii="宋体" w:hAnsi="宋体" w:cs="宋体"/>
          <w:color w:val="auto"/>
          <w:szCs w:val="21"/>
          <w:highlight w:val="none"/>
        </w:rPr>
      </w:pPr>
    </w:p>
    <w:p>
      <w:pPr>
        <w:pStyle w:val="8"/>
        <w:rPr>
          <w:highlight w:val="none"/>
        </w:rPr>
      </w:pP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（盖单位鲜公章）</w:t>
      </w:r>
    </w:p>
    <w:p>
      <w:pPr>
        <w:spacing w:line="440" w:lineRule="exact"/>
        <w:ind w:firstLine="3570" w:firstLineChars="170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440" w:lineRule="exact"/>
        <w:ind w:firstLine="5460" w:firstLineChars="26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00" w:lineRule="atLeast"/>
        <w:ind w:firstLine="4740" w:firstLineChars="1975"/>
        <w:rPr>
          <w:rFonts w:hint="eastAsia"/>
          <w:color w:val="auto"/>
          <w:sz w:val="24"/>
          <w:highlight w:val="none"/>
        </w:rPr>
      </w:pPr>
    </w:p>
    <w:p>
      <w:pPr>
        <w:spacing w:before="240" w:beforeLines="100" w:after="120" w:afterLines="50" w:line="400" w:lineRule="atLeast"/>
        <w:rPr>
          <w:rFonts w:ascii="宋体" w:hAnsi="宋体"/>
          <w:color w:val="auto"/>
          <w:sz w:val="24"/>
          <w:highlight w:val="none"/>
        </w:rPr>
      </w:pPr>
    </w:p>
    <w:p>
      <w:pPr>
        <w:spacing w:before="240" w:beforeLines="100" w:after="120" w:afterLines="50" w:line="400" w:lineRule="atLeast"/>
        <w:rPr>
          <w:rFonts w:ascii="宋体" w:hAnsi="宋体"/>
          <w:color w:val="auto"/>
          <w:sz w:val="24"/>
          <w:highlight w:val="none"/>
        </w:rPr>
      </w:pPr>
    </w:p>
    <w:p>
      <w:pPr>
        <w:spacing w:before="240" w:beforeLines="100" w:after="120" w:afterLines="50" w:line="400" w:lineRule="atLeast"/>
        <w:rPr>
          <w:rFonts w:ascii="宋体" w:hAnsi="宋体"/>
          <w:color w:val="auto"/>
          <w:sz w:val="24"/>
          <w:highlight w:val="none"/>
        </w:rPr>
      </w:pPr>
    </w:p>
    <w:p>
      <w:pPr>
        <w:spacing w:before="240" w:beforeLines="100" w:after="120" w:afterLines="50" w:line="400" w:lineRule="atLeast"/>
        <w:rPr>
          <w:rFonts w:ascii="宋体" w:hAnsi="宋体"/>
          <w:color w:val="auto"/>
          <w:sz w:val="24"/>
          <w:highlight w:val="none"/>
        </w:rPr>
      </w:pPr>
    </w:p>
    <w:p>
      <w:pPr>
        <w:spacing w:before="240" w:beforeLines="100" w:after="120" w:afterLines="50" w:line="400" w:lineRule="atLeast"/>
        <w:rPr>
          <w:rFonts w:ascii="宋体" w:hAnsi="宋体"/>
          <w:color w:val="auto"/>
          <w:sz w:val="24"/>
          <w:highlight w:val="none"/>
        </w:rPr>
      </w:pPr>
    </w:p>
    <w:p>
      <w:pPr>
        <w:spacing w:before="240" w:beforeLines="100" w:after="120" w:afterLines="50" w:line="400" w:lineRule="atLeast"/>
        <w:rPr>
          <w:rFonts w:ascii="宋体" w:hAnsi="宋体"/>
          <w:color w:val="auto"/>
          <w:sz w:val="24"/>
          <w:highlight w:val="none"/>
        </w:rPr>
      </w:pPr>
    </w:p>
    <w:p>
      <w:pPr>
        <w:rPr>
          <w:rFonts w:hint="eastAsia"/>
          <w:color w:val="auto"/>
          <w:highlight w:val="none"/>
          <w:lang w:val="en-US" w:eastAsia="zh-CN"/>
        </w:rPr>
      </w:pPr>
    </w:p>
    <w:p>
      <w:pPr>
        <w:pStyle w:val="12"/>
        <w:rPr>
          <w:rFonts w:hint="eastAsia"/>
          <w:color w:val="auto"/>
          <w:highlight w:val="none"/>
          <w:lang w:val="en-US" w:eastAsia="zh-CN"/>
        </w:rPr>
      </w:pPr>
    </w:p>
    <w:p>
      <w:pPr>
        <w:rPr>
          <w:rFonts w:hint="eastAsia"/>
          <w:color w:val="auto"/>
          <w:highlight w:val="none"/>
          <w:lang w:val="en-US" w:eastAsia="zh-CN"/>
        </w:rPr>
      </w:pPr>
    </w:p>
    <w:p>
      <w:pPr>
        <w:pStyle w:val="12"/>
        <w:rPr>
          <w:rFonts w:hint="eastAsia"/>
          <w:color w:val="auto"/>
          <w:highlight w:val="none"/>
          <w:lang w:val="en-US" w:eastAsia="zh-CN"/>
        </w:rPr>
      </w:pPr>
    </w:p>
    <w:p>
      <w:pPr>
        <w:rPr>
          <w:rFonts w:hint="eastAsia"/>
          <w:color w:val="auto"/>
          <w:highlight w:val="none"/>
          <w:lang w:val="en-US" w:eastAsia="zh-CN"/>
        </w:rPr>
      </w:pPr>
    </w:p>
    <w:p>
      <w:pPr>
        <w:pStyle w:val="12"/>
        <w:rPr>
          <w:rFonts w:hint="eastAsia"/>
          <w:color w:val="auto"/>
          <w:highlight w:val="none"/>
          <w:lang w:val="en-US" w:eastAsia="zh-CN"/>
        </w:rPr>
      </w:pPr>
    </w:p>
    <w:p>
      <w:pPr>
        <w:pStyle w:val="12"/>
        <w:rPr>
          <w:rFonts w:hint="eastAsia"/>
          <w:color w:val="auto"/>
          <w:highlight w:val="none"/>
          <w:lang w:val="en-US" w:eastAsia="zh-CN"/>
        </w:rPr>
      </w:pPr>
    </w:p>
    <w:p>
      <w:pPr>
        <w:pStyle w:val="3"/>
        <w:spacing w:before="0" w:after="0" w:line="360" w:lineRule="auto"/>
        <w:jc w:val="both"/>
        <w:rPr>
          <w:rFonts w:ascii="宋体" w:hAnsi="宋体"/>
          <w:color w:val="auto"/>
          <w:highlight w:val="none"/>
        </w:rPr>
      </w:pPr>
      <w:bookmarkStart w:id="14" w:name="_Toc71362278"/>
      <w:bookmarkStart w:id="15" w:name="_Toc20310"/>
      <w:bookmarkStart w:id="16" w:name="_Toc2621"/>
      <w:r>
        <w:rPr>
          <w:rFonts w:hint="eastAsia" w:ascii="宋体" w:hAnsi="宋体"/>
          <w:color w:val="auto"/>
          <w:sz w:val="28"/>
          <w:szCs w:val="28"/>
          <w:highlight w:val="none"/>
          <w:lang w:val="en-US" w:eastAsia="zh-CN"/>
        </w:rPr>
        <w:t>附件二</w:t>
      </w:r>
      <w:r>
        <w:rPr>
          <w:rFonts w:hint="eastAsia" w:ascii="宋体" w:hAnsi="宋体"/>
          <w:color w:val="auto"/>
          <w:highlight w:val="none"/>
          <w:lang w:val="en-US" w:eastAsia="zh-CN"/>
        </w:rPr>
        <w:t xml:space="preserve">  </w:t>
      </w:r>
      <w:r>
        <w:rPr>
          <w:rFonts w:ascii="宋体" w:hAnsi="宋体"/>
          <w:color w:val="auto"/>
          <w:highlight w:val="none"/>
        </w:rPr>
        <w:t>评标办法（</w:t>
      </w:r>
      <w:r>
        <w:rPr>
          <w:rFonts w:hint="eastAsia" w:ascii="宋体" w:hAnsi="宋体"/>
          <w:color w:val="auto"/>
          <w:highlight w:val="none"/>
        </w:rPr>
        <w:t>经评审的最低投标价法</w:t>
      </w:r>
      <w:r>
        <w:rPr>
          <w:rFonts w:ascii="宋体" w:hAnsi="宋体"/>
          <w:color w:val="auto"/>
          <w:highlight w:val="none"/>
        </w:rPr>
        <w:t>）</w:t>
      </w:r>
      <w:bookmarkEnd w:id="14"/>
      <w:bookmarkEnd w:id="15"/>
      <w:bookmarkEnd w:id="16"/>
    </w:p>
    <w:p>
      <w:pPr>
        <w:keepNext/>
        <w:keepLines/>
        <w:spacing w:line="360" w:lineRule="auto"/>
        <w:outlineLvl w:val="1"/>
        <w:rPr>
          <w:rFonts w:ascii="宋体" w:hAnsi="宋体"/>
          <w:color w:val="auto"/>
          <w:sz w:val="32"/>
          <w:szCs w:val="32"/>
          <w:highlight w:val="none"/>
        </w:rPr>
      </w:pPr>
      <w:bookmarkStart w:id="17" w:name="_Toc71362279"/>
      <w:bookmarkStart w:id="18" w:name="_Toc22190"/>
      <w:r>
        <w:rPr>
          <w:rFonts w:hint="eastAsia" w:ascii="宋体" w:hAnsi="宋体"/>
          <w:color w:val="auto"/>
          <w:sz w:val="32"/>
          <w:szCs w:val="32"/>
          <w:highlight w:val="none"/>
        </w:rPr>
        <w:t>评标办法前附表</w:t>
      </w:r>
      <w:bookmarkEnd w:id="17"/>
      <w:bookmarkEnd w:id="18"/>
    </w:p>
    <w:p>
      <w:pPr>
        <w:spacing w:line="360" w:lineRule="auto"/>
        <w:ind w:firstLine="436" w:firstLineChars="200"/>
        <w:rPr>
          <w:rFonts w:ascii="宋体" w:hAnsi="宋体"/>
          <w:color w:val="auto"/>
          <w:spacing w:val="4"/>
          <w:kern w:val="0"/>
          <w:szCs w:val="21"/>
          <w:highlight w:val="none"/>
        </w:rPr>
      </w:pPr>
      <w:r>
        <w:rPr>
          <w:rFonts w:ascii="宋体" w:hAnsi="宋体"/>
          <w:color w:val="auto"/>
          <w:spacing w:val="4"/>
          <w:kern w:val="0"/>
          <w:szCs w:val="21"/>
          <w:highlight w:val="none"/>
        </w:rPr>
        <w:t>评标办法前附表中的评审内容必须和投标人须知前附表中的对应内容一致，若投标人须知前附表中未作要求的内容，不得列入评标办法前附表作为评定依据。</w:t>
      </w:r>
    </w:p>
    <w:tbl>
      <w:tblPr>
        <w:tblStyle w:val="13"/>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1560"/>
        <w:gridCol w:w="2267"/>
        <w:gridCol w:w="4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77" w:type="dxa"/>
            <w:tcBorders>
              <w:righ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7086"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pStyle w:val="18"/>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18"/>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7086" w:type="dxa"/>
            <w:gridSpan w:val="2"/>
            <w:vAlign w:val="center"/>
          </w:tcPr>
          <w:p>
            <w:pPr>
              <w:spacing w:line="360" w:lineRule="auto"/>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本次评标采用经评审的最低投标价法，评标委员会按照本章第2.1款进行报价排序，按照本章第2.2款进行符合性审查，符合性审查合格的投标人中按报价由低到高推荐中标候选人。若出现投标人投标报价相同的，</w:t>
            </w:r>
            <w:r>
              <w:rPr>
                <w:rFonts w:hint="eastAsia" w:ascii="宋体" w:hAnsi="宋体"/>
                <w:color w:val="auto"/>
                <w:spacing w:val="4"/>
                <w:kern w:val="0"/>
                <w:szCs w:val="21"/>
                <w:highlight w:val="none"/>
                <w:lang w:eastAsia="zh-CN"/>
              </w:rPr>
              <w:t>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7086"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对报价不高于最高限价的所有投标人的投标文件，按照报价由低到高的顺序排序。在投标函评审前，推送给评标委员会的投标文件不得显示排序。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7086"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kern w:val="0"/>
                <w:highlight w:val="none"/>
              </w:rPr>
              <w:t>技术部分</w:t>
            </w:r>
            <w:r>
              <w:rPr>
                <w:rFonts w:hint="eastAsia" w:ascii="宋体" w:hAnsi="宋体"/>
                <w:color w:val="auto"/>
                <w:spacing w:val="4"/>
                <w:kern w:val="0"/>
                <w:szCs w:val="21"/>
                <w:highlight w:val="none"/>
              </w:rPr>
              <w:t>评审、资格评审、形式评审、响应性评审、投标函部分及经济部分评审。符合性审查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p>
            <w:pPr>
              <w:spacing w:line="400" w:lineRule="exact"/>
              <w:ind w:firstLine="420" w:firstLineChars="200"/>
              <w:jc w:val="left"/>
              <w:rPr>
                <w:rFonts w:ascii="宋体" w:hAnsi="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s="宋体"/>
                <w:color w:val="auto"/>
                <w:szCs w:val="21"/>
                <w:highlight w:val="none"/>
              </w:rPr>
              <w:t>□</w:t>
            </w:r>
            <w:r>
              <w:rPr>
                <w:rFonts w:hint="eastAsia" w:ascii="宋体" w:hAnsi="宋体"/>
                <w:color w:val="auto"/>
                <w:kern w:val="0"/>
                <w:highlight w:val="none"/>
              </w:rPr>
              <w:t>2.2.1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技术部分评审</w:t>
            </w:r>
            <w:r>
              <w:rPr>
                <w:rFonts w:ascii="宋体" w:hAnsi="宋体"/>
                <w:color w:val="auto"/>
                <w:kern w:val="0"/>
                <w:highlight w:val="none"/>
              </w:rPr>
              <w:t>标准</w:t>
            </w:r>
          </w:p>
        </w:tc>
        <w:tc>
          <w:tcPr>
            <w:tcW w:w="2267" w:type="dxa"/>
            <w:tcBorders>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kern w:val="0"/>
                <w:highlight w:val="none"/>
              </w:rPr>
            </w:pPr>
            <w:r>
              <w:rPr>
                <w:rFonts w:hint="eastAsia"/>
                <w:color w:val="auto"/>
                <w:highlight w:val="none"/>
              </w:rPr>
              <w:t>□</w:t>
            </w:r>
            <w:r>
              <w:rPr>
                <w:rFonts w:hint="eastAsia" w:ascii="宋体" w:hAnsi="宋体" w:cs="宋体"/>
                <w:color w:val="auto"/>
                <w:kern w:val="0"/>
                <w:highlight w:val="none"/>
              </w:rPr>
              <w:t>技术部分形式要求</w:t>
            </w:r>
          </w:p>
          <w:p>
            <w:pPr>
              <w:snapToGrid w:val="0"/>
              <w:spacing w:line="400" w:lineRule="exact"/>
              <w:jc w:val="center"/>
              <w:rPr>
                <w:rFonts w:ascii="宋体" w:hAnsi="宋体" w:cs="宋体"/>
                <w:color w:val="auto"/>
                <w:kern w:val="0"/>
                <w:highlight w:val="none"/>
              </w:rPr>
            </w:pPr>
            <w:r>
              <w:rPr>
                <w:rFonts w:hint="eastAsia"/>
                <w:i/>
                <w:iCs/>
                <w:color w:val="auto"/>
                <w:highlight w:val="none"/>
              </w:rPr>
              <w:t>[提示：技术部分采用暗标评审时适用，</w:t>
            </w:r>
            <w:r>
              <w:rPr>
                <w:rFonts w:hint="eastAsia"/>
                <w:i/>
                <w:color w:val="auto"/>
                <w:highlight w:val="none"/>
              </w:rPr>
              <w:t>重庆市电子招投标系统应实现</w:t>
            </w:r>
            <w:r>
              <w:rPr>
                <w:rFonts w:hint="eastAsia"/>
                <w:i/>
                <w:iCs/>
                <w:color w:val="auto"/>
                <w:highlight w:val="none"/>
              </w:rPr>
              <w:t>同步关联功能。]</w:t>
            </w:r>
          </w:p>
        </w:tc>
        <w:tc>
          <w:tcPr>
            <w:tcW w:w="4819" w:type="dxa"/>
            <w:tcBorders>
              <w:left w:val="single" w:color="auto" w:sz="4" w:space="0"/>
              <w:bottom w:val="single" w:color="auto" w:sz="4" w:space="0"/>
            </w:tcBorders>
            <w:vAlign w:val="center"/>
          </w:tcPr>
          <w:p>
            <w:pPr>
              <w:snapToGrid w:val="0"/>
              <w:spacing w:after="24" w:afterLines="10" w:line="400" w:lineRule="exact"/>
              <w:ind w:firstLine="420" w:firstLineChars="20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监理范围、监理内容</w:t>
            </w:r>
          </w:p>
        </w:tc>
        <w:tc>
          <w:tcPr>
            <w:tcW w:w="4819" w:type="dxa"/>
            <w:vMerge w:val="restart"/>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监理依据、监理工作目标</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监理机构设置和岗位职责</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监理工作程序、方法和制度</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质量、进度、造价、安全、环保监理措施</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合同、信息管理方案</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监理组织协调内容及措施</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监理工作重点、难点分析</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合理化建议</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关键部位的旁站监理方案</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□BIM技术服务方案</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□测量与试验</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□服务承诺</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w:t>
            </w:r>
            <w:r>
              <w:rPr>
                <w:rFonts w:hint="eastAsia" w:ascii="宋体" w:hAnsi="宋体" w:cs="宋体"/>
                <w:color w:val="auto"/>
                <w:kern w:val="0"/>
                <w:highlight w:val="none"/>
              </w:rPr>
              <w:t>财务要求</w:t>
            </w:r>
          </w:p>
        </w:tc>
        <w:tc>
          <w:tcPr>
            <w:tcW w:w="4819" w:type="dxa"/>
            <w:tcBorders>
              <w:top w:val="single" w:color="auto" w:sz="4" w:space="0"/>
              <w:left w:val="single" w:color="auto" w:sz="4" w:space="0"/>
            </w:tcBorders>
            <w:vAlign w:val="center"/>
          </w:tcPr>
          <w:p>
            <w:pPr>
              <w:snapToGrid w:val="0"/>
              <w:spacing w:after="60" w:afterLines="25"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w:t>
            </w:r>
            <w:r>
              <w:rPr>
                <w:rFonts w:hint="eastAsia" w:ascii="宋体" w:hAnsi="宋体" w:cs="宋体"/>
                <w:color w:val="auto"/>
                <w:kern w:val="0"/>
                <w:highlight w:val="none"/>
              </w:rPr>
              <w:t>业绩要求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信誉要求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60" w:afterLines="25" w:line="400" w:lineRule="exact"/>
              <w:jc w:val="left"/>
              <w:rPr>
                <w:rFonts w:ascii="宋体" w:hAnsi="宋体" w:cs="宋体"/>
                <w:color w:val="auto"/>
                <w:kern w:val="0"/>
                <w:highlight w:val="none"/>
              </w:rPr>
            </w:pPr>
            <w:r>
              <w:rPr>
                <w:rFonts w:hint="eastAsia" w:ascii="宋体" w:hAnsi="宋体" w:cs="宋体"/>
                <w:color w:val="auto"/>
                <w:kern w:val="0"/>
                <w:highlight w:val="none"/>
              </w:rPr>
              <w:t>总监理工程师资格要求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其他主要人员要求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□联合体投标人</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kern w:val="0"/>
                <w:highlight w:val="none"/>
                <w:lang w:val="en-US" w:eastAsia="zh-CN"/>
              </w:rPr>
              <w:t>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819"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819"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□联合体投标人</w:t>
            </w:r>
          </w:p>
        </w:tc>
        <w:tc>
          <w:tcPr>
            <w:tcW w:w="4819" w:type="dxa"/>
            <w:tcBorders>
              <w:left w:val="single" w:color="auto" w:sz="4" w:space="0"/>
            </w:tcBorders>
            <w:vAlign w:val="center"/>
          </w:tcPr>
          <w:p>
            <w:pPr>
              <w:snapToGrid w:val="0"/>
              <w:spacing w:line="400" w:lineRule="exact"/>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819"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819" w:type="dxa"/>
            <w:tcBorders>
              <w:left w:val="single" w:color="auto" w:sz="4" w:space="0"/>
            </w:tcBorders>
            <w:vAlign w:val="center"/>
          </w:tcPr>
          <w:p>
            <w:pPr>
              <w:snapToGrid w:val="0"/>
              <w:spacing w:after="60"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top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819"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819"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符合“合同条款及格式”规定，投标文件不应附有招标人不能接受的条件。（由投标人承诺，承诺书格式详见第六章投标文件格式。）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bottom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819" w:type="dxa"/>
            <w:tcBorders>
              <w:left w:val="single" w:color="auto" w:sz="4" w:space="0"/>
            </w:tcBorders>
            <w:vAlign w:val="center"/>
          </w:tcPr>
          <w:p>
            <w:pPr>
              <w:spacing w:after="48" w:afterLines="20" w:line="400" w:lineRule="exact"/>
              <w:ind w:firstLine="420" w:firstLineChars="200"/>
              <w:rPr>
                <w:rFonts w:hint="eastAsia" w:ascii="宋体" w:hAnsi="宋体"/>
                <w:color w:val="auto"/>
                <w:kern w:val="0"/>
                <w:highlight w:val="none"/>
              </w:rPr>
            </w:pPr>
            <w:r>
              <w:rPr>
                <w:rFonts w:hint="eastAsia" w:ascii="宋体" w:hAnsi="宋体" w:cs="宋体"/>
                <w:color w:val="auto"/>
                <w:kern w:val="0"/>
                <w:highlight w:val="none"/>
                <w:lang w:val="en-US" w:eastAsia="zh-CN"/>
              </w:rPr>
              <w:t>符合公告正文相关要求。</w:t>
            </w:r>
          </w:p>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top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2.2.5</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投标函部分及经济部分评审标准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投标函部分的格式</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top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top w:val="single" w:color="auto" w:sz="4" w:space="0"/>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投标函部分的</w:t>
            </w:r>
            <w:r>
              <w:rPr>
                <w:rFonts w:hint="eastAsia" w:ascii="宋体" w:hAnsi="宋体" w:cs="宋体"/>
                <w:color w:val="auto"/>
                <w:kern w:val="0"/>
                <w:highlight w:val="none"/>
                <w:lang w:val="en-US" w:eastAsia="zh-CN"/>
              </w:rPr>
              <w:t>签名</w:t>
            </w:r>
            <w:r>
              <w:rPr>
                <w:rFonts w:hint="eastAsia" w:ascii="宋体" w:hAnsi="宋体" w:cs="宋体"/>
                <w:color w:val="auto"/>
                <w:kern w:val="0"/>
                <w:highlight w:val="none"/>
              </w:rPr>
              <w:t>盖章</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监理服务期限</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质量标准</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7086" w:type="dxa"/>
            <w:gridSpan w:val="2"/>
            <w:tcBorders>
              <w:left w:val="single" w:color="auto" w:sz="4" w:space="0"/>
            </w:tcBorders>
            <w:vAlign w:val="center"/>
          </w:tcPr>
          <w:p>
            <w:pPr>
              <w:numPr>
                <w:ilvl w:val="0"/>
                <w:numId w:val="2"/>
              </w:numPr>
              <w:spacing w:after="24"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对报价不高于最高限价的所有投标人的投标文件，按照报价由低到高的顺序排序。</w:t>
            </w:r>
          </w:p>
          <w:p>
            <w:pPr>
              <w:numPr>
                <w:ilvl w:val="0"/>
                <w:numId w:val="0"/>
              </w:num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4.因评标委员会作否决投标处理，导致有效投标人不足三个的，评标委员会应当否决所有投标。</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lang w:eastAsia="zh-CN"/>
              </w:rPr>
              <w:t>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7086"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p>
        </w:tc>
      </w:tr>
    </w:tbl>
    <w:p>
      <w:pPr>
        <w:pStyle w:val="4"/>
        <w:spacing w:before="0" w:after="0" w:line="360" w:lineRule="auto"/>
        <w:rPr>
          <w:rFonts w:asciiTheme="minorEastAsia" w:hAnsiTheme="minorEastAsia" w:eastAsiaTheme="minorEastAsia"/>
          <w:bCs/>
          <w:snapToGrid w:val="0"/>
          <w:color w:val="auto"/>
          <w:highlight w:val="none"/>
        </w:rPr>
      </w:pPr>
      <w:r>
        <w:rPr>
          <w:rFonts w:ascii="宋体" w:hAnsi="宋体"/>
          <w:snapToGrid w:val="0"/>
          <w:color w:val="auto"/>
          <w:highlight w:val="none"/>
        </w:rPr>
        <w:br w:type="page"/>
      </w:r>
      <w:bookmarkStart w:id="19" w:name="_Toc9773"/>
      <w:bookmarkStart w:id="20" w:name="_Toc71362280"/>
      <w:r>
        <w:rPr>
          <w:rFonts w:asciiTheme="minorEastAsia" w:hAnsiTheme="minorEastAsia" w:eastAsiaTheme="minorEastAsia"/>
          <w:b w:val="0"/>
          <w:snapToGrid w:val="0"/>
          <w:color w:val="auto"/>
          <w:highlight w:val="none"/>
        </w:rPr>
        <w:t>1. 评标方法</w:t>
      </w:r>
      <w:bookmarkEnd w:id="19"/>
      <w:bookmarkEnd w:id="20"/>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Theme="minorEastAsia" w:hAnsiTheme="minorEastAsia" w:eastAsiaTheme="minorEastAsia"/>
          <w:b w:val="0"/>
          <w:snapToGrid w:val="0"/>
          <w:color w:val="auto"/>
          <w:highlight w:val="none"/>
        </w:rPr>
      </w:pPr>
      <w:bookmarkStart w:id="21" w:name="_Toc5225"/>
      <w:bookmarkStart w:id="22" w:name="_Toc71362281"/>
      <w:r>
        <w:rPr>
          <w:rFonts w:asciiTheme="minorEastAsia" w:hAnsiTheme="minorEastAsia" w:eastAsiaTheme="minorEastAsia"/>
          <w:b w:val="0"/>
          <w:snapToGrid w:val="0"/>
          <w:color w:val="auto"/>
          <w:highlight w:val="none"/>
        </w:rPr>
        <w:t>2. 评审标准</w:t>
      </w:r>
      <w:bookmarkEnd w:id="21"/>
      <w:bookmarkEnd w:id="22"/>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23" w:name="_Toc4586"/>
      <w:bookmarkStart w:id="24" w:name="_Toc71362282"/>
      <w:r>
        <w:rPr>
          <w:rFonts w:cs="宋体" w:asciiTheme="minorEastAsia" w:hAnsiTheme="minorEastAsia" w:eastAsiaTheme="minorEastAsia"/>
          <w:color w:val="auto"/>
          <w:sz w:val="21"/>
          <w:szCs w:val="21"/>
          <w:highlight w:val="none"/>
        </w:rPr>
        <w:t>2.1</w:t>
      </w:r>
      <w:r>
        <w:rPr>
          <w:rFonts w:hint="eastAsia" w:cs="宋体" w:asciiTheme="minorEastAsia" w:hAnsiTheme="minorEastAsia" w:eastAsiaTheme="minorEastAsia"/>
          <w:color w:val="auto"/>
          <w:sz w:val="21"/>
          <w:szCs w:val="21"/>
          <w:highlight w:val="none"/>
        </w:rPr>
        <w:t>报价</w:t>
      </w:r>
      <w:r>
        <w:rPr>
          <w:rFonts w:cs="宋体" w:asciiTheme="minorEastAsia" w:hAnsiTheme="minorEastAsia" w:eastAsiaTheme="minorEastAsia"/>
          <w:color w:val="auto"/>
          <w:sz w:val="21"/>
          <w:szCs w:val="21"/>
          <w:highlight w:val="none"/>
        </w:rPr>
        <w:t>排序</w:t>
      </w:r>
      <w:r>
        <w:rPr>
          <w:rFonts w:hint="eastAsia" w:cs="宋体" w:asciiTheme="minorEastAsia" w:hAnsiTheme="minorEastAsia" w:eastAsiaTheme="minorEastAsia"/>
          <w:color w:val="auto"/>
          <w:sz w:val="21"/>
          <w:szCs w:val="21"/>
          <w:highlight w:val="none"/>
        </w:rPr>
        <w:t>标准</w:t>
      </w:r>
      <w:bookmarkEnd w:id="23"/>
      <w:bookmarkEnd w:id="24"/>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见评标办法前附表。</w:t>
      </w:r>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25" w:name="_Toc22335"/>
      <w:bookmarkStart w:id="26" w:name="_Toc71362283"/>
      <w:r>
        <w:rPr>
          <w:rFonts w:cs="宋体"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2符合性审查标准</w:t>
      </w:r>
      <w:bookmarkEnd w:id="25"/>
      <w:bookmarkEnd w:id="26"/>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按评标办法前附表约定的投标单位报价排序数量进行符合性审查</w:t>
      </w:r>
      <w:r>
        <w:rPr>
          <w:rFonts w:hint="eastAsia" w:asciiTheme="minorEastAsia" w:hAnsiTheme="minorEastAsia" w:eastAsiaTheme="minorEastAsia"/>
          <w:color w:val="auto"/>
          <w:spacing w:val="4"/>
          <w:kern w:val="0"/>
          <w:szCs w:val="21"/>
          <w:highlight w:val="none"/>
        </w:rPr>
        <w:t>。符合性审查内容：技术部分评审（如有）、资格评审、形式评审、响应性、投标函部分及经济部分评审</w:t>
      </w:r>
      <w:r>
        <w:rPr>
          <w:rFonts w:hint="eastAsia" w:cs="宋体" w:asciiTheme="minorEastAsia" w:hAnsiTheme="minorEastAsia" w:eastAsiaTheme="minorEastAsia"/>
          <w:color w:val="auto"/>
          <w:szCs w:val="21"/>
          <w:highlight w:val="none"/>
        </w:rPr>
        <w:t>。</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2.2.1  技术部分评审标准：见评标办法前附表。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2.2.5  投标函部分及经济部分评审标准：见评标办法前附表。</w:t>
      </w:r>
    </w:p>
    <w:p>
      <w:pPr>
        <w:pStyle w:val="4"/>
        <w:spacing w:before="0" w:after="0" w:line="360" w:lineRule="auto"/>
        <w:rPr>
          <w:rFonts w:asciiTheme="minorEastAsia" w:hAnsiTheme="minorEastAsia" w:eastAsiaTheme="minorEastAsia"/>
          <w:b w:val="0"/>
          <w:snapToGrid w:val="0"/>
          <w:color w:val="auto"/>
          <w:highlight w:val="none"/>
        </w:rPr>
      </w:pPr>
      <w:bookmarkStart w:id="27" w:name="_Toc71362284"/>
      <w:bookmarkStart w:id="28" w:name="_Toc19050"/>
      <w:r>
        <w:rPr>
          <w:rFonts w:asciiTheme="minorEastAsia" w:hAnsiTheme="minorEastAsia" w:eastAsiaTheme="minorEastAsia"/>
          <w:b w:val="0"/>
          <w:snapToGrid w:val="0"/>
          <w:color w:val="auto"/>
          <w:highlight w:val="none"/>
        </w:rPr>
        <w:t>3.  评标程序</w:t>
      </w:r>
      <w:bookmarkEnd w:id="27"/>
      <w:bookmarkEnd w:id="28"/>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29" w:name="_Toc71362285"/>
      <w:bookmarkStart w:id="30" w:name="_Toc29019"/>
      <w:r>
        <w:rPr>
          <w:rFonts w:cs="宋体" w:asciiTheme="minorEastAsia" w:hAnsiTheme="minorEastAsia" w:eastAsiaTheme="minorEastAsia"/>
          <w:color w:val="auto"/>
          <w:sz w:val="21"/>
          <w:szCs w:val="21"/>
          <w:highlight w:val="none"/>
        </w:rPr>
        <w:t>3.1</w:t>
      </w:r>
      <w:r>
        <w:rPr>
          <w:rFonts w:hint="eastAsia" w:cs="宋体" w:asciiTheme="minorEastAsia" w:hAnsiTheme="minorEastAsia" w:eastAsiaTheme="minorEastAsia"/>
          <w:color w:val="auto"/>
          <w:sz w:val="21"/>
          <w:szCs w:val="21"/>
          <w:highlight w:val="none"/>
        </w:rPr>
        <w:t>报价排序</w:t>
      </w:r>
      <w:bookmarkEnd w:id="29"/>
      <w:bookmarkEnd w:id="30"/>
    </w:p>
    <w:p>
      <w:pPr>
        <w:spacing w:line="360" w:lineRule="auto"/>
        <w:ind w:firstLine="413" w:firstLineChars="197"/>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对报价不高于最高限价的所有投标人的投标文件，按照报价由低到高的顺序排序。</w:t>
      </w:r>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31" w:name="_Toc23902"/>
      <w:bookmarkStart w:id="32" w:name="_Toc71362286"/>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2符合性审查</w:t>
      </w:r>
      <w:bookmarkEnd w:id="31"/>
      <w:bookmarkEnd w:id="32"/>
    </w:p>
    <w:p>
      <w:pPr>
        <w:spacing w:line="360" w:lineRule="auto"/>
        <w:ind w:firstLine="413" w:firstLineChars="197"/>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.1评标委员会依据本章第2.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款规定的标准对投标文件进行符合性审查。符合性审查顺序：技术部分评审（如有）、资格评审、形式评审、响应性、投标函部分及经济部分评审。</w:t>
      </w:r>
    </w:p>
    <w:p>
      <w:pPr>
        <w:spacing w:line="360" w:lineRule="auto"/>
        <w:ind w:firstLine="413" w:firstLineChars="197"/>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勾选技术部分评审的，符合性审查应首先进行技术部分审查，再按照资格、形式、响应性、投标函部分及经济部分的顺序进行评审。有一项不符合评审标准的，作否决投标处理。</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.2 投标人有以下情形之一的，</w:t>
      </w:r>
      <w:r>
        <w:rPr>
          <w:rFonts w:hint="eastAsia" w:cs="宋体" w:asciiTheme="minorEastAsia" w:hAnsiTheme="minorEastAsia" w:eastAsiaTheme="minorEastAsia"/>
          <w:color w:val="auto"/>
          <w:szCs w:val="21"/>
          <w:highlight w:val="none"/>
        </w:rPr>
        <w:t>其投标文件将被否决：</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本次投标有串通投标、弄虚作假等其他违反招投标相关法律、法规行为的；</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）拒绝按评标委员会要求澄清、说明或补正的。</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（1）投标文件中大写金额与小写金额不一致时，以大写金额为准；</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（2）投标文件中用数字表示的数额与用文字表示的数额不一致时，以文字数额为准；</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（3）投标文件中的总价与由单价计算出的总价不一致时，由评标委员会作否决投标处理。</w:t>
      </w:r>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33" w:name="_Toc71362287"/>
      <w:bookmarkStart w:id="34" w:name="_Toc4160"/>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3</w:t>
      </w:r>
      <w:r>
        <w:rPr>
          <w:rFonts w:cs="宋体"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投标文件的澄清和补正</w:t>
      </w:r>
      <w:bookmarkEnd w:id="33"/>
      <w:bookmarkEnd w:id="34"/>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 xml:space="preserve">.1 </w:t>
      </w:r>
      <w:r>
        <w:rPr>
          <w:rFonts w:hint="eastAsia" w:cs="宋体" w:asciiTheme="minorEastAsia" w:hAnsiTheme="minorEastAsia" w:eastAsiaTheme="minorEastAsia"/>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 xml:space="preserve">.2 </w:t>
      </w:r>
      <w:r>
        <w:rPr>
          <w:rFonts w:hint="eastAsia" w:cs="宋体" w:asciiTheme="minorEastAsia" w:hAnsiTheme="minorEastAsia" w:eastAsiaTheme="minorEastAsia"/>
          <w:color w:val="auto"/>
          <w:szCs w:val="21"/>
          <w:highlight w:val="none"/>
        </w:rPr>
        <w:t>澄清、说明和补正不得改变投标文件的实质性内容。投标人的书面澄清、说明和补正属于投标文件的组成部分。</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 xml:space="preserve">.3 </w:t>
      </w:r>
      <w:r>
        <w:rPr>
          <w:rFonts w:hint="eastAsia" w:cs="宋体" w:asciiTheme="minorEastAsia" w:hAnsiTheme="minorEastAsia" w:eastAsiaTheme="minorEastAsia"/>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35" w:name="_Toc71362288"/>
      <w:bookmarkStart w:id="36" w:name="_Toc1678"/>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4</w:t>
      </w:r>
      <w:r>
        <w:rPr>
          <w:rFonts w:cs="宋体"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评标结果</w:t>
      </w:r>
      <w:bookmarkEnd w:id="35"/>
      <w:bookmarkEnd w:id="36"/>
    </w:p>
    <w:p>
      <w:pPr>
        <w:autoSpaceDE w:val="0"/>
        <w:autoSpaceDN w:val="0"/>
        <w:adjustRightInd w:val="0"/>
        <w:spacing w:line="360" w:lineRule="auto"/>
        <w:ind w:firstLine="420" w:firstLineChars="200"/>
        <w:jc w:val="lef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 xml:space="preserve"> 评标委员会完成评标后，应当向招标人提交书面评标报告和中标候选人名单。</w:t>
      </w:r>
    </w:p>
    <w:p>
      <w:pPr>
        <w:pStyle w:val="3"/>
        <w:spacing w:before="0" w:after="0" w:line="360" w:lineRule="auto"/>
        <w:jc w:val="both"/>
        <w:rPr>
          <w:rFonts w:asciiTheme="minorEastAsia" w:hAnsiTheme="minorEastAsia" w:eastAsiaTheme="minorEastAsia"/>
          <w:color w:val="auto"/>
          <w:highlight w:val="none"/>
        </w:rPr>
      </w:pPr>
      <w:r>
        <w:rPr>
          <w:rFonts w:ascii="宋体" w:hAnsi="宋体" w:cs="宋体"/>
          <w:color w:val="auto"/>
          <w:szCs w:val="21"/>
          <w:highlight w:val="none"/>
          <w:lang w:eastAsia="zh-CN"/>
        </w:rPr>
        <w:br w:type="page"/>
      </w:r>
      <w:bookmarkStart w:id="37" w:name="_Toc71362289"/>
      <w:bookmarkStart w:id="38" w:name="_Toc430530509"/>
      <w:bookmarkStart w:id="39" w:name="_Toc23476"/>
      <w:bookmarkStart w:id="40" w:name="_Toc25022"/>
      <w:bookmarkStart w:id="41" w:name="_Toc57820636"/>
      <w:bookmarkStart w:id="42" w:name="_Toc509218785"/>
      <w:r>
        <w:rPr>
          <w:rFonts w:hint="eastAsia" w:ascii="宋体" w:hAnsi="宋体"/>
          <w:color w:val="auto"/>
          <w:kern w:val="0"/>
          <w:sz w:val="28"/>
          <w:szCs w:val="28"/>
          <w:highlight w:val="none"/>
          <w:lang w:val="en-US" w:eastAsia="zh-CN"/>
        </w:rPr>
        <w:t>附件三：</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合同条款及格式</w:t>
      </w:r>
      <w:bookmarkEnd w:id="37"/>
      <w:bookmarkEnd w:id="38"/>
      <w:bookmarkEnd w:id="39"/>
      <w:bookmarkEnd w:id="40"/>
      <w:bookmarkEnd w:id="41"/>
      <w:bookmarkEnd w:id="42"/>
    </w:p>
    <w:p>
      <w:pPr>
        <w:pStyle w:val="9"/>
        <w:snapToGrid w:val="0"/>
        <w:spacing w:line="400" w:lineRule="atLeast"/>
        <w:ind w:left="0" w:leftChars="0"/>
        <w:rPr>
          <w:rFonts w:asciiTheme="minorEastAsia" w:hAnsiTheme="minorEastAsia" w:eastAsiaTheme="minorEastAsia"/>
          <w:color w:val="auto"/>
          <w:szCs w:val="21"/>
          <w:highlight w:val="none"/>
        </w:rPr>
      </w:pPr>
    </w:p>
    <w:p>
      <w:pPr>
        <w:widowControl/>
        <w:jc w:val="left"/>
        <w:rPr>
          <w:rFonts w:hint="eastAsia" w:ascii="方正小标宋_GBK" w:hAnsi="方正小标宋_GBK" w:eastAsia="方正小标宋_GBK" w:cs="方正小标宋_GBK"/>
          <w:b w:val="0"/>
          <w:bCs w:val="0"/>
          <w:sz w:val="44"/>
          <w:szCs w:val="44"/>
          <w:highlight w:val="none"/>
          <w:lang w:val="en-US" w:eastAsia="zh-CN"/>
        </w:rPr>
      </w:pPr>
      <w:r>
        <w:rPr>
          <w:rFonts w:asciiTheme="minorEastAsia" w:hAnsiTheme="minorEastAsia" w:eastAsiaTheme="minorEastAsia"/>
          <w:color w:val="auto"/>
          <w:szCs w:val="21"/>
          <w:highlight w:val="none"/>
        </w:rPr>
        <w:br w:type="page"/>
      </w:r>
      <w:bookmarkStart w:id="43" w:name="_Toc17723"/>
      <w:bookmarkStart w:id="44" w:name="_Toc71362290"/>
      <w:bookmarkStart w:id="45" w:name="_Toc1214"/>
      <w:bookmarkStart w:id="46" w:name="_Toc536778389"/>
      <w:bookmarkStart w:id="47" w:name="_Toc531820304"/>
    </w:p>
    <w:bookmarkEnd w:id="43"/>
    <w:bookmarkEnd w:id="44"/>
    <w:bookmarkEnd w:id="45"/>
    <w:bookmarkEnd w:id="46"/>
    <w:bookmarkEnd w:id="47"/>
    <w:p>
      <w:pPr>
        <w:pStyle w:val="4"/>
        <w:spacing w:before="0" w:after="0" w:line="360" w:lineRule="auto"/>
        <w:ind w:firstLine="215"/>
        <w:jc w:val="center"/>
        <w:rPr>
          <w:rFonts w:asciiTheme="minorEastAsia" w:hAnsiTheme="minorEastAsia" w:eastAsiaTheme="minorEastAsia"/>
          <w:color w:val="auto"/>
          <w:sz w:val="44"/>
          <w:szCs w:val="44"/>
          <w:highlight w:val="none"/>
        </w:rPr>
      </w:pPr>
      <w:bookmarkStart w:id="48" w:name="_Toc27739"/>
      <w:r>
        <w:rPr>
          <w:rFonts w:hint="eastAsia" w:asciiTheme="minorEastAsia" w:hAnsiTheme="minorEastAsia" w:eastAsiaTheme="minorEastAsia"/>
          <w:color w:val="auto"/>
          <w:sz w:val="44"/>
          <w:szCs w:val="44"/>
          <w:highlight w:val="none"/>
        </w:rPr>
        <w:t xml:space="preserve">第一节 </w:t>
      </w:r>
      <w:r>
        <w:rPr>
          <w:rFonts w:asciiTheme="minorEastAsia" w:hAnsiTheme="minorEastAsia" w:eastAsiaTheme="minorEastAsia"/>
          <w:color w:val="auto"/>
          <w:sz w:val="44"/>
          <w:szCs w:val="44"/>
          <w:highlight w:val="none"/>
        </w:rPr>
        <w:t>合同协议书</w:t>
      </w:r>
      <w:bookmarkEnd w:id="48"/>
    </w:p>
    <w:p>
      <w:pPr>
        <w:spacing w:line="360" w:lineRule="auto"/>
        <w:rPr>
          <w:rFonts w:asciiTheme="minorEastAsia" w:hAnsiTheme="minorEastAsia"/>
          <w:color w:val="auto"/>
          <w:szCs w:val="21"/>
          <w:highlight w:val="none"/>
        </w:rPr>
      </w:pPr>
    </w:p>
    <w:p>
      <w:pPr>
        <w:pageBreakBefore w:val="0"/>
        <w:widowControl w:val="0"/>
        <w:kinsoku/>
        <w:wordWrap/>
        <w:overflowPunct/>
        <w:topLinePunct w:val="0"/>
        <w:autoSpaceDE/>
        <w:autoSpaceDN/>
        <w:bidi w:val="0"/>
        <w:adjustRightInd/>
        <w:snapToGrid/>
        <w:spacing w:line="400" w:lineRule="exact"/>
        <w:ind w:firstLine="420"/>
        <w:jc w:val="both"/>
        <w:textAlignment w:val="auto"/>
        <w:rPr>
          <w:rFonts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委托</w:t>
      </w:r>
      <w:r>
        <w:rPr>
          <w:rFonts w:ascii="宋体" w:hAnsi="宋体" w:eastAsia="宋体" w:cs="宋体"/>
          <w:b w:val="0"/>
          <w:bCs w:val="0"/>
          <w:color w:val="auto"/>
          <w:highlight w:val="none"/>
          <w:rtl w:val="0"/>
          <w:lang w:val="zh-TW" w:eastAsia="zh-TW"/>
        </w:rPr>
        <w:t>人</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en-US" w:eastAsia="zh-CN"/>
        </w:rPr>
        <w:t>甲方</w:t>
      </w:r>
      <w:r>
        <w:rPr>
          <w:rFonts w:hint="eastAsia" w:ascii="宋体" w:hAnsi="宋体" w:eastAsia="宋体" w:cs="宋体"/>
          <w:b w:val="0"/>
          <w:bCs w:val="0"/>
          <w:color w:val="auto"/>
          <w:highlight w:val="none"/>
          <w:rtl w:val="0"/>
          <w:lang w:val="zh-TW" w:eastAsia="zh-CN"/>
        </w:rPr>
        <w:t>）</w:t>
      </w:r>
      <w:r>
        <w:rPr>
          <w:rFonts w:ascii="宋体" w:hAnsi="宋体" w:eastAsia="宋体" w:cs="宋体"/>
          <w:b w:val="0"/>
          <w:bCs w:val="0"/>
          <w:color w:val="auto"/>
          <w:highlight w:val="none"/>
          <w:rtl w:val="0"/>
          <w:lang w:val="zh-TW" w:eastAsia="zh-TW"/>
        </w:rPr>
        <w:t>：</w:t>
      </w:r>
      <w:r>
        <w:rPr>
          <w:rFonts w:hint="default" w:ascii="宋体" w:hAnsi="宋体" w:eastAsia="宋体" w:cs="宋体"/>
          <w:b w:val="0"/>
          <w:bCs w:val="0"/>
          <w:color w:val="auto"/>
          <w:highlight w:val="none"/>
          <w:rtl w:val="0"/>
          <w:lang w:val="zh-TW" w:eastAsia="zh-TW"/>
        </w:rPr>
        <w:t>重庆高速资产经营管理有限公司</w:t>
      </w:r>
      <w:r>
        <w:rPr>
          <w:rFonts w:hint="eastAsia" w:ascii="宋体" w:hAnsi="宋体" w:eastAsia="宋体" w:cs="宋体"/>
          <w:b w:val="0"/>
          <w:bCs w:val="0"/>
          <w:color w:val="auto"/>
          <w:highlight w:val="none"/>
          <w:rtl w:val="0"/>
          <w:lang w:val="zh-TW" w:eastAsia="zh-TW"/>
        </w:rPr>
        <w:t xml:space="preserve"> </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监理</w:t>
      </w:r>
      <w:r>
        <w:rPr>
          <w:rFonts w:hint="eastAsia" w:ascii="宋体" w:hAnsi="宋体" w:eastAsia="宋体" w:cs="宋体"/>
          <w:b w:val="0"/>
          <w:bCs w:val="0"/>
          <w:color w:val="auto"/>
          <w:highlight w:val="none"/>
          <w:rtl w:val="0"/>
          <w:lang w:val="zh-TW" w:eastAsia="zh-TW"/>
        </w:rPr>
        <w:t>人</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en-US" w:eastAsia="zh-CN"/>
        </w:rPr>
        <w:t>乙方</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zh-TW" w:eastAsia="zh-TW"/>
        </w:rPr>
        <w:t>：</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color w:val="auto"/>
          <w:highlight w:val="none"/>
          <w:rtl w:val="0"/>
          <w:lang w:val="en-US" w:eastAsia="zh-CN"/>
        </w:rPr>
      </w:pPr>
      <w:r>
        <w:rPr>
          <w:rFonts w:hint="eastAsia" w:ascii="宋体" w:hAnsi="宋体" w:eastAsia="宋体" w:cs="宋体"/>
          <w:b w:val="0"/>
          <w:bCs w:val="0"/>
          <w:color w:val="auto"/>
          <w:highlight w:val="none"/>
          <w:rtl w:val="0"/>
          <w:lang w:val="en-US" w:eastAsia="zh-CN"/>
        </w:rPr>
        <w:t>出资人（丙方）：</w:t>
      </w:r>
      <w:r>
        <w:rPr>
          <w:rFonts w:hint="default" w:ascii="宋体" w:hAnsi="宋体" w:eastAsia="宋体" w:cs="宋体"/>
          <w:b w:val="0"/>
          <w:bCs w:val="0"/>
          <w:color w:val="auto"/>
          <w:highlight w:val="none"/>
          <w:rtl w:val="0"/>
          <w:lang w:val="en-US" w:eastAsia="zh-CN"/>
        </w:rPr>
        <w:t>重庆高速</w:t>
      </w:r>
      <w:r>
        <w:rPr>
          <w:rFonts w:hint="eastAsia" w:ascii="宋体" w:hAnsi="宋体" w:eastAsia="宋体" w:cs="宋体"/>
          <w:b w:val="0"/>
          <w:bCs w:val="0"/>
          <w:color w:val="auto"/>
          <w:highlight w:val="none"/>
          <w:rtl w:val="0"/>
          <w:lang w:val="en-US" w:eastAsia="zh-CN"/>
        </w:rPr>
        <w:t>明润能源发展有限公司</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ascii="宋体" w:hAnsi="宋体" w:eastAsia="宋体" w:cs="宋体"/>
          <w:b w:val="0"/>
          <w:bCs w:val="0"/>
          <w:color w:val="auto"/>
          <w:highlight w:val="none"/>
          <w:rtl w:val="0"/>
          <w:lang w:val="zh-TW" w:eastAsia="zh-TW"/>
        </w:rPr>
      </w:pPr>
    </w:p>
    <w:p>
      <w:pPr>
        <w:pageBreakBefore w:val="0"/>
        <w:widowControl w:val="0"/>
        <w:kinsoku/>
        <w:wordWrap/>
        <w:overflowPunct/>
        <w:topLinePunct w:val="0"/>
        <w:autoSpaceDE/>
        <w:autoSpaceDN/>
        <w:bidi w:val="0"/>
        <w:adjustRightInd/>
        <w:snapToGrid/>
        <w:spacing w:line="400" w:lineRule="exact"/>
        <w:ind w:firstLine="420"/>
        <w:jc w:val="both"/>
        <w:textAlignment w:val="auto"/>
        <w:rPr>
          <w:rFonts w:ascii="宋体" w:hAnsi="宋体" w:eastAsia="宋体" w:cs="宋体"/>
          <w:b w:val="0"/>
          <w:bCs w:val="0"/>
          <w:color w:val="auto"/>
          <w:highlight w:val="none"/>
          <w:lang w:val="zh-TW" w:eastAsia="zh-TW"/>
        </w:rPr>
      </w:pPr>
      <w:r>
        <w:rPr>
          <w:rFonts w:ascii="宋体" w:hAnsi="宋体" w:eastAsia="宋体" w:cs="宋体"/>
          <w:b w:val="0"/>
          <w:bCs w:val="0"/>
          <w:color w:val="auto"/>
          <w:highlight w:val="none"/>
          <w:rtl w:val="0"/>
          <w:lang w:val="zh-TW" w:eastAsia="zh-TW"/>
        </w:rPr>
        <w:t>经公开竞争性比选，甲</w:t>
      </w:r>
      <w:r>
        <w:rPr>
          <w:rFonts w:hint="eastAsia" w:ascii="宋体" w:hAnsi="宋体" w:cs="宋体"/>
          <w:b w:val="0"/>
          <w:bCs w:val="0"/>
          <w:color w:val="auto"/>
          <w:highlight w:val="none"/>
          <w:rtl w:val="0"/>
          <w:lang w:val="zh-TW" w:eastAsia="zh-CN"/>
        </w:rPr>
        <w:t>、</w:t>
      </w:r>
      <w:r>
        <w:rPr>
          <w:rFonts w:hint="eastAsia" w:ascii="宋体" w:hAnsi="宋体" w:cs="宋体"/>
          <w:b w:val="0"/>
          <w:bCs w:val="0"/>
          <w:color w:val="auto"/>
          <w:highlight w:val="none"/>
          <w:rtl w:val="0"/>
          <w:lang w:val="en-US" w:eastAsia="zh-CN"/>
        </w:rPr>
        <w:t>丙双</w:t>
      </w:r>
      <w:r>
        <w:rPr>
          <w:rFonts w:ascii="宋体" w:hAnsi="宋体" w:eastAsia="宋体" w:cs="宋体"/>
          <w:b w:val="0"/>
          <w:bCs w:val="0"/>
          <w:color w:val="auto"/>
          <w:highlight w:val="none"/>
          <w:rtl w:val="0"/>
          <w:lang w:val="zh-TW" w:eastAsia="zh-TW"/>
        </w:rPr>
        <w:t>方委托乙方承担</w:t>
      </w:r>
      <w:r>
        <w:rPr>
          <w:rFonts w:hint="eastAsia" w:ascii="宋体" w:hAnsi="宋体" w:eastAsia="宋体" w:cs="宋体"/>
          <w:b w:val="0"/>
          <w:bCs w:val="0"/>
          <w:color w:val="auto"/>
          <w:highlight w:val="none"/>
          <w:rtl w:val="0"/>
          <w:lang w:val="en-US" w:eastAsia="zh-CN"/>
        </w:rPr>
        <w:t>黛山大道数字经济产业生态西侧</w:t>
      </w:r>
      <w:r>
        <w:rPr>
          <w:rFonts w:hint="eastAsia" w:ascii="宋体" w:hAnsi="宋体" w:eastAsia="宋体" w:cs="宋体"/>
          <w:b w:val="0"/>
          <w:bCs w:val="0"/>
          <w:color w:val="auto"/>
          <w:highlight w:val="none"/>
          <w:rtl w:val="0"/>
          <w:lang w:val="zh-TW" w:eastAsia="zh-TW"/>
        </w:rPr>
        <w:t>加油站</w:t>
      </w:r>
      <w:r>
        <w:rPr>
          <w:rFonts w:hint="eastAsia" w:ascii="宋体" w:hAnsi="宋体" w:cs="宋体"/>
          <w:b w:val="0"/>
          <w:bCs w:val="0"/>
          <w:color w:val="auto"/>
          <w:highlight w:val="none"/>
          <w:rtl w:val="0"/>
          <w:lang w:val="en-US" w:eastAsia="zh-CN"/>
        </w:rPr>
        <w:t>工程施工监理</w:t>
      </w:r>
      <w:r>
        <w:rPr>
          <w:rFonts w:ascii="宋体" w:hAnsi="宋体" w:eastAsia="宋体" w:cs="宋体"/>
          <w:b w:val="0"/>
          <w:bCs w:val="0"/>
          <w:color w:val="auto"/>
          <w:highlight w:val="none"/>
          <w:rtl w:val="0"/>
          <w:lang w:val="zh-TW" w:eastAsia="zh-TW"/>
        </w:rPr>
        <w:t>工作，甲、乙</w:t>
      </w:r>
      <w:r>
        <w:rPr>
          <w:rFonts w:hint="eastAsia" w:ascii="宋体" w:hAnsi="宋体" w:cs="宋体"/>
          <w:b w:val="0"/>
          <w:bCs w:val="0"/>
          <w:color w:val="auto"/>
          <w:highlight w:val="none"/>
          <w:rtl w:val="0"/>
          <w:lang w:val="en-US" w:eastAsia="zh-CN"/>
        </w:rPr>
        <w:t>丙三</w:t>
      </w:r>
      <w:r>
        <w:rPr>
          <w:rFonts w:ascii="宋体" w:hAnsi="宋体" w:eastAsia="宋体" w:cs="宋体"/>
          <w:b w:val="0"/>
          <w:bCs w:val="0"/>
          <w:color w:val="auto"/>
          <w:highlight w:val="none"/>
          <w:rtl w:val="0"/>
          <w:lang w:val="zh-TW" w:eastAsia="zh-TW"/>
        </w:rPr>
        <w:t>方遵循平等、自愿、公平和诚信的原则，经</w:t>
      </w:r>
      <w:r>
        <w:rPr>
          <w:rFonts w:hint="eastAsia" w:ascii="宋体" w:hAnsi="宋体" w:cs="宋体"/>
          <w:b w:val="0"/>
          <w:bCs w:val="0"/>
          <w:color w:val="auto"/>
          <w:highlight w:val="none"/>
          <w:rtl w:val="0"/>
          <w:lang w:val="en-US" w:eastAsia="zh-CN"/>
        </w:rPr>
        <w:t>三</w:t>
      </w:r>
      <w:r>
        <w:rPr>
          <w:rFonts w:ascii="宋体" w:hAnsi="宋体" w:eastAsia="宋体" w:cs="宋体"/>
          <w:b w:val="0"/>
          <w:bCs w:val="0"/>
          <w:color w:val="auto"/>
          <w:highlight w:val="none"/>
          <w:rtl w:val="0"/>
          <w:lang w:val="zh-TW" w:eastAsia="zh-TW"/>
        </w:rPr>
        <w:t>方协商一致，同意签订本合同并共同遵照执行。</w:t>
      </w:r>
    </w:p>
    <w:p>
      <w:pPr>
        <w:rPr>
          <w:rFonts w:hint="eastAsia"/>
          <w:color w:val="auto"/>
          <w:highlight w:val="none"/>
          <w:lang w:val="en-US" w:eastAsia="zh-CN"/>
        </w:rPr>
      </w:pP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1.项目概况</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w:t>
      </w:r>
      <w:r>
        <w:rPr>
          <w:rFonts w:hint="eastAsia" w:asciiTheme="minorEastAsia" w:hAnsiTheme="minorEastAsia"/>
          <w:color w:val="auto"/>
          <w:szCs w:val="21"/>
          <w:highlight w:val="none"/>
        </w:rPr>
        <w:t>项目名称：</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（2）建设地点：</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（3）项目概况与建设规模：</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（4）项目</w:t>
      </w:r>
      <w:r>
        <w:rPr>
          <w:rFonts w:hint="eastAsia" w:asciiTheme="minorEastAsia" w:hAnsiTheme="minorEastAsia"/>
          <w:color w:val="auto"/>
          <w:szCs w:val="21"/>
          <w:highlight w:val="none"/>
          <w:lang w:eastAsia="zh-CN"/>
        </w:rPr>
        <w:t>建筑安装工程费</w:t>
      </w:r>
      <w:r>
        <w:rPr>
          <w:rFonts w:hint="eastAsia" w:asciiTheme="minorEastAsia" w:hAnsiTheme="minorEastAsia"/>
          <w:color w:val="auto"/>
          <w:szCs w:val="21"/>
          <w:highlight w:val="none"/>
        </w:rPr>
        <w:t>金额或施工合同金额：</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2.本合同由下列文件构成</w:t>
      </w:r>
      <w:r>
        <w:rPr>
          <w:rFonts w:hint="eastAsia" w:asciiTheme="minorEastAsia" w:hAnsiTheme="minorEastAsia"/>
          <w:color w:val="auto"/>
          <w:szCs w:val="21"/>
          <w:highlight w:val="none"/>
          <w:lang w:eastAsia="zh-CN"/>
        </w:rPr>
        <w:t>，</w:t>
      </w:r>
      <w:r>
        <w:rPr>
          <w:rFonts w:hint="eastAsia" w:asciiTheme="minorEastAsia" w:hAnsiTheme="minorEastAsia" w:eastAsiaTheme="minorEastAsia"/>
          <w:color w:val="auto"/>
          <w:szCs w:val="21"/>
          <w:highlight w:val="none"/>
        </w:rPr>
        <w:t>约定本合同文件的解释顺序为</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（1）合同协议书；</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（2）中标通知书；</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（3）投标函及投标函附录；</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（4）专用合同条款及其附件；</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（5）通用合同条款；</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（6）投标文件；</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（7）招标文件及答疑补遗文件；</w:t>
      </w:r>
    </w:p>
    <w:p>
      <w:pPr>
        <w:spacing w:line="360" w:lineRule="auto"/>
        <w:ind w:firstLine="420" w:firstLineChars="200"/>
        <w:rPr>
          <w:rFonts w:asciiTheme="minorEastAsia" w:hAnsiTheme="minorEastAsia"/>
          <w:color w:val="auto"/>
          <w:szCs w:val="21"/>
          <w:highlight w:val="none"/>
          <w:u w:val="single"/>
        </w:rPr>
      </w:pPr>
      <w:r>
        <w:rPr>
          <w:rFonts w:hint="eastAsia" w:asciiTheme="minorEastAsia" w:hAnsiTheme="minorEastAsia"/>
          <w:color w:val="auto"/>
          <w:szCs w:val="21"/>
          <w:highlight w:val="none"/>
          <w:u w:val="single"/>
        </w:rPr>
        <w:t>（8）其他合同文件。</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上述合同文件互相补充和解释。</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w:t>
      </w:r>
      <w:r>
        <w:rPr>
          <w:rFonts w:hint="eastAsia" w:asciiTheme="minorEastAsia" w:hAnsiTheme="minorEastAsia"/>
          <w:bCs/>
          <w:color w:val="auto"/>
          <w:szCs w:val="21"/>
          <w:highlight w:val="none"/>
        </w:rPr>
        <w:t>签约合同价：人民币（大写）</w:t>
      </w:r>
      <w:r>
        <w:rPr>
          <w:rFonts w:hint="eastAsia" w:asciiTheme="minorEastAsia" w:hAnsiTheme="minorEastAsia"/>
          <w:bCs/>
          <w:color w:val="auto"/>
          <w:szCs w:val="21"/>
          <w:highlight w:val="none"/>
          <w:u w:val="single"/>
        </w:rPr>
        <w:t xml:space="preserve">        </w:t>
      </w:r>
      <w:r>
        <w:rPr>
          <w:rFonts w:hint="eastAsia" w:asciiTheme="minorEastAsia" w:hAnsiTheme="minorEastAsia"/>
          <w:bCs/>
          <w:color w:val="auto"/>
          <w:szCs w:val="21"/>
          <w:highlight w:val="none"/>
        </w:rPr>
        <w:t>（</w:t>
      </w:r>
      <w:r>
        <w:rPr>
          <w:rFonts w:cs="宋体" w:asciiTheme="minorEastAsia" w:hAnsiTheme="minorEastAsia"/>
          <w:bCs/>
          <w:color w:val="auto"/>
          <w:szCs w:val="21"/>
          <w:highlight w:val="none"/>
        </w:rPr>
        <w:t>¥</w:t>
      </w:r>
      <w:r>
        <w:rPr>
          <w:rFonts w:hint="eastAsia" w:asciiTheme="minorEastAsia" w:hAnsiTheme="minorEastAsia"/>
          <w:bCs/>
          <w:color w:val="auto"/>
          <w:szCs w:val="21"/>
          <w:highlight w:val="none"/>
          <w:u w:val="single"/>
        </w:rPr>
        <w:t xml:space="preserve">        </w:t>
      </w:r>
      <w:r>
        <w:rPr>
          <w:rFonts w:hint="eastAsia" w:asciiTheme="minorEastAsia" w:hAnsiTheme="minorEastAsia"/>
          <w:bCs/>
          <w:color w:val="auto"/>
          <w:szCs w:val="21"/>
          <w:highlight w:val="none"/>
        </w:rPr>
        <w:t>）</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4.总监理工程师：</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国家注册监理工程师注册证书编号：</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5.监理工作质量符合的标准和要求：</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6.</w:t>
      </w:r>
      <w:r>
        <w:rPr>
          <w:rFonts w:asciiTheme="minorEastAsia" w:hAnsiTheme="minorEastAsia"/>
          <w:color w:val="auto"/>
          <w:szCs w:val="21"/>
          <w:highlight w:val="none"/>
        </w:rPr>
        <w:t>监理人承诺按合同约定承担工程的监理工作。</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7.</w:t>
      </w:r>
      <w:r>
        <w:rPr>
          <w:rFonts w:asciiTheme="minorEastAsia" w:hAnsiTheme="minorEastAsia"/>
          <w:color w:val="auto"/>
          <w:szCs w:val="21"/>
          <w:highlight w:val="none"/>
        </w:rPr>
        <w:t>委托人承诺按合同约定的条件、时间和方式向监理人支付合同价款。</w:t>
      </w:r>
    </w:p>
    <w:p>
      <w:pPr>
        <w:spacing w:line="360" w:lineRule="auto"/>
        <w:ind w:firstLine="420" w:firstLineChars="200"/>
        <w:jc w:val="left"/>
        <w:rPr>
          <w:rFonts w:asciiTheme="minorEastAsia" w:hAnsiTheme="minorEastAsia"/>
          <w:color w:val="auto"/>
          <w:szCs w:val="21"/>
          <w:highlight w:val="none"/>
        </w:rPr>
      </w:pPr>
      <w:r>
        <w:rPr>
          <w:rFonts w:hint="eastAsia" w:asciiTheme="minorEastAsia" w:hAnsiTheme="minorEastAsia"/>
          <w:color w:val="auto"/>
          <w:szCs w:val="21"/>
          <w:highlight w:val="none"/>
        </w:rPr>
        <w:t>8.</w:t>
      </w:r>
      <w:r>
        <w:rPr>
          <w:rFonts w:asciiTheme="minorEastAsia" w:hAnsiTheme="minorEastAsia"/>
          <w:color w:val="auto"/>
          <w:szCs w:val="21"/>
          <w:highlight w:val="none"/>
        </w:rPr>
        <w:t>监理人计划开始监理日期：</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r>
        <w:rPr>
          <w:rFonts w:asciiTheme="minorEastAsia" w:hAnsiTheme="minorEastAsia"/>
          <w:color w:val="auto"/>
          <w:szCs w:val="21"/>
          <w:highlight w:val="none"/>
        </w:rPr>
        <w:t>实际日期按照委托人在开始监理通知中载</w:t>
      </w:r>
      <w:r>
        <w:rPr>
          <w:rFonts w:hint="eastAsia" w:asciiTheme="minorEastAsia" w:hAnsiTheme="minorEastAsia"/>
          <w:color w:val="auto"/>
          <w:szCs w:val="21"/>
          <w:highlight w:val="none"/>
        </w:rPr>
        <w:t>明的开始监理日期为准。监理服务期</w:t>
      </w:r>
      <w:r>
        <w:rPr>
          <w:rFonts w:hint="eastAsia" w:asciiTheme="minorEastAsia" w:hAnsiTheme="minorEastAsia"/>
          <w:color w:val="auto"/>
          <w:szCs w:val="21"/>
          <w:highlight w:val="none"/>
          <w:lang w:val="en-US" w:eastAsia="zh-CN"/>
        </w:rPr>
        <w:t>限</w:t>
      </w:r>
      <w:r>
        <w:rPr>
          <w:rFonts w:hint="eastAsia" w:asciiTheme="minorEastAsia" w:hAnsiTheme="minorEastAsia"/>
          <w:color w:val="auto"/>
          <w:szCs w:val="21"/>
          <w:highlight w:val="none"/>
        </w:rPr>
        <w:t>为</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9.本合同协议书一式</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12</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份，合同</w:t>
      </w:r>
      <w:r>
        <w:rPr>
          <w:rFonts w:hint="eastAsia" w:asciiTheme="minorEastAsia" w:hAnsiTheme="minorEastAsia"/>
          <w:color w:val="auto"/>
          <w:szCs w:val="21"/>
          <w:highlight w:val="none"/>
          <w:lang w:val="en-US" w:eastAsia="zh-CN"/>
        </w:rPr>
        <w:t>三</w:t>
      </w:r>
      <w:r>
        <w:rPr>
          <w:rFonts w:hint="eastAsia" w:asciiTheme="minorEastAsia" w:hAnsiTheme="minorEastAsia"/>
          <w:color w:val="auto"/>
          <w:szCs w:val="21"/>
          <w:highlight w:val="none"/>
        </w:rPr>
        <w:t>方各执</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份。</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10.</w:t>
      </w:r>
      <w:r>
        <w:rPr>
          <w:rFonts w:asciiTheme="minorEastAsia" w:hAnsiTheme="minorEastAsia"/>
          <w:color w:val="auto"/>
          <w:szCs w:val="21"/>
          <w:highlight w:val="none"/>
        </w:rPr>
        <w:t>合同未尽事宜，</w:t>
      </w:r>
      <w:r>
        <w:rPr>
          <w:rFonts w:hint="eastAsia" w:asciiTheme="minorEastAsia" w:hAnsiTheme="minorEastAsia"/>
          <w:color w:val="auto"/>
          <w:szCs w:val="21"/>
          <w:highlight w:val="none"/>
          <w:lang w:val="en-US" w:eastAsia="zh-CN"/>
        </w:rPr>
        <w:t>三</w:t>
      </w:r>
      <w:r>
        <w:rPr>
          <w:rFonts w:asciiTheme="minorEastAsia" w:hAnsiTheme="minorEastAsia"/>
          <w:color w:val="auto"/>
          <w:szCs w:val="21"/>
          <w:highlight w:val="none"/>
        </w:rPr>
        <w:t>方另行签订补充协议。补充协议是合同的组成部分。</w:t>
      </w:r>
    </w:p>
    <w:p>
      <w:pPr>
        <w:spacing w:beforeAutospacing="0" w:afterAutospacing="0" w:line="460" w:lineRule="exact"/>
        <w:jc w:val="both"/>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委托</w:t>
      </w:r>
      <w:r>
        <w:rPr>
          <w:rFonts w:hint="eastAsia" w:ascii="宋体" w:hAnsi="宋体" w:eastAsia="宋体" w:cs="宋体"/>
          <w:color w:val="auto"/>
          <w:sz w:val="21"/>
          <w:szCs w:val="21"/>
          <w:highlight w:val="none"/>
        </w:rPr>
        <w:t xml:space="preserve">人：     （盖单位章）                 </w:t>
      </w:r>
      <w:r>
        <w:rPr>
          <w:rFonts w:hint="eastAsia" w:ascii="宋体" w:hAnsi="宋体" w:cs="宋体"/>
          <w:color w:val="auto"/>
          <w:sz w:val="21"/>
          <w:szCs w:val="21"/>
          <w:highlight w:val="none"/>
          <w:lang w:val="en-US" w:eastAsia="zh-CN"/>
        </w:rPr>
        <w:t>监理</w:t>
      </w:r>
      <w:r>
        <w:rPr>
          <w:rFonts w:hint="eastAsia" w:ascii="宋体" w:hAnsi="宋体" w:eastAsia="宋体" w:cs="宋体"/>
          <w:color w:val="auto"/>
          <w:sz w:val="21"/>
          <w:szCs w:val="21"/>
          <w:highlight w:val="none"/>
        </w:rPr>
        <w:t>人：         （盖单位章）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（签名）                                    （签名）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统一社会信用代码：                  统一社会信用代码：        </w:t>
      </w:r>
    </w:p>
    <w:p>
      <w:pPr>
        <w:keepNext w:val="0"/>
        <w:keepLines w:val="0"/>
        <w:pageBreakBefore w:val="0"/>
        <w:widowControl w:val="0"/>
        <w:kinsoku/>
        <w:wordWrap/>
        <w:overflowPunct/>
        <w:topLinePunct w:val="0"/>
        <w:autoSpaceDE/>
        <w:autoSpaceDN/>
        <w:bidi w:val="0"/>
        <w:adjustRightInd/>
        <w:snapToGrid/>
        <w:spacing w:line="440" w:lineRule="exact"/>
        <w:ind w:left="5250" w:hanging="5250" w:hangingChars="2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                    地  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                   邮政编码：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电  话：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传  真：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电子信箱：                                电子信箱：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  号： 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账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部门负责人：</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部门负责人：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经办人：                                  经办人：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出资人：      （盖单位章）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法定代表人或其委托代理人：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（签名）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统一社会信用代码：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电子信箱：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  号：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部门负责人：</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经办人： </w:t>
      </w:r>
    </w:p>
    <w:p>
      <w:pPr>
        <w:keepNext w:val="0"/>
        <w:keepLines w:val="0"/>
        <w:pageBreakBefore w:val="0"/>
        <w:widowControl w:val="0"/>
        <w:kinsoku/>
        <w:wordWrap/>
        <w:overflowPunct/>
        <w:topLinePunct w:val="0"/>
        <w:autoSpaceDE/>
        <w:autoSpaceDN/>
        <w:bidi w:val="0"/>
        <w:adjustRightInd/>
        <w:snapToGrid/>
        <w:spacing w:line="440" w:lineRule="exact"/>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签约时间：     年     月    日          </w:t>
      </w:r>
    </w:p>
    <w:p>
      <w:pPr>
        <w:pStyle w:val="8"/>
        <w:rPr>
          <w:color w:val="auto"/>
          <w:highlight w:val="none"/>
        </w:rPr>
      </w:pPr>
    </w:p>
    <w:p>
      <w:pPr>
        <w:spacing w:line="360" w:lineRule="auto"/>
        <w:ind w:firstLine="420" w:firstLineChars="200"/>
        <w:jc w:val="right"/>
        <w:rPr>
          <w:rFonts w:asciiTheme="minorEastAsia" w:hAnsiTheme="minorEastAsia"/>
          <w:color w:val="auto"/>
          <w:szCs w:val="21"/>
          <w:highlight w:val="none"/>
        </w:rPr>
      </w:pPr>
    </w:p>
    <w:p>
      <w:pPr>
        <w:rPr>
          <w:color w:val="auto"/>
          <w:highlight w:val="none"/>
        </w:rPr>
      </w:pPr>
      <w:r>
        <w:rPr>
          <w:color w:val="auto"/>
          <w:highlight w:val="none"/>
        </w:rPr>
        <w:br w:type="page"/>
      </w:r>
    </w:p>
    <w:p>
      <w:pPr>
        <w:widowControl/>
        <w:spacing w:line="360" w:lineRule="auto"/>
        <w:ind w:firstLine="422" w:firstLineChars="200"/>
        <w:jc w:val="left"/>
        <w:rPr>
          <w:rFonts w:asciiTheme="minorEastAsia" w:hAnsiTheme="minorEastAsia"/>
          <w:b/>
          <w:color w:val="auto"/>
          <w:szCs w:val="21"/>
          <w:highlight w:val="none"/>
        </w:rPr>
      </w:pPr>
    </w:p>
    <w:p>
      <w:pPr>
        <w:pStyle w:val="4"/>
        <w:spacing w:before="0" w:after="0" w:line="360" w:lineRule="auto"/>
        <w:ind w:firstLine="215"/>
        <w:jc w:val="center"/>
        <w:rPr>
          <w:rFonts w:asciiTheme="minorEastAsia" w:hAnsiTheme="minorEastAsia" w:eastAsiaTheme="minorEastAsia"/>
          <w:color w:val="auto"/>
          <w:sz w:val="44"/>
          <w:szCs w:val="44"/>
          <w:highlight w:val="none"/>
        </w:rPr>
      </w:pPr>
      <w:bookmarkStart w:id="49" w:name="_Toc531820305"/>
      <w:bookmarkStart w:id="50" w:name="_Toc16417"/>
      <w:bookmarkStart w:id="51" w:name="_Toc536778390"/>
      <w:bookmarkStart w:id="52" w:name="_Toc10030"/>
      <w:r>
        <w:rPr>
          <w:rFonts w:hint="eastAsia" w:asciiTheme="minorEastAsia" w:hAnsiTheme="minorEastAsia" w:eastAsiaTheme="minorEastAsia"/>
          <w:color w:val="auto"/>
          <w:sz w:val="44"/>
          <w:szCs w:val="44"/>
          <w:highlight w:val="none"/>
        </w:rPr>
        <w:t>第二节</w:t>
      </w:r>
      <w:r>
        <w:rPr>
          <w:rFonts w:asciiTheme="minorEastAsia" w:hAnsiTheme="minorEastAsia" w:eastAsiaTheme="minorEastAsia"/>
          <w:color w:val="auto"/>
          <w:sz w:val="44"/>
          <w:szCs w:val="44"/>
          <w:highlight w:val="none"/>
        </w:rPr>
        <w:t xml:space="preserve"> </w:t>
      </w:r>
      <w:r>
        <w:rPr>
          <w:rFonts w:hint="eastAsia" w:asciiTheme="minorEastAsia" w:hAnsiTheme="minorEastAsia" w:eastAsiaTheme="minorEastAsia"/>
          <w:color w:val="auto"/>
          <w:sz w:val="44"/>
          <w:szCs w:val="44"/>
          <w:highlight w:val="none"/>
        </w:rPr>
        <w:t>通用合同条款</w:t>
      </w:r>
      <w:bookmarkEnd w:id="49"/>
      <w:bookmarkEnd w:id="50"/>
      <w:bookmarkEnd w:id="51"/>
      <w:bookmarkEnd w:id="52"/>
    </w:p>
    <w:p>
      <w:pPr>
        <w:pStyle w:val="5"/>
        <w:spacing w:before="0" w:after="0" w:line="360" w:lineRule="auto"/>
        <w:ind w:firstLine="138"/>
        <w:rPr>
          <w:rFonts w:asciiTheme="minorEastAsia" w:hAnsiTheme="minorEastAsia" w:eastAsiaTheme="minorEastAsia"/>
          <w:b/>
          <w:color w:val="auto"/>
          <w:szCs w:val="28"/>
          <w:highlight w:val="none"/>
        </w:rPr>
      </w:pPr>
      <w:bookmarkStart w:id="53" w:name="_Toc531820306"/>
      <w:bookmarkStart w:id="54" w:name="_Toc10302"/>
      <w:bookmarkStart w:id="55" w:name="_Toc536778391"/>
      <w:bookmarkStart w:id="56" w:name="_Toc30053"/>
      <w:r>
        <w:rPr>
          <w:rFonts w:asciiTheme="minorEastAsia" w:hAnsiTheme="minorEastAsia" w:eastAsiaTheme="minorEastAsia"/>
          <w:b/>
          <w:color w:val="auto"/>
          <w:szCs w:val="28"/>
          <w:highlight w:val="none"/>
        </w:rPr>
        <w:t>1.</w:t>
      </w:r>
      <w:r>
        <w:rPr>
          <w:rFonts w:hint="eastAsia" w:asciiTheme="minorEastAsia" w:hAnsiTheme="minorEastAsia" w:eastAsiaTheme="minorEastAsia"/>
          <w:b/>
          <w:color w:val="auto"/>
          <w:szCs w:val="28"/>
          <w:highlight w:val="none"/>
        </w:rPr>
        <w:t>一般约定</w:t>
      </w:r>
      <w:bookmarkEnd w:id="53"/>
      <w:bookmarkEnd w:id="54"/>
      <w:bookmarkEnd w:id="55"/>
      <w:bookmarkEnd w:id="56"/>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 </w:t>
      </w:r>
      <w:r>
        <w:rPr>
          <w:rFonts w:hint="eastAsia" w:asciiTheme="minorEastAsia" w:hAnsiTheme="minorEastAsia" w:eastAsiaTheme="minorEastAsia"/>
          <w:b/>
          <w:color w:val="auto"/>
          <w:szCs w:val="21"/>
          <w:highlight w:val="none"/>
        </w:rPr>
        <w:t>词语定义</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通用合同条款、专用合同条款中的下列词语应具有本款所赋予的含义。</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 </w:t>
      </w:r>
      <w:r>
        <w:rPr>
          <w:rFonts w:hint="eastAsia" w:asciiTheme="minorEastAsia" w:hAnsiTheme="minorEastAsia" w:eastAsiaTheme="minorEastAsia"/>
          <w:color w:val="auto"/>
          <w:szCs w:val="21"/>
          <w:highlight w:val="none"/>
        </w:rPr>
        <w:t>合同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1.1.1.1 </w:t>
      </w:r>
      <w:r>
        <w:rPr>
          <w:rFonts w:hint="eastAsia" w:asciiTheme="minorEastAsia" w:hAnsiTheme="minorEastAsia" w:eastAsiaTheme="minorEastAsia"/>
          <w:color w:val="auto"/>
          <w:szCs w:val="21"/>
          <w:highlight w:val="none"/>
        </w:rPr>
        <w:t>合同文件（或称合同）：指合同协议书、中标通知书、投标函和投标函附录、专用合同条款、通用合同条款、委托人要求、监理报酬清单</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如有</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、监理大纲，以及其他构成合同组成部分的文件。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1.1.1.2 </w:t>
      </w:r>
      <w:r>
        <w:rPr>
          <w:rFonts w:hint="eastAsia" w:asciiTheme="minorEastAsia" w:hAnsiTheme="minorEastAsia" w:eastAsiaTheme="minorEastAsia"/>
          <w:color w:val="auto"/>
          <w:szCs w:val="21"/>
          <w:highlight w:val="none"/>
        </w:rPr>
        <w:t>合同协议书：指委托人和监理人共同签署的合同协议书。</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1.1.1.3 </w:t>
      </w:r>
      <w:r>
        <w:rPr>
          <w:rFonts w:hint="eastAsia" w:asciiTheme="minorEastAsia" w:hAnsiTheme="minorEastAsia" w:eastAsiaTheme="minorEastAsia"/>
          <w:color w:val="auto"/>
          <w:szCs w:val="21"/>
          <w:highlight w:val="none"/>
        </w:rPr>
        <w:t>中标通知书：指委托人通知监理人中标的函件。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1.1.1.4 </w:t>
      </w:r>
      <w:r>
        <w:rPr>
          <w:rFonts w:hint="eastAsia" w:asciiTheme="minorEastAsia" w:hAnsiTheme="minorEastAsia" w:eastAsiaTheme="minorEastAsia"/>
          <w:color w:val="auto"/>
          <w:szCs w:val="21"/>
          <w:highlight w:val="none"/>
        </w:rPr>
        <w:t>投标函：指由监理人填写并签署的，名为“投标函”的函件。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1.1.1.5 </w:t>
      </w:r>
      <w:r>
        <w:rPr>
          <w:rFonts w:hint="eastAsia" w:asciiTheme="minorEastAsia" w:hAnsiTheme="minorEastAsia" w:eastAsiaTheme="minorEastAsia"/>
          <w:color w:val="auto"/>
          <w:szCs w:val="21"/>
          <w:highlight w:val="none"/>
        </w:rPr>
        <w:t>投标函附录：指由监理人填写并签署的、附在投标函后，名为“投标函附录”的函件。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1.1.1.6 </w:t>
      </w:r>
      <w:r>
        <w:rPr>
          <w:rFonts w:hint="eastAsia" w:asciiTheme="minorEastAsia" w:hAnsiTheme="minorEastAsia" w:eastAsiaTheme="minorEastAsia"/>
          <w:color w:val="auto"/>
          <w:szCs w:val="21"/>
          <w:highlight w:val="none"/>
        </w:rPr>
        <w:t>委托人要求：指合同文件中名为“委托人要求”的文件。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1.1.1.7 </w:t>
      </w:r>
      <w:r>
        <w:rPr>
          <w:rFonts w:hint="eastAsia" w:asciiTheme="minorEastAsia" w:hAnsiTheme="minorEastAsia" w:eastAsiaTheme="minorEastAsia"/>
          <w:color w:val="auto"/>
          <w:szCs w:val="21"/>
          <w:highlight w:val="none"/>
        </w:rPr>
        <w:t>监理大纲：指监理人在投标文件中的监理大纲。</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1.1.1.8 </w:t>
      </w:r>
      <w:r>
        <w:rPr>
          <w:rFonts w:hint="eastAsia" w:asciiTheme="minorEastAsia" w:hAnsiTheme="minorEastAsia" w:eastAsiaTheme="minorEastAsia"/>
          <w:color w:val="auto"/>
          <w:szCs w:val="21"/>
          <w:highlight w:val="none"/>
        </w:rPr>
        <w:t>监理报酬清单：指监理人投标文件中的监理报酬清单。</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1.1.1.9 </w:t>
      </w:r>
      <w:r>
        <w:rPr>
          <w:rFonts w:hint="eastAsia" w:asciiTheme="minorEastAsia" w:hAnsiTheme="minorEastAsia" w:eastAsiaTheme="minorEastAsia"/>
          <w:color w:val="auto"/>
          <w:szCs w:val="21"/>
          <w:highlight w:val="none"/>
        </w:rPr>
        <w:t>其他合同文件：指经合同双方当事人确认构成合同文件的其他文件。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 </w:t>
      </w:r>
      <w:r>
        <w:rPr>
          <w:rFonts w:hint="eastAsia" w:asciiTheme="minorEastAsia" w:hAnsiTheme="minorEastAsia" w:eastAsiaTheme="minorEastAsia"/>
          <w:color w:val="auto"/>
          <w:szCs w:val="21"/>
          <w:highlight w:val="none"/>
        </w:rPr>
        <w:t>合同当事人和人员</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1.1.2.1 </w:t>
      </w:r>
      <w:r>
        <w:rPr>
          <w:rFonts w:hint="eastAsia" w:asciiTheme="minorEastAsia" w:hAnsiTheme="minorEastAsia" w:eastAsiaTheme="minorEastAsia"/>
          <w:color w:val="auto"/>
          <w:szCs w:val="21"/>
          <w:highlight w:val="none"/>
        </w:rPr>
        <w:t>合同当事人：指委托人和（或）监理人。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1.1.2.2 </w:t>
      </w:r>
      <w:r>
        <w:rPr>
          <w:rFonts w:hint="eastAsia" w:asciiTheme="minorEastAsia" w:hAnsiTheme="minorEastAsia" w:eastAsiaTheme="minorEastAsia"/>
          <w:color w:val="auto"/>
          <w:szCs w:val="21"/>
          <w:highlight w:val="none"/>
        </w:rPr>
        <w:t>委托人：指与监理人签订合同协议书的当事人，及其合法继承人。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1.1.2.3 </w:t>
      </w:r>
      <w:r>
        <w:rPr>
          <w:rFonts w:hint="eastAsia" w:asciiTheme="minorEastAsia" w:hAnsiTheme="minorEastAsia" w:eastAsiaTheme="minorEastAsia"/>
          <w:color w:val="auto"/>
          <w:szCs w:val="21"/>
          <w:highlight w:val="none"/>
        </w:rPr>
        <w:t>监理人：指与委托人签订合同协议书的当事人，及其合法继承人。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1.1.2.4 </w:t>
      </w:r>
      <w:r>
        <w:rPr>
          <w:rFonts w:hint="eastAsia" w:asciiTheme="minorEastAsia" w:hAnsiTheme="minorEastAsia" w:eastAsiaTheme="minorEastAsia"/>
          <w:color w:val="auto"/>
          <w:szCs w:val="21"/>
          <w:highlight w:val="none"/>
        </w:rPr>
        <w:t>委托人代表：指由委托人任命，并在授权范围和期限内代表委托人行使权利和履行义务的全权负责人。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1.1.2.5 </w:t>
      </w:r>
      <w:r>
        <w:rPr>
          <w:rFonts w:hint="eastAsia" w:asciiTheme="minorEastAsia" w:hAnsiTheme="minorEastAsia" w:eastAsiaTheme="minorEastAsia"/>
          <w:color w:val="auto"/>
          <w:szCs w:val="21"/>
          <w:highlight w:val="none"/>
        </w:rPr>
        <w:t>总监理工程师：指由监理人任命，代表监理人行使权利和履行义务的全权负责人。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1.1.2.6 </w:t>
      </w:r>
      <w:r>
        <w:rPr>
          <w:rFonts w:hint="eastAsia" w:asciiTheme="minorEastAsia" w:hAnsiTheme="minorEastAsia" w:eastAsiaTheme="minorEastAsia"/>
          <w:color w:val="auto"/>
          <w:szCs w:val="21"/>
          <w:highlight w:val="none"/>
        </w:rPr>
        <w:t>承包人：指在本工程监理范围内，与委托人签订勘察、设计、施工承包合同的当事人。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 </w:t>
      </w:r>
      <w:r>
        <w:rPr>
          <w:rFonts w:hint="eastAsia" w:asciiTheme="minorEastAsia" w:hAnsiTheme="minorEastAsia" w:eastAsiaTheme="minorEastAsia"/>
          <w:color w:val="auto"/>
          <w:szCs w:val="21"/>
          <w:highlight w:val="none"/>
        </w:rPr>
        <w:t>工程和监理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1.1.3.1 </w:t>
      </w:r>
      <w:r>
        <w:rPr>
          <w:rFonts w:hint="eastAsia" w:asciiTheme="minorEastAsia" w:hAnsiTheme="minorEastAsia" w:eastAsiaTheme="minorEastAsia"/>
          <w:color w:val="auto"/>
          <w:szCs w:val="21"/>
          <w:highlight w:val="none"/>
        </w:rPr>
        <w:t>工程：指永久工程和（或）临时工程。</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1.1.3.2 </w:t>
      </w:r>
      <w:r>
        <w:rPr>
          <w:rFonts w:hint="eastAsia" w:asciiTheme="minorEastAsia" w:hAnsiTheme="minorEastAsia" w:eastAsiaTheme="minorEastAsia"/>
          <w:color w:val="auto"/>
          <w:szCs w:val="21"/>
          <w:highlight w:val="none"/>
        </w:rPr>
        <w:t>监理服务：指监理人接受委托人的委托，依照法律、规范标准和监理合同等，对建设工程勘察、设计或施工等阶段进行质量控制、进度控制、投资控制、合同管理、信息管理、组织协调和安全监理、环保监理的服务活动。</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1.1.3.3 </w:t>
      </w:r>
      <w:r>
        <w:rPr>
          <w:rFonts w:hint="eastAsia" w:asciiTheme="minorEastAsia" w:hAnsiTheme="minorEastAsia" w:eastAsiaTheme="minorEastAsia"/>
          <w:color w:val="auto"/>
          <w:szCs w:val="21"/>
          <w:highlight w:val="none"/>
        </w:rPr>
        <w:t>监理资料：是委托人按合同约定向监理人提供的，用于完成监理范围与内容所需要的资料。</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1.1.3.4 </w:t>
      </w:r>
      <w:r>
        <w:rPr>
          <w:rFonts w:hint="eastAsia" w:asciiTheme="minorEastAsia" w:hAnsiTheme="minorEastAsia" w:eastAsiaTheme="minorEastAsia"/>
          <w:color w:val="auto"/>
          <w:szCs w:val="21"/>
          <w:highlight w:val="none"/>
        </w:rPr>
        <w:t>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 </w:t>
      </w:r>
      <w:r>
        <w:rPr>
          <w:rFonts w:hint="eastAsia" w:asciiTheme="minorEastAsia" w:hAnsiTheme="minorEastAsia" w:eastAsiaTheme="minorEastAsia"/>
          <w:color w:val="auto"/>
          <w:szCs w:val="21"/>
          <w:highlight w:val="none"/>
        </w:rPr>
        <w:t>日期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1.1.4.1 </w:t>
      </w:r>
      <w:r>
        <w:rPr>
          <w:rFonts w:hint="eastAsia" w:asciiTheme="minorEastAsia" w:hAnsiTheme="minorEastAsia" w:eastAsiaTheme="minorEastAsia"/>
          <w:color w:val="auto"/>
          <w:szCs w:val="21"/>
          <w:highlight w:val="none"/>
        </w:rPr>
        <w:t>开始监理通知：指委托人按第</w:t>
      </w:r>
      <w:r>
        <w:rPr>
          <w:rFonts w:asciiTheme="minorEastAsia" w:hAnsiTheme="minorEastAsia" w:eastAsiaTheme="minorEastAsia"/>
          <w:color w:val="auto"/>
          <w:szCs w:val="21"/>
          <w:highlight w:val="none"/>
        </w:rPr>
        <w:t xml:space="preserve"> 6.1 </w:t>
      </w:r>
      <w:r>
        <w:rPr>
          <w:rFonts w:hint="eastAsia" w:asciiTheme="minorEastAsia" w:hAnsiTheme="minorEastAsia" w:eastAsiaTheme="minorEastAsia"/>
          <w:color w:val="auto"/>
          <w:szCs w:val="21"/>
          <w:highlight w:val="none"/>
        </w:rPr>
        <w:t>款通知监理人开始监理的函件。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1.1.4.2 </w:t>
      </w:r>
      <w:r>
        <w:rPr>
          <w:rFonts w:hint="eastAsia" w:asciiTheme="minorEastAsia" w:hAnsiTheme="minorEastAsia" w:eastAsiaTheme="minorEastAsia"/>
          <w:color w:val="auto"/>
          <w:szCs w:val="21"/>
          <w:highlight w:val="none"/>
        </w:rPr>
        <w:t>开始监理日期：指委托人按第</w:t>
      </w:r>
      <w:r>
        <w:rPr>
          <w:rFonts w:asciiTheme="minorEastAsia" w:hAnsiTheme="minorEastAsia" w:eastAsiaTheme="minorEastAsia"/>
          <w:color w:val="auto"/>
          <w:szCs w:val="21"/>
          <w:highlight w:val="none"/>
        </w:rPr>
        <w:t xml:space="preserve"> 6.1 </w:t>
      </w:r>
      <w:r>
        <w:rPr>
          <w:rFonts w:hint="eastAsia" w:asciiTheme="minorEastAsia" w:hAnsiTheme="minorEastAsia" w:eastAsiaTheme="minorEastAsia"/>
          <w:color w:val="auto"/>
          <w:szCs w:val="21"/>
          <w:highlight w:val="none"/>
        </w:rPr>
        <w:t>款发出的开始监理通知中写明的开始监理日期。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1.1.4.3 </w:t>
      </w:r>
      <w:r>
        <w:rPr>
          <w:rFonts w:hint="eastAsia" w:asciiTheme="minorEastAsia" w:hAnsiTheme="minorEastAsia" w:eastAsiaTheme="minorEastAsia"/>
          <w:color w:val="auto"/>
          <w:szCs w:val="21"/>
          <w:highlight w:val="none"/>
        </w:rPr>
        <w:t>监理服务期限：指监理人在投标函中承诺的完成合同监理服务所需的期限，包括按第</w:t>
      </w:r>
      <w:r>
        <w:rPr>
          <w:rFonts w:asciiTheme="minorEastAsia" w:hAnsiTheme="minorEastAsia" w:eastAsiaTheme="minorEastAsia"/>
          <w:color w:val="auto"/>
          <w:szCs w:val="21"/>
          <w:highlight w:val="none"/>
        </w:rPr>
        <w:t xml:space="preserve"> 6.2 </w:t>
      </w:r>
      <w:r>
        <w:rPr>
          <w:rFonts w:hint="eastAsia" w:asciiTheme="minorEastAsia" w:hAnsiTheme="minorEastAsia" w:eastAsiaTheme="minorEastAsia"/>
          <w:color w:val="auto"/>
          <w:szCs w:val="21"/>
          <w:highlight w:val="none"/>
        </w:rPr>
        <w:t>款和第</w:t>
      </w:r>
      <w:r>
        <w:rPr>
          <w:rFonts w:asciiTheme="minorEastAsia" w:hAnsiTheme="minorEastAsia" w:eastAsiaTheme="minorEastAsia"/>
          <w:color w:val="auto"/>
          <w:szCs w:val="21"/>
          <w:highlight w:val="none"/>
        </w:rPr>
        <w:t xml:space="preserve"> 6.3.2 </w:t>
      </w:r>
      <w:r>
        <w:rPr>
          <w:rFonts w:hint="eastAsia" w:asciiTheme="minorEastAsia" w:hAnsiTheme="minorEastAsia" w:eastAsiaTheme="minorEastAsia"/>
          <w:color w:val="auto"/>
          <w:szCs w:val="21"/>
          <w:highlight w:val="none"/>
        </w:rPr>
        <w:t>项约定所作的调整。</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1.1.4.4 </w:t>
      </w:r>
      <w:r>
        <w:rPr>
          <w:rFonts w:hint="eastAsia" w:asciiTheme="minorEastAsia" w:hAnsiTheme="minorEastAsia" w:eastAsiaTheme="minorEastAsia"/>
          <w:color w:val="auto"/>
          <w:szCs w:val="21"/>
          <w:highlight w:val="none"/>
        </w:rPr>
        <w:t>完成监理日期：指第</w:t>
      </w:r>
      <w:r>
        <w:rPr>
          <w:rFonts w:asciiTheme="minorEastAsia" w:hAnsiTheme="minorEastAsia" w:eastAsiaTheme="minorEastAsia"/>
          <w:color w:val="auto"/>
          <w:szCs w:val="21"/>
          <w:highlight w:val="none"/>
        </w:rPr>
        <w:t xml:space="preserve"> 1.1.4.3 </w:t>
      </w:r>
      <w:r>
        <w:rPr>
          <w:rFonts w:hint="eastAsia" w:asciiTheme="minorEastAsia" w:hAnsiTheme="minorEastAsia" w:eastAsiaTheme="minorEastAsia"/>
          <w:color w:val="auto"/>
          <w:szCs w:val="21"/>
          <w:highlight w:val="none"/>
        </w:rPr>
        <w:t>目约定监理服务期限届满时的日期。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1.1.4.5 </w:t>
      </w:r>
      <w:r>
        <w:rPr>
          <w:rFonts w:hint="eastAsia" w:asciiTheme="minorEastAsia" w:hAnsiTheme="minorEastAsia" w:eastAsiaTheme="minorEastAsia"/>
          <w:color w:val="auto"/>
          <w:szCs w:val="21"/>
          <w:highlight w:val="none"/>
        </w:rPr>
        <w:t>基准日：指投标截止时间前</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天的日期。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1.1.4.6 </w:t>
      </w:r>
      <w:r>
        <w:rPr>
          <w:rFonts w:hint="eastAsia" w:asciiTheme="minorEastAsia" w:hAnsiTheme="minorEastAsia" w:eastAsiaTheme="minorEastAsia"/>
          <w:color w:val="auto"/>
          <w:szCs w:val="21"/>
          <w:highlight w:val="none"/>
        </w:rPr>
        <w:t>天：除特别指明外，指日历天。合同中按天计算时间的，开始当天不计入，从次日开始计算。期限最后一天的截止时间为当天</w:t>
      </w:r>
      <w:r>
        <w:rPr>
          <w:rFonts w:asciiTheme="minorEastAsia" w:hAnsiTheme="minorEastAsia" w:eastAsiaTheme="minorEastAsia"/>
          <w:color w:val="auto"/>
          <w:szCs w:val="21"/>
          <w:highlight w:val="none"/>
        </w:rPr>
        <w:t xml:space="preserve"> 24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00。</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 </w:t>
      </w:r>
      <w:r>
        <w:rPr>
          <w:rFonts w:hint="eastAsia" w:asciiTheme="minorEastAsia" w:hAnsiTheme="minorEastAsia" w:eastAsiaTheme="minorEastAsia"/>
          <w:color w:val="auto"/>
          <w:szCs w:val="21"/>
          <w:highlight w:val="none"/>
        </w:rPr>
        <w:t>合同价格和费用</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1.1.5.1 </w:t>
      </w:r>
      <w:r>
        <w:rPr>
          <w:rFonts w:hint="eastAsia" w:asciiTheme="minorEastAsia" w:hAnsiTheme="minorEastAsia" w:eastAsiaTheme="minorEastAsia"/>
          <w:color w:val="auto"/>
          <w:szCs w:val="21"/>
          <w:highlight w:val="none"/>
        </w:rPr>
        <w:t>签约合同价：指签订合同时合同协议书中写明的监理报酬总金额。</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1.1.5.2 </w:t>
      </w:r>
      <w:r>
        <w:rPr>
          <w:rFonts w:hint="eastAsia" w:asciiTheme="minorEastAsia" w:hAnsiTheme="minorEastAsia" w:eastAsiaTheme="minorEastAsia"/>
          <w:color w:val="auto"/>
          <w:szCs w:val="21"/>
          <w:highlight w:val="none"/>
        </w:rPr>
        <w:t>合同价格：指监理人按合同约定完成了全部监理工作后，委托人应付给监理人的金额，包括在履行合同过程中按合同约定进行的变更和调整。</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1.1.5.3 </w:t>
      </w:r>
      <w:r>
        <w:rPr>
          <w:rFonts w:hint="eastAsia" w:asciiTheme="minorEastAsia" w:hAnsiTheme="minorEastAsia" w:eastAsiaTheme="minorEastAsia"/>
          <w:color w:val="auto"/>
          <w:szCs w:val="21"/>
          <w:highlight w:val="none"/>
        </w:rPr>
        <w:t>费用：指为履行合同所发生的或将要发生的所有合理开支，包括管理费和应分摊的其他费用，但不包括利润。</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1.1.6 </w:t>
      </w:r>
      <w:r>
        <w:rPr>
          <w:rFonts w:hint="eastAsia" w:asciiTheme="minorEastAsia" w:hAnsiTheme="minorEastAsia" w:eastAsiaTheme="minorEastAsia"/>
          <w:color w:val="auto"/>
          <w:szCs w:val="21"/>
          <w:highlight w:val="none"/>
        </w:rPr>
        <w:t>其他</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1.1.6.1 </w:t>
      </w:r>
      <w:r>
        <w:rPr>
          <w:rFonts w:hint="eastAsia" w:asciiTheme="minorEastAsia" w:hAnsiTheme="minorEastAsia" w:eastAsiaTheme="minorEastAsia"/>
          <w:color w:val="auto"/>
          <w:szCs w:val="21"/>
          <w:highlight w:val="none"/>
        </w:rPr>
        <w:t>书面形式：指合同文件、信件和数据电文（包括电报、电传、传真、电子数据交换和电子邮件）等可以有形地表现所载内容的形式。</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1.2 </w:t>
      </w:r>
      <w:r>
        <w:rPr>
          <w:rFonts w:hint="eastAsia" w:asciiTheme="minorEastAsia" w:hAnsiTheme="minorEastAsia" w:eastAsiaTheme="minorEastAsia"/>
          <w:b/>
          <w:color w:val="auto"/>
          <w:szCs w:val="21"/>
          <w:highlight w:val="none"/>
        </w:rPr>
        <w:t>语言文字</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合同使用的语言文字为中文。专用术语使用外文的，应附有中文注释。</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1.3 </w:t>
      </w:r>
      <w:r>
        <w:rPr>
          <w:rFonts w:hint="eastAsia" w:asciiTheme="minorEastAsia" w:hAnsiTheme="minorEastAsia" w:eastAsiaTheme="minorEastAsia"/>
          <w:b/>
          <w:color w:val="auto"/>
          <w:szCs w:val="21"/>
          <w:highlight w:val="none"/>
        </w:rPr>
        <w:t>适用法律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适用于合同的法律包括中华人民共和国法律、行政法规、部门规章，以及工程所在地的地方法规、自治条例、单行条例和地方政府规章。</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本合同适用的其他规范性文件，可在专用合同条款中约定。</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1.4 </w:t>
      </w:r>
      <w:r>
        <w:rPr>
          <w:rFonts w:hint="eastAsia" w:asciiTheme="minorEastAsia" w:hAnsiTheme="minorEastAsia" w:eastAsiaTheme="minorEastAsia"/>
          <w:b/>
          <w:color w:val="auto"/>
          <w:szCs w:val="21"/>
          <w:highlight w:val="none"/>
        </w:rPr>
        <w:t>合同文件的优先顺序</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组成合同的各项文件应互相解释，互为说明。除专用合同条款另有约定外，解释合同文件的优先顺序如下：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1）合同协议书；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2）中标通知书；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3）投标函及投标函附录；</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4）专用合同条款；</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5）通用合同条款；</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6）委托人要求；</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7）监理报酬清单</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如有</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8）监理大纲；</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9）其他合同文件。</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1.5 </w:t>
      </w:r>
      <w:r>
        <w:rPr>
          <w:rFonts w:hint="eastAsia" w:asciiTheme="minorEastAsia" w:hAnsiTheme="minorEastAsia" w:eastAsiaTheme="minorEastAsia"/>
          <w:b/>
          <w:color w:val="auto"/>
          <w:szCs w:val="21"/>
          <w:highlight w:val="none"/>
        </w:rPr>
        <w:t>合同协议书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监理人按中标通知书规定的时间与委托人签订合同协议书。除法律另有规定或合同另有约定外，委托人和监理人的法定代表人或其委托代理人在合同协议书上</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并盖单位</w:t>
      </w:r>
      <w:r>
        <w:rPr>
          <w:rFonts w:hint="eastAsia" w:asciiTheme="minorEastAsia" w:hAnsiTheme="minorEastAsia" w:eastAsiaTheme="minorEastAsia"/>
          <w:color w:val="auto"/>
          <w:szCs w:val="21"/>
          <w:highlight w:val="none"/>
          <w:lang w:val="en-US" w:eastAsia="zh-CN"/>
        </w:rPr>
        <w:t>法人</w:t>
      </w:r>
      <w:r>
        <w:rPr>
          <w:rFonts w:hint="eastAsia" w:asciiTheme="minorEastAsia" w:hAnsiTheme="minorEastAsia" w:eastAsiaTheme="minorEastAsia"/>
          <w:color w:val="auto"/>
          <w:szCs w:val="21"/>
          <w:highlight w:val="none"/>
        </w:rPr>
        <w:t>章后，合同生效。</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1.6 </w:t>
      </w:r>
      <w:r>
        <w:rPr>
          <w:rFonts w:hint="eastAsia" w:asciiTheme="minorEastAsia" w:hAnsiTheme="minorEastAsia" w:eastAsiaTheme="minorEastAsia"/>
          <w:b/>
          <w:color w:val="auto"/>
          <w:szCs w:val="21"/>
          <w:highlight w:val="none"/>
        </w:rPr>
        <w:t>文件的提供和照管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1.6.1 </w:t>
      </w:r>
      <w:r>
        <w:rPr>
          <w:rFonts w:hint="eastAsia" w:asciiTheme="minorEastAsia" w:hAnsiTheme="minorEastAsia" w:eastAsiaTheme="minorEastAsia"/>
          <w:color w:val="auto"/>
          <w:szCs w:val="21"/>
          <w:highlight w:val="none"/>
        </w:rPr>
        <w:t>监理文件的提供</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除专用合同条款另有约定外，监理人应在合理的期限内按照合同约定的数量向委托人提供监理文件。合同约定监理文件应经委托人批复的，委托人应当在合同约定的期限内批复或提出修改意见。</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1.6.2 </w:t>
      </w:r>
      <w:r>
        <w:rPr>
          <w:rFonts w:hint="eastAsia" w:asciiTheme="minorEastAsia" w:hAnsiTheme="minorEastAsia" w:eastAsiaTheme="minorEastAsia"/>
          <w:color w:val="auto"/>
          <w:szCs w:val="21"/>
          <w:highlight w:val="none"/>
        </w:rPr>
        <w:t>委托人提供的文件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按专用合同条款约定由委托人提供的文件，包括规范标准、承包合同、勘察文件、设计文件等，委托人应按约定的数量和期限交给监理人。由于委托人未按时提供文件造成监理服务期限延误的，按第</w:t>
      </w:r>
      <w:r>
        <w:rPr>
          <w:rFonts w:asciiTheme="minorEastAsia" w:hAnsiTheme="minorEastAsia" w:eastAsiaTheme="minorEastAsia"/>
          <w:color w:val="auto"/>
          <w:szCs w:val="21"/>
          <w:highlight w:val="none"/>
        </w:rPr>
        <w:t xml:space="preserve"> 6.2 </w:t>
      </w:r>
      <w:r>
        <w:rPr>
          <w:rFonts w:hint="eastAsia" w:asciiTheme="minorEastAsia" w:hAnsiTheme="minorEastAsia" w:eastAsiaTheme="minorEastAsia"/>
          <w:color w:val="auto"/>
          <w:szCs w:val="21"/>
          <w:highlight w:val="none"/>
        </w:rPr>
        <w:t>款约定执行。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1.6.3 </w:t>
      </w:r>
      <w:r>
        <w:rPr>
          <w:rFonts w:hint="eastAsia" w:asciiTheme="minorEastAsia" w:hAnsiTheme="minorEastAsia" w:eastAsiaTheme="minorEastAsia"/>
          <w:color w:val="auto"/>
          <w:szCs w:val="21"/>
          <w:highlight w:val="none"/>
        </w:rPr>
        <w:t>文件错误的通知</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任何一方当事人发现文件中存在的明显错误或疏忽，均应及时通知对方当事人，并应立即采取适当的措施防止损失扩大。</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1.6.4 </w:t>
      </w:r>
      <w:r>
        <w:rPr>
          <w:rFonts w:hint="eastAsia" w:asciiTheme="minorEastAsia" w:hAnsiTheme="minorEastAsia" w:eastAsiaTheme="minorEastAsia"/>
          <w:color w:val="auto"/>
          <w:szCs w:val="21"/>
          <w:highlight w:val="none"/>
        </w:rPr>
        <w:t>文件的照管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监理人应在现场保留一份合同文件、监理文件、委托人要求中的所列文件、以及其他根据合同收发的往来信函，以备委托人和行政管理部门查阅使用。</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1.7 </w:t>
      </w:r>
      <w:r>
        <w:rPr>
          <w:rFonts w:hint="eastAsia" w:asciiTheme="minorEastAsia" w:hAnsiTheme="minorEastAsia" w:eastAsiaTheme="minorEastAsia"/>
          <w:b/>
          <w:color w:val="auto"/>
          <w:szCs w:val="21"/>
          <w:highlight w:val="none"/>
        </w:rPr>
        <w:t>联络</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1.7.1 </w:t>
      </w:r>
      <w:r>
        <w:rPr>
          <w:rFonts w:hint="eastAsia" w:asciiTheme="minorEastAsia" w:hAnsiTheme="minorEastAsia" w:eastAsiaTheme="minorEastAsia"/>
          <w:color w:val="auto"/>
          <w:szCs w:val="21"/>
          <w:highlight w:val="none"/>
        </w:rPr>
        <w:t>与合同有关的通知、批准、证明、证书、指示、要求、请求、同意、意见、确定和决定等，均应采用书面形式。</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1.7.2 </w:t>
      </w:r>
      <w:r>
        <w:rPr>
          <w:rFonts w:hint="eastAsia" w:asciiTheme="minorEastAsia" w:hAnsiTheme="minorEastAsia" w:eastAsiaTheme="minorEastAsia"/>
          <w:color w:val="auto"/>
          <w:szCs w:val="21"/>
          <w:highlight w:val="none"/>
        </w:rPr>
        <w:t>上述通知、批准、证明、证书、指示、要求、请求、同意、意见、确定和决定等来往函件，均应在合同约定的期限内送达指定的地点和指定的接收人，并办理签收手续。</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1.8 </w:t>
      </w:r>
      <w:r>
        <w:rPr>
          <w:rFonts w:hint="eastAsia" w:asciiTheme="minorEastAsia" w:hAnsiTheme="minorEastAsia" w:eastAsiaTheme="minorEastAsia"/>
          <w:b/>
          <w:color w:val="auto"/>
          <w:szCs w:val="21"/>
          <w:highlight w:val="none"/>
        </w:rPr>
        <w:t>转让</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除专用合同条款另有约定外，未经对方当事人同意，一方当事人不得将合同权利全部或部分转让给第三人，也不得全部或部分转移合同义务。</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1.9 </w:t>
      </w:r>
      <w:r>
        <w:rPr>
          <w:rFonts w:hint="eastAsia" w:asciiTheme="minorEastAsia" w:hAnsiTheme="minorEastAsia" w:eastAsiaTheme="minorEastAsia"/>
          <w:b/>
          <w:color w:val="auto"/>
          <w:szCs w:val="21"/>
          <w:highlight w:val="none"/>
        </w:rPr>
        <w:t>严禁贿赂</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合同双方当事人不得以贿赂或变相贿赂的方式，谋取不当利益或损害对方权益。因贿赂造成对方当事人损失的，行为人应当赔偿损失，并承担相应的法律责任。</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1.10 </w:t>
      </w:r>
      <w:r>
        <w:rPr>
          <w:rFonts w:hint="eastAsia" w:asciiTheme="minorEastAsia" w:hAnsiTheme="minorEastAsia" w:eastAsiaTheme="minorEastAsia"/>
          <w:b/>
          <w:color w:val="auto"/>
          <w:szCs w:val="21"/>
          <w:highlight w:val="none"/>
        </w:rPr>
        <w:t>知识产权</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1.10.1 </w:t>
      </w:r>
      <w:r>
        <w:rPr>
          <w:rFonts w:hint="eastAsia" w:asciiTheme="minorEastAsia" w:hAnsiTheme="minorEastAsia" w:eastAsiaTheme="minorEastAsia"/>
          <w:color w:val="auto"/>
          <w:szCs w:val="21"/>
          <w:highlight w:val="none"/>
        </w:rPr>
        <w:t>除专用合同条款另有约定外，监理人完成的监理工作成果，除署名权以外的著作权和其他知识产权均归委托人享有。</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1.10.2 </w:t>
      </w:r>
      <w:r>
        <w:rPr>
          <w:rFonts w:hint="eastAsia" w:asciiTheme="minorEastAsia" w:hAnsiTheme="minorEastAsia" w:eastAsiaTheme="minorEastAsia"/>
          <w:color w:val="auto"/>
          <w:szCs w:val="21"/>
          <w:highlight w:val="none"/>
        </w:rPr>
        <w:t>监理人从事监理活动时不得侵犯他人的知识产权。因侵犯专利权或其他知识产权所引起的责任，由监理人自行承担。因委托人提供的监理资料导致侵权的，由委托人承担责任。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1.10.3 </w:t>
      </w:r>
      <w:r>
        <w:rPr>
          <w:rFonts w:hint="eastAsia" w:asciiTheme="minorEastAsia" w:hAnsiTheme="minorEastAsia" w:eastAsiaTheme="minorEastAsia"/>
          <w:color w:val="auto"/>
          <w:szCs w:val="21"/>
          <w:highlight w:val="none"/>
        </w:rPr>
        <w:t>监理人在投标文件中采用专利技术、专有技术的，相应的使用费视为已包含在投标报价之中。</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1.11 </w:t>
      </w:r>
      <w:r>
        <w:rPr>
          <w:rFonts w:hint="eastAsia" w:asciiTheme="minorEastAsia" w:hAnsiTheme="minorEastAsia" w:eastAsiaTheme="minorEastAsia"/>
          <w:b/>
          <w:color w:val="auto"/>
          <w:szCs w:val="21"/>
          <w:highlight w:val="none"/>
        </w:rPr>
        <w:t>文件及信息的保密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未经对方同意，任何一方当事人不得将有关文件、技术秘密、需要保密的资料和信息泄露给他人或公开发表与引用。</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1.12 </w:t>
      </w:r>
      <w:r>
        <w:rPr>
          <w:rFonts w:hint="eastAsia" w:asciiTheme="minorEastAsia" w:hAnsiTheme="minorEastAsia" w:eastAsiaTheme="minorEastAsia"/>
          <w:b/>
          <w:color w:val="auto"/>
          <w:szCs w:val="21"/>
          <w:highlight w:val="none"/>
        </w:rPr>
        <w:t>委托人要求</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1.12.1 </w:t>
      </w:r>
      <w:r>
        <w:rPr>
          <w:rFonts w:hint="eastAsia" w:asciiTheme="minorEastAsia" w:hAnsiTheme="minorEastAsia" w:eastAsiaTheme="minorEastAsia"/>
          <w:color w:val="auto"/>
          <w:szCs w:val="21"/>
          <w:highlight w:val="none"/>
        </w:rPr>
        <w:t>监理人应认真阅读、复核委托人要求，发现错误的，应及时书面通知委托人。无论是否存在错误，委托人均有权修改委托人要求，并在修改后</w:t>
      </w:r>
      <w:r>
        <w:rPr>
          <w:rFonts w:asciiTheme="minorEastAsia" w:hAnsiTheme="minorEastAsia" w:eastAsiaTheme="minorEastAsia"/>
          <w:color w:val="auto"/>
          <w:szCs w:val="21"/>
          <w:highlight w:val="none"/>
        </w:rPr>
        <w:t xml:space="preserve"> 3 </w:t>
      </w:r>
      <w:r>
        <w:rPr>
          <w:rFonts w:hint="eastAsia" w:asciiTheme="minorEastAsia" w:hAnsiTheme="minorEastAsia" w:eastAsiaTheme="minorEastAsia"/>
          <w:color w:val="auto"/>
          <w:szCs w:val="21"/>
          <w:highlight w:val="none"/>
        </w:rPr>
        <w:t>日内通知监理人。除专用合同条款另有约定外，由此导致监理人费用增加和</w:t>
      </w:r>
      <w:r>
        <w:rPr>
          <w:rFonts w:asciiTheme="minorEastAsia" w:hAnsiTheme="minorEastAsia" w:eastAsiaTheme="minorEastAsia"/>
          <w:color w:val="auto"/>
          <w:szCs w:val="21"/>
          <w:highlight w:val="none"/>
        </w:rPr>
        <w:t>(或)周期延误的，委托人应当相应地增加费用和(或)延长周期。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1.12.2 </w:t>
      </w:r>
      <w:r>
        <w:rPr>
          <w:rFonts w:hint="eastAsia" w:asciiTheme="minorEastAsia" w:hAnsiTheme="minorEastAsia" w:eastAsiaTheme="minorEastAsia"/>
          <w:color w:val="auto"/>
          <w:szCs w:val="21"/>
          <w:highlight w:val="none"/>
        </w:rPr>
        <w:t>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1.12.3 </w:t>
      </w:r>
      <w:r>
        <w:rPr>
          <w:rFonts w:hint="eastAsia" w:asciiTheme="minorEastAsia" w:hAnsiTheme="minorEastAsia" w:eastAsiaTheme="minorEastAsia"/>
          <w:color w:val="auto"/>
          <w:szCs w:val="21"/>
          <w:highlight w:val="none"/>
        </w:rPr>
        <w:t>委托人要求采用国外规范和标准进行监理时，应由委托人负责提供该规范和标准的外国文本和中文译本，提供的时间、份数和其他要求在专用合同条款中约定。</w:t>
      </w:r>
    </w:p>
    <w:p>
      <w:pPr>
        <w:pStyle w:val="5"/>
        <w:spacing w:before="0" w:after="0" w:line="360" w:lineRule="auto"/>
        <w:ind w:firstLine="138"/>
        <w:rPr>
          <w:rFonts w:asciiTheme="minorEastAsia" w:hAnsiTheme="minorEastAsia" w:eastAsiaTheme="minorEastAsia"/>
          <w:b/>
          <w:color w:val="auto"/>
          <w:szCs w:val="28"/>
          <w:highlight w:val="none"/>
        </w:rPr>
      </w:pPr>
      <w:bookmarkStart w:id="57" w:name="_Toc536778392"/>
      <w:bookmarkStart w:id="58" w:name="_Toc27812"/>
      <w:bookmarkStart w:id="59" w:name="_Toc16964"/>
      <w:bookmarkStart w:id="60" w:name="_Toc531820307"/>
      <w:r>
        <w:rPr>
          <w:rFonts w:asciiTheme="minorEastAsia" w:hAnsiTheme="minorEastAsia" w:eastAsiaTheme="minorEastAsia"/>
          <w:b/>
          <w:color w:val="auto"/>
          <w:szCs w:val="28"/>
          <w:highlight w:val="none"/>
        </w:rPr>
        <w:t>2.</w:t>
      </w:r>
      <w:r>
        <w:rPr>
          <w:rFonts w:hint="eastAsia" w:asciiTheme="minorEastAsia" w:hAnsiTheme="minorEastAsia" w:eastAsiaTheme="minorEastAsia"/>
          <w:b/>
          <w:color w:val="auto"/>
          <w:szCs w:val="28"/>
          <w:highlight w:val="none"/>
        </w:rPr>
        <w:t>委托人义务</w:t>
      </w:r>
      <w:bookmarkEnd w:id="57"/>
      <w:bookmarkEnd w:id="58"/>
      <w:bookmarkEnd w:id="59"/>
      <w:bookmarkEnd w:id="60"/>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2.1 </w:t>
      </w:r>
      <w:r>
        <w:rPr>
          <w:rFonts w:hint="eastAsia" w:asciiTheme="minorEastAsia" w:hAnsiTheme="minorEastAsia" w:eastAsiaTheme="minorEastAsia"/>
          <w:b/>
          <w:color w:val="auto"/>
          <w:szCs w:val="21"/>
          <w:highlight w:val="none"/>
        </w:rPr>
        <w:t>遵守法律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委托人在履行合同过程中应遵守法律，并保证监理人免于承担因委托人违反法律而引起的任何责任。</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2.2 </w:t>
      </w:r>
      <w:r>
        <w:rPr>
          <w:rFonts w:hint="eastAsia" w:asciiTheme="minorEastAsia" w:hAnsiTheme="minorEastAsia" w:eastAsiaTheme="minorEastAsia"/>
          <w:b/>
          <w:color w:val="auto"/>
          <w:szCs w:val="21"/>
          <w:highlight w:val="none"/>
        </w:rPr>
        <w:t>发出开始监理通知</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委托人应按第</w:t>
      </w:r>
      <w:r>
        <w:rPr>
          <w:rFonts w:asciiTheme="minorEastAsia" w:hAnsiTheme="minorEastAsia" w:eastAsiaTheme="minorEastAsia"/>
          <w:color w:val="auto"/>
          <w:szCs w:val="21"/>
          <w:highlight w:val="none"/>
        </w:rPr>
        <w:t xml:space="preserve"> 6.1 </w:t>
      </w:r>
      <w:r>
        <w:rPr>
          <w:rFonts w:hint="eastAsia" w:asciiTheme="minorEastAsia" w:hAnsiTheme="minorEastAsia" w:eastAsiaTheme="minorEastAsia"/>
          <w:color w:val="auto"/>
          <w:szCs w:val="21"/>
          <w:highlight w:val="none"/>
        </w:rPr>
        <w:t>款的约定向监理人发出开始监理通知。</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除专用合同条款另有约定外，委托人应为监理人的现场人员，在施工期间提供办公房间、办公桌椅、互联网接口、冷暖设施、生活设施、进出现场交通服务和其他便利条件。</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2.3 </w:t>
      </w:r>
      <w:r>
        <w:rPr>
          <w:rFonts w:hint="eastAsia" w:asciiTheme="minorEastAsia" w:hAnsiTheme="minorEastAsia" w:eastAsiaTheme="minorEastAsia"/>
          <w:b/>
          <w:color w:val="auto"/>
          <w:szCs w:val="21"/>
          <w:highlight w:val="none"/>
        </w:rPr>
        <w:t>办理证件和批件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法律规定和（或）合同约定由委托人负责办理的工程建设项目必须履行的各类审批、核准或备案手续，委托人应当按时办理，监理人应给予必要的协助。</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法律规定和（或）合同约定由监理人负责办理的监理所需的证件和批件，委托人应给予必要的协助。</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2.4 </w:t>
      </w:r>
      <w:r>
        <w:rPr>
          <w:rFonts w:hint="eastAsia" w:asciiTheme="minorEastAsia" w:hAnsiTheme="minorEastAsia" w:eastAsiaTheme="minorEastAsia"/>
          <w:b/>
          <w:color w:val="auto"/>
          <w:szCs w:val="21"/>
          <w:highlight w:val="none"/>
        </w:rPr>
        <w:t>支付合同价款</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委托人应按合同约定向监理人及时支付合同价款。</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2.5 </w:t>
      </w:r>
      <w:r>
        <w:rPr>
          <w:rFonts w:hint="eastAsia" w:asciiTheme="minorEastAsia" w:hAnsiTheme="minorEastAsia" w:eastAsiaTheme="minorEastAsia"/>
          <w:b/>
          <w:color w:val="auto"/>
          <w:szCs w:val="21"/>
          <w:highlight w:val="none"/>
        </w:rPr>
        <w:t>提供监理资料</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委托人应按第</w:t>
      </w:r>
      <w:r>
        <w:rPr>
          <w:rFonts w:asciiTheme="minorEastAsia" w:hAnsiTheme="minorEastAsia" w:eastAsiaTheme="minorEastAsia"/>
          <w:color w:val="auto"/>
          <w:szCs w:val="21"/>
          <w:highlight w:val="none"/>
        </w:rPr>
        <w:t xml:space="preserve"> 1.6.2 </w:t>
      </w:r>
      <w:r>
        <w:rPr>
          <w:rFonts w:hint="eastAsia" w:asciiTheme="minorEastAsia" w:hAnsiTheme="minorEastAsia" w:eastAsiaTheme="minorEastAsia"/>
          <w:color w:val="auto"/>
          <w:szCs w:val="21"/>
          <w:highlight w:val="none"/>
        </w:rPr>
        <w:t>项的约定向监理人提供监理资料。</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2.6 </w:t>
      </w:r>
      <w:r>
        <w:rPr>
          <w:rFonts w:hint="eastAsia" w:asciiTheme="minorEastAsia" w:hAnsiTheme="minorEastAsia" w:eastAsiaTheme="minorEastAsia"/>
          <w:b/>
          <w:color w:val="auto"/>
          <w:szCs w:val="21"/>
          <w:highlight w:val="none"/>
        </w:rPr>
        <w:t>其他义务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委托人应履行合同约定的其他义务。</w:t>
      </w:r>
    </w:p>
    <w:p>
      <w:pPr>
        <w:pStyle w:val="5"/>
        <w:spacing w:before="0" w:after="0" w:line="360" w:lineRule="auto"/>
        <w:ind w:firstLine="138"/>
        <w:rPr>
          <w:rFonts w:asciiTheme="minorEastAsia" w:hAnsiTheme="minorEastAsia" w:eastAsiaTheme="minorEastAsia"/>
          <w:b/>
          <w:color w:val="auto"/>
          <w:szCs w:val="28"/>
          <w:highlight w:val="none"/>
        </w:rPr>
      </w:pPr>
      <w:bookmarkStart w:id="61" w:name="_Toc27858"/>
      <w:bookmarkStart w:id="62" w:name="_Toc29733"/>
      <w:bookmarkStart w:id="63" w:name="_Toc536778393"/>
      <w:bookmarkStart w:id="64" w:name="_Toc531820308"/>
      <w:r>
        <w:rPr>
          <w:rFonts w:asciiTheme="minorEastAsia" w:hAnsiTheme="minorEastAsia" w:eastAsiaTheme="minorEastAsia"/>
          <w:b/>
          <w:color w:val="auto"/>
          <w:szCs w:val="28"/>
          <w:highlight w:val="none"/>
        </w:rPr>
        <w:t>3.</w:t>
      </w:r>
      <w:r>
        <w:rPr>
          <w:rFonts w:hint="eastAsia" w:asciiTheme="minorEastAsia" w:hAnsiTheme="minorEastAsia" w:eastAsiaTheme="minorEastAsia"/>
          <w:b/>
          <w:color w:val="auto"/>
          <w:szCs w:val="28"/>
          <w:highlight w:val="none"/>
        </w:rPr>
        <w:t>委托人管理</w:t>
      </w:r>
      <w:bookmarkEnd w:id="61"/>
      <w:bookmarkEnd w:id="62"/>
      <w:bookmarkEnd w:id="63"/>
      <w:bookmarkEnd w:id="64"/>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3.1 </w:t>
      </w:r>
      <w:r>
        <w:rPr>
          <w:rFonts w:hint="eastAsia" w:asciiTheme="minorEastAsia" w:hAnsiTheme="minorEastAsia" w:eastAsiaTheme="minorEastAsia"/>
          <w:b/>
          <w:color w:val="auto"/>
          <w:szCs w:val="21"/>
          <w:highlight w:val="none"/>
        </w:rPr>
        <w:t>委托人代表</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3.1.1 </w:t>
      </w:r>
      <w:r>
        <w:rPr>
          <w:rFonts w:hint="eastAsia" w:asciiTheme="minorEastAsia" w:hAnsiTheme="minorEastAsia" w:eastAsiaTheme="minorEastAsia"/>
          <w:color w:val="auto"/>
          <w:szCs w:val="21"/>
          <w:highlight w:val="none"/>
        </w:rPr>
        <w:t>除专用合同条款另有约定外，委托人应在合同签订后</w:t>
      </w:r>
      <w:r>
        <w:rPr>
          <w:rFonts w:asciiTheme="minorEastAsia" w:hAnsiTheme="minorEastAsia" w:eastAsiaTheme="minorEastAsia"/>
          <w:color w:val="auto"/>
          <w:szCs w:val="21"/>
          <w:highlight w:val="none"/>
        </w:rPr>
        <w:t xml:space="preserve"> 14 </w:t>
      </w:r>
      <w:r>
        <w:rPr>
          <w:rFonts w:hint="eastAsia" w:asciiTheme="minorEastAsia" w:hAnsiTheme="minorEastAsia" w:eastAsiaTheme="minorEastAsia"/>
          <w:color w:val="auto"/>
          <w:szCs w:val="21"/>
          <w:highlight w:val="none"/>
        </w:rPr>
        <w:t>天内，将委托人代表的姓名、职务、联系方式、授权范围和授权期限书面通知监理人，由委托人代表在其授权范围和授权期限内，代表委托人行使权利、履行义务和处理合同履行中的具体事宜。委托人代表在授权范围内的行为由委托人承担法律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3.1.2 </w:t>
      </w:r>
      <w:r>
        <w:rPr>
          <w:rFonts w:hint="eastAsia" w:asciiTheme="minorEastAsia" w:hAnsiTheme="minorEastAsia" w:eastAsiaTheme="minorEastAsia"/>
          <w:color w:val="auto"/>
          <w:szCs w:val="21"/>
          <w:highlight w:val="none"/>
        </w:rPr>
        <w:t>委托人代表违反法律法规、违背职业道德守则或者不按合同约定履行职责及义务，导致合同无法继续正常履行的，监理人有权通知委托人更换委托人代表。委托人收到通知后</w:t>
      </w:r>
      <w:r>
        <w:rPr>
          <w:rFonts w:asciiTheme="minorEastAsia" w:hAnsiTheme="minorEastAsia" w:eastAsiaTheme="minorEastAsia"/>
          <w:color w:val="auto"/>
          <w:szCs w:val="21"/>
          <w:highlight w:val="none"/>
        </w:rPr>
        <w:t xml:space="preserve"> 7 </w:t>
      </w:r>
      <w:r>
        <w:rPr>
          <w:rFonts w:hint="eastAsia" w:asciiTheme="minorEastAsia" w:hAnsiTheme="minorEastAsia" w:eastAsiaTheme="minorEastAsia"/>
          <w:color w:val="auto"/>
          <w:szCs w:val="21"/>
          <w:highlight w:val="none"/>
        </w:rPr>
        <w:t>天内，应当核实完毕并将处理结果通知监理人。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3.1.3 </w:t>
      </w:r>
      <w:r>
        <w:rPr>
          <w:rFonts w:hint="eastAsia" w:asciiTheme="minorEastAsia" w:hAnsiTheme="minorEastAsia" w:eastAsiaTheme="minorEastAsia"/>
          <w:color w:val="auto"/>
          <w:szCs w:val="21"/>
          <w:highlight w:val="none"/>
        </w:rPr>
        <w:t>委托人更换委托人代表的，应提前</w:t>
      </w:r>
      <w:r>
        <w:rPr>
          <w:rFonts w:asciiTheme="minorEastAsia" w:hAnsiTheme="minorEastAsia" w:eastAsiaTheme="minorEastAsia"/>
          <w:color w:val="auto"/>
          <w:szCs w:val="21"/>
          <w:highlight w:val="none"/>
        </w:rPr>
        <w:t xml:space="preserve"> 14 </w:t>
      </w:r>
      <w:r>
        <w:rPr>
          <w:rFonts w:hint="eastAsia" w:asciiTheme="minorEastAsia" w:hAnsiTheme="minorEastAsia" w:eastAsiaTheme="minorEastAsia"/>
          <w:color w:val="auto"/>
          <w:szCs w:val="21"/>
          <w:highlight w:val="none"/>
        </w:rPr>
        <w:t>天将更换人员的姓名、职务、联系方式、授权范围和授权期限书面通知监理人。委托人代表超过</w:t>
      </w:r>
      <w:r>
        <w:rPr>
          <w:rFonts w:asciiTheme="minorEastAsia" w:hAnsiTheme="minorEastAsia" w:eastAsiaTheme="minorEastAsia"/>
          <w:color w:val="auto"/>
          <w:szCs w:val="21"/>
          <w:highlight w:val="none"/>
        </w:rPr>
        <w:t xml:space="preserve"> 2 </w:t>
      </w:r>
      <w:r>
        <w:rPr>
          <w:rFonts w:hint="eastAsia" w:asciiTheme="minorEastAsia" w:hAnsiTheme="minorEastAsia" w:eastAsiaTheme="minorEastAsia"/>
          <w:color w:val="auto"/>
          <w:szCs w:val="21"/>
          <w:highlight w:val="none"/>
        </w:rPr>
        <w:t>天不能履行职责的，应委派代表代行其职责，并通知监理人。</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3.2 </w:t>
      </w:r>
      <w:r>
        <w:rPr>
          <w:rFonts w:hint="eastAsia" w:asciiTheme="minorEastAsia" w:hAnsiTheme="minorEastAsia" w:eastAsiaTheme="minorEastAsia"/>
          <w:b/>
          <w:color w:val="auto"/>
          <w:szCs w:val="21"/>
          <w:highlight w:val="none"/>
        </w:rPr>
        <w:t>委托人的指示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3.2.1 </w:t>
      </w:r>
      <w:r>
        <w:rPr>
          <w:rFonts w:hint="eastAsia" w:asciiTheme="minorEastAsia" w:hAnsiTheme="minorEastAsia" w:eastAsiaTheme="minorEastAsia"/>
          <w:color w:val="auto"/>
          <w:szCs w:val="21"/>
          <w:highlight w:val="none"/>
        </w:rPr>
        <w:t>委托人应按合同约定向监理人发出指示，委托人的指示应盖有委托人单位章，并由委托人代表</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确认。</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3.2.2 </w:t>
      </w:r>
      <w:r>
        <w:rPr>
          <w:rFonts w:hint="eastAsia" w:asciiTheme="minorEastAsia" w:hAnsiTheme="minorEastAsia" w:eastAsiaTheme="minorEastAsia"/>
          <w:color w:val="auto"/>
          <w:szCs w:val="21"/>
          <w:highlight w:val="none"/>
        </w:rPr>
        <w:t>监理人收到委托人作出的指示后应遵照执行。指示构成变更的，应按第</w:t>
      </w:r>
      <w:r>
        <w:rPr>
          <w:rFonts w:asciiTheme="minorEastAsia" w:hAnsiTheme="minorEastAsia" w:eastAsiaTheme="minorEastAsia"/>
          <w:color w:val="auto"/>
          <w:szCs w:val="21"/>
          <w:highlight w:val="none"/>
        </w:rPr>
        <w:t xml:space="preserve"> 8 </w:t>
      </w:r>
      <w:r>
        <w:rPr>
          <w:rFonts w:hint="eastAsia" w:asciiTheme="minorEastAsia" w:hAnsiTheme="minorEastAsia" w:eastAsiaTheme="minorEastAsia"/>
          <w:color w:val="auto"/>
          <w:szCs w:val="21"/>
          <w:highlight w:val="none"/>
        </w:rPr>
        <w:t>条执行。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3.2.3 </w:t>
      </w:r>
      <w:r>
        <w:rPr>
          <w:rFonts w:hint="eastAsia" w:asciiTheme="minorEastAsia" w:hAnsiTheme="minorEastAsia" w:eastAsiaTheme="minorEastAsia"/>
          <w:color w:val="auto"/>
          <w:szCs w:val="21"/>
          <w:highlight w:val="none"/>
        </w:rPr>
        <w:t>在紧急情况下，委托人代表或其授权人员可以当场签发临时书面指示，监理人应遵照执行。委托人代表应在临时书面指示发出后</w:t>
      </w:r>
      <w:r>
        <w:rPr>
          <w:rFonts w:asciiTheme="minorEastAsia" w:hAnsiTheme="minorEastAsia" w:eastAsiaTheme="minorEastAsia"/>
          <w:color w:val="auto"/>
          <w:szCs w:val="21"/>
          <w:highlight w:val="none"/>
        </w:rPr>
        <w:t xml:space="preserve"> 24 </w:t>
      </w:r>
      <w:r>
        <w:rPr>
          <w:rFonts w:hint="eastAsia" w:asciiTheme="minorEastAsia" w:hAnsiTheme="minorEastAsia" w:eastAsiaTheme="minorEastAsia"/>
          <w:color w:val="auto"/>
          <w:szCs w:val="21"/>
          <w:highlight w:val="none"/>
        </w:rPr>
        <w:t>小时内发出书面确认函，逾期未发出书面确认函的，该临时书面指示应被视为委托人的正式指示。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3.2.4 </w:t>
      </w:r>
      <w:r>
        <w:rPr>
          <w:rFonts w:hint="eastAsia" w:asciiTheme="minorEastAsia" w:hAnsiTheme="minorEastAsia" w:eastAsiaTheme="minorEastAsia"/>
          <w:color w:val="auto"/>
          <w:szCs w:val="21"/>
          <w:highlight w:val="none"/>
        </w:rPr>
        <w:t>由于委托人未能按合同约定发出指示、指示延误或指示错误而导致监理人费用增加和（或）周期延误的，委托人应承担由此增加的费用和（或）周期延误。</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3.3 </w:t>
      </w:r>
      <w:r>
        <w:rPr>
          <w:rFonts w:hint="eastAsia" w:asciiTheme="minorEastAsia" w:hAnsiTheme="minorEastAsia" w:eastAsiaTheme="minorEastAsia"/>
          <w:b/>
          <w:color w:val="auto"/>
          <w:szCs w:val="21"/>
          <w:highlight w:val="none"/>
        </w:rPr>
        <w:t>决定或答复</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3.3.1 </w:t>
      </w:r>
      <w:r>
        <w:rPr>
          <w:rFonts w:hint="eastAsia" w:asciiTheme="minorEastAsia" w:hAnsiTheme="minorEastAsia" w:eastAsiaTheme="minorEastAsia"/>
          <w:color w:val="auto"/>
          <w:szCs w:val="21"/>
          <w:highlight w:val="none"/>
        </w:rPr>
        <w:t>委托人在法律允许的范围内有权对监理人的监理工作和</w:t>
      </w:r>
      <w:r>
        <w:rPr>
          <w:rFonts w:asciiTheme="minorEastAsia" w:hAnsiTheme="minorEastAsia" w:eastAsiaTheme="minorEastAsia"/>
          <w:color w:val="auto"/>
          <w:szCs w:val="21"/>
          <w:highlight w:val="none"/>
        </w:rPr>
        <w:t xml:space="preserve">/或监理文件作出处理决定，监理人应按照委托人的决定执行，涉及监理服务期限或监理报酬等问题按第 8 </w:t>
      </w:r>
      <w:r>
        <w:rPr>
          <w:rFonts w:hint="eastAsia" w:asciiTheme="minorEastAsia" w:hAnsiTheme="minorEastAsia" w:eastAsiaTheme="minorEastAsia"/>
          <w:color w:val="auto"/>
          <w:szCs w:val="21"/>
          <w:highlight w:val="none"/>
        </w:rPr>
        <w:t>条的约定处理。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3.3.2 </w:t>
      </w:r>
      <w:r>
        <w:rPr>
          <w:rFonts w:hint="eastAsia" w:asciiTheme="minorEastAsia" w:hAnsiTheme="minorEastAsia" w:eastAsiaTheme="minorEastAsia"/>
          <w:color w:val="auto"/>
          <w:szCs w:val="21"/>
          <w:highlight w:val="none"/>
        </w:rPr>
        <w:t>委托人应在专用合同条款约定的时间之内，对监理人书面提出的事项作出书面答复；逾期没有做出答复的，视为已获得委托人的批准。</w:t>
      </w:r>
    </w:p>
    <w:p>
      <w:pPr>
        <w:pStyle w:val="5"/>
        <w:spacing w:before="0" w:after="0" w:line="360" w:lineRule="auto"/>
        <w:ind w:firstLine="138"/>
        <w:rPr>
          <w:rFonts w:asciiTheme="minorEastAsia" w:hAnsiTheme="minorEastAsia" w:eastAsiaTheme="minorEastAsia"/>
          <w:b/>
          <w:color w:val="auto"/>
          <w:szCs w:val="28"/>
          <w:highlight w:val="none"/>
        </w:rPr>
      </w:pPr>
      <w:bookmarkStart w:id="65" w:name="_Toc29716"/>
      <w:bookmarkStart w:id="66" w:name="_Toc536778394"/>
      <w:bookmarkStart w:id="67" w:name="_Toc7480"/>
      <w:bookmarkStart w:id="68" w:name="_Toc531820309"/>
      <w:r>
        <w:rPr>
          <w:rFonts w:asciiTheme="minorEastAsia" w:hAnsiTheme="minorEastAsia" w:eastAsiaTheme="minorEastAsia"/>
          <w:b/>
          <w:color w:val="auto"/>
          <w:szCs w:val="28"/>
          <w:highlight w:val="none"/>
        </w:rPr>
        <w:t>4.</w:t>
      </w:r>
      <w:r>
        <w:rPr>
          <w:rFonts w:hint="eastAsia" w:asciiTheme="minorEastAsia" w:hAnsiTheme="minorEastAsia" w:eastAsiaTheme="minorEastAsia"/>
          <w:b/>
          <w:color w:val="auto"/>
          <w:szCs w:val="28"/>
          <w:highlight w:val="none"/>
        </w:rPr>
        <w:t>监理人义务</w:t>
      </w:r>
      <w:bookmarkEnd w:id="65"/>
      <w:bookmarkEnd w:id="66"/>
      <w:bookmarkEnd w:id="67"/>
      <w:bookmarkEnd w:id="68"/>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4.1 </w:t>
      </w:r>
      <w:r>
        <w:rPr>
          <w:rFonts w:hint="eastAsia" w:asciiTheme="minorEastAsia" w:hAnsiTheme="minorEastAsia" w:eastAsiaTheme="minorEastAsia"/>
          <w:b/>
          <w:color w:val="auto"/>
          <w:szCs w:val="21"/>
          <w:highlight w:val="none"/>
        </w:rPr>
        <w:t>监理人的一般义务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4.1.1 </w:t>
      </w:r>
      <w:r>
        <w:rPr>
          <w:rFonts w:hint="eastAsia" w:asciiTheme="minorEastAsia" w:hAnsiTheme="minorEastAsia" w:eastAsiaTheme="minorEastAsia"/>
          <w:color w:val="auto"/>
          <w:szCs w:val="21"/>
          <w:highlight w:val="none"/>
        </w:rPr>
        <w:t>遵守法律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监理人在履行合同过程中应遵守法律，并保证委托人免于承担因监理人违反法律而引起的任何责任。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4.1.2 </w:t>
      </w:r>
      <w:r>
        <w:rPr>
          <w:rFonts w:hint="eastAsia" w:asciiTheme="minorEastAsia" w:hAnsiTheme="minorEastAsia" w:eastAsiaTheme="minorEastAsia"/>
          <w:color w:val="auto"/>
          <w:szCs w:val="21"/>
          <w:highlight w:val="none"/>
        </w:rPr>
        <w:t>依法纳税</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监理人应按有关法律规定纳税，应缴纳的税金（含增值税）包括在合同价格之中。</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4.1.3 </w:t>
      </w:r>
      <w:r>
        <w:rPr>
          <w:rFonts w:hint="eastAsia" w:asciiTheme="minorEastAsia" w:hAnsiTheme="minorEastAsia" w:eastAsiaTheme="minorEastAsia"/>
          <w:color w:val="auto"/>
          <w:szCs w:val="21"/>
          <w:highlight w:val="none"/>
        </w:rPr>
        <w:t>完成全部监理工作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监理人应按合同约定以及委托人要求，完成合同约定的全部工作，并对工作中的任何缺陷进行整改，使其满足合同约定的目的。</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4.1.4 </w:t>
      </w:r>
      <w:r>
        <w:rPr>
          <w:rFonts w:hint="eastAsia" w:asciiTheme="minorEastAsia" w:hAnsiTheme="minorEastAsia" w:eastAsiaTheme="minorEastAsia"/>
          <w:color w:val="auto"/>
          <w:szCs w:val="21"/>
          <w:highlight w:val="none"/>
        </w:rPr>
        <w:t>其他义务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监理人应履行合同约定的其他义务。</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4.2 </w:t>
      </w:r>
      <w:r>
        <w:rPr>
          <w:rFonts w:hint="eastAsia" w:asciiTheme="minorEastAsia" w:hAnsiTheme="minorEastAsia" w:eastAsiaTheme="minorEastAsia"/>
          <w:b/>
          <w:color w:val="auto"/>
          <w:szCs w:val="21"/>
          <w:highlight w:val="none"/>
        </w:rPr>
        <w:t>履约保证金</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除专用合同条款另有约定外，履约保证金自合同生效之日起生效，在委托人签发竣工验收证书之日起</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日后失效。如果监理人不履行合同约定的义务或其履行不符合合同的约定，委托人有权扣划相应金额的履约保证金。</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4.3 </w:t>
      </w:r>
      <w:r>
        <w:rPr>
          <w:rFonts w:hint="eastAsia" w:asciiTheme="minorEastAsia" w:hAnsiTheme="minorEastAsia" w:eastAsiaTheme="minorEastAsia"/>
          <w:b/>
          <w:color w:val="auto"/>
          <w:szCs w:val="21"/>
          <w:highlight w:val="none"/>
        </w:rPr>
        <w:t>联合体</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4.3.1 </w:t>
      </w:r>
      <w:r>
        <w:rPr>
          <w:rFonts w:hint="eastAsia" w:asciiTheme="minorEastAsia" w:hAnsiTheme="minorEastAsia" w:eastAsiaTheme="minorEastAsia"/>
          <w:color w:val="auto"/>
          <w:szCs w:val="21"/>
          <w:highlight w:val="none"/>
        </w:rPr>
        <w:t>联合体各方应共同与委托人签订合同。联合体各方应为履行合同承担连带责任。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4.3.2 </w:t>
      </w:r>
      <w:r>
        <w:rPr>
          <w:rFonts w:hint="eastAsia" w:asciiTheme="minorEastAsia" w:hAnsiTheme="minorEastAsia" w:eastAsiaTheme="minorEastAsia"/>
          <w:color w:val="auto"/>
          <w:szCs w:val="21"/>
          <w:highlight w:val="none"/>
        </w:rPr>
        <w:t>联合体协议经委托人确认后作为合同附件。在履行合同过程中，未经委托人同意，不得修改联合体协议。</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4.3.3 </w:t>
      </w:r>
      <w:r>
        <w:rPr>
          <w:rFonts w:hint="eastAsia" w:asciiTheme="minorEastAsia" w:hAnsiTheme="minorEastAsia" w:eastAsiaTheme="minorEastAsia"/>
          <w:color w:val="auto"/>
          <w:szCs w:val="21"/>
          <w:highlight w:val="none"/>
        </w:rPr>
        <w:t>联合体牵头人或联合体授权的代表负责与委托人联系，并接受指示，负责组织联合体各成员全面履行合同。</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4.4 </w:t>
      </w:r>
      <w:r>
        <w:rPr>
          <w:rFonts w:hint="eastAsia" w:asciiTheme="minorEastAsia" w:hAnsiTheme="minorEastAsia" w:eastAsiaTheme="minorEastAsia"/>
          <w:b/>
          <w:color w:val="auto"/>
          <w:szCs w:val="21"/>
          <w:highlight w:val="none"/>
        </w:rPr>
        <w:t>总监理工程师</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4.4.1 </w:t>
      </w:r>
      <w:r>
        <w:rPr>
          <w:rFonts w:hint="eastAsia" w:asciiTheme="minorEastAsia" w:hAnsiTheme="minorEastAsia" w:eastAsiaTheme="minorEastAsia"/>
          <w:color w:val="auto"/>
          <w:szCs w:val="21"/>
          <w:highlight w:val="none"/>
        </w:rPr>
        <w:t>监理人应按合同协议书的约定指派总监理工程师，并在约定的期限内到职。监理人更换总监理工程师应事先征得委托人同意，并应在更换</w:t>
      </w:r>
      <w:r>
        <w:rPr>
          <w:rFonts w:asciiTheme="minorEastAsia" w:hAnsiTheme="minorEastAsia" w:eastAsiaTheme="minorEastAsia"/>
          <w:color w:val="auto"/>
          <w:szCs w:val="21"/>
          <w:highlight w:val="none"/>
        </w:rPr>
        <w:t>14天前将拟更换的总监理工程师的姓名和详细资料提交委托人。总监理工程师2天内不能履行职责的，应事先征得委托人同意，并委派代表代行其职责。</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4.4.2 </w:t>
      </w:r>
      <w:r>
        <w:rPr>
          <w:rFonts w:hint="eastAsia" w:asciiTheme="minorEastAsia" w:hAnsiTheme="minorEastAsia" w:eastAsiaTheme="minorEastAsia"/>
          <w:color w:val="auto"/>
          <w:szCs w:val="21"/>
          <w:highlight w:val="none"/>
        </w:rPr>
        <w:t>总监理工程师应按合同约定以及委托人要求，负责组织合同工作的实施。在情况紧急且无法与委托人取得联系时，可采取保证工程和人员生命财产安全的紧急措施，并在采取措施后</w:t>
      </w:r>
      <w:r>
        <w:rPr>
          <w:rFonts w:asciiTheme="minorEastAsia" w:hAnsiTheme="minorEastAsia" w:eastAsiaTheme="minorEastAsia"/>
          <w:color w:val="auto"/>
          <w:szCs w:val="21"/>
          <w:highlight w:val="none"/>
        </w:rPr>
        <w:t xml:space="preserve"> 24 </w:t>
      </w:r>
      <w:r>
        <w:rPr>
          <w:rFonts w:hint="eastAsia" w:asciiTheme="minorEastAsia" w:hAnsiTheme="minorEastAsia" w:eastAsiaTheme="minorEastAsia"/>
          <w:color w:val="auto"/>
          <w:szCs w:val="21"/>
          <w:highlight w:val="none"/>
        </w:rPr>
        <w:t>小时内向委托人提交书面报告。</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4.4.3 </w:t>
      </w:r>
      <w:r>
        <w:rPr>
          <w:rFonts w:hint="eastAsia" w:asciiTheme="minorEastAsia" w:hAnsiTheme="minorEastAsia" w:eastAsiaTheme="minorEastAsia"/>
          <w:color w:val="auto"/>
          <w:szCs w:val="21"/>
          <w:highlight w:val="none"/>
        </w:rPr>
        <w:t>监理人为履行合同发出的一切函件均应盖有监理人单位章或由监理人授权的项目机构章，并由监理人的总监理工程师</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确认。</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4.4.4 </w:t>
      </w:r>
      <w:r>
        <w:rPr>
          <w:rFonts w:hint="eastAsia" w:asciiTheme="minorEastAsia" w:hAnsiTheme="minorEastAsia" w:eastAsiaTheme="minorEastAsia"/>
          <w:color w:val="auto"/>
          <w:szCs w:val="21"/>
          <w:highlight w:val="none"/>
        </w:rPr>
        <w:t>按照专用合同条款约定，总监理工程师可以授权其下属人员履行其某项职责，但事先应将这些人员的姓名和授权范围书面通知委托人和承包人。</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4.5 </w:t>
      </w:r>
      <w:r>
        <w:rPr>
          <w:rFonts w:hint="eastAsia" w:asciiTheme="minorEastAsia" w:hAnsiTheme="minorEastAsia" w:eastAsiaTheme="minorEastAsia"/>
          <w:b/>
          <w:color w:val="auto"/>
          <w:szCs w:val="21"/>
          <w:highlight w:val="none"/>
        </w:rPr>
        <w:t>监理人员的管理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4.5.1 </w:t>
      </w:r>
      <w:r>
        <w:rPr>
          <w:rFonts w:hint="eastAsia" w:asciiTheme="minorEastAsia" w:hAnsiTheme="minorEastAsia" w:eastAsiaTheme="minorEastAsia"/>
          <w:color w:val="auto"/>
          <w:szCs w:val="21"/>
          <w:highlight w:val="none"/>
        </w:rPr>
        <w:t>监理人应在接到开始监理通知之日起</w:t>
      </w:r>
      <w:r>
        <w:rPr>
          <w:rFonts w:asciiTheme="minorEastAsia" w:hAnsiTheme="minorEastAsia" w:eastAsiaTheme="minorEastAsia"/>
          <w:color w:val="auto"/>
          <w:szCs w:val="21"/>
          <w:highlight w:val="none"/>
        </w:rPr>
        <w:t xml:space="preserve"> 7 </w:t>
      </w:r>
      <w:r>
        <w:rPr>
          <w:rFonts w:hint="eastAsia" w:asciiTheme="minorEastAsia" w:hAnsiTheme="minorEastAsia" w:eastAsiaTheme="minorEastAsia"/>
          <w:color w:val="auto"/>
          <w:szCs w:val="21"/>
          <w:highlight w:val="none"/>
        </w:rPr>
        <w:t>天内，向委托人提交监理项目机构以及人员安排的报告，其内容应包括项目机构设置、主要监理人员和作业人员的名单及资格条件。主要监理人员应相对稳定，更换主要监理人员的，应取得委托人的同意</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 xml:space="preserve">并向委托人提交继任人员的资格、管理经验等资料。总监理工程师的更换，应按照本章第 4.4.1 </w:t>
      </w:r>
      <w:r>
        <w:rPr>
          <w:rFonts w:hint="eastAsia" w:asciiTheme="minorEastAsia" w:hAnsiTheme="minorEastAsia" w:eastAsiaTheme="minorEastAsia"/>
          <w:color w:val="auto"/>
          <w:szCs w:val="21"/>
          <w:highlight w:val="none"/>
        </w:rPr>
        <w:t>项规定执行。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4.5.2 </w:t>
      </w:r>
      <w:r>
        <w:rPr>
          <w:rFonts w:hint="eastAsia" w:asciiTheme="minorEastAsia" w:hAnsiTheme="minorEastAsia" w:eastAsiaTheme="minorEastAsia"/>
          <w:color w:val="auto"/>
          <w:szCs w:val="21"/>
          <w:highlight w:val="none"/>
        </w:rPr>
        <w:t>除专用合同条款另有约定外，主要监理人员包括总监理工程师、专业监理工程师等；其他人员包括各专业的监理员、资料员等。</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4.5.3 </w:t>
      </w:r>
      <w:r>
        <w:rPr>
          <w:rFonts w:hint="eastAsia" w:asciiTheme="minorEastAsia" w:hAnsiTheme="minorEastAsia" w:eastAsiaTheme="minorEastAsia"/>
          <w:color w:val="auto"/>
          <w:szCs w:val="21"/>
          <w:highlight w:val="none"/>
        </w:rPr>
        <w:t>监理人应保证其主要监理人员在合同期限内的任何时候，都能按时参加委托人组织的工作会议。</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4.5.4 </w:t>
      </w:r>
      <w:r>
        <w:rPr>
          <w:rFonts w:hint="eastAsia" w:asciiTheme="minorEastAsia" w:hAnsiTheme="minorEastAsia" w:eastAsiaTheme="minorEastAsia"/>
          <w:color w:val="auto"/>
          <w:szCs w:val="21"/>
          <w:highlight w:val="none"/>
        </w:rPr>
        <w:t>国家规定应当持证上岗的工作人员均应持有相应的资格证明，委托人有权随时检查。委托人认为有必要时，可以进行现场考核。</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4.6 </w:t>
      </w:r>
      <w:r>
        <w:rPr>
          <w:rFonts w:hint="eastAsia" w:asciiTheme="minorEastAsia" w:hAnsiTheme="minorEastAsia" w:eastAsiaTheme="minorEastAsia"/>
          <w:b/>
          <w:color w:val="auto"/>
          <w:szCs w:val="21"/>
          <w:highlight w:val="none"/>
        </w:rPr>
        <w:t>撤换总监理工程师和其他人员</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监理人应对其总监理工程师和其他人员进行有效管理。委托人要求撤换不能胜任本职工作、行为不端或玩忽职守的总监理工程师和其他人员的，监理人应予以撤换。</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4.7 </w:t>
      </w:r>
      <w:r>
        <w:rPr>
          <w:rFonts w:hint="eastAsia" w:asciiTheme="minorEastAsia" w:hAnsiTheme="minorEastAsia" w:eastAsiaTheme="minorEastAsia"/>
          <w:b/>
          <w:color w:val="auto"/>
          <w:szCs w:val="21"/>
          <w:highlight w:val="none"/>
        </w:rPr>
        <w:t>保障人员的合法权益</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4.7.1 </w:t>
      </w:r>
      <w:r>
        <w:rPr>
          <w:rFonts w:hint="eastAsia" w:asciiTheme="minorEastAsia" w:hAnsiTheme="minorEastAsia" w:eastAsiaTheme="minorEastAsia"/>
          <w:color w:val="auto"/>
          <w:szCs w:val="21"/>
          <w:highlight w:val="none"/>
        </w:rPr>
        <w:t>监理人应与其雇佣的人员签订劳动合同，并按时发放工资。</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4.7.2 </w:t>
      </w:r>
      <w:r>
        <w:rPr>
          <w:rFonts w:hint="eastAsia" w:asciiTheme="minorEastAsia" w:hAnsiTheme="minorEastAsia" w:eastAsiaTheme="minorEastAsia"/>
          <w:color w:val="auto"/>
          <w:szCs w:val="21"/>
          <w:highlight w:val="none"/>
        </w:rPr>
        <w:t>监理人应按劳动法的规定安排工作时间，保证其雇佣人员享有休息和休假的权利。因监理需要占用休假日或延长工作时间的，应不超过法律规定的限度，并按法律规定给予补休或付酬。</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4.7.3 </w:t>
      </w:r>
      <w:r>
        <w:rPr>
          <w:rFonts w:hint="eastAsia" w:asciiTheme="minorEastAsia" w:hAnsiTheme="minorEastAsia" w:eastAsiaTheme="minorEastAsia"/>
          <w:color w:val="auto"/>
          <w:szCs w:val="21"/>
          <w:highlight w:val="none"/>
        </w:rPr>
        <w:t>监理人应按有关法律规定和合同约定，为其雇佣人员办理保险。</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4.8 </w:t>
      </w:r>
      <w:r>
        <w:rPr>
          <w:rFonts w:hint="eastAsia" w:asciiTheme="minorEastAsia" w:hAnsiTheme="minorEastAsia" w:eastAsiaTheme="minorEastAsia"/>
          <w:b/>
          <w:color w:val="auto"/>
          <w:szCs w:val="21"/>
          <w:highlight w:val="none"/>
        </w:rPr>
        <w:t>合同价款应专款专用</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委托人按合同约定支付给监理人的各项价款，应专用于合同监理工作。</w:t>
      </w:r>
    </w:p>
    <w:p>
      <w:pPr>
        <w:pStyle w:val="5"/>
        <w:spacing w:before="0" w:after="0" w:line="360" w:lineRule="auto"/>
        <w:ind w:firstLine="138"/>
        <w:rPr>
          <w:rFonts w:asciiTheme="minorEastAsia" w:hAnsiTheme="minorEastAsia" w:eastAsiaTheme="minorEastAsia"/>
          <w:b/>
          <w:color w:val="auto"/>
          <w:szCs w:val="28"/>
          <w:highlight w:val="none"/>
        </w:rPr>
      </w:pPr>
      <w:bookmarkStart w:id="69" w:name="_Toc536778395"/>
      <w:bookmarkStart w:id="70" w:name="_Toc27183"/>
      <w:bookmarkStart w:id="71" w:name="_Toc531820310"/>
      <w:bookmarkStart w:id="72" w:name="_Toc23097"/>
      <w:r>
        <w:rPr>
          <w:rFonts w:asciiTheme="minorEastAsia" w:hAnsiTheme="minorEastAsia" w:eastAsiaTheme="minorEastAsia"/>
          <w:b/>
          <w:color w:val="auto"/>
          <w:szCs w:val="28"/>
          <w:highlight w:val="none"/>
        </w:rPr>
        <w:t>5.</w:t>
      </w:r>
      <w:r>
        <w:rPr>
          <w:rFonts w:hint="eastAsia" w:asciiTheme="minorEastAsia" w:hAnsiTheme="minorEastAsia" w:eastAsiaTheme="minorEastAsia"/>
          <w:b/>
          <w:color w:val="auto"/>
          <w:szCs w:val="28"/>
          <w:highlight w:val="none"/>
        </w:rPr>
        <w:t>监理要求</w:t>
      </w:r>
      <w:bookmarkEnd w:id="69"/>
      <w:bookmarkEnd w:id="70"/>
      <w:bookmarkEnd w:id="71"/>
      <w:bookmarkEnd w:id="72"/>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5.1 </w:t>
      </w:r>
      <w:r>
        <w:rPr>
          <w:rFonts w:hint="eastAsia" w:asciiTheme="minorEastAsia" w:hAnsiTheme="minorEastAsia" w:eastAsiaTheme="minorEastAsia"/>
          <w:b/>
          <w:color w:val="auto"/>
          <w:szCs w:val="21"/>
          <w:highlight w:val="none"/>
        </w:rPr>
        <w:t>监理范围</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5.1.1 </w:t>
      </w:r>
      <w:r>
        <w:rPr>
          <w:rFonts w:hint="eastAsia" w:asciiTheme="minorEastAsia" w:hAnsiTheme="minorEastAsia" w:eastAsiaTheme="minorEastAsia"/>
          <w:color w:val="auto"/>
          <w:szCs w:val="21"/>
          <w:highlight w:val="none"/>
        </w:rPr>
        <w:t>本合同的监理范围包括工程范围、阶段范围和工作范围，具体监理范围应当根据三者之间的关联内容进行确定。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5.1.2 </w:t>
      </w:r>
      <w:r>
        <w:rPr>
          <w:rFonts w:hint="eastAsia" w:asciiTheme="minorEastAsia" w:hAnsiTheme="minorEastAsia" w:eastAsiaTheme="minorEastAsia"/>
          <w:color w:val="auto"/>
          <w:szCs w:val="21"/>
          <w:highlight w:val="none"/>
        </w:rPr>
        <w:t>工程范围指所监理工程的建设内容，具体范围在专用合同条款中约定。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5.1.3 </w:t>
      </w:r>
      <w:r>
        <w:rPr>
          <w:rFonts w:hint="eastAsia" w:asciiTheme="minorEastAsia" w:hAnsiTheme="minorEastAsia" w:eastAsiaTheme="minorEastAsia"/>
          <w:color w:val="auto"/>
          <w:szCs w:val="21"/>
          <w:highlight w:val="none"/>
        </w:rPr>
        <w:t>阶段范围指工程建设程序中的勘察阶段、设计阶段、施工阶段、缺陷责任期及保修阶段中的一个或者多个阶段，具体范围在专用合同条款中约定。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5.1.4 </w:t>
      </w:r>
      <w:r>
        <w:rPr>
          <w:rFonts w:hint="eastAsia" w:asciiTheme="minorEastAsia" w:hAnsiTheme="minorEastAsia" w:eastAsiaTheme="minorEastAsia"/>
          <w:color w:val="auto"/>
          <w:szCs w:val="21"/>
          <w:highlight w:val="none"/>
        </w:rPr>
        <w:t>工作范围指监理工作中的质量控制、进度控制、投资控制、合同管理、信息管理、组织协调和安全监理、环保监理中的一项或者多项工作，具体范围在专用合同条款中约定。</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5.2 </w:t>
      </w:r>
      <w:r>
        <w:rPr>
          <w:rFonts w:hint="eastAsia" w:asciiTheme="minorEastAsia" w:hAnsiTheme="minorEastAsia" w:eastAsiaTheme="minorEastAsia"/>
          <w:b/>
          <w:color w:val="auto"/>
          <w:szCs w:val="21"/>
          <w:highlight w:val="none"/>
        </w:rPr>
        <w:t>监理依据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除专用合同条款另有约定外，本工程的监理依据如下：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1）适用的法律、行政法规及部门规章；</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2）与工程有关的规范、标准、规程；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3）工程勘察文件、设计文件及其他文件；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4）本工程监理的委托合同及补充合同；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5）委托人签订的勘察、设计和施工承包合同；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6）合同履行中与监理服务有关的来往函件；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7）其他监理依据。</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5.3 </w:t>
      </w:r>
      <w:r>
        <w:rPr>
          <w:rFonts w:hint="eastAsia" w:asciiTheme="minorEastAsia" w:hAnsiTheme="minorEastAsia" w:eastAsiaTheme="minorEastAsia"/>
          <w:b/>
          <w:color w:val="auto"/>
          <w:szCs w:val="21"/>
          <w:highlight w:val="none"/>
        </w:rPr>
        <w:t>监理内容</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除专用条件另有约定外，监理工作内容包括：</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1）收到工程设计文件后编制监理规划，并在第一次工地会议 7 </w:t>
      </w:r>
      <w:r>
        <w:rPr>
          <w:rFonts w:hint="eastAsia" w:asciiTheme="minorEastAsia" w:hAnsiTheme="minorEastAsia" w:eastAsiaTheme="minorEastAsia"/>
          <w:color w:val="auto"/>
          <w:szCs w:val="21"/>
          <w:highlight w:val="none"/>
        </w:rPr>
        <w:t>天前报委托人。根据有关规定和监理工作需要，编制监理实施细则；</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2）熟悉工程设计文件，并参加由委托人主持的图纸会审和设计交底会议；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3）参加由委托人主持的第一次工地会议；主持监理例会并根据工程需要主持或参加专题会议；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4）审查施工承包人提交的施工组织设计，重点审查其中的质量安全技术措施、专项施工方案与工程建设强制性标准的符合性；</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5）检查施工承包人工程质量、安全生产管理制度及组织机构和人员资格；</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6）检查施工承包人专职安全生产管理人员的配备情况；</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7）审查施工承包人提交的施工进度计划，核查承包人对施工进度计划的调整；</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8）检查施工承包人的试验室；</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9）审核施工分包人资质条件；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10）查验施工承包人的施工测量放线成果；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11）审查工程开工条件，对条件具备的签发开工令；</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12）审查施工承包人报送的工程材料、构配件、设备质量证明文件的有效性和符合性，并按规定对用于工程的材料采取平行检验或见证取样方式进行抽检；</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13）审核施工承包人提交的工程款支付申请，签发或出具工程款支付证书，并报委托人审核、批准；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14）在巡视、旁站和检验过程中，发现工程质量、施工安全存在事故隐患的，要求施工承包人整改并报委托人；</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15）经委托人同意，签发工程暂停令和复工令；</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16）审查施工承包人提交的采用新材料、新工艺、新技术、新设备的论证材料及相关验收标准；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17）验收隐蔽工程、分部分项工程；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18）审查施工承包人提交的工程变更申请，协调处理施工进度调整、费用索赔、合同争议等事项；</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19）审查施工承包人提交的竣工验收申请，编写工程质量评估报告；</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20）参加工程竣工验收，签署竣工验收意见；</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21）审查施工承包人提交的竣工结算申请并报委托人；</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22）编制、整理工程监理归档文件并报委托人。</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5.4 </w:t>
      </w:r>
      <w:r>
        <w:rPr>
          <w:rFonts w:hint="eastAsia" w:asciiTheme="minorEastAsia" w:hAnsiTheme="minorEastAsia" w:eastAsiaTheme="minorEastAsia"/>
          <w:b/>
          <w:color w:val="auto"/>
          <w:szCs w:val="21"/>
          <w:highlight w:val="none"/>
        </w:rPr>
        <w:t>监理文件要求</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5.4.1 </w:t>
      </w:r>
      <w:r>
        <w:rPr>
          <w:rFonts w:hint="eastAsia" w:asciiTheme="minorEastAsia" w:hAnsiTheme="minorEastAsia" w:eastAsiaTheme="minorEastAsia"/>
          <w:color w:val="auto"/>
          <w:szCs w:val="21"/>
          <w:highlight w:val="none"/>
        </w:rPr>
        <w:t>监理文件的编制应符合法律、规范标准的强制性规定和委托人要求，相关的监理依据应当完整准确，文件内容和相应数据应当真实可靠。</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5.4.2 </w:t>
      </w:r>
      <w:r>
        <w:rPr>
          <w:rFonts w:hint="eastAsia" w:asciiTheme="minorEastAsia" w:hAnsiTheme="minorEastAsia" w:eastAsiaTheme="minorEastAsia"/>
          <w:color w:val="auto"/>
          <w:szCs w:val="21"/>
          <w:highlight w:val="none"/>
        </w:rPr>
        <w:t>监理文件的深度应满足本阶段相应监理工作的规定要求，满足委托人的下步工作需要，并应符合国家和行业现行规定。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5.4.3 </w:t>
      </w:r>
      <w:r>
        <w:rPr>
          <w:rFonts w:hint="eastAsia" w:asciiTheme="minorEastAsia" w:hAnsiTheme="minorEastAsia" w:eastAsiaTheme="minorEastAsia"/>
          <w:color w:val="auto"/>
          <w:szCs w:val="21"/>
          <w:highlight w:val="none"/>
        </w:rPr>
        <w:t>本工程监理文件的具体类别、编制要求、编制内容、提交时间和份数等，在专用合同条款中约定。</w:t>
      </w:r>
    </w:p>
    <w:p>
      <w:pPr>
        <w:pStyle w:val="5"/>
        <w:spacing w:before="0" w:after="0" w:line="360" w:lineRule="auto"/>
        <w:ind w:firstLine="138"/>
        <w:rPr>
          <w:rFonts w:asciiTheme="minorEastAsia" w:hAnsiTheme="minorEastAsia" w:eastAsiaTheme="minorEastAsia"/>
          <w:b/>
          <w:color w:val="auto"/>
          <w:szCs w:val="28"/>
          <w:highlight w:val="none"/>
        </w:rPr>
      </w:pPr>
      <w:bookmarkStart w:id="73" w:name="_Toc536778396"/>
      <w:bookmarkStart w:id="74" w:name="_Toc16892"/>
      <w:bookmarkStart w:id="75" w:name="_Toc21991"/>
      <w:bookmarkStart w:id="76" w:name="_Toc531820311"/>
      <w:r>
        <w:rPr>
          <w:rFonts w:asciiTheme="minorEastAsia" w:hAnsiTheme="minorEastAsia" w:eastAsiaTheme="minorEastAsia"/>
          <w:b/>
          <w:color w:val="auto"/>
          <w:szCs w:val="28"/>
          <w:highlight w:val="none"/>
        </w:rPr>
        <w:t>6.</w:t>
      </w:r>
      <w:r>
        <w:rPr>
          <w:rFonts w:hint="eastAsia" w:asciiTheme="minorEastAsia" w:hAnsiTheme="minorEastAsia" w:eastAsiaTheme="minorEastAsia"/>
          <w:b/>
          <w:color w:val="auto"/>
          <w:szCs w:val="28"/>
          <w:highlight w:val="none"/>
        </w:rPr>
        <w:t>开始监理和完成监理</w:t>
      </w:r>
      <w:bookmarkEnd w:id="73"/>
      <w:bookmarkEnd w:id="74"/>
      <w:bookmarkEnd w:id="75"/>
      <w:bookmarkEnd w:id="76"/>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6.1 </w:t>
      </w:r>
      <w:r>
        <w:rPr>
          <w:rFonts w:hint="eastAsia" w:asciiTheme="minorEastAsia" w:hAnsiTheme="minorEastAsia" w:eastAsiaTheme="minorEastAsia"/>
          <w:b/>
          <w:color w:val="auto"/>
          <w:szCs w:val="21"/>
          <w:highlight w:val="none"/>
        </w:rPr>
        <w:t>开始监理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6.1.1 </w:t>
      </w:r>
      <w:r>
        <w:rPr>
          <w:rFonts w:hint="eastAsia" w:asciiTheme="minorEastAsia" w:hAnsiTheme="minorEastAsia" w:eastAsiaTheme="minorEastAsia"/>
          <w:color w:val="auto"/>
          <w:szCs w:val="21"/>
          <w:highlight w:val="none"/>
        </w:rPr>
        <w:t>符合专用合同条款约定的开始监理条件的，委托人应提前</w:t>
      </w:r>
      <w:r>
        <w:rPr>
          <w:rFonts w:asciiTheme="minorEastAsia" w:hAnsiTheme="minorEastAsia" w:eastAsiaTheme="minorEastAsia"/>
          <w:color w:val="auto"/>
          <w:szCs w:val="21"/>
          <w:highlight w:val="none"/>
        </w:rPr>
        <w:t xml:space="preserve"> 7 </w:t>
      </w:r>
      <w:r>
        <w:rPr>
          <w:rFonts w:hint="eastAsia" w:asciiTheme="minorEastAsia" w:hAnsiTheme="minorEastAsia" w:eastAsiaTheme="minorEastAsia"/>
          <w:color w:val="auto"/>
          <w:szCs w:val="21"/>
          <w:highlight w:val="none"/>
        </w:rPr>
        <w:t>天向监理人发出开始监理通知。监理服务期限自开始监理通知中载明的开始监理日期起计算。</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6.1.2 </w:t>
      </w:r>
      <w:r>
        <w:rPr>
          <w:rFonts w:hint="eastAsia" w:asciiTheme="minorEastAsia" w:hAnsiTheme="minorEastAsia" w:eastAsiaTheme="minorEastAsia"/>
          <w:color w:val="auto"/>
          <w:szCs w:val="21"/>
          <w:highlight w:val="none"/>
        </w:rPr>
        <w:t>除专用合同条款另有约定外，因委托人原因造成合同签订之日起</w:t>
      </w:r>
      <w:r>
        <w:rPr>
          <w:rFonts w:asciiTheme="minorEastAsia" w:hAnsiTheme="minorEastAsia" w:eastAsiaTheme="minorEastAsia"/>
          <w:color w:val="auto"/>
          <w:szCs w:val="21"/>
          <w:highlight w:val="none"/>
        </w:rPr>
        <w:t xml:space="preserve"> 90 </w:t>
      </w:r>
      <w:r>
        <w:rPr>
          <w:rFonts w:hint="eastAsia" w:asciiTheme="minorEastAsia" w:hAnsiTheme="minorEastAsia" w:eastAsiaTheme="minorEastAsia"/>
          <w:color w:val="auto"/>
          <w:szCs w:val="21"/>
          <w:highlight w:val="none"/>
        </w:rPr>
        <w:t>天内未能发出开始监理通知的，监理人有权提出价格调整要求，或者解除合同。委托人应当承担由此增加的费用和（或）周期延误。</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6.2 </w:t>
      </w:r>
      <w:r>
        <w:rPr>
          <w:rFonts w:hint="eastAsia" w:asciiTheme="minorEastAsia" w:hAnsiTheme="minorEastAsia" w:eastAsiaTheme="minorEastAsia"/>
          <w:b/>
          <w:color w:val="auto"/>
          <w:szCs w:val="21"/>
          <w:highlight w:val="none"/>
        </w:rPr>
        <w:t>监理周期延误</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在履行合同过程中，由于下列原因造成监理服务期限延误的，委托人应当延长监理服务期限并增加监理报酬，具体方法在专用合同条款中约定。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1）合同变更；</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2）因委托人原因导致的监理工作暂停；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3）未按合同约定及时支付监理报酬；</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4）未及时履行合同约定的相关义务；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5）由于承包人延误、行政管理造成的监理服务期延误；</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6）造成监理服务期限延误的其他原因。</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6.3 </w:t>
      </w:r>
      <w:r>
        <w:rPr>
          <w:rFonts w:hint="eastAsia" w:asciiTheme="minorEastAsia" w:hAnsiTheme="minorEastAsia" w:eastAsiaTheme="minorEastAsia"/>
          <w:b/>
          <w:color w:val="auto"/>
          <w:szCs w:val="21"/>
          <w:highlight w:val="none"/>
        </w:rPr>
        <w:t>完成监理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6.3.1 </w:t>
      </w:r>
      <w:r>
        <w:rPr>
          <w:rFonts w:hint="eastAsia" w:asciiTheme="minorEastAsia" w:hAnsiTheme="minorEastAsia" w:eastAsiaTheme="minorEastAsia"/>
          <w:color w:val="auto"/>
          <w:szCs w:val="21"/>
          <w:highlight w:val="none"/>
        </w:rPr>
        <w:t>监理人应当根据法律、规范标准、合同约定和委托人要求实施和完成监理，并编制和移交监理文件。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6.3.2 </w:t>
      </w:r>
      <w:r>
        <w:rPr>
          <w:rFonts w:hint="eastAsia" w:asciiTheme="minorEastAsia" w:hAnsiTheme="minorEastAsia" w:eastAsiaTheme="minorEastAsia"/>
          <w:color w:val="auto"/>
          <w:szCs w:val="21"/>
          <w:highlight w:val="none"/>
        </w:rPr>
        <w:t>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6.3.3 </w:t>
      </w:r>
      <w:r>
        <w:rPr>
          <w:rFonts w:hint="eastAsia" w:asciiTheme="minorEastAsia" w:hAnsiTheme="minorEastAsia" w:eastAsiaTheme="minorEastAsia"/>
          <w:color w:val="auto"/>
          <w:szCs w:val="21"/>
          <w:highlight w:val="none"/>
        </w:rPr>
        <w:t>缺陷修复监理指缺陷责任期间，监理人对承包人修复质量缺陷进行的监理。缺陷修复监理的责任由监理人负责。</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6.3.4 </w:t>
      </w:r>
      <w:r>
        <w:rPr>
          <w:rFonts w:hint="eastAsia" w:asciiTheme="minorEastAsia" w:hAnsiTheme="minorEastAsia" w:eastAsiaTheme="minorEastAsia"/>
          <w:color w:val="auto"/>
          <w:szCs w:val="21"/>
          <w:highlight w:val="none"/>
        </w:rPr>
        <w:t>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6.3.5 </w:t>
      </w:r>
      <w:r>
        <w:rPr>
          <w:rFonts w:hint="eastAsia" w:asciiTheme="minorEastAsia" w:hAnsiTheme="minorEastAsia" w:eastAsiaTheme="minorEastAsia"/>
          <w:color w:val="auto"/>
          <w:szCs w:val="21"/>
          <w:highlight w:val="none"/>
        </w:rPr>
        <w:t>除专用合同条款另有约定外，监理文件包括纸质文件和电子文件两种形式，两者若有不一致时，应以纸质文件为准。纸质文件应当加盖单位</w:t>
      </w:r>
      <w:r>
        <w:rPr>
          <w:rFonts w:hint="eastAsia" w:asciiTheme="minorEastAsia" w:hAnsiTheme="minorEastAsia" w:eastAsiaTheme="minorEastAsia"/>
          <w:color w:val="auto"/>
          <w:szCs w:val="21"/>
          <w:highlight w:val="none"/>
          <w:lang w:val="en-US" w:eastAsia="zh-CN"/>
        </w:rPr>
        <w:t>法人</w:t>
      </w:r>
      <w:r>
        <w:rPr>
          <w:rFonts w:hint="eastAsia" w:asciiTheme="minorEastAsia" w:hAnsiTheme="minorEastAsia" w:eastAsiaTheme="minorEastAsia"/>
          <w:color w:val="auto"/>
          <w:szCs w:val="21"/>
          <w:highlight w:val="none"/>
        </w:rPr>
        <w:t>章和总监理工程师的注册执业印章，具体份数、纸幅、装订格式等要求，应在专用合同条款中约定；电子文件应使用光盘和</w:t>
      </w:r>
      <w:r>
        <w:rPr>
          <w:rFonts w:asciiTheme="minorEastAsia" w:hAnsiTheme="minorEastAsia" w:eastAsiaTheme="minorEastAsia"/>
          <w:color w:val="auto"/>
          <w:szCs w:val="21"/>
          <w:highlight w:val="none"/>
        </w:rPr>
        <w:t xml:space="preserve"> U </w:t>
      </w:r>
      <w:r>
        <w:rPr>
          <w:rFonts w:hint="eastAsia" w:asciiTheme="minorEastAsia" w:hAnsiTheme="minorEastAsia" w:eastAsiaTheme="minorEastAsia"/>
          <w:color w:val="auto"/>
          <w:szCs w:val="21"/>
          <w:highlight w:val="none"/>
        </w:rPr>
        <w:t>盘分别贮存。</w:t>
      </w:r>
    </w:p>
    <w:p>
      <w:pPr>
        <w:pStyle w:val="5"/>
        <w:spacing w:before="0" w:after="0" w:line="360" w:lineRule="auto"/>
        <w:ind w:firstLine="138"/>
        <w:rPr>
          <w:rFonts w:asciiTheme="minorEastAsia" w:hAnsiTheme="minorEastAsia" w:eastAsiaTheme="minorEastAsia"/>
          <w:b/>
          <w:color w:val="auto"/>
          <w:szCs w:val="28"/>
          <w:highlight w:val="none"/>
        </w:rPr>
      </w:pPr>
      <w:bookmarkStart w:id="77" w:name="_Toc22872"/>
      <w:bookmarkStart w:id="78" w:name="_Toc536778397"/>
      <w:bookmarkStart w:id="79" w:name="_Toc531820312"/>
      <w:bookmarkStart w:id="80" w:name="_Toc21076"/>
      <w:r>
        <w:rPr>
          <w:rFonts w:asciiTheme="minorEastAsia" w:hAnsiTheme="minorEastAsia" w:eastAsiaTheme="minorEastAsia"/>
          <w:b/>
          <w:color w:val="auto"/>
          <w:szCs w:val="28"/>
          <w:highlight w:val="none"/>
        </w:rPr>
        <w:t>7.</w:t>
      </w:r>
      <w:r>
        <w:rPr>
          <w:rFonts w:hint="eastAsia" w:asciiTheme="minorEastAsia" w:hAnsiTheme="minorEastAsia" w:eastAsiaTheme="minorEastAsia"/>
          <w:b/>
          <w:color w:val="auto"/>
          <w:szCs w:val="28"/>
          <w:highlight w:val="none"/>
        </w:rPr>
        <w:t>监理责任与保险</w:t>
      </w:r>
      <w:bookmarkEnd w:id="77"/>
      <w:bookmarkEnd w:id="78"/>
      <w:bookmarkEnd w:id="79"/>
      <w:bookmarkEnd w:id="80"/>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7.1 </w:t>
      </w:r>
      <w:r>
        <w:rPr>
          <w:rFonts w:hint="eastAsia" w:asciiTheme="minorEastAsia" w:hAnsiTheme="minorEastAsia" w:eastAsiaTheme="minorEastAsia"/>
          <w:b/>
          <w:color w:val="auto"/>
          <w:szCs w:val="21"/>
          <w:highlight w:val="none"/>
        </w:rPr>
        <w:t>监理责任主体</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7.1.1 </w:t>
      </w:r>
      <w:r>
        <w:rPr>
          <w:rFonts w:hint="eastAsia" w:asciiTheme="minorEastAsia" w:hAnsiTheme="minorEastAsia" w:eastAsiaTheme="minorEastAsia"/>
          <w:color w:val="auto"/>
          <w:szCs w:val="21"/>
          <w:highlight w:val="none"/>
        </w:rPr>
        <w:t>监理人应运用一切合理的专业技术、知识技能和项目经验，按照职业道德准则和行业公认标准尽其全部职责，勤勉、谨慎、公正地履行其在本合同项下的责任和义务。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7.1.2 </w:t>
      </w:r>
      <w:r>
        <w:rPr>
          <w:rFonts w:hint="eastAsia" w:asciiTheme="minorEastAsia" w:hAnsiTheme="minorEastAsia" w:eastAsiaTheme="minorEastAsia"/>
          <w:color w:val="auto"/>
          <w:szCs w:val="21"/>
          <w:highlight w:val="none"/>
        </w:rPr>
        <w:t>监理责任为监理单位项目负责人终身责任制。总监理工程师应当按照法律法规、有关技术标准、设计文件和工程承包合同进行监理，对施工质量承担监理责任。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7.1.3 </w:t>
      </w:r>
      <w:r>
        <w:rPr>
          <w:rFonts w:hint="eastAsia" w:asciiTheme="minorEastAsia" w:hAnsiTheme="minorEastAsia" w:eastAsiaTheme="minorEastAsia"/>
          <w:color w:val="auto"/>
          <w:szCs w:val="21"/>
          <w:highlight w:val="none"/>
        </w:rPr>
        <w:t>总监理工程师应当在办理工程质量监督手续前签署工程质量终身责任承诺书，连同法定代表人出具的授权书，报工程质量监督机构备案。</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7.2 </w:t>
      </w:r>
      <w:r>
        <w:rPr>
          <w:rFonts w:hint="eastAsia" w:asciiTheme="minorEastAsia" w:hAnsiTheme="minorEastAsia" w:eastAsiaTheme="minorEastAsia"/>
          <w:b/>
          <w:color w:val="auto"/>
          <w:szCs w:val="21"/>
          <w:highlight w:val="none"/>
        </w:rPr>
        <w:t>监理责任保险</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除专用合同条款另有约定外，建议监理人根据工程情况对监理责任进行保险，并在合同履行期间保持足额、有效。</w:t>
      </w:r>
    </w:p>
    <w:p>
      <w:pPr>
        <w:pStyle w:val="5"/>
        <w:spacing w:before="0" w:after="0" w:line="360" w:lineRule="auto"/>
        <w:ind w:firstLine="138"/>
        <w:rPr>
          <w:rFonts w:asciiTheme="minorEastAsia" w:hAnsiTheme="minorEastAsia" w:eastAsiaTheme="minorEastAsia"/>
          <w:b/>
          <w:color w:val="auto"/>
          <w:szCs w:val="28"/>
          <w:highlight w:val="none"/>
        </w:rPr>
      </w:pPr>
      <w:bookmarkStart w:id="81" w:name="_Toc536778398"/>
      <w:bookmarkStart w:id="82" w:name="_Toc531820313"/>
      <w:bookmarkStart w:id="83" w:name="_Toc32745"/>
      <w:bookmarkStart w:id="84" w:name="_Toc18394"/>
      <w:r>
        <w:rPr>
          <w:rFonts w:asciiTheme="minorEastAsia" w:hAnsiTheme="minorEastAsia" w:eastAsiaTheme="minorEastAsia"/>
          <w:b/>
          <w:color w:val="auto"/>
          <w:szCs w:val="28"/>
          <w:highlight w:val="none"/>
        </w:rPr>
        <w:t>8.</w:t>
      </w:r>
      <w:r>
        <w:rPr>
          <w:rFonts w:hint="eastAsia" w:asciiTheme="minorEastAsia" w:hAnsiTheme="minorEastAsia" w:eastAsiaTheme="minorEastAsia"/>
          <w:b/>
          <w:color w:val="auto"/>
          <w:szCs w:val="28"/>
          <w:highlight w:val="none"/>
        </w:rPr>
        <w:t>合同变更</w:t>
      </w:r>
      <w:bookmarkEnd w:id="81"/>
      <w:bookmarkEnd w:id="82"/>
      <w:bookmarkEnd w:id="83"/>
      <w:bookmarkEnd w:id="84"/>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8.1 </w:t>
      </w:r>
      <w:r>
        <w:rPr>
          <w:rFonts w:hint="eastAsia" w:asciiTheme="minorEastAsia" w:hAnsiTheme="minorEastAsia" w:eastAsiaTheme="minorEastAsia"/>
          <w:b/>
          <w:color w:val="auto"/>
          <w:szCs w:val="21"/>
          <w:highlight w:val="none"/>
        </w:rPr>
        <w:t>变更情形</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8.1.1 </w:t>
      </w:r>
      <w:r>
        <w:rPr>
          <w:rFonts w:hint="eastAsia" w:asciiTheme="minorEastAsia" w:hAnsiTheme="minorEastAsia" w:eastAsiaTheme="minorEastAsia"/>
          <w:color w:val="auto"/>
          <w:szCs w:val="21"/>
          <w:highlight w:val="none"/>
        </w:rPr>
        <w:t>合同履行中发生下述情形时，合同一方均可向对方提出变更请求，经双方协商一致后进行变更，监理服务期限和监理报酬的调整方法在专用合同条款中约定。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1）监理范围发生变化；</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2）除不可抗力外，非监理人的原因引起的周期延误；</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3）非监理人的原因，对工程同一部分重复进行监理；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4）非监理人的原因，对工程暂停监理及恢复监理。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8.1.2 </w:t>
      </w:r>
      <w:r>
        <w:rPr>
          <w:rFonts w:hint="eastAsia" w:asciiTheme="minorEastAsia" w:hAnsiTheme="minorEastAsia" w:eastAsiaTheme="minorEastAsia"/>
          <w:color w:val="auto"/>
          <w:szCs w:val="21"/>
          <w:highlight w:val="none"/>
        </w:rPr>
        <w:t>基准日后，因颁布新的或修订原有法律、法规、规范和标准等引发合同变更情形的，按照上述约定进行调整。</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8.2 </w:t>
      </w:r>
      <w:r>
        <w:rPr>
          <w:rFonts w:hint="eastAsia" w:asciiTheme="minorEastAsia" w:hAnsiTheme="minorEastAsia" w:eastAsiaTheme="minorEastAsia"/>
          <w:b/>
          <w:color w:val="auto"/>
          <w:szCs w:val="21"/>
          <w:highlight w:val="none"/>
        </w:rPr>
        <w:t>合理化建议</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8.2.1 </w:t>
      </w:r>
      <w:r>
        <w:rPr>
          <w:rFonts w:hint="eastAsia" w:asciiTheme="minorEastAsia" w:hAnsiTheme="minorEastAsia" w:eastAsiaTheme="minorEastAsia"/>
          <w:color w:val="auto"/>
          <w:szCs w:val="21"/>
          <w:highlight w:val="none"/>
        </w:rPr>
        <w:t>合同履行中，监理人可对委托人要求提出合理化建议。合理化建议应以书面形式提交委托人，被委托人采纳并构成变更的，执行第</w:t>
      </w:r>
      <w:r>
        <w:rPr>
          <w:rFonts w:asciiTheme="minorEastAsia" w:hAnsiTheme="minorEastAsia" w:eastAsiaTheme="minorEastAsia"/>
          <w:color w:val="auto"/>
          <w:szCs w:val="21"/>
          <w:highlight w:val="none"/>
        </w:rPr>
        <w:t xml:space="preserve"> 8.1 </w:t>
      </w:r>
      <w:r>
        <w:rPr>
          <w:rFonts w:hint="eastAsia" w:asciiTheme="minorEastAsia" w:hAnsiTheme="minorEastAsia" w:eastAsiaTheme="minorEastAsia"/>
          <w:color w:val="auto"/>
          <w:szCs w:val="21"/>
          <w:highlight w:val="none"/>
        </w:rPr>
        <w:t>款约定。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8.2.2 </w:t>
      </w:r>
      <w:r>
        <w:rPr>
          <w:rFonts w:hint="eastAsia" w:asciiTheme="minorEastAsia" w:hAnsiTheme="minorEastAsia" w:eastAsiaTheme="minorEastAsia"/>
          <w:color w:val="auto"/>
          <w:szCs w:val="21"/>
          <w:highlight w:val="none"/>
        </w:rPr>
        <w:t>监理人提出的合理化建议降低了工程投资、缩短了施工期限或者提高了工程经济效益的，委托人应按专用合同条款中的约定给予奖励。</w:t>
      </w:r>
    </w:p>
    <w:p>
      <w:pPr>
        <w:pStyle w:val="5"/>
        <w:spacing w:before="0" w:after="0" w:line="360" w:lineRule="auto"/>
        <w:ind w:firstLine="138"/>
        <w:rPr>
          <w:rFonts w:asciiTheme="minorEastAsia" w:hAnsiTheme="minorEastAsia" w:eastAsiaTheme="minorEastAsia"/>
          <w:b/>
          <w:color w:val="auto"/>
          <w:szCs w:val="28"/>
          <w:highlight w:val="none"/>
        </w:rPr>
      </w:pPr>
      <w:bookmarkStart w:id="85" w:name="_Toc15181"/>
      <w:bookmarkStart w:id="86" w:name="_Toc531820314"/>
      <w:bookmarkStart w:id="87" w:name="_Toc11132"/>
      <w:bookmarkStart w:id="88" w:name="_Toc536778399"/>
      <w:r>
        <w:rPr>
          <w:rFonts w:asciiTheme="minorEastAsia" w:hAnsiTheme="minorEastAsia" w:eastAsiaTheme="minorEastAsia"/>
          <w:b/>
          <w:color w:val="auto"/>
          <w:szCs w:val="28"/>
          <w:highlight w:val="none"/>
        </w:rPr>
        <w:t>9.</w:t>
      </w:r>
      <w:r>
        <w:rPr>
          <w:rFonts w:hint="eastAsia" w:asciiTheme="minorEastAsia" w:hAnsiTheme="minorEastAsia" w:eastAsiaTheme="minorEastAsia"/>
          <w:b/>
          <w:color w:val="auto"/>
          <w:szCs w:val="28"/>
          <w:highlight w:val="none"/>
        </w:rPr>
        <w:t>合同价格与支付</w:t>
      </w:r>
      <w:bookmarkEnd w:id="85"/>
      <w:bookmarkEnd w:id="86"/>
      <w:bookmarkEnd w:id="87"/>
      <w:bookmarkEnd w:id="88"/>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9.1 </w:t>
      </w:r>
      <w:r>
        <w:rPr>
          <w:rFonts w:hint="eastAsia" w:asciiTheme="minorEastAsia" w:hAnsiTheme="minorEastAsia" w:eastAsiaTheme="minorEastAsia"/>
          <w:b/>
          <w:color w:val="auto"/>
          <w:szCs w:val="21"/>
          <w:highlight w:val="none"/>
        </w:rPr>
        <w:t>合同价格</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9.1.1 </w:t>
      </w:r>
      <w:r>
        <w:rPr>
          <w:rFonts w:hint="eastAsia" w:asciiTheme="minorEastAsia" w:hAnsiTheme="minorEastAsia" w:eastAsiaTheme="minorEastAsia"/>
          <w:color w:val="auto"/>
          <w:szCs w:val="21"/>
          <w:highlight w:val="none"/>
        </w:rPr>
        <w:t>本合同的价款确定方式、调整方式和风险范围划分，在专用合同条款中约定。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9.1.2 </w:t>
      </w:r>
      <w:r>
        <w:rPr>
          <w:rFonts w:hint="eastAsia" w:asciiTheme="minorEastAsia" w:hAnsiTheme="minorEastAsia" w:eastAsiaTheme="minorEastAsia"/>
          <w:color w:val="auto"/>
          <w:szCs w:val="21"/>
          <w:highlight w:val="none"/>
        </w:rPr>
        <w:t>除专用合同条款另有约定外，合同价格应当包括收集资料、踏勘现场、制订纲要、实施监理、编制监理文件等全部费用和国家规定的增值税税金。</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9.1.3 </w:t>
      </w:r>
      <w:r>
        <w:rPr>
          <w:rFonts w:hint="eastAsia" w:asciiTheme="minorEastAsia" w:hAnsiTheme="minorEastAsia" w:eastAsiaTheme="minorEastAsia"/>
          <w:color w:val="auto"/>
          <w:szCs w:val="21"/>
          <w:highlight w:val="none"/>
        </w:rPr>
        <w:t>委托人要求监理人进行外出考察、试验检测、专项咨询或专家评审时，相应费用不含在合同价格之中，由委托人另行支付。</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9.2 </w:t>
      </w:r>
      <w:r>
        <w:rPr>
          <w:rFonts w:hint="eastAsia" w:asciiTheme="minorEastAsia" w:hAnsiTheme="minorEastAsia" w:eastAsiaTheme="minorEastAsia"/>
          <w:b/>
          <w:color w:val="auto"/>
          <w:szCs w:val="21"/>
          <w:highlight w:val="none"/>
        </w:rPr>
        <w:t>预付款</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9.2.1 </w:t>
      </w:r>
      <w:r>
        <w:rPr>
          <w:rFonts w:hint="eastAsia" w:asciiTheme="minorEastAsia" w:hAnsiTheme="minorEastAsia" w:eastAsiaTheme="minorEastAsia"/>
          <w:color w:val="auto"/>
          <w:szCs w:val="21"/>
          <w:highlight w:val="none"/>
        </w:rPr>
        <w:t>预付款应专用于本工程的监理。预付款的额度、支付方式及抵扣方式在专用合同条款中约定。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9.2.2 </w:t>
      </w:r>
      <w:r>
        <w:rPr>
          <w:rFonts w:hint="eastAsia" w:asciiTheme="minorEastAsia" w:hAnsiTheme="minorEastAsia" w:eastAsiaTheme="minorEastAsia"/>
          <w:color w:val="auto"/>
          <w:szCs w:val="21"/>
          <w:highlight w:val="none"/>
        </w:rPr>
        <w:t>委托人应在收到预付款支付申请后</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天内，将预付款支付给监理人；监理人应当提供等额的增值税发票。</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9.3 </w:t>
      </w:r>
      <w:r>
        <w:rPr>
          <w:rFonts w:hint="eastAsia" w:asciiTheme="minorEastAsia" w:hAnsiTheme="minorEastAsia" w:eastAsiaTheme="minorEastAsia"/>
          <w:b/>
          <w:color w:val="auto"/>
          <w:szCs w:val="21"/>
          <w:highlight w:val="none"/>
        </w:rPr>
        <w:t>中期支付</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9.3.1 </w:t>
      </w:r>
      <w:r>
        <w:rPr>
          <w:rFonts w:hint="eastAsia" w:asciiTheme="minorEastAsia" w:hAnsiTheme="minorEastAsia" w:eastAsiaTheme="minorEastAsia"/>
          <w:color w:val="auto"/>
          <w:szCs w:val="21"/>
          <w:highlight w:val="none"/>
        </w:rPr>
        <w:t>监理人应按委托人批准或专用合同条款约定的格式及份数，向委托人提交中期支付申请，并附相应的支持性证明文件。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9.3.2 </w:t>
      </w:r>
      <w:r>
        <w:rPr>
          <w:rFonts w:hint="eastAsia" w:asciiTheme="minorEastAsia" w:hAnsiTheme="minorEastAsia" w:eastAsiaTheme="minorEastAsia"/>
          <w:color w:val="auto"/>
          <w:szCs w:val="21"/>
          <w:highlight w:val="none"/>
        </w:rPr>
        <w:t>委托人应在收到中期支付申请后的</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将应付款项支付给监理人；监理人应当提供等额的增值税发票。委托人未能在前述时间内完成审批或不予答复的，视为委托人同意中期支付申请。委托人不按期支付的，按专用合同条款的约定支付逾期付款违约金。</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9.3.3 </w:t>
      </w:r>
      <w:r>
        <w:rPr>
          <w:rFonts w:hint="eastAsia" w:asciiTheme="minorEastAsia" w:hAnsiTheme="minorEastAsia" w:eastAsiaTheme="minorEastAsia"/>
          <w:color w:val="auto"/>
          <w:szCs w:val="21"/>
          <w:highlight w:val="none"/>
        </w:rPr>
        <w:t>中期支付涉及政府投资资金的，按照国库集中支付等国家相关规定和专用合同条款的约定执行。</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9.4 </w:t>
      </w:r>
      <w:r>
        <w:rPr>
          <w:rFonts w:hint="eastAsia" w:asciiTheme="minorEastAsia" w:hAnsiTheme="minorEastAsia" w:eastAsiaTheme="minorEastAsia"/>
          <w:b/>
          <w:color w:val="auto"/>
          <w:szCs w:val="21"/>
          <w:highlight w:val="none"/>
        </w:rPr>
        <w:t>费用结算</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9.4.1 </w:t>
      </w:r>
      <w:r>
        <w:rPr>
          <w:rFonts w:hint="eastAsia" w:asciiTheme="minorEastAsia" w:hAnsiTheme="minorEastAsia" w:eastAsiaTheme="minorEastAsia"/>
          <w:color w:val="auto"/>
          <w:szCs w:val="21"/>
          <w:highlight w:val="none"/>
        </w:rPr>
        <w:t>合同工作完成后，监理人可按专用合同条款约定的份数和期限，向委托人提交监理费用结算申请，并提供相关证明材料。</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9.4.2 </w:t>
      </w:r>
      <w:r>
        <w:rPr>
          <w:rFonts w:hint="eastAsia" w:asciiTheme="minorEastAsia" w:hAnsiTheme="minorEastAsia" w:eastAsiaTheme="minorEastAsia"/>
          <w:color w:val="auto"/>
          <w:szCs w:val="21"/>
          <w:highlight w:val="none"/>
        </w:rPr>
        <w:t>委托人应在收到费用结算申请后的</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9.4.3 </w:t>
      </w:r>
      <w:r>
        <w:rPr>
          <w:rFonts w:hint="eastAsia" w:asciiTheme="minorEastAsia" w:hAnsiTheme="minorEastAsia" w:eastAsiaTheme="minorEastAsia"/>
          <w:color w:val="auto"/>
          <w:szCs w:val="21"/>
          <w:highlight w:val="none"/>
        </w:rPr>
        <w:t>委托人对费用结算申请内容有异议的，有权要求监理人进行修正和提供补充资料，由监理人重新提交。监理人对此有异议的，按第</w:t>
      </w:r>
      <w:r>
        <w:rPr>
          <w:rFonts w:asciiTheme="minorEastAsia" w:hAnsiTheme="minorEastAsia" w:eastAsiaTheme="minorEastAsia"/>
          <w:color w:val="auto"/>
          <w:szCs w:val="21"/>
          <w:highlight w:val="none"/>
        </w:rPr>
        <w:t xml:space="preserve"> 12 </w:t>
      </w:r>
      <w:r>
        <w:rPr>
          <w:rFonts w:hint="eastAsia" w:asciiTheme="minorEastAsia" w:hAnsiTheme="minorEastAsia" w:eastAsiaTheme="minorEastAsia"/>
          <w:color w:val="auto"/>
          <w:szCs w:val="21"/>
          <w:highlight w:val="none"/>
        </w:rPr>
        <w:t>条的约定执行。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9.4.4 </w:t>
      </w:r>
      <w:r>
        <w:rPr>
          <w:rFonts w:hint="eastAsia" w:asciiTheme="minorEastAsia" w:hAnsiTheme="minorEastAsia" w:eastAsiaTheme="minorEastAsia"/>
          <w:color w:val="auto"/>
          <w:szCs w:val="21"/>
          <w:highlight w:val="none"/>
        </w:rPr>
        <w:t>最终结清付款涉及政府投资资金的，按第</w:t>
      </w:r>
      <w:r>
        <w:rPr>
          <w:rFonts w:asciiTheme="minorEastAsia" w:hAnsiTheme="minorEastAsia" w:eastAsiaTheme="minorEastAsia"/>
          <w:color w:val="auto"/>
          <w:szCs w:val="21"/>
          <w:highlight w:val="none"/>
        </w:rPr>
        <w:t xml:space="preserve"> 9.3.3 </w:t>
      </w:r>
      <w:r>
        <w:rPr>
          <w:rFonts w:hint="eastAsia" w:asciiTheme="minorEastAsia" w:hAnsiTheme="minorEastAsia" w:eastAsiaTheme="minorEastAsia"/>
          <w:color w:val="auto"/>
          <w:szCs w:val="21"/>
          <w:highlight w:val="none"/>
        </w:rPr>
        <w:t>项的约定执行。</w:t>
      </w:r>
    </w:p>
    <w:p>
      <w:pPr>
        <w:pStyle w:val="5"/>
        <w:spacing w:before="0" w:after="0" w:line="360" w:lineRule="auto"/>
        <w:ind w:firstLine="138"/>
        <w:rPr>
          <w:rFonts w:asciiTheme="minorEastAsia" w:hAnsiTheme="minorEastAsia" w:eastAsiaTheme="minorEastAsia"/>
          <w:b/>
          <w:color w:val="auto"/>
          <w:szCs w:val="28"/>
          <w:highlight w:val="none"/>
        </w:rPr>
      </w:pPr>
      <w:bookmarkStart w:id="89" w:name="_Toc536778400"/>
      <w:bookmarkStart w:id="90" w:name="_Toc29988"/>
      <w:bookmarkStart w:id="91" w:name="_Toc531820315"/>
      <w:bookmarkStart w:id="92" w:name="_Toc19922"/>
      <w:r>
        <w:rPr>
          <w:rFonts w:asciiTheme="minorEastAsia" w:hAnsiTheme="minorEastAsia" w:eastAsiaTheme="minorEastAsia"/>
          <w:b/>
          <w:color w:val="auto"/>
          <w:szCs w:val="28"/>
          <w:highlight w:val="none"/>
        </w:rPr>
        <w:t>10.</w:t>
      </w:r>
      <w:r>
        <w:rPr>
          <w:rFonts w:hint="eastAsia" w:asciiTheme="minorEastAsia" w:hAnsiTheme="minorEastAsia" w:eastAsiaTheme="minorEastAsia"/>
          <w:b/>
          <w:color w:val="auto"/>
          <w:szCs w:val="28"/>
          <w:highlight w:val="none"/>
        </w:rPr>
        <w:t>不可抗力</w:t>
      </w:r>
      <w:bookmarkEnd w:id="89"/>
      <w:bookmarkEnd w:id="90"/>
      <w:bookmarkEnd w:id="91"/>
      <w:bookmarkEnd w:id="92"/>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10.1 </w:t>
      </w:r>
      <w:r>
        <w:rPr>
          <w:rFonts w:hint="eastAsia" w:asciiTheme="minorEastAsia" w:hAnsiTheme="minorEastAsia" w:eastAsiaTheme="minorEastAsia"/>
          <w:b/>
          <w:color w:val="auto"/>
          <w:szCs w:val="21"/>
          <w:highlight w:val="none"/>
        </w:rPr>
        <w:t>不可抗力的确认</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10.1.1 </w:t>
      </w:r>
      <w:r>
        <w:rPr>
          <w:rFonts w:hint="eastAsia" w:asciiTheme="minorEastAsia" w:hAnsiTheme="minorEastAsia" w:eastAsiaTheme="minorEastAsia"/>
          <w:color w:val="auto"/>
          <w:szCs w:val="21"/>
          <w:highlight w:val="none"/>
        </w:rPr>
        <w:t>不可抗力是指监理人和委托人在订立合同时不可预见，在履行合同过程中不可避免发生并不能克服的自然灾害和社会性突发事件，如地震、海啸、瘟疫、水灾、骚乱、暴动、战争和专用合同条款约定的其他情形。</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10.1.2 </w:t>
      </w:r>
      <w:r>
        <w:rPr>
          <w:rFonts w:hint="eastAsia" w:asciiTheme="minorEastAsia" w:hAnsiTheme="minorEastAsia" w:eastAsiaTheme="minorEastAsia"/>
          <w:color w:val="auto"/>
          <w:szCs w:val="21"/>
          <w:highlight w:val="none"/>
        </w:rPr>
        <w:t>不可抗力发生后，委托人和监理人应及时认真统计所造成的损失，收集不可抗力造成损失的证据。合同双方对是否属于不可抗力或其损失的意见不一致的，由合同双方协商确定。</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10.2 </w:t>
      </w:r>
      <w:r>
        <w:rPr>
          <w:rFonts w:hint="eastAsia" w:asciiTheme="minorEastAsia" w:hAnsiTheme="minorEastAsia" w:eastAsiaTheme="minorEastAsia"/>
          <w:b/>
          <w:color w:val="auto"/>
          <w:szCs w:val="21"/>
          <w:highlight w:val="none"/>
        </w:rPr>
        <w:t>不可抗力的通知</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10.2.1 </w:t>
      </w:r>
      <w:r>
        <w:rPr>
          <w:rFonts w:hint="eastAsia" w:asciiTheme="minorEastAsia" w:hAnsiTheme="minorEastAsia" w:eastAsiaTheme="minorEastAsia"/>
          <w:color w:val="auto"/>
          <w:szCs w:val="21"/>
          <w:highlight w:val="none"/>
        </w:rPr>
        <w:t>合同一方当事人遇到不可抗力事件，使其履行合同义务受到阻碍时，应立即通知合同另一方当事人，书面说明不可抗力和受阻碍的详细情况，并提供必要的证明。</w:t>
      </w:r>
      <w:r>
        <w:rPr>
          <w:rFonts w:asciiTheme="minorEastAsia" w:hAnsiTheme="minorEastAsia" w:eastAsiaTheme="minorEastAsia"/>
          <w:color w:val="auto"/>
          <w:szCs w:val="21"/>
          <w:highlight w:val="none"/>
        </w:rPr>
        <w:t xml:space="preserve">10.2.2 </w:t>
      </w:r>
      <w:r>
        <w:rPr>
          <w:rFonts w:hint="eastAsia" w:asciiTheme="minorEastAsia" w:hAnsiTheme="minorEastAsia" w:eastAsiaTheme="minorEastAsia"/>
          <w:color w:val="auto"/>
          <w:szCs w:val="21"/>
          <w:highlight w:val="none"/>
        </w:rPr>
        <w:t>如不可抗力持续发生，合同一方当事人应及时向合同另一方当事人提交中间报告，说明不可抗力和履行合同受阻的情况，并于不可抗力事件结束后</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天内提交最终报告及有关资料。</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10.3 </w:t>
      </w:r>
      <w:r>
        <w:rPr>
          <w:rFonts w:hint="eastAsia" w:asciiTheme="minorEastAsia" w:hAnsiTheme="minorEastAsia" w:eastAsiaTheme="minorEastAsia"/>
          <w:b/>
          <w:color w:val="auto"/>
          <w:szCs w:val="21"/>
          <w:highlight w:val="none"/>
        </w:rPr>
        <w:t>不可抗力后果及其处理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10.3.1 </w:t>
      </w:r>
      <w:r>
        <w:rPr>
          <w:rFonts w:hint="eastAsia" w:asciiTheme="minorEastAsia" w:hAnsiTheme="minorEastAsia" w:eastAsiaTheme="minorEastAsia"/>
          <w:color w:val="auto"/>
          <w:szCs w:val="21"/>
          <w:highlight w:val="none"/>
        </w:rPr>
        <w:t>不可抗力引起的后果及其损失，应由合同当事人依据法律规定各自承担。不可抗力发生前已完成的监理工作，应当按照合同约定进行支付。</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10.3.2 </w:t>
      </w:r>
      <w:r>
        <w:rPr>
          <w:rFonts w:hint="eastAsia" w:asciiTheme="minorEastAsia" w:hAnsiTheme="minorEastAsia" w:eastAsiaTheme="minorEastAsia"/>
          <w:color w:val="auto"/>
          <w:szCs w:val="21"/>
          <w:highlight w:val="none"/>
        </w:rPr>
        <w:t>不可抗力发生后，合同当事人应当采取有效措施避免损失进一步扩大，如未采取有效措施致使损失扩大的，应当自行承担扩大部分的损失。</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10.3.3 </w:t>
      </w:r>
      <w:r>
        <w:rPr>
          <w:rFonts w:hint="eastAsia" w:asciiTheme="minorEastAsia" w:hAnsiTheme="minorEastAsia" w:eastAsiaTheme="minorEastAsia"/>
          <w:color w:val="auto"/>
          <w:szCs w:val="21"/>
          <w:highlight w:val="none"/>
        </w:rPr>
        <w:t>因一方当事人迟延履行合同义务，致使迟延履行期间遭遇不可抗力的，应由该当事人承担全部损失。</w:t>
      </w:r>
    </w:p>
    <w:p>
      <w:pPr>
        <w:pStyle w:val="5"/>
        <w:spacing w:before="0" w:after="0" w:line="360" w:lineRule="auto"/>
        <w:ind w:firstLine="138"/>
        <w:rPr>
          <w:rFonts w:asciiTheme="minorEastAsia" w:hAnsiTheme="minorEastAsia" w:eastAsiaTheme="minorEastAsia"/>
          <w:b/>
          <w:color w:val="auto"/>
          <w:szCs w:val="28"/>
          <w:highlight w:val="none"/>
        </w:rPr>
      </w:pPr>
      <w:bookmarkStart w:id="93" w:name="_Toc21718"/>
      <w:bookmarkStart w:id="94" w:name="_Toc536778401"/>
      <w:bookmarkStart w:id="95" w:name="_Toc531820316"/>
      <w:bookmarkStart w:id="96" w:name="_Toc29814"/>
      <w:r>
        <w:rPr>
          <w:rFonts w:asciiTheme="minorEastAsia" w:hAnsiTheme="minorEastAsia" w:eastAsiaTheme="minorEastAsia"/>
          <w:b/>
          <w:color w:val="auto"/>
          <w:szCs w:val="28"/>
          <w:highlight w:val="none"/>
        </w:rPr>
        <w:t>11.</w:t>
      </w:r>
      <w:r>
        <w:rPr>
          <w:rFonts w:hint="eastAsia" w:asciiTheme="minorEastAsia" w:hAnsiTheme="minorEastAsia" w:eastAsiaTheme="minorEastAsia"/>
          <w:b/>
          <w:color w:val="auto"/>
          <w:szCs w:val="28"/>
          <w:highlight w:val="none"/>
        </w:rPr>
        <w:t>违约</w:t>
      </w:r>
      <w:bookmarkEnd w:id="93"/>
      <w:bookmarkEnd w:id="94"/>
      <w:bookmarkEnd w:id="95"/>
      <w:bookmarkEnd w:id="96"/>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11.1 </w:t>
      </w:r>
      <w:r>
        <w:rPr>
          <w:rFonts w:hint="eastAsia" w:asciiTheme="minorEastAsia" w:hAnsiTheme="minorEastAsia" w:eastAsiaTheme="minorEastAsia"/>
          <w:b/>
          <w:color w:val="auto"/>
          <w:szCs w:val="21"/>
          <w:highlight w:val="none"/>
        </w:rPr>
        <w:t>监理人违约</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11.1.1 </w:t>
      </w:r>
      <w:r>
        <w:rPr>
          <w:rFonts w:hint="eastAsia" w:asciiTheme="minorEastAsia" w:hAnsiTheme="minorEastAsia" w:eastAsiaTheme="minorEastAsia"/>
          <w:color w:val="auto"/>
          <w:szCs w:val="21"/>
          <w:highlight w:val="none"/>
        </w:rPr>
        <w:t>合同履行中发生下列情况之一的，属监理人违约：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1）监理文件不符合规范标准以及合同约定；</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2）监理人转让监理工作；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3）监理人未按合同约定实施监理并造成工程损失；</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4）监理人无法履行或停止履行合同；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5）监理人不履行合同约定的其他义务。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11.1.2 </w:t>
      </w:r>
      <w:r>
        <w:rPr>
          <w:rFonts w:hint="eastAsia" w:asciiTheme="minorEastAsia" w:hAnsiTheme="minorEastAsia" w:eastAsiaTheme="minorEastAsia"/>
          <w:color w:val="auto"/>
          <w:szCs w:val="21"/>
          <w:highlight w:val="none"/>
        </w:rPr>
        <w:t>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11.2 </w:t>
      </w:r>
      <w:r>
        <w:rPr>
          <w:rFonts w:hint="eastAsia" w:asciiTheme="minorEastAsia" w:hAnsiTheme="minorEastAsia" w:eastAsiaTheme="minorEastAsia"/>
          <w:b/>
          <w:color w:val="auto"/>
          <w:szCs w:val="21"/>
          <w:highlight w:val="none"/>
        </w:rPr>
        <w:t>委托人违约</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11.2.1 </w:t>
      </w:r>
      <w:r>
        <w:rPr>
          <w:rFonts w:hint="eastAsia" w:asciiTheme="minorEastAsia" w:hAnsiTheme="minorEastAsia" w:eastAsiaTheme="minorEastAsia"/>
          <w:color w:val="auto"/>
          <w:szCs w:val="21"/>
          <w:highlight w:val="none"/>
        </w:rPr>
        <w:t>合同履行中发生下列情况之一的，属委托人违约：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1）委托人未按合同约定支付监理报酬；</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2）委托人原因造成监理停止；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3）委托人无法履行或停止履行合同；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4）委托人不履行合同约定的其他义务。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11.2.2 </w:t>
      </w:r>
      <w:r>
        <w:rPr>
          <w:rFonts w:hint="eastAsia" w:asciiTheme="minorEastAsia" w:hAnsiTheme="minorEastAsia" w:eastAsiaTheme="minorEastAsia"/>
          <w:color w:val="auto"/>
          <w:szCs w:val="21"/>
          <w:highlight w:val="none"/>
        </w:rPr>
        <w:t>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11.3 </w:t>
      </w:r>
      <w:r>
        <w:rPr>
          <w:rFonts w:hint="eastAsia" w:asciiTheme="minorEastAsia" w:hAnsiTheme="minorEastAsia" w:eastAsiaTheme="minorEastAsia"/>
          <w:b/>
          <w:color w:val="auto"/>
          <w:szCs w:val="21"/>
          <w:highlight w:val="none"/>
        </w:rPr>
        <w:t>第三人造成的违约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在履行合同过程中，一方当事人因第三人的原因造成违约的，应当向对方当事人承担违约责任。一方当事人和第三人之间的纠纷，依照法律规定或者按照约定解决。</w:t>
      </w:r>
    </w:p>
    <w:p>
      <w:pPr>
        <w:pStyle w:val="5"/>
        <w:spacing w:before="0" w:after="0" w:line="360" w:lineRule="auto"/>
        <w:ind w:firstLine="138"/>
        <w:rPr>
          <w:rFonts w:asciiTheme="minorEastAsia" w:hAnsiTheme="minorEastAsia" w:eastAsiaTheme="minorEastAsia"/>
          <w:b/>
          <w:color w:val="auto"/>
          <w:szCs w:val="28"/>
          <w:highlight w:val="none"/>
        </w:rPr>
      </w:pPr>
      <w:bookmarkStart w:id="97" w:name="_Toc536778402"/>
      <w:bookmarkStart w:id="98" w:name="_Toc23886"/>
      <w:bookmarkStart w:id="99" w:name="_Toc13445"/>
      <w:bookmarkStart w:id="100" w:name="_Toc531820317"/>
      <w:r>
        <w:rPr>
          <w:rFonts w:hint="eastAsia" w:asciiTheme="minorEastAsia" w:hAnsiTheme="minorEastAsia" w:eastAsiaTheme="minorEastAsia"/>
          <w:b/>
          <w:color w:val="auto"/>
          <w:szCs w:val="28"/>
          <w:highlight w:val="none"/>
        </w:rPr>
        <w:t>12.争议的解决</w:t>
      </w:r>
      <w:bookmarkEnd w:id="97"/>
      <w:bookmarkEnd w:id="98"/>
      <w:bookmarkEnd w:id="99"/>
      <w:bookmarkEnd w:id="100"/>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委托人和监理人在履行合同中发生争议的，可以友好协商解决。合同当事人友好协商解决不成的，可在专用合同条款中约定下列一种方式解决：</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1）向约定的仲裁委员会申请仲裁；</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2）向有管辖权的人民法院提起诉讼。</w:t>
      </w:r>
    </w:p>
    <w:p>
      <w:pPr>
        <w:rPr>
          <w:rFonts w:asciiTheme="minorEastAsia" w:hAnsiTheme="minorEastAsia"/>
          <w:color w:val="auto"/>
          <w:highlight w:val="none"/>
        </w:rPr>
      </w:pPr>
      <w:r>
        <w:rPr>
          <w:rFonts w:asciiTheme="minorEastAsia" w:hAnsiTheme="minorEastAsia"/>
          <w:color w:val="auto"/>
          <w:highlight w:val="none"/>
        </w:rPr>
        <w:br w:type="page"/>
      </w:r>
    </w:p>
    <w:p>
      <w:pPr>
        <w:pStyle w:val="4"/>
        <w:spacing w:before="0" w:after="0" w:line="360" w:lineRule="auto"/>
        <w:ind w:firstLine="215"/>
        <w:jc w:val="center"/>
        <w:rPr>
          <w:rFonts w:asciiTheme="minorEastAsia" w:hAnsiTheme="minorEastAsia" w:eastAsiaTheme="minorEastAsia"/>
          <w:color w:val="auto"/>
          <w:sz w:val="44"/>
          <w:szCs w:val="44"/>
          <w:highlight w:val="none"/>
        </w:rPr>
      </w:pPr>
      <w:bookmarkStart w:id="101" w:name="_Toc26100"/>
      <w:bookmarkStart w:id="102" w:name="_Toc15178"/>
      <w:bookmarkStart w:id="103" w:name="_Toc536778403"/>
      <w:bookmarkStart w:id="104" w:name="_Toc531820318"/>
      <w:r>
        <w:rPr>
          <w:rFonts w:hint="eastAsia" w:asciiTheme="minorEastAsia" w:hAnsiTheme="minorEastAsia" w:eastAsiaTheme="minorEastAsia"/>
          <w:color w:val="auto"/>
          <w:sz w:val="44"/>
          <w:szCs w:val="44"/>
          <w:highlight w:val="none"/>
        </w:rPr>
        <w:t>第三节</w:t>
      </w:r>
      <w:r>
        <w:rPr>
          <w:rFonts w:asciiTheme="minorEastAsia" w:hAnsiTheme="minorEastAsia" w:eastAsiaTheme="minorEastAsia"/>
          <w:color w:val="auto"/>
          <w:sz w:val="44"/>
          <w:szCs w:val="44"/>
          <w:highlight w:val="none"/>
        </w:rPr>
        <w:t xml:space="preserve"> </w:t>
      </w:r>
      <w:r>
        <w:rPr>
          <w:rFonts w:hint="eastAsia" w:asciiTheme="minorEastAsia" w:hAnsiTheme="minorEastAsia" w:eastAsiaTheme="minorEastAsia"/>
          <w:color w:val="auto"/>
          <w:sz w:val="44"/>
          <w:szCs w:val="44"/>
          <w:highlight w:val="none"/>
        </w:rPr>
        <w:t>专用合同条款</w:t>
      </w:r>
      <w:bookmarkEnd w:id="101"/>
      <w:bookmarkEnd w:id="102"/>
      <w:bookmarkEnd w:id="103"/>
      <w:bookmarkEnd w:id="104"/>
    </w:p>
    <w:p>
      <w:pPr>
        <w:pStyle w:val="5"/>
        <w:spacing w:before="0" w:after="0" w:line="360" w:lineRule="auto"/>
        <w:ind w:firstLine="138"/>
        <w:rPr>
          <w:rFonts w:asciiTheme="minorEastAsia" w:hAnsiTheme="minorEastAsia" w:eastAsiaTheme="minorEastAsia"/>
          <w:b/>
          <w:color w:val="auto"/>
          <w:szCs w:val="28"/>
          <w:highlight w:val="none"/>
        </w:rPr>
      </w:pPr>
      <w:bookmarkStart w:id="105" w:name="_Toc12538"/>
      <w:bookmarkStart w:id="106" w:name="_Toc536778404"/>
      <w:bookmarkStart w:id="107" w:name="_Toc531820319"/>
      <w:bookmarkStart w:id="108" w:name="_Toc5154"/>
      <w:r>
        <w:rPr>
          <w:rFonts w:asciiTheme="minorEastAsia" w:hAnsiTheme="minorEastAsia" w:eastAsiaTheme="minorEastAsia"/>
          <w:b/>
          <w:color w:val="auto"/>
          <w:szCs w:val="28"/>
          <w:highlight w:val="none"/>
        </w:rPr>
        <w:t>1.</w:t>
      </w:r>
      <w:r>
        <w:rPr>
          <w:rFonts w:hint="eastAsia" w:asciiTheme="minorEastAsia" w:hAnsiTheme="minorEastAsia" w:eastAsiaTheme="minorEastAsia"/>
          <w:b/>
          <w:color w:val="auto"/>
          <w:szCs w:val="28"/>
          <w:highlight w:val="none"/>
        </w:rPr>
        <w:t>一般约定</w:t>
      </w:r>
      <w:bookmarkEnd w:id="105"/>
      <w:bookmarkEnd w:id="106"/>
      <w:bookmarkEnd w:id="107"/>
      <w:bookmarkEnd w:id="108"/>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1.6 文件的提供和照管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1.6.1 监理文件的提供</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监理人应在合理的期限内按照国家、行业现行标准、规范、规定及承包合同约定向委托人提供监理文件。监理人应提交文件的期限：</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（1）监理规划在第一次工地会议前报</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（2）监理月报每月    日前报</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（3）监理细则和实施方案根据有关规定和监理工作需要在相应工程施工开始前报</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（4）专项报告根据工程需要和委托人要求上报</w:t>
      </w:r>
      <w:r>
        <w:rPr>
          <w:rFonts w:hint="eastAsia" w:asciiTheme="minorEastAsia" w:hAnsiTheme="minorEastAsia" w:eastAsiaTheme="minorEastAsia"/>
          <w:color w:val="auto"/>
          <w:szCs w:val="21"/>
          <w:highlight w:val="none"/>
        </w:rPr>
        <w:t>；</w:t>
      </w:r>
    </w:p>
    <w:p>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u w:val="single"/>
        </w:rPr>
        <w:t>（5）工程建设监理档案资料在竣工验收后28天内报</w:t>
      </w:r>
      <w:r>
        <w:rPr>
          <w:rFonts w:hint="eastAsia" w:asciiTheme="minorEastAsia" w:hAnsiTheme="minorEastAsia" w:eastAsiaTheme="minorEastAsia"/>
          <w:color w:val="auto"/>
          <w:szCs w:val="21"/>
          <w:highlight w:val="none"/>
          <w:lang w:eastAsia="zh-CN"/>
        </w:rPr>
        <w:t>。</w:t>
      </w:r>
    </w:p>
    <w:p>
      <w:pPr>
        <w:pStyle w:val="5"/>
        <w:spacing w:before="0" w:after="0" w:line="360" w:lineRule="auto"/>
        <w:ind w:firstLine="138"/>
        <w:rPr>
          <w:rFonts w:asciiTheme="minorEastAsia" w:hAnsiTheme="minorEastAsia" w:eastAsiaTheme="minorEastAsia"/>
          <w:b/>
          <w:color w:val="auto"/>
          <w:szCs w:val="28"/>
          <w:highlight w:val="none"/>
        </w:rPr>
      </w:pPr>
      <w:bookmarkStart w:id="109" w:name="_Toc31262"/>
      <w:bookmarkStart w:id="110" w:name="_Toc531820321"/>
      <w:bookmarkStart w:id="111" w:name="_Toc11507"/>
      <w:bookmarkStart w:id="112" w:name="_Toc536778406"/>
      <w:r>
        <w:rPr>
          <w:rFonts w:hint="eastAsia" w:asciiTheme="minorEastAsia" w:hAnsiTheme="minorEastAsia" w:eastAsiaTheme="minorEastAsia"/>
          <w:b/>
          <w:color w:val="auto"/>
          <w:szCs w:val="28"/>
          <w:highlight w:val="none"/>
        </w:rPr>
        <w:t>3.委托人管理</w:t>
      </w:r>
      <w:bookmarkEnd w:id="109"/>
      <w:bookmarkEnd w:id="110"/>
      <w:bookmarkEnd w:id="111"/>
      <w:bookmarkEnd w:id="112"/>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3.1委托人代表</w:t>
      </w:r>
    </w:p>
    <w:p>
      <w:pPr>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3.1.1委托人代表在授权范围内的行为由委托人承担法律责任。</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委托人代表：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委托人职务：</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联系方式：</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委托人代表的授权范围及期限：</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 xml:space="preserve">3.3 </w:t>
      </w:r>
      <w:r>
        <w:rPr>
          <w:rFonts w:hint="eastAsia" w:asciiTheme="minorEastAsia" w:hAnsiTheme="minorEastAsia" w:eastAsiaTheme="minorEastAsia"/>
          <w:b/>
          <w:bCs/>
          <w:color w:val="auto"/>
          <w:szCs w:val="21"/>
          <w:highlight w:val="none"/>
        </w:rPr>
        <w:t>决定或答复</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3.3.2委托人应在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天之内，对监理人书面提出的事项作出书面答复；</w:t>
      </w:r>
      <w:r>
        <w:rPr>
          <w:rFonts w:hint="eastAsia" w:asciiTheme="minorEastAsia" w:hAnsiTheme="minorEastAsia" w:eastAsiaTheme="minorEastAsia"/>
          <w:color w:val="auto"/>
          <w:szCs w:val="21"/>
          <w:highlight w:val="none"/>
          <w:u w:val="single"/>
        </w:rPr>
        <w:t>逾期没有做出答复的，视为已获得委托人的批准</w:t>
      </w:r>
      <w:r>
        <w:rPr>
          <w:rFonts w:hint="eastAsia" w:asciiTheme="minorEastAsia" w:hAnsiTheme="minorEastAsia" w:eastAsiaTheme="minorEastAsia"/>
          <w:color w:val="auto"/>
          <w:szCs w:val="21"/>
          <w:highlight w:val="none"/>
        </w:rPr>
        <w:t>。</w:t>
      </w:r>
    </w:p>
    <w:p>
      <w:pPr>
        <w:pStyle w:val="5"/>
        <w:spacing w:before="0" w:after="0" w:line="360" w:lineRule="auto"/>
        <w:ind w:firstLine="138"/>
        <w:rPr>
          <w:rFonts w:asciiTheme="minorEastAsia" w:hAnsiTheme="minorEastAsia" w:eastAsiaTheme="minorEastAsia"/>
          <w:b/>
          <w:color w:val="auto"/>
          <w:szCs w:val="28"/>
          <w:highlight w:val="none"/>
        </w:rPr>
      </w:pPr>
      <w:bookmarkStart w:id="113" w:name="_Toc536778407"/>
      <w:bookmarkStart w:id="114" w:name="_Toc531820322"/>
      <w:bookmarkStart w:id="115" w:name="_Toc26408"/>
      <w:bookmarkStart w:id="116" w:name="_Toc11724"/>
      <w:r>
        <w:rPr>
          <w:rFonts w:hint="eastAsia" w:asciiTheme="minorEastAsia" w:hAnsiTheme="minorEastAsia" w:eastAsiaTheme="minorEastAsia"/>
          <w:b/>
          <w:color w:val="auto"/>
          <w:szCs w:val="28"/>
          <w:highlight w:val="none"/>
        </w:rPr>
        <w:t>4.监理人义务</w:t>
      </w:r>
      <w:bookmarkEnd w:id="113"/>
      <w:bookmarkEnd w:id="114"/>
      <w:bookmarkEnd w:id="115"/>
      <w:bookmarkEnd w:id="116"/>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4.1 监理人的一般义务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 其他义务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4.1.4.1 安全文明施工费监督管理：承包人应依据</w:t>
      </w:r>
      <w:r>
        <w:rPr>
          <w:rFonts w:hint="eastAsia" w:ascii="宋体" w:hAnsi="宋体" w:cs="宋体"/>
          <w:szCs w:val="21"/>
          <w:highlight w:val="none"/>
        </w:rPr>
        <w:t>《重庆城乡建设委员会关于印发</w:t>
      </w:r>
      <w:r>
        <w:rPr>
          <w:rFonts w:ascii="宋体" w:hAnsi="宋体" w:cs="宋体"/>
          <w:szCs w:val="21"/>
          <w:highlight w:val="none"/>
        </w:rPr>
        <w:t>&lt;</w:t>
      </w:r>
      <w:r>
        <w:rPr>
          <w:rFonts w:hint="eastAsia" w:ascii="宋体" w:hAnsi="宋体" w:cs="宋体"/>
          <w:szCs w:val="21"/>
          <w:highlight w:val="none"/>
        </w:rPr>
        <w:t>重庆市建设工程安全文明施工费计取及使用管理规定</w:t>
      </w:r>
      <w:r>
        <w:rPr>
          <w:rFonts w:ascii="宋体" w:hAnsi="宋体" w:cs="宋体"/>
          <w:szCs w:val="21"/>
          <w:highlight w:val="none"/>
        </w:rPr>
        <w:t>&gt;</w:t>
      </w:r>
      <w:r>
        <w:rPr>
          <w:rFonts w:hint="eastAsia" w:ascii="宋体" w:hAnsi="宋体" w:cs="宋体"/>
          <w:szCs w:val="21"/>
          <w:highlight w:val="none"/>
        </w:rPr>
        <w:t>的通知》（渝建发〔2014〕25号）</w:t>
      </w:r>
      <w:r>
        <w:rPr>
          <w:rFonts w:hint="eastAsia" w:asciiTheme="minorEastAsia" w:hAnsiTheme="minorEastAsia" w:eastAsiaTheme="minorEastAsia"/>
          <w:color w:val="auto"/>
          <w:szCs w:val="21"/>
          <w:highlight w:val="none"/>
        </w:rPr>
        <w:t>及相关行业行政管理部门的规定，监理人应按照施工合同及管理规定要求对安全文明施工费的支付及使用进行监督。</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4.1.4.2 农民工工资监督管理：监理人应严格按照</w:t>
      </w:r>
      <w:r>
        <w:rPr>
          <w:rFonts w:hint="eastAsia" w:ascii="宋体" w:hAnsi="宋体"/>
          <w:kern w:val="0"/>
          <w:szCs w:val="21"/>
          <w:highlight w:val="none"/>
          <w:u w:val="single"/>
        </w:rPr>
        <w:t>《保障农民工工资支付条例》（中华人民共和国国务院令第724号）、《重庆市人民政府办公厅关于全面治理拖欠农民工工资问题的实施意见》（渝府办发〔2016〕101号）、《重庆市</w:t>
      </w:r>
      <w:r>
        <w:rPr>
          <w:rFonts w:ascii="宋体" w:hAnsi="宋体"/>
          <w:kern w:val="0"/>
          <w:szCs w:val="21"/>
          <w:highlight w:val="none"/>
          <w:u w:val="single"/>
        </w:rPr>
        <w:t>城乡建设</w:t>
      </w:r>
      <w:r>
        <w:rPr>
          <w:rFonts w:hint="eastAsia" w:ascii="宋体" w:hAnsi="宋体"/>
          <w:kern w:val="0"/>
          <w:szCs w:val="21"/>
          <w:highlight w:val="none"/>
          <w:u w:val="single"/>
        </w:rPr>
        <w:t>委员会</w:t>
      </w:r>
      <w:r>
        <w:rPr>
          <w:rFonts w:ascii="宋体" w:hAnsi="宋体"/>
          <w:kern w:val="0"/>
          <w:szCs w:val="21"/>
          <w:highlight w:val="none"/>
          <w:u w:val="single"/>
        </w:rPr>
        <w:t>、中国人民银行重庆营业管理部、中国银行业</w:t>
      </w:r>
      <w:r>
        <w:rPr>
          <w:rFonts w:hint="eastAsia" w:ascii="宋体" w:hAnsi="宋体"/>
          <w:kern w:val="0"/>
          <w:szCs w:val="21"/>
          <w:highlight w:val="none"/>
          <w:u w:val="single"/>
        </w:rPr>
        <w:t>监督</w:t>
      </w:r>
      <w:r>
        <w:rPr>
          <w:rFonts w:ascii="宋体" w:hAnsi="宋体"/>
          <w:kern w:val="0"/>
          <w:szCs w:val="21"/>
          <w:highlight w:val="none"/>
          <w:u w:val="single"/>
        </w:rPr>
        <w:t>管理委员会重庆监管局</w:t>
      </w:r>
      <w:r>
        <w:rPr>
          <w:rFonts w:hint="eastAsia" w:ascii="宋体" w:hAnsi="宋体"/>
          <w:kern w:val="0"/>
          <w:szCs w:val="21"/>
          <w:highlight w:val="none"/>
          <w:u w:val="single"/>
        </w:rPr>
        <w:t>关于</w:t>
      </w:r>
      <w:r>
        <w:rPr>
          <w:rFonts w:ascii="宋体" w:hAnsi="宋体"/>
          <w:kern w:val="0"/>
          <w:szCs w:val="21"/>
          <w:highlight w:val="none"/>
          <w:u w:val="single"/>
        </w:rPr>
        <w:t>建筑领域实施农民工工资专用账户管理及银行代发制度（</w:t>
      </w:r>
      <w:r>
        <w:rPr>
          <w:rFonts w:hint="eastAsia" w:ascii="宋体" w:hAnsi="宋体"/>
          <w:kern w:val="0"/>
          <w:szCs w:val="21"/>
          <w:highlight w:val="none"/>
          <w:u w:val="single"/>
        </w:rPr>
        <w:t>试行</w:t>
      </w:r>
      <w:r>
        <w:rPr>
          <w:rFonts w:ascii="宋体" w:hAnsi="宋体"/>
          <w:kern w:val="0"/>
          <w:szCs w:val="21"/>
          <w:highlight w:val="none"/>
          <w:u w:val="single"/>
        </w:rPr>
        <w:t>）</w:t>
      </w:r>
      <w:r>
        <w:rPr>
          <w:rFonts w:hint="eastAsia" w:ascii="宋体" w:hAnsi="宋体"/>
          <w:kern w:val="0"/>
          <w:szCs w:val="21"/>
          <w:highlight w:val="none"/>
          <w:u w:val="single"/>
        </w:rPr>
        <w:t>的</w:t>
      </w:r>
      <w:r>
        <w:rPr>
          <w:rFonts w:ascii="宋体" w:hAnsi="宋体"/>
          <w:kern w:val="0"/>
          <w:szCs w:val="21"/>
          <w:highlight w:val="none"/>
          <w:u w:val="single"/>
        </w:rPr>
        <w:t>通知</w:t>
      </w:r>
      <w:r>
        <w:rPr>
          <w:rFonts w:hint="eastAsia" w:ascii="宋体" w:hAnsi="宋体"/>
          <w:kern w:val="0"/>
          <w:szCs w:val="21"/>
          <w:highlight w:val="none"/>
          <w:u w:val="single"/>
        </w:rPr>
        <w:t>》（渝</w:t>
      </w:r>
      <w:r>
        <w:rPr>
          <w:rFonts w:ascii="宋体" w:hAnsi="宋体"/>
          <w:kern w:val="0"/>
          <w:szCs w:val="21"/>
          <w:highlight w:val="none"/>
          <w:u w:val="single"/>
        </w:rPr>
        <w:t>建发</w:t>
      </w:r>
      <w:r>
        <w:rPr>
          <w:rFonts w:hint="eastAsia" w:ascii="宋体" w:hAnsi="宋体"/>
          <w:kern w:val="0"/>
          <w:szCs w:val="21"/>
          <w:highlight w:val="none"/>
          <w:u w:val="single"/>
        </w:rPr>
        <w:t>〔201</w:t>
      </w:r>
      <w:r>
        <w:rPr>
          <w:rFonts w:ascii="宋体" w:hAnsi="宋体"/>
          <w:kern w:val="0"/>
          <w:szCs w:val="21"/>
          <w:highlight w:val="none"/>
          <w:u w:val="single"/>
        </w:rPr>
        <w:t>7</w:t>
      </w:r>
      <w:r>
        <w:rPr>
          <w:rFonts w:hint="eastAsia" w:ascii="宋体" w:hAnsi="宋体"/>
          <w:kern w:val="0"/>
          <w:szCs w:val="21"/>
          <w:highlight w:val="none"/>
          <w:u w:val="single"/>
        </w:rPr>
        <w:t>〕13号）、《重庆市住房和城乡建设委员会关于优化调整建筑领域农民工工资专用账户管理及工资保证金制度的通知》（渝建发〔2020〕7号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w:t>
      </w:r>
      <w:r>
        <w:rPr>
          <w:rFonts w:hint="eastAsia" w:asciiTheme="minorEastAsia" w:hAnsiTheme="minorEastAsia" w:eastAsiaTheme="minorEastAsia"/>
          <w:color w:val="auto"/>
          <w:szCs w:val="21"/>
          <w:highlight w:val="none"/>
        </w:rPr>
        <w:t>及相关行业行政管理部门的要求，对项目现场农民工工资支付情况进行监督。</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4.1.4.3监理人应履行的其他义务：</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4.2 履约保证金</w:t>
      </w:r>
    </w:p>
    <w:p>
      <w:pPr>
        <w:spacing w:line="360" w:lineRule="auto"/>
        <w:ind w:firstLine="420" w:firstLineChars="200"/>
        <w:jc w:val="left"/>
        <w:rPr>
          <w:rFonts w:hint="eastAsia" w:ascii="宋体" w:hAnsi="宋体"/>
          <w:color w:val="auto"/>
          <w:kern w:val="0"/>
          <w:szCs w:val="21"/>
          <w:highlight w:val="none"/>
          <w:lang w:eastAsia="zh-CN"/>
        </w:rPr>
      </w:pPr>
      <w:r>
        <w:rPr>
          <w:rFonts w:hint="eastAsia" w:asciiTheme="minorEastAsia" w:hAnsiTheme="minorEastAsia" w:eastAsiaTheme="minorEastAsia"/>
          <w:color w:val="auto"/>
          <w:szCs w:val="21"/>
          <w:highlight w:val="none"/>
        </w:rPr>
        <w:t>4.2.1履约保证金形式：现金或</w:t>
      </w:r>
      <w:r>
        <w:rPr>
          <w:rFonts w:hint="eastAsia" w:asciiTheme="minorEastAsia" w:hAnsiTheme="minorEastAsia" w:eastAsiaTheme="minorEastAsia"/>
          <w:color w:val="auto"/>
          <w:szCs w:val="21"/>
          <w:highlight w:val="none"/>
          <w:lang w:val="en-US" w:eastAsia="zh-CN"/>
        </w:rPr>
        <w:t>履约</w:t>
      </w:r>
      <w:r>
        <w:rPr>
          <w:rFonts w:hint="eastAsia" w:asciiTheme="minorEastAsia" w:hAnsiTheme="minorEastAsia" w:eastAsiaTheme="minorEastAsia"/>
          <w:color w:val="auto"/>
          <w:szCs w:val="21"/>
          <w:highlight w:val="none"/>
        </w:rPr>
        <w:t>保函或现金+</w:t>
      </w:r>
      <w:r>
        <w:rPr>
          <w:rFonts w:hint="eastAsia" w:asciiTheme="minorEastAsia" w:hAnsiTheme="minorEastAsia" w:eastAsiaTheme="minorEastAsia"/>
          <w:color w:val="auto"/>
          <w:szCs w:val="21"/>
          <w:highlight w:val="none"/>
          <w:lang w:val="en-US" w:eastAsia="zh-CN"/>
        </w:rPr>
        <w:t>履约</w:t>
      </w:r>
      <w:r>
        <w:rPr>
          <w:rFonts w:hint="eastAsia" w:asciiTheme="minorEastAsia" w:hAnsiTheme="minorEastAsia" w:eastAsiaTheme="minorEastAsia"/>
          <w:color w:val="auto"/>
          <w:szCs w:val="21"/>
          <w:highlight w:val="none"/>
        </w:rPr>
        <w:t>保函的组合</w:t>
      </w:r>
      <w:r>
        <w:rPr>
          <w:rFonts w:hint="eastAsia" w:ascii="宋体" w:hAnsi="宋体"/>
          <w:color w:val="auto"/>
          <w:szCs w:val="21"/>
          <w:highlight w:val="none"/>
          <w:lang w:eastAsia="zh-CN"/>
        </w:rPr>
        <w:t>，</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其示范文本详见合同附件</w:t>
      </w:r>
      <w:r>
        <w:rPr>
          <w:rFonts w:hint="eastAsia" w:ascii="宋体" w:hAnsi="宋体"/>
          <w:color w:val="auto"/>
          <w:szCs w:val="21"/>
          <w:highlight w:val="none"/>
          <w:lang w:eastAsia="zh-CN"/>
        </w:rPr>
        <w:t>。</w:t>
      </w:r>
      <w:r>
        <w:rPr>
          <w:rFonts w:hint="eastAsia" w:ascii="宋体" w:hAnsi="宋体"/>
          <w:color w:val="auto"/>
          <w:kern w:val="0"/>
          <w:szCs w:val="21"/>
          <w:highlight w:val="none"/>
          <w:lang w:val="en-US" w:eastAsia="zh-CN"/>
        </w:rPr>
        <w:t>承包人提交的履约保函应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r>
        <w:rPr>
          <w:rFonts w:hint="eastAsia" w:ascii="宋体" w:hAnsi="宋体"/>
          <w:color w:val="auto"/>
          <w:szCs w:val="21"/>
          <w:highlight w:val="none"/>
          <w:lang w:val="en-US" w:eastAsia="zh-CN"/>
        </w:rPr>
        <w:t>承包人若采用现金提交履约担保的，</w:t>
      </w:r>
      <w:r>
        <w:rPr>
          <w:rFonts w:hint="eastAsia" w:ascii="宋体" w:hAnsi="宋体"/>
          <w:color w:val="auto"/>
          <w:szCs w:val="21"/>
          <w:highlight w:val="none"/>
        </w:rPr>
        <w:t>允许使用符合</w:t>
      </w:r>
      <w:r>
        <w:rPr>
          <w:rFonts w:hint="eastAsia" w:ascii="宋体" w:hAnsi="宋体"/>
          <w:color w:val="auto"/>
          <w:szCs w:val="21"/>
          <w:highlight w:val="none"/>
          <w:lang w:eastAsia="zh-CN"/>
        </w:rPr>
        <w:t>《关于在全市工程建设领域全面推行工程保函工作的通知》（</w:t>
      </w:r>
      <w:r>
        <w:rPr>
          <w:rFonts w:hint="eastAsia" w:ascii="宋体" w:hAnsi="宋体"/>
          <w:color w:val="auto"/>
          <w:szCs w:val="21"/>
          <w:highlight w:val="none"/>
          <w:lang w:val="en-US" w:eastAsia="zh-CN"/>
        </w:rPr>
        <w:t>渝公管发〔2022〕25号）、</w:t>
      </w:r>
      <w:r>
        <w:rPr>
          <w:rFonts w:hint="eastAsia" w:ascii="宋体" w:hAnsi="宋体"/>
          <w:color w:val="auto"/>
          <w:szCs w:val="21"/>
          <w:highlight w:val="none"/>
          <w:lang w:eastAsia="zh-CN"/>
        </w:rPr>
        <w:t>《关于进一步规范工程建设领域工程保函示范文本的通知》（</w:t>
      </w:r>
      <w:r>
        <w:rPr>
          <w:rFonts w:hint="eastAsia" w:ascii="宋体" w:hAnsi="宋体"/>
          <w:color w:val="auto"/>
          <w:szCs w:val="21"/>
          <w:highlight w:val="none"/>
          <w:lang w:val="en-US" w:eastAsia="zh-CN"/>
        </w:rPr>
        <w:t>渝公管发〔2022〕26号）</w:t>
      </w:r>
      <w:r>
        <w:rPr>
          <w:rFonts w:hint="eastAsia" w:ascii="宋体" w:hAnsi="宋体"/>
          <w:color w:val="auto"/>
          <w:szCs w:val="21"/>
          <w:highlight w:val="none"/>
        </w:rPr>
        <w:t>要求的</w:t>
      </w:r>
      <w:r>
        <w:rPr>
          <w:rFonts w:hint="eastAsia" w:ascii="宋体" w:hAnsi="宋体"/>
          <w:color w:val="auto"/>
          <w:szCs w:val="21"/>
          <w:highlight w:val="none"/>
          <w:lang w:eastAsia="zh-CN"/>
        </w:rPr>
        <w:t>履约</w:t>
      </w:r>
      <w:r>
        <w:rPr>
          <w:rFonts w:hint="eastAsia" w:ascii="宋体" w:hAnsi="宋体"/>
          <w:color w:val="auto"/>
          <w:szCs w:val="21"/>
          <w:highlight w:val="none"/>
        </w:rPr>
        <w:t>保函置换</w:t>
      </w:r>
      <w:r>
        <w:rPr>
          <w:rFonts w:hint="eastAsia" w:ascii="宋体" w:hAnsi="宋体"/>
          <w:color w:val="auto"/>
          <w:szCs w:val="21"/>
          <w:highlight w:val="none"/>
          <w:lang w:val="en-US" w:eastAsia="zh-CN"/>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2</w:t>
      </w:r>
      <w:r>
        <w:rPr>
          <w:rFonts w:hint="eastAsia" w:ascii="宋体" w:hAnsi="宋体"/>
          <w:color w:val="auto"/>
          <w:kern w:val="0"/>
          <w:szCs w:val="21"/>
          <w:highlight w:val="none"/>
          <w:lang w:val="en-US" w:eastAsia="zh-CN"/>
        </w:rPr>
        <w:t>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承包人对所提交的履约保函的真实性、合法性、有效性负责。</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履约保证金的金额：</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履约保证金的提交时间：</w:t>
      </w:r>
      <w:r>
        <w:rPr>
          <w:rFonts w:hint="eastAsia" w:asciiTheme="minorEastAsia" w:hAnsiTheme="minorEastAsia" w:eastAsiaTheme="minorEastAsia"/>
          <w:color w:val="auto"/>
          <w:szCs w:val="21"/>
          <w:highlight w:val="none"/>
          <w:u w:val="single"/>
        </w:rPr>
        <w:t>在合同签订前，监理人按规定金额向</w:t>
      </w:r>
      <w:r>
        <w:rPr>
          <w:rFonts w:hint="eastAsia" w:asciiTheme="minorEastAsia" w:hAnsiTheme="minorEastAsia" w:eastAsiaTheme="minorEastAsia"/>
          <w:color w:val="auto"/>
          <w:szCs w:val="21"/>
          <w:highlight w:val="none"/>
          <w:u w:val="single"/>
          <w:lang w:val="en-US" w:eastAsia="zh-CN"/>
        </w:rPr>
        <w:t>出资</w:t>
      </w:r>
      <w:r>
        <w:rPr>
          <w:rFonts w:hint="eastAsia" w:asciiTheme="minorEastAsia" w:hAnsiTheme="minorEastAsia" w:eastAsiaTheme="minorEastAsia"/>
          <w:color w:val="auto"/>
          <w:szCs w:val="21"/>
          <w:highlight w:val="none"/>
          <w:u w:val="single"/>
        </w:rPr>
        <w:t>人提交履约保证金。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履约保证金的期限：</w:t>
      </w:r>
      <w:r>
        <w:rPr>
          <w:rFonts w:hint="eastAsia" w:asciiTheme="minorEastAsia" w:hAnsiTheme="minorEastAsia" w:eastAsiaTheme="minorEastAsia"/>
          <w:color w:val="auto"/>
          <w:szCs w:val="21"/>
          <w:highlight w:val="none"/>
          <w:lang w:val="en-US" w:eastAsia="zh-CN"/>
        </w:rPr>
        <w:t>自提交履约担保之日起至二期项目竣工验收合格之日止。</w:t>
      </w:r>
    </w:p>
    <w:p>
      <w:pPr>
        <w:tabs>
          <w:tab w:val="left" w:pos="1134"/>
        </w:tabs>
        <w:spacing w:line="360" w:lineRule="auto"/>
        <w:ind w:firstLine="420" w:firstLineChars="200"/>
        <w:jc w:val="left"/>
        <w:rPr>
          <w:rFonts w:hint="eastAsia" w:ascii="宋体" w:hAnsi="宋体"/>
          <w:color w:val="auto"/>
          <w:kern w:val="0"/>
          <w:szCs w:val="21"/>
          <w:highlight w:val="none"/>
          <w:lang w:val="en-US" w:eastAsia="zh-CN"/>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履约保证金的退还时间：</w:t>
      </w:r>
      <w:r>
        <w:rPr>
          <w:rFonts w:hint="eastAsia" w:ascii="宋体" w:hAnsi="宋体"/>
          <w:color w:val="auto"/>
          <w:kern w:val="0"/>
          <w:szCs w:val="21"/>
          <w:highlight w:val="none"/>
          <w:lang w:val="en-US" w:eastAsia="zh-CN"/>
        </w:rPr>
        <w:t>采用现金担保的，合同履行期间监理人无违约，二期项目工程竣工验收合格后28天内退还；采用银行保函担保的，合同履行期间监理人无违约，二期项目工程竣工验收合格后28天内退还。</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 xml:space="preserve"> 履约保证金保函格式见附件</w:t>
      </w:r>
      <w:r>
        <w:rPr>
          <w:rFonts w:hint="eastAsia" w:asciiTheme="minorEastAsia" w:hAnsiTheme="minorEastAsia" w:eastAsiaTheme="minorEastAsia"/>
          <w:color w:val="auto"/>
          <w:szCs w:val="21"/>
          <w:highlight w:val="none"/>
          <w:lang w:val="en-US" w:eastAsia="zh-CN"/>
        </w:rPr>
        <w:t>一</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4.4 总监理工程师</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4.4.1监理人应按合同协议书的约定指派总监理工程师，并在约定的期限内到职，总监理工程师委任书格式见附件</w:t>
      </w:r>
      <w:r>
        <w:rPr>
          <w:rFonts w:hint="eastAsia" w:asciiTheme="minorEastAsia" w:hAnsiTheme="minorEastAsia" w:eastAsiaTheme="minorEastAsia"/>
          <w:color w:val="auto"/>
          <w:szCs w:val="21"/>
          <w:highlight w:val="none"/>
          <w:lang w:val="en-US" w:eastAsia="zh-CN"/>
        </w:rPr>
        <w:t>二</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4.4.4 总监理工程师可以授权其下属人员履行其职责的范围：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书面通知委托人和承包人被授权人员的姓名和授权范围的时间：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4.5 监理人员的管理</w:t>
      </w:r>
    </w:p>
    <w:p>
      <w:pPr>
        <w:spacing w:line="360" w:lineRule="auto"/>
        <w:ind w:firstLine="420" w:firstLineChars="20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4.5.1.1项目监理机构人员应与投标承诺人员（适用于招标工程）或监理与相关服务建议书承诺人员（适用于非招标工程）一致，监理人派驻监理项目机构的所有监理人员应按工程进度及《监理规划》中人员进出场表的要求常驻现场，并保持稳定。监理人自合同签订之日起至完成合同约定监理工作之日止，不得擅自更换和撤离项目监理机构人员。派驻本项目监理人员一览表格式见附件</w:t>
      </w:r>
      <w:r>
        <w:rPr>
          <w:rFonts w:hint="eastAsia" w:asciiTheme="minorEastAsia" w:hAnsiTheme="minorEastAsia" w:eastAsiaTheme="minorEastAsia"/>
          <w:color w:val="auto"/>
          <w:szCs w:val="21"/>
          <w:highlight w:val="none"/>
          <w:lang w:val="en-US" w:eastAsia="zh-CN"/>
        </w:rPr>
        <w:t>三</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4.5.1.5监理人更换项目监理机构人员应事先征得委托人同意，并应在更换 14 天前将继任人员的姓名和详细资料提交委托人。</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4.5.2主要监理人员包括</w:t>
      </w:r>
      <w:r>
        <w:rPr>
          <w:rFonts w:hint="eastAsia" w:asciiTheme="minorEastAsia" w:hAnsiTheme="minorEastAsia" w:eastAsiaTheme="minorEastAsia"/>
          <w:color w:val="auto"/>
          <w:szCs w:val="21"/>
          <w:highlight w:val="none"/>
          <w:u w:val="single"/>
        </w:rPr>
        <w:t>总监理工程师</w:t>
      </w:r>
      <w:r>
        <w:rPr>
          <w:rFonts w:hint="eastAsia" w:asciiTheme="minorEastAsia" w:hAnsiTheme="minorEastAsia" w:eastAsiaTheme="minorEastAsia"/>
          <w:color w:val="auto"/>
          <w:szCs w:val="21"/>
          <w:highlight w:val="none"/>
        </w:rPr>
        <w:t>；其他人员包括</w:t>
      </w:r>
      <w:r>
        <w:rPr>
          <w:rFonts w:hint="eastAsia" w:asciiTheme="minorEastAsia" w:hAnsiTheme="minorEastAsia" w:eastAsiaTheme="minorEastAsia"/>
          <w:color w:val="auto"/>
          <w:szCs w:val="21"/>
          <w:highlight w:val="none"/>
          <w:u w:val="single"/>
        </w:rPr>
        <w:t>专业的监理员</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4.5.3监理人应保证其</w:t>
      </w:r>
      <w:r>
        <w:rPr>
          <w:rFonts w:hint="eastAsia" w:cs="宋体" w:asciiTheme="minorEastAsia" w:hAnsiTheme="minorEastAsia" w:eastAsiaTheme="minorEastAsia"/>
          <w:color w:val="auto"/>
          <w:kern w:val="0"/>
          <w:szCs w:val="21"/>
          <w:highlight w:val="none"/>
        </w:rPr>
        <w:t>总监理工程师每月在岗不少于</w:t>
      </w:r>
      <w:r>
        <w:rPr>
          <w:rFonts w:hint="eastAsia" w:cs="宋体" w:asciiTheme="minorEastAsia" w:hAnsiTheme="minorEastAsia" w:eastAsiaTheme="minorEastAsia"/>
          <w:color w:val="auto"/>
          <w:kern w:val="0"/>
          <w:szCs w:val="21"/>
          <w:highlight w:val="none"/>
          <w:u w:val="single"/>
          <w:lang w:val="en-US" w:eastAsia="zh-CN"/>
        </w:rPr>
        <w:t>22</w:t>
      </w:r>
      <w:r>
        <w:rPr>
          <w:rFonts w:hint="eastAsia" w:cs="宋体" w:asciiTheme="minorEastAsia" w:hAnsiTheme="minorEastAsia" w:eastAsiaTheme="minorEastAsia"/>
          <w:color w:val="auto"/>
          <w:kern w:val="0"/>
          <w:szCs w:val="21"/>
          <w:highlight w:val="none"/>
        </w:rPr>
        <w:t>天。</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4.6 撤换总监理工程师和其他人员</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监理人应对其总监理工程师和其他人员进行有效管理。委托人要求撤换不能胜任本职工作、行为不端或玩忽职守的总监理工程师和其他人员的，监理人应予以撤换。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委托人要求监理人撤换项目监理机构人员的情形：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（1）经委托人或行政管理部门查实不履行岗位职责或存在工作失误，要求撤换的；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（2）项目监理机构人员不能胜任工作，被委托人或行政管理部门责令撤换的；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（3）因违法违规行为，不能继续担任现场监理工作的；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（4）其他：</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bookmarkStart w:id="117" w:name="_Toc531820323"/>
      <w:bookmarkStart w:id="118" w:name="_Toc32075"/>
    </w:p>
    <w:p>
      <w:pPr>
        <w:pStyle w:val="5"/>
        <w:spacing w:before="0" w:after="0" w:line="360" w:lineRule="auto"/>
        <w:ind w:firstLine="138"/>
        <w:rPr>
          <w:rFonts w:asciiTheme="minorEastAsia" w:hAnsiTheme="minorEastAsia" w:eastAsiaTheme="minorEastAsia"/>
          <w:b/>
          <w:color w:val="auto"/>
          <w:szCs w:val="28"/>
          <w:highlight w:val="none"/>
        </w:rPr>
      </w:pPr>
      <w:bookmarkStart w:id="119" w:name="_Toc536778408"/>
      <w:bookmarkStart w:id="120" w:name="_Toc26080"/>
      <w:r>
        <w:rPr>
          <w:rFonts w:hint="eastAsia" w:asciiTheme="minorEastAsia" w:hAnsiTheme="minorEastAsia" w:eastAsiaTheme="minorEastAsia"/>
          <w:b/>
          <w:color w:val="auto"/>
          <w:szCs w:val="28"/>
          <w:highlight w:val="none"/>
        </w:rPr>
        <w:t>5.监理要求</w:t>
      </w:r>
      <w:bookmarkEnd w:id="117"/>
      <w:bookmarkEnd w:id="118"/>
      <w:bookmarkEnd w:id="119"/>
      <w:bookmarkEnd w:id="120"/>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5.1 监理范围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5.1.2 工程范围：</w:t>
      </w:r>
      <w:r>
        <w:rPr>
          <w:rFonts w:hint="eastAsia" w:asciiTheme="minorEastAsia" w:hAnsiTheme="minorEastAsia" w:eastAsiaTheme="minorEastAsia"/>
          <w:color w:val="auto"/>
          <w:szCs w:val="21"/>
          <w:highlight w:val="none"/>
          <w:u w:val="single"/>
          <w:lang w:val="en-US" w:eastAsia="zh-CN"/>
        </w:rPr>
        <w:t>璧山区黛山大道数字经济产业生态区西侧拟设置加油站1座，一期实施土石方及挡墙工程；二期实施站房工程、罩棚工程、油罐池工程、房建类电气工程、给排水工程、生化池工程、工艺类电气工程、工艺管线工程、油罐及加油机采购（含安装）工程等。（具体以图纸为准）</w:t>
      </w:r>
      <w:r>
        <w:rPr>
          <w:rFonts w:hint="eastAsia" w:asciiTheme="minorEastAsia" w:hAnsiTheme="minorEastAsia" w:eastAsiaTheme="minorEastAsia"/>
          <w:color w:val="auto"/>
          <w:szCs w:val="21"/>
          <w:highlight w:val="none"/>
          <w:u w:val="singl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5.1.3 阶段范围：</w:t>
      </w:r>
      <w:r>
        <w:rPr>
          <w:rFonts w:hint="eastAsia" w:asciiTheme="minorEastAsia" w:hAnsiTheme="minorEastAsia" w:eastAsiaTheme="minorEastAsia"/>
          <w:color w:val="auto"/>
          <w:szCs w:val="21"/>
          <w:highlight w:val="none"/>
          <w:u w:val="single"/>
          <w:lang w:val="en-US" w:eastAsia="zh-CN"/>
        </w:rPr>
        <w:t>分一、二期项目</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5.1.4 工作范围：</w:t>
      </w:r>
      <w:r>
        <w:rPr>
          <w:rFonts w:hint="eastAsia" w:asciiTheme="minorEastAsia" w:hAnsiTheme="minorEastAsia" w:eastAsiaTheme="minorEastAsia"/>
          <w:color w:val="auto"/>
          <w:szCs w:val="21"/>
          <w:highlight w:val="none"/>
          <w:u w:val="single"/>
          <w:lang w:val="en-US" w:eastAsia="zh-CN"/>
        </w:rPr>
        <w:t>黛山大道数字经济产业生态区西侧加油站工程施工阶段及缺陷责任期全过程监理，包括：“三控制、两管理、一协调、一履职”即：质量控制、造价控制、进度控制，合同管理、信息管理，对工程建设相关方的关系进行协调，履行建设工程安全生产管理法定职责。</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5.4 监理文件要求</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5.4.3</w:t>
      </w:r>
      <w:r>
        <w:rPr>
          <w:rFonts w:asciiTheme="minorEastAsia" w:hAnsiTheme="minorEastAsia" w:eastAsiaTheme="minorEastAsia"/>
          <w:color w:val="auto"/>
          <w:szCs w:val="21"/>
          <w:highlight w:val="none"/>
        </w:rPr>
        <w:t>本工程监理文件</w:t>
      </w:r>
      <w:r>
        <w:rPr>
          <w:rFonts w:hint="eastAsia" w:asciiTheme="minorEastAsia" w:hAnsiTheme="minorEastAsia" w:eastAsiaTheme="minorEastAsia"/>
          <w:color w:val="auto"/>
          <w:szCs w:val="21"/>
          <w:highlight w:val="none"/>
        </w:rPr>
        <w:t>包括</w:t>
      </w:r>
      <w:r>
        <w:rPr>
          <w:rFonts w:hint="eastAsia" w:asciiTheme="minorEastAsia" w:hAnsiTheme="minorEastAsia" w:eastAsiaTheme="minorEastAsia"/>
          <w:color w:val="auto"/>
          <w:szCs w:val="21"/>
          <w:highlight w:val="none"/>
          <w:lang w:val="en-US" w:eastAsia="zh-CN"/>
        </w:rPr>
        <w:t>但不限于：</w:t>
      </w:r>
      <w:r>
        <w:rPr>
          <w:rFonts w:hint="eastAsia" w:asciiTheme="minorEastAsia" w:hAnsiTheme="minorEastAsia" w:eastAsiaTheme="minorEastAsia"/>
          <w:color w:val="auto"/>
          <w:szCs w:val="21"/>
          <w:highlight w:val="none"/>
          <w:u w:val="single"/>
        </w:rPr>
        <w:t>监理管理文件、质量监理文件、安全履责文件、费用与进度监理文件、合同事项管理文件，以及监理日志、巡视记录、旁站记录、监理月报、监理工作报告等其他监理文件和影像资料</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具体类别、编制要求、编制内容、提交时间和份数等</w:t>
      </w:r>
      <w:r>
        <w:rPr>
          <w:rFonts w:hint="eastAsia" w:asciiTheme="minorEastAsia" w:hAnsiTheme="minorEastAsia" w:eastAsiaTheme="minorEastAsia"/>
          <w:color w:val="auto"/>
          <w:szCs w:val="21"/>
          <w:highlight w:val="none"/>
        </w:rPr>
        <w:t>应满足《建设工程文件归档整理规范》（GB/T50328-2014）和《建设工程档案编制验收标准》（DBJ50T-306-2018）</w:t>
      </w:r>
      <w:r>
        <w:rPr>
          <w:rFonts w:hint="eastAsia" w:asciiTheme="minorEastAsia" w:hAnsiTheme="minorEastAsia" w:eastAsiaTheme="minorEastAsia"/>
          <w:color w:val="auto"/>
          <w:szCs w:val="21"/>
          <w:highlight w:val="none"/>
          <w:lang w:val="en-US" w:eastAsia="zh-CN"/>
        </w:rPr>
        <w:t>相关</w:t>
      </w:r>
      <w:r>
        <w:rPr>
          <w:rFonts w:asciiTheme="minorEastAsia" w:hAnsiTheme="minorEastAsia" w:eastAsiaTheme="minorEastAsia"/>
          <w:color w:val="auto"/>
          <w:szCs w:val="21"/>
          <w:highlight w:val="none"/>
        </w:rPr>
        <w:t>监理规范</w:t>
      </w:r>
      <w:r>
        <w:rPr>
          <w:rFonts w:hint="eastAsia" w:asciiTheme="minorEastAsia" w:hAnsiTheme="minorEastAsia" w:eastAsiaTheme="minorEastAsia"/>
          <w:color w:val="auto"/>
          <w:szCs w:val="21"/>
          <w:highlight w:val="none"/>
        </w:rPr>
        <w:t>的规定</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须提交的文件、期限和份数见第1.6.1项。</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本条补充5.5～5.6款：</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5.6 监理服务目标</w:t>
      </w:r>
    </w:p>
    <w:p>
      <w:pPr>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监理人提供的监理服务，应当符合国家有关法律、法规和标准规范，满足合同约定的服务内容和质量等要求。</w:t>
      </w:r>
    </w:p>
    <w:p>
      <w:pPr>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质量控制目标：</w:t>
      </w:r>
      <w:r>
        <w:rPr>
          <w:rFonts w:hint="eastAsia" w:asciiTheme="minorEastAsia" w:hAnsiTheme="minorEastAsia" w:eastAsiaTheme="minorEastAsia"/>
          <w:color w:val="auto"/>
          <w:kern w:val="0"/>
          <w:szCs w:val="21"/>
          <w:highlight w:val="none"/>
          <w:lang w:val="en-US" w:eastAsia="zh-CN"/>
        </w:rPr>
        <w:t>达到国家现行有关施工质量验收规范要求并验收合格</w:t>
      </w:r>
      <w:r>
        <w:rPr>
          <w:rFonts w:hint="eastAsia" w:asciiTheme="minorEastAsia" w:hAnsiTheme="minorEastAsia" w:eastAsia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造价控制目标：</w:t>
      </w:r>
      <w:r>
        <w:rPr>
          <w:rFonts w:hint="eastAsia" w:asciiTheme="minorEastAsia" w:hAnsiTheme="minorEastAsia" w:eastAsiaTheme="minorEastAsia"/>
          <w:color w:val="auto"/>
          <w:szCs w:val="21"/>
          <w:highlight w:val="none"/>
          <w:lang w:val="en-US" w:eastAsia="zh-CN"/>
        </w:rPr>
        <w:t>控制在概算批复内，无超前支付发生，严格控制工程变更。</w:t>
      </w:r>
    </w:p>
    <w:p>
      <w:pPr>
        <w:spacing w:line="360" w:lineRule="auto"/>
        <w:ind w:firstLine="420" w:firstLineChars="200"/>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进度控制目标：</w:t>
      </w:r>
      <w:r>
        <w:rPr>
          <w:rFonts w:hint="eastAsia" w:asciiTheme="minorEastAsia" w:hAnsiTheme="minorEastAsia" w:eastAsiaTheme="minorEastAsia"/>
          <w:color w:val="auto"/>
          <w:szCs w:val="21"/>
          <w:highlight w:val="none"/>
          <w:lang w:val="en-US" w:eastAsia="zh-CN"/>
        </w:rPr>
        <w:t>督促施工单位采用合理的施工工艺和工序按期完工。</w:t>
      </w:r>
    </w:p>
    <w:p>
      <w:pPr>
        <w:pStyle w:val="2"/>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lang w:val="en-US" w:eastAsia="zh-CN"/>
        </w:rPr>
        <w:t xml:space="preserve">  </w:t>
      </w:r>
      <w:r>
        <w:rPr>
          <w:rFonts w:hint="eastAsia" w:cs="Times New Roman" w:asciiTheme="minorEastAsia" w:hAnsiTheme="minorEastAsia" w:eastAsiaTheme="minorEastAsia"/>
          <w:color w:val="auto"/>
          <w:kern w:val="2"/>
          <w:sz w:val="21"/>
          <w:szCs w:val="21"/>
          <w:highlight w:val="none"/>
          <w:lang w:val="en-US" w:eastAsia="zh-CN" w:bidi="ar-SA"/>
        </w:rPr>
        <w:t xml:space="preserve">  安全环保目标：不发生安全环保责任事故。</w:t>
      </w:r>
    </w:p>
    <w:p>
      <w:pPr>
        <w:pStyle w:val="5"/>
        <w:spacing w:before="0" w:after="0" w:line="360" w:lineRule="auto"/>
        <w:ind w:firstLine="138"/>
        <w:rPr>
          <w:rFonts w:asciiTheme="minorEastAsia" w:hAnsiTheme="minorEastAsia" w:eastAsiaTheme="minorEastAsia"/>
          <w:b/>
          <w:color w:val="auto"/>
          <w:szCs w:val="28"/>
          <w:highlight w:val="none"/>
        </w:rPr>
      </w:pPr>
      <w:bookmarkStart w:id="121" w:name="_Toc24521"/>
      <w:bookmarkStart w:id="122" w:name="_Toc23481"/>
      <w:bookmarkStart w:id="123" w:name="_Toc531820324"/>
      <w:bookmarkStart w:id="124" w:name="_Toc536778409"/>
      <w:r>
        <w:rPr>
          <w:rFonts w:hint="eastAsia" w:asciiTheme="minorEastAsia" w:hAnsiTheme="minorEastAsia" w:eastAsiaTheme="minorEastAsia"/>
          <w:b/>
          <w:color w:val="auto"/>
          <w:szCs w:val="28"/>
          <w:highlight w:val="none"/>
        </w:rPr>
        <w:t>6.开始监理和完成监理</w:t>
      </w:r>
      <w:bookmarkEnd w:id="121"/>
      <w:bookmarkEnd w:id="122"/>
      <w:bookmarkEnd w:id="123"/>
      <w:bookmarkEnd w:id="124"/>
    </w:p>
    <w:p>
      <w:pPr>
        <w:spacing w:line="360" w:lineRule="auto"/>
        <w:ind w:firstLine="422" w:firstLineChars="200"/>
        <w:rPr>
          <w:rFonts w:asciiTheme="minorEastAsia" w:hAnsiTheme="minorEastAsia" w:eastAsiaTheme="minorEastAsia"/>
          <w:b/>
          <w:color w:val="auto"/>
          <w:kern w:val="0"/>
          <w:szCs w:val="21"/>
          <w:highlight w:val="none"/>
        </w:rPr>
      </w:pPr>
      <w:r>
        <w:rPr>
          <w:rFonts w:asciiTheme="minorEastAsia" w:hAnsiTheme="minorEastAsia" w:eastAsiaTheme="minorEastAsia"/>
          <w:b/>
          <w:color w:val="auto"/>
          <w:szCs w:val="21"/>
          <w:highlight w:val="none"/>
        </w:rPr>
        <w:t xml:space="preserve">6.2 </w:t>
      </w:r>
      <w:r>
        <w:rPr>
          <w:rFonts w:hint="eastAsia" w:asciiTheme="minorEastAsia" w:hAnsiTheme="minorEastAsia" w:eastAsiaTheme="minorEastAsia"/>
          <w:b/>
          <w:color w:val="auto"/>
          <w:kern w:val="0"/>
          <w:szCs w:val="21"/>
          <w:highlight w:val="none"/>
        </w:rPr>
        <w:t>监理周期延误</w:t>
      </w:r>
    </w:p>
    <w:p>
      <w:pPr>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在履行合同过程中，由于本合同通用条款第</w:t>
      </w:r>
      <w:r>
        <w:rPr>
          <w:rFonts w:asciiTheme="minorEastAsia" w:hAnsiTheme="minorEastAsia" w:eastAsiaTheme="minorEastAsia"/>
          <w:color w:val="auto"/>
          <w:kern w:val="0"/>
          <w:szCs w:val="21"/>
          <w:highlight w:val="none"/>
        </w:rPr>
        <w:t>6.2款所列原因（除因国家或地方政府的法律、法规变动及不可抗力外）造成监理服务期限延误的，</w:t>
      </w:r>
      <w:r>
        <w:rPr>
          <w:rFonts w:hint="eastAsia" w:asciiTheme="minorEastAsia" w:hAnsiTheme="minorEastAsia" w:eastAsiaTheme="minorEastAsia"/>
          <w:color w:val="auto"/>
          <w:kern w:val="0"/>
          <w:szCs w:val="21"/>
          <w:highlight w:val="none"/>
          <w:lang w:val="en-US" w:eastAsia="zh-CN"/>
        </w:rPr>
        <w:t>出资人不</w:t>
      </w:r>
      <w:r>
        <w:rPr>
          <w:rFonts w:asciiTheme="minorEastAsia" w:hAnsiTheme="minorEastAsia" w:eastAsiaTheme="minorEastAsia"/>
          <w:color w:val="auto"/>
          <w:kern w:val="0"/>
          <w:szCs w:val="21"/>
          <w:highlight w:val="none"/>
        </w:rPr>
        <w:t>增加监理报酬。</w:t>
      </w:r>
    </w:p>
    <w:p>
      <w:pPr>
        <w:pStyle w:val="5"/>
        <w:spacing w:before="0" w:after="0" w:line="360" w:lineRule="auto"/>
        <w:rPr>
          <w:rFonts w:asciiTheme="minorEastAsia" w:hAnsiTheme="minorEastAsia" w:eastAsiaTheme="minorEastAsia"/>
          <w:b/>
          <w:color w:val="auto"/>
          <w:szCs w:val="28"/>
          <w:highlight w:val="none"/>
        </w:rPr>
      </w:pPr>
      <w:bookmarkStart w:id="125" w:name="_Toc6565"/>
      <w:bookmarkStart w:id="126" w:name="_Toc536778410"/>
      <w:bookmarkStart w:id="127" w:name="_Toc12299"/>
      <w:bookmarkStart w:id="128" w:name="_Toc531820325"/>
      <w:r>
        <w:rPr>
          <w:rFonts w:hint="eastAsia" w:asciiTheme="minorEastAsia" w:hAnsiTheme="minorEastAsia" w:eastAsiaTheme="minorEastAsia"/>
          <w:b/>
          <w:color w:val="auto"/>
          <w:szCs w:val="28"/>
          <w:highlight w:val="none"/>
        </w:rPr>
        <w:t>7.监理责任</w:t>
      </w:r>
      <w:bookmarkEnd w:id="125"/>
      <w:bookmarkEnd w:id="126"/>
      <w:bookmarkEnd w:id="127"/>
      <w:bookmarkEnd w:id="128"/>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7.1 监理责任主体</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7.1.2监理人应当建立健全工程质量保证体系，制定质量管理制度，强化工程质量管理措施，完善工程质量目标保障机制。本工程施行质量责任终身制。监理人应当书面明确相应的总监理工程师和质量负责人。监理人的相关人员按照国家法律法规和有关规定在工程合理使用年限内承担相应的质量责任。</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7.1.3监理人对施工质量负监理责任，应当按合同约定设立现场监理机构，按规定程序和标准进行工程质量检查、检测和验收，对发现的质量问题及时督促整改，不得降低工程质量标准。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总监理工程师应当在办理工程质量监督手续前签署工程质量终身责任承诺书，连同法定代表人出具的授权书，报工程质量监督机构备案。</w:t>
      </w:r>
    </w:p>
    <w:p>
      <w:pPr>
        <w:pStyle w:val="5"/>
        <w:spacing w:before="0" w:after="0" w:line="360" w:lineRule="auto"/>
        <w:ind w:firstLine="138"/>
        <w:rPr>
          <w:rFonts w:asciiTheme="minorEastAsia" w:hAnsiTheme="minorEastAsia" w:eastAsiaTheme="minorEastAsia"/>
          <w:b/>
          <w:color w:val="auto"/>
          <w:szCs w:val="28"/>
          <w:highlight w:val="none"/>
        </w:rPr>
      </w:pPr>
      <w:bookmarkStart w:id="129" w:name="_Toc25796"/>
      <w:bookmarkStart w:id="130" w:name="_Toc531820326"/>
      <w:bookmarkStart w:id="131" w:name="_Toc21608"/>
      <w:bookmarkStart w:id="132" w:name="_Toc536778411"/>
      <w:r>
        <w:rPr>
          <w:rFonts w:hint="eastAsia" w:asciiTheme="minorEastAsia" w:hAnsiTheme="minorEastAsia" w:eastAsiaTheme="minorEastAsia"/>
          <w:b/>
          <w:color w:val="auto"/>
          <w:szCs w:val="28"/>
          <w:highlight w:val="none"/>
        </w:rPr>
        <w:t>8.合同变更</w:t>
      </w:r>
      <w:bookmarkEnd w:id="129"/>
      <w:bookmarkEnd w:id="130"/>
      <w:bookmarkEnd w:id="131"/>
      <w:bookmarkEnd w:id="132"/>
    </w:p>
    <w:p>
      <w:pPr>
        <w:pStyle w:val="5"/>
        <w:spacing w:before="0" w:after="0" w:line="360" w:lineRule="auto"/>
        <w:ind w:firstLine="138"/>
        <w:rPr>
          <w:rFonts w:hint="eastAsia" w:asciiTheme="minorEastAsia" w:hAnsiTheme="minorEastAsia" w:eastAsiaTheme="minorEastAsia"/>
          <w:b/>
          <w:color w:val="auto"/>
          <w:szCs w:val="28"/>
          <w:highlight w:val="none"/>
          <w:lang w:val="en-US" w:eastAsia="zh-CN"/>
        </w:rPr>
      </w:pPr>
      <w:bookmarkStart w:id="133" w:name="_Toc531820327"/>
      <w:bookmarkStart w:id="134" w:name="_Toc3512"/>
      <w:bookmarkStart w:id="135" w:name="_Toc536778412"/>
      <w:bookmarkStart w:id="136" w:name="_Toc28687"/>
      <w:r>
        <w:rPr>
          <w:rFonts w:hint="eastAsia" w:cs="Times New Roman" w:asciiTheme="minorEastAsia" w:hAnsiTheme="minorEastAsia" w:eastAsiaTheme="minorEastAsia"/>
          <w:color w:val="auto"/>
          <w:kern w:val="2"/>
          <w:sz w:val="21"/>
          <w:szCs w:val="21"/>
          <w:highlight w:val="none"/>
          <w:lang w:val="en-US" w:eastAsia="zh-CN" w:bidi="ar-SA"/>
        </w:rPr>
        <w:t>本项目费用包干，不变更。</w:t>
      </w:r>
    </w:p>
    <w:p>
      <w:pPr>
        <w:pStyle w:val="5"/>
        <w:spacing w:before="0" w:after="0" w:line="360" w:lineRule="auto"/>
        <w:ind w:firstLine="138"/>
        <w:rPr>
          <w:rFonts w:asciiTheme="minorEastAsia" w:hAnsiTheme="minorEastAsia" w:eastAsiaTheme="minorEastAsia"/>
          <w:b/>
          <w:color w:val="auto"/>
          <w:szCs w:val="28"/>
          <w:highlight w:val="none"/>
        </w:rPr>
      </w:pPr>
      <w:r>
        <w:rPr>
          <w:rFonts w:hint="eastAsia" w:asciiTheme="minorEastAsia" w:hAnsiTheme="minorEastAsia" w:eastAsiaTheme="minorEastAsia"/>
          <w:b/>
          <w:color w:val="auto"/>
          <w:szCs w:val="28"/>
          <w:highlight w:val="none"/>
        </w:rPr>
        <w:t>9.合同价格与支付</w:t>
      </w:r>
      <w:bookmarkEnd w:id="133"/>
      <w:bookmarkEnd w:id="134"/>
      <w:bookmarkEnd w:id="135"/>
      <w:bookmarkEnd w:id="136"/>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9.1 合同价格</w:t>
      </w:r>
    </w:p>
    <w:p>
      <w:pPr>
        <w:spacing w:line="36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asciiTheme="minorEastAsia" w:hAnsiTheme="minorEastAsia" w:eastAsiaTheme="minorEastAsia"/>
          <w:color w:val="auto"/>
          <w:szCs w:val="21"/>
          <w:highlight w:val="none"/>
        </w:rPr>
        <w:t>9.1.1.4 合同价格=</w:t>
      </w:r>
      <w:r>
        <w:rPr>
          <w:rFonts w:hint="eastAsia" w:asciiTheme="minorEastAsia" w:hAnsiTheme="minorEastAsia" w:eastAsiaTheme="minorEastAsia"/>
          <w:color w:val="auto"/>
          <w:szCs w:val="21"/>
          <w:highlight w:val="none"/>
          <w:u w:val="single"/>
          <w:lang w:val="en-US" w:eastAsia="zh-CN"/>
        </w:rPr>
        <w:t xml:space="preserve">         </w:t>
      </w:r>
    </w:p>
    <w:p>
      <w:pPr>
        <w:spacing w:line="360" w:lineRule="auto"/>
        <w:ind w:firstLine="422" w:firstLineChars="200"/>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szCs w:val="21"/>
          <w:highlight w:val="none"/>
        </w:rPr>
        <w:t xml:space="preserve">9.3 </w:t>
      </w:r>
      <w:r>
        <w:rPr>
          <w:rFonts w:hint="eastAsia" w:asciiTheme="minorEastAsia" w:hAnsiTheme="minorEastAsia" w:eastAsiaTheme="minorEastAsia"/>
          <w:b/>
          <w:color w:val="auto"/>
          <w:kern w:val="0"/>
          <w:szCs w:val="21"/>
          <w:highlight w:val="none"/>
        </w:rPr>
        <w:t>支付</w:t>
      </w:r>
    </w:p>
    <w:p>
      <w:pPr>
        <w:spacing w:line="360" w:lineRule="auto"/>
        <w:ind w:firstLine="420" w:firstLineChars="200"/>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eastAsiaTheme="minorEastAsia"/>
          <w:color w:val="auto"/>
          <w:szCs w:val="21"/>
          <w:highlight w:val="none"/>
          <w:u w:val="single"/>
          <w:lang w:val="en-US" w:eastAsia="zh-CN"/>
        </w:rPr>
        <w:t>9.3.1合同签订后监理人履行合同，一期项目结算工作完成后30个工作日之内，出资人支付给监理人合同价的30%；二期项目结算工作完成后30个工作日之内，出资人支付给监理人至合同价的97%；</w:t>
      </w:r>
    </w:p>
    <w:p>
      <w:pPr>
        <w:spacing w:line="360" w:lineRule="auto"/>
        <w:ind w:firstLine="420" w:firstLineChars="200"/>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eastAsiaTheme="minorEastAsia"/>
          <w:color w:val="auto"/>
          <w:szCs w:val="21"/>
          <w:highlight w:val="none"/>
          <w:u w:val="single"/>
          <w:lang w:val="en-US" w:eastAsia="zh-CN"/>
        </w:rPr>
        <w:t>9.3.2二期项目缺陷责任期到期后，监理人向出资人提出质保金支付申请，经委托人审核合格后，一次性支付给监理人合同价的3%（不计息）。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 w:val="21"/>
          <w:szCs w:val="21"/>
          <w:highlight w:val="none"/>
          <w:u w:val="single"/>
          <w:rtl w:val="0"/>
          <w:lang w:val="en-US" w:eastAsia="zh-CN"/>
        </w:rPr>
      </w:pPr>
      <w:bookmarkStart w:id="137" w:name="_Toc514"/>
      <w:bookmarkStart w:id="138" w:name="_Toc536778414"/>
      <w:bookmarkStart w:id="139" w:name="_Toc17403"/>
      <w:bookmarkStart w:id="140" w:name="_Toc531820328"/>
      <w:r>
        <w:rPr>
          <w:rFonts w:hint="eastAsia" w:ascii="宋体" w:hAnsi="宋体" w:cs="宋体"/>
          <w:color w:val="auto"/>
          <w:sz w:val="21"/>
          <w:szCs w:val="21"/>
          <w:highlight w:val="none"/>
          <w:u w:val="single"/>
          <w:rtl w:val="0"/>
          <w:lang w:val="en-US" w:eastAsia="zh-CN"/>
        </w:rPr>
        <w:t>出资人</w:t>
      </w:r>
      <w:r>
        <w:rPr>
          <w:rFonts w:hint="eastAsia" w:ascii="宋体" w:hAnsi="宋体" w:eastAsia="宋体" w:cs="宋体"/>
          <w:color w:val="auto"/>
          <w:sz w:val="21"/>
          <w:szCs w:val="21"/>
          <w:highlight w:val="none"/>
          <w:u w:val="single"/>
          <w:rtl w:val="0"/>
          <w:lang w:val="en-US" w:eastAsia="zh-CN"/>
        </w:rPr>
        <w:t>以（转账方式）支付</w:t>
      </w:r>
      <w:r>
        <w:rPr>
          <w:rFonts w:hint="eastAsia" w:ascii="宋体" w:hAnsi="宋体" w:cs="宋体"/>
          <w:color w:val="auto"/>
          <w:sz w:val="21"/>
          <w:szCs w:val="21"/>
          <w:highlight w:val="none"/>
          <w:u w:val="single"/>
          <w:rtl w:val="0"/>
          <w:lang w:val="en-US" w:eastAsia="zh-CN"/>
        </w:rPr>
        <w:t>监理人</w:t>
      </w:r>
      <w:r>
        <w:rPr>
          <w:rFonts w:hint="eastAsia" w:ascii="宋体" w:hAnsi="宋体" w:eastAsia="宋体" w:cs="宋体"/>
          <w:color w:val="auto"/>
          <w:sz w:val="21"/>
          <w:szCs w:val="21"/>
          <w:highlight w:val="none"/>
          <w:u w:val="single"/>
          <w:rtl w:val="0"/>
          <w:lang w:val="en-US" w:eastAsia="zh-CN"/>
        </w:rPr>
        <w:t>，</w:t>
      </w:r>
      <w:r>
        <w:rPr>
          <w:rFonts w:hint="eastAsia" w:ascii="宋体" w:hAnsi="宋体" w:cs="宋体"/>
          <w:color w:val="auto"/>
          <w:sz w:val="21"/>
          <w:szCs w:val="21"/>
          <w:highlight w:val="none"/>
          <w:u w:val="single"/>
          <w:rtl w:val="0"/>
          <w:lang w:val="en-US" w:eastAsia="zh-CN"/>
        </w:rPr>
        <w:t>监理人</w:t>
      </w:r>
      <w:r>
        <w:rPr>
          <w:rFonts w:hint="eastAsia" w:ascii="宋体" w:hAnsi="宋体" w:eastAsia="宋体" w:cs="宋体"/>
          <w:color w:val="auto"/>
          <w:sz w:val="21"/>
          <w:szCs w:val="21"/>
          <w:highlight w:val="none"/>
          <w:u w:val="single"/>
          <w:rtl w:val="0"/>
          <w:lang w:val="en-US" w:eastAsia="zh-CN"/>
        </w:rPr>
        <w:t>应当于每次支付前向</w:t>
      </w:r>
      <w:r>
        <w:rPr>
          <w:rFonts w:hint="eastAsia" w:ascii="宋体" w:hAnsi="宋体" w:cs="宋体"/>
          <w:color w:val="auto"/>
          <w:sz w:val="21"/>
          <w:szCs w:val="21"/>
          <w:highlight w:val="none"/>
          <w:u w:val="single"/>
          <w:rtl w:val="0"/>
          <w:lang w:val="en-US" w:eastAsia="zh-CN"/>
        </w:rPr>
        <w:t>出资人</w:t>
      </w:r>
      <w:r>
        <w:rPr>
          <w:rFonts w:hint="eastAsia" w:ascii="宋体" w:hAnsi="宋体" w:eastAsia="宋体" w:cs="宋体"/>
          <w:color w:val="auto"/>
          <w:sz w:val="21"/>
          <w:szCs w:val="21"/>
          <w:highlight w:val="none"/>
          <w:u w:val="single"/>
          <w:rtl w:val="0"/>
          <w:lang w:val="en-US" w:eastAsia="zh-CN"/>
        </w:rPr>
        <w:t>提交增值税专用发票。否则，</w:t>
      </w:r>
      <w:r>
        <w:rPr>
          <w:rFonts w:hint="eastAsia" w:ascii="宋体" w:hAnsi="宋体" w:cs="宋体"/>
          <w:color w:val="auto"/>
          <w:sz w:val="21"/>
          <w:szCs w:val="21"/>
          <w:highlight w:val="none"/>
          <w:u w:val="single"/>
          <w:rtl w:val="0"/>
          <w:lang w:val="en-US" w:eastAsia="zh-CN"/>
        </w:rPr>
        <w:t>出资人</w:t>
      </w:r>
      <w:r>
        <w:rPr>
          <w:rFonts w:hint="eastAsia" w:ascii="宋体" w:hAnsi="宋体" w:eastAsia="宋体" w:cs="宋体"/>
          <w:color w:val="auto"/>
          <w:sz w:val="21"/>
          <w:szCs w:val="21"/>
          <w:highlight w:val="none"/>
          <w:u w:val="single"/>
          <w:rtl w:val="0"/>
          <w:lang w:val="en-US" w:eastAsia="zh-CN"/>
        </w:rPr>
        <w:t>有权延期付款，并不承担逾期付款的违约责任。同时，</w:t>
      </w:r>
      <w:r>
        <w:rPr>
          <w:rFonts w:hint="eastAsia" w:ascii="宋体" w:hAnsi="宋体" w:cs="宋体"/>
          <w:color w:val="auto"/>
          <w:sz w:val="21"/>
          <w:szCs w:val="21"/>
          <w:highlight w:val="none"/>
          <w:u w:val="single"/>
          <w:rtl w:val="0"/>
          <w:lang w:val="en-US" w:eastAsia="zh-CN"/>
        </w:rPr>
        <w:t>监理人</w:t>
      </w:r>
      <w:r>
        <w:rPr>
          <w:rFonts w:hint="eastAsia" w:ascii="宋体" w:hAnsi="宋体" w:eastAsia="宋体" w:cs="宋体"/>
          <w:color w:val="auto"/>
          <w:sz w:val="21"/>
          <w:szCs w:val="21"/>
          <w:highlight w:val="none"/>
          <w:u w:val="single"/>
          <w:rtl w:val="0"/>
          <w:lang w:val="en-US" w:eastAsia="zh-CN"/>
        </w:rPr>
        <w:t>不得以此为理由拒绝履行合同义务。</w:t>
      </w:r>
    </w:p>
    <w:p>
      <w:pPr>
        <w:pStyle w:val="5"/>
        <w:spacing w:before="0" w:after="0" w:line="360" w:lineRule="auto"/>
        <w:ind w:firstLine="138"/>
        <w:rPr>
          <w:rFonts w:asciiTheme="minorEastAsia" w:hAnsiTheme="minorEastAsia" w:eastAsiaTheme="minorEastAsia"/>
          <w:b/>
          <w:color w:val="auto"/>
          <w:szCs w:val="28"/>
          <w:highlight w:val="none"/>
        </w:rPr>
      </w:pPr>
      <w:r>
        <w:rPr>
          <w:rFonts w:hint="eastAsia" w:asciiTheme="minorEastAsia" w:hAnsiTheme="minorEastAsia" w:eastAsiaTheme="minorEastAsia"/>
          <w:b/>
          <w:color w:val="auto"/>
          <w:szCs w:val="28"/>
          <w:highlight w:val="none"/>
        </w:rPr>
        <w:t>11.违约</w:t>
      </w:r>
      <w:bookmarkEnd w:id="137"/>
      <w:bookmarkEnd w:id="138"/>
      <w:bookmarkEnd w:id="139"/>
      <w:bookmarkEnd w:id="140"/>
    </w:p>
    <w:p>
      <w:pPr>
        <w:spacing w:line="360" w:lineRule="auto"/>
        <w:ind w:firstLine="422" w:firstLineChars="200"/>
        <w:rPr>
          <w:rFonts w:asciiTheme="minorEastAsia" w:hAnsiTheme="minorEastAsia" w:eastAsiaTheme="minorEastAsia"/>
          <w:b/>
          <w:color w:val="auto"/>
          <w:szCs w:val="21"/>
          <w:highlight w:val="none"/>
        </w:rPr>
      </w:pPr>
      <w:bookmarkStart w:id="141" w:name="_Toc531854552"/>
      <w:r>
        <w:rPr>
          <w:rFonts w:asciiTheme="minorEastAsia" w:hAnsiTheme="minorEastAsia" w:eastAsiaTheme="minorEastAsia"/>
          <w:b/>
          <w:color w:val="auto"/>
          <w:szCs w:val="21"/>
          <w:highlight w:val="none"/>
        </w:rPr>
        <w:t xml:space="preserve">11.1 </w:t>
      </w:r>
      <w:r>
        <w:rPr>
          <w:rFonts w:hint="eastAsia" w:asciiTheme="minorEastAsia" w:hAnsiTheme="minorEastAsia" w:eastAsiaTheme="minorEastAsia"/>
          <w:b/>
          <w:color w:val="auto"/>
          <w:szCs w:val="21"/>
          <w:highlight w:val="none"/>
        </w:rPr>
        <w:t>监理人违约</w:t>
      </w:r>
      <w:bookmarkEnd w:id="141"/>
    </w:p>
    <w:p>
      <w:pPr>
        <w:spacing w:line="360" w:lineRule="auto"/>
        <w:ind w:firstLine="464" w:firstLineChars="221"/>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u w:val="single"/>
          <w:lang w:val="en-US" w:eastAsia="zh-CN"/>
        </w:rPr>
        <w:t>补充：</w:t>
      </w:r>
      <w:r>
        <w:rPr>
          <w:rFonts w:asciiTheme="minorEastAsia" w:hAnsiTheme="minorEastAsia" w:eastAsiaTheme="minorEastAsia"/>
          <w:color w:val="auto"/>
          <w:szCs w:val="21"/>
          <w:highlight w:val="none"/>
          <w:u w:val="single"/>
        </w:rPr>
        <w:t>因监理人违反本合同约定给委托人造成损失的，监理人应当赔偿委托人损失。赔偿金＝直接经济损失×监理人应承担的责任比例。</w:t>
      </w:r>
      <w:r>
        <w:rPr>
          <w:rFonts w:hint="eastAsia" w:asciiTheme="minorEastAsia" w:hAnsiTheme="minorEastAsia" w:eastAsiaTheme="minorEastAsia"/>
          <w:color w:val="auto"/>
          <w:szCs w:val="21"/>
          <w:highlight w:val="none"/>
          <w:u w:val="single"/>
          <w:lang w:val="en-US" w:eastAsia="zh-CN"/>
        </w:rPr>
        <w:t>赔偿金优先从履约保证金中扣除，超出部分从监理服务费中扣除，直至扣完。</w:t>
      </w:r>
    </w:p>
    <w:p>
      <w:pPr>
        <w:pStyle w:val="5"/>
        <w:spacing w:before="0" w:after="0" w:line="360" w:lineRule="auto"/>
        <w:ind w:firstLine="138"/>
        <w:rPr>
          <w:rFonts w:asciiTheme="minorEastAsia" w:hAnsiTheme="minorEastAsia" w:eastAsiaTheme="minorEastAsia"/>
          <w:b/>
          <w:color w:val="auto"/>
          <w:szCs w:val="28"/>
          <w:highlight w:val="none"/>
        </w:rPr>
      </w:pPr>
      <w:bookmarkStart w:id="142" w:name="_Toc20547"/>
      <w:bookmarkStart w:id="143" w:name="_Toc277"/>
      <w:bookmarkStart w:id="144" w:name="_Toc536778415"/>
      <w:bookmarkStart w:id="145" w:name="_Toc531820329"/>
      <w:r>
        <w:rPr>
          <w:rFonts w:hint="eastAsia" w:asciiTheme="minorEastAsia" w:hAnsiTheme="minorEastAsia" w:eastAsiaTheme="minorEastAsia"/>
          <w:b/>
          <w:color w:val="auto"/>
          <w:szCs w:val="28"/>
          <w:highlight w:val="none"/>
        </w:rPr>
        <w:t>12.争议的解决</w:t>
      </w:r>
      <w:bookmarkEnd w:id="142"/>
      <w:bookmarkEnd w:id="143"/>
      <w:bookmarkEnd w:id="144"/>
      <w:bookmarkEnd w:id="145"/>
    </w:p>
    <w:p>
      <w:pPr>
        <w:spacing w:line="360" w:lineRule="auto"/>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12.1委托人和监理人在履行合同中发生争议的，可以友好协商解决。</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12.2</w:t>
      </w:r>
      <w:r>
        <w:rPr>
          <w:rFonts w:hint="eastAsia" w:asciiTheme="minorEastAsia" w:hAnsiTheme="minorEastAsia" w:eastAsiaTheme="minorEastAsia"/>
          <w:b/>
          <w:bCs/>
          <w:color w:val="auto"/>
          <w:szCs w:val="21"/>
          <w:highlight w:val="none"/>
        </w:rPr>
        <w:t>仲裁或诉讼</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合同争议的最终解决方式向</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甲方</w:t>
      </w:r>
      <w:r>
        <w:rPr>
          <w:rFonts w:hint="eastAsia" w:asciiTheme="minorEastAsia" w:hAnsiTheme="minorEastAsia" w:eastAsiaTheme="minorEastAsia"/>
          <w:color w:val="auto"/>
          <w:szCs w:val="21"/>
          <w:highlight w:val="none"/>
          <w:u w:val="single"/>
        </w:rPr>
        <w:t xml:space="preserve">所在地 </w:t>
      </w:r>
      <w:r>
        <w:rPr>
          <w:rFonts w:hint="eastAsia" w:asciiTheme="minorEastAsia" w:hAnsiTheme="minorEastAsia" w:eastAsiaTheme="minorEastAsia"/>
          <w:color w:val="auto"/>
          <w:szCs w:val="21"/>
          <w:highlight w:val="none"/>
        </w:rPr>
        <w:t>人民法院提起诉讼。</w:t>
      </w:r>
    </w:p>
    <w:p>
      <w:pPr>
        <w:pStyle w:val="5"/>
        <w:spacing w:before="0" w:after="0" w:line="360" w:lineRule="auto"/>
        <w:ind w:firstLine="138"/>
        <w:rPr>
          <w:rFonts w:asciiTheme="minorEastAsia" w:hAnsiTheme="minorEastAsia" w:eastAsiaTheme="minorEastAsia"/>
          <w:b/>
          <w:color w:val="auto"/>
          <w:szCs w:val="28"/>
          <w:highlight w:val="none"/>
        </w:rPr>
      </w:pPr>
      <w:bookmarkStart w:id="146" w:name="_Toc8187"/>
      <w:r>
        <w:rPr>
          <w:rFonts w:hint="eastAsia" w:asciiTheme="minorEastAsia" w:hAnsiTheme="minorEastAsia" w:eastAsiaTheme="minorEastAsia"/>
          <w:b/>
          <w:color w:val="auto"/>
          <w:szCs w:val="28"/>
          <w:highlight w:val="none"/>
        </w:rPr>
        <w:t>14.合同附件</w:t>
      </w:r>
      <w:bookmarkEnd w:id="146"/>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以下附件是本合同的有效组成部分：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附件一 履约保证金格式</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如有</w:t>
      </w:r>
      <w:r>
        <w:rPr>
          <w:rFonts w:hint="eastAsia" w:asciiTheme="minorEastAsia" w:hAnsiTheme="minorEastAsia" w:eastAsiaTheme="minorEastAsia"/>
          <w:color w:val="auto"/>
          <w:szCs w:val="21"/>
          <w:highlight w:val="none"/>
          <w:lang w:eastAsia="zh-CN"/>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附件二  总监理工程师委任书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三</w:t>
      </w:r>
      <w:r>
        <w:rPr>
          <w:rFonts w:hint="eastAsia" w:asciiTheme="minorEastAsia" w:hAnsiTheme="minorEastAsia" w:eastAsiaTheme="minorEastAsia"/>
          <w:color w:val="auto"/>
          <w:szCs w:val="21"/>
          <w:highlight w:val="none"/>
        </w:rPr>
        <w:t xml:space="preserve"> 派驻本项目监理人员一览表</w:t>
      </w:r>
    </w:p>
    <w:p>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四</w:t>
      </w:r>
      <w:r>
        <w:rPr>
          <w:rFonts w:hint="eastAsia" w:asciiTheme="minorEastAsia" w:hAnsiTheme="minorEastAsia" w:eastAsiaTheme="minorEastAsia"/>
          <w:color w:val="auto"/>
          <w:szCs w:val="21"/>
          <w:highlight w:val="none"/>
        </w:rPr>
        <w:t xml:space="preserve"> 廉洁从业协议</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参考格式</w:t>
      </w:r>
      <w:r>
        <w:rPr>
          <w:rFonts w:hint="eastAsia" w:asciiTheme="minorEastAsia" w:hAnsiTheme="minorEastAsia" w:eastAsiaTheme="minorEastAsia"/>
          <w:color w:val="auto"/>
          <w:szCs w:val="21"/>
          <w:highlight w:val="none"/>
          <w:lang w:eastAsia="zh-CN"/>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五</w:t>
      </w:r>
      <w:r>
        <w:rPr>
          <w:rFonts w:hint="eastAsia" w:asciiTheme="minorEastAsia" w:hAnsiTheme="minorEastAsia" w:eastAsiaTheme="minorEastAsia"/>
          <w:color w:val="auto"/>
          <w:szCs w:val="21"/>
          <w:highlight w:val="none"/>
        </w:rPr>
        <w:t xml:space="preserve"> 监理人质量安全履责行为违约金处罚标准附件</w:t>
      </w:r>
    </w:p>
    <w:p>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六</w:t>
      </w:r>
      <w:r>
        <w:rPr>
          <w:rFonts w:hint="eastAsia" w:asciiTheme="minorEastAsia" w:hAnsiTheme="minorEastAsia" w:eastAsiaTheme="minorEastAsia"/>
          <w:color w:val="auto"/>
          <w:szCs w:val="21"/>
          <w:highlight w:val="none"/>
        </w:rPr>
        <w:t xml:space="preserve"> 安全履职协议</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b/>
          <w:color w:val="auto"/>
          <w:kern w:val="0"/>
          <w:szCs w:val="21"/>
          <w:highlight w:val="none"/>
        </w:rPr>
      </w:pPr>
      <w:r>
        <w:rPr>
          <w:rFonts w:cs="宋体" w:asciiTheme="minorEastAsia" w:hAnsiTheme="minorEastAsia" w:eastAsiaTheme="minorEastAsia"/>
          <w:color w:val="auto"/>
          <w:highlight w:val="none"/>
        </w:rPr>
        <w:br w:type="page"/>
      </w:r>
      <w:bookmarkStart w:id="147" w:name="_Toc536778418"/>
      <w:bookmarkStart w:id="148" w:name="_Toc536709897"/>
      <w:bookmarkStart w:id="149" w:name="_Toc530882082"/>
      <w:bookmarkStart w:id="150" w:name="_Toc434491129"/>
      <w:bookmarkStart w:id="151" w:name="_Toc424565805"/>
      <w:bookmarkStart w:id="152" w:name="_Toc10512262"/>
      <w:bookmarkStart w:id="153" w:name="_Toc428260526"/>
      <w:bookmarkStart w:id="154" w:name="_Toc13624"/>
      <w:bookmarkStart w:id="155" w:name="_Toc531820331"/>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一</w:t>
      </w:r>
      <w:r>
        <w:rPr>
          <w:rFonts w:asciiTheme="minorEastAsia" w:hAnsiTheme="minorEastAsia" w:eastAsiaTheme="minorEastAsia"/>
          <w:color w:val="auto"/>
          <w:szCs w:val="21"/>
          <w:highlight w:val="none"/>
        </w:rPr>
        <w:t xml:space="preserve"> 履约保证金格式</w:t>
      </w:r>
      <w:bookmarkEnd w:id="147"/>
      <w:bookmarkEnd w:id="148"/>
    </w:p>
    <w:p>
      <w:pPr>
        <w:spacing w:line="360" w:lineRule="auto"/>
        <w:ind w:firstLine="464" w:firstLineChars="221"/>
        <w:rPr>
          <w:rFonts w:asciiTheme="minorEastAsia" w:hAnsiTheme="minorEastAsia" w:eastAsiaTheme="minorEastAsia"/>
          <w:bCs/>
          <w:color w:val="auto"/>
          <w:szCs w:val="21"/>
          <w:highlight w:val="none"/>
        </w:rPr>
      </w:pP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履约保函示范文本</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如有</w:t>
      </w:r>
      <w:r>
        <w:rPr>
          <w:rFonts w:hint="eastAsia" w:ascii="宋体" w:hAnsi="宋体" w:cs="宋体"/>
          <w:b w:val="0"/>
          <w:bCs w:val="0"/>
          <w:color w:val="auto"/>
          <w:sz w:val="21"/>
          <w:szCs w:val="21"/>
          <w:highlight w:val="none"/>
          <w:lang w:eastAsia="zh-CN"/>
        </w:rPr>
        <w:t>）</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i/>
          <w:iCs/>
          <w:color w:val="auto"/>
          <w:szCs w:val="21"/>
          <w:highlight w:val="none"/>
        </w:rPr>
        <w:t>[提示：参照《关于进一步规范工程建设领域工程保函示范文本的通知》</w:t>
      </w:r>
      <w:r>
        <w:rPr>
          <w:rFonts w:hint="eastAsia" w:ascii="宋体" w:hAnsi="宋体" w:cs="宋体"/>
          <w:i/>
          <w:iCs/>
          <w:color w:val="auto"/>
          <w:szCs w:val="21"/>
          <w:highlight w:val="none"/>
          <w:lang w:eastAsia="zh-CN"/>
        </w:rPr>
        <w:t>（</w:t>
      </w:r>
      <w:r>
        <w:rPr>
          <w:rFonts w:hint="eastAsia" w:ascii="宋体" w:hAnsi="宋体" w:cs="宋体"/>
          <w:i/>
          <w:iCs/>
          <w:color w:val="auto"/>
          <w:szCs w:val="21"/>
          <w:highlight w:val="none"/>
        </w:rPr>
        <w:t>渝公管发〔2022〕26号</w:t>
      </w:r>
      <w:r>
        <w:rPr>
          <w:rFonts w:hint="eastAsia" w:ascii="宋体" w:hAnsi="宋体" w:cs="宋体"/>
          <w:i/>
          <w:iCs/>
          <w:color w:val="auto"/>
          <w:szCs w:val="21"/>
          <w:highlight w:val="none"/>
          <w:lang w:eastAsia="zh-CN"/>
        </w:rPr>
        <w:t>）</w:t>
      </w:r>
      <w:r>
        <w:rPr>
          <w:rFonts w:hint="eastAsia" w:ascii="宋体" w:hAnsi="宋体" w:cs="宋体"/>
          <w:i/>
          <w:iCs/>
          <w:color w:val="auto"/>
          <w:szCs w:val="21"/>
          <w:highlight w:val="none"/>
          <w:lang w:val="en-US" w:eastAsia="zh-CN"/>
        </w:rPr>
        <w:t>进行</w:t>
      </w:r>
      <w:r>
        <w:rPr>
          <w:rFonts w:hint="eastAsia" w:ascii="宋体" w:hAnsi="宋体" w:cs="宋体"/>
          <w:i/>
          <w:iCs/>
          <w:color w:val="auto"/>
          <w:szCs w:val="21"/>
          <w:highlight w:val="none"/>
        </w:rPr>
        <w:t>编制</w:t>
      </w:r>
      <w:r>
        <w:rPr>
          <w:rFonts w:hint="eastAsia" w:ascii="宋体" w:hAnsi="宋体" w:cs="宋体"/>
          <w:i/>
          <w:iCs/>
          <w:color w:val="auto"/>
          <w:szCs w:val="21"/>
          <w:highlight w:val="none"/>
          <w:lang w:eastAsia="zh-CN"/>
        </w:rPr>
        <w:t>。</w:t>
      </w:r>
      <w:r>
        <w:rPr>
          <w:rFonts w:hint="eastAsia" w:ascii="宋体" w:hAnsi="宋体" w:cs="宋体"/>
          <w:i/>
          <w:iCs/>
          <w:color w:val="auto"/>
          <w:szCs w:val="21"/>
          <w:highlight w:val="none"/>
        </w:rPr>
        <w:t>]</w:t>
      </w:r>
      <w:bookmarkStart w:id="156" w:name="_Toc531678511"/>
      <w:r>
        <w:rPr>
          <w:rFonts w:asciiTheme="minorEastAsia" w:hAnsiTheme="minorEastAsia" w:eastAsiaTheme="minorEastAsia"/>
          <w:color w:val="auto"/>
          <w:szCs w:val="21"/>
          <w:highlight w:val="none"/>
        </w:rPr>
        <w:br w:type="page"/>
      </w:r>
      <w:bookmarkStart w:id="157" w:name="_Toc536709898"/>
      <w:bookmarkStart w:id="158" w:name="_Toc536778419"/>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二</w:t>
      </w:r>
      <w:r>
        <w:rPr>
          <w:rFonts w:asciiTheme="minorEastAsia" w:hAnsiTheme="minorEastAsia" w:eastAsiaTheme="minorEastAsia"/>
          <w:color w:val="auto"/>
          <w:szCs w:val="21"/>
          <w:highlight w:val="none"/>
        </w:rPr>
        <w:t xml:space="preserve"> 总监理工程师委任书</w:t>
      </w:r>
      <w:bookmarkEnd w:id="149"/>
      <w:bookmarkEnd w:id="150"/>
      <w:bookmarkEnd w:id="151"/>
      <w:bookmarkEnd w:id="152"/>
      <w:bookmarkEnd w:id="153"/>
      <w:bookmarkEnd w:id="156"/>
      <w:bookmarkEnd w:id="157"/>
      <w:bookmarkEnd w:id="158"/>
    </w:p>
    <w:p>
      <w:pPr>
        <w:spacing w:line="360" w:lineRule="auto"/>
        <w:jc w:val="center"/>
        <w:rPr>
          <w:rFonts w:asciiTheme="minorEastAsia" w:hAnsiTheme="minorEastAsia" w:eastAsiaTheme="minorEastAsia"/>
          <w:b/>
          <w:bCs/>
          <w:color w:val="auto"/>
          <w:szCs w:val="21"/>
          <w:highlight w:val="none"/>
        </w:rPr>
      </w:pPr>
      <w:r>
        <w:rPr>
          <w:rFonts w:asciiTheme="minorEastAsia" w:hAnsiTheme="minorEastAsia" w:eastAsiaTheme="minorEastAsia"/>
          <w:b/>
          <w:color w:val="auto"/>
          <w:kern w:val="0"/>
          <w:szCs w:val="21"/>
          <w:highlight w:val="none"/>
        </w:rPr>
        <w:t>总监理工程师委任书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公司</w:t>
      </w:r>
      <w:r>
        <w:rPr>
          <w:rFonts w:hint="eastAsia" w:asciiTheme="minorEastAsia" w:hAnsiTheme="minorEastAsia" w:eastAsiaTheme="minorEastAsia"/>
          <w:color w:val="auto"/>
          <w:kern w:val="44"/>
          <w:szCs w:val="21"/>
          <w:highlight w:val="none"/>
        </w:rPr>
        <w:t>法定代表人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代表本单位委任</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为</w:t>
      </w:r>
      <w:r>
        <w:rPr>
          <w:rFonts w:hint="eastAsia" w:asciiTheme="minorEastAsia" w:hAnsiTheme="minorEastAsia" w:eastAsiaTheme="minorEastAsia"/>
          <w:color w:val="auto"/>
          <w:szCs w:val="21"/>
          <w:highlight w:val="none"/>
          <w:u w:val="single"/>
        </w:rPr>
        <w:t xml:space="preserve">            （项目名称）</w:t>
      </w:r>
      <w:r>
        <w:rPr>
          <w:rFonts w:hint="eastAsia" w:asciiTheme="minorEastAsia" w:hAnsiTheme="minorEastAsia" w:eastAsiaTheme="minorEastAsia"/>
          <w:color w:val="auto"/>
          <w:szCs w:val="21"/>
          <w:highlight w:val="none"/>
        </w:rPr>
        <w:t>的总监理工程师。凡本合同的执行的有关技术、工程进度、现场管理、质量检验、结算与支付等方面工作，由</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代表本单位全面负责。</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监理人（盖单位法人章）</w:t>
      </w:r>
      <w:r>
        <w:rPr>
          <w:rFonts w:hint="eastAsia" w:asciiTheme="minorEastAsia" w:hAnsiTheme="minorEastAsia" w:eastAsiaTheme="minorEastAsia"/>
          <w:color w:val="auto"/>
          <w:szCs w:val="21"/>
          <w:highlight w:val="none"/>
          <w:u w:val="single"/>
        </w:rPr>
        <w:t xml:space="preserve">                       </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总监理工程师（</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或盖章）：</w:t>
      </w:r>
      <w:r>
        <w:rPr>
          <w:rFonts w:hint="eastAsia" w:asciiTheme="minorEastAsia" w:hAnsiTheme="minorEastAsia" w:eastAsiaTheme="minorEastAsia"/>
          <w:color w:val="auto"/>
          <w:szCs w:val="21"/>
          <w:highlight w:val="none"/>
          <w:u w:val="single"/>
        </w:rPr>
        <w:t xml:space="preserve">                    </w:t>
      </w:r>
    </w:p>
    <w:p>
      <w:pPr>
        <w:spacing w:line="360" w:lineRule="auto"/>
        <w:ind w:firstLine="420" w:firstLineChars="200"/>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widowControl/>
        <w:spacing w:line="360" w:lineRule="auto"/>
        <w:jc w:val="left"/>
        <w:rPr>
          <w:rFonts w:asciiTheme="minorEastAsia" w:hAnsiTheme="minorEastAsia" w:eastAsiaTheme="minorEastAsia"/>
          <w:b/>
          <w:bCs/>
          <w:color w:val="auto"/>
          <w:spacing w:val="1"/>
          <w:w w:val="99"/>
          <w:kern w:val="0"/>
          <w:szCs w:val="21"/>
          <w:highlight w:val="none"/>
        </w:rPr>
      </w:pPr>
      <w:r>
        <w:rPr>
          <w:rFonts w:hint="eastAsia" w:asciiTheme="minorEastAsia" w:hAnsiTheme="minorEastAsia" w:eastAsiaTheme="minorEastAsia"/>
          <w:bCs/>
          <w:color w:val="auto"/>
          <w:szCs w:val="21"/>
          <w:highlight w:val="none"/>
        </w:rPr>
        <w:br w:type="page"/>
      </w:r>
    </w:p>
    <w:p>
      <w:pPr>
        <w:spacing w:line="360" w:lineRule="auto"/>
        <w:rPr>
          <w:rFonts w:asciiTheme="minorEastAsia" w:hAnsiTheme="minorEastAsia" w:eastAsiaTheme="minorEastAsia"/>
          <w:color w:val="auto"/>
          <w:szCs w:val="21"/>
          <w:highlight w:val="none"/>
        </w:rPr>
      </w:pPr>
      <w:bookmarkStart w:id="159" w:name="_Toc531678512"/>
      <w:bookmarkStart w:id="160" w:name="_Toc536778420"/>
      <w:bookmarkStart w:id="161" w:name="_Toc536709899"/>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三</w:t>
      </w:r>
      <w:r>
        <w:rPr>
          <w:rFonts w:asciiTheme="minorEastAsia" w:hAnsiTheme="minorEastAsia" w:eastAsiaTheme="minorEastAsia"/>
          <w:color w:val="auto"/>
          <w:szCs w:val="21"/>
          <w:highlight w:val="none"/>
        </w:rPr>
        <w:t xml:space="preserve"> 派驻本项目监理人员一览表</w:t>
      </w:r>
      <w:bookmarkEnd w:id="159"/>
      <w:bookmarkEnd w:id="160"/>
      <w:bookmarkEnd w:id="161"/>
    </w:p>
    <w:p>
      <w:pPr>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派驻本项目监理人员一览表</w:t>
      </w:r>
    </w:p>
    <w:tbl>
      <w:tblPr>
        <w:tblStyle w:val="13"/>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709"/>
        <w:gridCol w:w="709"/>
        <w:gridCol w:w="992"/>
        <w:gridCol w:w="1418"/>
        <w:gridCol w:w="141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序号</w:t>
            </w:r>
          </w:p>
        </w:tc>
        <w:tc>
          <w:tcPr>
            <w:tcW w:w="992"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姓  名</w:t>
            </w:r>
          </w:p>
        </w:tc>
        <w:tc>
          <w:tcPr>
            <w:tcW w:w="709"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性别</w:t>
            </w:r>
          </w:p>
        </w:tc>
        <w:tc>
          <w:tcPr>
            <w:tcW w:w="709"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年龄</w:t>
            </w:r>
          </w:p>
        </w:tc>
        <w:tc>
          <w:tcPr>
            <w:tcW w:w="992"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学历</w:t>
            </w:r>
          </w:p>
        </w:tc>
        <w:tc>
          <w:tcPr>
            <w:tcW w:w="1418"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技术职称</w:t>
            </w:r>
          </w:p>
        </w:tc>
        <w:tc>
          <w:tcPr>
            <w:tcW w:w="1417"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拟担任</w:t>
            </w:r>
          </w:p>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职务</w:t>
            </w:r>
          </w:p>
        </w:tc>
        <w:tc>
          <w:tcPr>
            <w:tcW w:w="1695"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执业资格及证件号码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bl>
    <w:p>
      <w:pPr>
        <w:tabs>
          <w:tab w:val="left" w:pos="3120"/>
        </w:tabs>
        <w:spacing w:line="360" w:lineRule="auto"/>
        <w:jc w:val="center"/>
        <w:rPr>
          <w:rFonts w:asciiTheme="minorEastAsia" w:hAnsiTheme="minorEastAsia" w:eastAsiaTheme="minorEastAsia"/>
          <w:b/>
          <w:bCs/>
          <w:color w:val="auto"/>
          <w:szCs w:val="21"/>
          <w:highlight w:val="none"/>
        </w:rPr>
      </w:pPr>
    </w:p>
    <w:p>
      <w:pPr>
        <w:widowControl/>
        <w:spacing w:line="360" w:lineRule="auto"/>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br w:type="page"/>
      </w:r>
    </w:p>
    <w:p>
      <w:pPr>
        <w:spacing w:line="360" w:lineRule="auto"/>
        <w:rPr>
          <w:rFonts w:hint="eastAsia" w:asciiTheme="minorEastAsia" w:hAnsiTheme="minorEastAsia" w:eastAsiaTheme="minorEastAsia"/>
          <w:color w:val="auto"/>
          <w:szCs w:val="21"/>
          <w:highlight w:val="none"/>
          <w:lang w:eastAsia="zh-CN"/>
        </w:rPr>
      </w:pPr>
      <w:bookmarkStart w:id="162" w:name="_Toc531678513"/>
      <w:bookmarkStart w:id="163" w:name="_Toc536778421"/>
      <w:bookmarkStart w:id="164" w:name="_Toc536709900"/>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四</w:t>
      </w:r>
      <w:r>
        <w:rPr>
          <w:rFonts w:asciiTheme="minorEastAsia" w:hAnsiTheme="minorEastAsia" w:eastAsiaTheme="minorEastAsia"/>
          <w:color w:val="auto"/>
          <w:szCs w:val="21"/>
          <w:highlight w:val="none"/>
        </w:rPr>
        <w:t xml:space="preserve"> 廉洁从业协议</w:t>
      </w:r>
      <w:bookmarkEnd w:id="162"/>
      <w:bookmarkEnd w:id="163"/>
      <w:bookmarkEnd w:id="164"/>
    </w:p>
    <w:p>
      <w:pPr>
        <w:spacing w:line="360" w:lineRule="auto"/>
        <w:ind w:firstLine="422" w:firstLineChars="200"/>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kern w:val="0"/>
          <w:szCs w:val="21"/>
          <w:highlight w:val="none"/>
        </w:rPr>
        <w:t>廉洁从业协议</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委托</w:t>
      </w:r>
      <w:r>
        <w:rPr>
          <w:rFonts w:ascii="宋体" w:hAnsi="宋体" w:eastAsia="宋体" w:cs="宋体"/>
          <w:b w:val="0"/>
          <w:bCs w:val="0"/>
          <w:color w:val="auto"/>
          <w:highlight w:val="none"/>
          <w:rtl w:val="0"/>
          <w:lang w:val="zh-TW" w:eastAsia="zh-TW"/>
        </w:rPr>
        <w:t>人</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en-US" w:eastAsia="zh-CN"/>
        </w:rPr>
        <w:t>甲方</w:t>
      </w:r>
      <w:r>
        <w:rPr>
          <w:rFonts w:hint="eastAsia" w:ascii="宋体" w:hAnsi="宋体" w:eastAsia="宋体" w:cs="宋体"/>
          <w:b w:val="0"/>
          <w:bCs w:val="0"/>
          <w:color w:val="auto"/>
          <w:highlight w:val="none"/>
          <w:rtl w:val="0"/>
          <w:lang w:val="zh-TW" w:eastAsia="zh-CN"/>
        </w:rPr>
        <w:t>）</w:t>
      </w:r>
      <w:r>
        <w:rPr>
          <w:rFonts w:ascii="宋体" w:hAnsi="宋体" w:eastAsia="宋体" w:cs="宋体"/>
          <w:b w:val="0"/>
          <w:bCs w:val="0"/>
          <w:color w:val="auto"/>
          <w:highlight w:val="none"/>
          <w:rtl w:val="0"/>
          <w:lang w:val="zh-TW" w:eastAsia="zh-TW"/>
        </w:rPr>
        <w:t>：</w:t>
      </w:r>
      <w:r>
        <w:rPr>
          <w:rFonts w:hint="default" w:ascii="宋体" w:hAnsi="宋体" w:eastAsia="宋体" w:cs="宋体"/>
          <w:b w:val="0"/>
          <w:bCs w:val="0"/>
          <w:color w:val="auto"/>
          <w:highlight w:val="none"/>
          <w:rtl w:val="0"/>
          <w:lang w:val="zh-TW" w:eastAsia="zh-TW"/>
        </w:rPr>
        <w:t>重庆高速资产经营管理有限公司</w:t>
      </w:r>
      <w:r>
        <w:rPr>
          <w:rFonts w:hint="eastAsia" w:ascii="宋体" w:hAnsi="宋体" w:eastAsia="宋体" w:cs="宋体"/>
          <w:b w:val="0"/>
          <w:bCs w:val="0"/>
          <w:color w:val="auto"/>
          <w:highlight w:val="none"/>
          <w:rtl w:val="0"/>
          <w:lang w:val="zh-TW" w:eastAsia="zh-TW"/>
        </w:rPr>
        <w:t xml:space="preserve"> </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监理</w:t>
      </w:r>
      <w:r>
        <w:rPr>
          <w:rFonts w:hint="eastAsia" w:ascii="宋体" w:hAnsi="宋体" w:eastAsia="宋体" w:cs="宋体"/>
          <w:b w:val="0"/>
          <w:bCs w:val="0"/>
          <w:color w:val="auto"/>
          <w:highlight w:val="none"/>
          <w:rtl w:val="0"/>
          <w:lang w:val="zh-TW" w:eastAsia="zh-TW"/>
        </w:rPr>
        <w:t>人</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en-US" w:eastAsia="zh-CN"/>
        </w:rPr>
        <w:t>乙方</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zh-TW" w:eastAsia="zh-TW"/>
        </w:rPr>
        <w:t>：</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color w:val="auto"/>
          <w:highlight w:val="none"/>
          <w:rtl w:val="0"/>
          <w:lang w:val="en-US" w:eastAsia="zh-CN"/>
        </w:rPr>
      </w:pPr>
      <w:r>
        <w:rPr>
          <w:rFonts w:hint="eastAsia" w:ascii="宋体" w:hAnsi="宋体" w:eastAsia="宋体" w:cs="宋体"/>
          <w:b w:val="0"/>
          <w:bCs w:val="0"/>
          <w:color w:val="auto"/>
          <w:highlight w:val="none"/>
          <w:rtl w:val="0"/>
          <w:lang w:val="en-US" w:eastAsia="zh-CN"/>
        </w:rPr>
        <w:t>出资人（丙方）：</w:t>
      </w:r>
      <w:r>
        <w:rPr>
          <w:rFonts w:hint="default" w:ascii="宋体" w:hAnsi="宋体" w:eastAsia="宋体" w:cs="宋体"/>
          <w:b w:val="0"/>
          <w:bCs w:val="0"/>
          <w:color w:val="auto"/>
          <w:highlight w:val="none"/>
          <w:rtl w:val="0"/>
          <w:lang w:val="en-US" w:eastAsia="zh-CN"/>
        </w:rPr>
        <w:t>重庆高速</w:t>
      </w:r>
      <w:r>
        <w:rPr>
          <w:rFonts w:hint="eastAsia" w:ascii="宋体" w:hAnsi="宋体" w:eastAsia="宋体" w:cs="宋体"/>
          <w:b w:val="0"/>
          <w:bCs w:val="0"/>
          <w:color w:val="auto"/>
          <w:highlight w:val="none"/>
          <w:rtl w:val="0"/>
          <w:lang w:val="en-US" w:eastAsia="zh-CN"/>
        </w:rPr>
        <w:t>明润能源发展有限公司</w:t>
      </w:r>
    </w:p>
    <w:p>
      <w:pPr>
        <w:pStyle w:val="2"/>
        <w:rPr>
          <w:rFonts w:hint="eastAsia"/>
          <w:color w:val="auto"/>
          <w:highlight w:val="none"/>
          <w:rtl w:val="0"/>
          <w:lang w:val="en-US" w:eastAsia="zh-CN"/>
        </w:rPr>
      </w:pP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为加强工程建设中的</w:t>
      </w:r>
      <w:r>
        <w:rPr>
          <w:rFonts w:cs="仿宋_GB2312" w:asciiTheme="minorEastAsia" w:hAnsiTheme="minorEastAsia" w:eastAsiaTheme="minorEastAsia"/>
          <w:color w:val="auto"/>
          <w:szCs w:val="21"/>
          <w:highlight w:val="none"/>
        </w:rPr>
        <w:t>廉洁从业</w:t>
      </w:r>
      <w:r>
        <w:rPr>
          <w:rFonts w:hint="eastAsia" w:cs="仿宋_GB2312" w:asciiTheme="minorEastAsia" w:hAnsiTheme="minorEastAsia" w:eastAsiaTheme="minorEastAsia"/>
          <w:color w:val="auto"/>
          <w:szCs w:val="21"/>
          <w:highlight w:val="none"/>
        </w:rPr>
        <w:t>，规范工程建设监理委托与被委托</w:t>
      </w:r>
      <w:r>
        <w:rPr>
          <w:rFonts w:hint="eastAsia" w:cs="仿宋_GB2312" w:asciiTheme="minorEastAsia" w:hAnsiTheme="minorEastAsia" w:eastAsiaTheme="minorEastAsia"/>
          <w:color w:val="auto"/>
          <w:szCs w:val="21"/>
          <w:highlight w:val="none"/>
          <w:lang w:val="en-US" w:eastAsia="zh-CN"/>
        </w:rPr>
        <w:t>三</w:t>
      </w:r>
      <w:r>
        <w:rPr>
          <w:rFonts w:hint="eastAsia" w:cs="仿宋_GB2312" w:asciiTheme="minorEastAsia" w:hAnsiTheme="minorEastAsia" w:eastAsiaTheme="minorEastAsia"/>
          <w:color w:val="auto"/>
          <w:szCs w:val="21"/>
          <w:highlight w:val="none"/>
        </w:rPr>
        <w:t>方的各项活动，防止发生各种谋取不正当利益的违法违纪行为，保护国家、集体和当事人的合法权益，根据国家有关工程建设的法律法规和</w:t>
      </w:r>
      <w:r>
        <w:rPr>
          <w:rFonts w:cs="仿宋_GB2312" w:asciiTheme="minorEastAsia" w:hAnsiTheme="minorEastAsia" w:eastAsiaTheme="minorEastAsia"/>
          <w:color w:val="auto"/>
          <w:szCs w:val="21"/>
          <w:highlight w:val="none"/>
        </w:rPr>
        <w:t>廉洁从业</w:t>
      </w:r>
      <w:r>
        <w:rPr>
          <w:rFonts w:hint="eastAsia" w:cs="仿宋_GB2312" w:asciiTheme="minorEastAsia" w:hAnsiTheme="minorEastAsia" w:eastAsiaTheme="minorEastAsia"/>
          <w:color w:val="auto"/>
          <w:szCs w:val="21"/>
          <w:highlight w:val="none"/>
        </w:rPr>
        <w:t>责任制规定，特订立廉洁从业协议。</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一、总则</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1．应严格遵守国家关于市场准入、项目招标投标、工程建设、工程监理和市场活动的有关法律、法规，相关政策，以及</w:t>
      </w:r>
      <w:r>
        <w:rPr>
          <w:rFonts w:cs="仿宋_GB2312" w:asciiTheme="minorEastAsia" w:hAnsiTheme="minorEastAsia" w:eastAsiaTheme="minorEastAsia"/>
          <w:color w:val="auto"/>
          <w:szCs w:val="21"/>
          <w:highlight w:val="none"/>
        </w:rPr>
        <w:t>廉洁从业</w:t>
      </w:r>
      <w:r>
        <w:rPr>
          <w:rFonts w:hint="eastAsia" w:cs="仿宋_GB2312" w:asciiTheme="minorEastAsia" w:hAnsiTheme="minorEastAsia" w:eastAsiaTheme="minorEastAsia"/>
          <w:color w:val="auto"/>
          <w:szCs w:val="21"/>
          <w:highlight w:val="none"/>
        </w:rPr>
        <w:t>的各项规定。</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2．严格执行建设工程项目监理合同文件，自觉按合同办事。</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3．业务活动必须坚持公开、公平、公正、诚信、透明的原则（除法律法规另有规定者外），不得为获取不正当的利益，损害国家、集体和对方利益，不得违反工程建设管理、建设监理的规章制度。</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4．发现对方在业务活动中有违规、违纪、违法行为的，应及时提醒对方，情节严重的，应向其上级行政管理部门或纪检监察、司法等有关机关举报。</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二、委托人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的责任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的领导和从事该建设工程项目的工作人员在工程建设的事前、事中、事后应遵守以下规定：</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及其工作人员不得索要或接受监理人的礼金、有价证券和贵重物品，不得在监理人报销任何应由委托人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或个人支付的费用。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工作人员不得参加监理人安排的宴请或可能对公正执行建设管理行为有影响的其他活动；不得接受监理人提供的通讯工具、交通工具和高档办公用品。</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及其工作人员不得要求或接受监理人为其住房装修、婚丧嫁娶活动、旅游等提供方便。</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工作人员的家属、亲戚不得从事与委托人工程有关的材料设备供应、工程分包、劳务等经济活动。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三、监理人的责任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应与委托人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和相关单位保持正常的业务交往，按照有关法律法规和程序开展业务工作。严格执行工程建设的方针、政策，尤其是有关勘察、设计、建设施工的强制性标准和规范，以及相关行业监理规范，认真履行监理职责，并遵守以下规定：</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1．监理人不得以任何理由向委托人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及其工作人员行贿或馈赠礼金、有价证券、贵重礼品。</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2．监理人不得以任何名义为委托人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及其工作人员报销应由委托人单位或个人支付的费用。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3．监理人不得以任何理由邀请委托人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工作人员外出旅游或安排委托人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工作人员参加宴请、健身、娱乐等活动。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4．监理人不得与工程承包人联合作假，如计量、验收，提供虚假资料，接收好处或提成。</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5．监理人不得以任何理由索要或接受承包人的礼金、有价证券和贵重物品，不得在承包人报销任何应由监理人或个人支付的费用。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6．监理人不准参加有可能影响公正履行监理职责的承包人的宴请、健身、娱乐等活动。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7．监理人及其工作人员不得要求或接受承包人为其住房装修、婚丧嫁娶活动、旅游等提供方便。</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监理人不准向承包人介绍或为配偶、子女、亲属参与同项目工程合同有关的设备、材料、工程分包、劳务等经济活动。不得以任何理由向施工单位推荐分包单位和要求购买与项目工程合同规定以外的材料、设备等。</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9．监理人及其工作人员应严格按监理规程办事，不得为谋取私利向委托人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人员非法行贿，私下串通，损害委托人利益，同时必须履行向委托人承诺的上述其他的廉政义务。</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10．监理人如果发现委托人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工作人员有违反廉政规定的行为，应向委托人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组织或上级单位举报。委托人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均不得找任何借口对监理人进行报复。</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四、违约责任及相关处罚</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工作人员有违反本协议第二条第1款、第2款责任行为的，按照管理权限，依据有关法律法规和规定给予党纪、政纪处分或组织处理；涉嫌犯罪的，移交司法机关追究刑事责任；给监理人单位造成经济损失的，应予以赔偿。</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2．监理人工作人员有违反本协议第三条第4款—第8款责任行为的，将自觉接受委托人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相应的处罚，具体内容如下：</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2.1监理人不得索要或接受承包人的礼金、有价证券和贵重物品。若情况属实，监理人除了退还所收物品外，还要接受委托人的处罚，即：对监理人处以</w:t>
      </w:r>
      <w:r>
        <w:rPr>
          <w:rFonts w:hint="eastAsia" w:cs="仿宋_GB2312" w:asciiTheme="minorEastAsia" w:hAnsiTheme="minorEastAsia" w:eastAsiaTheme="minorEastAsia"/>
          <w:color w:val="auto"/>
          <w:szCs w:val="21"/>
          <w:highlight w:val="none"/>
          <w:u w:val="single"/>
        </w:rPr>
        <w:t>1000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，清退相关监理人员，并报行业主管部门。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2.2发现监理人接受承包人的宴请或娱乐活动，参与宴请或娱乐活动的监理人员清退出场，监理人接受</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，并报行业主管部门。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2.3发现监理人工作人员接受承包人为其住房装修、婚丧嫁娶活动、旅游等提供方便的行为，对监理人处以</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，清退相关监理人员，并报行业主管部门。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2.4监理人不得介绍材料供应商或介绍劳务单位参与工程建设。若情况属实，每发现一次对监理人处以</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，清退相关监理人员，并报行业主管部门。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2.5监理人在监理行为中参与计量或材料验收时要尽职尽责，不得弄虚作假。若发现监理人工作人员计量、验收弄虚作假而接受好处或提成的，监理人相关人员除退还好处或提成外，对监理人处以</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，清退相关监理人员，报行业主管部门，并保留没收履约保证金、解除监理合同和进一步对监理人追究法律责任的权利。</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3．监理人有违反本协议第三条第4款—第8款责任行为情节严重的，除接受以上第2条处罚外，涉嫌犯罪的，移交司法机关追究刑事责任；给委托人单位造成经济损失的，应予以赔偿。</w:t>
      </w:r>
    </w:p>
    <w:p>
      <w:pPr>
        <w:keepNext w:val="0"/>
        <w:keepLines w:val="0"/>
        <w:pageBreakBefore w:val="0"/>
        <w:widowControl w:val="0"/>
        <w:kinsoku/>
        <w:wordWrap/>
        <w:overflowPunct/>
        <w:topLinePunct w:val="0"/>
        <w:autoSpaceDE/>
        <w:autoSpaceDN/>
        <w:bidi w:val="0"/>
        <w:adjustRightInd/>
        <w:snapToGrid/>
        <w:spacing w:line="440" w:lineRule="exact"/>
        <w:ind w:left="5670" w:hanging="5670" w:hangingChars="27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委托人</w:t>
      </w:r>
      <w:r>
        <w:rPr>
          <w:rFonts w:hint="eastAsia" w:ascii="宋体" w:hAnsi="宋体" w:eastAsia="宋体" w:cs="宋体"/>
          <w:color w:val="auto"/>
          <w:sz w:val="21"/>
          <w:szCs w:val="21"/>
          <w:highlight w:val="none"/>
        </w:rPr>
        <w:t xml:space="preserve">（盖单位章）：                    </w:t>
      </w:r>
      <w:r>
        <w:rPr>
          <w:rFonts w:hint="eastAsia" w:ascii="宋体" w:hAnsi="宋体" w:cs="宋体"/>
          <w:color w:val="auto"/>
          <w:sz w:val="21"/>
          <w:szCs w:val="21"/>
          <w:highlight w:val="none"/>
          <w:lang w:val="en-US" w:eastAsia="zh-CN"/>
        </w:rPr>
        <w:t>监理人</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法定代表人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或委托代理人（签名）：                  或委托代理人（签名）：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经办部门负责人</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经办部门负责人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经办人</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经办人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出资人</w:t>
      </w:r>
      <w:r>
        <w:rPr>
          <w:rFonts w:hint="eastAsia" w:ascii="宋体" w:hAnsi="宋体" w:eastAsia="宋体" w:cs="宋体"/>
          <w:color w:val="auto"/>
          <w:sz w:val="21"/>
          <w:szCs w:val="21"/>
          <w:highlight w:val="none"/>
        </w:rPr>
        <w:t xml:space="preserve">（盖单位章）：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或委托代理人（签名）：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经办部门负责人</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s="仿宋_GB2312" w:asciiTheme="minorEastAsia" w:hAnsiTheme="minorEastAsia" w:eastAsiaTheme="minorEastAsia"/>
          <w:color w:val="auto"/>
          <w:szCs w:val="21"/>
          <w:highlight w:val="none"/>
        </w:rPr>
      </w:pPr>
      <w:r>
        <w:rPr>
          <w:rFonts w:hint="eastAsia" w:ascii="宋体" w:hAnsi="宋体" w:cs="宋体"/>
          <w:color w:val="auto"/>
          <w:sz w:val="21"/>
          <w:szCs w:val="21"/>
          <w:highlight w:val="none"/>
          <w:lang w:val="en-US" w:eastAsia="zh-CN"/>
        </w:rPr>
        <w:t>经办人</w:t>
      </w:r>
      <w:r>
        <w:rPr>
          <w:rFonts w:hint="eastAsia" w:ascii="宋体" w:hAnsi="宋体" w:eastAsia="宋体" w:cs="宋体"/>
          <w:color w:val="auto"/>
          <w:sz w:val="21"/>
          <w:szCs w:val="21"/>
          <w:highlight w:val="none"/>
        </w:rPr>
        <w:t xml:space="preserve">：                                </w:t>
      </w:r>
      <w:r>
        <w:rPr>
          <w:rFonts w:hint="eastAsia" w:cs="仿宋_GB2312" w:asciiTheme="minorEastAsia" w:hAnsiTheme="minorEastAsia" w:eastAsiaTheme="minorEastAsia"/>
          <w:color w:val="auto"/>
          <w:szCs w:val="21"/>
          <w:highlight w:val="none"/>
        </w:rPr>
        <w:t xml:space="preserve">            </w:t>
      </w:r>
    </w:p>
    <w:p>
      <w:pPr>
        <w:spacing w:line="360" w:lineRule="auto"/>
        <w:ind w:firstLine="420" w:firstLineChars="200"/>
        <w:jc w:val="righ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签约时间：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月</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日</w:t>
      </w:r>
    </w:p>
    <w:p>
      <w:pPr>
        <w:spacing w:line="360" w:lineRule="auto"/>
        <w:ind w:firstLine="420" w:firstLineChars="200"/>
        <w:jc w:val="center"/>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br w:type="page"/>
      </w:r>
      <w:bookmarkStart w:id="165" w:name="_Toc442196760"/>
    </w:p>
    <w:bookmarkEnd w:id="165"/>
    <w:p>
      <w:pPr>
        <w:spacing w:line="360" w:lineRule="auto"/>
        <w:rPr>
          <w:rFonts w:asciiTheme="minorEastAsia" w:hAnsiTheme="minorEastAsia" w:eastAsiaTheme="minorEastAsia"/>
          <w:color w:val="auto"/>
          <w:szCs w:val="21"/>
          <w:highlight w:val="none"/>
        </w:rPr>
      </w:pPr>
      <w:bookmarkStart w:id="166" w:name="_Toc536778422"/>
      <w:bookmarkStart w:id="167" w:name="_Toc536709901"/>
      <w:bookmarkStart w:id="168" w:name="_Toc531678515"/>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五</w:t>
      </w:r>
      <w:r>
        <w:rPr>
          <w:rFonts w:asciiTheme="minorEastAsia" w:hAnsiTheme="minorEastAsia" w:eastAsiaTheme="minorEastAsia"/>
          <w:color w:val="auto"/>
          <w:szCs w:val="21"/>
          <w:highlight w:val="none"/>
        </w:rPr>
        <w:t xml:space="preserve"> 监理人质量安全履责行为违约金处罚标准</w:t>
      </w:r>
      <w:bookmarkEnd w:id="166"/>
      <w:bookmarkEnd w:id="167"/>
      <w:bookmarkEnd w:id="168"/>
    </w:p>
    <w:p>
      <w:pPr>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监理人质量安全履责行为违约金处罚标准</w:t>
      </w:r>
    </w:p>
    <w:tbl>
      <w:tblPr>
        <w:tblStyle w:val="13"/>
        <w:tblW w:w="8829" w:type="dxa"/>
        <w:jc w:val="center"/>
        <w:tblLayout w:type="fixed"/>
        <w:tblCellMar>
          <w:top w:w="0" w:type="dxa"/>
          <w:left w:w="108" w:type="dxa"/>
          <w:bottom w:w="0" w:type="dxa"/>
          <w:right w:w="108" w:type="dxa"/>
        </w:tblCellMar>
      </w:tblPr>
      <w:tblGrid>
        <w:gridCol w:w="589"/>
        <w:gridCol w:w="1374"/>
        <w:gridCol w:w="4395"/>
        <w:gridCol w:w="2471"/>
      </w:tblGrid>
      <w:tr>
        <w:tblPrEx>
          <w:tblCellMar>
            <w:top w:w="0" w:type="dxa"/>
            <w:left w:w="108" w:type="dxa"/>
            <w:bottom w:w="0" w:type="dxa"/>
            <w:right w:w="108" w:type="dxa"/>
          </w:tblCellMar>
        </w:tblPrEx>
        <w:trPr>
          <w:tblHeader/>
          <w:jc w:val="center"/>
        </w:trPr>
        <w:tc>
          <w:tcPr>
            <w:tcW w:w="19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事项</w:t>
            </w:r>
          </w:p>
        </w:tc>
        <w:tc>
          <w:tcPr>
            <w:tcW w:w="439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违约情形</w:t>
            </w:r>
          </w:p>
        </w:tc>
        <w:tc>
          <w:tcPr>
            <w:tcW w:w="247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每次违约处罚标准（以签约合同价为基数计算）</w:t>
            </w:r>
          </w:p>
        </w:tc>
      </w:tr>
      <w:tr>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质量控制履责</w:t>
            </w:r>
          </w:p>
        </w:tc>
        <w:tc>
          <w:tcPr>
            <w:tcW w:w="1374" w:type="dxa"/>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开工审批</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未审查开工报审资料</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审核分包单位</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未审核施工单位报送的分包单位资格</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restart"/>
            <w:tcBorders>
              <w:top w:val="nil"/>
              <w:left w:val="single" w:color="auto" w:sz="4" w:space="0"/>
              <w:bottom w:val="nil"/>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材料/构配件/设备审查</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未审查质量证明文件，未对实物进行检查、验收，将不合格的签认为合格</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nil"/>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对进场不合格的材料、构配件、设备未要求施工单位将其撤出施工现场</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single" w:color="auto" w:sz="4" w:space="0"/>
              <w:left w:val="nil"/>
              <w:bottom w:val="nil"/>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旁站</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未按相关规范性文件进行旁站</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single" w:color="auto" w:sz="4" w:space="0"/>
              <w:left w:val="nil"/>
              <w:bottom w:val="nil"/>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工程质量巡视</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发现质量隐患未及时处理，对质量隐患无处理记录或整改结果</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隐检、检验批、分项分部验收</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未对实体进行检查、验收，将不合格的签认为合格</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安全生产管理履责</w:t>
            </w: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安全生产管理的监理工作</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未核查施工单位安全生产许可证、规章制度、安全生产管理体系等</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对施工单位项目经理、专职安全管理人员和特殊作业人员资格不合格未作识别</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未核查施工机械和设施（大型起重吊装机械、自升式设备等）的安全许可验收手续</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审查安全专项施工方案</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未审查</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bl>
    <w:p>
      <w:pPr>
        <w:widowControl/>
        <w:spacing w:line="360" w:lineRule="auto"/>
        <w:jc w:val="left"/>
        <w:rPr>
          <w:rFonts w:asciiTheme="minorEastAsia" w:hAnsiTheme="minorEastAsia" w:eastAsiaTheme="minorEastAsia"/>
          <w:color w:val="auto"/>
          <w:szCs w:val="21"/>
          <w:highlight w:val="none"/>
        </w:rPr>
      </w:pPr>
      <w:bookmarkStart w:id="169" w:name="_Toc531678514"/>
      <w:r>
        <w:rPr>
          <w:rFonts w:asciiTheme="minorEastAsia" w:hAnsiTheme="minorEastAsia" w:eastAsiaTheme="minorEastAsia"/>
          <w:color w:val="auto"/>
          <w:szCs w:val="21"/>
          <w:highlight w:val="none"/>
        </w:rPr>
        <w:br w:type="page"/>
      </w:r>
    </w:p>
    <w:p>
      <w:pPr>
        <w:spacing w:line="360" w:lineRule="auto"/>
        <w:rPr>
          <w:rFonts w:asciiTheme="minorEastAsia" w:hAnsiTheme="minorEastAsia" w:eastAsiaTheme="minorEastAsia"/>
          <w:color w:val="auto"/>
          <w:szCs w:val="21"/>
          <w:highlight w:val="none"/>
        </w:rPr>
      </w:pPr>
      <w:bookmarkStart w:id="170" w:name="_Toc536778423"/>
      <w:bookmarkStart w:id="171" w:name="_Toc536709902"/>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六</w:t>
      </w:r>
      <w:r>
        <w:rPr>
          <w:rFonts w:asciiTheme="minorEastAsia" w:hAnsiTheme="minorEastAsia" w:eastAsiaTheme="minorEastAsia"/>
          <w:color w:val="auto"/>
          <w:szCs w:val="21"/>
          <w:highlight w:val="none"/>
        </w:rPr>
        <w:t xml:space="preserve"> 安全履职协议</w:t>
      </w:r>
      <w:bookmarkEnd w:id="169"/>
      <w:bookmarkEnd w:id="170"/>
      <w:bookmarkEnd w:id="171"/>
    </w:p>
    <w:p>
      <w:pPr>
        <w:spacing w:line="360" w:lineRule="auto"/>
        <w:jc w:val="center"/>
        <w:rPr>
          <w:rFonts w:asciiTheme="minorEastAsia" w:hAnsiTheme="minorEastAsia" w:eastAsiaTheme="minorEastAsia"/>
          <w:b/>
          <w:color w:val="auto"/>
          <w:kern w:val="0"/>
          <w:szCs w:val="21"/>
          <w:highlight w:val="none"/>
        </w:rPr>
      </w:pPr>
      <w:r>
        <w:rPr>
          <w:rFonts w:asciiTheme="minorEastAsia" w:hAnsiTheme="minorEastAsia" w:eastAsiaTheme="minorEastAsia"/>
          <w:b/>
          <w:color w:val="auto"/>
          <w:kern w:val="0"/>
          <w:szCs w:val="21"/>
          <w:highlight w:val="none"/>
        </w:rPr>
        <w:t>安全履职协议</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委托</w:t>
      </w:r>
      <w:r>
        <w:rPr>
          <w:rFonts w:ascii="宋体" w:hAnsi="宋体" w:eastAsia="宋体" w:cs="宋体"/>
          <w:b w:val="0"/>
          <w:bCs w:val="0"/>
          <w:color w:val="auto"/>
          <w:highlight w:val="none"/>
          <w:rtl w:val="0"/>
          <w:lang w:val="zh-TW" w:eastAsia="zh-TW"/>
        </w:rPr>
        <w:t>人</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en-US" w:eastAsia="zh-CN"/>
        </w:rPr>
        <w:t>甲方</w:t>
      </w:r>
      <w:r>
        <w:rPr>
          <w:rFonts w:hint="eastAsia" w:ascii="宋体" w:hAnsi="宋体" w:eastAsia="宋体" w:cs="宋体"/>
          <w:b w:val="0"/>
          <w:bCs w:val="0"/>
          <w:color w:val="auto"/>
          <w:highlight w:val="none"/>
          <w:rtl w:val="0"/>
          <w:lang w:val="zh-TW" w:eastAsia="zh-CN"/>
        </w:rPr>
        <w:t>）</w:t>
      </w:r>
      <w:r>
        <w:rPr>
          <w:rFonts w:ascii="宋体" w:hAnsi="宋体" w:eastAsia="宋体" w:cs="宋体"/>
          <w:b w:val="0"/>
          <w:bCs w:val="0"/>
          <w:color w:val="auto"/>
          <w:highlight w:val="none"/>
          <w:rtl w:val="0"/>
          <w:lang w:val="zh-TW" w:eastAsia="zh-TW"/>
        </w:rPr>
        <w:t>：</w:t>
      </w:r>
      <w:r>
        <w:rPr>
          <w:rFonts w:hint="default" w:ascii="宋体" w:hAnsi="宋体" w:eastAsia="宋体" w:cs="宋体"/>
          <w:b w:val="0"/>
          <w:bCs w:val="0"/>
          <w:color w:val="auto"/>
          <w:highlight w:val="none"/>
          <w:rtl w:val="0"/>
          <w:lang w:val="zh-TW" w:eastAsia="zh-TW"/>
        </w:rPr>
        <w:t>重庆高速资产经营管理有限公司</w:t>
      </w:r>
      <w:r>
        <w:rPr>
          <w:rFonts w:hint="eastAsia" w:ascii="宋体" w:hAnsi="宋体" w:eastAsia="宋体" w:cs="宋体"/>
          <w:b w:val="0"/>
          <w:bCs w:val="0"/>
          <w:color w:val="auto"/>
          <w:highlight w:val="none"/>
          <w:rtl w:val="0"/>
          <w:lang w:val="zh-TW" w:eastAsia="zh-TW"/>
        </w:rPr>
        <w:t xml:space="preserve"> </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监理</w:t>
      </w:r>
      <w:r>
        <w:rPr>
          <w:rFonts w:hint="eastAsia" w:ascii="宋体" w:hAnsi="宋体" w:eastAsia="宋体" w:cs="宋体"/>
          <w:b w:val="0"/>
          <w:bCs w:val="0"/>
          <w:color w:val="auto"/>
          <w:highlight w:val="none"/>
          <w:rtl w:val="0"/>
          <w:lang w:val="zh-TW" w:eastAsia="zh-TW"/>
        </w:rPr>
        <w:t>人</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en-US" w:eastAsia="zh-CN"/>
        </w:rPr>
        <w:t>乙方</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zh-TW" w:eastAsia="zh-TW"/>
        </w:rPr>
        <w:t>：</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color w:val="auto"/>
          <w:highlight w:val="none"/>
          <w:rtl w:val="0"/>
          <w:lang w:val="en-US" w:eastAsia="zh-CN"/>
        </w:rPr>
      </w:pPr>
      <w:r>
        <w:rPr>
          <w:rFonts w:hint="eastAsia" w:ascii="宋体" w:hAnsi="宋体" w:eastAsia="宋体" w:cs="宋体"/>
          <w:b w:val="0"/>
          <w:bCs w:val="0"/>
          <w:color w:val="auto"/>
          <w:highlight w:val="none"/>
          <w:rtl w:val="0"/>
          <w:lang w:val="en-US" w:eastAsia="zh-CN"/>
        </w:rPr>
        <w:t>出资人（丙方）：</w:t>
      </w:r>
      <w:r>
        <w:rPr>
          <w:rFonts w:hint="default" w:ascii="宋体" w:hAnsi="宋体" w:eastAsia="宋体" w:cs="宋体"/>
          <w:b w:val="0"/>
          <w:bCs w:val="0"/>
          <w:color w:val="auto"/>
          <w:highlight w:val="none"/>
          <w:rtl w:val="0"/>
          <w:lang w:val="en-US" w:eastAsia="zh-CN"/>
        </w:rPr>
        <w:t>重庆高速</w:t>
      </w:r>
      <w:r>
        <w:rPr>
          <w:rFonts w:hint="eastAsia" w:ascii="宋体" w:hAnsi="宋体" w:eastAsia="宋体" w:cs="宋体"/>
          <w:b w:val="0"/>
          <w:bCs w:val="0"/>
          <w:color w:val="auto"/>
          <w:highlight w:val="none"/>
          <w:rtl w:val="0"/>
          <w:lang w:val="en-US" w:eastAsia="zh-CN"/>
        </w:rPr>
        <w:t>明润能源发展有限公司</w:t>
      </w:r>
    </w:p>
    <w:p>
      <w:pPr>
        <w:pStyle w:val="2"/>
        <w:rPr>
          <w:color w:val="auto"/>
          <w:highlight w:val="none"/>
        </w:rPr>
      </w:pP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为在</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监理合同的实施过程中创造安全、高效的施工环境，切实搞好本项目的安全管理工作，本项目委托人</w:t>
      </w:r>
      <w:r>
        <w:rPr>
          <w:rFonts w:hint="eastAsia" w:cs="仿宋_GB2312" w:asciiTheme="minorEastAsia" w:hAnsiTheme="minorEastAsia" w:eastAsiaTheme="minorEastAsia"/>
          <w:color w:val="auto"/>
          <w:szCs w:val="21"/>
          <w:highlight w:val="none"/>
          <w:lang w:eastAsia="zh-CN"/>
        </w:rPr>
        <w:t>、</w:t>
      </w:r>
      <w:r>
        <w:rPr>
          <w:rFonts w:hint="eastAsia" w:cs="仿宋_GB2312" w:asciiTheme="minorEastAsia" w:hAnsiTheme="minorEastAsia" w:eastAsiaTheme="minorEastAsia"/>
          <w:color w:val="auto"/>
          <w:szCs w:val="21"/>
          <w:highlight w:val="none"/>
        </w:rPr>
        <w:t>监理人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特此签订安全生产合同：</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一、委托人职责</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1.严格遵守国家有关安全生产的法律法规，认真执行监理合同中的有关安全要求。</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2．按照重庆市相关管理规定支付安全文明施工费，并监督使用情况。</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3.按照“安全第一、预防为主”和坚持“管生产必须管安全”的原则进行安全生产管理，做到生产与安全工作同时计划、布置、检查、总结和评比。</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4.重要的安全设施必须坚持与主体工程“三同时”的原则，即：同时设计、审批、同时施工、同时验收，投入使用。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5.定期召开安全生产调度会，及时传达中央及地方有关安全生产的精神。</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6.组织监理人对施工现场安全生产检查，监督监理人及时处理发现的各种安全隐患。</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二、监理人职责</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1.严格遵守国家有关安全生产的法律法规、相关行政管理部门颁发的有关安全生产的规定，认真监督承包人执行工程承包合同中的有关安全要求，并自觉接受按相关管理规定进行的处罚及赔偿。</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2.监理人按照承包人提交并批准的安全文明施工措施实施方案及安全文明施工费使用计划，监督承包人有关安全文明施工管理的实施情况。</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监理人员，有组织有领导地开展安全生产活动。各级领导、工程监理人员、生产管理人员和具体操作人员必须熟悉和遵守本条款的各项规定，做到生产与安全工作同时计划、布置、检查、总结和评比。</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监理人要建立健全安全生产责任制，并监督承包人：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要求配备安全员，专职负责车辆、所有人员的安全和治安保卫工作并负责现场的标志管理、交通疏导等工作，预防事故的发生。安全机构人员，有权按相关规定发布指令，并采取保护性措施防止事故发生。</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5.监理人应采取各种合理的预防措施，防止其员工发生任何违法、违禁、暴力或妨碍治安的行为。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监理人必须监督承包人具有劳动安全管理部门颁发的安全生产证书，参加施工的人员，必须接受安全技术教育、熟知和遵守本工种的各项安全技术操作规程，定期进行安全技术考核，合格者方准上岗操作。对从事电气、起重、建筑登高架设作业、锅炉、压力容器、焊接、机动车船艇驾驶、爆破、潜水、瓦斯检验等特殊工程的人员，经过专业培训，获得《安全操作合格证》后，方准持证上岗。监理人未对施工特种作业人员资格进行审查，监理人必须承担相关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监理人监督承包人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8.监理人应随时检查并监督承包人操作人员上岗必须按规定穿戴防护用品。不按规定穿戴防护用品的人员不得上岗。</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9.监理人应监督承包人对所有施工机具设备和高空作业的设备做定期检查，并有安全员的</w:t>
      </w:r>
      <w:r>
        <w:rPr>
          <w:rFonts w:hint="eastAsia" w:cs="仿宋_GB2312" w:asciiTheme="minorEastAsia" w:hAnsiTheme="minorEastAsia" w:eastAsiaTheme="minorEastAsia"/>
          <w:color w:val="auto"/>
          <w:szCs w:val="21"/>
          <w:highlight w:val="none"/>
          <w:lang w:val="en-US" w:eastAsia="zh-CN"/>
        </w:rPr>
        <w:t>签名</w:t>
      </w:r>
      <w:r>
        <w:rPr>
          <w:rFonts w:hint="eastAsia" w:cs="仿宋_GB2312" w:asciiTheme="minorEastAsia" w:hAnsiTheme="minorEastAsia" w:eastAsiaTheme="minorEastAsia"/>
          <w:color w:val="auto"/>
          <w:szCs w:val="21"/>
          <w:highlight w:val="none"/>
        </w:rPr>
        <w:t>记录，保证其经常处于完好状态；不合格的机具、设备和劳动保护用品严禁使用。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10.监理人监督承包人在作业中采用新技术、新工艺、新设备、新材料时，必须制定相应的安全技术措施、外业检测现场必须具有相关的安全标志牌。</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11.监理人必须按照本工程项目特点，监督承包人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12.监理人应监督承包人严格执行《建设工程安全生产管理条例》等相关法律法规。若监理人在工程监理过程中发生安全事故，由监理人负全责；若承包人在工程施工过程中发生安全事故，监理人负连带责任。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三、违约责任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如因委托人或监理人违约造成安全事故，将依法追究责任并承担一切损失。</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四、本协议一式</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u w:val="single"/>
          <w:lang w:val="en-US" w:eastAsia="zh-CN"/>
        </w:rPr>
        <w:t>12</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份，协议</w:t>
      </w:r>
      <w:r>
        <w:rPr>
          <w:rFonts w:hint="eastAsia" w:cs="仿宋_GB2312" w:asciiTheme="minorEastAsia" w:hAnsiTheme="minorEastAsia" w:eastAsiaTheme="minorEastAsia"/>
          <w:color w:val="auto"/>
          <w:szCs w:val="21"/>
          <w:highlight w:val="none"/>
          <w:lang w:val="en-US" w:eastAsia="zh-CN"/>
        </w:rPr>
        <w:t>三</w:t>
      </w:r>
      <w:r>
        <w:rPr>
          <w:rFonts w:hint="eastAsia" w:cs="仿宋_GB2312" w:asciiTheme="minorEastAsia" w:hAnsiTheme="minorEastAsia" w:eastAsiaTheme="minorEastAsia"/>
          <w:color w:val="auto"/>
          <w:szCs w:val="21"/>
          <w:highlight w:val="none"/>
        </w:rPr>
        <w:t>方各执</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u w:val="single"/>
          <w:lang w:val="en-US" w:eastAsia="zh-CN"/>
        </w:rPr>
        <w:t>4</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份。由双方法定代表人或其授权的代理人签署与并加盖单位</w:t>
      </w:r>
      <w:r>
        <w:rPr>
          <w:rFonts w:hint="eastAsia" w:cs="仿宋_GB2312" w:asciiTheme="minorEastAsia" w:hAnsiTheme="minorEastAsia" w:eastAsiaTheme="minorEastAsia"/>
          <w:color w:val="auto"/>
          <w:szCs w:val="21"/>
          <w:highlight w:val="none"/>
          <w:lang w:val="en-US" w:eastAsia="zh-CN"/>
        </w:rPr>
        <w:t>法人</w:t>
      </w:r>
      <w:r>
        <w:rPr>
          <w:rFonts w:hint="eastAsia" w:cs="仿宋_GB2312" w:asciiTheme="minorEastAsia" w:hAnsiTheme="minorEastAsia" w:eastAsiaTheme="minorEastAsia"/>
          <w:color w:val="auto"/>
          <w:szCs w:val="21"/>
          <w:highlight w:val="none"/>
        </w:rPr>
        <w:t>章后生效。</w:t>
      </w:r>
    </w:p>
    <w:p>
      <w:pPr>
        <w:keepNext w:val="0"/>
        <w:keepLines w:val="0"/>
        <w:pageBreakBefore w:val="0"/>
        <w:widowControl w:val="0"/>
        <w:kinsoku/>
        <w:wordWrap/>
        <w:overflowPunct/>
        <w:topLinePunct w:val="0"/>
        <w:autoSpaceDE/>
        <w:autoSpaceDN/>
        <w:bidi w:val="0"/>
        <w:adjustRightInd/>
        <w:snapToGrid/>
        <w:spacing w:line="440" w:lineRule="exact"/>
        <w:ind w:left="5670" w:hanging="5670" w:hangingChars="27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委托人</w:t>
      </w:r>
      <w:r>
        <w:rPr>
          <w:rFonts w:hint="eastAsia" w:ascii="宋体" w:hAnsi="宋体" w:eastAsia="宋体" w:cs="宋体"/>
          <w:color w:val="auto"/>
          <w:sz w:val="21"/>
          <w:szCs w:val="21"/>
          <w:highlight w:val="none"/>
        </w:rPr>
        <w:t xml:space="preserve">（盖单位章）：                    </w:t>
      </w:r>
      <w:r>
        <w:rPr>
          <w:rFonts w:hint="eastAsia" w:ascii="宋体" w:hAnsi="宋体" w:cs="宋体"/>
          <w:color w:val="auto"/>
          <w:sz w:val="21"/>
          <w:szCs w:val="21"/>
          <w:highlight w:val="none"/>
          <w:lang w:val="en-US" w:eastAsia="zh-CN"/>
        </w:rPr>
        <w:t>监理人</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法定代表人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或委托代理人（签名）：                  或委托代理人（签名）：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经办部门负责人</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经办部门负责人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经办人</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经办人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出资人</w:t>
      </w:r>
      <w:r>
        <w:rPr>
          <w:rFonts w:hint="eastAsia" w:ascii="宋体" w:hAnsi="宋体" w:eastAsia="宋体" w:cs="宋体"/>
          <w:color w:val="auto"/>
          <w:sz w:val="21"/>
          <w:szCs w:val="21"/>
          <w:highlight w:val="none"/>
        </w:rPr>
        <w:t xml:space="preserve">（盖单位章）：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或委托代理人（签名）：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经办部门负责人</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s="仿宋_GB2312" w:asciiTheme="minorEastAsia" w:hAnsiTheme="minorEastAsia" w:eastAsiaTheme="minorEastAsia"/>
          <w:color w:val="auto"/>
          <w:szCs w:val="21"/>
          <w:highlight w:val="none"/>
        </w:rPr>
      </w:pPr>
      <w:r>
        <w:rPr>
          <w:rFonts w:hint="eastAsia" w:ascii="宋体" w:hAnsi="宋体" w:cs="宋体"/>
          <w:color w:val="auto"/>
          <w:sz w:val="21"/>
          <w:szCs w:val="21"/>
          <w:highlight w:val="none"/>
          <w:lang w:val="en-US" w:eastAsia="zh-CN"/>
        </w:rPr>
        <w:t>经办人</w:t>
      </w:r>
      <w:r>
        <w:rPr>
          <w:rFonts w:hint="eastAsia" w:ascii="宋体" w:hAnsi="宋体" w:eastAsia="宋体" w:cs="宋体"/>
          <w:color w:val="auto"/>
          <w:sz w:val="21"/>
          <w:szCs w:val="21"/>
          <w:highlight w:val="none"/>
        </w:rPr>
        <w:t xml:space="preserve">：                                </w:t>
      </w:r>
      <w:r>
        <w:rPr>
          <w:rFonts w:hint="eastAsia" w:cs="仿宋_GB2312" w:asciiTheme="minorEastAsia" w:hAnsiTheme="minorEastAsia" w:eastAsiaTheme="minorEastAsia"/>
          <w:color w:val="auto"/>
          <w:szCs w:val="21"/>
          <w:highlight w:val="none"/>
        </w:rPr>
        <w:t xml:space="preserve">            </w:t>
      </w:r>
    </w:p>
    <w:p>
      <w:pPr>
        <w:spacing w:line="360" w:lineRule="auto"/>
        <w:ind w:firstLine="420" w:firstLineChars="200"/>
        <w:jc w:val="righ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签约时间：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月</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日</w:t>
      </w:r>
      <w:bookmarkEnd w:id="154"/>
      <w:bookmarkEnd w:id="155"/>
    </w:p>
    <w:p>
      <w:pPr>
        <w:spacing w:line="240" w:lineRule="auto"/>
        <w:ind w:firstLine="0" w:firstLineChars="0"/>
        <w:jc w:val="left"/>
        <w:rPr>
          <w:color w:val="auto"/>
          <w:highlight w:val="none"/>
        </w:rPr>
      </w:pPr>
    </w:p>
    <w:p>
      <w:pPr>
        <w:spacing w:line="360" w:lineRule="auto"/>
        <w:jc w:val="both"/>
        <w:rPr>
          <w:rFonts w:hint="default" w:ascii="方正仿宋_GBK" w:hAnsi="方正仿宋_GBK" w:eastAsia="方正仿宋_GBK" w:cs="方正仿宋_GBK"/>
          <w:sz w:val="30"/>
          <w:szCs w:val="30"/>
          <w:highlight w:val="none"/>
          <w:lang w:val="en-US" w:eastAsia="zh-CN"/>
        </w:rPr>
      </w:pPr>
    </w:p>
    <w:p/>
    <w:sectPr>
      <w:headerReference r:id="rId14" w:type="default"/>
      <w:footerReference r:id="rId15"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6"/>
      </w:rPr>
      <w:instrText xml:space="preserve"> PAGE </w:instrText>
    </w:r>
    <w:r>
      <w:fldChar w:fldCharType="separate"/>
    </w:r>
    <w:r>
      <w:rPr>
        <w:rStyle w:val="16"/>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79</w:t>
    </w:r>
    <w:r>
      <w:fldChar w:fldCharType="end"/>
    </w:r>
  </w:p>
  <w:p>
    <w:pPr>
      <w:pStyle w:val="10"/>
      <w:spacing w:line="240" w:lineRule="exact"/>
      <w:ind w:right="360" w:firstLine="360"/>
      <w:jc w:val="center"/>
      <w:rPr>
        <w:rFonts w:eastAsia="黑体"/>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t xml:space="preserve">- </w:t>
    </w:r>
    <w:r>
      <w:fldChar w:fldCharType="begin"/>
    </w:r>
    <w:r>
      <w:instrText xml:space="preserve"> PAGE </w:instrText>
    </w:r>
    <w:r>
      <w:fldChar w:fldCharType="separate"/>
    </w:r>
    <w:r>
      <w:t>5</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305"/>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305"/>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125A9"/>
    <w:multiLevelType w:val="singleLevel"/>
    <w:tmpl w:val="C59125A9"/>
    <w:lvl w:ilvl="0" w:tentative="0">
      <w:start w:val="1"/>
      <w:numFmt w:val="decimal"/>
      <w:lvlText w:val="%1."/>
      <w:lvlJc w:val="left"/>
      <w:pPr>
        <w:tabs>
          <w:tab w:val="left" w:pos="312"/>
        </w:tabs>
      </w:pPr>
    </w:lvl>
  </w:abstractNum>
  <w:abstractNum w:abstractNumId="1">
    <w:nsid w:val="41466190"/>
    <w:multiLevelType w:val="multilevel"/>
    <w:tmpl w:val="41466190"/>
    <w:lvl w:ilvl="0" w:tentative="0">
      <w:start w:val="1"/>
      <w:numFmt w:val="japaneseCounting"/>
      <w:lvlText w:val="%1、"/>
      <w:lvlJc w:val="left"/>
      <w:pPr>
        <w:ind w:left="1995" w:hanging="720"/>
      </w:pPr>
      <w:rPr>
        <w:rFonts w:hint="default" w:cs="Times New Roman"/>
      </w:rPr>
    </w:lvl>
    <w:lvl w:ilvl="1" w:tentative="0">
      <w:start w:val="1"/>
      <w:numFmt w:val="lowerLetter"/>
      <w:lvlText w:val="%2)"/>
      <w:lvlJc w:val="left"/>
      <w:pPr>
        <w:ind w:left="2115" w:hanging="420"/>
      </w:pPr>
      <w:rPr>
        <w:rFonts w:cs="Times New Roman"/>
      </w:rPr>
    </w:lvl>
    <w:lvl w:ilvl="2" w:tentative="0">
      <w:start w:val="1"/>
      <w:numFmt w:val="lowerRoman"/>
      <w:lvlText w:val="%3."/>
      <w:lvlJc w:val="right"/>
      <w:pPr>
        <w:ind w:left="2535" w:hanging="420"/>
      </w:pPr>
      <w:rPr>
        <w:rFonts w:cs="Times New Roman"/>
      </w:rPr>
    </w:lvl>
    <w:lvl w:ilvl="3" w:tentative="0">
      <w:start w:val="1"/>
      <w:numFmt w:val="decimal"/>
      <w:lvlText w:val="%4."/>
      <w:lvlJc w:val="left"/>
      <w:pPr>
        <w:ind w:left="2955" w:hanging="420"/>
      </w:pPr>
      <w:rPr>
        <w:rFonts w:cs="Times New Roman"/>
      </w:rPr>
    </w:lvl>
    <w:lvl w:ilvl="4" w:tentative="0">
      <w:start w:val="1"/>
      <w:numFmt w:val="lowerLetter"/>
      <w:lvlText w:val="%5)"/>
      <w:lvlJc w:val="left"/>
      <w:pPr>
        <w:ind w:left="3375" w:hanging="420"/>
      </w:pPr>
      <w:rPr>
        <w:rFonts w:cs="Times New Roman"/>
      </w:rPr>
    </w:lvl>
    <w:lvl w:ilvl="5" w:tentative="0">
      <w:start w:val="1"/>
      <w:numFmt w:val="lowerRoman"/>
      <w:lvlText w:val="%6."/>
      <w:lvlJc w:val="right"/>
      <w:pPr>
        <w:ind w:left="3795" w:hanging="420"/>
      </w:pPr>
      <w:rPr>
        <w:rFonts w:cs="Times New Roman"/>
      </w:rPr>
    </w:lvl>
    <w:lvl w:ilvl="6" w:tentative="0">
      <w:start w:val="1"/>
      <w:numFmt w:val="decimal"/>
      <w:lvlText w:val="%7."/>
      <w:lvlJc w:val="left"/>
      <w:pPr>
        <w:ind w:left="4215" w:hanging="420"/>
      </w:pPr>
      <w:rPr>
        <w:rFonts w:cs="Times New Roman"/>
      </w:rPr>
    </w:lvl>
    <w:lvl w:ilvl="7" w:tentative="0">
      <w:start w:val="1"/>
      <w:numFmt w:val="lowerLetter"/>
      <w:lvlText w:val="%8)"/>
      <w:lvlJc w:val="left"/>
      <w:pPr>
        <w:ind w:left="4635" w:hanging="420"/>
      </w:pPr>
      <w:rPr>
        <w:rFonts w:cs="Times New Roman"/>
      </w:rPr>
    </w:lvl>
    <w:lvl w:ilvl="8" w:tentative="0">
      <w:start w:val="1"/>
      <w:numFmt w:val="lowerRoman"/>
      <w:lvlText w:val="%9."/>
      <w:lvlJc w:val="right"/>
      <w:pPr>
        <w:ind w:left="505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15054"/>
    <w:rsid w:val="00516A3D"/>
    <w:rsid w:val="00A345D9"/>
    <w:rsid w:val="01064DFC"/>
    <w:rsid w:val="011640F8"/>
    <w:rsid w:val="014353D3"/>
    <w:rsid w:val="017A338E"/>
    <w:rsid w:val="01CD54EF"/>
    <w:rsid w:val="02161B63"/>
    <w:rsid w:val="029B4F33"/>
    <w:rsid w:val="03585915"/>
    <w:rsid w:val="041C48BD"/>
    <w:rsid w:val="04840851"/>
    <w:rsid w:val="04E03EDF"/>
    <w:rsid w:val="05674E16"/>
    <w:rsid w:val="07784BD0"/>
    <w:rsid w:val="0A97701D"/>
    <w:rsid w:val="0ABD4FB2"/>
    <w:rsid w:val="0AD712EB"/>
    <w:rsid w:val="0AEC533B"/>
    <w:rsid w:val="0C19673F"/>
    <w:rsid w:val="0D357900"/>
    <w:rsid w:val="0D9574B9"/>
    <w:rsid w:val="0E3B716A"/>
    <w:rsid w:val="11F602A0"/>
    <w:rsid w:val="12631CDA"/>
    <w:rsid w:val="12913921"/>
    <w:rsid w:val="132D1FF8"/>
    <w:rsid w:val="13C01492"/>
    <w:rsid w:val="143E0BCF"/>
    <w:rsid w:val="144D3675"/>
    <w:rsid w:val="144D7BFD"/>
    <w:rsid w:val="14676652"/>
    <w:rsid w:val="149A6D07"/>
    <w:rsid w:val="15B5556E"/>
    <w:rsid w:val="162A6A67"/>
    <w:rsid w:val="16F147AB"/>
    <w:rsid w:val="17F73CAA"/>
    <w:rsid w:val="18103DB7"/>
    <w:rsid w:val="19475668"/>
    <w:rsid w:val="1B1A2A58"/>
    <w:rsid w:val="1CAC78AF"/>
    <w:rsid w:val="1CC57D66"/>
    <w:rsid w:val="1CC8286B"/>
    <w:rsid w:val="1DC36A90"/>
    <w:rsid w:val="1E077C61"/>
    <w:rsid w:val="1F9535C7"/>
    <w:rsid w:val="1FE46993"/>
    <w:rsid w:val="202035CF"/>
    <w:rsid w:val="2140296C"/>
    <w:rsid w:val="21D26EA7"/>
    <w:rsid w:val="224450B9"/>
    <w:rsid w:val="237A01CB"/>
    <w:rsid w:val="23DF03C5"/>
    <w:rsid w:val="244A5912"/>
    <w:rsid w:val="25492C8A"/>
    <w:rsid w:val="265262EA"/>
    <w:rsid w:val="27B3397B"/>
    <w:rsid w:val="27FA04C2"/>
    <w:rsid w:val="28A77754"/>
    <w:rsid w:val="294F41C4"/>
    <w:rsid w:val="29B80F6C"/>
    <w:rsid w:val="2BBD55EE"/>
    <w:rsid w:val="2BEB4963"/>
    <w:rsid w:val="2D9B22D8"/>
    <w:rsid w:val="2F0C3C0D"/>
    <w:rsid w:val="2FB06CF9"/>
    <w:rsid w:val="2FD61AE8"/>
    <w:rsid w:val="301D1C25"/>
    <w:rsid w:val="30577DE8"/>
    <w:rsid w:val="30937B1C"/>
    <w:rsid w:val="30B07D09"/>
    <w:rsid w:val="328116C7"/>
    <w:rsid w:val="33ED1E93"/>
    <w:rsid w:val="342813D1"/>
    <w:rsid w:val="35107731"/>
    <w:rsid w:val="35276674"/>
    <w:rsid w:val="37563A01"/>
    <w:rsid w:val="37E1184B"/>
    <w:rsid w:val="38422435"/>
    <w:rsid w:val="385B6381"/>
    <w:rsid w:val="38C05663"/>
    <w:rsid w:val="39606C1F"/>
    <w:rsid w:val="399816BF"/>
    <w:rsid w:val="39BE7AE4"/>
    <w:rsid w:val="3C407142"/>
    <w:rsid w:val="3D164924"/>
    <w:rsid w:val="3E765F7B"/>
    <w:rsid w:val="3F19610F"/>
    <w:rsid w:val="3F4B390E"/>
    <w:rsid w:val="3F9E1638"/>
    <w:rsid w:val="3FC7726A"/>
    <w:rsid w:val="40CB4C9D"/>
    <w:rsid w:val="40F35C48"/>
    <w:rsid w:val="40F92103"/>
    <w:rsid w:val="415667A3"/>
    <w:rsid w:val="41BE4EB3"/>
    <w:rsid w:val="41C94A1F"/>
    <w:rsid w:val="43044878"/>
    <w:rsid w:val="43123D55"/>
    <w:rsid w:val="437649F1"/>
    <w:rsid w:val="45EC3B44"/>
    <w:rsid w:val="467653F1"/>
    <w:rsid w:val="46E33043"/>
    <w:rsid w:val="47A12647"/>
    <w:rsid w:val="4819261A"/>
    <w:rsid w:val="481F1840"/>
    <w:rsid w:val="488B6411"/>
    <w:rsid w:val="48E118FF"/>
    <w:rsid w:val="49627D71"/>
    <w:rsid w:val="4AB55CCE"/>
    <w:rsid w:val="4AB779F7"/>
    <w:rsid w:val="4B2139DA"/>
    <w:rsid w:val="4C4B0DBB"/>
    <w:rsid w:val="4C6D1275"/>
    <w:rsid w:val="4D034DD7"/>
    <w:rsid w:val="4DDC59F5"/>
    <w:rsid w:val="4E12365B"/>
    <w:rsid w:val="4E677A42"/>
    <w:rsid w:val="4E9A3CFD"/>
    <w:rsid w:val="4EC654F0"/>
    <w:rsid w:val="4F1C4F94"/>
    <w:rsid w:val="4F543622"/>
    <w:rsid w:val="4F9650E4"/>
    <w:rsid w:val="4FC45F43"/>
    <w:rsid w:val="501F32AD"/>
    <w:rsid w:val="50955074"/>
    <w:rsid w:val="51172068"/>
    <w:rsid w:val="51666305"/>
    <w:rsid w:val="5190008C"/>
    <w:rsid w:val="51B7464B"/>
    <w:rsid w:val="522F600A"/>
    <w:rsid w:val="53052D1F"/>
    <w:rsid w:val="53D7359D"/>
    <w:rsid w:val="542841B4"/>
    <w:rsid w:val="54B20B5B"/>
    <w:rsid w:val="5690633F"/>
    <w:rsid w:val="56FA5079"/>
    <w:rsid w:val="57015054"/>
    <w:rsid w:val="574D64FD"/>
    <w:rsid w:val="574F2653"/>
    <w:rsid w:val="57806741"/>
    <w:rsid w:val="57AE5865"/>
    <w:rsid w:val="57C83192"/>
    <w:rsid w:val="59B8363C"/>
    <w:rsid w:val="5B7F0535"/>
    <w:rsid w:val="5C3654A8"/>
    <w:rsid w:val="5CC110CC"/>
    <w:rsid w:val="5CDB6B65"/>
    <w:rsid w:val="5D1D6708"/>
    <w:rsid w:val="5D657376"/>
    <w:rsid w:val="5D750805"/>
    <w:rsid w:val="5DB551E5"/>
    <w:rsid w:val="5DB943BC"/>
    <w:rsid w:val="5F6929AF"/>
    <w:rsid w:val="6036138A"/>
    <w:rsid w:val="60891712"/>
    <w:rsid w:val="61E83635"/>
    <w:rsid w:val="6244067B"/>
    <w:rsid w:val="625A05D1"/>
    <w:rsid w:val="63123F5B"/>
    <w:rsid w:val="63D22125"/>
    <w:rsid w:val="63D27823"/>
    <w:rsid w:val="64270F34"/>
    <w:rsid w:val="64E25B2A"/>
    <w:rsid w:val="6629413B"/>
    <w:rsid w:val="67292EC6"/>
    <w:rsid w:val="67DB631A"/>
    <w:rsid w:val="68BD7601"/>
    <w:rsid w:val="69282206"/>
    <w:rsid w:val="6A564436"/>
    <w:rsid w:val="6B4E3B07"/>
    <w:rsid w:val="6B953D24"/>
    <w:rsid w:val="6C0D2B29"/>
    <w:rsid w:val="6C2B4150"/>
    <w:rsid w:val="6C621C9C"/>
    <w:rsid w:val="6C920E0C"/>
    <w:rsid w:val="6E0B330A"/>
    <w:rsid w:val="6E1E0E3E"/>
    <w:rsid w:val="6F3A079A"/>
    <w:rsid w:val="70203D3C"/>
    <w:rsid w:val="70F479B6"/>
    <w:rsid w:val="71DF2332"/>
    <w:rsid w:val="724F1293"/>
    <w:rsid w:val="727F6426"/>
    <w:rsid w:val="72B11524"/>
    <w:rsid w:val="73892530"/>
    <w:rsid w:val="744D619C"/>
    <w:rsid w:val="74860367"/>
    <w:rsid w:val="78106FEB"/>
    <w:rsid w:val="78560096"/>
    <w:rsid w:val="79A149D8"/>
    <w:rsid w:val="79EC0344"/>
    <w:rsid w:val="7A175914"/>
    <w:rsid w:val="7A925BEC"/>
    <w:rsid w:val="7B052E22"/>
    <w:rsid w:val="7D21377C"/>
    <w:rsid w:val="7D6357A7"/>
    <w:rsid w:val="7E5C2DC4"/>
    <w:rsid w:val="7F186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4">
    <w:name w:val="heading 2"/>
    <w:basedOn w:val="1"/>
    <w:next w:val="1"/>
    <w:qFormat/>
    <w:uiPriority w:val="9"/>
    <w:pPr>
      <w:keepNext/>
      <w:keepLines/>
      <w:spacing w:before="260" w:after="260" w:line="412"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Normal Indent"/>
    <w:basedOn w:val="1"/>
    <w:qFormat/>
    <w:uiPriority w:val="99"/>
    <w:pPr>
      <w:ind w:firstLine="420" w:firstLineChars="200"/>
    </w:pPr>
    <w:rPr>
      <w:rFonts w:asciiTheme="minorHAnsi" w:hAnsiTheme="minorHAnsi" w:eastAsiaTheme="minorEastAsia" w:cstheme="minorBidi"/>
    </w:rPr>
  </w:style>
  <w:style w:type="paragraph" w:styleId="7">
    <w:name w:val="Body Text 3"/>
    <w:basedOn w:val="1"/>
    <w:qFormat/>
    <w:uiPriority w:val="0"/>
    <w:rPr>
      <w:rFonts w:ascii="宋体"/>
      <w:sz w:val="24"/>
      <w:szCs w:val="20"/>
    </w:rPr>
  </w:style>
  <w:style w:type="paragraph" w:styleId="8">
    <w:name w:val="Body Text"/>
    <w:basedOn w:val="1"/>
    <w:next w:val="1"/>
    <w:qFormat/>
    <w:uiPriority w:val="0"/>
    <w:pPr>
      <w:jc w:val="center"/>
    </w:pPr>
    <w:rPr>
      <w:rFonts w:ascii="仿宋_GB2312"/>
      <w:b/>
      <w:bCs/>
      <w:sz w:val="40"/>
    </w:rPr>
  </w:style>
  <w:style w:type="paragraph" w:styleId="9">
    <w:name w:val="Body Text Indent"/>
    <w:basedOn w:val="1"/>
    <w:qFormat/>
    <w:uiPriority w:val="0"/>
    <w:pPr>
      <w:spacing w:after="120"/>
      <w:ind w:left="420" w:leftChars="200"/>
    </w:pPr>
    <w:rPr>
      <w:rFonts w:ascii="Times New Roman" w:hAnsi="Times New Roman"/>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jc w:val="left"/>
    </w:pPr>
    <w:rPr>
      <w:rFonts w:ascii="Calibri" w:hAnsi="Calibri"/>
      <w:b/>
      <w:bCs/>
      <w:caps/>
      <w:sz w:val="20"/>
      <w:szCs w:val="20"/>
    </w:rPr>
  </w:style>
  <w:style w:type="character" w:styleId="15">
    <w:name w:val="Strong"/>
    <w:basedOn w:val="14"/>
    <w:qFormat/>
    <w:uiPriority w:val="22"/>
    <w:rPr>
      <w:b/>
    </w:rPr>
  </w:style>
  <w:style w:type="character" w:styleId="16">
    <w:name w:val="page number"/>
    <w:basedOn w:val="14"/>
    <w:qFormat/>
    <w:uiPriority w:val="0"/>
  </w:style>
  <w:style w:type="paragraph" w:customStyle="1" w:styleId="17">
    <w:name w:val="List Paragraph"/>
    <w:basedOn w:val="1"/>
    <w:qFormat/>
    <w:uiPriority w:val="0"/>
    <w:pPr>
      <w:ind w:firstLine="420" w:firstLineChars="200"/>
    </w:pPr>
    <w:rPr>
      <w:rFonts w:ascii="Calibri" w:hAnsi="Calibri"/>
      <w:szCs w:val="22"/>
    </w:rPr>
  </w:style>
  <w:style w:type="paragraph" w:customStyle="1" w:styleId="18">
    <w:name w:val="正  文"/>
    <w:basedOn w:val="1"/>
    <w:qFormat/>
    <w:uiPriority w:val="0"/>
    <w:pPr>
      <w:spacing w:line="360" w:lineRule="auto"/>
      <w:ind w:firstLine="200" w:firstLineChars="200"/>
    </w:pPr>
    <w:rPr>
      <w:rFonts w:asci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2024-01-02T01:59:00Z</dcterms:created>
  <dc:creator>郭金强</dc:creator>
  <cp:lastModifiedBy>郭金强</cp:lastModifiedBy>
  <dcterms:modified xsi:type="dcterms:W3CDTF">2024-01-10T06:31:09Z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E09175C55E274C1FAF2E873CF02044E7</vt:lpwstr>
  </property>
</Properties>
</file>