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b w:val="0"/>
          <w:bCs w:val="0"/>
          <w:color w:val="auto"/>
          <w:sz w:val="32"/>
          <w:szCs w:val="32"/>
          <w:lang w:val="en-US" w:eastAsia="zh-CN"/>
        </w:rPr>
      </w:pPr>
    </w:p>
    <w:p>
      <w:pPr>
        <w:jc w:val="center"/>
        <w:rPr>
          <w:rFonts w:ascii="宋体" w:hAnsi="宋体" w:eastAsia="宋体"/>
          <w:b/>
          <w:bCs/>
          <w:color w:val="auto"/>
          <w:sz w:val="44"/>
          <w:szCs w:val="44"/>
        </w:rPr>
      </w:pPr>
    </w:p>
    <w:p>
      <w:pPr>
        <w:pStyle w:val="2"/>
        <w:numPr>
          <w:ilvl w:val="3"/>
          <w:numId w:val="0"/>
        </w:numPr>
        <w:tabs>
          <w:tab w:val="clear" w:pos="2340"/>
        </w:tabs>
        <w:ind w:left="567" w:leftChars="0"/>
        <w:rPr>
          <w:color w:val="auto"/>
        </w:rPr>
      </w:pPr>
    </w:p>
    <w:p>
      <w:pPr>
        <w:pStyle w:val="11"/>
        <w:rPr>
          <w:color w:val="auto"/>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val="en-US" w:eastAsia="zh-CN"/>
        </w:rPr>
        <w:t>巴南服务区商业经营项目</w:t>
      </w:r>
      <w:r>
        <w:rPr>
          <w:rFonts w:hint="eastAsia" w:ascii="方正小标宋_GBK" w:hAnsi="方正小标宋_GBK" w:eastAsia="方正小标宋_GBK" w:cs="方正小标宋_GBK"/>
          <w:b w:val="0"/>
          <w:bCs w:val="0"/>
          <w:color w:val="auto"/>
          <w:sz w:val="44"/>
          <w:szCs w:val="44"/>
        </w:rPr>
        <w:t>招商文件</w:t>
      </w:r>
    </w:p>
    <w:p>
      <w:pPr>
        <w:jc w:val="center"/>
        <w:rPr>
          <w:rFonts w:ascii="宋体" w:hAnsi="宋体"/>
          <w:b/>
          <w:bCs/>
          <w:color w:val="auto"/>
          <w:sz w:val="36"/>
          <w:szCs w:val="36"/>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rPr>
          <w:rFonts w:ascii="宋体" w:hAnsi="宋体"/>
          <w:b/>
          <w:bCs/>
          <w:color w:val="auto"/>
          <w:sz w:val="44"/>
          <w:szCs w:val="44"/>
        </w:rPr>
      </w:pPr>
    </w:p>
    <w:p>
      <w:pPr>
        <w:pStyle w:val="2"/>
        <w:numPr>
          <w:ilvl w:val="3"/>
          <w:numId w:val="0"/>
        </w:numPr>
        <w:tabs>
          <w:tab w:val="clear" w:pos="2340"/>
        </w:tabs>
        <w:ind w:left="567" w:leftChars="0"/>
        <w:rPr>
          <w:color w:val="auto"/>
        </w:rPr>
      </w:pPr>
    </w:p>
    <w:p>
      <w:pPr>
        <w:rPr>
          <w:color w:val="auto"/>
        </w:rPr>
      </w:pPr>
    </w:p>
    <w:p>
      <w:pPr>
        <w:jc w:val="center"/>
        <w:rPr>
          <w:rFonts w:ascii="宋体" w:hAnsi="宋体"/>
          <w:b/>
          <w:bCs/>
          <w:color w:val="auto"/>
          <w:sz w:val="44"/>
          <w:szCs w:val="44"/>
        </w:rPr>
      </w:pPr>
    </w:p>
    <w:p>
      <w:pPr>
        <w:rPr>
          <w:color w:val="auto"/>
        </w:rPr>
      </w:pPr>
    </w:p>
    <w:p>
      <w:pPr>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eastAsia="zh-CN"/>
        </w:rPr>
        <w:t>招商人：</w:t>
      </w:r>
      <w:r>
        <w:rPr>
          <w:rFonts w:hint="eastAsia" w:ascii="方正仿宋_GBK" w:hAnsi="方正仿宋_GBK" w:eastAsia="方正仿宋_GBK" w:cs="方正仿宋_GBK"/>
          <w:b/>
          <w:bCs/>
          <w:color w:val="auto"/>
          <w:sz w:val="32"/>
          <w:szCs w:val="32"/>
        </w:rPr>
        <w:t>高速管家（重庆）实业有限公司</w:t>
      </w:r>
    </w:p>
    <w:p>
      <w:pPr>
        <w:pStyle w:val="11"/>
        <w:ind w:left="0" w:leftChars="0" w:firstLine="0" w:firstLineChars="0"/>
        <w:jc w:val="center"/>
        <w:rPr>
          <w:rFonts w:hint="eastAsia" w:ascii="方正黑体简体" w:hAnsi="方正黑体简体" w:eastAsia="方正黑体简体" w:cs="方正黑体简体"/>
          <w:b/>
          <w:bCs/>
          <w:color w:val="auto"/>
          <w:sz w:val="32"/>
          <w:szCs w:val="32"/>
        </w:rPr>
      </w:pPr>
      <w:r>
        <w:rPr>
          <w:rFonts w:hint="eastAsia" w:ascii="方正仿宋_GBK" w:hAnsi="方正仿宋_GBK" w:eastAsia="方正仿宋_GBK" w:cs="方正仿宋_GBK"/>
          <w:b/>
          <w:bCs/>
          <w:color w:val="auto"/>
          <w:kern w:val="2"/>
          <w:sz w:val="32"/>
          <w:szCs w:val="32"/>
          <w:lang w:val="en-US" w:eastAsia="zh-CN" w:bidi="ar-SA"/>
        </w:rPr>
        <w:t>二〇二四年一月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一、服务区</w:t>
      </w:r>
      <w:r>
        <w:rPr>
          <w:rFonts w:hint="eastAsia" w:ascii="方正黑体_GBK" w:hAnsi="方正黑体_GBK" w:eastAsia="方正黑体_GBK" w:cs="方正黑体_GBK"/>
          <w:color w:val="auto"/>
          <w:sz w:val="32"/>
          <w:szCs w:val="32"/>
          <w:lang w:eastAsia="zh-CN"/>
        </w:rPr>
        <w:t>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巴南服务区（单侧）位于G75兰海高速K1009处，地处界石镇新玉村，总面积15300㎡，服务区综合楼1750㎡，商业面积754㎡。目前设有中餐、小吃、超市等业态。</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val="en-US" w:eastAsia="zh-CN"/>
        </w:rPr>
        <w:t>二</w:t>
      </w:r>
      <w:r>
        <w:rPr>
          <w:rFonts w:hint="eastAsia" w:ascii="方正黑体_GBK" w:hAnsi="方正黑体_GBK" w:eastAsia="方正黑体_GBK" w:cs="方正黑体_GBK"/>
          <w:color w:val="auto"/>
          <w:sz w:val="32"/>
          <w:szCs w:val="32"/>
          <w:lang w:eastAsia="zh-CN"/>
        </w:rPr>
        <w:t>、招商范围</w:t>
      </w:r>
    </w:p>
    <w:p>
      <w:pPr>
        <w:pStyle w:val="29"/>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outlineLvl w:val="9"/>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招商标的：巴南服务区（单侧）商业经营项目。</w:t>
      </w:r>
    </w:p>
    <w:p>
      <w:pPr>
        <w:pStyle w:val="29"/>
        <w:keepNext w:val="0"/>
        <w:keepLines w:val="0"/>
        <w:pageBreakBefore w:val="0"/>
        <w:widowControl w:val="0"/>
        <w:kinsoku/>
        <w:wordWrap/>
        <w:overflowPunct/>
        <w:topLinePunct w:val="0"/>
        <w:bidi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本租赁物用途仅限为中、西式快餐；利百客超市；精品类卤食、小吃、小面、水果、糕点、饮品经营项目。经招商人同意，承租方可引入其他经营项目。招商人有权增设或引入其他经营项目，承租方须无条件服从。承租方只能在其租赁区域内进行自身品牌宣传与开展经营，除此之外，不得在服务区任何区域内进行广告发布及开展其它经营项目。</w:t>
      </w:r>
    </w:p>
    <w:p>
      <w:pPr>
        <w:pStyle w:val="29"/>
        <w:keepNext w:val="0"/>
        <w:keepLines w:val="0"/>
        <w:pageBreakBefore w:val="0"/>
        <w:widowControl w:val="0"/>
        <w:kinsoku/>
        <w:wordWrap/>
        <w:overflowPunct/>
        <w:topLinePunct w:val="0"/>
        <w:bidi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申请人需详细了解标的现状，实际面积以现状为准，需申请人自行测算。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三、招商年限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本次招商年限为5年。</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四、租金模式</w:t>
      </w:r>
    </w:p>
    <w:p>
      <w:pPr>
        <w:pStyle w:val="29"/>
        <w:keepNext w:val="0"/>
        <w:keepLines w:val="0"/>
        <w:pageBreakBefore w:val="0"/>
        <w:widowControl w:val="0"/>
        <w:kinsoku/>
        <w:wordWrap/>
        <w:overflowPunct/>
        <w:topLinePunct w:val="0"/>
        <w:bidi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eastAsia="zh-CN"/>
        </w:rPr>
        <w:t>租金收取方式采取“保底租金和提成租金”两者取其高方式。即当年度提成租金小于或等于年度保底租金时，</w:t>
      </w:r>
      <w:r>
        <w:rPr>
          <w:rFonts w:hint="eastAsia" w:ascii="方正仿宋_GBK" w:hAnsi="方正仿宋_GBK" w:eastAsia="方正仿宋_GBK" w:cs="方正仿宋_GBK"/>
          <w:sz w:val="32"/>
          <w:szCs w:val="32"/>
          <w:highlight w:val="none"/>
          <w:lang w:val="en-US" w:eastAsia="zh-CN"/>
        </w:rPr>
        <w:t>招商</w:t>
      </w:r>
      <w:r>
        <w:rPr>
          <w:rFonts w:hint="eastAsia" w:ascii="方正仿宋_GBK" w:hAnsi="方正仿宋_GBK" w:eastAsia="方正仿宋_GBK" w:cs="方正仿宋_GBK"/>
          <w:sz w:val="32"/>
          <w:szCs w:val="32"/>
          <w:highlight w:val="none"/>
          <w:lang w:eastAsia="zh-CN"/>
        </w:rPr>
        <w:t>人按保底租金收取；当年度提成租金大于年度保底租金时，招</w:t>
      </w:r>
      <w:r>
        <w:rPr>
          <w:rFonts w:hint="eastAsia" w:ascii="方正仿宋_GBK" w:hAnsi="方正仿宋_GBK" w:eastAsia="方正仿宋_GBK" w:cs="方正仿宋_GBK"/>
          <w:sz w:val="32"/>
          <w:szCs w:val="32"/>
          <w:highlight w:val="none"/>
          <w:lang w:val="en-US" w:eastAsia="zh-CN"/>
        </w:rPr>
        <w:t>商</w:t>
      </w:r>
      <w:r>
        <w:rPr>
          <w:rFonts w:hint="eastAsia" w:ascii="方正仿宋_GBK" w:hAnsi="方正仿宋_GBK" w:eastAsia="方正仿宋_GBK" w:cs="方正仿宋_GBK"/>
          <w:sz w:val="32"/>
          <w:szCs w:val="32"/>
          <w:highlight w:val="none"/>
          <w:lang w:eastAsia="zh-CN"/>
        </w:rPr>
        <w:t>人按提成租金收取。保底租金逐年递增5%，提成比例不递增。</w:t>
      </w:r>
    </w:p>
    <w:p>
      <w:pPr>
        <w:pStyle w:val="29"/>
        <w:keepNext w:val="0"/>
        <w:keepLines w:val="0"/>
        <w:pageBreakBefore w:val="0"/>
        <w:widowControl w:val="0"/>
        <w:kinsoku/>
        <w:wordWrap/>
        <w:overflowPunct/>
        <w:topLinePunct w:val="0"/>
        <w:bidi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提成租金的计算方式：提成租金=经营总收入（含税）*提成比例。提成租金按照年度核算。</w:t>
      </w:r>
    </w:p>
    <w:p>
      <w:pPr>
        <w:pStyle w:val="29"/>
        <w:keepNext w:val="0"/>
        <w:keepLines w:val="0"/>
        <w:pageBreakBefore w:val="0"/>
        <w:widowControl w:val="0"/>
        <w:kinsoku/>
        <w:wordWrap/>
        <w:overflowPunct/>
        <w:topLinePunct w:val="0"/>
        <w:bidi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2.承租方</w:t>
      </w:r>
      <w:r>
        <w:rPr>
          <w:rFonts w:hint="eastAsia" w:ascii="方正仿宋_GBK" w:hAnsi="方正仿宋_GBK" w:eastAsia="方正仿宋_GBK" w:cs="方正仿宋_GBK"/>
          <w:sz w:val="32"/>
          <w:szCs w:val="32"/>
          <w:highlight w:val="none"/>
          <w:lang w:eastAsia="zh-CN"/>
        </w:rPr>
        <w:t>“仅申报第1年度的保底租金和提成比例”，以后年度保底租金按5%逐年递增，提成比例不变，即Y2=Y1×1.05、Y3=Y2×1.05、Y4=Y3×1.05，以此类推（注：Y1即第1年度、Y2即第2年度）</w:t>
      </w:r>
    </w:p>
    <w:p>
      <w:pPr>
        <w:pStyle w:val="29"/>
        <w:keepNext w:val="0"/>
        <w:keepLines w:val="0"/>
        <w:pageBreakBefore w:val="0"/>
        <w:widowControl w:val="0"/>
        <w:kinsoku/>
        <w:wordWrap/>
        <w:overflowPunct/>
        <w:topLinePunct w:val="0"/>
        <w:bidi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3.承租方</w:t>
      </w:r>
      <w:r>
        <w:rPr>
          <w:rFonts w:hint="eastAsia" w:ascii="方正仿宋_GBK" w:hAnsi="方正仿宋_GBK" w:eastAsia="方正仿宋_GBK" w:cs="方正仿宋_GBK"/>
          <w:sz w:val="32"/>
          <w:szCs w:val="32"/>
          <w:highlight w:val="none"/>
          <w:lang w:eastAsia="zh-CN"/>
        </w:rPr>
        <w:t>自行承担包括但不限于聘用人员的劳务费用（薪酬、福利、补贴、保险、奖金等）、广告宣传费用、相关税金、业务招待费、商业运营、水电气等因招商经营管理而产生的所有费用，以及明示或暗示的所有责任、义务和一般风险。</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4.下限控制价</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首年保底租金下限控制价：26</w:t>
      </w:r>
      <w:bookmarkStart w:id="0" w:name="_GoBack"/>
      <w:bookmarkEnd w:id="0"/>
      <w:r>
        <w:rPr>
          <w:rFonts w:hint="eastAsia" w:ascii="方正仿宋_GBK" w:hAnsi="方正仿宋_GBK" w:eastAsia="方正仿宋_GBK" w:cs="方正仿宋_GBK"/>
          <w:b w:val="0"/>
          <w:bCs w:val="0"/>
          <w:color w:val="auto"/>
          <w:kern w:val="2"/>
          <w:sz w:val="32"/>
          <w:szCs w:val="32"/>
          <w:lang w:val="en-US" w:eastAsia="zh-CN" w:bidi="ar-SA"/>
        </w:rPr>
        <w:t>万元</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提成比例下限控制率：17%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kern w:val="2"/>
          <w:sz w:val="32"/>
          <w:szCs w:val="32"/>
          <w:lang w:val="en-US" w:eastAsia="zh-CN" w:bidi="ar-SA"/>
        </w:rPr>
        <w:t>首年保底租金下限控制价和提成比例下限控制率为招商底价，申请人报价不得低于招商底价。</w:t>
      </w:r>
    </w:p>
    <w:p>
      <w:pPr>
        <w:keepNext w:val="0"/>
        <w:keepLines w:val="0"/>
        <w:pageBreakBefore w:val="0"/>
        <w:kinsoku/>
        <w:wordWrap/>
        <w:overflowPunct/>
        <w:topLinePunct w:val="0"/>
        <w:autoSpaceDE/>
        <w:autoSpaceDN/>
        <w:bidi w:val="0"/>
        <w:spacing w:line="60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lang w:val="en-US" w:eastAsia="zh-CN"/>
        </w:rPr>
        <w:t>资金归集与清分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1.为确保招商人准确掌握服务区商业真实营收数据，承租方于合同期内统一租用招商人指定的收银系统及收银机，租赁费用为：500元/月/台。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2.销售数据、监控视频数据统一连接至招商人指定的服务区管理平台（监控系统由承租方自行安装，但采用的监控系统需兼容并接入招商人指定视频管理平台），并接受统一监管、资金归集和清分。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资金归集：每日营业额统一归集到招商人指定账户。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清分模式：每15天对营业额进行一次结算，在扣除各项欠款（包括但不限于：固定租金、提成租金、能耗费、收银机费及其他应交的各项费用）后，将剩余款项结算至承租方重庆三峡银行账户。如遇周末公休日或法定节假日，则结算时间相应顺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3.招商人有权对承租方的营业额进行监督和查核，因承租方虚报/误报或提供虚假、不准确的营业额等违约行为导致营业额不准确的，承租方应按合同约定向招商人支付违约金和接受处罚。</w:t>
      </w:r>
    </w:p>
    <w:p>
      <w:pPr>
        <w:keepNext w:val="0"/>
        <w:keepLines w:val="0"/>
        <w:pageBreakBefore w:val="0"/>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lang w:val="en-US" w:eastAsia="zh-CN"/>
        </w:rPr>
        <w:t>申请</w:t>
      </w:r>
      <w:r>
        <w:rPr>
          <w:rFonts w:hint="eastAsia" w:ascii="方正黑体_GBK" w:hAnsi="方正黑体_GBK" w:eastAsia="方正黑体_GBK" w:cs="方正黑体_GBK"/>
          <w:color w:val="auto"/>
          <w:sz w:val="32"/>
          <w:szCs w:val="32"/>
          <w:lang w:eastAsia="zh-CN"/>
        </w:rPr>
        <w:t>资质要求</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1.资质要求。</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在中国境内注册，具有独立法人资格，需提供有效的营业执照。</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2.信誉要求。</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申请人自行承诺不得存在下列情形之一：</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（1）被人民法院列入失信被执行人名单且在被执行期内；</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（2）被国家、重庆市（含市或任意区县）有关行政部门处以暂停投标资格行政处罚，且在处罚期限内；</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（3）被责令停业，暂扣或吊销执照，或吊销资质证书；</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（4）进入清算程序，或被宣告破产，或其他丧失履约能力的情形；</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（5）在国家企业信用信息公示系统（http://www.gsxt.gov.cn/）中被列入严重违法失信企业名单；</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（6）承租方或其法定代表人在近两年内有行贿犯罪行为的。</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注：申请人应按上述要求进行承诺。</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3.不接受从招商公告发布之日起前12个月内，与招商人及其上级公司合作项目中，未经双方协商同意而单方面提前终止合同的对象投标。</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4.本项目不接受联合体投标。</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七、</w:t>
      </w:r>
      <w:r>
        <w:rPr>
          <w:rFonts w:hint="eastAsia" w:ascii="方正黑体_GBK" w:hAnsi="方正黑体_GBK" w:eastAsia="方正黑体_GBK" w:cs="方正黑体_GBK"/>
          <w:color w:val="auto"/>
          <w:sz w:val="32"/>
          <w:szCs w:val="32"/>
          <w:lang w:val="en-US" w:eastAsia="zh-CN"/>
        </w:rPr>
        <w:t>招商方式及发布媒介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1.</w:t>
      </w:r>
      <w:r>
        <w:rPr>
          <w:rFonts w:hint="eastAsia" w:ascii="方正仿宋_GBK" w:hAnsi="方正仿宋_GBK" w:eastAsia="方正仿宋_GBK" w:cs="方正仿宋_GBK"/>
          <w:color w:val="auto"/>
          <w:sz w:val="32"/>
          <w:szCs w:val="32"/>
        </w:rPr>
        <w:t>本次招商采取</w:t>
      </w:r>
      <w:r>
        <w:rPr>
          <w:rFonts w:hint="eastAsia" w:ascii="方正仿宋_GBK" w:hAnsi="方正仿宋_GBK" w:eastAsia="方正仿宋_GBK" w:cs="方正仿宋_GBK"/>
          <w:b w:val="0"/>
          <w:bCs w:val="0"/>
          <w:color w:val="auto"/>
          <w:sz w:val="32"/>
          <w:szCs w:val="32"/>
        </w:rPr>
        <w:t>“竞争性比选”。</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2.招商信息发布媒体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重庆高速集团官网（http://www.cegc.com.cn）以及重庆高速公路集团有限公司招投标管理平台（http://cqgsbid.cegc.com.cn:7900）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八、招商文件领取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领取时间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挂网起至申请文件递交截止时间。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领取方式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本次招商文件及其附件请各申请单位在招商信息发布媒体上自行下载。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联系人：王女士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联系电话：18523996320、联系邮件：260956798@qq.com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九、保证金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（一）申请保证金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申请保证金</w:t>
      </w:r>
      <w:r>
        <w:rPr>
          <w:rFonts w:hint="eastAsia" w:ascii="方正仿宋_GBK" w:hAnsi="方正仿宋_GBK" w:eastAsia="方正仿宋_GBK" w:cs="方正仿宋_GBK"/>
          <w:color w:val="auto"/>
          <w:sz w:val="32"/>
          <w:szCs w:val="32"/>
          <w:lang w:val="en-US" w:eastAsia="zh-CN"/>
        </w:rPr>
        <w:t>的缴纳</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巴南服务区（单侧）商业经营项目申请保证金：</w:t>
      </w:r>
      <w:r>
        <w:rPr>
          <w:rFonts w:hint="eastAsia" w:ascii="方正仿宋_GBK" w:hAnsi="方正仿宋_GBK" w:eastAsia="方正仿宋_GBK" w:cs="方正仿宋_GBK"/>
          <w:color w:val="auto"/>
          <w:sz w:val="32"/>
          <w:szCs w:val="32"/>
          <w:highlight w:val="none"/>
        </w:rPr>
        <w:t>人民币</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申请保证金</w:t>
      </w:r>
      <w:r>
        <w:rPr>
          <w:rFonts w:hint="eastAsia" w:ascii="方正仿宋_GBK" w:hAnsi="方正仿宋_GBK" w:eastAsia="方正仿宋_GBK" w:cs="方正仿宋_GBK"/>
          <w:color w:val="auto"/>
          <w:sz w:val="32"/>
          <w:szCs w:val="32"/>
        </w:rPr>
        <w:t>必须从</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账户一次性汇入</w:t>
      </w: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人指定账户，请备注“</w:t>
      </w:r>
      <w:r>
        <w:rPr>
          <w:rFonts w:hint="eastAsia" w:ascii="方正仿宋_GBK" w:hAnsi="方正仿宋_GBK" w:eastAsia="方正仿宋_GBK" w:cs="方正仿宋_GBK"/>
          <w:b/>
          <w:bCs/>
          <w:color w:val="auto"/>
          <w:sz w:val="32"/>
          <w:szCs w:val="32"/>
          <w:lang w:val="en-US" w:eastAsia="zh-CN"/>
        </w:rPr>
        <w:t>巴南服务区</w:t>
      </w:r>
      <w:r>
        <w:rPr>
          <w:rFonts w:hint="eastAsia" w:ascii="方正仿宋_GBK" w:hAnsi="方正仿宋_GBK" w:eastAsia="方正仿宋_GBK" w:cs="方正仿宋_GBK"/>
          <w:b/>
          <w:bCs/>
          <w:color w:val="auto"/>
          <w:sz w:val="32"/>
          <w:szCs w:val="32"/>
          <w:lang w:eastAsia="zh-CN"/>
        </w:rPr>
        <w:t>申请保证金</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bCs/>
          <w:color w:val="auto"/>
          <w:sz w:val="32"/>
          <w:szCs w:val="32"/>
          <w:highlight w:val="none"/>
          <w:lang w:eastAsia="zh-CN"/>
        </w:rPr>
        <w:t>申请保证金</w:t>
      </w:r>
      <w:r>
        <w:rPr>
          <w:rFonts w:hint="eastAsia" w:ascii="方正仿宋_GBK" w:hAnsi="方正仿宋_GBK" w:eastAsia="方正仿宋_GBK" w:cs="方正仿宋_GBK"/>
          <w:b/>
          <w:bCs/>
          <w:color w:val="auto"/>
          <w:sz w:val="32"/>
          <w:szCs w:val="32"/>
          <w:highlight w:val="none"/>
        </w:rPr>
        <w:t>的到账</w:t>
      </w:r>
      <w:r>
        <w:rPr>
          <w:rFonts w:hint="eastAsia" w:ascii="方正仿宋_GBK" w:hAnsi="方正仿宋_GBK" w:eastAsia="方正仿宋_GBK" w:cs="方正仿宋_GBK"/>
          <w:b/>
          <w:bCs/>
          <w:color w:val="auto"/>
          <w:sz w:val="32"/>
          <w:szCs w:val="32"/>
          <w:highlight w:val="none"/>
          <w:lang w:val="en-US" w:eastAsia="zh-CN"/>
        </w:rPr>
        <w:t>截止时间为2024年1月17日15：30时</w:t>
      </w:r>
      <w:r>
        <w:rPr>
          <w:rFonts w:hint="eastAsia" w:ascii="方正仿宋_GBK" w:hAnsi="方正仿宋_GBK" w:eastAsia="方正仿宋_GBK" w:cs="方正仿宋_GBK"/>
          <w:color w:val="auto"/>
          <w:sz w:val="32"/>
          <w:szCs w:val="32"/>
          <w:highlight w:val="none"/>
        </w:rPr>
        <w:t>，否则视为放弃参与申请。</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收款人全称：</w:t>
      </w:r>
      <w:r>
        <w:rPr>
          <w:rFonts w:hint="eastAsia" w:ascii="方正仿宋_GBK" w:hAnsi="方正仿宋_GBK" w:eastAsia="方正仿宋_GBK" w:cs="方正仿宋_GBK"/>
          <w:color w:val="auto"/>
          <w:sz w:val="32"/>
          <w:szCs w:val="32"/>
          <w:highlight w:val="none"/>
          <w:lang w:val="en-US" w:eastAsia="zh-CN"/>
        </w:rPr>
        <w:t>高速管家（重庆）实业有限公司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开户银行：</w:t>
      </w:r>
      <w:r>
        <w:rPr>
          <w:rFonts w:hint="eastAsia" w:ascii="方正仿宋_GBK" w:hAnsi="方正仿宋_GBK" w:eastAsia="方正仿宋_GBK" w:cs="方正仿宋_GBK"/>
          <w:color w:val="auto"/>
          <w:sz w:val="32"/>
          <w:szCs w:val="32"/>
          <w:highlight w:val="none"/>
          <w:lang w:val="en-US" w:eastAsia="zh-CN"/>
        </w:rPr>
        <w:t>中国工商银行股份有限公司重庆人和支行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highlight w:val="none"/>
        </w:rPr>
        <w:t>账号：</w:t>
      </w:r>
      <w:r>
        <w:rPr>
          <w:rFonts w:hint="eastAsia" w:ascii="方正仿宋_GBK" w:hAnsi="方正仿宋_GBK" w:eastAsia="方正仿宋_GBK" w:cs="方正仿宋_GBK"/>
          <w:color w:val="auto"/>
          <w:sz w:val="32"/>
          <w:szCs w:val="32"/>
          <w:highlight w:val="none"/>
          <w:lang w:val="en-US" w:eastAsia="zh-CN"/>
        </w:rPr>
        <w:t xml:space="preserve">3100 0869 1920 0013 972 </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申请保证金</w:t>
      </w:r>
      <w:r>
        <w:rPr>
          <w:rFonts w:hint="eastAsia" w:ascii="方正仿宋_GBK" w:hAnsi="方正仿宋_GBK" w:eastAsia="方正仿宋_GBK" w:cs="方正仿宋_GBK"/>
          <w:color w:val="auto"/>
          <w:sz w:val="32"/>
          <w:szCs w:val="32"/>
        </w:rPr>
        <w:t>退还</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中标单位</w:t>
      </w:r>
      <w:r>
        <w:rPr>
          <w:rFonts w:hint="eastAsia" w:ascii="方正仿宋_GBK" w:hAnsi="方正仿宋_GBK" w:eastAsia="方正仿宋_GBK" w:cs="方正仿宋_GBK"/>
          <w:color w:val="auto"/>
          <w:sz w:val="32"/>
          <w:szCs w:val="32"/>
          <w:lang w:eastAsia="zh-CN"/>
        </w:rPr>
        <w:t>申请保证金</w:t>
      </w:r>
      <w:r>
        <w:rPr>
          <w:rFonts w:hint="eastAsia" w:ascii="方正仿宋_GBK" w:hAnsi="方正仿宋_GBK" w:eastAsia="方正仿宋_GBK" w:cs="方正仿宋_GBK"/>
          <w:color w:val="auto"/>
          <w:sz w:val="32"/>
          <w:szCs w:val="32"/>
        </w:rPr>
        <w:t>直接转为合同履约保证金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按合同相关条款执行。若</w:t>
      </w:r>
      <w:r>
        <w:rPr>
          <w:rFonts w:hint="eastAsia" w:ascii="方正仿宋_GBK" w:hAnsi="方正仿宋_GBK" w:eastAsia="方正仿宋_GBK" w:cs="方正仿宋_GBK"/>
          <w:color w:val="auto"/>
          <w:sz w:val="32"/>
          <w:szCs w:val="32"/>
          <w:lang w:eastAsia="zh-CN"/>
        </w:rPr>
        <w:t>申请人</w:t>
      </w:r>
      <w:r>
        <w:rPr>
          <w:rFonts w:hint="eastAsia" w:ascii="方正仿宋_GBK" w:hAnsi="方正仿宋_GBK" w:eastAsia="方正仿宋_GBK" w:cs="方正仿宋_GBK"/>
          <w:color w:val="auto"/>
          <w:sz w:val="32"/>
          <w:szCs w:val="32"/>
        </w:rPr>
        <w:t>中标，但无故或未经</w:t>
      </w: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人同意，而未履行合同的签订，</w:t>
      </w:r>
      <w:r>
        <w:rPr>
          <w:rFonts w:hint="eastAsia" w:ascii="方正仿宋_GBK" w:hAnsi="方正仿宋_GBK" w:eastAsia="方正仿宋_GBK" w:cs="方正仿宋_GBK"/>
          <w:color w:val="auto"/>
          <w:sz w:val="32"/>
          <w:szCs w:val="32"/>
          <w:lang w:eastAsia="zh-CN"/>
        </w:rPr>
        <w:t>申请保证金</w:t>
      </w:r>
      <w:r>
        <w:rPr>
          <w:rFonts w:hint="eastAsia" w:ascii="方正仿宋_GBK" w:hAnsi="方正仿宋_GBK" w:eastAsia="方正仿宋_GBK" w:cs="方正仿宋_GBK"/>
          <w:color w:val="auto"/>
          <w:sz w:val="32"/>
          <w:szCs w:val="32"/>
        </w:rPr>
        <w:t>不予退还。未中标单位</w:t>
      </w:r>
      <w:r>
        <w:rPr>
          <w:rFonts w:hint="eastAsia" w:ascii="方正仿宋_GBK" w:hAnsi="方正仿宋_GBK" w:eastAsia="方正仿宋_GBK" w:cs="方正仿宋_GBK"/>
          <w:color w:val="auto"/>
          <w:sz w:val="32"/>
          <w:szCs w:val="32"/>
          <w:lang w:eastAsia="zh-CN"/>
        </w:rPr>
        <w:t>申请保证金</w:t>
      </w:r>
      <w:r>
        <w:rPr>
          <w:rFonts w:hint="eastAsia" w:ascii="方正仿宋_GBK" w:hAnsi="方正仿宋_GBK" w:eastAsia="方正仿宋_GBK" w:cs="方正仿宋_GBK"/>
          <w:color w:val="auto"/>
          <w:sz w:val="32"/>
          <w:szCs w:val="32"/>
        </w:rPr>
        <w:t>，自收到</w:t>
      </w:r>
      <w:r>
        <w:rPr>
          <w:rFonts w:hint="eastAsia" w:ascii="方正仿宋_GBK" w:hAnsi="方正仿宋_GBK" w:eastAsia="方正仿宋_GBK" w:cs="方正仿宋_GBK"/>
          <w:color w:val="auto"/>
          <w:sz w:val="32"/>
          <w:szCs w:val="32"/>
          <w:lang w:val="en-US" w:eastAsia="zh-CN"/>
        </w:rPr>
        <w:t>申请保证金退还申请</w:t>
      </w:r>
      <w:r>
        <w:rPr>
          <w:rFonts w:hint="eastAsia" w:ascii="方正仿宋_GBK" w:hAnsi="方正仿宋_GBK" w:eastAsia="方正仿宋_GBK" w:cs="方正仿宋_GBK"/>
          <w:color w:val="auto"/>
          <w:sz w:val="32"/>
          <w:szCs w:val="32"/>
        </w:rPr>
        <w:t>之日起</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个工作日内无息退还。</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（二）履约保证金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履约保证金按照中标合同额的10%设置，四舍五入取整。</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（三）装修保证金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巴南服务区（单侧）装修保证金为10万元。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十、与租赁相关的其他条件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kern w:val="2"/>
          <w:sz w:val="32"/>
          <w:szCs w:val="32"/>
          <w:highlight w:val="none"/>
          <w:lang w:val="en-US" w:eastAsia="zh-CN" w:bidi="ar-SA"/>
        </w:rPr>
      </w:pPr>
      <w:r>
        <w:rPr>
          <w:rFonts w:hint="eastAsia" w:ascii="方正楷体_GBK" w:hAnsi="方正楷体_GBK" w:eastAsia="方正楷体_GBK" w:cs="方正楷体_GBK"/>
          <w:kern w:val="2"/>
          <w:sz w:val="32"/>
          <w:szCs w:val="32"/>
          <w:highlight w:val="none"/>
          <w:lang w:val="en-US" w:eastAsia="zh-CN" w:bidi="ar-SA"/>
        </w:rPr>
        <w:t>（一）装修条款。</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1.承租方</w:t>
      </w:r>
      <w:r>
        <w:rPr>
          <w:rFonts w:hint="eastAsia" w:ascii="方正仿宋_GBK" w:hAnsi="方正仿宋_GBK" w:eastAsia="方正仿宋_GBK" w:cs="方正仿宋_GBK"/>
          <w:sz w:val="32"/>
          <w:szCs w:val="32"/>
          <w:highlight w:val="none"/>
          <w:lang w:val="en-US" w:eastAsia="zh-CN"/>
        </w:rPr>
        <w:t>需对所承租的服务区商业区域内进行装修升级改造，</w:t>
      </w:r>
      <w:r>
        <w:rPr>
          <w:rFonts w:hint="eastAsia" w:ascii="方正仿宋_GBK" w:hAnsi="方正仿宋_GBK" w:eastAsia="方正仿宋_GBK" w:cs="方正仿宋_GBK"/>
          <w:kern w:val="2"/>
          <w:sz w:val="32"/>
          <w:szCs w:val="32"/>
          <w:highlight w:val="none"/>
          <w:lang w:val="en-US" w:eastAsia="zh-CN" w:bidi="ar-SA"/>
        </w:rPr>
        <w:t>承租方</w:t>
      </w:r>
      <w:r>
        <w:rPr>
          <w:rFonts w:hint="eastAsia" w:ascii="方正仿宋_GBK" w:hAnsi="方正仿宋_GBK" w:eastAsia="方正仿宋_GBK" w:cs="方正仿宋_GBK"/>
          <w:sz w:val="32"/>
          <w:szCs w:val="32"/>
          <w:highlight w:val="none"/>
          <w:lang w:val="en-US" w:eastAsia="zh-CN"/>
        </w:rPr>
        <w:t>的装修方案需报招商人审核，</w:t>
      </w:r>
      <w:r>
        <w:rPr>
          <w:rFonts w:hint="eastAsia" w:ascii="方正仿宋_GBK" w:hAnsi="方正仿宋_GBK" w:eastAsia="方正仿宋_GBK" w:cs="方正仿宋_GBK"/>
          <w:kern w:val="2"/>
          <w:sz w:val="32"/>
          <w:szCs w:val="32"/>
          <w:highlight w:val="none"/>
          <w:lang w:val="en-US" w:eastAsia="zh-CN" w:bidi="ar-SA"/>
        </w:rPr>
        <w:t>租方</w:t>
      </w:r>
      <w:r>
        <w:rPr>
          <w:rFonts w:hint="eastAsia" w:ascii="方正仿宋_GBK" w:hAnsi="方正仿宋_GBK" w:eastAsia="方正仿宋_GBK" w:cs="方正仿宋_GBK"/>
          <w:sz w:val="32"/>
          <w:szCs w:val="32"/>
          <w:highlight w:val="none"/>
          <w:lang w:val="en-US" w:eastAsia="zh-CN"/>
        </w:rPr>
        <w:t>需严格按照招商人审定后的装修方案实施施工。装修施工不超过30天。</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eastAsia="方正仿宋_GBK" w:cs="方正仿宋_GBK"/>
          <w:color w:val="auto"/>
          <w:kern w:val="2"/>
          <w:sz w:val="32"/>
          <w:szCs w:val="32"/>
          <w:highlight w:val="none"/>
          <w:lang w:val="en-US" w:eastAsia="zh-CN" w:bidi="ar-SA"/>
        </w:rPr>
        <w:t>2.超市必须加盟“利百客”品牌，按照品牌规范装修。</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eastAsia="方正仿宋_GBK" w:cs="方正仿宋_GBK"/>
          <w:color w:val="auto"/>
          <w:kern w:val="2"/>
          <w:sz w:val="32"/>
          <w:szCs w:val="32"/>
          <w:highlight w:val="none"/>
          <w:lang w:val="en-US" w:eastAsia="zh-CN" w:bidi="ar-SA"/>
        </w:rPr>
        <w:t>3</w:t>
      </w:r>
      <w:r>
        <w:rPr>
          <w:rFonts w:hint="eastAsia" w:ascii="方正仿宋_GBK" w:hAnsi="方正仿宋_GBK" w:eastAsia="方正仿宋_GBK" w:cs="方正仿宋_GBK"/>
          <w:color w:val="auto"/>
          <w:kern w:val="2"/>
          <w:sz w:val="32"/>
          <w:szCs w:val="32"/>
          <w:highlight w:val="none"/>
          <w:lang w:val="en-US" w:eastAsia="zh-CN" w:bidi="ar-SA"/>
        </w:rPr>
        <w:t>.合同履行到期或承租方提前退租的，建筑内不可移动的装饰装修所形成的不动资产归招商人所有。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服务区是公共服务窗口，承租方须配合支持“特色服务区”打造。承租方进场装修前须提交商业经营方案、装修方案，由招商人、服务区所属高速公路营运公司（以下简称营运公司）审核通过后方可进行装修。装修施工时，承租方须按招商人、营运公司审核同意的装修方案、施工设计图及国家地方法律法规自行负责组织开展施工、办理各种手续等。同时，承租方须自行确保相关装修项目能够通过政府职能部门（包括但不限于消防部门、质检部门、环保部门等）验收，如涉及对消防、供水、供电、通风、通气等设施的变更，政府部门要求预先审批的，由承租方自行办理审批手续。装修材料应采用符合国家质量安全标准的环保建材，装修过程中招商人有权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kern w:val="2"/>
          <w:sz w:val="32"/>
          <w:szCs w:val="32"/>
          <w:highlight w:val="none"/>
          <w:lang w:val="en-US" w:eastAsia="zh-CN" w:bidi="ar-SA"/>
        </w:rPr>
      </w:pPr>
      <w:r>
        <w:rPr>
          <w:rFonts w:hint="eastAsia" w:ascii="方正楷体_GBK" w:hAnsi="方正楷体_GBK" w:eastAsia="方正楷体_GBK" w:cs="方正楷体_GBK"/>
          <w:kern w:val="2"/>
          <w:sz w:val="32"/>
          <w:szCs w:val="32"/>
          <w:highlight w:val="none"/>
          <w:lang w:val="en-US" w:eastAsia="zh-CN" w:bidi="ar-SA"/>
        </w:rPr>
        <w:t>（二）其他。</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1.承租方后厨必须实现阳光厨房，取餐区（含点餐、快餐、小吃、小面等）必须实施“物理隔断+监控覆盖+食品留样”等举措。</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2.承租方在服务区经营过程所需的商品及原材料，在同等条件下应优先采购招商人供应链中能够提供的全部商品及原材料，且无条件销售招商人开发、定制的联名商品。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w:t>
      </w:r>
      <w:r>
        <w:rPr>
          <w:rFonts w:hint="eastAsia" w:ascii="方正仿宋_GBK" w:hAnsi="方正仿宋_GBK" w:eastAsia="方正仿宋_GBK" w:cs="方正仿宋_GBK"/>
          <w:color w:val="auto"/>
          <w:sz w:val="32"/>
          <w:szCs w:val="32"/>
          <w:lang w:val="en-US" w:eastAsia="zh-CN"/>
        </w:rPr>
        <w:t>承租方需无偿配合招商人或上级主管部门开展相关活动。配合和支持服务区打造地域人文IP景观等交旅融合工作。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auto"/>
          <w:kern w:val="2"/>
          <w:sz w:val="32"/>
          <w:szCs w:val="32"/>
          <w:highlight w:val="none"/>
          <w:lang w:val="en-US" w:eastAsia="zh-CN" w:bidi="ar-SA"/>
        </w:rPr>
        <w:t>4.承租方</w:t>
      </w:r>
      <w:r>
        <w:rPr>
          <w:rFonts w:hint="eastAsia" w:ascii="方正仿宋_GBK" w:hAnsi="方正仿宋_GBK" w:eastAsia="方正仿宋_GBK" w:cs="方正仿宋_GBK"/>
          <w:color w:val="000000"/>
          <w:sz w:val="32"/>
          <w:szCs w:val="32"/>
          <w:highlight w:val="none"/>
        </w:rPr>
        <w:t>负责</w:t>
      </w:r>
      <w:r>
        <w:rPr>
          <w:rFonts w:hint="eastAsia" w:ascii="方正仿宋_GBK" w:hAnsi="方正仿宋_GBK" w:eastAsia="方正仿宋_GBK" w:cs="方正仿宋_GBK"/>
          <w:color w:val="000000"/>
          <w:sz w:val="32"/>
          <w:szCs w:val="32"/>
          <w:highlight w:val="none"/>
          <w:lang w:val="en-US" w:eastAsia="zh-CN"/>
        </w:rPr>
        <w:t>综合楼</w:t>
      </w:r>
      <w:r>
        <w:rPr>
          <w:rFonts w:hint="eastAsia" w:ascii="方正仿宋_GBK" w:hAnsi="方正仿宋_GBK" w:eastAsia="方正仿宋_GBK" w:cs="方正仿宋_GBK"/>
          <w:color w:val="000000"/>
          <w:sz w:val="32"/>
          <w:szCs w:val="32"/>
          <w:highlight w:val="none"/>
          <w:lang w:eastAsia="zh-CN"/>
        </w:rPr>
        <w:t>商业区域</w:t>
      </w:r>
      <w:r>
        <w:rPr>
          <w:rFonts w:hint="eastAsia" w:ascii="方正仿宋_GBK" w:hAnsi="方正仿宋_GBK" w:eastAsia="方正仿宋_GBK" w:cs="方正仿宋_GBK"/>
          <w:color w:val="000000"/>
          <w:sz w:val="32"/>
          <w:szCs w:val="32"/>
          <w:highlight w:val="none"/>
          <w:lang w:val="en-US" w:eastAsia="zh-CN"/>
        </w:rPr>
        <w:t>内</w:t>
      </w:r>
      <w:r>
        <w:rPr>
          <w:rFonts w:hint="eastAsia" w:ascii="方正仿宋_GBK" w:hAnsi="方正仿宋_GBK" w:eastAsia="方正仿宋_GBK" w:cs="方正仿宋_GBK"/>
          <w:color w:val="000000"/>
          <w:sz w:val="32"/>
          <w:szCs w:val="32"/>
          <w:highlight w:val="none"/>
          <w:lang w:eastAsia="zh-CN"/>
        </w:rPr>
        <w:t>（含合作场地内公共区域部分）</w:t>
      </w:r>
      <w:r>
        <w:rPr>
          <w:rFonts w:hint="eastAsia" w:ascii="方正仿宋_GBK" w:hAnsi="方正仿宋_GBK" w:eastAsia="方正仿宋_GBK" w:cs="方正仿宋_GBK"/>
          <w:color w:val="000000"/>
          <w:sz w:val="32"/>
          <w:szCs w:val="32"/>
          <w:highlight w:val="none"/>
          <w:lang w:val="en-US" w:eastAsia="zh-CN"/>
        </w:rPr>
        <w:t>水、</w:t>
      </w:r>
      <w:r>
        <w:rPr>
          <w:rFonts w:hint="eastAsia" w:ascii="方正仿宋_GBK" w:hAnsi="方正仿宋_GBK" w:eastAsia="方正仿宋_GBK" w:cs="方正仿宋_GBK"/>
          <w:color w:val="000000"/>
          <w:sz w:val="32"/>
          <w:szCs w:val="32"/>
          <w:highlight w:val="none"/>
        </w:rPr>
        <w:t>电</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气</w:t>
      </w:r>
      <w:r>
        <w:rPr>
          <w:rFonts w:hint="eastAsia" w:ascii="方正仿宋_GBK" w:hAnsi="方正仿宋_GBK" w:eastAsia="方正仿宋_GBK" w:cs="方正仿宋_GBK"/>
          <w:color w:val="000000"/>
          <w:sz w:val="32"/>
          <w:szCs w:val="32"/>
          <w:highlight w:val="none"/>
        </w:rPr>
        <w:t>费；</w:t>
      </w:r>
      <w:r>
        <w:rPr>
          <w:rFonts w:hint="eastAsia" w:ascii="方正仿宋_GBK" w:hAnsi="方正仿宋_GBK" w:eastAsia="方正仿宋_GBK" w:cs="方正仿宋_GBK"/>
          <w:color w:val="000000"/>
          <w:sz w:val="32"/>
          <w:szCs w:val="32"/>
          <w:highlight w:val="none"/>
          <w:lang w:val="en-US" w:eastAsia="zh-CN"/>
        </w:rPr>
        <w:t>承租方</w:t>
      </w:r>
      <w:r>
        <w:rPr>
          <w:rFonts w:hint="eastAsia" w:ascii="方正仿宋_GBK" w:hAnsi="方正仿宋_GBK" w:eastAsia="方正仿宋_GBK" w:cs="方正仿宋_GBK"/>
          <w:color w:val="000000"/>
          <w:sz w:val="32"/>
          <w:szCs w:val="32"/>
          <w:highlight w:val="none"/>
        </w:rPr>
        <w:t>交纳的水、电、气费用单价收费标准在国家规定的商业用电、用水、用气收费标准基础上增加20%的公摊费。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方正黑体_GBK" w:hAnsi="方正黑体_GBK" w:eastAsia="方正黑体_GBK" w:cs="方正黑体_GBK"/>
          <w:color w:val="auto"/>
          <w:sz w:val="32"/>
          <w:szCs w:val="32"/>
          <w:highlight w:val="none"/>
          <w:lang w:eastAsia="zh-CN"/>
        </w:rPr>
      </w:pPr>
      <w:r>
        <w:rPr>
          <w:rFonts w:hint="eastAsia" w:ascii="方正仿宋_GBK" w:hAnsi="方正仿宋_GBK" w:eastAsia="方正仿宋_GBK" w:cs="方正仿宋_GBK"/>
          <w:color w:val="000000"/>
          <w:sz w:val="32"/>
          <w:szCs w:val="32"/>
          <w:highlight w:val="none"/>
          <w:lang w:val="en-US" w:eastAsia="zh-CN"/>
        </w:rPr>
        <w:t>5.承租方</w:t>
      </w:r>
      <w:r>
        <w:rPr>
          <w:rFonts w:hint="eastAsia" w:ascii="方正仿宋_GBK" w:hAnsi="方正仿宋_GBK" w:eastAsia="方正仿宋_GBK" w:cs="方正仿宋_GBK"/>
          <w:color w:val="000000"/>
          <w:sz w:val="32"/>
          <w:szCs w:val="32"/>
          <w:highlight w:val="none"/>
        </w:rPr>
        <w:t>应向服务区所属的营运公司交纳日常维护分摊费用（设备运行维护费、公共垃圾处置（装修垃圾由</w:t>
      </w:r>
      <w:r>
        <w:rPr>
          <w:rFonts w:hint="eastAsia" w:ascii="方正仿宋_GBK" w:hAnsi="方正仿宋_GBK" w:eastAsia="方正仿宋_GBK" w:cs="方正仿宋_GBK"/>
          <w:color w:val="000000"/>
          <w:sz w:val="32"/>
          <w:szCs w:val="32"/>
          <w:highlight w:val="none"/>
          <w:lang w:val="en-US" w:eastAsia="zh-CN"/>
        </w:rPr>
        <w:t>承租方</w:t>
      </w:r>
      <w:r>
        <w:rPr>
          <w:rFonts w:hint="eastAsia" w:ascii="方正仿宋_GBK" w:hAnsi="方正仿宋_GBK" w:eastAsia="方正仿宋_GBK" w:cs="方正仿宋_GBK"/>
          <w:color w:val="000000"/>
          <w:sz w:val="32"/>
          <w:szCs w:val="32"/>
          <w:highlight w:val="none"/>
        </w:rPr>
        <w:t>自行按规定处置）、清沟、清运等分摊费用）</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房屋维护、环境卫生、公用设施费、防火安全、门前三包等费用由</w:t>
      </w:r>
      <w:r>
        <w:rPr>
          <w:rFonts w:hint="eastAsia" w:ascii="方正仿宋_GBK" w:hAnsi="方正仿宋_GBK" w:eastAsia="方正仿宋_GBK" w:cs="方正仿宋_GBK"/>
          <w:color w:val="000000"/>
          <w:sz w:val="32"/>
          <w:szCs w:val="32"/>
          <w:highlight w:val="none"/>
          <w:lang w:val="en-US" w:eastAsia="zh-CN"/>
        </w:rPr>
        <w:t>承租方</w:t>
      </w:r>
      <w:r>
        <w:rPr>
          <w:rFonts w:hint="eastAsia" w:ascii="方正仿宋_GBK" w:hAnsi="方正仿宋_GBK" w:eastAsia="方正仿宋_GBK" w:cs="方正仿宋_GBK"/>
          <w:color w:val="000000"/>
          <w:sz w:val="32"/>
          <w:szCs w:val="32"/>
          <w:highlight w:val="none"/>
        </w:rPr>
        <w:t>自行负责，上述费用由</w:t>
      </w:r>
      <w:r>
        <w:rPr>
          <w:rFonts w:hint="eastAsia" w:ascii="方正仿宋_GBK" w:hAnsi="方正仿宋_GBK" w:eastAsia="方正仿宋_GBK" w:cs="方正仿宋_GBK"/>
          <w:color w:val="000000"/>
          <w:sz w:val="32"/>
          <w:szCs w:val="32"/>
          <w:highlight w:val="none"/>
          <w:lang w:val="en-US" w:eastAsia="zh-CN"/>
        </w:rPr>
        <w:t>承租方</w:t>
      </w:r>
      <w:r>
        <w:rPr>
          <w:rFonts w:hint="eastAsia" w:ascii="方正仿宋_GBK" w:hAnsi="方正仿宋_GBK" w:eastAsia="方正仿宋_GBK" w:cs="方正仿宋_GBK"/>
          <w:color w:val="000000"/>
          <w:sz w:val="32"/>
          <w:szCs w:val="32"/>
          <w:highlight w:val="none"/>
        </w:rPr>
        <w:t>按照服务区所属的营运公司要求及标准交纳。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color w:val="auto"/>
          <w:lang w:val="en-US" w:eastAsia="zh-CN"/>
        </w:rPr>
      </w:pPr>
      <w:r>
        <w:rPr>
          <w:rFonts w:hint="eastAsia" w:ascii="方正仿宋_GBK" w:hAnsi="方正仿宋_GBK" w:eastAsia="方正仿宋_GBK" w:cs="方正仿宋_GBK"/>
          <w:color w:val="auto"/>
          <w:sz w:val="32"/>
          <w:szCs w:val="32"/>
          <w:lang w:val="en-US" w:eastAsia="zh-CN"/>
        </w:rPr>
        <w:t>6.承租方应遵守法律、法规和行业管理的有关规定，服从当地行政机关监督、管理，向社会公众提供文明优质服务，维护服务区的文明窗口形象。承租方应接受招商人、高速公路营运公司及路网公司对承租方经营活动和履行情况的考核和监督，服从、执行招商人、高速公路营运公司及路网公司有关高速公路服务区等的管理制度、文明服务、安全营理规范和检查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十一、申请文件递交</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1.递交数量</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申请文件递交3份，正本一份、副本二份，密封在同一档案袋内，且在封套上加盖单位鲜章。</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特别提示：申请文件需按照“申请文件格式”提交。</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2.递交时间</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申请</w:t>
      </w:r>
      <w:r>
        <w:rPr>
          <w:rFonts w:hint="eastAsia" w:ascii="方正仿宋_GBK" w:hAnsi="方正仿宋_GBK" w:eastAsia="方正仿宋_GBK" w:cs="方正仿宋_GBK"/>
          <w:color w:val="auto"/>
          <w:sz w:val="32"/>
          <w:szCs w:val="32"/>
          <w:highlight w:val="none"/>
        </w:rPr>
        <w:t>文件递交截</w:t>
      </w:r>
      <w:r>
        <w:rPr>
          <w:rFonts w:hint="eastAsia" w:ascii="方正仿宋_GBK" w:hAnsi="方正仿宋_GBK" w:eastAsia="方正仿宋_GBK" w:cs="方正仿宋_GBK"/>
          <w:color w:val="auto"/>
          <w:sz w:val="32"/>
          <w:szCs w:val="32"/>
          <w:highlight w:val="none"/>
          <w:lang w:val="en-US" w:eastAsia="zh-CN"/>
        </w:rPr>
        <w:t>止</w:t>
      </w:r>
      <w:r>
        <w:rPr>
          <w:rFonts w:hint="eastAsia" w:ascii="方正仿宋_GBK" w:hAnsi="方正仿宋_GBK" w:eastAsia="方正仿宋_GBK" w:cs="方正仿宋_GBK"/>
          <w:color w:val="auto"/>
          <w:sz w:val="32"/>
          <w:szCs w:val="32"/>
          <w:highlight w:val="none"/>
        </w:rPr>
        <w:t>时间：202</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17</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val="en-US" w:eastAsia="zh-CN"/>
        </w:rPr>
        <w:t>下</w:t>
      </w:r>
      <w:r>
        <w:rPr>
          <w:rFonts w:hint="eastAsia" w:ascii="方正仿宋_GBK" w:hAnsi="方正仿宋_GBK" w:eastAsia="方正仿宋_GBK" w:cs="方正仿宋_GBK"/>
          <w:color w:val="auto"/>
          <w:sz w:val="32"/>
          <w:szCs w:val="32"/>
          <w:highlight w:val="none"/>
        </w:rPr>
        <w:t>午</w:t>
      </w:r>
      <w:r>
        <w:rPr>
          <w:rFonts w:hint="eastAsia" w:ascii="方正仿宋_GBK" w:hAnsi="方正仿宋_GBK" w:eastAsia="方正仿宋_GBK" w:cs="方正仿宋_GBK"/>
          <w:color w:val="auto"/>
          <w:sz w:val="32"/>
          <w:szCs w:val="32"/>
          <w:highlight w:val="none"/>
          <w:lang w:val="en-US" w:eastAsia="zh-CN"/>
        </w:rPr>
        <w:t>15：30时</w:t>
      </w:r>
      <w:r>
        <w:rPr>
          <w:rFonts w:hint="eastAsia" w:ascii="方正仿宋_GBK" w:hAnsi="方正仿宋_GBK" w:eastAsia="方正仿宋_GBK" w:cs="方正仿宋_GBK"/>
          <w:color w:val="auto"/>
          <w:sz w:val="32"/>
          <w:szCs w:val="32"/>
          <w:highlight w:val="none"/>
        </w:rPr>
        <w:t>。逾期未按要求递交</w:t>
      </w:r>
      <w:r>
        <w:rPr>
          <w:rFonts w:hint="eastAsia" w:ascii="方正仿宋_GBK" w:hAnsi="方正仿宋_GBK" w:eastAsia="方正仿宋_GBK" w:cs="方正仿宋_GBK"/>
          <w:color w:val="auto"/>
          <w:sz w:val="32"/>
          <w:szCs w:val="32"/>
          <w:highlight w:val="none"/>
          <w:lang w:eastAsia="zh-CN"/>
        </w:rPr>
        <w:t>申请</w:t>
      </w:r>
      <w:r>
        <w:rPr>
          <w:rFonts w:hint="eastAsia" w:ascii="方正仿宋_GBK" w:hAnsi="方正仿宋_GBK" w:eastAsia="方正仿宋_GBK" w:cs="方正仿宋_GBK"/>
          <w:color w:val="auto"/>
          <w:sz w:val="32"/>
          <w:szCs w:val="32"/>
          <w:highlight w:val="none"/>
        </w:rPr>
        <w:t>文件和</w:t>
      </w:r>
      <w:r>
        <w:rPr>
          <w:rFonts w:hint="eastAsia" w:ascii="方正仿宋_GBK" w:hAnsi="方正仿宋_GBK" w:eastAsia="方正仿宋_GBK" w:cs="方正仿宋_GBK"/>
          <w:color w:val="auto"/>
          <w:sz w:val="32"/>
          <w:szCs w:val="32"/>
          <w:highlight w:val="none"/>
          <w:lang w:eastAsia="zh-CN"/>
        </w:rPr>
        <w:t>申请保证金</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招商</w:t>
      </w:r>
      <w:r>
        <w:rPr>
          <w:rFonts w:hint="eastAsia" w:ascii="方正仿宋_GBK" w:hAnsi="方正仿宋_GBK" w:eastAsia="方正仿宋_GBK" w:cs="方正仿宋_GBK"/>
          <w:color w:val="auto"/>
          <w:sz w:val="32"/>
          <w:szCs w:val="32"/>
          <w:highlight w:val="none"/>
        </w:rPr>
        <w:t>人予以拒收</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3.递交地点</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重庆市渝北区海王星科技大厦</w:t>
      </w:r>
      <w:r>
        <w:rPr>
          <w:rFonts w:hint="eastAsia" w:ascii="方正仿宋_GBK" w:hAnsi="方正仿宋_GBK" w:eastAsia="方正仿宋_GBK" w:cs="方正仿宋_GBK"/>
          <w:color w:val="auto"/>
          <w:sz w:val="32"/>
          <w:szCs w:val="32"/>
          <w:highlight w:val="none"/>
          <w:lang w:val="en-US" w:eastAsia="zh-CN"/>
        </w:rPr>
        <w:t>D区5楼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十二、评审方案</w:t>
      </w:r>
    </w:p>
    <w:tbl>
      <w:tblPr>
        <w:tblStyle w:val="1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101"/>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一</w:t>
            </w:r>
            <w:r>
              <w:rPr>
                <w:rFonts w:hint="eastAsia" w:ascii="方正仿宋_GBK" w:hAnsi="方正仿宋_GBK" w:eastAsia="方正仿宋_GBK" w:cs="方正仿宋_GBK"/>
                <w:color w:val="auto"/>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 xml:space="preserve">分值构成 </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（总分100分）</w:t>
            </w:r>
          </w:p>
        </w:tc>
        <w:tc>
          <w:tcPr>
            <w:tcW w:w="645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采用“综合评分法”，分值构成如下：</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1.保底租金报价得分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A</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80分。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color w:val="auto"/>
                <w:lang w:val="en-US" w:eastAsia="zh-CN"/>
              </w:rPr>
            </w:pPr>
            <w:r>
              <w:rPr>
                <w:rFonts w:hint="eastAsia" w:ascii="方正仿宋_GBK" w:hAnsi="方正仿宋_GBK" w:eastAsia="方正仿宋_GBK" w:cs="方正仿宋_GBK"/>
                <w:color w:val="auto"/>
                <w:kern w:val="0"/>
                <w:sz w:val="28"/>
                <w:szCs w:val="28"/>
                <w:lang w:val="en-US" w:eastAsia="zh-CN"/>
              </w:rPr>
              <w:t>2.提成比例报价得分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B</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二</w:t>
            </w:r>
            <w:r>
              <w:rPr>
                <w:rFonts w:hint="eastAsia" w:ascii="方正仿宋_GBK" w:hAnsi="方正仿宋_GBK" w:eastAsia="方正仿宋_GBK" w:cs="方正仿宋_GBK"/>
                <w:color w:val="auto"/>
                <w:kern w:val="0"/>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保底租金</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eastAsia="zh-CN"/>
              </w:rPr>
              <w:t>报价</w:t>
            </w:r>
            <w:r>
              <w:rPr>
                <w:rFonts w:hint="eastAsia" w:ascii="方正仿宋_GBK" w:hAnsi="方正仿宋_GBK" w:eastAsia="方正仿宋_GBK" w:cs="方正仿宋_GBK"/>
                <w:color w:val="auto"/>
                <w:kern w:val="0"/>
                <w:sz w:val="28"/>
                <w:szCs w:val="28"/>
                <w:lang w:val="en-US" w:eastAsia="zh-CN"/>
              </w:rPr>
              <w:t>得分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（80分）</w:t>
            </w:r>
          </w:p>
        </w:tc>
        <w:tc>
          <w:tcPr>
            <w:tcW w:w="645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lang w:eastAsia="zh-CN"/>
              </w:rPr>
              <w:t>所有通过初步评审和评审合格的</w:t>
            </w:r>
            <w:r>
              <w:rPr>
                <w:rFonts w:hint="eastAsia" w:ascii="方正仿宋_GBK" w:hAnsi="方正仿宋_GBK" w:eastAsia="方正仿宋_GBK" w:cs="方正仿宋_GBK"/>
                <w:color w:val="auto"/>
                <w:kern w:val="0"/>
                <w:sz w:val="28"/>
                <w:szCs w:val="28"/>
                <w:lang w:val="en-US" w:eastAsia="zh-CN"/>
              </w:rPr>
              <w:t>申请</w:t>
            </w:r>
            <w:r>
              <w:rPr>
                <w:rFonts w:hint="eastAsia" w:ascii="方正仿宋_GBK" w:hAnsi="方正仿宋_GBK" w:eastAsia="方正仿宋_GBK" w:cs="方正仿宋_GBK"/>
                <w:color w:val="auto"/>
                <w:kern w:val="0"/>
                <w:sz w:val="28"/>
                <w:szCs w:val="28"/>
                <w:lang w:eastAsia="zh-CN"/>
              </w:rPr>
              <w:t>人的保底租金报价得分（</w:t>
            </w:r>
            <w:r>
              <w:rPr>
                <w:rFonts w:hint="eastAsia" w:ascii="方正仿宋_GBK" w:hAnsi="方正仿宋_GBK" w:eastAsia="方正仿宋_GBK" w:cs="方正仿宋_GBK"/>
                <w:color w:val="auto"/>
                <w:kern w:val="0"/>
                <w:sz w:val="28"/>
                <w:szCs w:val="28"/>
                <w:lang w:val="en-US" w:eastAsia="zh-CN"/>
              </w:rPr>
              <w:t>A</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保底租金报价最高的得分80分，其余申请人保底租金报价得分=申请报价/</w:t>
            </w:r>
            <w:r>
              <w:rPr>
                <w:rFonts w:hint="default" w:ascii="方正仿宋_GBK" w:hAnsi="方正仿宋_GBK" w:eastAsia="方正仿宋_GBK" w:cs="方正仿宋_GBK"/>
                <w:color w:val="auto"/>
                <w:kern w:val="0"/>
                <w:sz w:val="28"/>
                <w:szCs w:val="28"/>
                <w:lang w:val="en-US" w:eastAsia="zh-CN"/>
              </w:rPr>
              <w:t>最高</w:t>
            </w:r>
            <w:r>
              <w:rPr>
                <w:rFonts w:hint="eastAsia" w:ascii="方正仿宋_GBK" w:hAnsi="方正仿宋_GBK" w:eastAsia="方正仿宋_GBK" w:cs="方正仿宋_GBK"/>
                <w:color w:val="auto"/>
                <w:kern w:val="0"/>
                <w:sz w:val="28"/>
                <w:szCs w:val="28"/>
                <w:lang w:val="en-US" w:eastAsia="zh-CN"/>
              </w:rPr>
              <w:t>申请报价*80分。</w:t>
            </w:r>
          </w:p>
          <w:p>
            <w:pPr>
              <w:pStyle w:val="18"/>
              <w:keepNext w:val="0"/>
              <w:keepLines w:val="0"/>
              <w:pageBreakBefore w:val="0"/>
              <w:widowControl w:val="0"/>
              <w:kinsoku/>
              <w:wordWrap/>
              <w:overflowPunct/>
              <w:topLinePunct w:val="0"/>
              <w:autoSpaceDE/>
              <w:autoSpaceDN/>
              <w:bidi w:val="0"/>
              <w:adjustRightInd/>
              <w:spacing w:line="360" w:lineRule="exact"/>
              <w:textAlignment w:val="auto"/>
              <w:rPr>
                <w:rFonts w:hint="eastAsia" w:eastAsia="方正仿宋_GBK"/>
                <w:color w:val="auto"/>
                <w:sz w:val="28"/>
                <w:szCs w:val="28"/>
                <w:lang w:val="en-US" w:eastAsia="zh-CN"/>
              </w:rPr>
            </w:pP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rPr>
              <w:t>评分的最终结果取小数点后两位，第三位四舍五入</w:t>
            </w:r>
            <w:r>
              <w:rPr>
                <w:rFonts w:hint="eastAsia" w:ascii="方正仿宋_GBK" w:hAnsi="方正仿宋_GBK" w:eastAsia="方正仿宋_GBK" w:cs="方正仿宋_GBK"/>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三</w:t>
            </w:r>
            <w:r>
              <w:rPr>
                <w:rFonts w:hint="eastAsia" w:ascii="方正仿宋_GBK" w:hAnsi="方正仿宋_GBK" w:eastAsia="方正仿宋_GBK" w:cs="方正仿宋_GBK"/>
                <w:color w:val="auto"/>
                <w:kern w:val="0"/>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提成比例</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eastAsia="zh-CN"/>
              </w:rPr>
              <w:t>报价</w:t>
            </w:r>
            <w:r>
              <w:rPr>
                <w:rFonts w:hint="eastAsia" w:ascii="方正仿宋_GBK" w:hAnsi="方正仿宋_GBK" w:eastAsia="方正仿宋_GBK" w:cs="方正仿宋_GBK"/>
                <w:color w:val="auto"/>
                <w:kern w:val="0"/>
                <w:sz w:val="28"/>
                <w:szCs w:val="28"/>
                <w:lang w:val="en-US" w:eastAsia="zh-CN"/>
              </w:rPr>
              <w:t>得分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jc w:val="center"/>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（20分）</w:t>
            </w:r>
          </w:p>
        </w:tc>
        <w:tc>
          <w:tcPr>
            <w:tcW w:w="645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lang w:eastAsia="zh-CN"/>
              </w:rPr>
              <w:t>所有通过初步评审和评审合格的</w:t>
            </w:r>
            <w:r>
              <w:rPr>
                <w:rFonts w:hint="eastAsia" w:ascii="方正仿宋_GBK" w:hAnsi="方正仿宋_GBK" w:eastAsia="方正仿宋_GBK" w:cs="方正仿宋_GBK"/>
                <w:color w:val="auto"/>
                <w:kern w:val="0"/>
                <w:sz w:val="28"/>
                <w:szCs w:val="28"/>
                <w:lang w:val="en-US" w:eastAsia="zh-CN"/>
              </w:rPr>
              <w:t>申请</w:t>
            </w:r>
            <w:r>
              <w:rPr>
                <w:rFonts w:hint="eastAsia" w:ascii="方正仿宋_GBK" w:hAnsi="方正仿宋_GBK" w:eastAsia="方正仿宋_GBK" w:cs="方正仿宋_GBK"/>
                <w:color w:val="auto"/>
                <w:kern w:val="0"/>
                <w:sz w:val="28"/>
                <w:szCs w:val="28"/>
                <w:lang w:eastAsia="zh-CN"/>
              </w:rPr>
              <w:t>人的</w:t>
            </w:r>
            <w:r>
              <w:rPr>
                <w:rFonts w:hint="eastAsia" w:ascii="方正仿宋_GBK" w:hAnsi="方正仿宋_GBK" w:eastAsia="方正仿宋_GBK" w:cs="方正仿宋_GBK"/>
                <w:color w:val="auto"/>
                <w:kern w:val="0"/>
                <w:sz w:val="28"/>
                <w:szCs w:val="28"/>
                <w:lang w:val="en-US" w:eastAsia="zh-CN"/>
              </w:rPr>
              <w:t>提成比例</w:t>
            </w:r>
            <w:r>
              <w:rPr>
                <w:rFonts w:hint="eastAsia" w:ascii="方正仿宋_GBK" w:hAnsi="方正仿宋_GBK" w:eastAsia="方正仿宋_GBK" w:cs="方正仿宋_GBK"/>
                <w:color w:val="auto"/>
                <w:kern w:val="0"/>
                <w:sz w:val="28"/>
                <w:szCs w:val="28"/>
                <w:lang w:eastAsia="zh-CN"/>
              </w:rPr>
              <w:t>报价得分（</w:t>
            </w:r>
            <w:r>
              <w:rPr>
                <w:rFonts w:hint="eastAsia" w:ascii="方正仿宋_GBK" w:hAnsi="方正仿宋_GBK" w:eastAsia="方正仿宋_GBK" w:cs="方正仿宋_GBK"/>
                <w:color w:val="auto"/>
                <w:kern w:val="0"/>
                <w:sz w:val="28"/>
                <w:szCs w:val="28"/>
                <w:lang w:val="en-US" w:eastAsia="zh-CN"/>
              </w:rPr>
              <w:t>B</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提成比例报价最高的得分20分，其余申请人提成比例报价得分=申请提成比例/</w:t>
            </w:r>
            <w:r>
              <w:rPr>
                <w:rFonts w:hint="default" w:ascii="方正仿宋_GBK" w:hAnsi="方正仿宋_GBK" w:eastAsia="方正仿宋_GBK" w:cs="方正仿宋_GBK"/>
                <w:color w:val="auto"/>
                <w:kern w:val="0"/>
                <w:sz w:val="28"/>
                <w:szCs w:val="28"/>
                <w:lang w:val="en-US" w:eastAsia="zh-CN"/>
              </w:rPr>
              <w:t>最高</w:t>
            </w:r>
            <w:r>
              <w:rPr>
                <w:rFonts w:hint="eastAsia" w:ascii="方正仿宋_GBK" w:hAnsi="方正仿宋_GBK" w:eastAsia="方正仿宋_GBK" w:cs="方正仿宋_GBK"/>
                <w:color w:val="auto"/>
                <w:kern w:val="0"/>
                <w:sz w:val="28"/>
                <w:szCs w:val="28"/>
                <w:lang w:val="en-US" w:eastAsia="zh-CN"/>
              </w:rPr>
              <w:t>提成比例*20分。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rPr>
              <w:t>评分的最终结果取小数点后两位，第三位四舍五入</w:t>
            </w:r>
            <w:r>
              <w:rPr>
                <w:rFonts w:hint="eastAsia" w:ascii="方正仿宋_GBK" w:hAnsi="方正仿宋_GBK" w:eastAsia="方正仿宋_GBK" w:cs="方正仿宋_GBK"/>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四</w:t>
            </w:r>
            <w:r>
              <w:rPr>
                <w:rFonts w:hint="eastAsia" w:ascii="方正仿宋_GBK" w:hAnsi="方正仿宋_GBK" w:eastAsia="方正仿宋_GBK" w:cs="方正仿宋_GBK"/>
                <w:color w:val="auto"/>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25" w:firstLineChars="9"/>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申请</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得分</w:t>
            </w:r>
          </w:p>
        </w:tc>
        <w:tc>
          <w:tcPr>
            <w:tcW w:w="645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方正仿宋_GBK" w:hAnsi="方正仿宋_GBK" w:eastAsia="方正仿宋_GBK" w:cs="方正仿宋_GBK"/>
                <w:color w:val="auto"/>
                <w:sz w:val="28"/>
                <w:szCs w:val="28"/>
                <w:u w:val="single"/>
                <w:lang w:val="en-US" w:eastAsia="zh-CN"/>
              </w:rPr>
            </w:pPr>
            <w:r>
              <w:rPr>
                <w:rFonts w:hint="eastAsia" w:ascii="方正仿宋_GBK" w:hAnsi="方正仿宋_GBK" w:eastAsia="方正仿宋_GBK" w:cs="方正仿宋_GBK"/>
                <w:color w:val="auto"/>
                <w:sz w:val="28"/>
                <w:szCs w:val="28"/>
                <w:lang w:val="en-US" w:eastAsia="zh-CN"/>
              </w:rPr>
              <w:t>申请</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得分=A+B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五</w:t>
            </w:r>
            <w:r>
              <w:rPr>
                <w:rFonts w:hint="eastAsia" w:ascii="方正仿宋_GBK" w:hAnsi="方正仿宋_GBK" w:eastAsia="方正仿宋_GBK" w:cs="方正仿宋_GBK"/>
                <w:color w:val="auto"/>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25" w:firstLineChars="9"/>
              <w:jc w:val="center"/>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中标人</w:t>
            </w:r>
            <w:r>
              <w:rPr>
                <w:rFonts w:hint="eastAsia" w:ascii="方正仿宋_GBK" w:hAnsi="方正仿宋_GBK" w:eastAsia="方正仿宋_GBK" w:cs="方正仿宋_GBK"/>
                <w:color w:val="auto"/>
                <w:sz w:val="28"/>
                <w:szCs w:val="28"/>
                <w:lang w:val="en-US" w:eastAsia="zh-CN"/>
              </w:rPr>
              <w:t>候选人</w:t>
            </w:r>
          </w:p>
        </w:tc>
        <w:tc>
          <w:tcPr>
            <w:tcW w:w="64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经评审，根据综合得分由高至低排序，推荐总得分排名前三（按得分由高到低排序）的</w:t>
            </w:r>
            <w:r>
              <w:rPr>
                <w:rFonts w:hint="eastAsia" w:ascii="方正仿宋_GBK" w:hAnsi="方正仿宋_GBK" w:eastAsia="方正仿宋_GBK" w:cs="方正仿宋_GBK"/>
                <w:color w:val="auto"/>
                <w:sz w:val="28"/>
                <w:szCs w:val="28"/>
                <w:lang w:val="en-US" w:eastAsia="zh-CN"/>
              </w:rPr>
              <w:t>投标人</w:t>
            </w:r>
            <w:r>
              <w:rPr>
                <w:rFonts w:hint="eastAsia" w:ascii="方正仿宋_GBK" w:hAnsi="方正仿宋_GBK" w:eastAsia="方正仿宋_GBK" w:cs="方正仿宋_GBK"/>
                <w:color w:val="auto"/>
                <w:sz w:val="28"/>
                <w:szCs w:val="28"/>
                <w:lang w:eastAsia="zh-CN"/>
              </w:rPr>
              <w:t>为中标候选人，不足三名按实际数量推荐。</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如得分相同的，按照保底租金报价由高到底排列；</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如得分且保底租金报价相同，则按照提成比例由高到底排列；</w:t>
            </w:r>
          </w:p>
          <w:p>
            <w:pPr>
              <w:pStyle w:val="5"/>
              <w:keepNext w:val="0"/>
              <w:keepLines w:val="0"/>
              <w:pageBreakBefore w:val="0"/>
              <w:widowControl w:val="0"/>
              <w:kinsoku/>
              <w:wordWrap/>
              <w:overflowPunct/>
              <w:topLinePunct w:val="0"/>
              <w:autoSpaceDE/>
              <w:autoSpaceDN/>
              <w:bidi w:val="0"/>
              <w:adjustRightInd/>
              <w:spacing w:after="0" w:afterLines="0" w:line="36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3.如得分、保底租金以及提成比例均相同，则进行第二次报价。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十三、重新招商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有下列情形之一的，招商人将重新招商：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（一）投标截止时间止，投标人少于 3 个的。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（二）经评审后否决所有投标的。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（三）经评审后部分投标被否决，导致有效投标人不足三个的，评审小组应当否决所有投标。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十四、二次招商和不再招商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首次招商流标后，招商人将组织第二次招商。二次招商的投标人仍然少于三个的，将按照招标投标法律法规规定的程序开标和评标。二次招商经评审有有效投标人的，应当依法确定中标候选人；无有效投标人的，可以不再进行招商，以邀请谈判的方式，确认最终承租商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十五、其他</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请</w:t>
      </w:r>
      <w:r>
        <w:rPr>
          <w:rFonts w:hint="eastAsia" w:ascii="方正仿宋_GBK" w:hAnsi="方正仿宋_GBK" w:eastAsia="方正仿宋_GBK" w:cs="方正仿宋_GBK"/>
          <w:color w:val="auto"/>
          <w:sz w:val="32"/>
          <w:szCs w:val="32"/>
          <w:lang w:val="en-US" w:eastAsia="zh-CN"/>
        </w:rPr>
        <w:t>各</w:t>
      </w:r>
      <w:r>
        <w:rPr>
          <w:rFonts w:hint="eastAsia" w:ascii="方正仿宋_GBK" w:hAnsi="方正仿宋_GBK" w:eastAsia="方正仿宋_GBK" w:cs="方正仿宋_GBK"/>
          <w:color w:val="auto"/>
          <w:sz w:val="32"/>
          <w:szCs w:val="32"/>
        </w:rPr>
        <w:t>单位自行现场查勘，审慎评估经营风险。</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2.本招商文件最终解释权归招商人所有。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十六、联系方式</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 xml:space="preserve">人：高速管家（重庆）实业有限公司 </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地址：</w:t>
      </w:r>
      <w:r>
        <w:rPr>
          <w:rFonts w:hint="eastAsia" w:ascii="方正仿宋_GBK" w:hAnsi="方正仿宋_GBK" w:eastAsia="方正仿宋_GBK" w:cs="方正仿宋_GBK"/>
          <w:color w:val="auto"/>
          <w:sz w:val="32"/>
          <w:szCs w:val="32"/>
          <w:lang w:eastAsia="zh-CN"/>
        </w:rPr>
        <w:t>重庆市渝北区海王星科技大厦</w:t>
      </w:r>
      <w:r>
        <w:rPr>
          <w:rFonts w:hint="eastAsia" w:ascii="方正仿宋_GBK" w:hAnsi="方正仿宋_GBK" w:eastAsia="方正仿宋_GBK" w:cs="方正仿宋_GBK"/>
          <w:color w:val="auto"/>
          <w:sz w:val="32"/>
          <w:szCs w:val="32"/>
          <w:lang w:val="en-US" w:eastAsia="zh-CN"/>
        </w:rPr>
        <w:t>D区5楼</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联系人：</w:t>
      </w:r>
      <w:r>
        <w:rPr>
          <w:rFonts w:hint="eastAsia" w:ascii="方正仿宋_GBK" w:hAnsi="方正仿宋_GBK" w:eastAsia="方正仿宋_GBK" w:cs="方正仿宋_GBK"/>
          <w:color w:val="auto"/>
          <w:sz w:val="32"/>
          <w:szCs w:val="32"/>
          <w:lang w:eastAsia="zh-CN"/>
        </w:rPr>
        <w:t>王女士</w:t>
      </w:r>
      <w:r>
        <w:rPr>
          <w:rFonts w:hint="eastAsia" w:ascii="方正仿宋_GBK" w:hAnsi="方正仿宋_GBK" w:eastAsia="方正仿宋_GBK" w:cs="方正仿宋_GBK"/>
          <w:color w:val="auto"/>
          <w:sz w:val="32"/>
          <w:szCs w:val="32"/>
        </w:rPr>
        <w:t xml:space="preserve"> 185</w:t>
      </w:r>
      <w:r>
        <w:rPr>
          <w:rFonts w:hint="eastAsia" w:ascii="方正仿宋_GBK" w:hAnsi="方正仿宋_GBK" w:eastAsia="方正仿宋_GBK" w:cs="方正仿宋_GBK"/>
          <w:color w:val="auto"/>
          <w:sz w:val="32"/>
          <w:szCs w:val="32"/>
          <w:lang w:val="en-US" w:eastAsia="zh-CN"/>
        </w:rPr>
        <w:t>23996320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附件1：招商</w:t>
      </w:r>
      <w:r>
        <w:rPr>
          <w:rFonts w:hint="eastAsia" w:ascii="方正仿宋_GBK" w:hAnsi="方正仿宋_GBK" w:eastAsia="方正仿宋_GBK" w:cs="方正仿宋_GBK"/>
          <w:color w:val="auto"/>
          <w:sz w:val="32"/>
          <w:szCs w:val="32"/>
          <w:lang w:val="en-US" w:eastAsia="zh-CN"/>
        </w:rPr>
        <w:t>服务区平面示意图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方正仿宋_GBK" w:hAnsi="方正仿宋_GBK" w:eastAsia="方正仿宋_GBK" w:cs="方正仿宋_GBK"/>
          <w:color w:val="auto"/>
          <w:sz w:val="32"/>
          <w:szCs w:val="32"/>
          <w:lang w:eastAsia="zh-CN"/>
        </w:rPr>
        <w:t>附件</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申请文件格式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附件1：招商区域示意图</w:t>
      </w:r>
    </w:p>
    <w:p>
      <w:pPr>
        <w:pStyle w:val="18"/>
        <w:spacing w:line="240" w:lineRule="auto"/>
        <w:rPr>
          <w:rFonts w:hint="eastAsia"/>
          <w:color w:val="auto"/>
          <w:lang w:val="en-US" w:eastAsia="zh-CN"/>
        </w:rPr>
      </w:pPr>
    </w:p>
    <w:p>
      <w:pPr>
        <w:pStyle w:val="18"/>
        <w:spacing w:line="240" w:lineRule="auto"/>
        <w:rPr>
          <w:rFonts w:hint="eastAsia"/>
          <w:color w:val="auto"/>
          <w:lang w:eastAsia="zh-CN"/>
        </w:rPr>
        <w:sectPr>
          <w:type w:val="continuous"/>
          <w:pgSz w:w="16838" w:h="11906" w:orient="landscape"/>
          <w:pgMar w:top="1587" w:right="2098" w:bottom="1474" w:left="1984" w:header="851" w:footer="992" w:gutter="0"/>
          <w:pgNumType w:fmt="decimal"/>
          <w:cols w:space="425" w:num="1"/>
          <w:docGrid w:type="lines" w:linePitch="312" w:charSpace="0"/>
        </w:sectPr>
      </w:pPr>
      <w:r>
        <w:rPr>
          <w:rFonts w:hint="eastAsia"/>
          <w:color w:val="auto"/>
          <w:lang w:eastAsia="zh-CN"/>
        </w:rPr>
        <w:drawing>
          <wp:inline distT="0" distB="0" distL="114300" distR="114300">
            <wp:extent cx="7724775" cy="4410075"/>
            <wp:effectExtent l="0" t="0" r="9525" b="9525"/>
            <wp:docPr id="4" name="图片 4" descr="777fa1f5abea1ee88e7ab55d06d69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77fa1f5abea1ee88e7ab55d06d690a"/>
                    <pic:cNvPicPr>
                      <a:picLocks noChangeAspect="1"/>
                    </pic:cNvPicPr>
                  </pic:nvPicPr>
                  <pic:blipFill>
                    <a:blip r:embed="rId5"/>
                    <a:stretch>
                      <a:fillRect/>
                    </a:stretch>
                  </pic:blipFill>
                  <pic:spPr>
                    <a:xfrm>
                      <a:off x="0" y="0"/>
                      <a:ext cx="7724775" cy="44100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附件2：申请文件格式</w:t>
      </w:r>
    </w:p>
    <w:p>
      <w:pPr>
        <w:jc w:val="center"/>
        <w:rPr>
          <w:rFonts w:hint="eastAsia" w:ascii="宋体" w:hAnsi="宋体" w:eastAsia="宋体" w:cs="宋体"/>
          <w:b/>
          <w:color w:val="auto"/>
          <w:sz w:val="36"/>
          <w:szCs w:val="36"/>
          <w:lang w:val="en-US" w:eastAsia="zh-CN"/>
        </w:rPr>
      </w:pPr>
    </w:p>
    <w:p>
      <w:pPr>
        <w:jc w:val="center"/>
        <w:rPr>
          <w:rFonts w:hint="eastAsia" w:ascii="宋体" w:hAnsi="宋体" w:eastAsia="宋体" w:cs="宋体"/>
          <w:b/>
          <w:bCs/>
          <w:color w:val="auto"/>
          <w:sz w:val="36"/>
          <w:szCs w:val="36"/>
        </w:rPr>
      </w:pPr>
      <w:r>
        <w:rPr>
          <w:rFonts w:hint="eastAsia" w:ascii="宋体" w:hAnsi="宋体" w:eastAsia="宋体" w:cs="宋体"/>
          <w:b/>
          <w:color w:val="auto"/>
          <w:sz w:val="36"/>
          <w:szCs w:val="36"/>
          <w:lang w:val="en-US" w:eastAsia="zh-CN"/>
        </w:rPr>
        <w:t>项目名称：巴南</w:t>
      </w:r>
      <w:r>
        <w:rPr>
          <w:rFonts w:hint="eastAsia" w:ascii="宋体" w:hAnsi="宋体" w:eastAsia="宋体" w:cs="宋体"/>
          <w:b/>
          <w:color w:val="auto"/>
          <w:sz w:val="36"/>
          <w:szCs w:val="36"/>
        </w:rPr>
        <w:t>服务区</w:t>
      </w:r>
      <w:r>
        <w:rPr>
          <w:rFonts w:hint="eastAsia" w:ascii="宋体" w:hAnsi="宋体" w:eastAsia="宋体" w:cs="宋体"/>
          <w:b/>
          <w:color w:val="auto"/>
          <w:sz w:val="36"/>
          <w:szCs w:val="36"/>
          <w:lang w:val="en-US" w:eastAsia="zh-CN"/>
        </w:rPr>
        <w:t>商业</w:t>
      </w:r>
      <w:r>
        <w:rPr>
          <w:rFonts w:hint="eastAsia" w:ascii="宋体" w:hAnsi="宋体" w:eastAsia="宋体" w:cs="宋体"/>
          <w:b/>
          <w:color w:val="auto"/>
          <w:sz w:val="36"/>
          <w:szCs w:val="36"/>
        </w:rPr>
        <w:t>经营项目</w:t>
      </w:r>
    </w:p>
    <w:p>
      <w:pPr>
        <w:pStyle w:val="30"/>
      </w:pP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both"/>
        <w:textAlignment w:val="auto"/>
        <w:rPr>
          <w:rFonts w:hint="eastAsia" w:ascii="宋体" w:hAnsi="宋体" w:eastAsia="宋体" w:cs="宋体"/>
          <w:b/>
          <w:color w:val="auto"/>
          <w:kern w:val="2"/>
          <w:sz w:val="72"/>
          <w:szCs w:val="72"/>
          <w:lang w:val="en-US" w:eastAsia="zh-CN" w:bidi="ar-SA"/>
        </w:rPr>
      </w:pP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color w:val="auto"/>
          <w:kern w:val="2"/>
          <w:sz w:val="72"/>
          <w:szCs w:val="72"/>
          <w:lang w:val="en-US" w:eastAsia="zh-CN" w:bidi="ar-SA"/>
        </w:rPr>
      </w:pPr>
      <w:r>
        <w:rPr>
          <w:rFonts w:hint="eastAsia" w:ascii="宋体" w:hAnsi="宋体" w:eastAsia="宋体" w:cs="宋体"/>
          <w:b/>
          <w:color w:val="auto"/>
          <w:kern w:val="2"/>
          <w:sz w:val="72"/>
          <w:szCs w:val="72"/>
          <w:lang w:val="en-US" w:eastAsia="zh-CN" w:bidi="ar-SA"/>
        </w:rPr>
        <w:t>申</w:t>
      </w: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color w:val="auto"/>
          <w:kern w:val="2"/>
          <w:sz w:val="72"/>
          <w:szCs w:val="72"/>
          <w:lang w:val="en-US" w:eastAsia="zh-CN" w:bidi="ar-SA"/>
        </w:rPr>
      </w:pP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color w:val="auto"/>
          <w:kern w:val="2"/>
          <w:sz w:val="72"/>
          <w:szCs w:val="72"/>
          <w:lang w:val="en-US" w:eastAsia="zh-CN" w:bidi="ar-SA"/>
        </w:rPr>
      </w:pPr>
      <w:r>
        <w:rPr>
          <w:rFonts w:hint="eastAsia" w:ascii="宋体" w:hAnsi="宋体" w:eastAsia="宋体" w:cs="宋体"/>
          <w:b/>
          <w:color w:val="auto"/>
          <w:kern w:val="2"/>
          <w:sz w:val="72"/>
          <w:szCs w:val="72"/>
          <w:lang w:val="en-US" w:eastAsia="zh-CN" w:bidi="ar-SA"/>
        </w:rPr>
        <w:t>请</w:t>
      </w: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color w:val="auto"/>
          <w:kern w:val="2"/>
          <w:sz w:val="72"/>
          <w:szCs w:val="72"/>
          <w:lang w:val="en-US" w:eastAsia="zh-CN" w:bidi="ar-SA"/>
        </w:rPr>
      </w:pP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color w:val="auto"/>
          <w:kern w:val="2"/>
          <w:sz w:val="72"/>
          <w:szCs w:val="72"/>
          <w:lang w:val="en-US" w:eastAsia="zh-CN" w:bidi="ar-SA"/>
        </w:rPr>
      </w:pPr>
      <w:r>
        <w:rPr>
          <w:rFonts w:hint="eastAsia" w:ascii="宋体" w:hAnsi="宋体" w:eastAsia="宋体" w:cs="宋体"/>
          <w:b/>
          <w:color w:val="auto"/>
          <w:kern w:val="2"/>
          <w:sz w:val="72"/>
          <w:szCs w:val="72"/>
          <w:lang w:val="en-US" w:eastAsia="zh-CN" w:bidi="ar-SA"/>
        </w:rPr>
        <w:t>文</w:t>
      </w: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color w:val="auto"/>
          <w:kern w:val="2"/>
          <w:sz w:val="72"/>
          <w:szCs w:val="72"/>
          <w:lang w:val="en-US" w:eastAsia="zh-CN" w:bidi="ar-SA"/>
        </w:rPr>
      </w:pP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color w:val="auto"/>
          <w:kern w:val="2"/>
          <w:sz w:val="72"/>
          <w:szCs w:val="72"/>
          <w:lang w:val="en-US" w:eastAsia="zh-CN" w:bidi="ar-SA"/>
        </w:rPr>
      </w:pPr>
      <w:r>
        <w:rPr>
          <w:rFonts w:hint="eastAsia" w:ascii="宋体" w:hAnsi="宋体" w:eastAsia="宋体" w:cs="宋体"/>
          <w:b/>
          <w:color w:val="auto"/>
          <w:kern w:val="2"/>
          <w:sz w:val="72"/>
          <w:szCs w:val="72"/>
          <w:lang w:val="en-US" w:eastAsia="zh-CN" w:bidi="ar-SA"/>
        </w:rPr>
        <w:t>件</w:t>
      </w: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both"/>
        <w:textAlignment w:val="auto"/>
        <w:rPr>
          <w:rFonts w:hint="eastAsia" w:ascii="方正仿宋_GBK" w:hAnsi="方正仿宋_GBK" w:eastAsia="方正仿宋_GBK" w:cs="方正仿宋_GBK"/>
          <w:b/>
          <w:color w:val="auto"/>
          <w:kern w:val="2"/>
          <w:sz w:val="32"/>
          <w:szCs w:val="32"/>
          <w:lang w:val="en-US" w:eastAsia="zh-CN" w:bidi="ar-SA"/>
        </w:rPr>
      </w:pP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both"/>
        <w:textAlignment w:val="auto"/>
        <w:rPr>
          <w:rFonts w:hint="eastAsia" w:ascii="方正仿宋_GBK" w:hAnsi="方正仿宋_GBK" w:eastAsia="方正仿宋_GBK" w:cs="方正仿宋_GBK"/>
          <w:b/>
          <w:color w:val="auto"/>
          <w:kern w:val="2"/>
          <w:sz w:val="32"/>
          <w:szCs w:val="32"/>
          <w:lang w:val="en-US" w:eastAsia="zh-CN" w:bidi="ar-SA"/>
        </w:rPr>
      </w:pPr>
    </w:p>
    <w:p>
      <w:pPr>
        <w:pStyle w:val="11"/>
        <w:ind w:left="0" w:leftChars="0" w:firstLine="0" w:firstLineChars="0"/>
        <w:jc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申请单位</w:t>
      </w:r>
      <w:r>
        <w:rPr>
          <w:rFonts w:hint="eastAsia" w:ascii="宋体" w:hAnsi="宋体" w:eastAsia="宋体" w:cs="宋体"/>
          <w:color w:val="auto"/>
          <w:kern w:val="0"/>
          <w:sz w:val="32"/>
          <w:szCs w:val="32"/>
          <w:lang w:eastAsia="zh-CN"/>
        </w:rPr>
        <w:t>：</w:t>
      </w:r>
      <w:r>
        <w:rPr>
          <w:rFonts w:hint="eastAsia" w:ascii="宋体" w:hAnsi="宋体" w:eastAsia="宋体" w:cs="宋体"/>
          <w:color w:val="auto"/>
          <w:kern w:val="0"/>
          <w:sz w:val="32"/>
          <w:szCs w:val="32"/>
          <w:u w:val="single"/>
          <w:lang w:val="en-US" w:eastAsia="zh-CN"/>
        </w:rPr>
        <w:t xml:space="preserve">                 </w:t>
      </w:r>
      <w:r>
        <w:rPr>
          <w:rFonts w:hint="eastAsia" w:ascii="宋体" w:hAnsi="宋体" w:eastAsia="宋体" w:cs="宋体"/>
          <w:color w:val="auto"/>
          <w:kern w:val="0"/>
          <w:sz w:val="32"/>
          <w:szCs w:val="32"/>
        </w:rPr>
        <w:t>（盖单位章）</w:t>
      </w:r>
    </w:p>
    <w:p>
      <w:pPr>
        <w:pStyle w:val="11"/>
        <w:ind w:left="0" w:leftChars="0" w:firstLine="0" w:firstLineChars="0"/>
        <w:jc w:val="center"/>
        <w:rPr>
          <w:rFonts w:hint="eastAsia" w:ascii="宋体" w:hAnsi="宋体" w:eastAsia="宋体" w:cs="宋体"/>
          <w:color w:val="auto"/>
          <w:kern w:val="0"/>
          <w:sz w:val="32"/>
          <w:szCs w:val="32"/>
          <w:u w:val="none"/>
          <w:lang w:val="en-US" w:eastAsia="zh-CN"/>
        </w:rPr>
      </w:pPr>
      <w:r>
        <w:rPr>
          <w:rFonts w:hint="eastAsia" w:ascii="宋体" w:hAnsi="宋体" w:eastAsia="宋体" w:cs="宋体"/>
          <w:color w:val="auto"/>
          <w:kern w:val="0"/>
          <w:sz w:val="32"/>
          <w:szCs w:val="32"/>
          <w:u w:val="none"/>
          <w:lang w:val="en-US" w:eastAsia="zh-CN"/>
        </w:rPr>
        <w:t>二〇二四年一月</w:t>
      </w: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一、申请函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rPr>
        <w:t xml:space="preserve"> 高速管家（重庆）实业有限公司</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我方仔细研究了贵公司关于</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巴南</w:t>
      </w:r>
      <w:r>
        <w:rPr>
          <w:rFonts w:hint="eastAsia" w:ascii="方正仿宋_GBK" w:hAnsi="方正仿宋_GBK" w:eastAsia="方正仿宋_GBK" w:cs="方正仿宋_GBK"/>
          <w:color w:val="auto"/>
          <w:sz w:val="32"/>
          <w:szCs w:val="32"/>
          <w:u w:val="single"/>
        </w:rPr>
        <w:t>服务区</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单侧</w:t>
      </w: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商业</w:t>
      </w:r>
      <w:r>
        <w:rPr>
          <w:rFonts w:hint="eastAsia" w:ascii="方正仿宋_GBK" w:hAnsi="方正仿宋_GBK" w:eastAsia="方正仿宋_GBK" w:cs="方正仿宋_GBK"/>
          <w:color w:val="auto"/>
          <w:sz w:val="32"/>
          <w:szCs w:val="32"/>
          <w:u w:val="single"/>
        </w:rPr>
        <w:t>经营项目</w:t>
      </w:r>
      <w:r>
        <w:rPr>
          <w:rFonts w:hint="eastAsia" w:ascii="方正仿宋_GBK" w:hAnsi="方正仿宋_GBK" w:eastAsia="方正仿宋_GBK" w:cs="方正仿宋_GBK"/>
          <w:color w:val="auto"/>
          <w:sz w:val="32"/>
          <w:szCs w:val="32"/>
        </w:rPr>
        <w:t>招商文件的全部内容，我方完全理解贵公司本次报价的内容和要求。愿意以以下报价作为本项目</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报价，并按合同约定履行义务。</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kern w:val="2"/>
          <w:sz w:val="32"/>
          <w:szCs w:val="32"/>
          <w:lang w:val="en-US" w:eastAsia="zh-CN" w:bidi="ar-SA"/>
        </w:rPr>
        <w:t>2.我方愿意</w:t>
      </w:r>
      <w:r>
        <w:rPr>
          <w:rFonts w:hint="eastAsia" w:ascii="方正仿宋_GBK" w:hAnsi="方正仿宋_GBK" w:eastAsia="方正仿宋_GBK" w:cs="方正仿宋_GBK"/>
          <w:color w:val="auto"/>
          <w:sz w:val="32"/>
          <w:szCs w:val="32"/>
          <w:u w:val="none"/>
          <w:lang w:val="en-US" w:eastAsia="zh-CN"/>
        </w:rPr>
        <w:t>对</w:t>
      </w:r>
      <w:r>
        <w:rPr>
          <w:rFonts w:hint="eastAsia" w:ascii="方正仿宋_GBK" w:hAnsi="方正仿宋_GBK" w:eastAsia="方正仿宋_GBK" w:cs="方正仿宋_GBK"/>
          <w:color w:val="auto"/>
          <w:sz w:val="32"/>
          <w:szCs w:val="32"/>
          <w:u w:val="single"/>
          <w:lang w:val="en-US" w:eastAsia="zh-CN"/>
        </w:rPr>
        <w:t>巴南服务区（单侧）商业经营项目</w:t>
      </w:r>
      <w:r>
        <w:rPr>
          <w:rFonts w:hint="eastAsia" w:ascii="方正仿宋_GBK" w:hAnsi="方正仿宋_GBK" w:eastAsia="方正仿宋_GBK" w:cs="方正仿宋_GBK"/>
          <w:color w:val="auto"/>
          <w:sz w:val="32"/>
          <w:szCs w:val="32"/>
          <w:lang w:val="en-US" w:eastAsia="zh-CN"/>
        </w:rPr>
        <w:t>进行报价，首年“保底租金”报价为人民币（大写）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元（小写：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元），“经营总收入提成比例”报价</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 xml:space="preserve"> 。以后年度的“保底租金”按5%逐年递增（即Y2=Y1×1.05、Y3=Y2×1.05、Y4=Y3×1.05，以此类推）。</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color w:val="auto"/>
          <w:kern w:val="0"/>
          <w:sz w:val="32"/>
          <w:szCs w:val="32"/>
          <w:u w:val="none"/>
          <w:lang w:val="en-US" w:eastAsia="zh-CN"/>
        </w:rPr>
      </w:pP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随同本申请函提交</w:t>
      </w:r>
      <w:r>
        <w:rPr>
          <w:rFonts w:hint="eastAsia" w:ascii="方正仿宋_GBK" w:hAnsi="方正仿宋_GBK" w:eastAsia="方正仿宋_GBK" w:cs="方正仿宋_GBK"/>
          <w:color w:val="auto"/>
          <w:kern w:val="0"/>
          <w:sz w:val="32"/>
          <w:szCs w:val="32"/>
          <w:u w:val="single"/>
          <w:lang w:val="en-US" w:eastAsia="zh-CN"/>
        </w:rPr>
        <w:t>巴南</w:t>
      </w:r>
      <w:r>
        <w:rPr>
          <w:rFonts w:hint="eastAsia" w:ascii="方正仿宋_GBK" w:hAnsi="方正仿宋_GBK" w:eastAsia="方正仿宋_GBK" w:cs="方正仿宋_GBK"/>
          <w:color w:val="auto"/>
          <w:sz w:val="32"/>
          <w:szCs w:val="32"/>
          <w:u w:val="single"/>
          <w:lang w:val="en-US" w:eastAsia="zh-CN"/>
        </w:rPr>
        <w:t>服务区（单侧）商业经营项目</w:t>
      </w:r>
      <w:r>
        <w:rPr>
          <w:rFonts w:hint="eastAsia" w:ascii="方正仿宋_GBK" w:hAnsi="方正仿宋_GBK" w:eastAsia="方正仿宋_GBK" w:cs="方正仿宋_GBK"/>
          <w:color w:val="auto"/>
          <w:kern w:val="0"/>
          <w:sz w:val="32"/>
          <w:szCs w:val="32"/>
          <w:lang w:eastAsia="zh-CN"/>
        </w:rPr>
        <w:t>申请保证金</w:t>
      </w:r>
      <w:r>
        <w:rPr>
          <w:rFonts w:hint="eastAsia" w:ascii="方正仿宋_GBK" w:hAnsi="方正仿宋_GBK" w:eastAsia="方正仿宋_GBK" w:cs="方正仿宋_GBK"/>
          <w:color w:val="auto"/>
          <w:sz w:val="32"/>
          <w:szCs w:val="32"/>
          <w:lang w:val="en-US" w:eastAsia="zh-CN"/>
        </w:rPr>
        <w:t>人民币（大写）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元（小写：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元）。</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auto"/>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auto"/>
          <w:sz w:val="32"/>
          <w:szCs w:val="32"/>
          <w:lang w:val="en-US" w:eastAsia="zh-CN"/>
        </w:rPr>
      </w:pPr>
    </w:p>
    <w:p>
      <w:pPr>
        <w:pStyle w:val="18"/>
        <w:rPr>
          <w:rFonts w:hint="default" w:ascii="方正仿宋_GBK" w:hAnsi="方正仿宋_GBK" w:eastAsia="方正仿宋_GBK" w:cs="方正仿宋_GBK"/>
          <w:color w:val="auto"/>
          <w:sz w:val="32"/>
          <w:szCs w:val="32"/>
          <w:lang w:val="en-US" w:eastAsia="zh-CN"/>
        </w:rPr>
      </w:pPr>
    </w:p>
    <w:p>
      <w:pPr>
        <w:tabs>
          <w:tab w:val="right" w:pos="8641"/>
        </w:tabs>
        <w:spacing w:line="360" w:lineRule="auto"/>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法定代表人或其委托代理人：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lang w:eastAsia="zh-CN"/>
        </w:rPr>
        <w:t>或盖章</w:t>
      </w:r>
      <w:r>
        <w:rPr>
          <w:rFonts w:hint="eastAsia" w:ascii="方正仿宋_GBK" w:hAnsi="方正仿宋_GBK" w:eastAsia="方正仿宋_GBK" w:cs="方正仿宋_GBK"/>
          <w:color w:val="auto"/>
          <w:sz w:val="28"/>
          <w:szCs w:val="28"/>
        </w:rPr>
        <w:t>）</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jc w:val="center"/>
        <w:rPr>
          <w:rFonts w:hint="eastAsia" w:ascii="方正小标宋_GBK" w:hAnsi="方正小标宋_GBK" w:eastAsia="方正小标宋_GBK" w:cs="方正小标宋_GBK"/>
          <w:color w:val="auto"/>
          <w:sz w:val="36"/>
          <w:szCs w:val="36"/>
          <w:lang w:val="en-US" w:eastAsia="zh-CN"/>
        </w:rPr>
      </w:pPr>
    </w:p>
    <w:p>
      <w:pPr>
        <w:pStyle w:val="2"/>
        <w:numPr>
          <w:ilvl w:val="3"/>
          <w:numId w:val="0"/>
        </w:numPr>
        <w:tabs>
          <w:tab w:val="clear" w:pos="2340"/>
        </w:tabs>
        <w:ind w:left="567" w:leftChars="0"/>
        <w:rPr>
          <w:rFonts w:hint="eastAsia"/>
          <w:color w:val="auto"/>
          <w:lang w:val="en-US" w:eastAsia="zh-CN"/>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二、法定代表人身份证明</w:t>
      </w:r>
    </w:p>
    <w:p>
      <w:pPr>
        <w:spacing w:line="580" w:lineRule="exact"/>
        <w:jc w:val="left"/>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性别</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年龄</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身份证号码</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在我司任</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职务，是我司的法定代表人。</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特此证明。</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tabs>
          <w:tab w:val="right" w:pos="8641"/>
        </w:tabs>
        <w:spacing w:line="360" w:lineRule="auto"/>
        <w:ind w:firstLine="2240" w:firstLineChars="8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附：法定代表人身份证复印件（双面）并加盖公章。</w:t>
      </w: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pStyle w:val="11"/>
        <w:rPr>
          <w:color w:val="auto"/>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三、授权委托书（如有）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（姓名）系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名称）的法定代表人，现委托</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lang w:eastAsia="zh-CN"/>
        </w:rPr>
        <w:t>、身份证号</w:t>
      </w:r>
      <w:r>
        <w:rPr>
          <w:rFonts w:hint="eastAsia" w:ascii="方正仿宋_GBK" w:hAnsi="方正仿宋_GBK" w:eastAsia="方正仿宋_GBK" w:cs="方正仿宋_GBK"/>
          <w:color w:val="auto"/>
          <w:sz w:val="32"/>
          <w:szCs w:val="32"/>
        </w:rPr>
        <w:t>）为我方代理人。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代理人根据授权，以我方名义签署、澄清、说明、补正、递交、撤回、修改《申请文件》，商谈、签订合同和处理有关事宜，其法律后果由我方承担。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代理人无转委托权。</w:t>
      </w: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（盖单位</w:t>
      </w:r>
      <w:r>
        <w:rPr>
          <w:rFonts w:hint="eastAsia" w:ascii="方正仿宋_GBK" w:hAnsi="方正仿宋_GBK" w:eastAsia="方正仿宋_GBK" w:cs="方正仿宋_GBK"/>
          <w:color w:val="auto"/>
          <w:sz w:val="32"/>
          <w:szCs w:val="32"/>
          <w:lang w:val="en-US" w:eastAsia="zh-CN"/>
        </w:rPr>
        <w:t>公</w:t>
      </w:r>
      <w:r>
        <w:rPr>
          <w:rFonts w:hint="eastAsia" w:ascii="方正仿宋_GBK" w:hAnsi="方正仿宋_GBK" w:eastAsia="方正仿宋_GBK" w:cs="方正仿宋_GBK"/>
          <w:color w:val="auto"/>
          <w:sz w:val="32"/>
          <w:szCs w:val="32"/>
        </w:rPr>
        <w:t>章）：</w:t>
      </w:r>
    </w:p>
    <w:p>
      <w:pP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ind w:firstLine="4160" w:firstLineChars="13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法定代表人（签字）：</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委托代理人（签字）：</w:t>
      </w:r>
    </w:p>
    <w:p>
      <w:pPr>
        <w:rPr>
          <w:rFonts w:hint="eastAsia" w:ascii="方正仿宋_GBK" w:hAnsi="方正仿宋_GBK" w:eastAsia="方正仿宋_GBK" w:cs="方正仿宋_GBK"/>
          <w:color w:val="auto"/>
          <w:sz w:val="32"/>
          <w:szCs w:val="32"/>
        </w:rPr>
      </w:pP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日</w:t>
      </w:r>
    </w:p>
    <w:p>
      <w:pPr>
        <w:rPr>
          <w:rFonts w:hint="eastAsia"/>
          <w:color w:val="auto"/>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注：法定代表人和委托代理人须在授权书上亲笔签名。</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附：委托代理人身份证复印件（双面）并加盖公章。</w:t>
      </w: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四、诚信声明</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ascii="方正仿宋_GBK" w:hAnsi="宋体" w:eastAsia="方正仿宋_GBK"/>
          <w:bCs/>
          <w:color w:val="auto"/>
          <w:sz w:val="28"/>
          <w:szCs w:val="28"/>
        </w:rPr>
      </w:pPr>
      <w:r>
        <w:rPr>
          <w:rFonts w:hint="eastAsia" w:ascii="方正仿宋_GBK" w:hAnsi="宋体" w:eastAsia="方正仿宋_GBK"/>
          <w:bCs/>
          <w:color w:val="auto"/>
          <w:sz w:val="28"/>
          <w:szCs w:val="28"/>
          <w:u w:val="single"/>
        </w:rPr>
        <w:t>高速管家（重庆）实业有限公司</w:t>
      </w:r>
      <w:r>
        <w:rPr>
          <w:rFonts w:hint="eastAsia" w:ascii="方正仿宋_GBK" w:hAnsi="宋体" w:eastAsia="方正仿宋_GBK"/>
          <w:bCs/>
          <w:color w:val="auto"/>
          <w:sz w:val="28"/>
          <w:szCs w:val="28"/>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我</w:t>
      </w:r>
      <w:r>
        <w:rPr>
          <w:rFonts w:hint="eastAsia" w:ascii="方正仿宋_GBK" w:hAnsi="宋体" w:eastAsia="方正仿宋_GBK"/>
          <w:bCs/>
          <w:color w:val="auto"/>
          <w:sz w:val="28"/>
          <w:szCs w:val="28"/>
          <w:lang w:val="en-US" w:eastAsia="zh-CN"/>
        </w:rPr>
        <w:t>单位</w:t>
      </w:r>
      <w:r>
        <w:rPr>
          <w:rFonts w:hint="eastAsia" w:ascii="方正仿宋_GBK" w:hAnsi="宋体" w:eastAsia="方正仿宋_GBK"/>
          <w:bCs/>
          <w:color w:val="auto"/>
          <w:sz w:val="28"/>
          <w:szCs w:val="28"/>
          <w:u w:val="single"/>
        </w:rPr>
        <w:t xml:space="preserve">     </w:t>
      </w:r>
      <w:r>
        <w:rPr>
          <w:rFonts w:hint="eastAsia" w:ascii="方正仿宋_GBK" w:hAnsi="宋体" w:eastAsia="方正仿宋_GBK"/>
          <w:bCs/>
          <w:color w:val="auto"/>
          <w:sz w:val="28"/>
          <w:szCs w:val="28"/>
          <w:u w:val="single"/>
          <w:lang w:val="en-US" w:eastAsia="zh-CN"/>
        </w:rPr>
        <w:t xml:space="preserve">              </w:t>
      </w:r>
      <w:r>
        <w:rPr>
          <w:rFonts w:hint="eastAsia" w:ascii="方正仿宋_GBK" w:hAnsi="宋体" w:eastAsia="方正仿宋_GBK"/>
          <w:bCs/>
          <w:color w:val="auto"/>
          <w:sz w:val="28"/>
          <w:szCs w:val="28"/>
          <w:u w:val="single"/>
        </w:rPr>
        <w:t xml:space="preserve">   </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eastAsia="zh-CN"/>
        </w:rPr>
        <w:t>申请人</w:t>
      </w:r>
      <w:r>
        <w:rPr>
          <w:rFonts w:hint="eastAsia" w:ascii="方正仿宋_GBK" w:hAnsi="宋体" w:eastAsia="方正仿宋_GBK"/>
          <w:bCs/>
          <w:color w:val="auto"/>
          <w:sz w:val="28"/>
          <w:szCs w:val="28"/>
        </w:rPr>
        <w:t>名称）参</w:t>
      </w:r>
      <w:r>
        <w:rPr>
          <w:rFonts w:hint="eastAsia" w:ascii="方正仿宋_GBK" w:hAnsi="宋体" w:eastAsia="方正仿宋_GBK"/>
          <w:bCs/>
          <w:color w:val="auto"/>
          <w:sz w:val="28"/>
          <w:szCs w:val="28"/>
          <w:lang w:val="en-US" w:eastAsia="zh-CN"/>
        </w:rPr>
        <w:t>与贵单位</w:t>
      </w:r>
      <w:r>
        <w:rPr>
          <w:rFonts w:hint="eastAsia" w:ascii="方正仿宋_GBK" w:hAnsi="宋体" w:eastAsia="方正仿宋_GBK"/>
          <w:bCs/>
          <w:color w:val="auto"/>
          <w:sz w:val="28"/>
          <w:szCs w:val="28"/>
          <w:u w:val="single"/>
        </w:rPr>
        <w:t>巴南服务区（单侧）商业经营项目</w:t>
      </w:r>
      <w:r>
        <w:rPr>
          <w:rFonts w:hint="eastAsia" w:ascii="方正仿宋_GBK" w:hAnsi="宋体" w:eastAsia="方正仿宋_GBK"/>
          <w:bCs/>
          <w:color w:val="auto"/>
          <w:sz w:val="28"/>
          <w:szCs w:val="28"/>
        </w:rPr>
        <w:t>（项目名称）的投标，自愿作出以下承诺：</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1、</w:t>
      </w:r>
      <w:r>
        <w:rPr>
          <w:rFonts w:hint="eastAsia" w:ascii="方正仿宋_GBK" w:hAnsi="宋体" w:eastAsia="方正仿宋_GBK"/>
          <w:bCs/>
          <w:color w:val="auto"/>
          <w:sz w:val="28"/>
          <w:szCs w:val="28"/>
          <w:lang w:val="en-US" w:eastAsia="zh-CN"/>
        </w:rPr>
        <w:t>申请</w:t>
      </w:r>
      <w:r>
        <w:rPr>
          <w:rFonts w:hint="eastAsia" w:ascii="方正仿宋_GBK" w:hAnsi="宋体" w:eastAsia="方正仿宋_GBK"/>
          <w:bCs/>
          <w:color w:val="auto"/>
          <w:sz w:val="28"/>
          <w:szCs w:val="28"/>
        </w:rPr>
        <w:t>截止日</w:t>
      </w:r>
      <w:r>
        <w:rPr>
          <w:rFonts w:hint="eastAsia" w:ascii="方正仿宋_GBK" w:hAnsi="宋体" w:eastAsia="方正仿宋_GBK"/>
          <w:bCs/>
          <w:color w:val="auto"/>
          <w:sz w:val="28"/>
          <w:szCs w:val="28"/>
          <w:lang w:val="en-US" w:eastAsia="zh-CN"/>
        </w:rPr>
        <w:t>申请</w:t>
      </w:r>
      <w:r>
        <w:rPr>
          <w:rFonts w:hint="eastAsia" w:ascii="方正仿宋_GBK" w:hAnsi="宋体" w:eastAsia="方正仿宋_GBK"/>
          <w:bCs/>
          <w:color w:val="auto"/>
          <w:sz w:val="28"/>
          <w:szCs w:val="28"/>
        </w:rPr>
        <w:t>资格情况不存在下列情形之一：</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（1）被人民法院列入失信被执行人名单且在被执行期内；</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（2）被国家、重庆市（含市或任意区县）有关行政部门处以暂停投标资格行政处罚，且在处罚期限内；</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（3）被责令停业，暂扣或吊销执照，或吊销资质证书；</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（4）进入清算程序，或被宣告破产，或其他丧失履约能力的情形；</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（5）在国家企业信用信息公示系统（http://www.gsxt.gov.cn/）中被列入严重违法失信企业名单；</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rPr>
        <w:t>6</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eastAsia="zh-CN"/>
        </w:rPr>
        <w:t>申请人</w:t>
      </w:r>
      <w:r>
        <w:rPr>
          <w:rFonts w:hint="eastAsia" w:ascii="方正仿宋_GBK" w:hAnsi="宋体" w:eastAsia="方正仿宋_GBK"/>
          <w:bCs/>
          <w:color w:val="auto"/>
          <w:sz w:val="28"/>
          <w:szCs w:val="28"/>
        </w:rPr>
        <w:t>或其法定代表人在近两年内有行贿犯罪行为的。</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2、我公司在</w:t>
      </w:r>
      <w:r>
        <w:rPr>
          <w:rFonts w:hint="eastAsia" w:ascii="方正仿宋_GBK" w:hAnsi="宋体" w:eastAsia="方正仿宋_GBK"/>
          <w:bCs/>
          <w:color w:val="auto"/>
          <w:sz w:val="28"/>
          <w:szCs w:val="28"/>
          <w:lang w:val="en-US" w:eastAsia="zh-CN"/>
        </w:rPr>
        <w:t>申请</w:t>
      </w:r>
      <w:r>
        <w:rPr>
          <w:rFonts w:hint="eastAsia" w:ascii="方正仿宋_GBK" w:hAnsi="宋体" w:eastAsia="方正仿宋_GBK"/>
          <w:bCs/>
          <w:color w:val="auto"/>
          <w:sz w:val="28"/>
          <w:szCs w:val="28"/>
        </w:rPr>
        <w:t>文件中提供的相关证明材料真实有效，不存在弄虚作假情形。</w:t>
      </w:r>
      <w:r>
        <w:rPr>
          <w:rFonts w:hint="eastAsia" w:ascii="方正仿宋_GBK" w:hAnsi="宋体" w:eastAsia="方正仿宋_GBK"/>
          <w:bCs/>
          <w:color w:val="auto"/>
          <w:sz w:val="28"/>
          <w:szCs w:val="28"/>
          <w:lang w:val="en-US" w:eastAsia="zh-CN"/>
        </w:rPr>
        <w:t>招商人</w:t>
      </w:r>
      <w:r>
        <w:rPr>
          <w:rFonts w:hint="eastAsia" w:ascii="方正仿宋_GBK" w:hAnsi="宋体" w:eastAsia="方正仿宋_GBK"/>
          <w:bCs/>
          <w:color w:val="auto"/>
          <w:sz w:val="28"/>
          <w:szCs w:val="28"/>
        </w:rPr>
        <w:t>在合同签订前均有权对我司提供的资料进行核实，若发现弄虚作假或承诺无法兑现的，取消其中标资格，</w:t>
      </w:r>
      <w:r>
        <w:rPr>
          <w:rFonts w:hint="eastAsia" w:ascii="方正仿宋_GBK" w:hAnsi="宋体" w:eastAsia="方正仿宋_GBK"/>
          <w:bCs/>
          <w:color w:val="auto"/>
          <w:sz w:val="28"/>
          <w:szCs w:val="28"/>
          <w:lang w:val="en-US" w:eastAsia="zh-CN"/>
        </w:rPr>
        <w:t>申请</w:t>
      </w:r>
      <w:r>
        <w:rPr>
          <w:rFonts w:hint="eastAsia" w:ascii="方正仿宋_GBK" w:hAnsi="宋体" w:eastAsia="方正仿宋_GBK"/>
          <w:bCs/>
          <w:color w:val="auto"/>
          <w:sz w:val="28"/>
          <w:szCs w:val="28"/>
        </w:rPr>
        <w:t>保证金不予退还，并按相关法律法规报招标投标监督部门处理，</w:t>
      </w:r>
      <w:r>
        <w:rPr>
          <w:rFonts w:hint="eastAsia" w:ascii="方正仿宋_GBK" w:hAnsi="宋体" w:eastAsia="方正仿宋_GBK"/>
          <w:bCs/>
          <w:color w:val="auto"/>
          <w:sz w:val="28"/>
          <w:szCs w:val="28"/>
          <w:lang w:val="en-US" w:eastAsia="zh-CN"/>
        </w:rPr>
        <w:t>申请</w:t>
      </w:r>
      <w:r>
        <w:rPr>
          <w:rFonts w:hint="eastAsia" w:ascii="方正仿宋_GBK" w:hAnsi="宋体" w:eastAsia="方正仿宋_GBK"/>
          <w:bCs/>
          <w:color w:val="auto"/>
          <w:sz w:val="28"/>
          <w:szCs w:val="28"/>
        </w:rPr>
        <w:t>人承担因此造成的相关责任并赔偿相应损失。</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lang w:val="en-US" w:eastAsia="zh-CN"/>
        </w:rPr>
        <w:t>3、我单位承诺</w:t>
      </w:r>
      <w:r>
        <w:rPr>
          <w:rFonts w:hint="eastAsia" w:ascii="方正仿宋_GBK" w:hAnsi="宋体" w:eastAsia="方正仿宋_GBK"/>
          <w:bCs/>
          <w:color w:val="auto"/>
          <w:sz w:val="28"/>
          <w:szCs w:val="28"/>
          <w:lang w:val="en-US"/>
        </w:rPr>
        <w:t>对所承租的服务区</w:t>
      </w:r>
      <w:r>
        <w:rPr>
          <w:rFonts w:hint="eastAsia" w:ascii="方正仿宋_GBK" w:hAnsi="宋体" w:eastAsia="方正仿宋_GBK"/>
          <w:bCs/>
          <w:color w:val="auto"/>
          <w:sz w:val="28"/>
          <w:szCs w:val="28"/>
          <w:lang w:val="en-US" w:eastAsia="zh-CN"/>
        </w:rPr>
        <w:t>综合楼</w:t>
      </w:r>
      <w:r>
        <w:rPr>
          <w:rFonts w:hint="eastAsia" w:ascii="方正仿宋_GBK" w:hAnsi="宋体" w:eastAsia="方正仿宋_GBK"/>
          <w:bCs/>
          <w:color w:val="auto"/>
          <w:sz w:val="28"/>
          <w:szCs w:val="28"/>
          <w:lang w:val="en-US"/>
        </w:rPr>
        <w:t>商业区域内进行装修升级改造，</w:t>
      </w:r>
      <w:r>
        <w:rPr>
          <w:rFonts w:hint="eastAsia" w:ascii="方正仿宋_GBK" w:hAnsi="宋体" w:eastAsia="方正仿宋_GBK"/>
          <w:bCs/>
          <w:color w:val="auto"/>
          <w:sz w:val="28"/>
          <w:szCs w:val="28"/>
          <w:lang w:val="en-US" w:eastAsia="zh-CN"/>
        </w:rPr>
        <w:t>我单位的装修方案需报贵单位审核，我单位严格按照贵单位审定后的装修方案实施施工。</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rPr>
      </w:pPr>
    </w:p>
    <w:p>
      <w:pPr>
        <w:keepNext w:val="0"/>
        <w:keepLines w:val="0"/>
        <w:pageBreakBefore w:val="0"/>
        <w:widowControl w:val="0"/>
        <w:tabs>
          <w:tab w:val="right" w:pos="8641"/>
        </w:tabs>
        <w:kinsoku/>
        <w:wordWrap/>
        <w:overflowPunct/>
        <w:topLinePunct w:val="0"/>
        <w:autoSpaceDE/>
        <w:autoSpaceDN/>
        <w:bidi w:val="0"/>
        <w:adjustRightInd/>
        <w:spacing w:line="580" w:lineRule="exact"/>
        <w:jc w:val="righ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keepNext w:val="0"/>
        <w:keepLines w:val="0"/>
        <w:pageBreakBefore w:val="0"/>
        <w:widowControl w:val="0"/>
        <w:kinsoku/>
        <w:wordWrap/>
        <w:overflowPunct/>
        <w:topLinePunct w:val="0"/>
        <w:autoSpaceDE/>
        <w:autoSpaceDN/>
        <w:bidi w:val="0"/>
        <w:adjustRightInd/>
        <w:spacing w:line="580" w:lineRule="exac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法定代表人或其委托代理人：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lang w:eastAsia="zh-CN"/>
        </w:rPr>
        <w:t>或盖章</w:t>
      </w:r>
      <w:r>
        <w:rPr>
          <w:rFonts w:hint="eastAsia"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autoSpaceDE/>
        <w:autoSpaceDN/>
        <w:bidi w:val="0"/>
        <w:adjustRightInd/>
        <w:spacing w:line="580" w:lineRule="exact"/>
        <w:jc w:val="righ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lang w:eastAsia="zh-CN"/>
        </w:rPr>
      </w:pPr>
      <w:r>
        <w:rPr>
          <w:rFonts w:hint="eastAsia" w:ascii="方正仿宋_GBK" w:hAnsi="宋体" w:eastAsia="方正仿宋_GBK"/>
          <w:bCs/>
          <w:color w:val="auto"/>
          <w:sz w:val="28"/>
          <w:szCs w:val="28"/>
        </w:rPr>
        <w:t>注：</w:t>
      </w:r>
      <w:r>
        <w:rPr>
          <w:rFonts w:hint="eastAsia" w:ascii="方正仿宋_GBK" w:hAnsi="宋体" w:eastAsia="方正仿宋_GBK"/>
          <w:bCs/>
          <w:color w:val="auto"/>
          <w:sz w:val="28"/>
          <w:szCs w:val="28"/>
          <w:lang w:eastAsia="zh-CN"/>
        </w:rPr>
        <w:t>申请单位</w:t>
      </w:r>
      <w:r>
        <w:rPr>
          <w:rFonts w:hint="eastAsia" w:ascii="方正仿宋_GBK" w:hAnsi="宋体" w:eastAsia="方正仿宋_GBK"/>
          <w:bCs/>
          <w:color w:val="auto"/>
          <w:sz w:val="28"/>
          <w:szCs w:val="28"/>
        </w:rPr>
        <w:t>应提供有效的营业执照副本复印件（盖单位公章）</w:t>
      </w:r>
      <w:r>
        <w:rPr>
          <w:rFonts w:hint="eastAsia" w:ascii="方正仿宋_GBK" w:hAnsi="宋体" w:eastAsia="方正仿宋_GBK"/>
          <w:bCs/>
          <w:color w:val="auto"/>
          <w:sz w:val="28"/>
          <w:szCs w:val="28"/>
          <w:lang w:eastAsia="zh-CN"/>
        </w:rPr>
        <w:t>。</w:t>
      </w:r>
    </w:p>
    <w:p>
      <w:pPr>
        <w:topLinePunct/>
        <w:spacing w:line="360" w:lineRule="auto"/>
        <w:ind w:firstLine="560" w:firstLineChars="200"/>
        <w:jc w:val="left"/>
        <w:rPr>
          <w:rFonts w:hint="eastAsia" w:ascii="方正仿宋_GBK" w:hAnsi="方正仿宋_GBK" w:eastAsia="方正仿宋_GBK" w:cs="方正仿宋_GBK"/>
          <w:color w:val="auto"/>
          <w:sz w:val="28"/>
          <w:szCs w:val="28"/>
          <w:lang w:eastAsia="zh-CN"/>
        </w:rPr>
      </w:pPr>
    </w:p>
    <w:p>
      <w:pPr>
        <w:jc w:val="center"/>
        <w:rPr>
          <w:rFonts w:hint="eastAsia" w:ascii="方正小标宋_GBK" w:hAnsi="方正小标宋_GBK" w:eastAsia="方正小标宋_GBK" w:cs="方正小标宋_GBK"/>
          <w:color w:val="auto"/>
          <w:sz w:val="36"/>
          <w:szCs w:val="36"/>
          <w:lang w:val="en-US" w:eastAsia="zh-CN"/>
        </w:rPr>
        <w:sectPr>
          <w:pgSz w:w="11906" w:h="16838"/>
          <w:pgMar w:top="2098" w:right="1474" w:bottom="1984" w:left="1587" w:header="851" w:footer="992" w:gutter="0"/>
          <w:pgNumType w:fmt="decimal"/>
          <w:cols w:space="425" w:num="1"/>
          <w:docGrid w:type="lines" w:linePitch="312" w:charSpace="0"/>
        </w:sectPr>
      </w:pPr>
    </w:p>
    <w:p>
      <w:pPr>
        <w:jc w:val="center"/>
        <w:rPr>
          <w:rFonts w:ascii="方正仿宋_GBK" w:hAnsi="方正仿宋_GBK" w:eastAsia="方正仿宋_GBK" w:cs="方正仿宋_GBK"/>
          <w:color w:val="auto"/>
          <w:sz w:val="36"/>
          <w:szCs w:val="36"/>
        </w:rPr>
      </w:pPr>
      <w:r>
        <w:rPr>
          <w:rFonts w:hint="eastAsia" w:ascii="方正小标宋_GBK" w:hAnsi="方正小标宋_GBK" w:eastAsia="方正小标宋_GBK" w:cs="方正小标宋_GBK"/>
          <w:color w:val="auto"/>
          <w:sz w:val="36"/>
          <w:szCs w:val="36"/>
          <w:lang w:val="en-US" w:eastAsia="zh-CN"/>
        </w:rPr>
        <w:t>五、申请保证金证明</w:t>
      </w:r>
    </w:p>
    <w:p>
      <w:pPr>
        <w:widowControl/>
        <w:adjustRightInd w:val="0"/>
        <w:snapToGrid w:val="0"/>
        <w:spacing w:line="500" w:lineRule="exact"/>
        <w:ind w:firstLine="640" w:firstLineChars="200"/>
        <w:jc w:val="left"/>
        <w:rPr>
          <w:rFonts w:hint="eastAsia" w:ascii="方正仿宋_GBK" w:hAnsi="方正仿宋_GBK" w:eastAsia="方正仿宋_GBK" w:cs="方正仿宋_GBK"/>
          <w:color w:val="auto"/>
          <w:kern w:val="0"/>
          <w:sz w:val="32"/>
          <w:szCs w:val="32"/>
        </w:rPr>
      </w:pPr>
    </w:p>
    <w:p>
      <w:pPr>
        <w:widowControl/>
        <w:adjustRightInd w:val="0"/>
        <w:snapToGrid w:val="0"/>
        <w:spacing w:line="500" w:lineRule="exact"/>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0"/>
          <w:sz w:val="32"/>
          <w:szCs w:val="32"/>
        </w:rPr>
        <w:t>此处附上</w:t>
      </w:r>
      <w:r>
        <w:rPr>
          <w:rFonts w:hint="eastAsia" w:ascii="方正仿宋_GBK" w:hAnsi="方正仿宋_GBK" w:eastAsia="方正仿宋_GBK" w:cs="方正仿宋_GBK"/>
          <w:b w:val="0"/>
          <w:bCs w:val="0"/>
          <w:color w:val="auto"/>
          <w:kern w:val="0"/>
          <w:sz w:val="32"/>
          <w:szCs w:val="32"/>
          <w:lang w:eastAsia="zh-CN"/>
        </w:rPr>
        <w:t>申请保证金</w:t>
      </w:r>
      <w:r>
        <w:rPr>
          <w:rFonts w:hint="eastAsia" w:ascii="方正仿宋_GBK" w:hAnsi="方正仿宋_GBK" w:eastAsia="方正仿宋_GBK" w:cs="方正仿宋_GBK"/>
          <w:b w:val="0"/>
          <w:bCs w:val="0"/>
          <w:color w:val="auto"/>
          <w:kern w:val="0"/>
          <w:sz w:val="32"/>
          <w:szCs w:val="32"/>
        </w:rPr>
        <w:t>汇款凭证复印件或扫描件</w:t>
      </w:r>
      <w:r>
        <w:rPr>
          <w:rFonts w:hint="eastAsia" w:ascii="方正仿宋_GBK" w:hAnsi="方正仿宋_GBK" w:eastAsia="方正仿宋_GBK" w:cs="方正仿宋_GBK"/>
          <w:b w:val="0"/>
          <w:bCs w:val="0"/>
          <w:color w:val="auto"/>
          <w:kern w:val="0"/>
          <w:sz w:val="32"/>
          <w:szCs w:val="32"/>
          <w:lang w:eastAsia="zh-CN"/>
        </w:rPr>
        <w:t>并盖申请单位公章</w:t>
      </w:r>
      <w:r>
        <w:rPr>
          <w:rFonts w:hint="eastAsia" w:ascii="方正仿宋_GBK" w:hAnsi="方正仿宋_GBK" w:eastAsia="方正仿宋_GBK" w:cs="方正仿宋_GBK"/>
          <w:b w:val="0"/>
          <w:bCs w:val="0"/>
          <w:color w:val="auto"/>
          <w:kern w:val="0"/>
          <w:sz w:val="32"/>
          <w:szCs w:val="32"/>
        </w:rPr>
        <w:t>。</w:t>
      </w:r>
    </w:p>
    <w:p>
      <w:pPr>
        <w:rPr>
          <w:color w:val="auto"/>
        </w:rPr>
      </w:pPr>
    </w:p>
    <w:p>
      <w:pPr>
        <w:spacing w:line="580" w:lineRule="exact"/>
        <w:jc w:val="left"/>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jc w:val="center"/>
        <w:rPr>
          <w:rFonts w:hint="default" w:ascii="方正仿宋_GBK" w:hAnsi="方正仿宋_GBK" w:eastAsia="方正仿宋_GBK" w:cs="方正仿宋_GBK"/>
          <w:color w:val="auto"/>
          <w:sz w:val="36"/>
          <w:szCs w:val="36"/>
          <w:lang w:val="en-US"/>
        </w:rPr>
      </w:pPr>
      <w:r>
        <w:rPr>
          <w:rFonts w:hint="eastAsia" w:ascii="方正小标宋_GBK" w:hAnsi="方正小标宋_GBK" w:eastAsia="方正小标宋_GBK" w:cs="方正小标宋_GBK"/>
          <w:color w:val="auto"/>
          <w:sz w:val="36"/>
          <w:szCs w:val="36"/>
          <w:lang w:val="en-US" w:eastAsia="zh-CN"/>
        </w:rPr>
        <w:t>六、其他资料（如有）</w:t>
      </w: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hint="default" w:ascii="方正仿宋_GBK" w:hAnsi="方正仿宋_GBK" w:eastAsia="方正仿宋_GBK" w:cs="方正仿宋_GBK"/>
          <w:color w:val="auto"/>
          <w:sz w:val="30"/>
          <w:szCs w:val="30"/>
          <w:lang w:val="en-US"/>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66A37"/>
    <w:rsid w:val="00003D93"/>
    <w:rsid w:val="0002170C"/>
    <w:rsid w:val="0002224F"/>
    <w:rsid w:val="00030289"/>
    <w:rsid w:val="00037A69"/>
    <w:rsid w:val="00047815"/>
    <w:rsid w:val="00057C08"/>
    <w:rsid w:val="00060DD6"/>
    <w:rsid w:val="00066EBC"/>
    <w:rsid w:val="0007773A"/>
    <w:rsid w:val="0008002E"/>
    <w:rsid w:val="00083EC4"/>
    <w:rsid w:val="00085AFA"/>
    <w:rsid w:val="0008626C"/>
    <w:rsid w:val="000A29F2"/>
    <w:rsid w:val="000B0C47"/>
    <w:rsid w:val="000B4ABF"/>
    <w:rsid w:val="000C60DA"/>
    <w:rsid w:val="000D6111"/>
    <w:rsid w:val="000E6382"/>
    <w:rsid w:val="000F2BF4"/>
    <w:rsid w:val="0010291C"/>
    <w:rsid w:val="00111152"/>
    <w:rsid w:val="0013749F"/>
    <w:rsid w:val="00141444"/>
    <w:rsid w:val="00142B19"/>
    <w:rsid w:val="00152A3A"/>
    <w:rsid w:val="00154B40"/>
    <w:rsid w:val="0016321C"/>
    <w:rsid w:val="001878AE"/>
    <w:rsid w:val="001915EA"/>
    <w:rsid w:val="001B0FE6"/>
    <w:rsid w:val="001B3725"/>
    <w:rsid w:val="001B400D"/>
    <w:rsid w:val="001C4940"/>
    <w:rsid w:val="001C4F0E"/>
    <w:rsid w:val="001D2E43"/>
    <w:rsid w:val="001E076C"/>
    <w:rsid w:val="001E0880"/>
    <w:rsid w:val="001E31C1"/>
    <w:rsid w:val="002003D2"/>
    <w:rsid w:val="00203529"/>
    <w:rsid w:val="00203935"/>
    <w:rsid w:val="00204A5C"/>
    <w:rsid w:val="002138AE"/>
    <w:rsid w:val="00215039"/>
    <w:rsid w:val="00220B58"/>
    <w:rsid w:val="00223936"/>
    <w:rsid w:val="00240269"/>
    <w:rsid w:val="00245D12"/>
    <w:rsid w:val="00250E0A"/>
    <w:rsid w:val="002532D4"/>
    <w:rsid w:val="0026099E"/>
    <w:rsid w:val="00266F59"/>
    <w:rsid w:val="002758BF"/>
    <w:rsid w:val="00285959"/>
    <w:rsid w:val="00286412"/>
    <w:rsid w:val="00293490"/>
    <w:rsid w:val="002A390A"/>
    <w:rsid w:val="002A40AE"/>
    <w:rsid w:val="002A6255"/>
    <w:rsid w:val="002A63BF"/>
    <w:rsid w:val="002B5B98"/>
    <w:rsid w:val="002B7E09"/>
    <w:rsid w:val="002C7FB4"/>
    <w:rsid w:val="002D6CED"/>
    <w:rsid w:val="002F59B8"/>
    <w:rsid w:val="002F619E"/>
    <w:rsid w:val="002F7762"/>
    <w:rsid w:val="00304040"/>
    <w:rsid w:val="00304831"/>
    <w:rsid w:val="003113AA"/>
    <w:rsid w:val="003115DB"/>
    <w:rsid w:val="003141AD"/>
    <w:rsid w:val="00321D5E"/>
    <w:rsid w:val="003227FB"/>
    <w:rsid w:val="00323743"/>
    <w:rsid w:val="00332823"/>
    <w:rsid w:val="0034035E"/>
    <w:rsid w:val="00343A64"/>
    <w:rsid w:val="003529BC"/>
    <w:rsid w:val="003532AB"/>
    <w:rsid w:val="00354651"/>
    <w:rsid w:val="003562F7"/>
    <w:rsid w:val="00356745"/>
    <w:rsid w:val="00357E0D"/>
    <w:rsid w:val="00363108"/>
    <w:rsid w:val="0036564E"/>
    <w:rsid w:val="00366A37"/>
    <w:rsid w:val="00395627"/>
    <w:rsid w:val="003A5AE7"/>
    <w:rsid w:val="003A6600"/>
    <w:rsid w:val="003B2475"/>
    <w:rsid w:val="003B5F55"/>
    <w:rsid w:val="003B7054"/>
    <w:rsid w:val="003B7554"/>
    <w:rsid w:val="003C3F0F"/>
    <w:rsid w:val="003D332A"/>
    <w:rsid w:val="003D509A"/>
    <w:rsid w:val="003E14D0"/>
    <w:rsid w:val="003E4D9A"/>
    <w:rsid w:val="003E5938"/>
    <w:rsid w:val="003E5D88"/>
    <w:rsid w:val="003E79F6"/>
    <w:rsid w:val="003F3142"/>
    <w:rsid w:val="003F3FAC"/>
    <w:rsid w:val="00400275"/>
    <w:rsid w:val="00407BC6"/>
    <w:rsid w:val="00411AF9"/>
    <w:rsid w:val="00412F94"/>
    <w:rsid w:val="00415AEB"/>
    <w:rsid w:val="00430C71"/>
    <w:rsid w:val="00432F87"/>
    <w:rsid w:val="00441B3D"/>
    <w:rsid w:val="0045267F"/>
    <w:rsid w:val="004550F9"/>
    <w:rsid w:val="00465D9D"/>
    <w:rsid w:val="004675ED"/>
    <w:rsid w:val="00471840"/>
    <w:rsid w:val="00471CAC"/>
    <w:rsid w:val="00475F13"/>
    <w:rsid w:val="00480311"/>
    <w:rsid w:val="0048276E"/>
    <w:rsid w:val="00491D53"/>
    <w:rsid w:val="00494A58"/>
    <w:rsid w:val="00495621"/>
    <w:rsid w:val="00495D83"/>
    <w:rsid w:val="004B0EB9"/>
    <w:rsid w:val="004D31BA"/>
    <w:rsid w:val="004E2CBE"/>
    <w:rsid w:val="004F4831"/>
    <w:rsid w:val="00504FAC"/>
    <w:rsid w:val="0050741E"/>
    <w:rsid w:val="005100CF"/>
    <w:rsid w:val="0051354F"/>
    <w:rsid w:val="00532F5F"/>
    <w:rsid w:val="00534572"/>
    <w:rsid w:val="00534B3B"/>
    <w:rsid w:val="00541249"/>
    <w:rsid w:val="00547739"/>
    <w:rsid w:val="00567092"/>
    <w:rsid w:val="00580F24"/>
    <w:rsid w:val="00583E15"/>
    <w:rsid w:val="005A785F"/>
    <w:rsid w:val="005B7C32"/>
    <w:rsid w:val="005C59DB"/>
    <w:rsid w:val="005C646F"/>
    <w:rsid w:val="005D5558"/>
    <w:rsid w:val="005E028B"/>
    <w:rsid w:val="005E03D4"/>
    <w:rsid w:val="005E6F85"/>
    <w:rsid w:val="005E7D5B"/>
    <w:rsid w:val="005F37C7"/>
    <w:rsid w:val="005F43C9"/>
    <w:rsid w:val="005F462E"/>
    <w:rsid w:val="00604407"/>
    <w:rsid w:val="006048EE"/>
    <w:rsid w:val="00625731"/>
    <w:rsid w:val="00640010"/>
    <w:rsid w:val="00653779"/>
    <w:rsid w:val="00653F03"/>
    <w:rsid w:val="00663C08"/>
    <w:rsid w:val="00663F0E"/>
    <w:rsid w:val="0066683E"/>
    <w:rsid w:val="00667302"/>
    <w:rsid w:val="00683D52"/>
    <w:rsid w:val="00684D5C"/>
    <w:rsid w:val="00694864"/>
    <w:rsid w:val="006B132C"/>
    <w:rsid w:val="006C274E"/>
    <w:rsid w:val="006C2E45"/>
    <w:rsid w:val="006C4ED5"/>
    <w:rsid w:val="006D6709"/>
    <w:rsid w:val="006E6B78"/>
    <w:rsid w:val="007051EA"/>
    <w:rsid w:val="0072057B"/>
    <w:rsid w:val="00731F6C"/>
    <w:rsid w:val="007338A8"/>
    <w:rsid w:val="00742BEE"/>
    <w:rsid w:val="0074339E"/>
    <w:rsid w:val="00762156"/>
    <w:rsid w:val="00774E24"/>
    <w:rsid w:val="00797796"/>
    <w:rsid w:val="007B5013"/>
    <w:rsid w:val="007B5CBB"/>
    <w:rsid w:val="007D2321"/>
    <w:rsid w:val="007E1CD8"/>
    <w:rsid w:val="007E3BDD"/>
    <w:rsid w:val="007E42D9"/>
    <w:rsid w:val="008105DB"/>
    <w:rsid w:val="008128A3"/>
    <w:rsid w:val="00816107"/>
    <w:rsid w:val="0081617A"/>
    <w:rsid w:val="0082571C"/>
    <w:rsid w:val="00836244"/>
    <w:rsid w:val="00845313"/>
    <w:rsid w:val="008478F5"/>
    <w:rsid w:val="00857F42"/>
    <w:rsid w:val="00860F74"/>
    <w:rsid w:val="00861857"/>
    <w:rsid w:val="0086377A"/>
    <w:rsid w:val="00865245"/>
    <w:rsid w:val="00876D25"/>
    <w:rsid w:val="00876F8D"/>
    <w:rsid w:val="008834C2"/>
    <w:rsid w:val="008857B9"/>
    <w:rsid w:val="0088632A"/>
    <w:rsid w:val="008937DA"/>
    <w:rsid w:val="00897B2C"/>
    <w:rsid w:val="00897DF2"/>
    <w:rsid w:val="008A33E3"/>
    <w:rsid w:val="008A3579"/>
    <w:rsid w:val="008A4411"/>
    <w:rsid w:val="008A7C74"/>
    <w:rsid w:val="008B66E7"/>
    <w:rsid w:val="008B7D47"/>
    <w:rsid w:val="008D6E57"/>
    <w:rsid w:val="008E1B16"/>
    <w:rsid w:val="008E367E"/>
    <w:rsid w:val="008E372C"/>
    <w:rsid w:val="008E381C"/>
    <w:rsid w:val="008F7772"/>
    <w:rsid w:val="00903152"/>
    <w:rsid w:val="009112F4"/>
    <w:rsid w:val="009136EC"/>
    <w:rsid w:val="00916F42"/>
    <w:rsid w:val="00930F98"/>
    <w:rsid w:val="009310AA"/>
    <w:rsid w:val="00942374"/>
    <w:rsid w:val="00947BF4"/>
    <w:rsid w:val="009645A8"/>
    <w:rsid w:val="0097362E"/>
    <w:rsid w:val="00982414"/>
    <w:rsid w:val="0098620A"/>
    <w:rsid w:val="00997EEC"/>
    <w:rsid w:val="009A476C"/>
    <w:rsid w:val="009A5A9F"/>
    <w:rsid w:val="009B1842"/>
    <w:rsid w:val="009D067E"/>
    <w:rsid w:val="009D0C6B"/>
    <w:rsid w:val="009D215D"/>
    <w:rsid w:val="009E2114"/>
    <w:rsid w:val="009E640B"/>
    <w:rsid w:val="009F7CAC"/>
    <w:rsid w:val="009F7D9D"/>
    <w:rsid w:val="00A03656"/>
    <w:rsid w:val="00A05B3D"/>
    <w:rsid w:val="00A15C39"/>
    <w:rsid w:val="00A350C3"/>
    <w:rsid w:val="00A371E2"/>
    <w:rsid w:val="00A54187"/>
    <w:rsid w:val="00A55A67"/>
    <w:rsid w:val="00A60614"/>
    <w:rsid w:val="00A63D30"/>
    <w:rsid w:val="00A80820"/>
    <w:rsid w:val="00A84074"/>
    <w:rsid w:val="00A87D38"/>
    <w:rsid w:val="00A91A21"/>
    <w:rsid w:val="00AA3B39"/>
    <w:rsid w:val="00AB361D"/>
    <w:rsid w:val="00AB7455"/>
    <w:rsid w:val="00AC38FC"/>
    <w:rsid w:val="00AC49C4"/>
    <w:rsid w:val="00AD1E74"/>
    <w:rsid w:val="00AD246E"/>
    <w:rsid w:val="00AD49FF"/>
    <w:rsid w:val="00AE7F8B"/>
    <w:rsid w:val="00AF2A0B"/>
    <w:rsid w:val="00B0739D"/>
    <w:rsid w:val="00B20B60"/>
    <w:rsid w:val="00B220A2"/>
    <w:rsid w:val="00B269A3"/>
    <w:rsid w:val="00B30B80"/>
    <w:rsid w:val="00B34C9F"/>
    <w:rsid w:val="00B416F1"/>
    <w:rsid w:val="00B43B2C"/>
    <w:rsid w:val="00B43BAB"/>
    <w:rsid w:val="00B62BF0"/>
    <w:rsid w:val="00B661BF"/>
    <w:rsid w:val="00B7791F"/>
    <w:rsid w:val="00B8311F"/>
    <w:rsid w:val="00B92371"/>
    <w:rsid w:val="00B948D0"/>
    <w:rsid w:val="00B96A94"/>
    <w:rsid w:val="00BB1857"/>
    <w:rsid w:val="00BB38AB"/>
    <w:rsid w:val="00BC0022"/>
    <w:rsid w:val="00BC1C10"/>
    <w:rsid w:val="00BC5E61"/>
    <w:rsid w:val="00BC7355"/>
    <w:rsid w:val="00BD2290"/>
    <w:rsid w:val="00BD7E2F"/>
    <w:rsid w:val="00BE0950"/>
    <w:rsid w:val="00BE4F57"/>
    <w:rsid w:val="00C041D7"/>
    <w:rsid w:val="00C2292F"/>
    <w:rsid w:val="00C259A2"/>
    <w:rsid w:val="00C31EE9"/>
    <w:rsid w:val="00C337BD"/>
    <w:rsid w:val="00C339EE"/>
    <w:rsid w:val="00C36DAC"/>
    <w:rsid w:val="00C4015F"/>
    <w:rsid w:val="00C50614"/>
    <w:rsid w:val="00C5209D"/>
    <w:rsid w:val="00C6186B"/>
    <w:rsid w:val="00C62959"/>
    <w:rsid w:val="00C6306F"/>
    <w:rsid w:val="00C65F2C"/>
    <w:rsid w:val="00C7135B"/>
    <w:rsid w:val="00C74210"/>
    <w:rsid w:val="00C76CAA"/>
    <w:rsid w:val="00C82888"/>
    <w:rsid w:val="00C8794B"/>
    <w:rsid w:val="00C940CB"/>
    <w:rsid w:val="00CB7883"/>
    <w:rsid w:val="00CC25AB"/>
    <w:rsid w:val="00CC675E"/>
    <w:rsid w:val="00CD48B1"/>
    <w:rsid w:val="00CD7EF1"/>
    <w:rsid w:val="00CF7608"/>
    <w:rsid w:val="00D07397"/>
    <w:rsid w:val="00D25CC6"/>
    <w:rsid w:val="00D25CE0"/>
    <w:rsid w:val="00D358F3"/>
    <w:rsid w:val="00D37692"/>
    <w:rsid w:val="00D40BA3"/>
    <w:rsid w:val="00D52993"/>
    <w:rsid w:val="00D637C3"/>
    <w:rsid w:val="00D63E4A"/>
    <w:rsid w:val="00D76D7B"/>
    <w:rsid w:val="00D76E2D"/>
    <w:rsid w:val="00D7791A"/>
    <w:rsid w:val="00D8056D"/>
    <w:rsid w:val="00D83B61"/>
    <w:rsid w:val="00D84FEF"/>
    <w:rsid w:val="00D85C54"/>
    <w:rsid w:val="00D941FE"/>
    <w:rsid w:val="00DA01FB"/>
    <w:rsid w:val="00DA5B28"/>
    <w:rsid w:val="00DB4B01"/>
    <w:rsid w:val="00DB7ECA"/>
    <w:rsid w:val="00DC0E8C"/>
    <w:rsid w:val="00DC5330"/>
    <w:rsid w:val="00DD61F2"/>
    <w:rsid w:val="00DD6347"/>
    <w:rsid w:val="00DE260C"/>
    <w:rsid w:val="00DF3520"/>
    <w:rsid w:val="00DF54FF"/>
    <w:rsid w:val="00DF6CD1"/>
    <w:rsid w:val="00DF7692"/>
    <w:rsid w:val="00E02AE4"/>
    <w:rsid w:val="00E046B7"/>
    <w:rsid w:val="00E07C3D"/>
    <w:rsid w:val="00E11B01"/>
    <w:rsid w:val="00E1498D"/>
    <w:rsid w:val="00E25938"/>
    <w:rsid w:val="00E34814"/>
    <w:rsid w:val="00E422F8"/>
    <w:rsid w:val="00E43582"/>
    <w:rsid w:val="00E506C5"/>
    <w:rsid w:val="00E56BC1"/>
    <w:rsid w:val="00E60C57"/>
    <w:rsid w:val="00E676C1"/>
    <w:rsid w:val="00E714EE"/>
    <w:rsid w:val="00E73893"/>
    <w:rsid w:val="00E81A5B"/>
    <w:rsid w:val="00E930A5"/>
    <w:rsid w:val="00EA0B93"/>
    <w:rsid w:val="00EA18B2"/>
    <w:rsid w:val="00EA617A"/>
    <w:rsid w:val="00EB23AD"/>
    <w:rsid w:val="00EB3CF7"/>
    <w:rsid w:val="00EC0B64"/>
    <w:rsid w:val="00EC0C5D"/>
    <w:rsid w:val="00EC309D"/>
    <w:rsid w:val="00F04C23"/>
    <w:rsid w:val="00F104DC"/>
    <w:rsid w:val="00F17CA7"/>
    <w:rsid w:val="00F23DED"/>
    <w:rsid w:val="00F319D8"/>
    <w:rsid w:val="00F3381F"/>
    <w:rsid w:val="00F37F1D"/>
    <w:rsid w:val="00F4187D"/>
    <w:rsid w:val="00F45F44"/>
    <w:rsid w:val="00F50E21"/>
    <w:rsid w:val="00F53011"/>
    <w:rsid w:val="00F614C0"/>
    <w:rsid w:val="00F63029"/>
    <w:rsid w:val="00F6311E"/>
    <w:rsid w:val="00F7692C"/>
    <w:rsid w:val="00F76ECE"/>
    <w:rsid w:val="00F85C06"/>
    <w:rsid w:val="00F95282"/>
    <w:rsid w:val="00FA26F0"/>
    <w:rsid w:val="00FB407E"/>
    <w:rsid w:val="00FB4920"/>
    <w:rsid w:val="00FB498B"/>
    <w:rsid w:val="00FC4C6A"/>
    <w:rsid w:val="00FC5CB7"/>
    <w:rsid w:val="00FD0191"/>
    <w:rsid w:val="00FD6F03"/>
    <w:rsid w:val="00FD78B4"/>
    <w:rsid w:val="011E3B80"/>
    <w:rsid w:val="01257D4A"/>
    <w:rsid w:val="01E305A8"/>
    <w:rsid w:val="01EE3F66"/>
    <w:rsid w:val="022F5414"/>
    <w:rsid w:val="02385AB4"/>
    <w:rsid w:val="02E76B51"/>
    <w:rsid w:val="02FD0CF5"/>
    <w:rsid w:val="031676A0"/>
    <w:rsid w:val="035D2013"/>
    <w:rsid w:val="035D4591"/>
    <w:rsid w:val="036C7126"/>
    <w:rsid w:val="03A8118D"/>
    <w:rsid w:val="03BA5E55"/>
    <w:rsid w:val="03E7406E"/>
    <w:rsid w:val="03E84175"/>
    <w:rsid w:val="04144081"/>
    <w:rsid w:val="04253FDA"/>
    <w:rsid w:val="04523811"/>
    <w:rsid w:val="045752F2"/>
    <w:rsid w:val="047504D5"/>
    <w:rsid w:val="04B65AC7"/>
    <w:rsid w:val="04D035F5"/>
    <w:rsid w:val="04D50C57"/>
    <w:rsid w:val="04DC58DA"/>
    <w:rsid w:val="05612F1A"/>
    <w:rsid w:val="05744308"/>
    <w:rsid w:val="057B0FFA"/>
    <w:rsid w:val="058509D3"/>
    <w:rsid w:val="058B0E1E"/>
    <w:rsid w:val="05BB22CF"/>
    <w:rsid w:val="05C1756F"/>
    <w:rsid w:val="05D41636"/>
    <w:rsid w:val="05FB05F1"/>
    <w:rsid w:val="06010068"/>
    <w:rsid w:val="06172321"/>
    <w:rsid w:val="062B3220"/>
    <w:rsid w:val="06312DB5"/>
    <w:rsid w:val="063B1146"/>
    <w:rsid w:val="063B36C5"/>
    <w:rsid w:val="065964F8"/>
    <w:rsid w:val="06840DC3"/>
    <w:rsid w:val="06AF6F07"/>
    <w:rsid w:val="06D4768D"/>
    <w:rsid w:val="06F253F2"/>
    <w:rsid w:val="070A035A"/>
    <w:rsid w:val="070A5D57"/>
    <w:rsid w:val="070F4956"/>
    <w:rsid w:val="07464D39"/>
    <w:rsid w:val="07584E34"/>
    <w:rsid w:val="075E63A8"/>
    <w:rsid w:val="07B76801"/>
    <w:rsid w:val="07C531CC"/>
    <w:rsid w:val="07DF17F7"/>
    <w:rsid w:val="07F77CDB"/>
    <w:rsid w:val="07F77F09"/>
    <w:rsid w:val="081519AA"/>
    <w:rsid w:val="0831256A"/>
    <w:rsid w:val="08367C35"/>
    <w:rsid w:val="08821B3A"/>
    <w:rsid w:val="08932B34"/>
    <w:rsid w:val="08A77042"/>
    <w:rsid w:val="08BC3E30"/>
    <w:rsid w:val="08C233B9"/>
    <w:rsid w:val="08DA0C9E"/>
    <w:rsid w:val="093A304B"/>
    <w:rsid w:val="09556FE1"/>
    <w:rsid w:val="09F41610"/>
    <w:rsid w:val="0A1758F3"/>
    <w:rsid w:val="0A447D68"/>
    <w:rsid w:val="0A4D4090"/>
    <w:rsid w:val="0A69411A"/>
    <w:rsid w:val="0AA74589"/>
    <w:rsid w:val="0AAB518D"/>
    <w:rsid w:val="0AAD126E"/>
    <w:rsid w:val="0AC232B7"/>
    <w:rsid w:val="0B136FB6"/>
    <w:rsid w:val="0B170616"/>
    <w:rsid w:val="0B53155F"/>
    <w:rsid w:val="0B600ECB"/>
    <w:rsid w:val="0B800B4F"/>
    <w:rsid w:val="0BC349B0"/>
    <w:rsid w:val="0BD862C6"/>
    <w:rsid w:val="0C0051A3"/>
    <w:rsid w:val="0C0D6C25"/>
    <w:rsid w:val="0C441A2C"/>
    <w:rsid w:val="0C832F02"/>
    <w:rsid w:val="0C95005E"/>
    <w:rsid w:val="0CB71D6A"/>
    <w:rsid w:val="0CDE5D90"/>
    <w:rsid w:val="0CE12BAF"/>
    <w:rsid w:val="0D650672"/>
    <w:rsid w:val="0D6C2ECC"/>
    <w:rsid w:val="0DAC357C"/>
    <w:rsid w:val="0DF83D51"/>
    <w:rsid w:val="0E21124C"/>
    <w:rsid w:val="0E4A7885"/>
    <w:rsid w:val="0E767028"/>
    <w:rsid w:val="0E94477D"/>
    <w:rsid w:val="0EB72D36"/>
    <w:rsid w:val="0EC43E0F"/>
    <w:rsid w:val="0EE30586"/>
    <w:rsid w:val="0EFE18C1"/>
    <w:rsid w:val="0F2E7001"/>
    <w:rsid w:val="0F363427"/>
    <w:rsid w:val="0F656151"/>
    <w:rsid w:val="0F665DD1"/>
    <w:rsid w:val="0F714162"/>
    <w:rsid w:val="0F7C68D3"/>
    <w:rsid w:val="0F8C1528"/>
    <w:rsid w:val="0FA10548"/>
    <w:rsid w:val="0FF103A7"/>
    <w:rsid w:val="10067CF4"/>
    <w:rsid w:val="104B7348"/>
    <w:rsid w:val="106B2065"/>
    <w:rsid w:val="1086286E"/>
    <w:rsid w:val="10873021"/>
    <w:rsid w:val="10CC7F87"/>
    <w:rsid w:val="10DD097D"/>
    <w:rsid w:val="110D7406"/>
    <w:rsid w:val="11CD3FC1"/>
    <w:rsid w:val="11DF775E"/>
    <w:rsid w:val="11E6296C"/>
    <w:rsid w:val="12305059"/>
    <w:rsid w:val="12483364"/>
    <w:rsid w:val="12497298"/>
    <w:rsid w:val="127E6268"/>
    <w:rsid w:val="12812FB7"/>
    <w:rsid w:val="12877BD4"/>
    <w:rsid w:val="12B3683D"/>
    <w:rsid w:val="12CC7711"/>
    <w:rsid w:val="13040A9F"/>
    <w:rsid w:val="13075FEC"/>
    <w:rsid w:val="1322011C"/>
    <w:rsid w:val="13261F5A"/>
    <w:rsid w:val="1342597E"/>
    <w:rsid w:val="136B1343"/>
    <w:rsid w:val="13750189"/>
    <w:rsid w:val="139634F5"/>
    <w:rsid w:val="13AD6766"/>
    <w:rsid w:val="13D74FC3"/>
    <w:rsid w:val="13E22012"/>
    <w:rsid w:val="13F52E5C"/>
    <w:rsid w:val="140B464A"/>
    <w:rsid w:val="146011D0"/>
    <w:rsid w:val="147A00D6"/>
    <w:rsid w:val="147B176D"/>
    <w:rsid w:val="14A40031"/>
    <w:rsid w:val="14EA645D"/>
    <w:rsid w:val="14F57FAD"/>
    <w:rsid w:val="152C07F3"/>
    <w:rsid w:val="152D0A82"/>
    <w:rsid w:val="15920A73"/>
    <w:rsid w:val="15994A28"/>
    <w:rsid w:val="15B56E2A"/>
    <w:rsid w:val="15D608D0"/>
    <w:rsid w:val="16335072"/>
    <w:rsid w:val="163A588C"/>
    <w:rsid w:val="167074E5"/>
    <w:rsid w:val="1676400F"/>
    <w:rsid w:val="167F6DE2"/>
    <w:rsid w:val="16A33AAE"/>
    <w:rsid w:val="16A83A97"/>
    <w:rsid w:val="16AB6AA1"/>
    <w:rsid w:val="16B5207B"/>
    <w:rsid w:val="16CA07EC"/>
    <w:rsid w:val="17420238"/>
    <w:rsid w:val="174706BC"/>
    <w:rsid w:val="174D31CB"/>
    <w:rsid w:val="174F6BCB"/>
    <w:rsid w:val="17BF4917"/>
    <w:rsid w:val="17DC1D3F"/>
    <w:rsid w:val="17F050BC"/>
    <w:rsid w:val="18117D55"/>
    <w:rsid w:val="181B717D"/>
    <w:rsid w:val="181C2A9C"/>
    <w:rsid w:val="181D180F"/>
    <w:rsid w:val="182511AD"/>
    <w:rsid w:val="183C554F"/>
    <w:rsid w:val="184B5B6A"/>
    <w:rsid w:val="185F12D0"/>
    <w:rsid w:val="18BC4164"/>
    <w:rsid w:val="19075F1D"/>
    <w:rsid w:val="192F3DE0"/>
    <w:rsid w:val="1931543F"/>
    <w:rsid w:val="193F130B"/>
    <w:rsid w:val="19480D10"/>
    <w:rsid w:val="195750A0"/>
    <w:rsid w:val="198645F4"/>
    <w:rsid w:val="1990385D"/>
    <w:rsid w:val="19B12F3C"/>
    <w:rsid w:val="19CF7EE4"/>
    <w:rsid w:val="19D84B4A"/>
    <w:rsid w:val="19DE082B"/>
    <w:rsid w:val="19E05775"/>
    <w:rsid w:val="1A264176"/>
    <w:rsid w:val="1A2C027D"/>
    <w:rsid w:val="1A376C97"/>
    <w:rsid w:val="1A570B8D"/>
    <w:rsid w:val="1AA524BA"/>
    <w:rsid w:val="1B025CC4"/>
    <w:rsid w:val="1B076CE7"/>
    <w:rsid w:val="1B135C22"/>
    <w:rsid w:val="1B4D40A2"/>
    <w:rsid w:val="1B535AE1"/>
    <w:rsid w:val="1B9909CA"/>
    <w:rsid w:val="1BAF1876"/>
    <w:rsid w:val="1BCD340F"/>
    <w:rsid w:val="1BF74EE9"/>
    <w:rsid w:val="1C2B0715"/>
    <w:rsid w:val="1C42131C"/>
    <w:rsid w:val="1C62748F"/>
    <w:rsid w:val="1C653BF9"/>
    <w:rsid w:val="1C6D71BD"/>
    <w:rsid w:val="1C7B5167"/>
    <w:rsid w:val="1CE9010D"/>
    <w:rsid w:val="1CEE3561"/>
    <w:rsid w:val="1D4F2C29"/>
    <w:rsid w:val="1DC47F60"/>
    <w:rsid w:val="1DD45AAC"/>
    <w:rsid w:val="1DDC550B"/>
    <w:rsid w:val="1E0B5ED2"/>
    <w:rsid w:val="1E217195"/>
    <w:rsid w:val="1E36109D"/>
    <w:rsid w:val="1E616732"/>
    <w:rsid w:val="1E7A40AC"/>
    <w:rsid w:val="1E862379"/>
    <w:rsid w:val="1E87163E"/>
    <w:rsid w:val="1E875B1C"/>
    <w:rsid w:val="1EA1074C"/>
    <w:rsid w:val="1EAD7DE2"/>
    <w:rsid w:val="1EBA46CF"/>
    <w:rsid w:val="1EBE6018"/>
    <w:rsid w:val="1ECA3D41"/>
    <w:rsid w:val="1EEB2585"/>
    <w:rsid w:val="1F034F6D"/>
    <w:rsid w:val="1F1F37D4"/>
    <w:rsid w:val="1F2F1F53"/>
    <w:rsid w:val="1F3F2B62"/>
    <w:rsid w:val="1F667210"/>
    <w:rsid w:val="1F8345C2"/>
    <w:rsid w:val="1F927947"/>
    <w:rsid w:val="1FD06C40"/>
    <w:rsid w:val="1FDF6B3A"/>
    <w:rsid w:val="1FF76AFF"/>
    <w:rsid w:val="201C1CFD"/>
    <w:rsid w:val="204131A1"/>
    <w:rsid w:val="20450DFD"/>
    <w:rsid w:val="209F1258"/>
    <w:rsid w:val="20CD63A3"/>
    <w:rsid w:val="213B67EC"/>
    <w:rsid w:val="215F1530"/>
    <w:rsid w:val="21625D51"/>
    <w:rsid w:val="21641DE2"/>
    <w:rsid w:val="21A7233B"/>
    <w:rsid w:val="21BD75A0"/>
    <w:rsid w:val="21C3624E"/>
    <w:rsid w:val="21CA5B44"/>
    <w:rsid w:val="21CD3793"/>
    <w:rsid w:val="21D341E3"/>
    <w:rsid w:val="21EA239D"/>
    <w:rsid w:val="224131C1"/>
    <w:rsid w:val="22421D73"/>
    <w:rsid w:val="22656675"/>
    <w:rsid w:val="22981651"/>
    <w:rsid w:val="22AE75EF"/>
    <w:rsid w:val="22BB723B"/>
    <w:rsid w:val="22F76A9A"/>
    <w:rsid w:val="230B610D"/>
    <w:rsid w:val="231E39CA"/>
    <w:rsid w:val="23E47DE4"/>
    <w:rsid w:val="23EA3C62"/>
    <w:rsid w:val="241746F0"/>
    <w:rsid w:val="2441618A"/>
    <w:rsid w:val="247D6551"/>
    <w:rsid w:val="2499266F"/>
    <w:rsid w:val="24C43A49"/>
    <w:rsid w:val="24D52311"/>
    <w:rsid w:val="24F11E47"/>
    <w:rsid w:val="252113DB"/>
    <w:rsid w:val="25223C13"/>
    <w:rsid w:val="253576BB"/>
    <w:rsid w:val="254949B7"/>
    <w:rsid w:val="25AC08D1"/>
    <w:rsid w:val="25C96F0A"/>
    <w:rsid w:val="262B293A"/>
    <w:rsid w:val="268429F3"/>
    <w:rsid w:val="268A37D1"/>
    <w:rsid w:val="268D105B"/>
    <w:rsid w:val="26CF56FD"/>
    <w:rsid w:val="26EC5D68"/>
    <w:rsid w:val="26F740F9"/>
    <w:rsid w:val="27470737"/>
    <w:rsid w:val="275C189F"/>
    <w:rsid w:val="277D7253"/>
    <w:rsid w:val="278814E0"/>
    <w:rsid w:val="278E48B4"/>
    <w:rsid w:val="27AB4E39"/>
    <w:rsid w:val="27F8262F"/>
    <w:rsid w:val="281A6F8E"/>
    <w:rsid w:val="283B6D0F"/>
    <w:rsid w:val="28E13773"/>
    <w:rsid w:val="28FC0D47"/>
    <w:rsid w:val="2922359D"/>
    <w:rsid w:val="29492AC3"/>
    <w:rsid w:val="29A53E05"/>
    <w:rsid w:val="29AF6870"/>
    <w:rsid w:val="2A2433F6"/>
    <w:rsid w:val="2A3000C3"/>
    <w:rsid w:val="2A4976CA"/>
    <w:rsid w:val="2AC97BFE"/>
    <w:rsid w:val="2AD11B67"/>
    <w:rsid w:val="2AD90B54"/>
    <w:rsid w:val="2AEA0767"/>
    <w:rsid w:val="2AF22A8B"/>
    <w:rsid w:val="2B47568D"/>
    <w:rsid w:val="2B616237"/>
    <w:rsid w:val="2B6D3B62"/>
    <w:rsid w:val="2B7C6998"/>
    <w:rsid w:val="2B9024C2"/>
    <w:rsid w:val="2BA22524"/>
    <w:rsid w:val="2BA70CA4"/>
    <w:rsid w:val="2BAB53B1"/>
    <w:rsid w:val="2BC362DB"/>
    <w:rsid w:val="2BC97100"/>
    <w:rsid w:val="2C814110"/>
    <w:rsid w:val="2C820DC9"/>
    <w:rsid w:val="2C960832"/>
    <w:rsid w:val="2CC81026"/>
    <w:rsid w:val="2D4F60EF"/>
    <w:rsid w:val="2D673109"/>
    <w:rsid w:val="2D6C45F6"/>
    <w:rsid w:val="2DCD448C"/>
    <w:rsid w:val="2DD76D25"/>
    <w:rsid w:val="2E002B20"/>
    <w:rsid w:val="2E0F00B0"/>
    <w:rsid w:val="2E346FDA"/>
    <w:rsid w:val="2E3A4766"/>
    <w:rsid w:val="2E446B03"/>
    <w:rsid w:val="2E977BB2"/>
    <w:rsid w:val="2E990AAC"/>
    <w:rsid w:val="2EE87D82"/>
    <w:rsid w:val="2F010CAC"/>
    <w:rsid w:val="2F012EAA"/>
    <w:rsid w:val="2F5310D8"/>
    <w:rsid w:val="2F5364B1"/>
    <w:rsid w:val="2F5716BB"/>
    <w:rsid w:val="2F5E1BEF"/>
    <w:rsid w:val="2F6973D6"/>
    <w:rsid w:val="2F6B28DA"/>
    <w:rsid w:val="2F7164CA"/>
    <w:rsid w:val="2FDF49B2"/>
    <w:rsid w:val="300A115E"/>
    <w:rsid w:val="30110AE9"/>
    <w:rsid w:val="305B7C64"/>
    <w:rsid w:val="305E56A9"/>
    <w:rsid w:val="306E0E83"/>
    <w:rsid w:val="308C0433"/>
    <w:rsid w:val="30AA3B33"/>
    <w:rsid w:val="30AD08ED"/>
    <w:rsid w:val="30AF274F"/>
    <w:rsid w:val="30B86C6C"/>
    <w:rsid w:val="30C60FCB"/>
    <w:rsid w:val="30E3303B"/>
    <w:rsid w:val="311C22A0"/>
    <w:rsid w:val="312B0056"/>
    <w:rsid w:val="313111D2"/>
    <w:rsid w:val="31AE7611"/>
    <w:rsid w:val="31FE2FBB"/>
    <w:rsid w:val="321231C7"/>
    <w:rsid w:val="328672F4"/>
    <w:rsid w:val="329955E9"/>
    <w:rsid w:val="32A24447"/>
    <w:rsid w:val="32A724AC"/>
    <w:rsid w:val="32A76E6F"/>
    <w:rsid w:val="330111BC"/>
    <w:rsid w:val="334675F5"/>
    <w:rsid w:val="334A28B5"/>
    <w:rsid w:val="334B6F32"/>
    <w:rsid w:val="33716A39"/>
    <w:rsid w:val="344055DB"/>
    <w:rsid w:val="346421AE"/>
    <w:rsid w:val="349921D7"/>
    <w:rsid w:val="34B13680"/>
    <w:rsid w:val="35081F3C"/>
    <w:rsid w:val="351B1D0B"/>
    <w:rsid w:val="3529352F"/>
    <w:rsid w:val="35594813"/>
    <w:rsid w:val="35596118"/>
    <w:rsid w:val="35645510"/>
    <w:rsid w:val="356D03A5"/>
    <w:rsid w:val="356F3B0C"/>
    <w:rsid w:val="357B34F2"/>
    <w:rsid w:val="35AB0DC6"/>
    <w:rsid w:val="35CF3EBB"/>
    <w:rsid w:val="36322285"/>
    <w:rsid w:val="36BF695C"/>
    <w:rsid w:val="36EE26AB"/>
    <w:rsid w:val="370051FB"/>
    <w:rsid w:val="376D796F"/>
    <w:rsid w:val="37BE7500"/>
    <w:rsid w:val="37D358A9"/>
    <w:rsid w:val="38156C48"/>
    <w:rsid w:val="3871485E"/>
    <w:rsid w:val="38C77E3B"/>
    <w:rsid w:val="38D351DF"/>
    <w:rsid w:val="38F71AD6"/>
    <w:rsid w:val="38FC777E"/>
    <w:rsid w:val="391067A0"/>
    <w:rsid w:val="39533EFA"/>
    <w:rsid w:val="396531C1"/>
    <w:rsid w:val="39A150C6"/>
    <w:rsid w:val="3A9B298B"/>
    <w:rsid w:val="3AD42011"/>
    <w:rsid w:val="3ADE2921"/>
    <w:rsid w:val="3AE45CEC"/>
    <w:rsid w:val="3B2F09B1"/>
    <w:rsid w:val="3B6D1693"/>
    <w:rsid w:val="3B9B6557"/>
    <w:rsid w:val="3BCE2DBC"/>
    <w:rsid w:val="3BE846ED"/>
    <w:rsid w:val="3C114887"/>
    <w:rsid w:val="3C4E4986"/>
    <w:rsid w:val="3C611E49"/>
    <w:rsid w:val="3C7C2C1D"/>
    <w:rsid w:val="3CE4270A"/>
    <w:rsid w:val="3CE55274"/>
    <w:rsid w:val="3CEA4F7F"/>
    <w:rsid w:val="3CEB109E"/>
    <w:rsid w:val="3CF53310"/>
    <w:rsid w:val="3D111E64"/>
    <w:rsid w:val="3D175E00"/>
    <w:rsid w:val="3D537284"/>
    <w:rsid w:val="3D7A6CC9"/>
    <w:rsid w:val="3D8B69FD"/>
    <w:rsid w:val="3E2171FA"/>
    <w:rsid w:val="3E2378B8"/>
    <w:rsid w:val="3E8D4899"/>
    <w:rsid w:val="3E9A6868"/>
    <w:rsid w:val="3EBE0E78"/>
    <w:rsid w:val="3EC95E8B"/>
    <w:rsid w:val="3EE71542"/>
    <w:rsid w:val="3F7707D9"/>
    <w:rsid w:val="3F7A18F8"/>
    <w:rsid w:val="3F95531E"/>
    <w:rsid w:val="3FB1516C"/>
    <w:rsid w:val="3FD9093B"/>
    <w:rsid w:val="3FE03B01"/>
    <w:rsid w:val="3FEA3FF6"/>
    <w:rsid w:val="3FF60850"/>
    <w:rsid w:val="3FFA0C2D"/>
    <w:rsid w:val="402C30CE"/>
    <w:rsid w:val="404F512C"/>
    <w:rsid w:val="40620A2E"/>
    <w:rsid w:val="407E4FB2"/>
    <w:rsid w:val="409E2E12"/>
    <w:rsid w:val="40A20A1E"/>
    <w:rsid w:val="41536C1F"/>
    <w:rsid w:val="415D5DF7"/>
    <w:rsid w:val="418A519F"/>
    <w:rsid w:val="419C1E24"/>
    <w:rsid w:val="419C5E6A"/>
    <w:rsid w:val="41A67F0D"/>
    <w:rsid w:val="41B15695"/>
    <w:rsid w:val="41C4570B"/>
    <w:rsid w:val="41E579D9"/>
    <w:rsid w:val="41F441C8"/>
    <w:rsid w:val="420066C2"/>
    <w:rsid w:val="422624CD"/>
    <w:rsid w:val="42271614"/>
    <w:rsid w:val="42466E22"/>
    <w:rsid w:val="425831C6"/>
    <w:rsid w:val="42800DA9"/>
    <w:rsid w:val="429A54C2"/>
    <w:rsid w:val="42F5057E"/>
    <w:rsid w:val="43124DCA"/>
    <w:rsid w:val="431E77B5"/>
    <w:rsid w:val="43565589"/>
    <w:rsid w:val="43B46B36"/>
    <w:rsid w:val="43DD12AF"/>
    <w:rsid w:val="44054428"/>
    <w:rsid w:val="44205289"/>
    <w:rsid w:val="4429133D"/>
    <w:rsid w:val="444B4814"/>
    <w:rsid w:val="44547937"/>
    <w:rsid w:val="4462104C"/>
    <w:rsid w:val="447222FF"/>
    <w:rsid w:val="447D1796"/>
    <w:rsid w:val="44C531E1"/>
    <w:rsid w:val="44E12B11"/>
    <w:rsid w:val="44ED3AEB"/>
    <w:rsid w:val="44FD2E17"/>
    <w:rsid w:val="45007B43"/>
    <w:rsid w:val="456A31D2"/>
    <w:rsid w:val="45864F57"/>
    <w:rsid w:val="45C733F0"/>
    <w:rsid w:val="467614CB"/>
    <w:rsid w:val="46CE1899"/>
    <w:rsid w:val="46F53476"/>
    <w:rsid w:val="47461F7B"/>
    <w:rsid w:val="47562BD9"/>
    <w:rsid w:val="4767646F"/>
    <w:rsid w:val="47FA6065"/>
    <w:rsid w:val="485965C0"/>
    <w:rsid w:val="48AF12A5"/>
    <w:rsid w:val="48C45C6F"/>
    <w:rsid w:val="48E13021"/>
    <w:rsid w:val="49141918"/>
    <w:rsid w:val="49223AEA"/>
    <w:rsid w:val="49320E62"/>
    <w:rsid w:val="495C4BAB"/>
    <w:rsid w:val="497E2D8A"/>
    <w:rsid w:val="4993373C"/>
    <w:rsid w:val="49F308E0"/>
    <w:rsid w:val="4A503D34"/>
    <w:rsid w:val="4A5867AF"/>
    <w:rsid w:val="4A6F68F4"/>
    <w:rsid w:val="4A8D7688"/>
    <w:rsid w:val="4AA0401B"/>
    <w:rsid w:val="4AC12232"/>
    <w:rsid w:val="4AFF6625"/>
    <w:rsid w:val="4B0D19D8"/>
    <w:rsid w:val="4B1663C4"/>
    <w:rsid w:val="4B227AD6"/>
    <w:rsid w:val="4B403E05"/>
    <w:rsid w:val="4B512950"/>
    <w:rsid w:val="4BA72569"/>
    <w:rsid w:val="4BA86CAC"/>
    <w:rsid w:val="4BA93D64"/>
    <w:rsid w:val="4BF53156"/>
    <w:rsid w:val="4C1E46ED"/>
    <w:rsid w:val="4C7D71E6"/>
    <w:rsid w:val="4C87411C"/>
    <w:rsid w:val="4CC40815"/>
    <w:rsid w:val="4CD25495"/>
    <w:rsid w:val="4CF36EDE"/>
    <w:rsid w:val="4CF50903"/>
    <w:rsid w:val="4D0F3C65"/>
    <w:rsid w:val="4D373B8E"/>
    <w:rsid w:val="4D40134C"/>
    <w:rsid w:val="4D59246D"/>
    <w:rsid w:val="4D7A03A5"/>
    <w:rsid w:val="4D7E7C65"/>
    <w:rsid w:val="4DB73ACE"/>
    <w:rsid w:val="4DFB243D"/>
    <w:rsid w:val="4E462DF8"/>
    <w:rsid w:val="4E657FC8"/>
    <w:rsid w:val="4EA61139"/>
    <w:rsid w:val="4EB821B8"/>
    <w:rsid w:val="4ED748E6"/>
    <w:rsid w:val="4F06761A"/>
    <w:rsid w:val="4F1625AD"/>
    <w:rsid w:val="4F267EE8"/>
    <w:rsid w:val="4F275969"/>
    <w:rsid w:val="4F2B52C1"/>
    <w:rsid w:val="4F752C5C"/>
    <w:rsid w:val="4FAE6DE8"/>
    <w:rsid w:val="4FBB2B41"/>
    <w:rsid w:val="4FDD3430"/>
    <w:rsid w:val="4FDF36E3"/>
    <w:rsid w:val="4FFC4121"/>
    <w:rsid w:val="50076C03"/>
    <w:rsid w:val="500C4AC9"/>
    <w:rsid w:val="50247608"/>
    <w:rsid w:val="50280D8F"/>
    <w:rsid w:val="504B48A7"/>
    <w:rsid w:val="505962C7"/>
    <w:rsid w:val="50792360"/>
    <w:rsid w:val="509C3104"/>
    <w:rsid w:val="519F1876"/>
    <w:rsid w:val="51B8717E"/>
    <w:rsid w:val="521425AF"/>
    <w:rsid w:val="522762D7"/>
    <w:rsid w:val="52284921"/>
    <w:rsid w:val="52497DCE"/>
    <w:rsid w:val="52592CF5"/>
    <w:rsid w:val="527C4F8C"/>
    <w:rsid w:val="528021E8"/>
    <w:rsid w:val="52BD1722"/>
    <w:rsid w:val="5334770E"/>
    <w:rsid w:val="536F7AC2"/>
    <w:rsid w:val="53814831"/>
    <w:rsid w:val="53E06039"/>
    <w:rsid w:val="54047DE6"/>
    <w:rsid w:val="540C73F1"/>
    <w:rsid w:val="541B7D38"/>
    <w:rsid w:val="54397029"/>
    <w:rsid w:val="543D3B68"/>
    <w:rsid w:val="5451684C"/>
    <w:rsid w:val="54583FED"/>
    <w:rsid w:val="54640C31"/>
    <w:rsid w:val="547B2510"/>
    <w:rsid w:val="547F3EAC"/>
    <w:rsid w:val="549B37DD"/>
    <w:rsid w:val="54C73B38"/>
    <w:rsid w:val="54DA32C1"/>
    <w:rsid w:val="54F31C6D"/>
    <w:rsid w:val="552733C1"/>
    <w:rsid w:val="55310935"/>
    <w:rsid w:val="553C7AE3"/>
    <w:rsid w:val="555C0720"/>
    <w:rsid w:val="555E2986"/>
    <w:rsid w:val="55820E19"/>
    <w:rsid w:val="55A84C13"/>
    <w:rsid w:val="55B62897"/>
    <w:rsid w:val="55D24DC6"/>
    <w:rsid w:val="55EC24B3"/>
    <w:rsid w:val="55FC469E"/>
    <w:rsid w:val="564273C5"/>
    <w:rsid w:val="56434C11"/>
    <w:rsid w:val="56566A11"/>
    <w:rsid w:val="56AA5540"/>
    <w:rsid w:val="56AF4DD0"/>
    <w:rsid w:val="56E15C15"/>
    <w:rsid w:val="5732471A"/>
    <w:rsid w:val="574B6159"/>
    <w:rsid w:val="57561457"/>
    <w:rsid w:val="576246B5"/>
    <w:rsid w:val="577949F3"/>
    <w:rsid w:val="57A05E00"/>
    <w:rsid w:val="57E013BB"/>
    <w:rsid w:val="57E113FA"/>
    <w:rsid w:val="57EE342D"/>
    <w:rsid w:val="57FA5A45"/>
    <w:rsid w:val="57FF5AA0"/>
    <w:rsid w:val="58090EFA"/>
    <w:rsid w:val="581F6378"/>
    <w:rsid w:val="5821005F"/>
    <w:rsid w:val="585F1909"/>
    <w:rsid w:val="587C6CBB"/>
    <w:rsid w:val="58E874F2"/>
    <w:rsid w:val="58F324EE"/>
    <w:rsid w:val="591C3294"/>
    <w:rsid w:val="593D1655"/>
    <w:rsid w:val="59537C18"/>
    <w:rsid w:val="598302D2"/>
    <w:rsid w:val="59A16024"/>
    <w:rsid w:val="59D75C73"/>
    <w:rsid w:val="5A3401D0"/>
    <w:rsid w:val="5ACB4439"/>
    <w:rsid w:val="5B2A781E"/>
    <w:rsid w:val="5B72503C"/>
    <w:rsid w:val="5B814D12"/>
    <w:rsid w:val="5B8F2DC6"/>
    <w:rsid w:val="5BAA0022"/>
    <w:rsid w:val="5BC86423"/>
    <w:rsid w:val="5BEA43D9"/>
    <w:rsid w:val="5BF736EF"/>
    <w:rsid w:val="5C4B3179"/>
    <w:rsid w:val="5C790492"/>
    <w:rsid w:val="5C7B0E85"/>
    <w:rsid w:val="5C7E6851"/>
    <w:rsid w:val="5CA03EE9"/>
    <w:rsid w:val="5D00776E"/>
    <w:rsid w:val="5D0B317A"/>
    <w:rsid w:val="5D183066"/>
    <w:rsid w:val="5D5839DA"/>
    <w:rsid w:val="5D7D64BE"/>
    <w:rsid w:val="5D7E2271"/>
    <w:rsid w:val="5DEE4F2A"/>
    <w:rsid w:val="5E666123"/>
    <w:rsid w:val="5E872AA3"/>
    <w:rsid w:val="5EA01370"/>
    <w:rsid w:val="5ED067FB"/>
    <w:rsid w:val="5EE00BB3"/>
    <w:rsid w:val="5F122687"/>
    <w:rsid w:val="5F3673C4"/>
    <w:rsid w:val="600638B7"/>
    <w:rsid w:val="60174499"/>
    <w:rsid w:val="604D6B8C"/>
    <w:rsid w:val="6076596F"/>
    <w:rsid w:val="60AA71B8"/>
    <w:rsid w:val="60B76CE6"/>
    <w:rsid w:val="60D67157"/>
    <w:rsid w:val="61112140"/>
    <w:rsid w:val="61187559"/>
    <w:rsid w:val="61422668"/>
    <w:rsid w:val="61A50442"/>
    <w:rsid w:val="61BA3277"/>
    <w:rsid w:val="61FF3FD4"/>
    <w:rsid w:val="6229316C"/>
    <w:rsid w:val="622B3F5C"/>
    <w:rsid w:val="622F42EC"/>
    <w:rsid w:val="626A100C"/>
    <w:rsid w:val="627B2A8F"/>
    <w:rsid w:val="62D1626F"/>
    <w:rsid w:val="630C7063"/>
    <w:rsid w:val="631B6447"/>
    <w:rsid w:val="6349673A"/>
    <w:rsid w:val="63851694"/>
    <w:rsid w:val="63A237E9"/>
    <w:rsid w:val="64107237"/>
    <w:rsid w:val="64232A40"/>
    <w:rsid w:val="643F7402"/>
    <w:rsid w:val="64771AAA"/>
    <w:rsid w:val="649303EC"/>
    <w:rsid w:val="64B74971"/>
    <w:rsid w:val="650F715A"/>
    <w:rsid w:val="651200DE"/>
    <w:rsid w:val="652938E9"/>
    <w:rsid w:val="65563302"/>
    <w:rsid w:val="656520E7"/>
    <w:rsid w:val="656D7999"/>
    <w:rsid w:val="658C1FA6"/>
    <w:rsid w:val="659B37B7"/>
    <w:rsid w:val="65A65A71"/>
    <w:rsid w:val="65AF1261"/>
    <w:rsid w:val="65B512EC"/>
    <w:rsid w:val="65CB545D"/>
    <w:rsid w:val="65D57072"/>
    <w:rsid w:val="65FF6A62"/>
    <w:rsid w:val="66133AB4"/>
    <w:rsid w:val="66152FD7"/>
    <w:rsid w:val="665F02F5"/>
    <w:rsid w:val="66965519"/>
    <w:rsid w:val="66996C60"/>
    <w:rsid w:val="66A93BAD"/>
    <w:rsid w:val="66D50D6E"/>
    <w:rsid w:val="66D873E5"/>
    <w:rsid w:val="66F6573C"/>
    <w:rsid w:val="672E39B2"/>
    <w:rsid w:val="674D00E9"/>
    <w:rsid w:val="67B31C4E"/>
    <w:rsid w:val="680D73F2"/>
    <w:rsid w:val="6810234B"/>
    <w:rsid w:val="684626D0"/>
    <w:rsid w:val="687E64A3"/>
    <w:rsid w:val="687F65B4"/>
    <w:rsid w:val="68D74F6E"/>
    <w:rsid w:val="68DD26B8"/>
    <w:rsid w:val="68F9273B"/>
    <w:rsid w:val="69095760"/>
    <w:rsid w:val="692E469B"/>
    <w:rsid w:val="69447E74"/>
    <w:rsid w:val="69B22269"/>
    <w:rsid w:val="69FB0204"/>
    <w:rsid w:val="6A06437E"/>
    <w:rsid w:val="6A24399F"/>
    <w:rsid w:val="6A4576E6"/>
    <w:rsid w:val="6A6025DF"/>
    <w:rsid w:val="6A825A1E"/>
    <w:rsid w:val="6B4636D2"/>
    <w:rsid w:val="6B5C52B4"/>
    <w:rsid w:val="6B601138"/>
    <w:rsid w:val="6B703951"/>
    <w:rsid w:val="6B867142"/>
    <w:rsid w:val="6B995ABA"/>
    <w:rsid w:val="6BB17869"/>
    <w:rsid w:val="6BD9385B"/>
    <w:rsid w:val="6C1134DA"/>
    <w:rsid w:val="6C1457FD"/>
    <w:rsid w:val="6CF546C4"/>
    <w:rsid w:val="6D293FA7"/>
    <w:rsid w:val="6D324376"/>
    <w:rsid w:val="6D8D3CCB"/>
    <w:rsid w:val="6DB40075"/>
    <w:rsid w:val="6E162099"/>
    <w:rsid w:val="6E1C5C80"/>
    <w:rsid w:val="6E1E4C78"/>
    <w:rsid w:val="6E731E0D"/>
    <w:rsid w:val="6E865F1C"/>
    <w:rsid w:val="6E9E3B08"/>
    <w:rsid w:val="6EA97E5C"/>
    <w:rsid w:val="6EC618D3"/>
    <w:rsid w:val="6EE93166"/>
    <w:rsid w:val="6EF27D21"/>
    <w:rsid w:val="6F23456B"/>
    <w:rsid w:val="6F352D82"/>
    <w:rsid w:val="6F52216D"/>
    <w:rsid w:val="6F7118E2"/>
    <w:rsid w:val="6F7D59A7"/>
    <w:rsid w:val="6F827255"/>
    <w:rsid w:val="6F881507"/>
    <w:rsid w:val="6F934B69"/>
    <w:rsid w:val="6FDA69DF"/>
    <w:rsid w:val="70026C53"/>
    <w:rsid w:val="70147557"/>
    <w:rsid w:val="706304C2"/>
    <w:rsid w:val="708036F9"/>
    <w:rsid w:val="708273CF"/>
    <w:rsid w:val="70877BB7"/>
    <w:rsid w:val="70DA42FD"/>
    <w:rsid w:val="71223BA1"/>
    <w:rsid w:val="71286A35"/>
    <w:rsid w:val="7179553A"/>
    <w:rsid w:val="71B707ED"/>
    <w:rsid w:val="71C233B0"/>
    <w:rsid w:val="71D77AD2"/>
    <w:rsid w:val="722021E3"/>
    <w:rsid w:val="72882D4B"/>
    <w:rsid w:val="72B15F17"/>
    <w:rsid w:val="72C309D4"/>
    <w:rsid w:val="72C84721"/>
    <w:rsid w:val="72CC5B44"/>
    <w:rsid w:val="73006CAB"/>
    <w:rsid w:val="730124CA"/>
    <w:rsid w:val="731E5F29"/>
    <w:rsid w:val="73211D71"/>
    <w:rsid w:val="737F6B14"/>
    <w:rsid w:val="73925305"/>
    <w:rsid w:val="739560E8"/>
    <w:rsid w:val="739F2554"/>
    <w:rsid w:val="73A96B68"/>
    <w:rsid w:val="73BF1B32"/>
    <w:rsid w:val="73CC6C88"/>
    <w:rsid w:val="73DE5DF7"/>
    <w:rsid w:val="74381CBE"/>
    <w:rsid w:val="74645128"/>
    <w:rsid w:val="74F96E35"/>
    <w:rsid w:val="757B0F4D"/>
    <w:rsid w:val="75B84EDB"/>
    <w:rsid w:val="75C17143"/>
    <w:rsid w:val="760865B3"/>
    <w:rsid w:val="765A4D38"/>
    <w:rsid w:val="7662709B"/>
    <w:rsid w:val="76640ECB"/>
    <w:rsid w:val="76660B4B"/>
    <w:rsid w:val="767057C4"/>
    <w:rsid w:val="767B3102"/>
    <w:rsid w:val="769D77AA"/>
    <w:rsid w:val="76BE36D9"/>
    <w:rsid w:val="76E041CF"/>
    <w:rsid w:val="77004D5F"/>
    <w:rsid w:val="777A0585"/>
    <w:rsid w:val="777E1618"/>
    <w:rsid w:val="77DE6062"/>
    <w:rsid w:val="77EB6CB0"/>
    <w:rsid w:val="78245629"/>
    <w:rsid w:val="7829323F"/>
    <w:rsid w:val="782B6F11"/>
    <w:rsid w:val="78333ABF"/>
    <w:rsid w:val="784072DC"/>
    <w:rsid w:val="785D5F3F"/>
    <w:rsid w:val="78976F8A"/>
    <w:rsid w:val="78F03039"/>
    <w:rsid w:val="78F0601D"/>
    <w:rsid w:val="78F114F9"/>
    <w:rsid w:val="78F637DD"/>
    <w:rsid w:val="79676F3A"/>
    <w:rsid w:val="797B4D1B"/>
    <w:rsid w:val="79966B70"/>
    <w:rsid w:val="79967E13"/>
    <w:rsid w:val="79DD5C7F"/>
    <w:rsid w:val="79E43920"/>
    <w:rsid w:val="7A2B296B"/>
    <w:rsid w:val="7A342E0A"/>
    <w:rsid w:val="7A390DBB"/>
    <w:rsid w:val="7AA037BE"/>
    <w:rsid w:val="7ABC23ED"/>
    <w:rsid w:val="7B1A12D6"/>
    <w:rsid w:val="7B560E53"/>
    <w:rsid w:val="7B610AA0"/>
    <w:rsid w:val="7B750522"/>
    <w:rsid w:val="7BB80A08"/>
    <w:rsid w:val="7C2166E2"/>
    <w:rsid w:val="7C2B2B29"/>
    <w:rsid w:val="7C345DD3"/>
    <w:rsid w:val="7C4E2200"/>
    <w:rsid w:val="7C640B20"/>
    <w:rsid w:val="7C661C74"/>
    <w:rsid w:val="7C793044"/>
    <w:rsid w:val="7C86235A"/>
    <w:rsid w:val="7C8B6C84"/>
    <w:rsid w:val="7C8E74B8"/>
    <w:rsid w:val="7C9570F1"/>
    <w:rsid w:val="7CA10567"/>
    <w:rsid w:val="7CB918AF"/>
    <w:rsid w:val="7CB969E6"/>
    <w:rsid w:val="7CDA2DB1"/>
    <w:rsid w:val="7D03736B"/>
    <w:rsid w:val="7D0A2D0A"/>
    <w:rsid w:val="7D0B5C86"/>
    <w:rsid w:val="7D0D4E69"/>
    <w:rsid w:val="7D5E5258"/>
    <w:rsid w:val="7D6A5E50"/>
    <w:rsid w:val="7D7E3B75"/>
    <w:rsid w:val="7DA5398C"/>
    <w:rsid w:val="7DB11590"/>
    <w:rsid w:val="7E404BAE"/>
    <w:rsid w:val="7ED40C58"/>
    <w:rsid w:val="7EDD3B2C"/>
    <w:rsid w:val="7F164CF3"/>
    <w:rsid w:val="7F186E10"/>
    <w:rsid w:val="7F3C3259"/>
    <w:rsid w:val="7F87272F"/>
    <w:rsid w:val="7FAB1506"/>
    <w:rsid w:val="7FAC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pPr>
    <w:rPr>
      <w:sz w:val="24"/>
    </w:rPr>
  </w:style>
  <w:style w:type="paragraph" w:styleId="4">
    <w:name w:val="annotation text"/>
    <w:basedOn w:val="1"/>
    <w:unhideWhenUsed/>
    <w:qFormat/>
    <w:uiPriority w:val="99"/>
    <w:pPr>
      <w:jc w:val="left"/>
    </w:pPr>
  </w:style>
  <w:style w:type="paragraph" w:styleId="5">
    <w:name w:val="Body Text"/>
    <w:basedOn w:val="1"/>
    <w:next w:val="1"/>
    <w:link w:val="26"/>
    <w:qFormat/>
    <w:uiPriority w:val="0"/>
    <w:pPr>
      <w:spacing w:after="120"/>
    </w:pPr>
    <w:rPr>
      <w:rFonts w:ascii="Times New Roman" w:hAnsi="Times New Roman" w:eastAsia="宋体" w:cs="Times New Roman"/>
      <w:szCs w:val="20"/>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after="120"/>
      <w:jc w:val="left"/>
    </w:pPr>
    <w:rPr>
      <w:rFonts w:ascii="Calibri" w:hAnsi="Calibri"/>
      <w:b/>
      <w:bCs/>
      <w:caps/>
      <w:sz w:val="20"/>
      <w:szCs w:val="20"/>
    </w:rPr>
  </w:style>
  <w:style w:type="paragraph" w:styleId="10">
    <w:name w:val="Normal (Web)"/>
    <w:basedOn w:val="1"/>
    <w:qFormat/>
    <w:uiPriority w:val="0"/>
    <w:pPr>
      <w:spacing w:beforeAutospacing="1" w:afterAutospacing="1"/>
      <w:jc w:val="left"/>
    </w:pPr>
    <w:rPr>
      <w:rFonts w:cs="Times New Roman"/>
      <w:kern w:val="0"/>
      <w:sz w:val="24"/>
      <w:szCs w:val="24"/>
    </w:rPr>
  </w:style>
  <w:style w:type="paragraph" w:styleId="11">
    <w:name w:val="Body Text First Indent"/>
    <w:basedOn w:val="5"/>
    <w:next w:val="1"/>
    <w:unhideWhenUsed/>
    <w:qFormat/>
    <w:uiPriority w:val="99"/>
    <w:pPr>
      <w:spacing w:line="360" w:lineRule="auto"/>
      <w:ind w:firstLine="420"/>
      <w:jc w:val="left"/>
    </w:pPr>
    <w:rPr>
      <w:rFonts w:ascii="宋体" w:hAnsi="宋体"/>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annotation reference"/>
    <w:basedOn w:val="14"/>
    <w:unhideWhenUsed/>
    <w:qFormat/>
    <w:uiPriority w:val="99"/>
    <w:rPr>
      <w:sz w:val="21"/>
      <w:szCs w:val="21"/>
    </w:rPr>
  </w:style>
  <w:style w:type="paragraph" w:customStyle="1" w:styleId="17">
    <w:name w:val="引用1"/>
    <w:basedOn w:val="1"/>
    <w:next w:val="1"/>
    <w:link w:val="27"/>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customStyle="1" w:styleId="18">
    <w:name w:val="无间隔1"/>
    <w:basedOn w:val="1"/>
    <w:qFormat/>
    <w:uiPriority w:val="1"/>
    <w:pPr>
      <w:spacing w:line="400" w:lineRule="exact"/>
    </w:pPr>
    <w:rPr>
      <w:sz w:val="24"/>
    </w:rPr>
  </w:style>
  <w:style w:type="paragraph" w:customStyle="1" w:styleId="19">
    <w:name w:val="列表段落1"/>
    <w:basedOn w:val="1"/>
    <w:qFormat/>
    <w:uiPriority w:val="99"/>
    <w:pPr>
      <w:ind w:firstLine="420" w:firstLineChars="200"/>
    </w:pPr>
  </w:style>
  <w:style w:type="character" w:customStyle="1" w:styleId="20">
    <w:name w:val="页眉 字符"/>
    <w:basedOn w:val="14"/>
    <w:link w:val="8"/>
    <w:qFormat/>
    <w:uiPriority w:val="99"/>
    <w:rPr>
      <w:sz w:val="18"/>
      <w:szCs w:val="18"/>
    </w:rPr>
  </w:style>
  <w:style w:type="character" w:customStyle="1" w:styleId="21">
    <w:name w:val="页脚 字符"/>
    <w:basedOn w:val="14"/>
    <w:link w:val="7"/>
    <w:qFormat/>
    <w:uiPriority w:val="99"/>
    <w:rPr>
      <w:sz w:val="18"/>
      <w:szCs w:val="18"/>
    </w:rPr>
  </w:style>
  <w:style w:type="character" w:customStyle="1" w:styleId="22">
    <w:name w:val="font11"/>
    <w:basedOn w:val="14"/>
    <w:qFormat/>
    <w:uiPriority w:val="0"/>
    <w:rPr>
      <w:rFonts w:hint="eastAsia" w:ascii="宋体" w:hAnsi="宋体" w:eastAsia="宋体" w:cs="宋体"/>
      <w:color w:val="000000"/>
      <w:sz w:val="20"/>
      <w:szCs w:val="20"/>
      <w:u w:val="none"/>
    </w:rPr>
  </w:style>
  <w:style w:type="character" w:customStyle="1" w:styleId="23">
    <w:name w:val="font01"/>
    <w:basedOn w:val="14"/>
    <w:qFormat/>
    <w:uiPriority w:val="0"/>
    <w:rPr>
      <w:rFonts w:hint="default" w:ascii="Times New Roman" w:hAnsi="Times New Roman" w:cs="Times New Roman"/>
      <w:color w:val="000000"/>
      <w:sz w:val="20"/>
      <w:szCs w:val="20"/>
      <w:u w:val="none"/>
    </w:rPr>
  </w:style>
  <w:style w:type="character" w:customStyle="1" w:styleId="24">
    <w:name w:val="批注框文本 字符"/>
    <w:basedOn w:val="14"/>
    <w:link w:val="6"/>
    <w:semiHidden/>
    <w:qFormat/>
    <w:uiPriority w:val="99"/>
    <w:rPr>
      <w:kern w:val="2"/>
      <w:sz w:val="18"/>
      <w:szCs w:val="18"/>
    </w:rPr>
  </w:style>
  <w:style w:type="character" w:customStyle="1" w:styleId="25">
    <w:name w:val="NormalCharacter"/>
    <w:qFormat/>
    <w:uiPriority w:val="99"/>
  </w:style>
  <w:style w:type="character" w:customStyle="1" w:styleId="26">
    <w:name w:val="正文文本 字符"/>
    <w:basedOn w:val="14"/>
    <w:link w:val="5"/>
    <w:qFormat/>
    <w:uiPriority w:val="0"/>
    <w:rPr>
      <w:rFonts w:ascii="Times New Roman" w:hAnsi="Times New Roman" w:eastAsia="宋体" w:cs="Times New Roman"/>
      <w:kern w:val="2"/>
      <w:sz w:val="21"/>
    </w:rPr>
  </w:style>
  <w:style w:type="character" w:customStyle="1" w:styleId="27">
    <w:name w:val="引用 字符"/>
    <w:basedOn w:val="14"/>
    <w:link w:val="17"/>
    <w:qFormat/>
    <w:uiPriority w:val="29"/>
    <w:rPr>
      <w:i/>
      <w:iCs/>
      <w:color w:val="404040" w:themeColor="text1" w:themeTint="BF"/>
      <w:kern w:val="2"/>
      <w:sz w:val="21"/>
      <w:szCs w:val="22"/>
      <w14:textFill>
        <w14:solidFill>
          <w14:schemeClr w14:val="tx1">
            <w14:lumMod w14:val="75000"/>
            <w14:lumOff w14:val="25000"/>
          </w14:schemeClr>
        </w14:solidFill>
      </w14:textFill>
    </w:rPr>
  </w:style>
  <w:style w:type="paragraph" w:customStyle="1" w:styleId="28">
    <w:name w:val="图例"/>
    <w:basedOn w:val="1"/>
    <w:qFormat/>
    <w:uiPriority w:val="0"/>
    <w:pPr>
      <w:spacing w:before="120" w:after="120" w:line="360" w:lineRule="auto"/>
      <w:jc w:val="center"/>
    </w:pPr>
    <w:rPr>
      <w:rFonts w:eastAsia="仿宋_GB2312"/>
      <w:b/>
      <w:sz w:val="24"/>
    </w:rPr>
  </w:style>
  <w:style w:type="paragraph" w:customStyle="1" w:styleId="29">
    <w:name w:val="Default"/>
    <w:next w:val="1"/>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30">
    <w:name w:val="BodyText1I"/>
    <w:basedOn w:val="31"/>
    <w:qFormat/>
    <w:uiPriority w:val="0"/>
    <w:pPr>
      <w:spacing w:after="120"/>
      <w:ind w:firstLine="420" w:firstLineChars="100"/>
    </w:pPr>
    <w:rPr>
      <w:rFonts w:ascii="Calibri" w:hAnsi="Calibri" w:eastAsia="宋体" w:cs="Times New Roman"/>
      <w:szCs w:val="24"/>
    </w:rPr>
  </w:style>
  <w:style w:type="paragraph" w:customStyle="1" w:styleId="31">
    <w:name w:val="BodyText"/>
    <w:basedOn w:val="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FF0000"/>
          </a:solidFill>
        </a:ln>
      </a:spPr>
      <a:bodyPr rot="0" vertOverflow="overflow" horzOverflow="overflow" vert="horz" wrap="square" lIns="91440" tIns="45720" rIns="91440" bIns="45720" numCol="1" spcCol="0" rtlCol="0" fromWordArt="0" anchor="ctr" anchorCtr="0" forceAA="0" compatLnSpc="1">
        <a:noAutofit/>
      </a:bodyPr>
      <a:lstStyle/>
      <a:style>
        <a:lnRef idx="2">
          <a:schemeClr val="accent2">
            <a:shade val="50000"/>
          </a:schemeClr>
        </a:lnRef>
        <a:fillRef idx="1">
          <a:schemeClr val="accent2"/>
        </a:fillRef>
        <a:effectRef idx="0">
          <a:schemeClr val="accent2"/>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FDE4E-808C-4A85-8D0B-AF97FDB69E7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4492</Words>
  <Characters>4907</Characters>
  <Lines>31</Lines>
  <Paragraphs>8</Paragraphs>
  <TotalTime>5</TotalTime>
  <ScaleCrop>false</ScaleCrop>
  <LinksUpToDate>false</LinksUpToDate>
  <CharactersWithSpaces>5167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2021-04-16T06:48:00Z</dcterms:created>
  <dc:creator>472296430@qq.com</dc:creator>
  <cp:lastModifiedBy>Administrator</cp:lastModifiedBy>
  <cp:lastPrinted>2023-04-13T10:23:00Z</cp:lastPrinted>
  <dcterms:modified xsi:type="dcterms:W3CDTF">2024-01-11T07:58:18Z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065360C4C1DA4280815D257E2616170C</vt:lpwstr>
  </property>
</Properties>
</file>