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边坡强降水灾害预警平台建设项目遥测雨量站采购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 </w:t>
      </w:r>
      <w:r>
        <w:rPr>
          <w:rFonts w:hint="eastAsia" w:ascii="宋体" w:hAnsi="宋体" w:cs="宋体"/>
          <w:b/>
          <w:sz w:val="28"/>
          <w:szCs w:val="28"/>
          <w:highlight w:val="none"/>
        </w:rPr>
        <w:t>月</w:t>
      </w:r>
    </w:p>
    <w:p>
      <w:pPr>
        <w:pStyle w:val="27"/>
        <w:jc w:val="center"/>
        <w:rPr>
          <w:rFonts w:ascii="宋体" w:hAnsi="宋体" w:cs="宋体"/>
          <w:szCs w:val="21"/>
          <w:highlight w:val="none"/>
        </w:rPr>
      </w:pPr>
      <w:r>
        <w:rPr>
          <w:highlight w:val="none"/>
        </w:rPr>
        <w:br w:type="page"/>
      </w:r>
      <w:bookmarkStart w:id="0" w:name="_Toc507319889"/>
      <w:bookmarkStart w:id="1" w:name="_Toc296602400"/>
      <w:bookmarkStart w:id="2" w:name="_Toc246996898"/>
      <w:bookmarkStart w:id="3" w:name="_Toc247085669"/>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7"/>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7"/>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247096243"/>
      <w:bookmarkStart w:id="6" w:name="_Toc246996157"/>
      <w:bookmarkStart w:id="7" w:name="_Toc152042287"/>
      <w:bookmarkStart w:id="8" w:name="_Toc2000404"/>
      <w:bookmarkStart w:id="9" w:name="_Toc152045511"/>
      <w:bookmarkStart w:id="10" w:name="_Toc144974479"/>
      <w:bookmarkStart w:id="11" w:name="_Toc247085671"/>
      <w:bookmarkStart w:id="12" w:name="_Toc179632527"/>
      <w:bookmarkStart w:id="13" w:name="_Toc246996900"/>
      <w:bookmarkStart w:id="14" w:name="_Toc507319890"/>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val="en-US" w:eastAsia="zh-CN"/>
        </w:rPr>
        <w:t>边坡强降水灾害预警平台建设项目遥测雨量站采购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246996158"/>
      <w:bookmarkStart w:id="20" w:name="_Toc11329213"/>
      <w:bookmarkStart w:id="21" w:name="_Toc144974480"/>
      <w:bookmarkStart w:id="22" w:name="_Toc24874"/>
      <w:bookmarkStart w:id="23" w:name="_Toc247085672"/>
      <w:bookmarkStart w:id="24" w:name="_Toc19148"/>
      <w:bookmarkStart w:id="25" w:name="_Toc246996901"/>
      <w:bookmarkStart w:id="26" w:name="_Toc179632528"/>
      <w:bookmarkStart w:id="27" w:name="_Toc6549"/>
      <w:bookmarkStart w:id="28" w:name="_Toc152045512"/>
      <w:bookmarkStart w:id="29" w:name="_Toc152042288"/>
      <w:bookmarkStart w:id="30" w:name="_Toc10076"/>
      <w:bookmarkStart w:id="31" w:name="_Toc507319891"/>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边坡强降水灾害预警平台建设项目遥测雨量站采购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0952"/>
      <w:bookmarkStart w:id="33" w:name="_Toc21343"/>
      <w:bookmarkStart w:id="34" w:name="_Toc246996902"/>
      <w:bookmarkStart w:id="35" w:name="_Toc10321"/>
      <w:bookmarkStart w:id="36" w:name="_Toc246996159"/>
      <w:bookmarkStart w:id="37" w:name="_Toc152045513"/>
      <w:bookmarkStart w:id="38" w:name="_Toc507319892"/>
      <w:bookmarkStart w:id="39" w:name="_Toc179632529"/>
      <w:bookmarkStart w:id="40" w:name="_Toc247085673"/>
      <w:bookmarkStart w:id="41" w:name="_Toc152042289"/>
      <w:bookmarkStart w:id="42" w:name="_Toc144974481"/>
      <w:bookmarkStart w:id="43" w:name="_Toc11329214"/>
      <w:bookmarkStart w:id="44" w:name="_Toc18109"/>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rPr>
        <w:t>业主指定的6处典型边坡附近。</w:t>
      </w:r>
    </w:p>
    <w:p>
      <w:pPr>
        <w:pStyle w:val="12"/>
        <w:adjustRightInd w:val="0"/>
        <w:spacing w:line="400" w:lineRule="exact"/>
        <w:rPr>
          <w:rFonts w:hint="eastAsia" w:ascii="宋体" w:hAnsi="宋体" w:cs="宋体"/>
          <w:szCs w:val="21"/>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据项目需要，需采购6套遥测雨量站设备，安装在业主指定的6处典型边坡附近，采集实时降雨数据作为边坡风险性评估模型的输入。雨量站包含遥测终端机（RTU）、物联网卡、雨量计、太阳能供电系统、箱体及附件、立杆机支架、安装调试。（详细技术指标见五载采购清单）</w:t>
      </w:r>
      <w:r>
        <w:rPr>
          <w:rFonts w:hint="eastAsia" w:ascii="宋体" w:hAnsi="宋体" w:cs="宋体"/>
          <w:szCs w:val="21"/>
          <w:highlight w:val="none"/>
          <w:lang w:eastAsia="zh-CN"/>
        </w:rPr>
        <w:t>。</w:t>
      </w:r>
    </w:p>
    <w:p>
      <w:pPr>
        <w:pStyle w:val="12"/>
        <w:adjustRightInd w:val="0"/>
        <w:spacing w:line="40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2.3本次采购估算金额：11.84万元。</w:t>
      </w:r>
    </w:p>
    <w:p>
      <w:pPr>
        <w:pStyle w:val="12"/>
        <w:adjustRightInd w:val="0"/>
        <w:spacing w:line="400" w:lineRule="exact"/>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w:t>
      </w:r>
      <w:r>
        <w:rPr>
          <w:rFonts w:hint="eastAsia" w:ascii="宋体" w:hAnsi="宋体" w:cs="宋体"/>
          <w:highlight w:val="none"/>
          <w:lang w:val="en-US" w:eastAsia="zh-CN"/>
        </w:rPr>
        <w:t>工期要求</w:t>
      </w:r>
      <w:r>
        <w:rPr>
          <w:rFonts w:hint="eastAsia" w:ascii="宋体" w:hAnsi="宋体" w:cs="宋体"/>
          <w:highlight w:val="none"/>
        </w:rPr>
        <w:t>：合同签订后</w:t>
      </w:r>
      <w:r>
        <w:rPr>
          <w:rFonts w:hint="eastAsia" w:ascii="宋体" w:hAnsi="宋体" w:cs="宋体"/>
          <w:highlight w:val="none"/>
          <w:lang w:val="en-US" w:eastAsia="zh-CN"/>
        </w:rPr>
        <w:t>10</w:t>
      </w:r>
      <w:r>
        <w:rPr>
          <w:rFonts w:hint="eastAsia" w:ascii="宋体" w:hAnsi="宋体" w:cs="宋体"/>
          <w:highlight w:val="none"/>
        </w:rPr>
        <w:t>天内开始供货；具体供货时间以甲方实际下达的订单为准。</w:t>
      </w:r>
    </w:p>
    <w:p>
      <w:pPr>
        <w:pStyle w:val="4"/>
        <w:spacing w:before="120" w:after="0" w:line="360" w:lineRule="auto"/>
        <w:rPr>
          <w:rFonts w:ascii="宋体" w:hAnsi="宋体" w:eastAsia="宋体" w:cs="宋体"/>
          <w:highlight w:val="none"/>
        </w:rPr>
      </w:pPr>
      <w:bookmarkStart w:id="46" w:name="_Toc152042290"/>
      <w:bookmarkStart w:id="47" w:name="_Toc7065"/>
      <w:bookmarkStart w:id="48" w:name="_Toc247085674"/>
      <w:bookmarkStart w:id="49" w:name="_Toc10171"/>
      <w:bookmarkStart w:id="50" w:name="_Toc152045514"/>
      <w:bookmarkStart w:id="51" w:name="_Toc507319893"/>
      <w:bookmarkStart w:id="52" w:name="_Toc11329215"/>
      <w:bookmarkStart w:id="53" w:name="_Toc246996903"/>
      <w:bookmarkStart w:id="54" w:name="_Toc8744"/>
      <w:bookmarkStart w:id="55" w:name="_Toc144974482"/>
      <w:bookmarkStart w:id="56" w:name="_Toc246996160"/>
      <w:bookmarkStart w:id="57" w:name="_Toc30356"/>
      <w:bookmarkStart w:id="58" w:name="_Toc179632530"/>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pStyle w:val="12"/>
        <w:adjustRightInd w:val="0"/>
        <w:spacing w:line="400" w:lineRule="exact"/>
        <w:rPr>
          <w:rFonts w:hint="eastAsia" w:ascii="宋体" w:hAnsi="宋体" w:cs="宋体"/>
          <w:lang w:val="en-US" w:eastAsia="zh-CN"/>
        </w:rPr>
      </w:pPr>
      <w:bookmarkStart w:id="59" w:name="_Toc152045515"/>
      <w:bookmarkStart w:id="60" w:name="_Toc152042291"/>
      <w:bookmarkStart w:id="61" w:name="_Toc247085675"/>
      <w:bookmarkStart w:id="62" w:name="_Toc179632531"/>
      <w:bookmarkStart w:id="63" w:name="_Toc246996904"/>
      <w:bookmarkStart w:id="64" w:name="_Toc246996161"/>
      <w:bookmarkStart w:id="65" w:name="_Toc144974483"/>
      <w:r>
        <w:rPr>
          <w:rFonts w:hint="eastAsia" w:ascii="宋体" w:hAnsi="宋体" w:cs="宋体"/>
          <w:lang w:val="en-US" w:eastAsia="zh-CN"/>
        </w:rPr>
        <w:t>3.1 资质要求（以下资质文件若因疫情影响过期无法办理延续手续，需附相关行政部门下发的延期办理文件）：</w:t>
      </w:r>
    </w:p>
    <w:p>
      <w:pPr>
        <w:pStyle w:val="12"/>
        <w:adjustRightInd w:val="0"/>
        <w:spacing w:line="400" w:lineRule="exact"/>
        <w:rPr>
          <w:rFonts w:hint="eastAsia" w:ascii="宋体" w:hAnsi="宋体" w:cs="宋体"/>
          <w:lang w:val="en-US" w:eastAsia="zh-CN"/>
        </w:rPr>
      </w:pPr>
      <w:r>
        <w:rPr>
          <w:rFonts w:hint="eastAsia" w:ascii="宋体" w:hAnsi="宋体" w:cs="宋体"/>
          <w:lang w:val="en-US" w:eastAsia="zh-CN"/>
        </w:rPr>
        <w:t>（1）具有独立法人资格；</w:t>
      </w:r>
    </w:p>
    <w:p>
      <w:pPr>
        <w:pStyle w:val="12"/>
        <w:adjustRightInd w:val="0"/>
        <w:spacing w:line="400" w:lineRule="exact"/>
        <w:rPr>
          <w:rFonts w:hint="eastAsia" w:ascii="宋体" w:hAnsi="宋体" w:cs="宋体"/>
          <w:lang w:val="en-US" w:eastAsia="zh-CN"/>
        </w:rPr>
      </w:pPr>
      <w:r>
        <w:rPr>
          <w:rFonts w:hint="eastAsia" w:ascii="宋体" w:hAnsi="宋体" w:cs="宋体"/>
          <w:lang w:val="en-US" w:eastAsia="zh-CN"/>
        </w:rPr>
        <w:t>（2）具有有效的营业执照；</w:t>
      </w:r>
    </w:p>
    <w:p>
      <w:pPr>
        <w:pStyle w:val="12"/>
        <w:adjustRightInd w:val="0"/>
        <w:spacing w:line="400" w:lineRule="exact"/>
        <w:rPr>
          <w:rFonts w:hint="default" w:ascii="宋体" w:hAnsi="宋体" w:cs="宋体"/>
          <w:lang w:val="en-US" w:eastAsia="zh-CN"/>
        </w:rPr>
      </w:pPr>
      <w:r>
        <w:rPr>
          <w:rFonts w:hint="eastAsia" w:ascii="宋体" w:hAnsi="宋体" w:cs="宋体"/>
          <w:lang w:val="en-US" w:eastAsia="zh-CN"/>
        </w:rPr>
        <w:t>3.2业绩要求：2021年1月1日至报价截止之日，至少承担一项类似设备的供货业绩。</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2"/>
        <w:adjustRightInd w:val="0"/>
        <w:spacing w:line="400" w:lineRule="exact"/>
        <w:rPr>
          <w:rFonts w:ascii="宋体" w:hAnsi="宋体" w:cs="宋体"/>
          <w:szCs w:val="21"/>
          <w:highlight w:val="none"/>
          <w:shd w:val="clear" w:color="auto" w:fill="FFFFFF"/>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r>
        <w:rPr>
          <w:rFonts w:hint="eastAsia" w:ascii="宋体" w:hAnsi="宋体" w:cs="宋体"/>
          <w:szCs w:val="21"/>
          <w:highlight w:val="none"/>
          <w:shd w:val="clear" w:color="auto" w:fill="FFFFFF"/>
        </w:rPr>
        <w:t>。</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11329216"/>
      <w:bookmarkStart w:id="67" w:name="_Toc14361"/>
      <w:bookmarkStart w:id="68" w:name="_Toc507319894"/>
      <w:bookmarkStart w:id="69" w:name="_Toc12460"/>
      <w:bookmarkStart w:id="70" w:name="_Toc25619"/>
      <w:bookmarkStart w:id="71" w:name="_Toc20193"/>
      <w:bookmarkStart w:id="72" w:name="_Toc393"/>
      <w:bookmarkStart w:id="73" w:name="_Toc18284"/>
      <w:bookmarkStart w:id="74" w:name="_Toc246996907"/>
      <w:bookmarkStart w:id="75" w:name="_Toc11329219"/>
      <w:bookmarkStart w:id="76" w:name="_Toc144974485"/>
      <w:bookmarkStart w:id="77" w:name="_Toc247085678"/>
      <w:bookmarkStart w:id="78" w:name="_Toc18402"/>
      <w:bookmarkStart w:id="79" w:name="_Toc152045517"/>
      <w:bookmarkStart w:id="80" w:name="_Toc507319897"/>
      <w:bookmarkStart w:id="81" w:name="_Toc246996164"/>
      <w:bookmarkStart w:id="82" w:name="_Toc152042293"/>
      <w:bookmarkStart w:id="83" w:name="_Toc21615"/>
      <w:bookmarkStart w:id="84" w:name="_Toc179632534"/>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246996162"/>
      <w:bookmarkStart w:id="86" w:name="_Toc247085676"/>
      <w:bookmarkStart w:id="87" w:name="_Toc152045516"/>
      <w:bookmarkStart w:id="88" w:name="_Toc144974484"/>
      <w:bookmarkStart w:id="89" w:name="_Toc246996905"/>
      <w:bookmarkStart w:id="90" w:name="_Toc507319895"/>
      <w:bookmarkStart w:id="91" w:name="_Toc152042292"/>
      <w:bookmarkStart w:id="92" w:name="_Toc11329217"/>
      <w:bookmarkStart w:id="93" w:name="_Toc17963253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u w:val="single"/>
        </w:rPr>
        <w:t>年</w:t>
      </w:r>
      <w:r>
        <w:rPr>
          <w:rFonts w:hint="eastAsia" w:ascii="宋体" w:hAnsi="宋体"/>
          <w:szCs w:val="21"/>
          <w:highlight w:val="none"/>
          <w:u w:val="single"/>
          <w:lang w:val="en-US" w:eastAsia="zh-CN"/>
        </w:rPr>
        <w:t>2</w:t>
      </w:r>
      <w:r>
        <w:rPr>
          <w:rFonts w:hint="eastAsia" w:ascii="宋体" w:hAnsi="宋体"/>
          <w:szCs w:val="21"/>
          <w:highlight w:val="none"/>
          <w:u w:val="single"/>
        </w:rPr>
        <w:t xml:space="preserve">月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日</w:t>
      </w:r>
      <w:r>
        <w:rPr>
          <w:rFonts w:hint="eastAsia" w:ascii="宋体" w:hAnsi="宋体"/>
          <w:szCs w:val="21"/>
          <w:highlight w:val="none"/>
          <w:u w:val="single"/>
          <w:lang w:val="en-US" w:eastAsia="zh-CN"/>
        </w:rPr>
        <w:t>下</w:t>
      </w:r>
      <w:r>
        <w:rPr>
          <w:rFonts w:hint="eastAsia" w:ascii="宋体" w:hAnsi="宋体"/>
          <w:szCs w:val="21"/>
          <w:highlight w:val="none"/>
          <w:u w:val="single"/>
        </w:rPr>
        <w:t>午1</w:t>
      </w:r>
      <w:r>
        <w:rPr>
          <w:rFonts w:hint="eastAsia" w:ascii="宋体" w:hAnsi="宋体"/>
          <w:szCs w:val="21"/>
          <w:highlight w:val="none"/>
          <w:u w:val="single"/>
          <w:lang w:val="en-US" w:eastAsia="zh-CN"/>
        </w:rPr>
        <w:t>4</w:t>
      </w:r>
      <w:r>
        <w:rPr>
          <w:rFonts w:hint="eastAsia" w:ascii="宋体" w:hAnsi="宋体"/>
          <w:szCs w:val="21"/>
          <w:highlight w:val="none"/>
          <w:u w:val="single"/>
        </w:rPr>
        <w:t>:00前</w:t>
      </w:r>
      <w:r>
        <w:rPr>
          <w:rFonts w:hint="eastAsia" w:ascii="宋体" w:hAnsi="宋体"/>
          <w:szCs w:val="21"/>
          <w:highlight w:val="none"/>
        </w:rPr>
        <w:t>在将响应性文件递交至重庆市渝北区新南路52号东界龙湖三楼重庆首讯科技股份有限公司东界龙湖办公区。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9131"/>
      <w:bookmarkStart w:id="95" w:name="_Toc16686"/>
      <w:bookmarkStart w:id="96" w:name="_Toc17832"/>
      <w:bookmarkStart w:id="97" w:name="_Toc31493"/>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 xml:space="preserve"> 1</w:t>
      </w:r>
      <w:r>
        <w:rPr>
          <w:rFonts w:hint="eastAsia" w:ascii="宋体" w:hAnsi="宋体" w:cs="宋体"/>
          <w:szCs w:val="21"/>
          <w:highlight w:val="none"/>
          <w:u w:val="single"/>
          <w:lang w:val="en-US" w:eastAsia="zh-CN"/>
        </w:rPr>
        <w:t>4</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边坡强降水灾害预警平台建设项目遥测雨量站采购</w:t>
      </w:r>
      <w:r>
        <w:rPr>
          <w:rFonts w:hint="eastAsia" w:ascii="宋体" w:hAnsi="宋体" w:cs="宋体"/>
          <w:b/>
          <w:bCs/>
          <w:szCs w:val="21"/>
          <w:u w:val="single"/>
        </w:rPr>
        <w:t>竞争性比选响应文件，在202</w:t>
      </w:r>
      <w:r>
        <w:rPr>
          <w:rFonts w:hint="eastAsia" w:ascii="宋体" w:hAnsi="宋体" w:cs="宋体"/>
          <w:b/>
          <w:bCs/>
          <w:szCs w:val="21"/>
          <w:u w:val="single"/>
          <w:lang w:val="en-US" w:eastAsia="zh-CN"/>
        </w:rPr>
        <w:t>4</w:t>
      </w:r>
      <w:r>
        <w:rPr>
          <w:rFonts w:hint="eastAsia" w:ascii="宋体" w:hAnsi="宋体" w:cs="宋体"/>
          <w:b/>
          <w:bCs/>
          <w:szCs w:val="21"/>
          <w:u w:val="single"/>
        </w:rPr>
        <w:t>年</w:t>
      </w:r>
      <w:r>
        <w:rPr>
          <w:rFonts w:hint="eastAsia" w:ascii="宋体" w:hAnsi="宋体" w:cs="宋体"/>
          <w:b/>
          <w:bCs/>
          <w:szCs w:val="21"/>
          <w:u w:val="single"/>
          <w:lang w:val="en-US" w:eastAsia="zh-CN"/>
        </w:rPr>
        <w:t>2</w:t>
      </w:r>
      <w:r>
        <w:rPr>
          <w:rFonts w:hint="eastAsia" w:ascii="宋体" w:hAnsi="宋体" w:cs="宋体"/>
          <w:b/>
          <w:bCs/>
          <w:szCs w:val="21"/>
          <w:u w:val="single"/>
        </w:rPr>
        <w:t xml:space="preserve"> 月 </w:t>
      </w:r>
      <w:r>
        <w:rPr>
          <w:rFonts w:hint="eastAsia" w:ascii="宋体" w:hAnsi="宋体" w:cs="宋体"/>
          <w:b/>
          <w:bCs/>
          <w:szCs w:val="21"/>
          <w:u w:val="single"/>
          <w:lang w:val="en-US" w:eastAsia="zh-CN"/>
        </w:rPr>
        <w:t>2</w:t>
      </w:r>
      <w:r>
        <w:rPr>
          <w:rFonts w:hint="eastAsia" w:ascii="宋体" w:hAnsi="宋体" w:cs="宋体"/>
          <w:b/>
          <w:bCs/>
          <w:szCs w:val="21"/>
          <w:u w:val="single"/>
        </w:rPr>
        <w:t>日1</w:t>
      </w:r>
      <w:r>
        <w:rPr>
          <w:rFonts w:hint="eastAsia" w:ascii="宋体" w:hAnsi="宋体" w:cs="宋体"/>
          <w:b/>
          <w:bCs/>
          <w:szCs w:val="21"/>
          <w:u w:val="single"/>
          <w:lang w:val="en-US" w:eastAsia="zh-CN"/>
        </w:rPr>
        <w:t>4</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1"/>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技术联系人：</w:t>
            </w:r>
            <w:r>
              <w:rPr>
                <w:rFonts w:hint="eastAsia"/>
                <w:highlight w:val="none"/>
                <w:lang w:val="en-US" w:eastAsia="zh-CN"/>
              </w:rPr>
              <w:t>涂老师  电 话：18723541034</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7"/>
        <w:rPr>
          <w:highlight w:val="none"/>
        </w:rPr>
      </w:pPr>
    </w:p>
    <w:bookmarkEnd w:id="17"/>
    <w:bookmarkEnd w:id="18"/>
    <w:p>
      <w:pPr>
        <w:pStyle w:val="3"/>
        <w:spacing w:before="0" w:after="0" w:line="360" w:lineRule="auto"/>
        <w:jc w:val="center"/>
        <w:rPr>
          <w:rFonts w:ascii="宋体" w:hAnsi="宋体" w:cs="宋体"/>
          <w:highlight w:val="none"/>
        </w:rPr>
      </w:pPr>
      <w:bookmarkStart w:id="98" w:name="_Toc179632544"/>
      <w:bookmarkStart w:id="99" w:name="_Toc507319898"/>
      <w:bookmarkStart w:id="100" w:name="_Toc21719"/>
      <w:bookmarkStart w:id="101" w:name="_Toc246996916"/>
      <w:bookmarkStart w:id="102" w:name="_Toc152042303"/>
      <w:bookmarkStart w:id="103" w:name="_Toc247085687"/>
      <w:bookmarkStart w:id="104" w:name="_Toc152045527"/>
      <w:bookmarkStart w:id="105" w:name="_Toc144974495"/>
      <w:bookmarkStart w:id="106" w:name="_Toc2000405"/>
      <w:bookmarkStart w:id="107" w:name="_Toc246996173"/>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边坡强降水灾害预警平台建设项目遥测雨量站采购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24</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szCs w:val="21"/>
                <w:highlight w:val="none"/>
              </w:rPr>
              <w:t>综合单价取小数点后两位，小数点后第三位四舍五入。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118440.00</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（1）预付款：本合同签订完成后30日内，甲方向乙方支付合同暂定金额的30%作为预付款（乙方应先向甲方提供等额保函）。</w:t>
            </w:r>
          </w:p>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甲方每次确认收到业主进度款、货款、结算款、质保金等工程款项后再按以下方式支付乙方的对应款项：</w:t>
            </w:r>
          </w:p>
          <w:p>
            <w:pPr>
              <w:keepNext w:val="0"/>
              <w:keepLines w:val="0"/>
              <w:suppressLineNumbers w:val="0"/>
              <w:spacing w:before="0" w:beforeAutospacing="0" w:after="0" w:afterAutospacing="0" w:line="400" w:lineRule="exact"/>
              <w:ind w:left="0" w:right="0" w:firstLine="420" w:firstLineChars="2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（2）乙方完成所有供货及安调并经甲方验收合格，30天内支付至到货总金额（含预付款）的65%。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3）双方已确认的结算货款的5%作为质量保证金，缺陷责任期届满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w:t>
            </w:r>
            <w:r>
              <w:rPr>
                <w:rFonts w:hint="eastAsia"/>
                <w:highlight w:val="none"/>
                <w:lang w:val="en-US" w:eastAsia="zh-CN"/>
              </w:rPr>
              <w:t>量</w:t>
            </w:r>
            <w:r>
              <w:rPr>
                <w:rFonts w:hint="eastAsia"/>
                <w:highlight w:val="none"/>
              </w:rPr>
              <w:t>，并由甲方另行选择单位实施，且因此产生的费用由乙方承担。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rPr>
              <w:t>报价人须缴纳投标保证金</w:t>
            </w:r>
            <w:r>
              <w:rPr>
                <w:rFonts w:hint="eastAsia" w:hAnsi="宋体"/>
                <w:color w:val="auto"/>
                <w:kern w:val="2"/>
                <w:sz w:val="21"/>
                <w:szCs w:val="21"/>
                <w:highlight w:val="none"/>
                <w:lang w:val="en-US" w:eastAsia="zh-CN"/>
              </w:rPr>
              <w:t>2000元</w:t>
            </w:r>
            <w:r>
              <w:rPr>
                <w:rFonts w:hint="eastAsia" w:hAnsi="宋体"/>
                <w:color w:val="auto"/>
                <w:kern w:val="2"/>
                <w:sz w:val="21"/>
                <w:szCs w:val="21"/>
                <w:highlight w:val="none"/>
              </w:rPr>
              <w:t>，由报价人从公司基本账户将投标保证金汇至以下指定账户：</w:t>
            </w:r>
          </w:p>
          <w:p>
            <w:pPr>
              <w:pStyle w:val="147"/>
              <w:spacing w:line="400" w:lineRule="exact"/>
              <w:ind w:firstLine="420" w:firstLineChars="200"/>
              <w:rPr>
                <w:rFonts w:hint="default" w:hAnsi="宋体" w:eastAsia="宋体"/>
                <w:color w:val="auto"/>
                <w:kern w:val="2"/>
                <w:sz w:val="21"/>
                <w:szCs w:val="21"/>
                <w:highlight w:val="none"/>
                <w:shd w:val="clear"/>
                <w:lang w:val="en-US" w:eastAsia="zh-CN"/>
              </w:rPr>
            </w:pPr>
            <w:r>
              <w:rPr>
                <w:rFonts w:hAnsi="宋体"/>
                <w:color w:val="auto"/>
                <w:kern w:val="2"/>
                <w:sz w:val="21"/>
                <w:szCs w:val="21"/>
                <w:highlight w:val="none"/>
              </w:rPr>
              <w:t>保证金到账截止时间</w:t>
            </w:r>
            <w:r>
              <w:rPr>
                <w:rFonts w:hAnsi="宋体"/>
                <w:color w:val="auto"/>
                <w:kern w:val="2"/>
                <w:sz w:val="21"/>
                <w:szCs w:val="21"/>
                <w:highlight w:val="none"/>
                <w:shd w:val="clear"/>
              </w:rPr>
              <w:t>：</w:t>
            </w:r>
            <w:r>
              <w:rPr>
                <w:rFonts w:hint="eastAsia" w:hAnsi="宋体"/>
                <w:b/>
                <w:bCs/>
                <w:color w:val="auto"/>
                <w:kern w:val="2"/>
                <w:sz w:val="21"/>
                <w:szCs w:val="21"/>
                <w:highlight w:val="none"/>
                <w:shd w:val="clear"/>
                <w:lang w:val="en-US" w:eastAsia="zh-CN"/>
              </w:rPr>
              <w:t>2021年2月</w:t>
            </w:r>
            <w:r>
              <w:rPr>
                <w:rFonts w:hint="eastAsia" w:hAnsi="宋体"/>
                <w:b/>
                <w:bCs/>
                <w:color w:val="auto"/>
                <w:kern w:val="2"/>
                <w:sz w:val="21"/>
                <w:szCs w:val="21"/>
                <w:highlight w:val="none"/>
                <w:shd w:val="clear" w:fill="FFFF00"/>
                <w:lang w:val="en-US" w:eastAsia="zh-CN"/>
              </w:rPr>
              <w:t>2</w:t>
            </w:r>
            <w:r>
              <w:rPr>
                <w:rFonts w:hint="eastAsia" w:hAnsi="宋体"/>
                <w:b/>
                <w:bCs/>
                <w:color w:val="auto"/>
                <w:kern w:val="2"/>
                <w:sz w:val="21"/>
                <w:szCs w:val="21"/>
                <w:highlight w:val="none"/>
                <w:shd w:val="clear"/>
                <w:lang w:val="en-US" w:eastAsia="zh-CN"/>
              </w:rPr>
              <w:t>日14:00。</w:t>
            </w:r>
          </w:p>
          <w:p>
            <w:pPr>
              <w:pStyle w:val="147"/>
              <w:spacing w:line="400" w:lineRule="exact"/>
              <w:ind w:firstLine="420" w:firstLineChars="200"/>
              <w:rPr>
                <w:rFonts w:hAnsi="宋体"/>
                <w:color w:val="auto"/>
                <w:kern w:val="2"/>
                <w:sz w:val="21"/>
                <w:szCs w:val="21"/>
              </w:rPr>
            </w:pPr>
            <w:r>
              <w:rPr>
                <w:rFonts w:hAnsi="宋体"/>
                <w:color w:val="auto"/>
                <w:kern w:val="2"/>
                <w:sz w:val="21"/>
                <w:szCs w:val="21"/>
                <w:highlight w:val="none"/>
              </w:rPr>
              <w:t>若竞争性比选响应文件</w:t>
            </w:r>
            <w:r>
              <w:rPr>
                <w:rFonts w:hint="eastAsia" w:hAnsi="宋体"/>
                <w:color w:val="auto"/>
                <w:kern w:val="2"/>
                <w:sz w:val="21"/>
                <w:szCs w:val="21"/>
                <w:highlight w:val="none"/>
              </w:rPr>
              <w:t>目录八</w:t>
            </w:r>
            <w:r>
              <w:rPr>
                <w:rFonts w:hAnsi="宋体"/>
                <w:color w:val="auto"/>
                <w:kern w:val="2"/>
                <w:sz w:val="21"/>
                <w:szCs w:val="21"/>
                <w:highlight w:val="none"/>
              </w:rPr>
              <w:t>内无投标保证金缴纳凭证，采购人有权作废标处理，若投标保证金</w:t>
            </w:r>
            <w:r>
              <w:rPr>
                <w:rFonts w:hint="eastAsia" w:hAnsi="宋体"/>
                <w:color w:val="auto"/>
                <w:kern w:val="2"/>
                <w:sz w:val="21"/>
                <w:szCs w:val="21"/>
                <w:highlight w:val="none"/>
              </w:rPr>
              <w:t>缴纳凭证</w:t>
            </w:r>
            <w:r>
              <w:rPr>
                <w:rFonts w:hAnsi="宋体"/>
                <w:color w:val="auto"/>
                <w:kern w:val="2"/>
                <w:sz w:val="21"/>
                <w:szCs w:val="21"/>
                <w:highlight w:val="none"/>
              </w:rPr>
              <w:t>存在虚假不实情况，采购人有权作废标处理</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7"/>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无</w:t>
            </w:r>
            <w:r>
              <w:rPr>
                <w:rFonts w:hint="eastAsia"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边坡强降水灾害预警平台建设项目遥测雨量站采购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7"/>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7"/>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rPr>
              <w:t>监督部门：合规监管部</w:t>
            </w:r>
          </w:p>
          <w:p>
            <w:pPr>
              <w:pStyle w:val="147"/>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7"/>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30198"/>
      <w:bookmarkStart w:id="110" w:name="_Toc17532"/>
      <w:bookmarkStart w:id="111" w:name="_Toc11284"/>
      <w:bookmarkStart w:id="112" w:name="_Toc11329222"/>
      <w:bookmarkStart w:id="113" w:name="_Toc17399"/>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2、具有有效的营业执照；</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30995"/>
      <w:bookmarkStart w:id="115" w:name="_Toc30363"/>
      <w:bookmarkStart w:id="116" w:name="_Toc17235"/>
      <w:bookmarkStart w:id="117" w:name="_Toc1778"/>
      <w:bookmarkStart w:id="118" w:name="_Toc11329223"/>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1"/>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w:t>
            </w:r>
          </w:p>
        </w:tc>
      </w:tr>
    </w:tbl>
    <w:p>
      <w:pPr>
        <w:pStyle w:val="4"/>
        <w:jc w:val="center"/>
        <w:rPr>
          <w:rFonts w:ascii="宋体" w:hAnsi="宋体" w:eastAsia="宋体" w:cs="宋体"/>
          <w:bCs w:val="0"/>
          <w:sz w:val="28"/>
          <w:szCs w:val="28"/>
          <w:highlight w:val="none"/>
        </w:rPr>
      </w:pPr>
      <w:bookmarkStart w:id="119" w:name="_Toc16638"/>
      <w:bookmarkStart w:id="120" w:name="_Toc19507"/>
      <w:bookmarkStart w:id="121" w:name="_Toc6263"/>
      <w:bookmarkStart w:id="122" w:name="_Toc28315"/>
      <w:bookmarkStart w:id="123" w:name="_Toc11329224"/>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default"/>
                <w:highlight w:val="none"/>
                <w:lang w:val="en-US"/>
              </w:rPr>
              <w:t>2021年1月1日至报价截止之日，至少承担一项类似设备的供货业绩。</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830"/>
      <w:bookmarkStart w:id="126" w:name="_Toc10083"/>
      <w:bookmarkStart w:id="127" w:name="_Toc26749"/>
      <w:bookmarkStart w:id="128" w:name="_Toc12296"/>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1"/>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2773"/>
      <w:bookmarkStart w:id="130" w:name="_Toc27096"/>
      <w:bookmarkStart w:id="131" w:name="_Toc11329226"/>
      <w:bookmarkStart w:id="132" w:name="_Toc25591"/>
      <w:bookmarkStart w:id="133" w:name="_Toc14083"/>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1"/>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8534043"/>
            <w:bookmarkStart w:id="135"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val="en-US" w:eastAsia="zh-CN"/>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p>
    <w:p>
      <w:pPr>
        <w:pStyle w:val="27"/>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4169"/>
      <w:bookmarkStart w:id="137" w:name="_Toc17216"/>
      <w:bookmarkStart w:id="138" w:name="_Toc17384"/>
      <w:bookmarkStart w:id="139" w:name="_Toc609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7"/>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7682"/>
      <w:bookmarkStart w:id="141" w:name="_Toc152042364"/>
      <w:bookmarkStart w:id="142" w:name="_Toc2000406"/>
      <w:bookmarkStart w:id="143" w:name="_Toc246996973"/>
      <w:bookmarkStart w:id="144" w:name="_Toc152045587"/>
      <w:bookmarkStart w:id="145" w:name="_Toc179632605"/>
      <w:bookmarkStart w:id="146" w:name="_Toc247085745"/>
      <w:bookmarkStart w:id="147" w:name="_Toc20774"/>
      <w:bookmarkStart w:id="148" w:name="_Toc144974554"/>
      <w:bookmarkStart w:id="149" w:name="_Toc507319957"/>
      <w:bookmarkStart w:id="150" w:name="_Toc246996230"/>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7"/>
        <w:jc w:val="center"/>
        <w:rPr>
          <w:highlight w:val="none"/>
        </w:rPr>
      </w:pPr>
      <w:r>
        <w:rPr>
          <w:rFonts w:hint="eastAsia"/>
          <w:highlight w:val="none"/>
        </w:rPr>
        <w:br w:type="page"/>
      </w:r>
      <w:bookmarkStart w:id="151" w:name="_Toc13787"/>
      <w:bookmarkStart w:id="152" w:name="_Toc9938"/>
      <w:r>
        <w:rPr>
          <w:rStyle w:val="80"/>
          <w:rFonts w:hint="eastAsia"/>
          <w:b/>
          <w:bCs/>
          <w:highlight w:val="none"/>
        </w:rPr>
        <w:t>第四章 报价说明</w:t>
      </w:r>
      <w:bookmarkEnd w:id="151"/>
      <w:bookmarkEnd w:id="152"/>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r>
        <w:rPr>
          <w:rFonts w:hint="eastAsia" w:ascii="宋体" w:hAnsi="宋体" w:cs="宋体"/>
          <w:b w:val="0"/>
          <w:bCs w:val="0"/>
          <w:sz w:val="21"/>
          <w:szCs w:val="21"/>
          <w:highlight w:val="none"/>
          <w:lang w:eastAsia="zh-CN"/>
        </w:rPr>
        <w:t>；</w:t>
      </w:r>
    </w:p>
    <w:p>
      <w:pPr>
        <w:pStyle w:val="27"/>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7"/>
        <w:rPr>
          <w:rFonts w:hint="eastAsia" w:ascii="宋体" w:hAnsi="宋体" w:eastAsia="宋体" w:cs="宋体"/>
          <w:b w:val="0"/>
          <w:bCs w:val="0"/>
          <w:sz w:val="21"/>
          <w:szCs w:val="21"/>
          <w:highlight w:val="none"/>
          <w:lang w:eastAsia="zh-CN"/>
        </w:rPr>
      </w:pPr>
      <w:r>
        <w:rPr>
          <w:rFonts w:hint="eastAsia" w:ascii="宋体" w:hAnsi="宋体" w:cs="宋体"/>
          <w:b w:val="0"/>
          <w:bCs w:val="0"/>
          <w:sz w:val="21"/>
          <w:szCs w:val="21"/>
          <w:highlight w:val="none"/>
        </w:rPr>
        <w:t>（5）报价清单中各项金额均以人民币（元）结算</w:t>
      </w:r>
      <w:r>
        <w:rPr>
          <w:rFonts w:hint="eastAsia" w:ascii="宋体" w:hAnsi="宋体" w:cs="宋体"/>
          <w:b w:val="0"/>
          <w:bCs w:val="0"/>
          <w:sz w:val="21"/>
          <w:szCs w:val="21"/>
          <w:highlight w:val="none"/>
          <w:lang w:eastAsia="zh-CN"/>
        </w:rPr>
        <w:t>；</w:t>
      </w:r>
    </w:p>
    <w:p>
      <w:pPr>
        <w:pStyle w:val="27"/>
        <w:rPr>
          <w:rFonts w:hint="eastAsia" w:eastAsia="宋体"/>
          <w:highlight w:val="none"/>
          <w:lang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r>
        <w:rPr>
          <w:rFonts w:hint="eastAsia" w:ascii="宋体" w:hAnsi="宋体" w:cs="宋体"/>
          <w:b w:val="0"/>
          <w:bCs w:val="0"/>
          <w:sz w:val="21"/>
          <w:szCs w:val="21"/>
          <w:highlight w:val="none"/>
          <w:lang w:eastAsia="zh-CN"/>
        </w:rPr>
        <w:t>。</w:t>
      </w:r>
    </w:p>
    <w:p>
      <w:pPr>
        <w:spacing w:line="400" w:lineRule="exact"/>
        <w:rPr>
          <w:rFonts w:ascii="宋体" w:hAnsi="宋体" w:cs="宋体"/>
          <w:szCs w:val="21"/>
          <w:highlight w:val="none"/>
        </w:rPr>
      </w:pPr>
      <w:bookmarkStart w:id="153" w:name="_Toc179632806"/>
      <w:bookmarkStart w:id="154" w:name="_Toc247085872"/>
      <w:bookmarkStart w:id="155" w:name="_Toc152045786"/>
      <w:bookmarkStart w:id="156" w:name="_Toc152042575"/>
      <w:bookmarkStart w:id="157" w:name="_Toc246997097"/>
      <w:bookmarkStart w:id="158" w:name="_Toc144974855"/>
      <w:bookmarkStart w:id="159" w:name="_Toc246996354"/>
    </w:p>
    <w:p>
      <w:pPr>
        <w:pStyle w:val="3"/>
        <w:spacing w:before="0" w:after="0" w:line="360" w:lineRule="auto"/>
        <w:jc w:val="center"/>
        <w:rPr>
          <w:rFonts w:ascii="宋体" w:hAnsi="宋体" w:cs="宋体"/>
          <w:highlight w:val="none"/>
        </w:rPr>
      </w:pPr>
      <w:bookmarkStart w:id="160" w:name="_Toc246997083"/>
      <w:bookmarkStart w:id="161" w:name="_Toc514858705"/>
      <w:bookmarkStart w:id="162" w:name="_Toc152045772"/>
      <w:bookmarkStart w:id="163" w:name="_Toc144974834"/>
      <w:bookmarkStart w:id="164" w:name="_Toc247085855"/>
      <w:bookmarkStart w:id="165" w:name="_Toc8745"/>
      <w:bookmarkStart w:id="166" w:name="_Toc24503"/>
      <w:bookmarkStart w:id="167" w:name="_Toc152042554"/>
      <w:bookmarkStart w:id="168" w:name="_Toc2000409"/>
      <w:bookmarkStart w:id="169" w:name="_Toc179632789"/>
      <w:bookmarkStart w:id="170" w:name="_Toc246996340"/>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247096438"/>
      <w:bookmarkStart w:id="172" w:name="_Toc246997093"/>
      <w:bookmarkStart w:id="173" w:name="_Toc179632800"/>
      <w:bookmarkStart w:id="174" w:name="_Toc247085866"/>
      <w:bookmarkStart w:id="175" w:name="_Toc144974851"/>
      <w:bookmarkStart w:id="176" w:name="_Toc152045782"/>
      <w:bookmarkStart w:id="177" w:name="_Toc246996350"/>
      <w:bookmarkStart w:id="178" w:name="_Toc152042571"/>
    </w:p>
    <w:tbl>
      <w:tblPr>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5"/>
        <w:gridCol w:w="1105"/>
        <w:gridCol w:w="1455"/>
        <w:gridCol w:w="600"/>
        <w:gridCol w:w="673"/>
        <w:gridCol w:w="850"/>
        <w:gridCol w:w="984"/>
        <w:gridCol w:w="1423"/>
        <w:gridCol w:w="94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1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集成设备名称</w:t>
            </w: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配件名称</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报价品牌</w:t>
            </w: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规格型号</w:t>
            </w:r>
          </w:p>
        </w:tc>
        <w:tc>
          <w:tcPr>
            <w:tcW w:w="14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含税单价（元）</w:t>
            </w:r>
          </w:p>
        </w:tc>
        <w:tc>
          <w:tcPr>
            <w:tcW w:w="9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小计（元）</w:t>
            </w: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遥测雨量站</w:t>
            </w: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遥测终端机</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（RTU）</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物联网卡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雨量计</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太阳能供电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系统</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箱体及附件</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立杆机支架</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110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8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42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7"/>
        <w:rPr>
          <w:rFonts w:ascii="宋体" w:hAnsi="宋体" w:cs="宋体"/>
          <w:b/>
          <w:highlight w:val="none"/>
        </w:rPr>
      </w:pPr>
    </w:p>
    <w:p>
      <w:pPr>
        <w:rPr>
          <w:rFonts w:ascii="宋体" w:hAnsi="宋体" w:cs="宋体"/>
          <w:b/>
          <w:highlight w:val="none"/>
        </w:rPr>
      </w:pPr>
    </w:p>
    <w:p>
      <w:pPr>
        <w:pStyle w:val="27"/>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pStyle w:val="40"/>
        <w:rPr>
          <w:rFonts w:ascii="宋体" w:hAnsi="宋体" w:cs="宋体"/>
          <w:b/>
          <w:highlight w:val="none"/>
        </w:rPr>
      </w:pPr>
    </w:p>
    <w:p>
      <w:pPr>
        <w:jc w:val="both"/>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3008"/>
      <w:bookmarkStart w:id="180" w:name="_Toc513633963"/>
      <w:bookmarkStart w:id="181" w:name="_Toc2000410"/>
      <w:bookmarkStart w:id="182" w:name="_Toc447827048"/>
      <w:bookmarkStart w:id="183" w:name="_Toc12440"/>
      <w:bookmarkStart w:id="184" w:name="_Toc514858706"/>
      <w:bookmarkStart w:id="185" w:name="_Toc503951042"/>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7"/>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7"/>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7"/>
      </w:pPr>
    </w:p>
    <w:p>
      <w:pPr>
        <w:spacing w:line="400" w:lineRule="exact"/>
        <w:rPr>
          <w:rFonts w:ascii="宋体" w:hAnsi="宋体" w:cs="宋体"/>
          <w:highlight w:val="none"/>
        </w:rPr>
      </w:pPr>
      <w:r>
        <w:rPr>
          <w:rFonts w:hint="eastAsia" w:ascii="宋体" w:hAnsi="宋体" w:cs="宋体"/>
          <w:highlight w:val="none"/>
        </w:rPr>
        <w:br w:type="page"/>
      </w:r>
      <w:bookmarkStart w:id="186" w:name="_Toc152042574"/>
      <w:bookmarkStart w:id="187" w:name="_Toc152045785"/>
      <w:bookmarkStart w:id="188" w:name="_Toc144974854"/>
    </w:p>
    <w:p>
      <w:pPr>
        <w:pStyle w:val="3"/>
        <w:spacing w:before="0" w:after="0" w:line="360" w:lineRule="auto"/>
        <w:jc w:val="center"/>
        <w:rPr>
          <w:rFonts w:ascii="宋体" w:hAnsi="宋体" w:cs="宋体"/>
          <w:highlight w:val="none"/>
        </w:rPr>
      </w:pPr>
      <w:bookmarkStart w:id="189" w:name="_Toc246997096"/>
      <w:bookmarkStart w:id="190" w:name="_Toc513633964"/>
      <w:bookmarkStart w:id="191" w:name="_Toc10887"/>
      <w:bookmarkStart w:id="192" w:name="_Toc247085870"/>
      <w:bookmarkStart w:id="193" w:name="_Toc2585"/>
      <w:bookmarkStart w:id="194" w:name="_Toc179632804"/>
      <w:bookmarkStart w:id="195" w:name="_Toc514858707"/>
      <w:bookmarkStart w:id="196" w:name="_Toc447827049"/>
      <w:bookmarkStart w:id="197" w:name="_Toc503951043"/>
      <w:bookmarkStart w:id="198" w:name="_Toc2000411"/>
      <w:bookmarkStart w:id="199" w:name="_Toc246996353"/>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12089"/>
      <w:bookmarkStart w:id="201" w:name="_Toc2000412"/>
      <w:bookmarkStart w:id="202" w:name="_Toc13280"/>
      <w:bookmarkStart w:id="203" w:name="_Toc514430114"/>
      <w:bookmarkStart w:id="204" w:name="_Toc514858708"/>
      <w:bookmarkStart w:id="205" w:name="_Toc179632807"/>
      <w:bookmarkStart w:id="206" w:name="_Toc246996355"/>
      <w:bookmarkStart w:id="207" w:name="_Toc507320039"/>
      <w:bookmarkStart w:id="208" w:name="_Toc152042576"/>
      <w:bookmarkStart w:id="209" w:name="_Toc144974856"/>
      <w:bookmarkStart w:id="210" w:name="_Toc246997098"/>
      <w:bookmarkStart w:id="211" w:name="_Toc152045787"/>
      <w:bookmarkStart w:id="212" w:name="_Toc247085873"/>
      <w:r>
        <w:rPr>
          <w:rFonts w:hint="eastAsia" w:ascii="宋体" w:hAnsi="宋体" w:cs="宋体"/>
          <w:sz w:val="24"/>
          <w:szCs w:val="24"/>
          <w:highlight w:val="none"/>
          <w:lang w:val="en-US" w:eastAsia="zh-CN"/>
        </w:rPr>
        <w:t>详见清单要求。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2000413"/>
      <w:bookmarkStart w:id="215" w:name="_Toc514858709"/>
      <w:bookmarkStart w:id="216" w:name="_Toc24853"/>
      <w:bookmarkStart w:id="217" w:name="_Toc1416"/>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13633967"/>
      <w:bookmarkStart w:id="219" w:name="_Toc514858710"/>
      <w:bookmarkStart w:id="220" w:name="_Toc513646738"/>
      <w:bookmarkStart w:id="221" w:name="_Toc503951046"/>
      <w:bookmarkStart w:id="222" w:name="_Toc503971829"/>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边坡强降水灾害预警平台建设项目遥测雨量站采购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7"/>
        <w:rPr>
          <w:highlight w:val="none"/>
        </w:rPr>
      </w:pPr>
    </w:p>
    <w:p>
      <w:pPr>
        <w:rPr>
          <w:highlight w:val="none"/>
        </w:rPr>
      </w:pPr>
    </w:p>
    <w:p>
      <w:pPr>
        <w:pStyle w:val="27"/>
        <w:rPr>
          <w:highlight w:val="none"/>
        </w:rPr>
      </w:pPr>
    </w:p>
    <w:p>
      <w:pPr>
        <w:rPr>
          <w:highlight w:val="none"/>
        </w:rPr>
      </w:pPr>
    </w:p>
    <w:p>
      <w:pPr>
        <w:pStyle w:val="27"/>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11329273"/>
      <w:bookmarkStart w:id="224" w:name="_Toc11078"/>
      <w:bookmarkStart w:id="225" w:name="_Toc5459"/>
      <w:bookmarkStart w:id="226" w:name="_Toc1368"/>
      <w:bookmarkStart w:id="227" w:name="_Toc28780"/>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hint="eastAsia" w:ascii="宋体" w:hAnsi="宋体" w:eastAsia="宋体" w:cs="宋体"/>
          <w:highlight w:val="none"/>
        </w:rPr>
      </w:pPr>
      <w:r>
        <w:rPr>
          <w:rFonts w:hint="eastAsia" w:ascii="宋体" w:hAnsi="宋体" w:cs="宋体"/>
          <w:highlight w:val="none"/>
        </w:rPr>
        <w:t>四、</w:t>
      </w:r>
      <w:r>
        <w:rPr>
          <w:rFonts w:hint="eastAsia" w:ascii="宋体" w:hAnsi="宋体" w:cs="宋体"/>
          <w:szCs w:val="21"/>
          <w:highlight w:val="none"/>
        </w:rPr>
        <w:t>报价人须知</w:t>
      </w:r>
      <w:r>
        <w:rPr>
          <w:rFonts w:hint="eastAsia" w:ascii="宋体" w:hAnsi="宋体" w:eastAsia="宋体" w:cs="宋体"/>
          <w:highlight w:val="none"/>
        </w:rPr>
        <w:t>前附表规定的其他材料</w:t>
      </w:r>
    </w:p>
    <w:p>
      <w:pPr>
        <w:spacing w:line="400" w:lineRule="exact"/>
        <w:rPr>
          <w:rFonts w:hint="eastAsia" w:ascii="宋体" w:hAnsi="宋体" w:eastAsia="宋体" w:cs="宋体"/>
          <w:highlight w:val="none"/>
        </w:rPr>
      </w:pPr>
      <w:r>
        <w:rPr>
          <w:rFonts w:hint="eastAsia" w:ascii="宋体" w:hAnsi="宋体" w:eastAsia="宋体" w:cs="宋体"/>
          <w:highlight w:val="none"/>
          <w:lang w:val="en-US" w:eastAsia="zh-CN"/>
        </w:rPr>
        <w:t>五、报价人基本信息及其他材料</w:t>
      </w:r>
    </w:p>
    <w:p>
      <w:pPr>
        <w:spacing w:line="400" w:lineRule="exact"/>
        <w:rPr>
          <w:rFonts w:hint="eastAsia" w:ascii="宋体" w:hAnsi="宋体" w:eastAsia="宋体" w:cs="宋体"/>
          <w:highlight w:val="none"/>
        </w:rPr>
      </w:pPr>
      <w:r>
        <w:rPr>
          <w:rFonts w:hint="eastAsia" w:ascii="宋体" w:hAnsi="宋体" w:eastAsia="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11329274"/>
      <w:bookmarkStart w:id="229" w:name="_Toc8870"/>
      <w:bookmarkStart w:id="230" w:name="_Toc29547"/>
      <w:bookmarkStart w:id="231" w:name="_Toc4828"/>
      <w:bookmarkStart w:id="232" w:name="_Toc15863"/>
      <w:bookmarkStart w:id="233" w:name="_Toc25874"/>
      <w:bookmarkStart w:id="234" w:name="_Toc513633969"/>
      <w:bookmarkStart w:id="235" w:name="_Toc503951048"/>
      <w:bookmarkStart w:id="236" w:name="_Toc447827053"/>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边坡强降水灾害预警平台建设项目遥测雨量站采购</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27897"/>
      <w:bookmarkStart w:id="239" w:name="_Toc352691662"/>
      <w:bookmarkStart w:id="240" w:name="_Toc369531698"/>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247514248"/>
      <w:bookmarkStart w:id="242" w:name="_Toc361508754"/>
      <w:bookmarkStart w:id="243" w:name="_Toc152045789"/>
      <w:bookmarkStart w:id="244" w:name="_Toc247527829"/>
      <w:bookmarkStart w:id="245" w:name="_Toc384308377"/>
      <w:bookmarkStart w:id="246" w:name="_Toc300835211"/>
      <w:bookmarkStart w:id="247" w:name="_Toc369531699"/>
      <w:bookmarkStart w:id="248" w:name="_Toc15573"/>
      <w:bookmarkStart w:id="249" w:name="_Toc144974858"/>
      <w:bookmarkStart w:id="250" w:name="_Toc352691663"/>
      <w:bookmarkStart w:id="251" w:name="_Toc152042578"/>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边坡强降水灾害预警平台建设项目遥测雨量站采购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503951050"/>
      <w:bookmarkStart w:id="256" w:name="_Toc11329278"/>
      <w:bookmarkStart w:id="257" w:name="_Toc513633971"/>
      <w:bookmarkStart w:id="258" w:name="_Toc144974871"/>
      <w:bookmarkStart w:id="259" w:name="_Toc246996369"/>
      <w:bookmarkStart w:id="260" w:name="_Toc179632823"/>
      <w:bookmarkStart w:id="261" w:name="_Toc247085887"/>
      <w:bookmarkStart w:id="262" w:name="_Toc447827058"/>
      <w:bookmarkStart w:id="263" w:name="_Toc152045803"/>
      <w:bookmarkStart w:id="264" w:name="_Toc246997112"/>
      <w:bookmarkStart w:id="265" w:name="_Toc152042592"/>
      <w:r>
        <w:rPr>
          <w:rFonts w:hint="eastAsia" w:ascii="宋体" w:hAnsi="宋体" w:eastAsia="宋体" w:cs="宋体"/>
          <w:sz w:val="28"/>
          <w:highlight w:val="none"/>
        </w:rPr>
        <w:br w:type="page"/>
      </w:r>
      <w:bookmarkStart w:id="266" w:name="_Toc11961"/>
      <w:bookmarkStart w:id="267" w:name="_Toc18757"/>
      <w:bookmarkStart w:id="268" w:name="_Toc12910"/>
      <w:bookmarkStart w:id="269" w:name="_Toc19207"/>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32456"/>
      <w:bookmarkStart w:id="271" w:name="_Toc22003"/>
      <w:bookmarkStart w:id="272" w:name="_Toc23731"/>
      <w:bookmarkStart w:id="273" w:name="_Toc17915"/>
      <w:r>
        <w:rPr>
          <w:rFonts w:hint="eastAsia" w:ascii="宋体" w:hAnsi="宋体" w:eastAsia="宋体" w:cs="宋体"/>
          <w:sz w:val="28"/>
          <w:highlight w:val="none"/>
        </w:rPr>
        <w:t>（营业执照、资质证书</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业绩</w:t>
      </w:r>
      <w:r>
        <w:rPr>
          <w:rFonts w:hint="eastAsia" w:ascii="宋体" w:hAnsi="宋体" w:eastAsia="宋体" w:cs="宋体"/>
          <w:sz w:val="28"/>
          <w:highlight w:val="none"/>
        </w:rPr>
        <w:t>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03951055"/>
      <w:bookmarkStart w:id="275" w:name="_Toc447827068"/>
      <w:bookmarkStart w:id="276" w:name="_Toc513633973"/>
    </w:p>
    <w:p>
      <w:pPr>
        <w:pStyle w:val="4"/>
        <w:spacing w:before="0" w:after="0" w:line="360" w:lineRule="auto"/>
        <w:jc w:val="center"/>
        <w:rPr>
          <w:rFonts w:ascii="宋体" w:hAnsi="宋体" w:eastAsia="宋体" w:cs="宋体"/>
          <w:sz w:val="28"/>
          <w:highlight w:val="none"/>
        </w:rPr>
      </w:pPr>
      <w:bookmarkStart w:id="277" w:name="_Toc11672"/>
      <w:bookmarkStart w:id="278" w:name="_Toc11329281"/>
      <w:r>
        <w:rPr>
          <w:rFonts w:hint="eastAsia" w:ascii="宋体" w:hAnsi="宋体" w:eastAsia="宋体" w:cs="宋体"/>
          <w:sz w:val="28"/>
          <w:highlight w:val="none"/>
        </w:rPr>
        <w:br w:type="page"/>
      </w:r>
      <w:bookmarkStart w:id="279" w:name="_Toc4378"/>
      <w:bookmarkStart w:id="280" w:name="_Toc29559"/>
      <w:bookmarkStart w:id="281" w:name="_Toc11243"/>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_Toc504639215"/>
      <w:bookmarkStart w:id="283" w:name="_Toc507681700"/>
      <w:bookmarkStart w:id="284" w:name="_Toc507681488"/>
      <w:bookmarkStart w:id="285" w:name="_Toc503951058"/>
      <w:bookmarkStart w:id="286" w:name="_Toc513633974"/>
      <w:r>
        <w:rPr>
          <w:rFonts w:hint="eastAsia" w:ascii="宋体" w:hAnsi="宋体" w:cs="宋体"/>
          <w:sz w:val="28"/>
          <w:highlight w:val="none"/>
        </w:rPr>
        <w:t>承诺</w:t>
      </w:r>
      <w:bookmarkEnd w:id="282"/>
      <w:bookmarkEnd w:id="283"/>
      <w:bookmarkEnd w:id="284"/>
    </w:p>
    <w:p>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lang w:val="en-US" w:eastAsia="zh-CN"/>
        </w:rPr>
        <w:t>重庆首讯科技股份有限公司</w:t>
      </w:r>
      <w:r>
        <w:rPr>
          <w:rFonts w:hint="eastAsia" w:ascii="宋体" w:hAnsi="宋体"/>
          <w:color w:val="auto"/>
          <w:szCs w:val="21"/>
          <w:highlight w:val="none"/>
        </w:rPr>
        <w:t>：</w:t>
      </w:r>
    </w:p>
    <w:p>
      <w:pPr>
        <w:pStyle w:val="6"/>
        <w:ind w:firstLine="422" w:firstLineChars="200"/>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我公司</w:t>
      </w:r>
      <w:r>
        <w:rPr>
          <w:rFonts w:hint="eastAsia" w:ascii="宋体" w:hAnsi="宋体" w:eastAsia="宋体" w:cs="宋体"/>
          <w:b/>
          <w:bCs/>
          <w:kern w:val="0"/>
          <w:sz w:val="21"/>
          <w:szCs w:val="21"/>
          <w:highlight w:val="none"/>
          <w:u w:val="single"/>
          <w:lang w:val="en-US" w:eastAsia="zh-CN" w:bidi="ar-SA"/>
        </w:rPr>
        <w:t xml:space="preserve">        </w:t>
      </w:r>
      <w:r>
        <w:rPr>
          <w:rFonts w:hint="eastAsia" w:ascii="宋体" w:hAnsi="宋体" w:eastAsia="宋体" w:cs="宋体"/>
          <w:b/>
          <w:bCs/>
          <w:kern w:val="0"/>
          <w:sz w:val="21"/>
          <w:szCs w:val="21"/>
          <w:highlight w:val="none"/>
          <w:lang w:val="en-US" w:eastAsia="zh-CN" w:bidi="ar-SA"/>
        </w:rPr>
        <w:t>（报价人名称）参加了贵单位</w:t>
      </w:r>
      <w:r>
        <w:rPr>
          <w:rFonts w:hint="eastAsia" w:ascii="宋体" w:hAnsi="宋体" w:eastAsia="宋体" w:cs="宋体"/>
          <w:b/>
          <w:bCs/>
          <w:kern w:val="0"/>
          <w:sz w:val="21"/>
          <w:szCs w:val="21"/>
          <w:highlight w:val="none"/>
          <w:u w:val="single"/>
          <w:lang w:val="en-US" w:eastAsia="zh-CN" w:bidi="ar-SA"/>
        </w:rPr>
        <w:t>边坡强降水灾害预警平台建设项目遥测雨量站采购</w:t>
      </w:r>
      <w:r>
        <w:rPr>
          <w:rFonts w:hint="eastAsia" w:ascii="宋体" w:hAnsi="宋体" w:eastAsia="宋体" w:cs="宋体"/>
          <w:b/>
          <w:bCs/>
          <w:kern w:val="0"/>
          <w:sz w:val="21"/>
          <w:szCs w:val="21"/>
          <w:highlight w:val="none"/>
          <w:lang w:val="en-US" w:eastAsia="zh-CN" w:bidi="ar-SA"/>
        </w:rPr>
        <w:t>的比选，自愿作出以下承诺：</w:t>
      </w:r>
      <w:bookmarkStart w:id="290" w:name="_GoBack"/>
      <w:bookmarkEnd w:id="290"/>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工期完全满足比选文件要求</w:t>
      </w:r>
      <w:r>
        <w:rPr>
          <w:rFonts w:hint="eastAsia" w:ascii="宋体" w:hAnsi="宋体" w:eastAsia="宋体" w:cs="宋体"/>
          <w:kern w:val="0"/>
          <w:sz w:val="21"/>
          <w:szCs w:val="21"/>
          <w:highlight w:val="none"/>
          <w:u w:val="none"/>
          <w:lang w:val="en-US" w:eastAsia="zh-CN" w:bidi="ar-SA"/>
        </w:rPr>
        <w:t>。</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质量完全满足比选文件要求</w:t>
      </w:r>
      <w:r>
        <w:rPr>
          <w:rFonts w:hint="eastAsia" w:ascii="宋体" w:hAnsi="宋体" w:eastAsia="宋体" w:cs="宋体"/>
          <w:kern w:val="0"/>
          <w:sz w:val="21"/>
          <w:szCs w:val="21"/>
          <w:highlight w:val="none"/>
          <w:u w:val="none"/>
          <w:lang w:val="en-US" w:eastAsia="zh-CN" w:bidi="ar-SA"/>
        </w:rPr>
        <w:t>。</w:t>
      </w:r>
    </w:p>
    <w:p>
      <w:pPr>
        <w:pStyle w:val="2"/>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安全完全满足比选文件要求</w:t>
      </w:r>
      <w:r>
        <w:rPr>
          <w:rFonts w:hint="eastAsia" w:ascii="宋体" w:hAnsi="宋体" w:eastAsia="宋体" w:cs="宋体"/>
          <w:kern w:val="0"/>
          <w:sz w:val="21"/>
          <w:szCs w:val="21"/>
          <w:highlight w:val="none"/>
          <w:u w:val="none"/>
          <w:lang w:val="en-US" w:eastAsia="zh-CN" w:bidi="ar-SA"/>
        </w:rPr>
        <w:t>。</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tabs>
          <w:tab w:val="left" w:pos="4200"/>
          <w:tab w:val="left" w:pos="4620"/>
        </w:tabs>
        <w:autoSpaceDE w:val="0"/>
        <w:autoSpaceDN w:val="0"/>
        <w:adjustRightInd w:val="0"/>
        <w:snapToGrid w:val="0"/>
        <w:spacing w:line="360" w:lineRule="auto"/>
        <w:ind w:firstLine="422" w:firstLineChars="200"/>
        <w:jc w:val="left"/>
        <w:rPr>
          <w:rFonts w:ascii="宋体" w:hAnsi="宋体"/>
          <w:color w:val="auto"/>
          <w:kern w:val="0"/>
          <w:szCs w:val="21"/>
          <w:highlight w:val="none"/>
        </w:rPr>
      </w:pPr>
      <w:r>
        <w:rPr>
          <w:rFonts w:hint="eastAsia" w:ascii="宋体" w:hAnsi="宋体" w:eastAsia="宋体" w:cs="宋体"/>
          <w:b/>
          <w:bCs/>
          <w:kern w:val="0"/>
          <w:sz w:val="21"/>
          <w:szCs w:val="21"/>
          <w:highlight w:val="none"/>
          <w:lang w:val="en-US" w:eastAsia="zh-CN" w:bidi="ar-SA"/>
        </w:rPr>
        <w:t xml:space="preserve">                        </w:t>
      </w: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6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5"/>
        <w:jc w:val="center"/>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rPr>
          <w:rFonts w:ascii="宋体" w:hAnsi="宋体" w:cs="宋体"/>
          <w:sz w:val="28"/>
          <w:highlight w:val="none"/>
        </w:rPr>
      </w:pPr>
    </w:p>
    <w:p>
      <w:pPr>
        <w:pStyle w:val="2"/>
        <w:rPr>
          <w:rFonts w:ascii="宋体" w:hAnsi="宋体" w:cs="宋体"/>
          <w:sz w:val="28"/>
          <w:highlight w:val="none"/>
        </w:rPr>
      </w:pPr>
    </w:p>
    <w:p>
      <w:pPr>
        <w:pStyle w:val="2"/>
        <w:rPr>
          <w:rFonts w:ascii="宋体" w:hAnsi="宋体" w:cs="宋体"/>
          <w:sz w:val="28"/>
          <w:highlight w:val="none"/>
        </w:rPr>
      </w:pPr>
    </w:p>
    <w:p/>
    <w:p>
      <w:pPr>
        <w:pStyle w:val="5"/>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五</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highlight w:val="none"/>
        </w:rPr>
      </w:pPr>
      <w:bookmarkStart w:id="287" w:name="_Toc4375"/>
      <w:bookmarkStart w:id="288" w:name="_Toc452107137"/>
      <w:bookmarkStart w:id="289"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87"/>
      <w:bookmarkEnd w:id="288"/>
      <w:bookmarkEnd w:id="289"/>
    </w:p>
    <w:p>
      <w:pPr>
        <w:pStyle w:val="25"/>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w:t>
      </w:r>
    </w:p>
    <w:p>
      <w:pPr>
        <w:outlineLvl w:val="0"/>
        <w:rPr>
          <w:b/>
          <w:sz w:val="24"/>
          <w:highlight w:val="none"/>
        </w:rPr>
      </w:pPr>
    </w:p>
    <w:p>
      <w:pPr>
        <w:pStyle w:val="5"/>
        <w:jc w:val="center"/>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p>
      <w:pPr>
        <w:pStyle w:val="2"/>
        <w:rPr>
          <w:rFonts w:hint="eastAsia" w:ascii="宋体" w:hAnsi="宋体" w:eastAsia="宋体" w:cs="宋体"/>
          <w:b/>
          <w:bCs/>
          <w:kern w:val="0"/>
          <w:sz w:val="28"/>
          <w:szCs w:val="32"/>
          <w:highlight w:val="none"/>
          <w:lang w:val="en-US" w:eastAsia="zh-CN" w:bidi="ar-SA"/>
        </w:rPr>
      </w:pPr>
    </w:p>
    <w:p>
      <w:pPr>
        <w:rPr>
          <w:rFonts w:hint="eastAsia" w:ascii="宋体" w:hAnsi="宋体" w:eastAsia="宋体" w:cs="宋体"/>
          <w:b/>
          <w:bCs/>
          <w:kern w:val="0"/>
          <w:sz w:val="28"/>
          <w:szCs w:val="32"/>
          <w:highlight w:val="none"/>
          <w:lang w:val="en-US" w:eastAsia="zh-CN" w:bidi="ar-SA"/>
        </w:rPr>
      </w:pPr>
    </w:p>
    <w:bookmarkEnd w:id="285"/>
    <w:bookmarkEnd w:id="286"/>
    <w:p>
      <w:pPr>
        <w:pStyle w:val="27"/>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2AFEF7E-2278-4C0E-8D7D-45B1B3B9ADC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46D8916-1A62-4E12-922A-7487296BC48D}"/>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23EE"/>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86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773477"/>
    <w:rsid w:val="017A43FC"/>
    <w:rsid w:val="01852BD3"/>
    <w:rsid w:val="0197794F"/>
    <w:rsid w:val="022B421F"/>
    <w:rsid w:val="022E5ECA"/>
    <w:rsid w:val="02812C2F"/>
    <w:rsid w:val="029E0ABC"/>
    <w:rsid w:val="02A800C5"/>
    <w:rsid w:val="02C31095"/>
    <w:rsid w:val="02C540E4"/>
    <w:rsid w:val="02D032D3"/>
    <w:rsid w:val="034B5451"/>
    <w:rsid w:val="036C5E11"/>
    <w:rsid w:val="037D0CD2"/>
    <w:rsid w:val="038A3F97"/>
    <w:rsid w:val="038B3366"/>
    <w:rsid w:val="03981B5E"/>
    <w:rsid w:val="03996EAD"/>
    <w:rsid w:val="039F467D"/>
    <w:rsid w:val="03F60BFA"/>
    <w:rsid w:val="03FF3D9A"/>
    <w:rsid w:val="04023CC8"/>
    <w:rsid w:val="042674F4"/>
    <w:rsid w:val="04601D6A"/>
    <w:rsid w:val="048765FD"/>
    <w:rsid w:val="04A348A8"/>
    <w:rsid w:val="04C12ED8"/>
    <w:rsid w:val="04DC5749"/>
    <w:rsid w:val="04E26FED"/>
    <w:rsid w:val="04ED4500"/>
    <w:rsid w:val="04FD6633"/>
    <w:rsid w:val="050F525C"/>
    <w:rsid w:val="05871A0A"/>
    <w:rsid w:val="05A70EA9"/>
    <w:rsid w:val="05D55D36"/>
    <w:rsid w:val="060C2525"/>
    <w:rsid w:val="062756FD"/>
    <w:rsid w:val="063362B9"/>
    <w:rsid w:val="067C53E7"/>
    <w:rsid w:val="06820F5E"/>
    <w:rsid w:val="06923122"/>
    <w:rsid w:val="069A7FF8"/>
    <w:rsid w:val="06AE2ABA"/>
    <w:rsid w:val="06AF5A0D"/>
    <w:rsid w:val="06DD02BB"/>
    <w:rsid w:val="06E71F51"/>
    <w:rsid w:val="07041E52"/>
    <w:rsid w:val="07050666"/>
    <w:rsid w:val="070C5F9C"/>
    <w:rsid w:val="07362674"/>
    <w:rsid w:val="073B54B2"/>
    <w:rsid w:val="07652F63"/>
    <w:rsid w:val="077B3234"/>
    <w:rsid w:val="078801B7"/>
    <w:rsid w:val="078E1545"/>
    <w:rsid w:val="07943000"/>
    <w:rsid w:val="07B64236"/>
    <w:rsid w:val="081748AE"/>
    <w:rsid w:val="08226DE9"/>
    <w:rsid w:val="08406399"/>
    <w:rsid w:val="08575FBE"/>
    <w:rsid w:val="08635851"/>
    <w:rsid w:val="08AA7FC6"/>
    <w:rsid w:val="08C2359B"/>
    <w:rsid w:val="09041814"/>
    <w:rsid w:val="092D7BDC"/>
    <w:rsid w:val="09332D2B"/>
    <w:rsid w:val="093E2D64"/>
    <w:rsid w:val="098B1DA7"/>
    <w:rsid w:val="09A31A61"/>
    <w:rsid w:val="09D92F4C"/>
    <w:rsid w:val="09DE1094"/>
    <w:rsid w:val="09E2475B"/>
    <w:rsid w:val="09EC3E56"/>
    <w:rsid w:val="0A062E2F"/>
    <w:rsid w:val="0A2A393B"/>
    <w:rsid w:val="0A393F55"/>
    <w:rsid w:val="0A3F34B7"/>
    <w:rsid w:val="0A4B11BE"/>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AD24AF"/>
    <w:rsid w:val="0CE2641B"/>
    <w:rsid w:val="0CE8154F"/>
    <w:rsid w:val="0CEA34BE"/>
    <w:rsid w:val="0CF45A62"/>
    <w:rsid w:val="0D662EE5"/>
    <w:rsid w:val="0D7445F1"/>
    <w:rsid w:val="0D9339BE"/>
    <w:rsid w:val="0D9F0DC4"/>
    <w:rsid w:val="0DB2157A"/>
    <w:rsid w:val="0DDE695A"/>
    <w:rsid w:val="0E002722"/>
    <w:rsid w:val="0E023FCF"/>
    <w:rsid w:val="0E2D072E"/>
    <w:rsid w:val="0E3B295D"/>
    <w:rsid w:val="0E47249B"/>
    <w:rsid w:val="0E551882"/>
    <w:rsid w:val="0E887A67"/>
    <w:rsid w:val="0E96111C"/>
    <w:rsid w:val="0E9E2292"/>
    <w:rsid w:val="0EA31D7A"/>
    <w:rsid w:val="0EF375AF"/>
    <w:rsid w:val="0EF8359E"/>
    <w:rsid w:val="0F105091"/>
    <w:rsid w:val="0F4C19DA"/>
    <w:rsid w:val="0F4C7D05"/>
    <w:rsid w:val="0F5F17BD"/>
    <w:rsid w:val="0F83385E"/>
    <w:rsid w:val="0F90531D"/>
    <w:rsid w:val="0FA805FB"/>
    <w:rsid w:val="0FAD64B5"/>
    <w:rsid w:val="0FEB1B4B"/>
    <w:rsid w:val="0FFF5930"/>
    <w:rsid w:val="101C207C"/>
    <w:rsid w:val="101E3381"/>
    <w:rsid w:val="103B70AE"/>
    <w:rsid w:val="10421816"/>
    <w:rsid w:val="10701B06"/>
    <w:rsid w:val="1087479C"/>
    <w:rsid w:val="10A265EF"/>
    <w:rsid w:val="110732FE"/>
    <w:rsid w:val="111B31CE"/>
    <w:rsid w:val="11485B0D"/>
    <w:rsid w:val="11586E4C"/>
    <w:rsid w:val="11653417"/>
    <w:rsid w:val="117076B2"/>
    <w:rsid w:val="117533BA"/>
    <w:rsid w:val="11763DE3"/>
    <w:rsid w:val="11D56D08"/>
    <w:rsid w:val="11E7481C"/>
    <w:rsid w:val="122136E2"/>
    <w:rsid w:val="125E1A9C"/>
    <w:rsid w:val="1276289F"/>
    <w:rsid w:val="1288522D"/>
    <w:rsid w:val="129D6A95"/>
    <w:rsid w:val="12AF4046"/>
    <w:rsid w:val="12CE506D"/>
    <w:rsid w:val="12DE7753"/>
    <w:rsid w:val="12F65490"/>
    <w:rsid w:val="12F73D2A"/>
    <w:rsid w:val="13112273"/>
    <w:rsid w:val="133504EF"/>
    <w:rsid w:val="13511DF6"/>
    <w:rsid w:val="138B4634"/>
    <w:rsid w:val="138F1214"/>
    <w:rsid w:val="13D101C7"/>
    <w:rsid w:val="13D65F2A"/>
    <w:rsid w:val="1400440E"/>
    <w:rsid w:val="144729D8"/>
    <w:rsid w:val="14AB614D"/>
    <w:rsid w:val="14D56A06"/>
    <w:rsid w:val="14FC0EBF"/>
    <w:rsid w:val="15411A54"/>
    <w:rsid w:val="15507C7E"/>
    <w:rsid w:val="15520875"/>
    <w:rsid w:val="15664AEF"/>
    <w:rsid w:val="158E23E1"/>
    <w:rsid w:val="159D7EA6"/>
    <w:rsid w:val="159F1BF9"/>
    <w:rsid w:val="15AC518D"/>
    <w:rsid w:val="160B0227"/>
    <w:rsid w:val="165D4F05"/>
    <w:rsid w:val="1674139D"/>
    <w:rsid w:val="167C24BB"/>
    <w:rsid w:val="16CF02A2"/>
    <w:rsid w:val="16F512D4"/>
    <w:rsid w:val="17081A7A"/>
    <w:rsid w:val="170D377F"/>
    <w:rsid w:val="17292C0C"/>
    <w:rsid w:val="176F50FE"/>
    <w:rsid w:val="17A45CB6"/>
    <w:rsid w:val="17A47430"/>
    <w:rsid w:val="17DD0B49"/>
    <w:rsid w:val="180E6EF9"/>
    <w:rsid w:val="181C1400"/>
    <w:rsid w:val="181F1822"/>
    <w:rsid w:val="18223BBF"/>
    <w:rsid w:val="18BB7122"/>
    <w:rsid w:val="18D435BC"/>
    <w:rsid w:val="18F11B7B"/>
    <w:rsid w:val="193844ED"/>
    <w:rsid w:val="198310E9"/>
    <w:rsid w:val="19BA69A5"/>
    <w:rsid w:val="19DF6D3F"/>
    <w:rsid w:val="19E24459"/>
    <w:rsid w:val="19F0782F"/>
    <w:rsid w:val="19FB72C6"/>
    <w:rsid w:val="1A3D7EBE"/>
    <w:rsid w:val="1A4353A0"/>
    <w:rsid w:val="1A7E4804"/>
    <w:rsid w:val="1A9C5527"/>
    <w:rsid w:val="1AC75EFD"/>
    <w:rsid w:val="1AD00D8B"/>
    <w:rsid w:val="1ADA27A4"/>
    <w:rsid w:val="1B075A0C"/>
    <w:rsid w:val="1B114159"/>
    <w:rsid w:val="1B67066F"/>
    <w:rsid w:val="1B6A6854"/>
    <w:rsid w:val="1B7229E4"/>
    <w:rsid w:val="1B7A5EC7"/>
    <w:rsid w:val="1B9724FE"/>
    <w:rsid w:val="1B9C5D53"/>
    <w:rsid w:val="1BA35EDC"/>
    <w:rsid w:val="1C2017B0"/>
    <w:rsid w:val="1C974E74"/>
    <w:rsid w:val="1CB30939"/>
    <w:rsid w:val="1CF6260F"/>
    <w:rsid w:val="1CF83AEA"/>
    <w:rsid w:val="1D6914D5"/>
    <w:rsid w:val="1D7E09CF"/>
    <w:rsid w:val="1DF33318"/>
    <w:rsid w:val="1E2123EB"/>
    <w:rsid w:val="1E7F32B0"/>
    <w:rsid w:val="1E81362E"/>
    <w:rsid w:val="1E8B15D7"/>
    <w:rsid w:val="1EBB622E"/>
    <w:rsid w:val="1EEA13A6"/>
    <w:rsid w:val="1EFE0AE6"/>
    <w:rsid w:val="1EFE64E9"/>
    <w:rsid w:val="1F6207D0"/>
    <w:rsid w:val="1F7E34F3"/>
    <w:rsid w:val="1F882FF2"/>
    <w:rsid w:val="1FE1627D"/>
    <w:rsid w:val="1FEA603B"/>
    <w:rsid w:val="201A1476"/>
    <w:rsid w:val="20293E2F"/>
    <w:rsid w:val="202C5CD5"/>
    <w:rsid w:val="206E3E8E"/>
    <w:rsid w:val="207277F1"/>
    <w:rsid w:val="208247DE"/>
    <w:rsid w:val="2093114F"/>
    <w:rsid w:val="209B57AA"/>
    <w:rsid w:val="20A87B06"/>
    <w:rsid w:val="20D83D6E"/>
    <w:rsid w:val="20EA6084"/>
    <w:rsid w:val="20EC288F"/>
    <w:rsid w:val="20F01139"/>
    <w:rsid w:val="20F1461D"/>
    <w:rsid w:val="212B522B"/>
    <w:rsid w:val="216B5207"/>
    <w:rsid w:val="21736537"/>
    <w:rsid w:val="21977807"/>
    <w:rsid w:val="219D77BC"/>
    <w:rsid w:val="22031056"/>
    <w:rsid w:val="22446344"/>
    <w:rsid w:val="226827C0"/>
    <w:rsid w:val="227875E3"/>
    <w:rsid w:val="227C6EFF"/>
    <w:rsid w:val="22942795"/>
    <w:rsid w:val="229B25D6"/>
    <w:rsid w:val="22A10D06"/>
    <w:rsid w:val="22D12AB0"/>
    <w:rsid w:val="22E46F4A"/>
    <w:rsid w:val="22F20159"/>
    <w:rsid w:val="23486890"/>
    <w:rsid w:val="23746A36"/>
    <w:rsid w:val="23AB4CDF"/>
    <w:rsid w:val="23B83CA7"/>
    <w:rsid w:val="23C37A75"/>
    <w:rsid w:val="23D964C1"/>
    <w:rsid w:val="23EB6BB8"/>
    <w:rsid w:val="24436391"/>
    <w:rsid w:val="24AD6D9A"/>
    <w:rsid w:val="24C42510"/>
    <w:rsid w:val="254A5C25"/>
    <w:rsid w:val="258E0271"/>
    <w:rsid w:val="259358AB"/>
    <w:rsid w:val="259E376E"/>
    <w:rsid w:val="25C56306"/>
    <w:rsid w:val="25CE5F37"/>
    <w:rsid w:val="26154215"/>
    <w:rsid w:val="262F7F34"/>
    <w:rsid w:val="26666FDC"/>
    <w:rsid w:val="26B267E7"/>
    <w:rsid w:val="26C80CCF"/>
    <w:rsid w:val="26CD51A3"/>
    <w:rsid w:val="26DA4BD7"/>
    <w:rsid w:val="26F65310"/>
    <w:rsid w:val="2700280A"/>
    <w:rsid w:val="27352534"/>
    <w:rsid w:val="27357F9F"/>
    <w:rsid w:val="27EF1935"/>
    <w:rsid w:val="27F66ABE"/>
    <w:rsid w:val="280A1B75"/>
    <w:rsid w:val="28256D6A"/>
    <w:rsid w:val="283962F8"/>
    <w:rsid w:val="28996540"/>
    <w:rsid w:val="28A9637D"/>
    <w:rsid w:val="28B740DA"/>
    <w:rsid w:val="28BD3A65"/>
    <w:rsid w:val="28C17575"/>
    <w:rsid w:val="290212C1"/>
    <w:rsid w:val="29403128"/>
    <w:rsid w:val="29656DCE"/>
    <w:rsid w:val="298B4B23"/>
    <w:rsid w:val="29B86348"/>
    <w:rsid w:val="29C0316B"/>
    <w:rsid w:val="29D875FE"/>
    <w:rsid w:val="2A194E5D"/>
    <w:rsid w:val="2A594BC2"/>
    <w:rsid w:val="2A991B8B"/>
    <w:rsid w:val="2AA90FA0"/>
    <w:rsid w:val="2AB53836"/>
    <w:rsid w:val="2B33404E"/>
    <w:rsid w:val="2B552F60"/>
    <w:rsid w:val="2B726FF9"/>
    <w:rsid w:val="2BA576C3"/>
    <w:rsid w:val="2BB367B9"/>
    <w:rsid w:val="2BB611C4"/>
    <w:rsid w:val="2C184D47"/>
    <w:rsid w:val="2C543302"/>
    <w:rsid w:val="2C7176F9"/>
    <w:rsid w:val="2C796A89"/>
    <w:rsid w:val="2C856399"/>
    <w:rsid w:val="2CAC039E"/>
    <w:rsid w:val="2CB61A5F"/>
    <w:rsid w:val="2CBD3A96"/>
    <w:rsid w:val="2CC74339"/>
    <w:rsid w:val="2CCE1414"/>
    <w:rsid w:val="2CF93ABF"/>
    <w:rsid w:val="2D1E27A3"/>
    <w:rsid w:val="2D465DBB"/>
    <w:rsid w:val="2D766528"/>
    <w:rsid w:val="2DE2142E"/>
    <w:rsid w:val="2E3229C1"/>
    <w:rsid w:val="2E6510BC"/>
    <w:rsid w:val="2E6A704D"/>
    <w:rsid w:val="2E8A6255"/>
    <w:rsid w:val="2EAF4022"/>
    <w:rsid w:val="2EBC0FFC"/>
    <w:rsid w:val="2F0B1048"/>
    <w:rsid w:val="2F141AAA"/>
    <w:rsid w:val="2F6F34DE"/>
    <w:rsid w:val="2FA33D38"/>
    <w:rsid w:val="2FF23F99"/>
    <w:rsid w:val="3006055A"/>
    <w:rsid w:val="30236367"/>
    <w:rsid w:val="30331BC6"/>
    <w:rsid w:val="303E7E03"/>
    <w:rsid w:val="304A182B"/>
    <w:rsid w:val="30666D3B"/>
    <w:rsid w:val="30757C00"/>
    <w:rsid w:val="30761B12"/>
    <w:rsid w:val="307852E8"/>
    <w:rsid w:val="307D5D65"/>
    <w:rsid w:val="30B34CE3"/>
    <w:rsid w:val="30CB1C83"/>
    <w:rsid w:val="30E61DC6"/>
    <w:rsid w:val="31450491"/>
    <w:rsid w:val="31832D29"/>
    <w:rsid w:val="31AE3364"/>
    <w:rsid w:val="31D20CDE"/>
    <w:rsid w:val="31EF007A"/>
    <w:rsid w:val="31F37E23"/>
    <w:rsid w:val="320D762A"/>
    <w:rsid w:val="32223DC6"/>
    <w:rsid w:val="32366E0F"/>
    <w:rsid w:val="32665008"/>
    <w:rsid w:val="327B6CAD"/>
    <w:rsid w:val="329032EF"/>
    <w:rsid w:val="32930B88"/>
    <w:rsid w:val="329970EF"/>
    <w:rsid w:val="32B35AAA"/>
    <w:rsid w:val="334459AC"/>
    <w:rsid w:val="33705A64"/>
    <w:rsid w:val="337449DC"/>
    <w:rsid w:val="33980069"/>
    <w:rsid w:val="33C024F3"/>
    <w:rsid w:val="33D55126"/>
    <w:rsid w:val="33F44ABC"/>
    <w:rsid w:val="342645AD"/>
    <w:rsid w:val="34335C8F"/>
    <w:rsid w:val="34617CD8"/>
    <w:rsid w:val="34646885"/>
    <w:rsid w:val="34731A2E"/>
    <w:rsid w:val="34A61339"/>
    <w:rsid w:val="34F26E0C"/>
    <w:rsid w:val="34F3793E"/>
    <w:rsid w:val="35076034"/>
    <w:rsid w:val="35185DCE"/>
    <w:rsid w:val="35545DA9"/>
    <w:rsid w:val="35574E9C"/>
    <w:rsid w:val="35712E34"/>
    <w:rsid w:val="357D1550"/>
    <w:rsid w:val="35ED793B"/>
    <w:rsid w:val="35F25212"/>
    <w:rsid w:val="36111DC3"/>
    <w:rsid w:val="366C082D"/>
    <w:rsid w:val="36C90DD1"/>
    <w:rsid w:val="36CC24F7"/>
    <w:rsid w:val="36E47B9D"/>
    <w:rsid w:val="3703397C"/>
    <w:rsid w:val="374A2D3B"/>
    <w:rsid w:val="37704489"/>
    <w:rsid w:val="37925427"/>
    <w:rsid w:val="37A55DCC"/>
    <w:rsid w:val="37CA04FF"/>
    <w:rsid w:val="37FD2868"/>
    <w:rsid w:val="380D2B03"/>
    <w:rsid w:val="381570C8"/>
    <w:rsid w:val="38643511"/>
    <w:rsid w:val="388F3B0F"/>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450240"/>
    <w:rsid w:val="3B4535CA"/>
    <w:rsid w:val="3BBC038E"/>
    <w:rsid w:val="3C1F017C"/>
    <w:rsid w:val="3C852047"/>
    <w:rsid w:val="3C926C30"/>
    <w:rsid w:val="3CA13116"/>
    <w:rsid w:val="3CA925AE"/>
    <w:rsid w:val="3CF877AB"/>
    <w:rsid w:val="3D131743"/>
    <w:rsid w:val="3D306CB2"/>
    <w:rsid w:val="3D613D22"/>
    <w:rsid w:val="3D667959"/>
    <w:rsid w:val="3D8230F2"/>
    <w:rsid w:val="3D881916"/>
    <w:rsid w:val="3D886E2C"/>
    <w:rsid w:val="3DA60864"/>
    <w:rsid w:val="3DD83D60"/>
    <w:rsid w:val="3DF044B2"/>
    <w:rsid w:val="3E044CAE"/>
    <w:rsid w:val="3E4E4383"/>
    <w:rsid w:val="3EAD4174"/>
    <w:rsid w:val="3EAD7F9C"/>
    <w:rsid w:val="3EB32892"/>
    <w:rsid w:val="3EBC3336"/>
    <w:rsid w:val="3F064AE9"/>
    <w:rsid w:val="3F3B0C43"/>
    <w:rsid w:val="3F4C62B0"/>
    <w:rsid w:val="3F5160C2"/>
    <w:rsid w:val="3FB2668C"/>
    <w:rsid w:val="3FBD3924"/>
    <w:rsid w:val="3FC06492"/>
    <w:rsid w:val="3FC27B53"/>
    <w:rsid w:val="3FF33880"/>
    <w:rsid w:val="40015512"/>
    <w:rsid w:val="402A34B8"/>
    <w:rsid w:val="40360CD1"/>
    <w:rsid w:val="405C39B3"/>
    <w:rsid w:val="40613E30"/>
    <w:rsid w:val="40736573"/>
    <w:rsid w:val="409B4A07"/>
    <w:rsid w:val="40A96C24"/>
    <w:rsid w:val="40F66678"/>
    <w:rsid w:val="4120577A"/>
    <w:rsid w:val="412368EE"/>
    <w:rsid w:val="4134460A"/>
    <w:rsid w:val="4167053C"/>
    <w:rsid w:val="416C6B92"/>
    <w:rsid w:val="41741B70"/>
    <w:rsid w:val="41FD121E"/>
    <w:rsid w:val="421A7627"/>
    <w:rsid w:val="421B512C"/>
    <w:rsid w:val="4233112B"/>
    <w:rsid w:val="42613503"/>
    <w:rsid w:val="42721624"/>
    <w:rsid w:val="428E5F29"/>
    <w:rsid w:val="42F057B4"/>
    <w:rsid w:val="432F7565"/>
    <w:rsid w:val="43352B14"/>
    <w:rsid w:val="43702851"/>
    <w:rsid w:val="4424604A"/>
    <w:rsid w:val="44490F85"/>
    <w:rsid w:val="445014AB"/>
    <w:rsid w:val="445E033A"/>
    <w:rsid w:val="44FE409C"/>
    <w:rsid w:val="454A3CBE"/>
    <w:rsid w:val="454A7807"/>
    <w:rsid w:val="454F0B76"/>
    <w:rsid w:val="457E2BBE"/>
    <w:rsid w:val="45CC2B61"/>
    <w:rsid w:val="45D43F84"/>
    <w:rsid w:val="45E076C0"/>
    <w:rsid w:val="460C5E7C"/>
    <w:rsid w:val="461971A9"/>
    <w:rsid w:val="4662498C"/>
    <w:rsid w:val="46A022D9"/>
    <w:rsid w:val="46A9554B"/>
    <w:rsid w:val="46BE1A6C"/>
    <w:rsid w:val="46D7175B"/>
    <w:rsid w:val="4716722E"/>
    <w:rsid w:val="471B3499"/>
    <w:rsid w:val="47391B5A"/>
    <w:rsid w:val="4752380F"/>
    <w:rsid w:val="47B440D5"/>
    <w:rsid w:val="47FC6227"/>
    <w:rsid w:val="48037A8A"/>
    <w:rsid w:val="48377D23"/>
    <w:rsid w:val="485F04C9"/>
    <w:rsid w:val="48644951"/>
    <w:rsid w:val="486634EE"/>
    <w:rsid w:val="4878269B"/>
    <w:rsid w:val="48807890"/>
    <w:rsid w:val="48A64B98"/>
    <w:rsid w:val="48BC156D"/>
    <w:rsid w:val="48E804E2"/>
    <w:rsid w:val="48F765BE"/>
    <w:rsid w:val="492568A0"/>
    <w:rsid w:val="492C1C18"/>
    <w:rsid w:val="49320F23"/>
    <w:rsid w:val="49822BAA"/>
    <w:rsid w:val="49DD73AE"/>
    <w:rsid w:val="49F308E0"/>
    <w:rsid w:val="49F95BD6"/>
    <w:rsid w:val="49F9606C"/>
    <w:rsid w:val="4A225551"/>
    <w:rsid w:val="4A2D058F"/>
    <w:rsid w:val="4A5B655E"/>
    <w:rsid w:val="4AC15AB5"/>
    <w:rsid w:val="4AC52021"/>
    <w:rsid w:val="4AD703A4"/>
    <w:rsid w:val="4B115470"/>
    <w:rsid w:val="4B5B0245"/>
    <w:rsid w:val="4B86504E"/>
    <w:rsid w:val="4B866AF8"/>
    <w:rsid w:val="4BA460A8"/>
    <w:rsid w:val="4BD07B58"/>
    <w:rsid w:val="4BDC276F"/>
    <w:rsid w:val="4BF97BFE"/>
    <w:rsid w:val="4C012BBE"/>
    <w:rsid w:val="4C2B00B1"/>
    <w:rsid w:val="4C3176AB"/>
    <w:rsid w:val="4C4C578B"/>
    <w:rsid w:val="4C5B2226"/>
    <w:rsid w:val="4C6E0FF4"/>
    <w:rsid w:val="4C6E278E"/>
    <w:rsid w:val="4CD55307"/>
    <w:rsid w:val="4CF73C3A"/>
    <w:rsid w:val="4CFF2296"/>
    <w:rsid w:val="4D0478AD"/>
    <w:rsid w:val="4D52686A"/>
    <w:rsid w:val="4D7251FF"/>
    <w:rsid w:val="4D86623D"/>
    <w:rsid w:val="4E275DC7"/>
    <w:rsid w:val="4E472C92"/>
    <w:rsid w:val="4E4C2370"/>
    <w:rsid w:val="4E5A4335"/>
    <w:rsid w:val="4E9D5C2D"/>
    <w:rsid w:val="4EBA57C1"/>
    <w:rsid w:val="4F0E39D4"/>
    <w:rsid w:val="4F1F1461"/>
    <w:rsid w:val="4FA91AAC"/>
    <w:rsid w:val="4FBD0FF5"/>
    <w:rsid w:val="4FC854D7"/>
    <w:rsid w:val="50142DE1"/>
    <w:rsid w:val="5015687B"/>
    <w:rsid w:val="501926CA"/>
    <w:rsid w:val="503500A5"/>
    <w:rsid w:val="503A7FC5"/>
    <w:rsid w:val="50450BAF"/>
    <w:rsid w:val="504D0FCF"/>
    <w:rsid w:val="505E3D68"/>
    <w:rsid w:val="5094143C"/>
    <w:rsid w:val="509C7E88"/>
    <w:rsid w:val="50DC432B"/>
    <w:rsid w:val="511A53B0"/>
    <w:rsid w:val="514F4075"/>
    <w:rsid w:val="516A440A"/>
    <w:rsid w:val="51791341"/>
    <w:rsid w:val="51B90A6C"/>
    <w:rsid w:val="51C42E16"/>
    <w:rsid w:val="51D46493"/>
    <w:rsid w:val="525351F4"/>
    <w:rsid w:val="52584DFB"/>
    <w:rsid w:val="525A6FBC"/>
    <w:rsid w:val="526C0997"/>
    <w:rsid w:val="52753BB2"/>
    <w:rsid w:val="52882C0B"/>
    <w:rsid w:val="52D41C73"/>
    <w:rsid w:val="52EA77AF"/>
    <w:rsid w:val="533D33D1"/>
    <w:rsid w:val="53670B33"/>
    <w:rsid w:val="53775B6A"/>
    <w:rsid w:val="53A81EAA"/>
    <w:rsid w:val="53D43855"/>
    <w:rsid w:val="53EE1101"/>
    <w:rsid w:val="53FC4E8E"/>
    <w:rsid w:val="541717DC"/>
    <w:rsid w:val="54414309"/>
    <w:rsid w:val="54446DEC"/>
    <w:rsid w:val="54691D09"/>
    <w:rsid w:val="547364BE"/>
    <w:rsid w:val="547A0086"/>
    <w:rsid w:val="54934F61"/>
    <w:rsid w:val="549A5EE9"/>
    <w:rsid w:val="549B2819"/>
    <w:rsid w:val="54DD7595"/>
    <w:rsid w:val="551C5030"/>
    <w:rsid w:val="55322232"/>
    <w:rsid w:val="55396B5E"/>
    <w:rsid w:val="553C46BA"/>
    <w:rsid w:val="55494082"/>
    <w:rsid w:val="55545189"/>
    <w:rsid w:val="557D5B60"/>
    <w:rsid w:val="55834A19"/>
    <w:rsid w:val="5584155C"/>
    <w:rsid w:val="55A74BDB"/>
    <w:rsid w:val="55B619AB"/>
    <w:rsid w:val="55F0088B"/>
    <w:rsid w:val="55F526C6"/>
    <w:rsid w:val="56066DC9"/>
    <w:rsid w:val="56107FAC"/>
    <w:rsid w:val="564E1228"/>
    <w:rsid w:val="56582839"/>
    <w:rsid w:val="56A603BA"/>
    <w:rsid w:val="56A6131D"/>
    <w:rsid w:val="56A82B00"/>
    <w:rsid w:val="56B241CC"/>
    <w:rsid w:val="56BC5AD0"/>
    <w:rsid w:val="56D00C68"/>
    <w:rsid w:val="56E9175C"/>
    <w:rsid w:val="571373FF"/>
    <w:rsid w:val="57895A45"/>
    <w:rsid w:val="57BD3F39"/>
    <w:rsid w:val="57C5313B"/>
    <w:rsid w:val="57D807D4"/>
    <w:rsid w:val="57DE3E13"/>
    <w:rsid w:val="57EA7969"/>
    <w:rsid w:val="581C6180"/>
    <w:rsid w:val="58750691"/>
    <w:rsid w:val="587A7F35"/>
    <w:rsid w:val="58AB575D"/>
    <w:rsid w:val="59445F91"/>
    <w:rsid w:val="59815208"/>
    <w:rsid w:val="59AB1B93"/>
    <w:rsid w:val="59F001A4"/>
    <w:rsid w:val="5A1E2DE7"/>
    <w:rsid w:val="5A3D6F81"/>
    <w:rsid w:val="5A825684"/>
    <w:rsid w:val="5A953392"/>
    <w:rsid w:val="5AF041C1"/>
    <w:rsid w:val="5AF656AC"/>
    <w:rsid w:val="5B123FA7"/>
    <w:rsid w:val="5B3D683F"/>
    <w:rsid w:val="5B613C0E"/>
    <w:rsid w:val="5B913B2C"/>
    <w:rsid w:val="5B9C20DB"/>
    <w:rsid w:val="5BB47782"/>
    <w:rsid w:val="5BB67B93"/>
    <w:rsid w:val="5BBC1352"/>
    <w:rsid w:val="5BCA6564"/>
    <w:rsid w:val="5BE2525D"/>
    <w:rsid w:val="5BF97EFA"/>
    <w:rsid w:val="5C1E3775"/>
    <w:rsid w:val="5C381264"/>
    <w:rsid w:val="5C413204"/>
    <w:rsid w:val="5C527E32"/>
    <w:rsid w:val="5C672644"/>
    <w:rsid w:val="5C8132C7"/>
    <w:rsid w:val="5C9D7700"/>
    <w:rsid w:val="5CA23A25"/>
    <w:rsid w:val="5CBD6D10"/>
    <w:rsid w:val="5CBF44B1"/>
    <w:rsid w:val="5CC26330"/>
    <w:rsid w:val="5CD67F41"/>
    <w:rsid w:val="5D017C51"/>
    <w:rsid w:val="5D0266BB"/>
    <w:rsid w:val="5D2C5CEA"/>
    <w:rsid w:val="5D463591"/>
    <w:rsid w:val="5D4F2A78"/>
    <w:rsid w:val="5D792AE4"/>
    <w:rsid w:val="5DF91E52"/>
    <w:rsid w:val="5E2F58D3"/>
    <w:rsid w:val="5E4222CF"/>
    <w:rsid w:val="5E5A06FD"/>
    <w:rsid w:val="5E6D3270"/>
    <w:rsid w:val="5E731DF1"/>
    <w:rsid w:val="5E7A120F"/>
    <w:rsid w:val="5E9342EC"/>
    <w:rsid w:val="5EAB19DE"/>
    <w:rsid w:val="5F1E4EC5"/>
    <w:rsid w:val="5F200E8F"/>
    <w:rsid w:val="5F226D5E"/>
    <w:rsid w:val="5F2F1FEB"/>
    <w:rsid w:val="5F3815EE"/>
    <w:rsid w:val="5F394535"/>
    <w:rsid w:val="5F4633A5"/>
    <w:rsid w:val="5F5C32D6"/>
    <w:rsid w:val="5F7F6212"/>
    <w:rsid w:val="5F857143"/>
    <w:rsid w:val="5FCF62BD"/>
    <w:rsid w:val="5FE36C0D"/>
    <w:rsid w:val="600E788A"/>
    <w:rsid w:val="604130CF"/>
    <w:rsid w:val="60624750"/>
    <w:rsid w:val="60794FD4"/>
    <w:rsid w:val="607B1928"/>
    <w:rsid w:val="60814FEF"/>
    <w:rsid w:val="60D32F5A"/>
    <w:rsid w:val="60E40384"/>
    <w:rsid w:val="610E2B4C"/>
    <w:rsid w:val="61366B09"/>
    <w:rsid w:val="61850134"/>
    <w:rsid w:val="619C5EAE"/>
    <w:rsid w:val="61A23C3A"/>
    <w:rsid w:val="61DE43D4"/>
    <w:rsid w:val="61E06967"/>
    <w:rsid w:val="624216A0"/>
    <w:rsid w:val="626736F9"/>
    <w:rsid w:val="62792BC7"/>
    <w:rsid w:val="628E1BE9"/>
    <w:rsid w:val="62A115DE"/>
    <w:rsid w:val="62AA7CF0"/>
    <w:rsid w:val="62BD52E8"/>
    <w:rsid w:val="62D06FF9"/>
    <w:rsid w:val="62D765EB"/>
    <w:rsid w:val="62DB47B4"/>
    <w:rsid w:val="62EB4E2D"/>
    <w:rsid w:val="630665EC"/>
    <w:rsid w:val="63285B29"/>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5773C7F"/>
    <w:rsid w:val="660447CA"/>
    <w:rsid w:val="6635284A"/>
    <w:rsid w:val="665622BC"/>
    <w:rsid w:val="665E5759"/>
    <w:rsid w:val="666C4EE6"/>
    <w:rsid w:val="669E30E8"/>
    <w:rsid w:val="66FB0FDC"/>
    <w:rsid w:val="66FC5AFF"/>
    <w:rsid w:val="6731395C"/>
    <w:rsid w:val="67901777"/>
    <w:rsid w:val="67AE7B43"/>
    <w:rsid w:val="67BA7741"/>
    <w:rsid w:val="680D0CA5"/>
    <w:rsid w:val="681473D8"/>
    <w:rsid w:val="684037E5"/>
    <w:rsid w:val="68A45648"/>
    <w:rsid w:val="68A5668C"/>
    <w:rsid w:val="68B07650"/>
    <w:rsid w:val="6911241F"/>
    <w:rsid w:val="69145B6D"/>
    <w:rsid w:val="69147344"/>
    <w:rsid w:val="691722BE"/>
    <w:rsid w:val="6918360E"/>
    <w:rsid w:val="69771617"/>
    <w:rsid w:val="697933DA"/>
    <w:rsid w:val="69943146"/>
    <w:rsid w:val="69B67115"/>
    <w:rsid w:val="69CB5649"/>
    <w:rsid w:val="69DF2DDC"/>
    <w:rsid w:val="69EF53B4"/>
    <w:rsid w:val="6A126DD2"/>
    <w:rsid w:val="6A254DE4"/>
    <w:rsid w:val="6A2B0508"/>
    <w:rsid w:val="6A420E56"/>
    <w:rsid w:val="6A427DC6"/>
    <w:rsid w:val="6A4960ED"/>
    <w:rsid w:val="6A627350"/>
    <w:rsid w:val="6A924E32"/>
    <w:rsid w:val="6A94008C"/>
    <w:rsid w:val="6AC83870"/>
    <w:rsid w:val="6AC954A6"/>
    <w:rsid w:val="6AE60947"/>
    <w:rsid w:val="6B0B374F"/>
    <w:rsid w:val="6B172843"/>
    <w:rsid w:val="6B1F0CCB"/>
    <w:rsid w:val="6B6234E5"/>
    <w:rsid w:val="6B7C0A68"/>
    <w:rsid w:val="6BBD11F5"/>
    <w:rsid w:val="6BD12800"/>
    <w:rsid w:val="6C5E02FC"/>
    <w:rsid w:val="6C721812"/>
    <w:rsid w:val="6C8B0F52"/>
    <w:rsid w:val="6C8B53A2"/>
    <w:rsid w:val="6C967106"/>
    <w:rsid w:val="6CA74665"/>
    <w:rsid w:val="6CC30D7F"/>
    <w:rsid w:val="6CD408F6"/>
    <w:rsid w:val="6CDD0DD0"/>
    <w:rsid w:val="6CEF589A"/>
    <w:rsid w:val="6D0127E4"/>
    <w:rsid w:val="6D19028F"/>
    <w:rsid w:val="6D1C168A"/>
    <w:rsid w:val="6D3113B3"/>
    <w:rsid w:val="6D3668DD"/>
    <w:rsid w:val="6DB941BD"/>
    <w:rsid w:val="6E0365A1"/>
    <w:rsid w:val="6E0944D5"/>
    <w:rsid w:val="6E114BDF"/>
    <w:rsid w:val="6E5F1098"/>
    <w:rsid w:val="6E616947"/>
    <w:rsid w:val="6E797EBB"/>
    <w:rsid w:val="6E872302"/>
    <w:rsid w:val="6EA41FA2"/>
    <w:rsid w:val="6F193452"/>
    <w:rsid w:val="6F381CAC"/>
    <w:rsid w:val="6F9C6902"/>
    <w:rsid w:val="6FA0729C"/>
    <w:rsid w:val="6FCE02DD"/>
    <w:rsid w:val="70100CA2"/>
    <w:rsid w:val="703277A2"/>
    <w:rsid w:val="70393572"/>
    <w:rsid w:val="703E1036"/>
    <w:rsid w:val="705F5C3A"/>
    <w:rsid w:val="706109F2"/>
    <w:rsid w:val="707324D0"/>
    <w:rsid w:val="70805610"/>
    <w:rsid w:val="70893D25"/>
    <w:rsid w:val="709D5E1B"/>
    <w:rsid w:val="70A24D48"/>
    <w:rsid w:val="70BA64EF"/>
    <w:rsid w:val="70C900DF"/>
    <w:rsid w:val="70DE4037"/>
    <w:rsid w:val="71326D32"/>
    <w:rsid w:val="713623DF"/>
    <w:rsid w:val="71410E09"/>
    <w:rsid w:val="715A596A"/>
    <w:rsid w:val="717C247D"/>
    <w:rsid w:val="71816B8E"/>
    <w:rsid w:val="71832D29"/>
    <w:rsid w:val="71907818"/>
    <w:rsid w:val="71B50A76"/>
    <w:rsid w:val="71C33899"/>
    <w:rsid w:val="71E95916"/>
    <w:rsid w:val="723C2E63"/>
    <w:rsid w:val="7250588C"/>
    <w:rsid w:val="725D4136"/>
    <w:rsid w:val="726F5278"/>
    <w:rsid w:val="727E786A"/>
    <w:rsid w:val="72B843C0"/>
    <w:rsid w:val="72B84BC2"/>
    <w:rsid w:val="72BD0544"/>
    <w:rsid w:val="72C0472D"/>
    <w:rsid w:val="72D11D5C"/>
    <w:rsid w:val="72D54114"/>
    <w:rsid w:val="72E85DAD"/>
    <w:rsid w:val="730B14BE"/>
    <w:rsid w:val="732303D9"/>
    <w:rsid w:val="733A6A18"/>
    <w:rsid w:val="73532CC9"/>
    <w:rsid w:val="737A2701"/>
    <w:rsid w:val="744975DD"/>
    <w:rsid w:val="744E5F5D"/>
    <w:rsid w:val="74624413"/>
    <w:rsid w:val="746920A5"/>
    <w:rsid w:val="74977656"/>
    <w:rsid w:val="74C87E25"/>
    <w:rsid w:val="74DE73F5"/>
    <w:rsid w:val="752A7E05"/>
    <w:rsid w:val="755169C7"/>
    <w:rsid w:val="75A43ED1"/>
    <w:rsid w:val="75A44310"/>
    <w:rsid w:val="75AD509E"/>
    <w:rsid w:val="75D07F8B"/>
    <w:rsid w:val="75DF1DCE"/>
    <w:rsid w:val="75E066F3"/>
    <w:rsid w:val="75E727FB"/>
    <w:rsid w:val="75EE5669"/>
    <w:rsid w:val="75F249EA"/>
    <w:rsid w:val="76187DE5"/>
    <w:rsid w:val="767D7C04"/>
    <w:rsid w:val="76957051"/>
    <w:rsid w:val="76AF3454"/>
    <w:rsid w:val="76EC474C"/>
    <w:rsid w:val="771F0FD0"/>
    <w:rsid w:val="773E064E"/>
    <w:rsid w:val="774E1211"/>
    <w:rsid w:val="777B71D8"/>
    <w:rsid w:val="77884142"/>
    <w:rsid w:val="77A54D53"/>
    <w:rsid w:val="77C63091"/>
    <w:rsid w:val="77E31623"/>
    <w:rsid w:val="77F936FE"/>
    <w:rsid w:val="77FC6767"/>
    <w:rsid w:val="781A0BEC"/>
    <w:rsid w:val="78202415"/>
    <w:rsid w:val="78213FC9"/>
    <w:rsid w:val="783B1525"/>
    <w:rsid w:val="78701D9C"/>
    <w:rsid w:val="78757A9E"/>
    <w:rsid w:val="788409DA"/>
    <w:rsid w:val="795E1548"/>
    <w:rsid w:val="7A0C1011"/>
    <w:rsid w:val="7A0E7A81"/>
    <w:rsid w:val="7A321CDB"/>
    <w:rsid w:val="7A63199E"/>
    <w:rsid w:val="7A6D1D3E"/>
    <w:rsid w:val="7A6D4269"/>
    <w:rsid w:val="7A6E32C8"/>
    <w:rsid w:val="7AC900CF"/>
    <w:rsid w:val="7AFC6F17"/>
    <w:rsid w:val="7B052FBD"/>
    <w:rsid w:val="7B5A5A6C"/>
    <w:rsid w:val="7B5C250E"/>
    <w:rsid w:val="7B5E7074"/>
    <w:rsid w:val="7B6D0F87"/>
    <w:rsid w:val="7B783FD8"/>
    <w:rsid w:val="7B9A3DB8"/>
    <w:rsid w:val="7BB91CA0"/>
    <w:rsid w:val="7BF20E1E"/>
    <w:rsid w:val="7C000DFC"/>
    <w:rsid w:val="7C3206D2"/>
    <w:rsid w:val="7C764751"/>
    <w:rsid w:val="7C9408F4"/>
    <w:rsid w:val="7CAA0021"/>
    <w:rsid w:val="7CB90CC2"/>
    <w:rsid w:val="7CBC4000"/>
    <w:rsid w:val="7CD97919"/>
    <w:rsid w:val="7CFA62C0"/>
    <w:rsid w:val="7CFB2CE9"/>
    <w:rsid w:val="7D04126C"/>
    <w:rsid w:val="7D212CA5"/>
    <w:rsid w:val="7D255EE2"/>
    <w:rsid w:val="7D260BDE"/>
    <w:rsid w:val="7D264462"/>
    <w:rsid w:val="7D293184"/>
    <w:rsid w:val="7D2D0569"/>
    <w:rsid w:val="7D69777E"/>
    <w:rsid w:val="7DB34706"/>
    <w:rsid w:val="7DBF2C63"/>
    <w:rsid w:val="7DC06473"/>
    <w:rsid w:val="7DD21409"/>
    <w:rsid w:val="7E176B90"/>
    <w:rsid w:val="7E1A0A9F"/>
    <w:rsid w:val="7E3C401A"/>
    <w:rsid w:val="7E435C16"/>
    <w:rsid w:val="7E641213"/>
    <w:rsid w:val="7E6E0173"/>
    <w:rsid w:val="7E7427D8"/>
    <w:rsid w:val="7E797F46"/>
    <w:rsid w:val="7EA2583A"/>
    <w:rsid w:val="7EA447C6"/>
    <w:rsid w:val="7EC16AFC"/>
    <w:rsid w:val="7EF34773"/>
    <w:rsid w:val="7F0D08DC"/>
    <w:rsid w:val="7F294B2C"/>
    <w:rsid w:val="7F4029E3"/>
    <w:rsid w:val="7F714EE5"/>
    <w:rsid w:val="7F795BB0"/>
    <w:rsid w:val="7F7F2734"/>
    <w:rsid w:val="7FA63F96"/>
    <w:rsid w:val="7FB9287C"/>
    <w:rsid w:val="7FBD2C45"/>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6"/>
    <w:qFormat/>
    <w:uiPriority w:val="0"/>
    <w:pPr>
      <w:ind w:firstLine="420" w:firstLineChars="200"/>
    </w:pPr>
  </w:style>
  <w:style w:type="paragraph" w:styleId="13">
    <w:name w:val="Document Map"/>
    <w:basedOn w:val="1"/>
    <w:link w:val="73"/>
    <w:qFormat/>
    <w:uiPriority w:val="0"/>
    <w:pPr>
      <w:shd w:val="clear" w:color="auto" w:fill="000080"/>
    </w:pPr>
    <w:rPr>
      <w:kern w:val="0"/>
      <w:sz w:val="20"/>
    </w:rPr>
  </w:style>
  <w:style w:type="paragraph" w:styleId="14">
    <w:name w:val="annotation text"/>
    <w:basedOn w:val="1"/>
    <w:link w:val="55"/>
    <w:unhideWhenUsed/>
    <w:qFormat/>
    <w:uiPriority w:val="99"/>
    <w:pPr>
      <w:jc w:val="left"/>
    </w:pPr>
    <w:rPr>
      <w:kern w:val="0"/>
      <w:sz w:val="20"/>
    </w:rPr>
  </w:style>
  <w:style w:type="paragraph" w:styleId="15">
    <w:name w:val="Body Text 3"/>
    <w:basedOn w:val="1"/>
    <w:link w:val="59"/>
    <w:qFormat/>
    <w:uiPriority w:val="0"/>
    <w:rPr>
      <w:rFonts w:ascii="宋体"/>
      <w:kern w:val="0"/>
      <w:sz w:val="24"/>
      <w:szCs w:val="20"/>
    </w:rPr>
  </w:style>
  <w:style w:type="paragraph" w:styleId="16">
    <w:name w:val="Body Text Indent"/>
    <w:basedOn w:val="1"/>
    <w:next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99"/>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5"/>
    <w:qFormat/>
    <w:uiPriority w:val="0"/>
    <w:rPr>
      <w:b/>
      <w:bCs/>
    </w:rPr>
  </w:style>
  <w:style w:type="paragraph" w:styleId="40">
    <w:name w:val="Body Text First Indent 2"/>
    <w:basedOn w:val="16"/>
    <w:unhideWhenUsed/>
    <w:qFormat/>
    <w:uiPriority w:val="0"/>
    <w:pPr>
      <w:ind w:firstLine="420"/>
    </w:p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4"/>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5"/>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2"/>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2"/>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3"/>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2"/>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出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1</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2024-01-29T06:01:51Z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