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rPr>
        <w:t>重庆</w:t>
      </w:r>
      <w:r>
        <w:rPr>
          <w:rFonts w:hint="eastAsia" w:ascii="方正小标宋_GBK" w:eastAsia="方正小标宋_GBK"/>
          <w:sz w:val="44"/>
          <w:szCs w:val="44"/>
          <w:lang w:val="en-US" w:eastAsia="zh-CN"/>
        </w:rPr>
        <w:t>中渝高速公路有限公司</w:t>
      </w:r>
    </w:p>
    <w:p>
      <w:pPr>
        <w:spacing w:line="64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rPr>
        <w:t>2</w:t>
      </w:r>
      <w:r>
        <w:rPr>
          <w:rFonts w:hint="eastAsia" w:ascii="方正小标宋_GBK" w:eastAsia="方正小标宋_GBK"/>
          <w:sz w:val="44"/>
          <w:szCs w:val="44"/>
          <w:lang w:val="en-US" w:eastAsia="zh-CN"/>
        </w:rPr>
        <w:t>024-2025年机电专项工程</w:t>
      </w:r>
    </w:p>
    <w:p>
      <w:pPr>
        <w:spacing w:line="640" w:lineRule="exact"/>
        <w:jc w:val="center"/>
        <w:rPr>
          <w:rFonts w:hint="default" w:ascii="方正小标宋_GBK" w:eastAsia="方正小标宋_GBK"/>
          <w:sz w:val="44"/>
          <w:szCs w:val="44"/>
          <w:lang w:val="en-US"/>
        </w:rPr>
      </w:pPr>
      <w:r>
        <w:rPr>
          <w:rFonts w:hint="eastAsia" w:ascii="方正小标宋_GBK" w:eastAsia="方正小标宋_GBK"/>
          <w:sz w:val="44"/>
          <w:szCs w:val="44"/>
          <w:lang w:val="en-US" w:eastAsia="zh-CN"/>
        </w:rPr>
        <w:t>部分项目设计服务</w:t>
      </w:r>
    </w:p>
    <w:p>
      <w:pPr>
        <w:jc w:val="center"/>
        <w:rPr>
          <w:rFonts w:ascii="方正仿宋_GBK" w:eastAsia="方正仿宋_GBK"/>
          <w:sz w:val="52"/>
          <w:szCs w:val="52"/>
        </w:rPr>
      </w:pPr>
    </w:p>
    <w:p>
      <w:pPr>
        <w:pStyle w:val="2"/>
        <w:rPr>
          <w:rFonts w:ascii="方正仿宋_GBK" w:eastAsia="方正仿宋_GBK"/>
          <w:sz w:val="52"/>
          <w:szCs w:val="52"/>
        </w:rPr>
      </w:pPr>
    </w:p>
    <w:p>
      <w:pPr>
        <w:pStyle w:val="2"/>
      </w:pPr>
    </w:p>
    <w:p>
      <w:pPr>
        <w:jc w:val="center"/>
        <w:rPr>
          <w:rFonts w:hint="eastAsia" w:ascii="方正仿宋_GBK" w:eastAsia="方正仿宋_GBK"/>
          <w:b/>
          <w:sz w:val="52"/>
          <w:szCs w:val="52"/>
          <w:lang w:val="en-US" w:eastAsia="zh-CN"/>
        </w:rPr>
      </w:pPr>
      <w:r>
        <w:rPr>
          <w:rFonts w:hint="eastAsia" w:ascii="方正仿宋_GBK" w:eastAsia="方正仿宋_GBK"/>
          <w:b/>
          <w:sz w:val="52"/>
          <w:szCs w:val="52"/>
        </w:rPr>
        <w:t>竞争性</w:t>
      </w:r>
      <w:r>
        <w:rPr>
          <w:rFonts w:hint="eastAsia" w:ascii="方正仿宋_GBK" w:eastAsia="方正仿宋_GBK"/>
          <w:b/>
          <w:sz w:val="52"/>
          <w:szCs w:val="52"/>
          <w:lang w:val="en-US" w:eastAsia="zh-CN"/>
        </w:rPr>
        <w:t>比选方案</w:t>
      </w:r>
    </w:p>
    <w:p>
      <w:pPr>
        <w:jc w:val="center"/>
        <w:rPr>
          <w:rFonts w:ascii="方正仿宋_GBK" w:eastAsia="方正仿宋_GBK"/>
          <w:b/>
          <w:sz w:val="52"/>
          <w:szCs w:val="52"/>
        </w:rPr>
      </w:pPr>
    </w:p>
    <w:p>
      <w:pPr>
        <w:rPr>
          <w:rFonts w:ascii="方正仿宋_GBK" w:eastAsia="方正仿宋_GBK"/>
          <w:b/>
          <w:sz w:val="52"/>
          <w:szCs w:val="52"/>
        </w:rPr>
      </w:pPr>
    </w:p>
    <w:p>
      <w:pPr>
        <w:pStyle w:val="2"/>
      </w:pPr>
    </w:p>
    <w:p>
      <w:pPr>
        <w:pStyle w:val="2"/>
      </w:pPr>
    </w:p>
    <w:p>
      <w:pPr>
        <w:rPr>
          <w:rFonts w:ascii="方正仿宋_GBK" w:eastAsia="方正仿宋_GBK"/>
          <w:sz w:val="44"/>
          <w:szCs w:val="44"/>
        </w:rPr>
      </w:pPr>
    </w:p>
    <w:p>
      <w:pPr>
        <w:pStyle w:val="2"/>
      </w:pPr>
    </w:p>
    <w:p>
      <w:pPr>
        <w:jc w:val="center"/>
        <w:rPr>
          <w:rFonts w:hint="eastAsia" w:ascii="方正仿宋_GBK" w:eastAsia="方正仿宋_GBK"/>
          <w:sz w:val="32"/>
          <w:szCs w:val="32"/>
        </w:rPr>
      </w:pPr>
      <w:r>
        <w:rPr>
          <w:rFonts w:hint="eastAsia" w:ascii="方正仿宋_GBK" w:eastAsia="方正仿宋_GBK"/>
          <w:sz w:val="32"/>
          <w:szCs w:val="32"/>
          <w:lang w:val="en-US" w:eastAsia="zh-CN"/>
        </w:rPr>
        <w:t>2024</w:t>
      </w:r>
      <w:r>
        <w:rPr>
          <w:rFonts w:hint="eastAsia" w:ascii="方正仿宋_GBK" w:eastAsia="方正仿宋_GBK"/>
          <w:sz w:val="32"/>
          <w:szCs w:val="32"/>
        </w:rPr>
        <w:t>年</w:t>
      </w:r>
      <w:r>
        <w:rPr>
          <w:rFonts w:hint="eastAsia" w:ascii="方正仿宋_GBK" w:eastAsia="方正仿宋_GBK"/>
          <w:sz w:val="32"/>
          <w:szCs w:val="32"/>
          <w:lang w:val="en-US" w:eastAsia="zh-CN"/>
        </w:rPr>
        <w:t>1</w:t>
      </w:r>
      <w:r>
        <w:rPr>
          <w:rFonts w:hint="eastAsia" w:ascii="方正仿宋_GBK" w:eastAsia="方正仿宋_GBK"/>
          <w:sz w:val="32"/>
          <w:szCs w:val="32"/>
        </w:rPr>
        <w:t>月</w:t>
      </w:r>
    </w:p>
    <w:p>
      <w:pPr>
        <w:jc w:val="center"/>
        <w:rPr>
          <w:rFonts w:hint="eastAsia" w:ascii="方正仿宋_GBK" w:eastAsia="方正仿宋_GBK"/>
          <w:sz w:val="32"/>
          <w:szCs w:val="32"/>
        </w:rPr>
      </w:pPr>
    </w:p>
    <w:p>
      <w:pPr>
        <w:spacing w:line="640" w:lineRule="exact"/>
        <w:jc w:val="center"/>
        <w:rPr>
          <w:rFonts w:hint="eastAsia" w:ascii="方正小标宋_GBK" w:eastAsia="方正小标宋_GBK"/>
          <w:sz w:val="44"/>
          <w:szCs w:val="44"/>
        </w:rPr>
        <w:sectPr>
          <w:pgSz w:w="11906" w:h="16838"/>
          <w:pgMar w:top="1440" w:right="1701" w:bottom="1440" w:left="1701" w:header="851" w:footer="992" w:gutter="0"/>
          <w:cols w:space="0" w:num="1"/>
          <w:rtlGutter w:val="0"/>
          <w:docGrid w:type="lines" w:linePitch="312" w:charSpace="0"/>
        </w:sectPr>
      </w:pPr>
    </w:p>
    <w:p>
      <w:pPr>
        <w:spacing w:line="640" w:lineRule="exact"/>
        <w:jc w:val="center"/>
        <w:rPr>
          <w:rFonts w:ascii="方正小标宋_GBK" w:eastAsia="方正小标宋_GBK"/>
          <w:sz w:val="44"/>
          <w:szCs w:val="44"/>
        </w:rPr>
      </w:pPr>
      <w:r>
        <w:rPr>
          <w:rFonts w:hint="eastAsia" w:ascii="方正小标宋_GBK" w:eastAsia="方正小标宋_GBK"/>
          <w:sz w:val="44"/>
          <w:szCs w:val="44"/>
        </w:rPr>
        <w:t>重庆</w:t>
      </w:r>
      <w:r>
        <w:rPr>
          <w:rFonts w:hint="eastAsia" w:ascii="方正小标宋_GBK" w:eastAsia="方正小标宋_GBK"/>
          <w:sz w:val="44"/>
          <w:szCs w:val="44"/>
          <w:lang w:val="en-US" w:eastAsia="zh-CN"/>
        </w:rPr>
        <w:t>中渝高速公路有限公司</w:t>
      </w:r>
    </w:p>
    <w:p>
      <w:pPr>
        <w:spacing w:line="64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rPr>
        <w:t>2</w:t>
      </w:r>
      <w:r>
        <w:rPr>
          <w:rFonts w:hint="eastAsia" w:ascii="方正小标宋_GBK" w:eastAsia="方正小标宋_GBK"/>
          <w:sz w:val="44"/>
          <w:szCs w:val="44"/>
          <w:lang w:val="en-US" w:eastAsia="zh-CN"/>
        </w:rPr>
        <w:t>024-2025年机电专项工程</w:t>
      </w:r>
    </w:p>
    <w:p>
      <w:pPr>
        <w:spacing w:line="640" w:lineRule="exact"/>
        <w:jc w:val="center"/>
        <w:rPr>
          <w:rFonts w:hint="default" w:ascii="方正小标宋_GBK" w:eastAsia="方正小标宋_GBK"/>
          <w:sz w:val="44"/>
          <w:szCs w:val="44"/>
          <w:lang w:val="en-US"/>
        </w:rPr>
      </w:pPr>
      <w:r>
        <w:rPr>
          <w:rFonts w:hint="eastAsia" w:ascii="方正小标宋_GBK" w:eastAsia="方正小标宋_GBK"/>
          <w:sz w:val="44"/>
          <w:szCs w:val="44"/>
          <w:lang w:val="en-US" w:eastAsia="zh-CN"/>
        </w:rPr>
        <w:t>部分项目设计服务竞争性比选方案</w:t>
      </w:r>
      <w:bookmarkStart w:id="1" w:name="_GoBack"/>
      <w:bookmarkEnd w:id="1"/>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为稳步推进中渝公司2024-2025年机电工作，需对2024-2025年机电专项工程部分项目进行设计。为规范管理工作程序，满足工作要求，特邀请重庆高速公路集团公司招投标管理平台内</w:t>
      </w:r>
      <w:r>
        <w:rPr>
          <w:rFonts w:hint="eastAsia" w:ascii="方正仿宋_GBK" w:hAnsi="方正仿宋_GBK" w:eastAsia="方正仿宋_GBK" w:cs="方正仿宋_GBK"/>
          <w:color w:val="auto"/>
          <w:kern w:val="0"/>
          <w:sz w:val="32"/>
          <w:szCs w:val="32"/>
          <w:lang w:val="en-US" w:eastAsia="zh-CN"/>
        </w:rPr>
        <w:t>合格供方库名录所有</w:t>
      </w:r>
      <w:r>
        <w:rPr>
          <w:rFonts w:hint="eastAsia" w:ascii="方正仿宋_GBK" w:hAnsi="方正仿宋_GBK" w:eastAsia="方正仿宋_GBK" w:cs="方正仿宋_GBK"/>
          <w:color w:val="auto"/>
          <w:sz w:val="32"/>
          <w:szCs w:val="32"/>
          <w:lang w:val="en-US" w:eastAsia="zh-CN"/>
        </w:rPr>
        <w:t>“设计”类</w:t>
      </w:r>
      <w:r>
        <w:rPr>
          <w:rFonts w:hint="eastAsia" w:ascii="方正仿宋_GBK" w:hAnsi="方正仿宋_GBK" w:eastAsia="方正仿宋_GBK" w:cs="方正仿宋_GBK"/>
          <w:color w:val="auto"/>
          <w:kern w:val="0"/>
          <w:sz w:val="32"/>
          <w:szCs w:val="32"/>
          <w:lang w:val="en-US" w:eastAsia="zh-CN"/>
        </w:rPr>
        <w:t>的单位，</w:t>
      </w:r>
      <w:r>
        <w:rPr>
          <w:rFonts w:hint="eastAsia" w:ascii="方正仿宋_GBK" w:eastAsia="方正仿宋_GBK"/>
          <w:sz w:val="32"/>
          <w:szCs w:val="32"/>
          <w:lang w:val="en-US" w:eastAsia="zh-CN"/>
        </w:rPr>
        <w:t>对中渝公司2024-2025年机电专项工程部分项目设计服务进行竞争性比选报价。</w:t>
      </w:r>
    </w:p>
    <w:p>
      <w:pPr>
        <w:pageBreakBefore w:val="0"/>
        <w:widowControl w:val="0"/>
        <w:numPr>
          <w:ilvl w:val="0"/>
          <w:numId w:val="1"/>
        </w:numPr>
        <w:kinsoku/>
        <w:wordWrap/>
        <w:overflowPunct/>
        <w:topLinePunct w:val="0"/>
        <w:autoSpaceDE/>
        <w:autoSpaceDN/>
        <w:bidi w:val="0"/>
        <w:adjustRightInd/>
        <w:snapToGrid/>
        <w:spacing w:line="540" w:lineRule="exact"/>
        <w:ind w:firstLine="6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设计概况</w:t>
      </w:r>
    </w:p>
    <w:p>
      <w:pPr>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重庆武合高速公路、绕城高速公路、江合高速公路2024-2025年机电专项工程部分项目设计服务工作。（2024年预估工程预算费用1340万元，2025年预估工程预算费用900万元）。</w:t>
      </w:r>
    </w:p>
    <w:p>
      <w:pPr>
        <w:pageBreakBefore w:val="0"/>
        <w:widowControl w:val="0"/>
        <w:numPr>
          <w:ilvl w:val="0"/>
          <w:numId w:val="1"/>
        </w:numPr>
        <w:kinsoku/>
        <w:wordWrap/>
        <w:overflowPunct/>
        <w:topLinePunct w:val="0"/>
        <w:autoSpaceDE/>
        <w:autoSpaceDN/>
        <w:bidi w:val="0"/>
        <w:adjustRightInd/>
        <w:snapToGrid/>
        <w:spacing w:line="540" w:lineRule="exact"/>
        <w:ind w:firstLine="60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设计服务期限</w:t>
      </w:r>
    </w:p>
    <w:p>
      <w:pPr>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本次设计的工程服务期限为：</w:t>
      </w:r>
      <w:r>
        <w:rPr>
          <w:rFonts w:hint="eastAsia" w:ascii="方正仿宋_GBK" w:eastAsia="方正仿宋_GBK"/>
          <w:color w:val="auto"/>
          <w:sz w:val="32"/>
          <w:szCs w:val="32"/>
          <w:lang w:val="en-US" w:eastAsia="zh-CN"/>
        </w:rPr>
        <w:t>合同签订之日至2025年12月31日。</w:t>
      </w:r>
    </w:p>
    <w:p>
      <w:pPr>
        <w:pageBreakBefore w:val="0"/>
        <w:widowControl w:val="0"/>
        <w:numPr>
          <w:ilvl w:val="0"/>
          <w:numId w:val="1"/>
        </w:numPr>
        <w:kinsoku/>
        <w:wordWrap/>
        <w:overflowPunct/>
        <w:topLinePunct w:val="0"/>
        <w:autoSpaceDE/>
        <w:autoSpaceDN/>
        <w:bidi w:val="0"/>
        <w:adjustRightInd/>
        <w:snapToGrid/>
        <w:spacing w:line="540" w:lineRule="exact"/>
        <w:ind w:firstLine="60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设计服务工作内容</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kern w:val="0"/>
          <w:sz w:val="32"/>
          <w:szCs w:val="32"/>
          <w:lang w:val="en-US" w:eastAsia="zh-CN"/>
        </w:rPr>
      </w:pPr>
      <w:r>
        <w:rPr>
          <w:rFonts w:hint="eastAsia" w:ascii="方正仿宋_GBK" w:eastAsia="方正仿宋_GBK"/>
          <w:sz w:val="32"/>
          <w:szCs w:val="32"/>
          <w:lang w:val="en-US" w:eastAsia="zh-CN"/>
        </w:rPr>
        <w:t>2024-2025年</w:t>
      </w:r>
      <w:r>
        <w:rPr>
          <w:rFonts w:hint="eastAsia" w:ascii="方正仿宋_GBK" w:hAnsi="方正仿宋_GBK" w:eastAsia="方正仿宋_GBK" w:cs="方正仿宋_GBK"/>
          <w:sz w:val="32"/>
          <w:szCs w:val="32"/>
          <w:lang w:val="en-US" w:eastAsia="zh-CN"/>
        </w:rPr>
        <w:t>机电专项工程部分项目</w:t>
      </w:r>
      <w:r>
        <w:rPr>
          <w:rFonts w:hint="eastAsia" w:ascii="方正仿宋_GBK" w:hAnsi="方正仿宋_GBK" w:eastAsia="方正仿宋_GBK" w:cs="方正仿宋_GBK"/>
          <w:kern w:val="0"/>
          <w:sz w:val="32"/>
          <w:szCs w:val="32"/>
          <w:lang w:val="en-US" w:eastAsia="zh-CN"/>
        </w:rPr>
        <w:t>（包含机电零星工程）的施工图设计（含现场踏勘工作）、施工图预算编制、配合主管部门审查、提供技术交底、施工及调试配合、后续服务等工作。</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方正仿宋_GBK" w:eastAsia="方正仿宋_GBK"/>
          <w:sz w:val="32"/>
          <w:szCs w:val="32"/>
          <w:lang w:val="en-US" w:eastAsia="zh-CN"/>
        </w:rPr>
        <w:t>报价方在收到比选方提交的项目预算资料后，在一周内到项目现场查看，并在两周内向比选方提交电子档的项目施工设计图纸；在合同期满前提交合同期内所有项目的纸质设计图纸。</w:t>
      </w:r>
      <w:r>
        <w:rPr>
          <w:rFonts w:hint="eastAsia" w:ascii="方正仿宋_GBK" w:hAnsi="方正仿宋_GBK" w:eastAsia="方正仿宋_GBK" w:cs="方正仿宋_GBK"/>
          <w:sz w:val="32"/>
          <w:szCs w:val="32"/>
          <w:lang w:val="en-US" w:eastAsia="zh-CN"/>
        </w:rPr>
        <w:t>零星机电工程设计任务应在接到设计通知后5日内完成。</w:t>
      </w:r>
    </w:p>
    <w:p>
      <w:pPr>
        <w:pageBreakBefore w:val="0"/>
        <w:widowControl w:val="0"/>
        <w:numPr>
          <w:ilvl w:val="0"/>
          <w:numId w:val="1"/>
        </w:numPr>
        <w:kinsoku/>
        <w:wordWrap/>
        <w:overflowPunct/>
        <w:topLinePunct w:val="0"/>
        <w:autoSpaceDE/>
        <w:autoSpaceDN/>
        <w:bidi w:val="0"/>
        <w:adjustRightInd/>
        <w:snapToGrid/>
        <w:spacing w:line="540" w:lineRule="exact"/>
        <w:ind w:firstLine="60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报价人资格要求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color w:val="auto"/>
          <w:sz w:val="32"/>
          <w:szCs w:val="32"/>
          <w:lang w:val="en-US" w:eastAsia="zh-CN"/>
        </w:rPr>
      </w:pPr>
      <w:r>
        <w:rPr>
          <w:rFonts w:hint="eastAsia" w:ascii="方正仿宋_GBK" w:hAnsi="方正仿宋_GBK" w:eastAsia="方正仿宋_GBK" w:cs="方正仿宋_GBK"/>
          <w:b w:val="0"/>
          <w:bCs/>
          <w:color w:val="auto"/>
          <w:sz w:val="32"/>
          <w:szCs w:val="32"/>
          <w:lang w:val="en-US" w:eastAsia="zh-CN"/>
        </w:rPr>
        <w:t>1、报价人需具有独立法人资格</w:t>
      </w:r>
      <w:r>
        <w:rPr>
          <w:rFonts w:hint="eastAsia" w:ascii="方正仿宋_GBK" w:hAnsi="方正仿宋_GBK" w:eastAsia="方正仿宋_GBK" w:cs="方正仿宋_GBK"/>
          <w:b w:val="0"/>
          <w:bCs/>
          <w:sz w:val="32"/>
          <w:szCs w:val="32"/>
          <w:lang w:val="en-US" w:eastAsia="zh-CN"/>
        </w:rPr>
        <w:t>，营业执照年检有效。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公路行业</w:t>
      </w:r>
      <w:r>
        <w:rPr>
          <w:rFonts w:hint="eastAsia" w:ascii="方正仿宋_GBK" w:hAnsi="方正仿宋_GBK" w:eastAsia="方正仿宋_GBK" w:cs="方正仿宋_GBK"/>
          <w:sz w:val="32"/>
          <w:szCs w:val="32"/>
          <w:highlight w:val="none"/>
          <w:lang w:val="en-US" w:eastAsia="zh-CN"/>
        </w:rPr>
        <w:t>(交通工程)专业</w:t>
      </w:r>
      <w:r>
        <w:rPr>
          <w:rFonts w:hint="eastAsia" w:ascii="方正仿宋_GBK" w:hAnsi="方正仿宋_GBK" w:eastAsia="方正仿宋_GBK" w:cs="方正仿宋_GBK"/>
          <w:color w:val="auto"/>
          <w:sz w:val="32"/>
          <w:szCs w:val="32"/>
        </w:rPr>
        <w:t>甲级工程设计资质证书，</w:t>
      </w:r>
      <w:r>
        <w:rPr>
          <w:rFonts w:hint="eastAsia" w:ascii="方正仿宋_GBK" w:hAnsi="方正仿宋_GBK" w:eastAsia="方正仿宋_GBK" w:cs="方正仿宋_GBK"/>
          <w:color w:val="auto"/>
          <w:sz w:val="32"/>
          <w:szCs w:val="32"/>
          <w:lang w:val="en-US" w:eastAsia="zh-CN"/>
        </w:rPr>
        <w:t>信誉良好，并在人员、资金等方面具有相应的承包能力。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highlight w:val="none"/>
          <w:lang w:val="en-US" w:eastAsia="zh-CN"/>
        </w:rPr>
        <w:t>2021年1月1日至今（以合同签订时间为准）至少独立完成过1个高速公路机电工程设计任务。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4、拟投入主要人员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（1）设计项目负责人：机电工程相关专业高级工程师及以上技术职称；近3年内（</w:t>
      </w:r>
      <w:r>
        <w:rPr>
          <w:rFonts w:hint="eastAsia" w:ascii="方正仿宋_GBK" w:hAnsi="方正仿宋_GBK" w:eastAsia="方正仿宋_GBK" w:cs="方正仿宋_GBK"/>
          <w:b w:val="0"/>
          <w:bCs w:val="0"/>
          <w:color w:val="auto"/>
          <w:sz w:val="32"/>
          <w:szCs w:val="32"/>
          <w:highlight w:val="none"/>
          <w:lang w:val="en-US" w:eastAsia="zh-CN"/>
        </w:rPr>
        <w:t>2021年1月1日至今</w:t>
      </w:r>
      <w:r>
        <w:rPr>
          <w:rFonts w:hint="eastAsia" w:ascii="方正仿宋_GBK" w:hAnsi="方正仿宋_GBK" w:eastAsia="方正仿宋_GBK" w:cs="方正仿宋_GBK"/>
          <w:sz w:val="32"/>
          <w:szCs w:val="32"/>
          <w:highlight w:val="none"/>
          <w:lang w:val="en-US" w:eastAsia="zh-CN"/>
        </w:rPr>
        <w:t>）至少担任过1个新建或改扩建高速公路项目机电工程设计项目项目负责人；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（2）项目设计师：机电工程相关专业中级工程师及以上技术职称；近3年内（</w:t>
      </w:r>
      <w:r>
        <w:rPr>
          <w:rFonts w:hint="eastAsia" w:ascii="方正仿宋_GBK" w:hAnsi="方正仿宋_GBK" w:eastAsia="方正仿宋_GBK" w:cs="方正仿宋_GBK"/>
          <w:b w:val="0"/>
          <w:bCs w:val="0"/>
          <w:color w:val="auto"/>
          <w:sz w:val="32"/>
          <w:szCs w:val="32"/>
          <w:highlight w:val="none"/>
          <w:lang w:val="en-US" w:eastAsia="zh-CN"/>
        </w:rPr>
        <w:t>2021年1月1日至今</w:t>
      </w:r>
      <w:r>
        <w:rPr>
          <w:rFonts w:hint="eastAsia" w:ascii="方正仿宋_GBK" w:hAnsi="方正仿宋_GBK" w:eastAsia="方正仿宋_GBK" w:cs="方正仿宋_GBK"/>
          <w:sz w:val="32"/>
          <w:szCs w:val="32"/>
          <w:highlight w:val="none"/>
          <w:lang w:val="en-US" w:eastAsia="zh-CN"/>
        </w:rPr>
        <w:t>）至少担任过至少1个新建或改扩建高速公路项目机电工程设计项目的设计工作；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color w:val="000000"/>
          <w:sz w:val="32"/>
          <w:szCs w:val="32"/>
          <w:highlight w:val="none"/>
          <w:lang w:val="en-US" w:eastAsia="zh-CN"/>
        </w:rPr>
        <w:t>不允许</w:t>
      </w:r>
      <w:r>
        <w:rPr>
          <w:rFonts w:hint="eastAsia" w:ascii="方正仿宋_GBK" w:hAnsi="方正仿宋_GBK" w:eastAsia="方正仿宋_GBK" w:cs="方正仿宋_GBK"/>
          <w:sz w:val="32"/>
          <w:szCs w:val="32"/>
          <w:highlight w:val="none"/>
          <w:lang w:val="en-US" w:eastAsia="zh-CN"/>
        </w:rPr>
        <w:t>设计项目负责人</w:t>
      </w:r>
      <w:r>
        <w:rPr>
          <w:rFonts w:hint="eastAsia" w:ascii="方正仿宋_GBK" w:hAnsi="方正仿宋_GBK" w:eastAsia="方正仿宋_GBK" w:cs="方正仿宋_GBK"/>
          <w:color w:val="000000"/>
          <w:sz w:val="32"/>
          <w:szCs w:val="32"/>
          <w:highlight w:val="none"/>
          <w:lang w:val="en-US" w:eastAsia="zh-CN"/>
        </w:rPr>
        <w:t>和项目设计师为同一人。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5、</w:t>
      </w:r>
      <w:r>
        <w:rPr>
          <w:rFonts w:hint="eastAsia" w:ascii="方正仿宋_GBK" w:hAnsi="方正仿宋_GBK" w:eastAsia="方正仿宋_GBK" w:cs="方正仿宋_GBK"/>
          <w:color w:val="000000"/>
          <w:sz w:val="32"/>
          <w:szCs w:val="32"/>
          <w:highlight w:val="none"/>
        </w:rPr>
        <w:t>不接受联合体</w:t>
      </w:r>
      <w:r>
        <w:rPr>
          <w:rFonts w:hint="eastAsia" w:ascii="方正仿宋_GBK" w:hAnsi="方正仿宋_GBK" w:eastAsia="方正仿宋_GBK" w:cs="方正仿宋_GBK"/>
          <w:color w:val="000000"/>
          <w:sz w:val="32"/>
          <w:szCs w:val="32"/>
          <w:highlight w:val="none"/>
          <w:lang w:eastAsia="zh-CN"/>
        </w:rPr>
        <w:t>报价</w:t>
      </w:r>
      <w:r>
        <w:rPr>
          <w:rFonts w:hint="eastAsia" w:ascii="方正仿宋_GBK" w:hAnsi="方正仿宋_GBK" w:eastAsia="方正仿宋_GBK" w:cs="方正仿宋_GBK"/>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6</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与</w:t>
      </w:r>
      <w:r>
        <w:rPr>
          <w:rFonts w:hint="eastAsia" w:ascii="方正仿宋_GBK" w:hAnsi="方正仿宋_GBK" w:eastAsia="方正仿宋_GBK" w:cs="方正仿宋_GBK"/>
          <w:color w:val="000000"/>
          <w:sz w:val="32"/>
          <w:szCs w:val="32"/>
          <w:highlight w:val="none"/>
          <w:lang w:eastAsia="zh-CN"/>
        </w:rPr>
        <w:t>比选</w:t>
      </w:r>
      <w:r>
        <w:rPr>
          <w:rFonts w:hint="eastAsia" w:ascii="方正仿宋_GBK" w:hAnsi="方正仿宋_GBK" w:eastAsia="方正仿宋_GBK" w:cs="方正仿宋_GBK"/>
          <w:color w:val="000000"/>
          <w:sz w:val="32"/>
          <w:szCs w:val="32"/>
          <w:highlight w:val="none"/>
        </w:rPr>
        <w:t>人存在利害关系可能影响招标公正性的法人、其他组织或者个人，不得参加</w:t>
      </w:r>
      <w:r>
        <w:rPr>
          <w:rFonts w:hint="eastAsia" w:ascii="方正仿宋_GBK" w:hAnsi="方正仿宋_GBK" w:eastAsia="方正仿宋_GBK" w:cs="方正仿宋_GBK"/>
          <w:color w:val="000000"/>
          <w:sz w:val="32"/>
          <w:szCs w:val="32"/>
          <w:highlight w:val="none"/>
          <w:lang w:eastAsia="zh-CN"/>
        </w:rPr>
        <w:t>比选</w:t>
      </w:r>
      <w:r>
        <w:rPr>
          <w:rFonts w:hint="eastAsia" w:ascii="方正仿宋_GBK" w:hAnsi="方正仿宋_GBK" w:eastAsia="方正仿宋_GBK" w:cs="方正仿宋_GBK"/>
          <w:color w:val="000000"/>
          <w:sz w:val="32"/>
          <w:szCs w:val="32"/>
          <w:highlight w:val="none"/>
        </w:rPr>
        <w:t>。单位负责人为同一人或者存在控股、管理关系的不同单位，不得</w:t>
      </w:r>
      <w:r>
        <w:rPr>
          <w:rFonts w:hint="eastAsia" w:ascii="方正仿宋_GBK" w:hAnsi="方正仿宋_GBK" w:eastAsia="方正仿宋_GBK" w:cs="方正仿宋_GBK"/>
          <w:color w:val="000000"/>
          <w:sz w:val="32"/>
          <w:szCs w:val="32"/>
          <w:highlight w:val="none"/>
          <w:lang w:val="en-US" w:eastAsia="zh-CN"/>
        </w:rPr>
        <w:t>同时</w:t>
      </w:r>
      <w:r>
        <w:rPr>
          <w:rFonts w:hint="eastAsia" w:ascii="方正仿宋_GBK" w:hAnsi="方正仿宋_GBK" w:eastAsia="方正仿宋_GBK" w:cs="方正仿宋_GBK"/>
          <w:color w:val="000000"/>
          <w:sz w:val="32"/>
          <w:szCs w:val="32"/>
          <w:highlight w:val="none"/>
        </w:rPr>
        <w:t>参加</w:t>
      </w:r>
      <w:r>
        <w:rPr>
          <w:rFonts w:hint="eastAsia" w:ascii="方正仿宋_GBK" w:hAnsi="方正仿宋_GBK" w:eastAsia="方正仿宋_GBK" w:cs="方正仿宋_GBK"/>
          <w:color w:val="000000"/>
          <w:sz w:val="32"/>
          <w:szCs w:val="32"/>
          <w:highlight w:val="none"/>
          <w:lang w:eastAsia="zh-CN"/>
        </w:rPr>
        <w:t>比选</w:t>
      </w:r>
      <w:r>
        <w:rPr>
          <w:rFonts w:hint="eastAsia" w:ascii="方正仿宋_GBK" w:hAnsi="方正仿宋_GBK" w:eastAsia="方正仿宋_GBK" w:cs="方正仿宋_GBK"/>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lang w:val="en-US" w:eastAsia="zh-CN"/>
        </w:rPr>
      </w:pPr>
      <w:r>
        <w:rPr>
          <w:rFonts w:hint="eastAsia" w:ascii="方正仿宋_GBK" w:hAnsi="方正仿宋_GBK" w:eastAsia="方正仿宋_GBK" w:cs="方正仿宋_GBK"/>
          <w:color w:val="000000"/>
          <w:sz w:val="32"/>
          <w:szCs w:val="32"/>
          <w:highlight w:val="none"/>
          <w:lang w:val="en-US" w:eastAsia="zh-CN"/>
        </w:rPr>
        <w:t>7、在投标文件中明确的本项目设计负责人、项目设计师，在项目执行过程中，如无特殊原因，不得更换；如确须更换，须提交签章版书面说明并得到我司书面认可后，方可更换。否则，我司可视情况终止合同并索赔。</w:t>
      </w:r>
    </w:p>
    <w:p>
      <w:pPr>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方正仿宋_GBK" w:eastAsia="方正仿宋_GBK"/>
          <w:sz w:val="32"/>
          <w:szCs w:val="32"/>
          <w:lang w:val="en-US" w:eastAsia="zh-CN"/>
        </w:rPr>
      </w:pPr>
      <w:r>
        <w:rPr>
          <w:rFonts w:hint="eastAsia" w:ascii="方正仿宋_GBK" w:eastAsia="方正仿宋_GBK"/>
          <w:b/>
          <w:bCs/>
          <w:sz w:val="32"/>
          <w:szCs w:val="32"/>
          <w:lang w:val="en-US" w:eastAsia="zh-CN"/>
        </w:rPr>
        <w:t xml:space="preserve">    </w:t>
      </w:r>
      <w:r>
        <w:rPr>
          <w:rFonts w:hint="eastAsia" w:ascii="黑体" w:hAnsi="黑体" w:eastAsia="黑体" w:cs="黑体"/>
          <w:b w:val="0"/>
          <w:bCs w:val="0"/>
          <w:sz w:val="32"/>
          <w:szCs w:val="32"/>
          <w:lang w:val="en-US" w:eastAsia="zh-CN"/>
        </w:rPr>
        <w:t>五、报价说明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1、工程设计收费基准价按国家发展计划委员会、建设部2002年颁布的《工程勘察设计收费标准》计算；其中各项系数取值为：专业调整系数取0.9，工程复杂度调整系数取1.15，附加调整系数取1.2，</w:t>
      </w:r>
      <w:r>
        <w:rPr>
          <w:rFonts w:hint="eastAsia" w:ascii="方正仿宋_GBK" w:hAnsi="方正仿宋_GBK" w:eastAsia="方正仿宋_GBK" w:cs="方正仿宋_GBK"/>
          <w:color w:val="000000"/>
          <w:sz w:val="32"/>
          <w:szCs w:val="32"/>
          <w:highlight w:val="none"/>
          <w:lang w:val="en-US" w:eastAsia="zh-CN"/>
        </w:rPr>
        <w:t>编制施工图预算的费用按照基本设计收费的10%计算</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000000"/>
          <w:sz w:val="32"/>
          <w:szCs w:val="32"/>
          <w:highlight w:val="none"/>
          <w:lang w:val="en-US" w:eastAsia="zh-CN"/>
        </w:rPr>
        <w:t>工程设计收费基价不因设计单位服务周期的延长而增加。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outlineLvl w:val="9"/>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b w:val="0"/>
          <w:bCs/>
          <w:sz w:val="32"/>
          <w:szCs w:val="32"/>
          <w:lang w:val="en-US" w:eastAsia="zh-CN"/>
        </w:rPr>
        <w:t>2、本次比选按取费折扣进行报价，</w:t>
      </w:r>
      <w:r>
        <w:rPr>
          <w:rFonts w:hint="eastAsia" w:ascii="方正仿宋_GBK" w:hAnsi="方正仿宋_GBK" w:eastAsia="方正仿宋_GBK" w:cs="方正仿宋_GBK"/>
          <w:sz w:val="32"/>
          <w:szCs w:val="32"/>
          <w:lang w:val="en-US" w:eastAsia="zh-CN"/>
        </w:rPr>
        <w:t>取费以项目最终结算金额作为基数，报价的上限折扣为</w:t>
      </w:r>
      <w:r>
        <w:rPr>
          <w:rFonts w:hint="eastAsia" w:ascii="方正仿宋_GBK" w:hAnsi="方正仿宋_GBK" w:eastAsia="方正仿宋_GBK" w:cs="方正仿宋_GBK"/>
          <w:color w:val="FF0000"/>
          <w:sz w:val="32"/>
          <w:szCs w:val="32"/>
          <w:u w:val="single"/>
          <w:lang w:val="en-US" w:eastAsia="zh-CN"/>
        </w:rPr>
        <w:t>80%</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b w:val="0"/>
          <w:bCs/>
          <w:sz w:val="32"/>
          <w:szCs w:val="32"/>
          <w:lang w:val="en-US" w:eastAsia="zh-CN"/>
        </w:rPr>
        <w:t>超出上限折扣的报价文件视为无效，</w:t>
      </w:r>
      <w:r>
        <w:rPr>
          <w:rFonts w:hint="eastAsia" w:ascii="方正仿宋_GBK" w:hAnsi="方正仿宋_GBK" w:eastAsia="方正仿宋_GBK" w:cs="方正仿宋_GBK"/>
          <w:color w:val="000000"/>
          <w:sz w:val="32"/>
          <w:szCs w:val="32"/>
          <w:highlight w:val="none"/>
          <w:lang w:val="en-US" w:eastAsia="zh-CN"/>
        </w:rPr>
        <w:t>不接受选择性报价，也不接受调价函。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3、报价人所有报价必须按比选文件报价表表样报价，报价人不得提出与比选文件不同的合同签订和支付方式。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color w:val="000000"/>
          <w:sz w:val="32"/>
          <w:szCs w:val="32"/>
          <w:highlight w:val="none"/>
          <w:lang w:val="en-US" w:eastAsia="zh-CN"/>
        </w:rPr>
        <w:t>4、设计费包含但不限于为达成工作要求所需要的所有材料费、人工费、通行费、车辆使用费、保险费、规费、税金等一切明示或暗示的费用。在合同实施期间，我司不接受任何理由产生的调价、调折扣，报价方在报价中应充分考虑可能发生的价格变动因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5、最终设计项目以比选人下达的任务通知书为准。</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仿宋_GBK"/>
          <w:b/>
          <w:bCs/>
          <w:sz w:val="32"/>
          <w:szCs w:val="32"/>
          <w:lang w:val="en-US" w:eastAsia="zh-CN"/>
        </w:rPr>
      </w:pPr>
      <w:r>
        <w:rPr>
          <w:rFonts w:hint="eastAsia" w:ascii="黑体" w:hAnsi="黑体" w:eastAsia="黑体" w:cs="黑体"/>
          <w:b w:val="0"/>
          <w:bCs w:val="0"/>
          <w:sz w:val="32"/>
          <w:szCs w:val="32"/>
          <w:lang w:val="en-US" w:eastAsia="zh-CN"/>
        </w:rPr>
        <w:t>六、比选文件的获取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凡有意参加报价者，请于</w:t>
      </w:r>
      <w:r>
        <w:rPr>
          <w:rFonts w:hint="eastAsia" w:ascii="方正仿宋_GBK" w:eastAsia="方正仿宋_GBK"/>
          <w:color w:val="auto"/>
          <w:sz w:val="32"/>
          <w:szCs w:val="32"/>
          <w:lang w:val="en-US" w:eastAsia="zh-CN"/>
        </w:rPr>
        <w:t>2024年01月09日16:00前（法定工</w:t>
      </w:r>
      <w:r>
        <w:rPr>
          <w:rFonts w:hint="eastAsia" w:ascii="方正仿宋_GBK" w:eastAsia="方正仿宋_GBK"/>
          <w:sz w:val="32"/>
          <w:szCs w:val="32"/>
          <w:lang w:val="en-US" w:eastAsia="zh-CN"/>
        </w:rPr>
        <w:t>作日、北京时间，下同），在重庆中渝高速公路有限公司机电信息部领取比选文件（地址：重庆绕城高速公路双福收费站旁）；如无法到现场领取，请联系经办人通过有效途径将比选文件电子件发予你单位，在规定时间内未领取比选文件的单位视为放弃；比选文件领取后请贵单位注意招投标平台消息，及时在招投标平台进行相应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七、比选</w:t>
      </w:r>
      <w:r>
        <w:rPr>
          <w:rFonts w:hint="eastAsia" w:ascii="黑体" w:hAnsi="黑体" w:eastAsia="黑体" w:cs="黑体"/>
          <w:b w:val="0"/>
          <w:bCs w:val="0"/>
          <w:color w:val="auto"/>
          <w:sz w:val="32"/>
          <w:szCs w:val="32"/>
          <w:highlight w:val="none"/>
          <w:lang w:eastAsia="zh-CN"/>
        </w:rPr>
        <w:t>响应</w:t>
      </w:r>
      <w:r>
        <w:rPr>
          <w:rFonts w:hint="eastAsia" w:ascii="黑体" w:hAnsi="黑体" w:eastAsia="黑体" w:cs="黑体"/>
          <w:b w:val="0"/>
          <w:bCs w:val="0"/>
          <w:color w:val="auto"/>
          <w:sz w:val="32"/>
          <w:szCs w:val="32"/>
          <w:highlight w:val="none"/>
        </w:rPr>
        <w:t>文件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比选响应文件的组成</w:t>
      </w:r>
      <w:r>
        <w:rPr>
          <w:rFonts w:hint="eastAsia" w:ascii="方正仿宋_GBK" w:hAnsi="方正仿宋_GBK" w:eastAsia="方正仿宋_GBK" w:cs="方正仿宋_GBK"/>
          <w:sz w:val="32"/>
          <w:szCs w:val="32"/>
          <w:lang w:val="en-US" w:eastAsia="zh-CN"/>
        </w:rPr>
        <w:t>部分</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kern w:val="0"/>
          <w:sz w:val="32"/>
          <w:szCs w:val="32"/>
        </w:rPr>
        <w:t>（1）</w:t>
      </w:r>
      <w:r>
        <w:rPr>
          <w:rFonts w:hint="eastAsia" w:ascii="方正仿宋_GBK" w:hAnsi="方正仿宋_GBK" w:eastAsia="方正仿宋_GBK" w:cs="方正仿宋_GBK"/>
          <w:sz w:val="32"/>
          <w:szCs w:val="32"/>
          <w:lang w:val="en-US" w:eastAsia="zh-CN"/>
        </w:rPr>
        <w:t>封面</w:t>
      </w:r>
      <w:r>
        <w:rPr>
          <w:rFonts w:hint="eastAsia" w:ascii="方正仿宋_GBK" w:hAnsi="方正仿宋_GBK" w:eastAsia="方正仿宋_GBK" w:cs="方正仿宋_GBK"/>
          <w:sz w:val="32"/>
          <w:szCs w:val="32"/>
          <w:lang w:eastAsia="zh-CN"/>
        </w:rPr>
        <w:t>（格式见附件</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（2）比选响应声明书</w:t>
      </w:r>
      <w:r>
        <w:rPr>
          <w:rFonts w:hint="eastAsia" w:ascii="方正仿宋_GBK" w:hAnsi="方正仿宋_GBK" w:eastAsia="方正仿宋_GBK" w:cs="方正仿宋_GBK"/>
          <w:sz w:val="32"/>
          <w:szCs w:val="32"/>
          <w:lang w:eastAsia="zh-CN"/>
        </w:rPr>
        <w:t>（格式见附件</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一览表</w:t>
      </w:r>
      <w:r>
        <w:rPr>
          <w:rFonts w:hint="eastAsia" w:ascii="方正仿宋_GBK" w:hAnsi="方正仿宋_GBK" w:eastAsia="方正仿宋_GBK" w:cs="方正仿宋_GBK"/>
          <w:sz w:val="32"/>
          <w:szCs w:val="32"/>
          <w:lang w:eastAsia="zh-CN"/>
        </w:rPr>
        <w:t>（格式见附件</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（4）法定代表人身份证明及授权委托书</w:t>
      </w:r>
      <w:r>
        <w:rPr>
          <w:rFonts w:hint="eastAsia" w:ascii="方正仿宋_GBK" w:hAnsi="方正仿宋_GBK" w:eastAsia="方正仿宋_GBK" w:cs="方正仿宋_GBK"/>
          <w:sz w:val="32"/>
          <w:szCs w:val="32"/>
          <w:lang w:eastAsia="zh-CN"/>
        </w:rPr>
        <w:t>（格式见附件</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公司资质材料（附件8）：</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微软雅黑" w:hAnsi="微软雅黑" w:eastAsia="微软雅黑" w:cs="微软雅黑"/>
          <w:color w:val="000000"/>
          <w:sz w:val="32"/>
          <w:szCs w:val="32"/>
          <w:highlight w:val="none"/>
          <w:lang w:val="en-US" w:eastAsia="zh-CN"/>
        </w:rPr>
        <w:t>①</w:t>
      </w:r>
      <w:r>
        <w:rPr>
          <w:rFonts w:hint="eastAsia" w:ascii="方正仿宋_GBK" w:hAnsi="方正仿宋_GBK" w:eastAsia="方正仿宋_GBK" w:cs="方正仿宋_GBK"/>
          <w:color w:val="000000"/>
          <w:sz w:val="32"/>
          <w:szCs w:val="32"/>
          <w:highlight w:val="none"/>
          <w:lang w:val="en-US" w:eastAsia="zh-CN"/>
        </w:rPr>
        <w:t>企业</w:t>
      </w:r>
      <w:r>
        <w:rPr>
          <w:rFonts w:hint="eastAsia" w:ascii="方正仿宋_GBK" w:hAnsi="方正仿宋_GBK" w:eastAsia="方正仿宋_GBK" w:cs="方正仿宋_GBK"/>
          <w:color w:val="000000"/>
          <w:sz w:val="32"/>
          <w:szCs w:val="32"/>
          <w:highlight w:val="none"/>
        </w:rPr>
        <w:t>营业执照</w:t>
      </w:r>
      <w:r>
        <w:rPr>
          <w:rFonts w:hint="eastAsia" w:ascii="微软雅黑" w:hAnsi="微软雅黑" w:eastAsia="微软雅黑" w:cs="微软雅黑"/>
          <w:color w:val="000000"/>
          <w:sz w:val="32"/>
          <w:szCs w:val="32"/>
          <w:highlight w:val="none"/>
          <w:lang w:val="en-US" w:eastAsia="zh-CN"/>
        </w:rPr>
        <w:t>②</w:t>
      </w:r>
      <w:r>
        <w:rPr>
          <w:rFonts w:hint="eastAsia" w:ascii="方正仿宋_GBK" w:hAnsi="方正仿宋_GBK" w:eastAsia="方正仿宋_GBK" w:cs="方正仿宋_GBK"/>
          <w:color w:val="000000"/>
          <w:sz w:val="32"/>
          <w:szCs w:val="32"/>
          <w:highlight w:val="none"/>
          <w:lang w:val="en-US" w:eastAsia="zh-CN"/>
        </w:rPr>
        <w:t>企业</w:t>
      </w:r>
      <w:r>
        <w:rPr>
          <w:rFonts w:hint="eastAsia" w:ascii="方正仿宋_GBK" w:hAnsi="方正仿宋_GBK" w:eastAsia="方正仿宋_GBK" w:cs="方正仿宋_GBK"/>
          <w:color w:val="000000"/>
          <w:sz w:val="32"/>
          <w:szCs w:val="32"/>
          <w:highlight w:val="none"/>
        </w:rPr>
        <w:t>资质证书</w:t>
      </w:r>
      <w:r>
        <w:rPr>
          <w:rFonts w:hint="eastAsia" w:ascii="微软雅黑" w:hAnsi="微软雅黑" w:eastAsia="微软雅黑" w:cs="微软雅黑"/>
          <w:sz w:val="32"/>
          <w:szCs w:val="32"/>
        </w:rPr>
        <w:t>③</w:t>
      </w:r>
      <w:r>
        <w:rPr>
          <w:rFonts w:hint="eastAsia" w:ascii="方正仿宋_GBK" w:hAnsi="方正仿宋_GBK" w:eastAsia="方正仿宋_GBK" w:cs="方正仿宋_GBK"/>
          <w:sz w:val="32"/>
          <w:szCs w:val="32"/>
        </w:rPr>
        <w:t>企业业绩证明资料</w:t>
      </w:r>
      <w:r>
        <w:rPr>
          <w:rFonts w:hint="eastAsia" w:ascii="微软雅黑" w:hAnsi="微软雅黑" w:eastAsia="微软雅黑" w:cs="微软雅黑"/>
          <w:sz w:val="32"/>
          <w:szCs w:val="32"/>
        </w:rPr>
        <w:t>④</w:t>
      </w:r>
      <w:r>
        <w:rPr>
          <w:rFonts w:hint="eastAsia" w:ascii="方正仿宋_GBK" w:hAnsi="方正仿宋_GBK" w:eastAsia="方正仿宋_GBK" w:cs="方正仿宋_GBK"/>
          <w:sz w:val="32"/>
          <w:szCs w:val="32"/>
        </w:rPr>
        <w:t>拟投入设计人员的相关资料(</w:t>
      </w:r>
      <w:r>
        <w:rPr>
          <w:rFonts w:hint="eastAsia" w:ascii="方正仿宋_GBK" w:hAnsi="方正仿宋_GBK" w:eastAsia="方正仿宋_GBK" w:cs="方正仿宋_GBK"/>
          <w:sz w:val="32"/>
          <w:szCs w:val="32"/>
          <w:lang w:val="en-US" w:eastAsia="zh-CN"/>
        </w:rPr>
        <w:t>身份证复印件、</w:t>
      </w:r>
      <w:r>
        <w:rPr>
          <w:rFonts w:hint="eastAsia" w:ascii="方正仿宋_GBK" w:hAnsi="方正仿宋_GBK" w:eastAsia="方正仿宋_GBK" w:cs="方正仿宋_GBK"/>
          <w:sz w:val="32"/>
          <w:szCs w:val="32"/>
        </w:rPr>
        <w:t>主要学习经历、工作经历、工作业绩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任职资格)</w:t>
      </w:r>
      <w:r>
        <w:rPr>
          <w:rFonts w:hint="eastAsia" w:ascii="微软雅黑" w:hAnsi="微软雅黑" w:eastAsia="微软雅黑" w:cs="微软雅黑"/>
          <w:sz w:val="32"/>
          <w:szCs w:val="32"/>
        </w:rPr>
        <w:t>⑤</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文件其它条款要求提供的文件以及</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响应单位认为需要提供的其他相关文件</w:t>
      </w:r>
      <w:r>
        <w:rPr>
          <w:rFonts w:hint="eastAsia" w:ascii="方正仿宋_GBK" w:hAnsi="方正仿宋_GBK" w:eastAsia="方正仿宋_GBK" w:cs="方正仿宋_GBK"/>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lang w:val="en-US" w:eastAsia="zh-CN"/>
        </w:rPr>
        <w:t>以上资料每页须加盖公章（鲜章），装订成册加盖骑缝章（鲜章）后用文件袋密封并于密封条处加盖公章（鲜章），一式两份（正本一份，副本一份）。</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lang w:val="en-US" w:eastAsia="zh-CN"/>
        </w:rPr>
      </w:pPr>
      <w:r>
        <w:rPr>
          <w:rFonts w:hint="eastAsia" w:ascii="方正仿宋_GBK" w:hAnsi="方正仿宋_GBK" w:eastAsia="方正仿宋_GBK" w:cs="方正仿宋_GBK"/>
          <w:b/>
          <w:bCs/>
          <w:i w:val="0"/>
          <w:iCs w:val="0"/>
          <w:color w:val="000000"/>
          <w:sz w:val="32"/>
          <w:szCs w:val="32"/>
          <w:u w:val="single"/>
          <w:lang w:val="en-US" w:eastAsia="zh-CN"/>
        </w:rPr>
        <w:t>注：不按“比选响应文件的组成部分”编制的比选响应文件作废。</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比选文件</w:t>
      </w:r>
      <w:r>
        <w:rPr>
          <w:rFonts w:hint="eastAsia" w:ascii="黑体" w:hAnsi="黑体" w:eastAsia="黑体" w:cs="黑体"/>
          <w:b w:val="0"/>
          <w:bCs w:val="0"/>
          <w:color w:val="auto"/>
          <w:sz w:val="32"/>
          <w:szCs w:val="32"/>
          <w:highlight w:val="none"/>
          <w:lang w:eastAsia="zh-CN"/>
        </w:rPr>
        <w:t>的解释</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仿宋_GBK"/>
          <w:sz w:val="32"/>
          <w:szCs w:val="32"/>
          <w:lang w:val="en-US" w:eastAsia="zh-CN"/>
        </w:rPr>
      </w:pPr>
      <w:r>
        <w:rPr>
          <w:rFonts w:hint="eastAsia" w:ascii="方正仿宋_GBK" w:hAnsi="方正仿宋_GBK" w:eastAsia="方正仿宋_GBK" w:cs="方正仿宋_GBK"/>
          <w:color w:val="000000"/>
          <w:sz w:val="32"/>
          <w:szCs w:val="32"/>
          <w:highlight w:val="none"/>
          <w:lang w:eastAsia="zh-CN"/>
        </w:rPr>
        <w:t>报价人如对比选</w:t>
      </w:r>
      <w:r>
        <w:rPr>
          <w:rFonts w:hint="eastAsia" w:ascii="方正仿宋_GBK" w:hAnsi="方正仿宋_GBK" w:eastAsia="方正仿宋_GBK" w:cs="方正仿宋_GBK"/>
          <w:color w:val="000000"/>
          <w:sz w:val="32"/>
          <w:szCs w:val="32"/>
          <w:highlight w:val="none"/>
          <w:lang w:val="en-US" w:eastAsia="zh-CN"/>
        </w:rPr>
        <w:t>文件</w:t>
      </w:r>
      <w:r>
        <w:rPr>
          <w:rFonts w:hint="eastAsia" w:ascii="方正仿宋_GBK" w:hAnsi="方正仿宋_GBK" w:eastAsia="方正仿宋_GBK" w:cs="方正仿宋_GBK"/>
          <w:color w:val="000000"/>
          <w:sz w:val="32"/>
          <w:szCs w:val="32"/>
          <w:highlight w:val="none"/>
          <w:lang w:eastAsia="zh-CN"/>
        </w:rPr>
        <w:t>有疑问，必须以书面的形式在报名截止前向我方要求澄清，我司可视具体情况做出处理或答复，如报价人未提出疑问，视为完全理解并同意本比选</w:t>
      </w:r>
      <w:r>
        <w:rPr>
          <w:rFonts w:hint="eastAsia" w:ascii="方正仿宋_GBK" w:hAnsi="方正仿宋_GBK" w:eastAsia="方正仿宋_GBK" w:cs="方正仿宋_GBK"/>
          <w:color w:val="000000"/>
          <w:sz w:val="32"/>
          <w:szCs w:val="32"/>
          <w:highlight w:val="none"/>
          <w:lang w:val="en-US" w:eastAsia="zh-CN"/>
        </w:rPr>
        <w:t>文件</w:t>
      </w:r>
      <w:r>
        <w:rPr>
          <w:rFonts w:hint="eastAsia" w:ascii="方正仿宋_GBK" w:hAnsi="方正仿宋_GBK" w:eastAsia="方正仿宋_GBK" w:cs="方正仿宋_GBK"/>
          <w:color w:val="000000"/>
          <w:sz w:val="32"/>
          <w:szCs w:val="32"/>
          <w:highlight w:val="none"/>
          <w:lang w:eastAsia="zh-CN"/>
        </w:rPr>
        <w:t>所有内容。一经进入评标程序，即视为报价人已经详细阅读全部文件资料，完全理解比选</w:t>
      </w:r>
      <w:r>
        <w:rPr>
          <w:rFonts w:hint="eastAsia" w:ascii="方正仿宋_GBK" w:hAnsi="方正仿宋_GBK" w:eastAsia="方正仿宋_GBK" w:cs="方正仿宋_GBK"/>
          <w:color w:val="000000"/>
          <w:sz w:val="32"/>
          <w:szCs w:val="32"/>
          <w:highlight w:val="none"/>
          <w:lang w:val="en-US" w:eastAsia="zh-CN"/>
        </w:rPr>
        <w:t>文件</w:t>
      </w:r>
      <w:r>
        <w:rPr>
          <w:rFonts w:hint="eastAsia" w:ascii="方正仿宋_GBK" w:hAnsi="方正仿宋_GBK" w:eastAsia="方正仿宋_GBK" w:cs="方正仿宋_GBK"/>
          <w:color w:val="000000"/>
          <w:sz w:val="32"/>
          <w:szCs w:val="32"/>
          <w:highlight w:val="none"/>
          <w:lang w:eastAsia="zh-CN"/>
        </w:rPr>
        <w:t>所有条款内容，并同意放弃对这方面有不明及误解的权利。</w:t>
      </w:r>
    </w:p>
    <w:p>
      <w:pPr>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val="en-US" w:eastAsia="zh-CN"/>
        </w:rPr>
      </w:pPr>
      <w:r>
        <w:rPr>
          <w:rFonts w:hint="eastAsia" w:ascii="方正仿宋_GBK" w:eastAsia="方正仿宋_GBK"/>
          <w:sz w:val="32"/>
          <w:szCs w:val="32"/>
          <w:lang w:val="en-US" w:eastAsia="zh-CN"/>
        </w:rPr>
        <w:t xml:space="preserve"> </w:t>
      </w:r>
      <w:r>
        <w:rPr>
          <w:rFonts w:hint="eastAsia" w:ascii="方正仿宋_GBK" w:eastAsia="方正仿宋_GBK"/>
          <w:b/>
          <w:bCs/>
          <w:sz w:val="32"/>
          <w:szCs w:val="32"/>
          <w:lang w:val="en-US" w:eastAsia="zh-CN"/>
        </w:rPr>
        <w:t xml:space="preserve">   </w:t>
      </w:r>
      <w:r>
        <w:rPr>
          <w:rFonts w:hint="eastAsia" w:ascii="黑体" w:hAnsi="黑体" w:eastAsia="黑体" w:cs="黑体"/>
          <w:b w:val="0"/>
          <w:bCs w:val="0"/>
          <w:sz w:val="32"/>
          <w:szCs w:val="32"/>
          <w:lang w:val="en-US" w:eastAsia="zh-CN"/>
        </w:rPr>
        <w:t>九、报价文件的递交及相关事宜</w:t>
      </w:r>
    </w:p>
    <w:p>
      <w:pPr>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1、本比选要求的“加盖单位鲜章”均是加盖报价人单位鲜章。报价文件需在</w:t>
      </w:r>
      <w:r>
        <w:rPr>
          <w:rFonts w:hint="eastAsia" w:ascii="方正仿宋_GBK" w:eastAsia="方正仿宋_GBK"/>
          <w:color w:val="auto"/>
          <w:sz w:val="32"/>
          <w:szCs w:val="32"/>
          <w:lang w:val="en-US" w:eastAsia="zh-CN"/>
        </w:rPr>
        <w:t>2024年01月10日上午10:00</w:t>
      </w:r>
      <w:r>
        <w:rPr>
          <w:rFonts w:hint="eastAsia" w:ascii="方正仿宋_GBK" w:eastAsia="方正仿宋_GBK"/>
          <w:sz w:val="32"/>
          <w:szCs w:val="32"/>
          <w:lang w:val="en-US" w:eastAsia="zh-CN"/>
        </w:rPr>
        <w:t>前交到重庆中渝高速公路有限公司机电信息部（地址：重庆绕城高速公路双福收费站旁），逾期送达的或者未送达指定地点的报价文件，比选方不予受理。</w:t>
      </w:r>
    </w:p>
    <w:p>
      <w:pPr>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2、报价文件必须含报价人法人合法授权书（授权代表报价人进行报价、合同谈判、签订合同等）及指定联系人（含姓名、传真电话、手机号、电子邮箱，可与被授权人相同也可不同）。</w:t>
      </w:r>
    </w:p>
    <w:p>
      <w:pPr>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3、报价文件内应提供营业执照、资质证书、为满足本比选文件所需的拟投入的人员情况表等相关资料。报价文件应加盖单位公章，并封装于文件袋内。</w:t>
      </w:r>
    </w:p>
    <w:p>
      <w:pPr>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4、报价文件及相关资料统一装入封套内，并在封套上按以下格式标识，其他地方不得有任何标示。</w:t>
      </w:r>
    </w:p>
    <w:p>
      <w:pPr>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方正仿宋_GBK" w:eastAsia="方正仿宋_GBK"/>
          <w:color w:val="auto"/>
          <w:sz w:val="32"/>
          <w:szCs w:val="32"/>
          <w:lang w:val="en-US" w:eastAsia="zh-CN"/>
        </w:rPr>
      </w:pPr>
      <w:r>
        <w:rPr>
          <w:rFonts w:hint="eastAsia" w:ascii="方正仿宋_GBK" w:eastAsia="方正仿宋_GBK"/>
          <w:sz w:val="32"/>
          <w:szCs w:val="32"/>
          <w:lang w:val="en-US" w:eastAsia="zh-CN"/>
        </w:rPr>
        <w:t xml:space="preserve">  重庆中渝高速公路有限公司2024-2025年机电专项工程部分项目设计服务比选响应文件在</w:t>
      </w:r>
      <w:r>
        <w:rPr>
          <w:rFonts w:hint="eastAsia" w:ascii="方正仿宋_GBK" w:eastAsia="方正仿宋_GBK"/>
          <w:color w:val="auto"/>
          <w:sz w:val="32"/>
          <w:szCs w:val="32"/>
          <w:lang w:val="en-US" w:eastAsia="zh-CN"/>
        </w:rPr>
        <w:t>2024年01月10日上午10:00前不得开启；</w:t>
      </w:r>
    </w:p>
    <w:p>
      <w:pPr>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方正仿宋_GBK" w:eastAsia="方正仿宋_GBK"/>
          <w:sz w:val="32"/>
          <w:szCs w:val="32"/>
          <w:lang w:val="en-US" w:eastAsia="zh-CN"/>
        </w:rPr>
      </w:pPr>
      <w:r>
        <w:rPr>
          <w:rFonts w:hint="eastAsia" w:ascii="方正仿宋_GBK" w:eastAsia="方正仿宋_GBK"/>
          <w:color w:val="auto"/>
          <w:sz w:val="32"/>
          <w:szCs w:val="32"/>
          <w:lang w:val="en-US" w:eastAsia="zh-CN"/>
        </w:rPr>
        <w:t xml:space="preserve">    5、2024年01月10日上午10:00开始</w:t>
      </w:r>
      <w:r>
        <w:rPr>
          <w:rFonts w:hint="eastAsia" w:ascii="方正仿宋_GBK" w:eastAsia="方正仿宋_GBK"/>
          <w:sz w:val="32"/>
          <w:szCs w:val="32"/>
          <w:lang w:val="en-US" w:eastAsia="zh-CN"/>
        </w:rPr>
        <w:t>报价文件的开启和评审工作，由比选方组织实施，报价文件开标现场报价方到场参与。比选方不对未中标原因作出解释，同时不退还报价文件。</w:t>
      </w:r>
    </w:p>
    <w:p>
      <w:pPr>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仿宋_GBK"/>
          <w:b/>
          <w:bCs/>
          <w:sz w:val="32"/>
          <w:szCs w:val="32"/>
          <w:lang w:val="en-US" w:eastAsia="zh-CN"/>
        </w:rPr>
      </w:pPr>
      <w:r>
        <w:rPr>
          <w:rFonts w:hint="eastAsia" w:ascii="方正仿宋_GBK" w:eastAsia="方正仿宋_GBK"/>
          <w:sz w:val="32"/>
          <w:szCs w:val="32"/>
          <w:lang w:val="en-US" w:eastAsia="zh-CN"/>
        </w:rPr>
        <w:t>在签订合同前比选人有权接受和拒绝任何报价、宣布报价无效或进行重新比选，并对由此而引起的对报价人的影响不承担责任。</w:t>
      </w:r>
    </w:p>
    <w:p>
      <w:pPr>
        <w:pageBreakBefore w:val="0"/>
        <w:widowControl w:val="0"/>
        <w:numPr>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仿宋_GBK"/>
          <w:b/>
          <w:bCs/>
          <w:sz w:val="32"/>
          <w:szCs w:val="32"/>
          <w:lang w:val="en-US" w:eastAsia="zh-CN"/>
        </w:rPr>
      </w:pPr>
      <w:r>
        <w:rPr>
          <w:rFonts w:hint="eastAsia" w:ascii="黑体" w:hAnsi="黑体" w:eastAsia="黑体" w:cs="黑体"/>
          <w:b w:val="0"/>
          <w:bCs w:val="0"/>
          <w:sz w:val="32"/>
          <w:szCs w:val="32"/>
          <w:lang w:val="en-US" w:eastAsia="zh-CN"/>
        </w:rPr>
        <w:t>十、定标评价原则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highlight w:val="none"/>
          <w:lang w:val="en-US" w:eastAsia="zh-CN"/>
        </w:rPr>
        <w:t>不满足本比选文件第四项资格要求中任一项要求的报价人无投标资格；如投递投标文件，该投标文件直接作废。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采用最低价法。报价</w:t>
      </w:r>
      <w:r>
        <w:rPr>
          <w:rFonts w:hint="eastAsia" w:ascii="方正仿宋_GBK" w:hAnsi="方正仿宋_GBK" w:eastAsia="方正仿宋_GBK" w:cs="方正仿宋_GBK"/>
          <w:sz w:val="32"/>
          <w:szCs w:val="32"/>
          <w:lang w:eastAsia="zh-CN"/>
        </w:rPr>
        <w:t>单位根据要求填报</w:t>
      </w:r>
      <w:r>
        <w:rPr>
          <w:rFonts w:hint="eastAsia" w:ascii="方正仿宋_GBK" w:hAnsi="方正仿宋_GBK" w:eastAsia="方正仿宋_GBK" w:cs="方正仿宋_GBK"/>
          <w:sz w:val="32"/>
          <w:szCs w:val="32"/>
          <w:lang w:val="en-US" w:eastAsia="zh-CN"/>
        </w:rPr>
        <w:t>折扣</w:t>
      </w:r>
      <w:r>
        <w:rPr>
          <w:rFonts w:hint="eastAsia" w:ascii="方正仿宋_GBK" w:hAnsi="方正仿宋_GBK" w:eastAsia="方正仿宋_GBK" w:cs="方正仿宋_GBK"/>
          <w:sz w:val="32"/>
          <w:szCs w:val="32"/>
          <w:lang w:eastAsia="zh-CN"/>
        </w:rPr>
        <w:t>；在满足完成</w:t>
      </w:r>
      <w:r>
        <w:rPr>
          <w:rFonts w:hint="eastAsia" w:ascii="方正仿宋_GBK" w:hAnsi="方正仿宋_GBK" w:eastAsia="方正仿宋_GBK" w:cs="方正仿宋_GBK"/>
          <w:sz w:val="32"/>
          <w:szCs w:val="32"/>
          <w:lang w:val="en-US" w:eastAsia="zh-CN"/>
        </w:rPr>
        <w:t>机电设计工作必要的资质、设计人员等前提下，折扣</w:t>
      </w:r>
      <w:r>
        <w:rPr>
          <w:rFonts w:hint="eastAsia" w:ascii="方正仿宋_GBK" w:hAnsi="方正仿宋_GBK" w:eastAsia="方正仿宋_GBK" w:cs="方正仿宋_GBK"/>
          <w:sz w:val="32"/>
          <w:szCs w:val="32"/>
          <w:lang w:eastAsia="zh-CN"/>
        </w:rPr>
        <w:t>最低者中标。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3、报价人需将报价折扣精确至小数点</w:t>
      </w:r>
      <w:r>
        <w:rPr>
          <w:rFonts w:hint="eastAsia" w:ascii="方正仿宋_GBK" w:hAnsi="方正仿宋_GBK" w:eastAsia="方正仿宋_GBK" w:cs="方正仿宋_GBK"/>
          <w:sz w:val="32"/>
          <w:szCs w:val="32"/>
          <w:highlight w:val="none"/>
          <w:lang w:val="en-US" w:eastAsia="zh-CN"/>
        </w:rPr>
        <w:t>后第二位</w:t>
      </w:r>
      <w:r>
        <w:rPr>
          <w:rFonts w:hint="eastAsia" w:ascii="方正仿宋_GBK" w:hAnsi="方正仿宋_GBK" w:eastAsia="方正仿宋_GBK" w:cs="方正仿宋_GBK"/>
          <w:sz w:val="32"/>
          <w:szCs w:val="32"/>
          <w:lang w:val="en-US" w:eastAsia="zh-CN"/>
        </w:rPr>
        <w:t>，如果有报价人报价一致的情况，则通过现场抽签的方式确定。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4、推荐首选中标候选人一名，候选中标人一名，首选中标人在合同履约过程中达不到比选文件要求的，比选人可依次安排其他中标候选人另签合同执行。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val="en-US" w:eastAsia="zh-CN"/>
        </w:rPr>
        <w:t>5</w:t>
      </w:r>
      <w:r>
        <w:rPr>
          <w:rFonts w:hint="eastAsia" w:ascii="方正仿宋_GBK" w:hAnsi="方正仿宋_GBK" w:eastAsia="方正仿宋_GBK" w:cs="方正仿宋_GBK"/>
          <w:b w:val="0"/>
          <w:bCs w:val="0"/>
          <w:sz w:val="32"/>
          <w:szCs w:val="32"/>
          <w:highlight w:val="none"/>
        </w:rPr>
        <w:t>、</w:t>
      </w:r>
      <w:r>
        <w:rPr>
          <w:rFonts w:hint="eastAsia" w:ascii="方正仿宋_GBK" w:hAnsi="方正仿宋_GBK" w:eastAsia="方正仿宋_GBK" w:cs="方正仿宋_GBK"/>
          <w:b w:val="0"/>
          <w:bCs w:val="0"/>
          <w:sz w:val="32"/>
          <w:szCs w:val="32"/>
          <w:highlight w:val="none"/>
          <w:lang w:eastAsia="zh-CN"/>
        </w:rPr>
        <w:t>我司</w:t>
      </w:r>
      <w:r>
        <w:rPr>
          <w:rFonts w:hint="eastAsia" w:ascii="方正仿宋_GBK" w:hAnsi="方正仿宋_GBK" w:eastAsia="方正仿宋_GBK" w:cs="方正仿宋_GBK"/>
          <w:b w:val="0"/>
          <w:bCs w:val="0"/>
          <w:sz w:val="32"/>
          <w:szCs w:val="32"/>
          <w:highlight w:val="none"/>
        </w:rPr>
        <w:t>有权</w:t>
      </w:r>
      <w:r>
        <w:rPr>
          <w:rFonts w:hint="eastAsia" w:ascii="方正仿宋_GBK" w:hAnsi="方正仿宋_GBK" w:eastAsia="方正仿宋_GBK" w:cs="方正仿宋_GBK"/>
          <w:b w:val="0"/>
          <w:bCs w:val="0"/>
          <w:sz w:val="32"/>
          <w:szCs w:val="32"/>
          <w:highlight w:val="none"/>
          <w:lang w:val="en-US" w:eastAsia="zh-CN"/>
        </w:rPr>
        <w:t>在任何情况下</w:t>
      </w:r>
      <w:r>
        <w:rPr>
          <w:rFonts w:hint="eastAsia" w:ascii="方正仿宋_GBK" w:hAnsi="方正仿宋_GBK" w:eastAsia="方正仿宋_GBK" w:cs="方正仿宋_GBK"/>
          <w:b w:val="0"/>
          <w:bCs w:val="0"/>
          <w:sz w:val="32"/>
          <w:szCs w:val="32"/>
          <w:highlight w:val="none"/>
        </w:rPr>
        <w:t>拒绝所有</w:t>
      </w:r>
      <w:r>
        <w:rPr>
          <w:rFonts w:hint="eastAsia" w:ascii="方正仿宋_GBK" w:hAnsi="方正仿宋_GBK" w:eastAsia="方正仿宋_GBK" w:cs="方正仿宋_GBK"/>
          <w:b w:val="0"/>
          <w:bCs w:val="0"/>
          <w:sz w:val="32"/>
          <w:szCs w:val="32"/>
          <w:highlight w:val="none"/>
          <w:lang w:eastAsia="zh-CN"/>
        </w:rPr>
        <w:t>报价人</w:t>
      </w:r>
      <w:r>
        <w:rPr>
          <w:rFonts w:hint="eastAsia" w:ascii="方正仿宋_GBK" w:hAnsi="方正仿宋_GBK" w:eastAsia="方正仿宋_GBK" w:cs="方正仿宋_GBK"/>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sz w:val="32"/>
          <w:szCs w:val="32"/>
          <w:highlight w:val="none"/>
          <w:lang w:val="en-US" w:eastAsia="zh-CN"/>
        </w:rPr>
      </w:pPr>
      <w:r>
        <w:rPr>
          <w:rFonts w:hint="eastAsia" w:ascii="方正仿宋_GBK" w:hAnsi="方正仿宋_GBK" w:eastAsia="方正仿宋_GBK" w:cs="方正仿宋_GBK"/>
          <w:b w:val="0"/>
          <w:bCs w:val="0"/>
          <w:sz w:val="32"/>
          <w:szCs w:val="32"/>
          <w:lang w:val="en-US" w:eastAsia="zh-CN"/>
        </w:rPr>
        <w:t>6、我司不与未成交的报价人解释未成交的原因且不退换报价相关文件。</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val="en-US" w:eastAsia="zh-CN"/>
        </w:rPr>
        <w:t>十一</w:t>
      </w:r>
      <w:r>
        <w:rPr>
          <w:rFonts w:hint="eastAsia" w:ascii="黑体" w:hAnsi="黑体" w:eastAsia="黑体" w:cs="黑体"/>
          <w:b w:val="0"/>
          <w:bCs w:val="0"/>
          <w:color w:val="000000"/>
          <w:sz w:val="32"/>
          <w:szCs w:val="32"/>
          <w:highlight w:val="none"/>
          <w:lang w:eastAsia="zh-CN"/>
        </w:rPr>
        <w:t>、合同要点</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w:t>
      </w:r>
      <w:r>
        <w:rPr>
          <w:rFonts w:hint="eastAsia" w:ascii="方正仿宋_GBK" w:hAnsi="方正仿宋_GBK" w:eastAsia="方正仿宋_GBK" w:cs="方正仿宋_GBK"/>
          <w:color w:val="000000"/>
          <w:sz w:val="32"/>
          <w:szCs w:val="32"/>
          <w:highlight w:val="none"/>
          <w:lang w:eastAsia="zh-CN"/>
        </w:rPr>
        <w:t>合同价格</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合同价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中渝公司2024年、2025年</w:t>
      </w:r>
      <w:r>
        <w:rPr>
          <w:rFonts w:hint="eastAsia" w:ascii="方正仿宋_GBK" w:eastAsia="方正仿宋_GBK"/>
          <w:sz w:val="32"/>
          <w:szCs w:val="32"/>
          <w:lang w:val="en-US" w:eastAsia="zh-CN"/>
        </w:rPr>
        <w:t>预估机电专项工程部分项目预算</w:t>
      </w:r>
      <w:r>
        <w:rPr>
          <w:rFonts w:hint="eastAsia" w:ascii="方正仿宋_GBK" w:hAnsi="方正仿宋_GBK" w:eastAsia="方正仿宋_GBK" w:cs="方正仿宋_GBK"/>
          <w:color w:val="000000"/>
          <w:sz w:val="32"/>
          <w:szCs w:val="32"/>
          <w:highlight w:val="none"/>
          <w:lang w:val="en-US" w:eastAsia="zh-CN"/>
        </w:rPr>
        <w:t>金额作为预估工程费，并以此金额为基数按中标折扣计算出费用作为合同暂定金额。</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（2）合同结算价</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合同结算价</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工程结算价测算的收费基准价</w:t>
      </w:r>
      <w:r>
        <w:rPr>
          <w:rFonts w:hint="eastAsia" w:ascii="方正仿宋_GBK" w:hAnsi="方正仿宋_GBK" w:eastAsia="方正仿宋_GBK" w:cs="方正仿宋_GBK"/>
          <w:color w:val="auto"/>
          <w:sz w:val="32"/>
          <w:szCs w:val="32"/>
          <w:highlight w:val="none"/>
          <w:lang w:eastAsia="zh-CN"/>
        </w:rPr>
        <w:t>×中标</w:t>
      </w:r>
      <w:r>
        <w:rPr>
          <w:rFonts w:hint="eastAsia" w:ascii="方正仿宋_GBK" w:hAnsi="方正仿宋_GBK" w:eastAsia="方正仿宋_GBK" w:cs="方正仿宋_GBK"/>
          <w:color w:val="auto"/>
          <w:sz w:val="32"/>
          <w:szCs w:val="32"/>
          <w:highlight w:val="none"/>
          <w:lang w:val="en-US" w:eastAsia="zh-CN"/>
        </w:rPr>
        <w:t>折扣</w:t>
      </w:r>
      <w:r>
        <w:rPr>
          <w:rFonts w:hint="eastAsia" w:ascii="方正仿宋_GBK" w:hAnsi="方正仿宋_GBK" w:eastAsia="方正仿宋_GBK" w:cs="方正仿宋_GBK"/>
          <w:color w:val="auto"/>
          <w:sz w:val="32"/>
          <w:szCs w:val="32"/>
          <w:highlight w:val="none"/>
          <w:lang w:eastAsia="zh-CN"/>
        </w:rPr>
        <w:t>；</w:t>
      </w:r>
    </w:p>
    <w:p>
      <w:pPr>
        <w:pStyle w:val="2"/>
        <w:pageBreakBefore w:val="0"/>
        <w:widowControl w:val="0"/>
        <w:kinsoku/>
        <w:wordWrap/>
        <w:overflowPunct/>
        <w:topLinePunct w:val="0"/>
        <w:autoSpaceDE/>
        <w:autoSpaceDN/>
        <w:bidi w:val="0"/>
        <w:adjustRightInd/>
        <w:snapToGrid/>
        <w:spacing w:before="0" w:after="0" w:line="540" w:lineRule="exact"/>
        <w:ind w:firstLine="640"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color w:val="000000"/>
          <w:sz w:val="32"/>
          <w:szCs w:val="32"/>
          <w:highlight w:val="none"/>
          <w:lang w:val="en-US" w:eastAsia="zh-CN"/>
        </w:rPr>
        <w:t>结算价格</w:t>
      </w:r>
      <w:r>
        <w:rPr>
          <w:rFonts w:hint="eastAsia" w:ascii="方正仿宋_GBK" w:hAnsi="方正仿宋_GBK" w:eastAsia="方正仿宋_GBK" w:cs="方正仿宋_GBK"/>
          <w:b w:val="0"/>
          <w:bCs w:val="0"/>
          <w:sz w:val="32"/>
          <w:szCs w:val="32"/>
          <w:highlight w:val="none"/>
          <w:lang w:val="en-US" w:eastAsia="zh-CN"/>
        </w:rPr>
        <w:t>为完成设计服务的全部费用，包含但不限于为达成工作要求所需要的所有材料费、人工费、通行费、车辆使用费、保险费、规费、税金等一切明示或暗示的费用。</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履约保证金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rPr>
      </w:pPr>
      <w:r>
        <w:rPr>
          <w:rFonts w:hint="eastAsia" w:ascii="方正仿宋_GBK" w:hAnsi="方正仿宋_GBK" w:eastAsia="方正仿宋_GBK" w:cs="方正仿宋_GBK"/>
          <w:sz w:val="32"/>
          <w:szCs w:val="32"/>
          <w:lang w:val="en-US" w:eastAsia="zh-CN"/>
        </w:rPr>
        <w:t>本工程设计服务合同履约保证金为人民币50,000.00元（大写伍万圆整），以现金或银行保函形式交纳</w:t>
      </w:r>
      <w:r>
        <w:rPr>
          <w:rFonts w:hint="eastAsia" w:ascii="方正仿宋_GBK" w:hAnsi="方正仿宋_GBK" w:eastAsia="方正仿宋_GBK" w:cs="方正仿宋_GBK"/>
          <w:sz w:val="32"/>
          <w:szCs w:val="32"/>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乙方义务</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乙方</w:t>
      </w:r>
      <w:r>
        <w:rPr>
          <w:rFonts w:hint="eastAsia" w:ascii="方正仿宋_GBK" w:hAnsi="方正仿宋_GBK" w:eastAsia="方正仿宋_GBK" w:cs="方正仿宋_GBK"/>
          <w:color w:val="000000"/>
          <w:sz w:val="32"/>
          <w:szCs w:val="32"/>
          <w:highlight w:val="none"/>
          <w:lang w:eastAsia="zh-CN"/>
        </w:rPr>
        <w:t>应</w:t>
      </w:r>
      <w:r>
        <w:rPr>
          <w:rFonts w:hint="eastAsia" w:ascii="方正仿宋_GBK" w:hAnsi="方正仿宋_GBK" w:eastAsia="方正仿宋_GBK" w:cs="方正仿宋_GBK"/>
          <w:color w:val="000000"/>
          <w:sz w:val="32"/>
          <w:szCs w:val="32"/>
          <w:highlight w:val="none"/>
        </w:rPr>
        <w:t>按约定的时间和要求完成以下工作：</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lang w:val="en-US" w:eastAsia="zh-CN"/>
        </w:rPr>
        <w:t>1</w:t>
      </w: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rPr>
        <w:t>应按国家现行技术规范、标准、规程及甲方提出的设计要求，进行工程设计，按合同规定的进度要求提交质量合格的设计资料，并对其完整性、正确性、安全性及时限</w:t>
      </w:r>
      <w:r>
        <w:rPr>
          <w:rFonts w:hint="eastAsia" w:ascii="方正仿宋_GBK" w:hAnsi="方正仿宋_GBK" w:eastAsia="方正仿宋_GBK" w:cs="方正仿宋_GBK"/>
          <w:color w:val="000000"/>
          <w:kern w:val="0"/>
          <w:sz w:val="32"/>
          <w:szCs w:val="32"/>
          <w:highlight w:val="none"/>
          <w:lang w:eastAsia="zh-CN"/>
        </w:rPr>
        <w:t>负责。</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lang w:val="en-US" w:eastAsia="zh-CN"/>
        </w:rPr>
        <w:t>2</w:t>
      </w:r>
      <w:r>
        <w:rPr>
          <w:rFonts w:hint="eastAsia" w:ascii="方正仿宋_GBK" w:hAnsi="方正仿宋_GBK" w:eastAsia="方正仿宋_GBK" w:cs="方正仿宋_GBK"/>
          <w:color w:val="000000"/>
          <w:kern w:val="0"/>
          <w:sz w:val="32"/>
          <w:szCs w:val="32"/>
          <w:highlight w:val="none"/>
          <w:lang w:eastAsia="zh-CN"/>
        </w:rPr>
        <w:t>）乙方设计文件应根据甲方的实际</w:t>
      </w:r>
      <w:r>
        <w:rPr>
          <w:rFonts w:hint="eastAsia" w:ascii="方正仿宋_GBK" w:hAnsi="方正仿宋_GBK" w:eastAsia="方正仿宋_GBK" w:cs="方正仿宋_GBK"/>
          <w:color w:val="000000"/>
          <w:kern w:val="0"/>
          <w:sz w:val="32"/>
          <w:szCs w:val="32"/>
          <w:highlight w:val="none"/>
          <w:lang w:val="en-US" w:eastAsia="zh-CN"/>
        </w:rPr>
        <w:t>需求</w:t>
      </w:r>
      <w:r>
        <w:rPr>
          <w:rFonts w:hint="eastAsia" w:ascii="方正仿宋_GBK" w:hAnsi="方正仿宋_GBK" w:eastAsia="方正仿宋_GBK" w:cs="方正仿宋_GBK"/>
          <w:color w:val="000000"/>
          <w:kern w:val="0"/>
          <w:sz w:val="32"/>
          <w:szCs w:val="32"/>
          <w:highlight w:val="none"/>
          <w:lang w:eastAsia="zh-CN"/>
        </w:rPr>
        <w:t>进行设计，</w:t>
      </w:r>
      <w:r>
        <w:rPr>
          <w:rFonts w:hint="eastAsia" w:ascii="方正仿宋_GBK" w:hAnsi="方正仿宋_GBK" w:eastAsia="方正仿宋_GBK" w:cs="方正仿宋_GBK"/>
          <w:color w:val="000000"/>
          <w:sz w:val="32"/>
          <w:szCs w:val="32"/>
          <w:highlight w:val="none"/>
          <w:lang w:val="en-US" w:eastAsia="zh-CN"/>
        </w:rPr>
        <w:t>不得超过甲方下达预算时的技术等级、技术标准及技术要求；</w:t>
      </w:r>
      <w:r>
        <w:rPr>
          <w:rFonts w:hint="eastAsia" w:ascii="方正仿宋_GBK" w:hAnsi="方正仿宋_GBK" w:eastAsia="方正仿宋_GBK" w:cs="方正仿宋_GBK"/>
          <w:color w:val="000000"/>
          <w:kern w:val="0"/>
          <w:sz w:val="32"/>
          <w:szCs w:val="32"/>
          <w:highlight w:val="none"/>
          <w:lang w:eastAsia="zh-CN"/>
        </w:rPr>
        <w:t>应针对各点位分别进行说明和绘图，相关设计资料（施工图设计、技术规范、审价资料等）须满足比选要求并能直接指导施工</w:t>
      </w:r>
      <w:r>
        <w:rPr>
          <w:rFonts w:hint="eastAsia" w:ascii="方正仿宋_GBK" w:hAnsi="方正仿宋_GBK" w:eastAsia="方正仿宋_GBK" w:cs="方正仿宋_GBK"/>
          <w:color w:val="000000"/>
          <w:sz w:val="32"/>
          <w:szCs w:val="32"/>
          <w:highlight w:val="none"/>
          <w:lang w:val="en-US" w:eastAsia="zh-CN"/>
        </w:rPr>
        <w:t>；乙方的施工图预算价格不得超过重庆高速集团有限公司下发给甲方的预算。</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（3）乙方在开展设计前，应对设计现场进行踏勘。甲方无法提供图纸的项目，乙方应自行进行现场踏勘、查找补充设计初始资料。</w:t>
      </w:r>
    </w:p>
    <w:p>
      <w:pPr>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lang w:val="en-US" w:eastAsia="zh-CN"/>
        </w:rPr>
        <w:t>4</w:t>
      </w: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rPr>
        <w:t>对现场设计调查、施工技术交底和解决施工中与设计有关的技术问题及参加工程交工验收的人员发生的安全事故自行负全责</w:t>
      </w:r>
      <w:r>
        <w:rPr>
          <w:rFonts w:hint="eastAsia" w:ascii="方正仿宋_GBK" w:hAnsi="方正仿宋_GBK" w:eastAsia="方正仿宋_GBK" w:cs="方正仿宋_GBK"/>
          <w:color w:val="000000"/>
          <w:kern w:val="0"/>
          <w:sz w:val="32"/>
          <w:szCs w:val="32"/>
          <w:highlight w:val="none"/>
          <w:lang w:eastAsia="zh-CN"/>
        </w:rPr>
        <w:t>。</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lang w:val="en-US" w:eastAsia="zh-CN"/>
        </w:rPr>
        <w:t>5</w:t>
      </w: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rPr>
        <w:t>在项目施工的准备和实施阶段，全面负责向甲方及施工单位进行设计交底，解决施工中有关的技术问题及参加工程</w:t>
      </w:r>
      <w:r>
        <w:rPr>
          <w:rFonts w:hint="eastAsia" w:ascii="方正仿宋_GBK" w:hAnsi="方正仿宋_GBK" w:eastAsia="方正仿宋_GBK" w:cs="方正仿宋_GBK"/>
          <w:color w:val="000000"/>
          <w:kern w:val="0"/>
          <w:sz w:val="32"/>
          <w:szCs w:val="32"/>
          <w:highlight w:val="none"/>
          <w:lang w:eastAsia="zh-CN"/>
        </w:rPr>
        <w:t>竣工</w:t>
      </w:r>
      <w:r>
        <w:rPr>
          <w:rFonts w:hint="eastAsia" w:ascii="方正仿宋_GBK" w:hAnsi="方正仿宋_GBK" w:eastAsia="方正仿宋_GBK" w:cs="方正仿宋_GBK"/>
          <w:color w:val="000000"/>
          <w:kern w:val="0"/>
          <w:sz w:val="32"/>
          <w:szCs w:val="32"/>
          <w:highlight w:val="none"/>
        </w:rPr>
        <w:t>验收。</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rPr>
      </w:pPr>
      <w:r>
        <w:rPr>
          <w:rFonts w:hint="eastAsia" w:ascii="方正仿宋_GBK" w:hAnsi="方正仿宋_GBK" w:eastAsia="方正仿宋_GBK" w:cs="方正仿宋_GBK"/>
          <w:color w:val="000000"/>
          <w:kern w:val="0"/>
          <w:sz w:val="32"/>
          <w:szCs w:val="32"/>
          <w:highlight w:val="none"/>
          <w:lang w:val="en-US" w:eastAsia="zh-CN"/>
        </w:rPr>
        <w:t>（6）</w:t>
      </w:r>
      <w:r>
        <w:rPr>
          <w:rFonts w:hint="eastAsia" w:ascii="方正仿宋_GBK" w:hAnsi="方正仿宋_GBK" w:eastAsia="方正仿宋_GBK" w:cs="方正仿宋_GBK"/>
          <w:color w:val="000000"/>
          <w:kern w:val="0"/>
          <w:sz w:val="32"/>
          <w:szCs w:val="32"/>
          <w:highlight w:val="none"/>
        </w:rPr>
        <w:t>按照甲方的要求，按时提供有关设计资料，配合作好方案讨论、修改、定稿等工作，并与甲方及时配合与协调。</w:t>
      </w:r>
    </w:p>
    <w:p>
      <w:pPr>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rPr>
      </w:pPr>
      <w:r>
        <w:rPr>
          <w:rFonts w:hint="eastAsia" w:ascii="方正仿宋_GBK" w:hAnsi="方正仿宋_GBK" w:eastAsia="方正仿宋_GBK" w:cs="方正仿宋_GBK"/>
          <w:color w:val="000000"/>
          <w:kern w:val="0"/>
          <w:sz w:val="32"/>
          <w:szCs w:val="32"/>
          <w:highlight w:val="none"/>
          <w:lang w:val="en-US" w:eastAsia="zh-CN"/>
        </w:rPr>
        <w:t>（7）乙方应提供正式的施工图设计、施工图预算各8份。</w:t>
      </w:r>
    </w:p>
    <w:p>
      <w:pPr>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3、违约责任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乙方未能按设计时间提交正式的设计文件（我司书面同意延长期限除外），每延长1日，我司收取违约金2000元，最高收取合同结算价的5%。延期超过30日时，我司有权终止合同并保留索赔权力。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乙方的设计图纸与现场施工条件不符时，乙方应无条件补充踏勘，并应于接到甲方要求7日内提交正式的设计变更图纸；每延长1天，我司收取损失费1000元，最高收取合同结算价的5%。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应按要求参加甲方组织召开的工地例会，工地协调会等各种会议，参会人员原则上为项目负责人。项目负责人确因客观原因不能参会，须提供书面请假条（须项目负责人上级领导签字确认），并安排该项目其他设计人员按时参会。甲方如未接到乙方书面请假条，则视为乙方故意不参加会议；每次罚款500元，最高收取合同结算价的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4、合同签订及支付方式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（1）合同签订：在确定中标人十个工作日内，与中标人签订本设计服务合同。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（2）支付方式：合同签订后中标人履行合同，在合同期满且提交纸质设计文件后，一次性支付全部服务费用。</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十二、联系方式</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招标人：重庆中渝高速公路有限公司；</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地  址：重庆绕城高速公路双福收费站旁；</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邮  编：400428；</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联系人（部门负责人）：柳 真；</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联系电话：02347846406；</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联系人（经办人）：徐 田；</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联系电话：02347846406，13983415783。</w:t>
      </w:r>
    </w:p>
    <w:p>
      <w:pPr>
        <w:pStyle w:val="2"/>
        <w:pageBreakBefore w:val="0"/>
        <w:widowControl w:val="0"/>
        <w:numPr>
          <w:ilvl w:val="0"/>
          <w:numId w:val="0"/>
        </w:numPr>
        <w:kinsoku/>
        <w:wordWrap/>
        <w:overflowPunct/>
        <w:topLinePunct w:val="0"/>
        <w:autoSpaceDE/>
        <w:autoSpaceDN/>
        <w:bidi w:val="0"/>
        <w:adjustRightInd/>
        <w:snapToGrid/>
        <w:spacing w:before="0" w:after="0" w:line="540" w:lineRule="exact"/>
        <w:ind w:firstLine="64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十三、其它</w:t>
      </w:r>
    </w:p>
    <w:p>
      <w:pPr>
        <w:pStyle w:val="3"/>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此次竞争性比选均在重庆高速公路集团有限公司招投标平台进行，投标单位需关注平台发布信息，并按要求进行报名、报价、上传附件等操作。</w:t>
      </w:r>
    </w:p>
    <w:p>
      <w:pPr>
        <w:pStyle w:val="3"/>
        <w:pageBreakBefore w:val="0"/>
        <w:widowControl w:val="0"/>
        <w:kinsoku/>
        <w:wordWrap/>
        <w:overflowPunct/>
        <w:topLinePunct w:val="0"/>
        <w:autoSpaceDE/>
        <w:autoSpaceDN/>
        <w:bidi w:val="0"/>
        <w:adjustRightInd/>
        <w:snapToGrid/>
        <w:spacing w:line="540" w:lineRule="exact"/>
        <w:textAlignment w:val="auto"/>
      </w:pPr>
      <w:r>
        <w:rPr>
          <w:rFonts w:hint="eastAsia" w:ascii="方正仿宋_GBK" w:hAnsi="方正仿宋_GBK" w:eastAsia="方正仿宋_GBK" w:cs="方正仿宋_GBK"/>
          <w:sz w:val="32"/>
          <w:szCs w:val="32"/>
          <w:lang w:val="en-US" w:eastAsia="zh-CN"/>
        </w:rPr>
        <w:t>如投标单位未按要求在平台操作的，视为放弃，现场不再接收资料；递交资料与平台不一致的，以现场递交纸质报价文件为准。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160" w:firstLineChars="1300"/>
        <w:jc w:val="both"/>
        <w:textAlignment w:val="auto"/>
        <w:outlineLvl w:val="9"/>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重庆中渝高速公路有限公司</w:t>
      </w:r>
    </w:p>
    <w:p>
      <w:pPr>
        <w:pStyle w:val="2"/>
        <w:pageBreakBefore w:val="0"/>
        <w:widowControl w:val="0"/>
        <w:kinsoku/>
        <w:wordWrap/>
        <w:overflowPunct/>
        <w:topLinePunct w:val="0"/>
        <w:autoSpaceDE/>
        <w:autoSpaceDN/>
        <w:bidi w:val="0"/>
        <w:adjustRightInd/>
        <w:snapToGrid/>
        <w:spacing w:before="0" w:after="0" w:line="580" w:lineRule="exact"/>
        <w:ind w:firstLine="4800" w:firstLineChars="1500"/>
        <w:textAlignment w:val="auto"/>
        <w:rPr>
          <w:rFonts w:hint="default" w:ascii="方正仿宋_GBK" w:eastAsia="方正仿宋_GBK"/>
          <w:b w:val="0"/>
          <w:bCs w:val="0"/>
          <w:sz w:val="32"/>
          <w:szCs w:val="32"/>
          <w:lang w:val="en-US" w:eastAsia="zh-CN"/>
        </w:rPr>
      </w:pPr>
      <w:r>
        <w:rPr>
          <w:rFonts w:hint="eastAsia" w:ascii="方正仿宋_GBK" w:eastAsia="方正仿宋_GBK"/>
          <w:b w:val="0"/>
          <w:bCs w:val="0"/>
          <w:sz w:val="32"/>
          <w:szCs w:val="32"/>
          <w:lang w:val="en-US" w:eastAsia="zh-CN"/>
        </w:rPr>
        <w:t xml:space="preserve">2024年01月03日 </w:t>
      </w:r>
    </w:p>
    <w:p>
      <w:pPr>
        <w:pStyle w:val="3"/>
        <w:ind w:left="0" w:leftChars="0" w:firstLine="0" w:firstLineChars="0"/>
        <w:rPr>
          <w:rFonts w:hint="eastAsia" w:ascii="方正仿宋_GBK" w:eastAsia="方正仿宋_GBK"/>
          <w:b/>
          <w:bCs/>
          <w:sz w:val="21"/>
          <w:szCs w:val="21"/>
          <w:lang w:val="en-US" w:eastAsia="zh-CN"/>
        </w:rPr>
      </w:pPr>
    </w:p>
    <w:p>
      <w:pPr>
        <w:pStyle w:val="3"/>
        <w:ind w:left="0" w:leftChars="0" w:firstLine="0" w:firstLineChars="0"/>
        <w:rPr>
          <w:rFonts w:hint="eastAsia" w:ascii="方正仿宋_GBK" w:eastAsia="方正仿宋_GBK"/>
          <w:b/>
          <w:bCs/>
          <w:sz w:val="21"/>
          <w:szCs w:val="21"/>
          <w:lang w:val="en-US" w:eastAsia="zh-CN"/>
        </w:rPr>
      </w:pPr>
    </w:p>
    <w:p>
      <w:pPr>
        <w:pStyle w:val="3"/>
        <w:ind w:left="0" w:leftChars="0" w:firstLine="0" w:firstLineChars="0"/>
        <w:rPr>
          <w:rFonts w:hint="eastAsia" w:ascii="方正仿宋_GBK" w:eastAsia="方正仿宋_GBK"/>
          <w:b/>
          <w:bCs/>
          <w:sz w:val="21"/>
          <w:szCs w:val="21"/>
          <w:lang w:val="en-US" w:eastAsia="zh-CN"/>
        </w:rPr>
      </w:pPr>
    </w:p>
    <w:p>
      <w:pPr>
        <w:pStyle w:val="3"/>
        <w:ind w:left="0" w:leftChars="0" w:firstLine="0" w:firstLineChars="0"/>
        <w:rPr>
          <w:rFonts w:hint="eastAsia" w:ascii="方正仿宋_GBK" w:eastAsia="方正仿宋_GBK"/>
          <w:b/>
          <w:bCs/>
          <w:sz w:val="21"/>
          <w:szCs w:val="21"/>
          <w:lang w:val="en-US" w:eastAsia="zh-CN"/>
        </w:rPr>
      </w:pPr>
    </w:p>
    <w:p>
      <w:pPr>
        <w:pStyle w:val="3"/>
        <w:ind w:left="0" w:leftChars="0" w:firstLine="0" w:firstLineChars="0"/>
        <w:rPr>
          <w:rFonts w:hint="eastAsia" w:ascii="方正仿宋_GBK" w:eastAsia="方正仿宋_GBK"/>
          <w:b/>
          <w:bCs/>
          <w:sz w:val="21"/>
          <w:szCs w:val="21"/>
          <w:lang w:val="en-US" w:eastAsia="zh-CN"/>
        </w:rPr>
      </w:pPr>
    </w:p>
    <w:p>
      <w:pPr>
        <w:pStyle w:val="3"/>
        <w:ind w:left="0" w:leftChars="0" w:firstLine="0" w:firstLineChars="0"/>
        <w:rPr>
          <w:rFonts w:hint="eastAsia" w:ascii="方正仿宋_GBK" w:eastAsia="方正仿宋_GBK"/>
          <w:b/>
          <w:bCs/>
          <w:sz w:val="21"/>
          <w:szCs w:val="21"/>
          <w:lang w:val="en-US" w:eastAsia="zh-CN"/>
        </w:rPr>
      </w:pPr>
    </w:p>
    <w:p>
      <w:pPr>
        <w:pStyle w:val="3"/>
        <w:ind w:left="0" w:leftChars="0" w:firstLine="0" w:firstLineChars="0"/>
        <w:rPr>
          <w:rFonts w:hint="default" w:ascii="方正仿宋_GBK" w:eastAsia="方正仿宋_GBK"/>
          <w:b/>
          <w:bCs/>
          <w:sz w:val="21"/>
          <w:szCs w:val="21"/>
          <w:lang w:val="en-US" w:eastAsia="zh-CN"/>
        </w:rPr>
      </w:pPr>
      <w:r>
        <w:rPr>
          <w:rFonts w:hint="eastAsia" w:ascii="方正仿宋_GBK" w:eastAsia="方正仿宋_GBK"/>
          <w:b/>
          <w:bCs/>
          <w:sz w:val="21"/>
          <w:szCs w:val="21"/>
          <w:lang w:val="en-US" w:eastAsia="zh-CN"/>
        </w:rPr>
        <w:t>附件1</w:t>
      </w:r>
    </w:p>
    <w:tbl>
      <w:tblPr>
        <w:tblStyle w:val="11"/>
        <w:tblW w:w="10334" w:type="dxa"/>
        <w:tblInd w:w="-483" w:type="dxa"/>
        <w:tblLayout w:type="fixed"/>
        <w:tblCellMar>
          <w:top w:w="0" w:type="dxa"/>
          <w:left w:w="0" w:type="dxa"/>
          <w:bottom w:w="0" w:type="dxa"/>
          <w:right w:w="0" w:type="dxa"/>
        </w:tblCellMar>
      </w:tblPr>
      <w:tblGrid>
        <w:gridCol w:w="590"/>
        <w:gridCol w:w="2015"/>
        <w:gridCol w:w="696"/>
        <w:gridCol w:w="1482"/>
        <w:gridCol w:w="1061"/>
        <w:gridCol w:w="4490"/>
      </w:tblGrid>
      <w:tr>
        <w:tblPrEx>
          <w:tblCellMar>
            <w:top w:w="0" w:type="dxa"/>
            <w:left w:w="0" w:type="dxa"/>
            <w:bottom w:w="0" w:type="dxa"/>
            <w:right w:w="0" w:type="dxa"/>
          </w:tblCellMar>
        </w:tblPrEx>
        <w:trPr>
          <w:trHeight w:val="620" w:hRule="atLeast"/>
        </w:trPr>
        <w:tc>
          <w:tcPr>
            <w:tcW w:w="10334"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仿宋_GBK" w:hAnsi="方正仿宋_GBK" w:eastAsia="方正仿宋_GBK" w:cs="方正仿宋_GBK"/>
                <w:b/>
                <w:bCs w:val="0"/>
                <w:i w:val="0"/>
                <w:color w:val="000000"/>
                <w:kern w:val="0"/>
                <w:sz w:val="28"/>
                <w:szCs w:val="28"/>
                <w:u w:val="none"/>
                <w:lang w:val="en-US" w:eastAsia="zh-CN" w:bidi="ar"/>
              </w:rPr>
              <w:t>中渝公司2024-2025年机电专项工程部分项目设计费上限价计算表</w:t>
            </w:r>
          </w:p>
        </w:tc>
      </w:tr>
      <w:tr>
        <w:tblPrEx>
          <w:tblCellMar>
            <w:top w:w="0" w:type="dxa"/>
            <w:left w:w="0" w:type="dxa"/>
            <w:bottom w:w="0" w:type="dxa"/>
            <w:right w:w="0" w:type="dxa"/>
          </w:tblCellMar>
        </w:tblPrEx>
        <w:trPr>
          <w:trHeight w:val="52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序号</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项目</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附加</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系数</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计算公式</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设计费用（万元）</w:t>
            </w: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A</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收费基价</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根据《工程勘察设计收费管理规定》附表一确定</w:t>
            </w:r>
          </w:p>
        </w:tc>
      </w:tr>
      <w:tr>
        <w:tblPrEx>
          <w:tblCellMar>
            <w:top w:w="0" w:type="dxa"/>
            <w:left w:w="0" w:type="dxa"/>
            <w:bottom w:w="0" w:type="dxa"/>
            <w:right w:w="0"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B</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专业调整系数</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0.9</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收费标准第9章附表二：5.公路、城市道路工程0.9</w:t>
            </w:r>
          </w:p>
        </w:tc>
      </w:tr>
      <w:tr>
        <w:tblPrEx>
          <w:tblCellMar>
            <w:top w:w="0" w:type="dxa"/>
            <w:left w:w="0" w:type="dxa"/>
            <w:bottom w:w="0" w:type="dxa"/>
            <w:right w:w="0"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C</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工程复杂调整系数</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1.15</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表6.3-1（III级第2条）；收费标准总则1.0.9条第2项：复杂（III级）1.15</w:t>
            </w:r>
          </w:p>
        </w:tc>
      </w:tr>
      <w:tr>
        <w:tblPrEx>
          <w:tblCellMar>
            <w:top w:w="0" w:type="dxa"/>
            <w:left w:w="0" w:type="dxa"/>
            <w:bottom w:w="0" w:type="dxa"/>
            <w:right w:w="0"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D</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附加调整系数</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1.2</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0"/>
                <w:szCs w:val="20"/>
                <w:u w:val="none"/>
                <w:lang w:val="en-US"/>
              </w:rPr>
            </w:pPr>
            <w:r>
              <w:rPr>
                <w:rFonts w:hint="eastAsia" w:ascii="方正仿宋_GBK" w:hAnsi="方正仿宋_GBK" w:eastAsia="方正仿宋_GBK" w:cs="方正仿宋_GBK"/>
                <w:i w:val="0"/>
                <w:color w:val="000000"/>
                <w:kern w:val="0"/>
                <w:sz w:val="20"/>
                <w:szCs w:val="20"/>
                <w:u w:val="none"/>
                <w:lang w:val="en-US" w:eastAsia="zh-CN" w:bidi="ar"/>
              </w:rPr>
              <w:t>根据02计价办法确定为1.1～1.4，取中间值1.2</w:t>
            </w:r>
          </w:p>
        </w:tc>
      </w:tr>
      <w:tr>
        <w:tblPrEx>
          <w:tblCellMar>
            <w:top w:w="0" w:type="dxa"/>
            <w:left w:w="0" w:type="dxa"/>
            <w:bottom w:w="0" w:type="dxa"/>
            <w:right w:w="0"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E</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基本设计费</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20"/>
                <w:szCs w:val="20"/>
                <w:u w:val="none"/>
                <w:lang w:val="en-US" w:eastAsia="zh-CN" w:bidi="ar"/>
              </w:rPr>
              <w:t>E=A×B×C×D</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F</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施工图预算编制费系数</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0.1</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收费标准总则1.0.16：基本设计费×10%</w:t>
            </w:r>
          </w:p>
        </w:tc>
      </w:tr>
      <w:tr>
        <w:tblPrEx>
          <w:tblCellMar>
            <w:top w:w="0" w:type="dxa"/>
            <w:left w:w="0" w:type="dxa"/>
            <w:bottom w:w="0" w:type="dxa"/>
            <w:right w:w="0" w:type="dxa"/>
          </w:tblCellMar>
        </w:tblPrEx>
        <w:trPr>
          <w:trHeight w:val="542"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G</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施工图预算编制费</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20"/>
                <w:szCs w:val="20"/>
                <w:u w:val="none"/>
                <w:lang w:val="en-US" w:eastAsia="zh-CN" w:bidi="ar"/>
              </w:rPr>
              <w:t>G=E×F</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432"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H</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收费基准价</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20"/>
                <w:szCs w:val="20"/>
                <w:u w:val="none"/>
                <w:lang w:val="en-US" w:eastAsia="zh-CN" w:bidi="ar"/>
              </w:rPr>
              <w:t>H=E+G</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397"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I</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浮动上限幅度</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b/>
                <w:bCs/>
                <w:i w:val="0"/>
                <w:color w:val="FF0000"/>
                <w:sz w:val="20"/>
                <w:szCs w:val="20"/>
                <w:u w:val="none"/>
                <w:lang w:val="en-US" w:eastAsia="zh-CN"/>
              </w:rPr>
              <w:t>80%</w:t>
            </w: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根据02计价办法第六条，总价优惠20%</w:t>
            </w:r>
          </w:p>
        </w:tc>
      </w:tr>
      <w:tr>
        <w:tblPrEx>
          <w:tblCellMar>
            <w:top w:w="0" w:type="dxa"/>
            <w:left w:w="0" w:type="dxa"/>
            <w:bottom w:w="0" w:type="dxa"/>
            <w:right w:w="0" w:type="dxa"/>
          </w:tblCellMar>
        </w:tblPrEx>
        <w:trPr>
          <w:trHeight w:val="640"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i w:val="0"/>
                <w:color w:val="000000"/>
                <w:sz w:val="20"/>
                <w:szCs w:val="20"/>
                <w:u w:val="none"/>
                <w:lang w:val="en-US" w:eastAsia="zh-CN"/>
              </w:rPr>
              <w:t>J</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设计服务费</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1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J=H×I</w:t>
            </w:r>
          </w:p>
        </w:tc>
        <w:tc>
          <w:tcPr>
            <w:tcW w:w="10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0"/>
                <w:szCs w:val="20"/>
                <w:u w:val="none"/>
                <w:lang w:val="en-US"/>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r>
      <w:tr>
        <w:tblPrEx>
          <w:tblCellMar>
            <w:top w:w="0" w:type="dxa"/>
            <w:left w:w="0" w:type="dxa"/>
            <w:bottom w:w="0" w:type="dxa"/>
            <w:right w:w="0" w:type="dxa"/>
          </w:tblCellMar>
        </w:tblPrEx>
        <w:trPr>
          <w:trHeight w:val="1966" w:hRule="atLeast"/>
        </w:trPr>
        <w:tc>
          <w:tcPr>
            <w:tcW w:w="5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收</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费</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基</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价</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计</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算</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方</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式</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收费基价公式</w:t>
            </w:r>
          </w:p>
        </w:tc>
        <w:tc>
          <w:tcPr>
            <w:tcW w:w="323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169545</wp:posOffset>
                  </wp:positionH>
                  <wp:positionV relativeFrom="paragraph">
                    <wp:posOffset>363220</wp:posOffset>
                  </wp:positionV>
                  <wp:extent cx="1552575" cy="523875"/>
                  <wp:effectExtent l="0" t="0" r="9525" b="9525"/>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5"/>
                          <a:stretch>
                            <a:fillRect/>
                          </a:stretch>
                        </pic:blipFill>
                        <pic:spPr>
                          <a:xfrm>
                            <a:off x="0" y="0"/>
                            <a:ext cx="1552575" cy="523875"/>
                          </a:xfrm>
                          <a:prstGeom prst="rect">
                            <a:avLst/>
                          </a:prstGeom>
                          <a:noFill/>
                          <a:ln w="9525">
                            <a:noFill/>
                          </a:ln>
                        </pic:spPr>
                      </pic:pic>
                    </a:graphicData>
                  </a:graphic>
                </wp:anchor>
              </w:drawing>
            </w:r>
          </w:p>
        </w:tc>
        <w:tc>
          <w:tcPr>
            <w:tcW w:w="449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drawing>
                <wp:anchor distT="0" distB="0" distL="114300" distR="114300" simplePos="0" relativeHeight="251664384" behindDoc="0" locked="0" layoutInCell="1" allowOverlap="1">
                  <wp:simplePos x="0" y="0"/>
                  <wp:positionH relativeFrom="column">
                    <wp:posOffset>222885</wp:posOffset>
                  </wp:positionH>
                  <wp:positionV relativeFrom="paragraph">
                    <wp:posOffset>119380</wp:posOffset>
                  </wp:positionV>
                  <wp:extent cx="2212340" cy="1096010"/>
                  <wp:effectExtent l="0" t="0" r="16510" b="889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6"/>
                          <a:stretch>
                            <a:fillRect/>
                          </a:stretch>
                        </pic:blipFill>
                        <pic:spPr>
                          <a:xfrm>
                            <a:off x="0" y="0"/>
                            <a:ext cx="2212340" cy="1096010"/>
                          </a:xfrm>
                          <a:prstGeom prst="rect">
                            <a:avLst/>
                          </a:prstGeom>
                          <a:noFill/>
                          <a:ln w="9525">
                            <a:noFill/>
                          </a:ln>
                        </pic:spPr>
                      </pic:pic>
                    </a:graphicData>
                  </a:graphic>
                </wp:anchor>
              </w:drawing>
            </w:r>
          </w:p>
        </w:tc>
      </w:tr>
      <w:tr>
        <w:tblPrEx>
          <w:tblCellMar>
            <w:top w:w="0" w:type="dxa"/>
            <w:left w:w="0" w:type="dxa"/>
            <w:bottom w:w="0" w:type="dxa"/>
            <w:right w:w="0" w:type="dxa"/>
          </w:tblCellMar>
        </w:tblPrEx>
        <w:trPr>
          <w:trHeight w:val="354"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X</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方正仿宋_GBK" w:hAnsi="方正仿宋_GBK" w:eastAsia="方正仿宋_GBK" w:cs="方正仿宋_GBK"/>
                <w:i w:val="0"/>
                <w:color w:val="000000"/>
                <w:sz w:val="20"/>
                <w:szCs w:val="20"/>
                <w:u w:val="none"/>
                <w:lang w:val="en-US" w:eastAsia="zh-CN"/>
              </w:rPr>
            </w:pPr>
            <w:r>
              <w:rPr>
                <w:rFonts w:hint="eastAsia" w:ascii="方正仿宋_GBK" w:hAnsi="方正仿宋_GBK" w:eastAsia="方正仿宋_GBK" w:cs="方正仿宋_GBK"/>
                <w:b/>
                <w:bCs/>
                <w:i w:val="0"/>
                <w:color w:val="FF0000"/>
                <w:sz w:val="20"/>
                <w:szCs w:val="20"/>
                <w:u w:val="none"/>
                <w:lang w:val="en-US" w:eastAsia="zh-CN"/>
              </w:rPr>
              <w:t>合同金额：按</w:t>
            </w:r>
            <w:r>
              <w:rPr>
                <w:rFonts w:hint="eastAsia" w:ascii="方正仿宋_GBK" w:hAnsi="方正仿宋_GBK" w:eastAsia="方正仿宋_GBK" w:cs="方正仿宋_GBK"/>
                <w:b/>
                <w:bCs/>
                <w:color w:val="FF0000"/>
                <w:sz w:val="20"/>
                <w:szCs w:val="20"/>
                <w:highlight w:val="none"/>
                <w:lang w:val="en-US" w:eastAsia="zh-CN"/>
              </w:rPr>
              <w:t>2024年、2025年</w:t>
            </w:r>
            <w:r>
              <w:rPr>
                <w:rFonts w:hint="eastAsia" w:ascii="方正仿宋_GBK" w:eastAsia="方正仿宋_GBK"/>
                <w:b/>
                <w:bCs/>
                <w:color w:val="FF0000"/>
                <w:sz w:val="20"/>
                <w:szCs w:val="20"/>
                <w:lang w:val="en-US" w:eastAsia="zh-CN"/>
              </w:rPr>
              <w:t>预估机电专项工程部分项目预算</w:t>
            </w:r>
            <w:r>
              <w:rPr>
                <w:rFonts w:hint="eastAsia" w:ascii="方正仿宋_GBK" w:hAnsi="方正仿宋_GBK" w:eastAsia="方正仿宋_GBK" w:cs="方正仿宋_GBK"/>
                <w:b/>
                <w:bCs/>
                <w:color w:val="FF0000"/>
                <w:sz w:val="20"/>
                <w:szCs w:val="20"/>
                <w:highlight w:val="none"/>
                <w:lang w:val="en-US" w:eastAsia="zh-CN"/>
              </w:rPr>
              <w:t>金额；结算金额：以</w:t>
            </w:r>
            <w:r>
              <w:rPr>
                <w:rFonts w:hint="eastAsia" w:ascii="方正仿宋_GBK" w:hAnsi="方正仿宋_GBK" w:eastAsia="方正仿宋_GBK" w:cs="方正仿宋_GBK"/>
                <w:b/>
                <w:bCs/>
                <w:i w:val="0"/>
                <w:color w:val="FF0000"/>
                <w:sz w:val="20"/>
                <w:szCs w:val="20"/>
                <w:u w:val="none"/>
                <w:lang w:val="en-US" w:eastAsia="zh-CN"/>
              </w:rPr>
              <w:t>工程项目结算价</w:t>
            </w:r>
          </w:p>
        </w:tc>
      </w:tr>
      <w:tr>
        <w:tblPrEx>
          <w:tblCellMar>
            <w:top w:w="0" w:type="dxa"/>
            <w:left w:w="0" w:type="dxa"/>
            <w:bottom w:w="0" w:type="dxa"/>
            <w:right w:w="0" w:type="dxa"/>
          </w:tblCellMar>
        </w:tblPrEx>
        <w:trPr>
          <w:trHeight w:val="366"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X1</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eastAsia="zh-CN"/>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342"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X2</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354"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Y1</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342"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Y2</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r>
        <w:tblPrEx>
          <w:tblCellMar>
            <w:top w:w="0" w:type="dxa"/>
            <w:left w:w="0" w:type="dxa"/>
            <w:bottom w:w="0" w:type="dxa"/>
            <w:right w:w="0" w:type="dxa"/>
          </w:tblCellMar>
        </w:tblPrEx>
        <w:trPr>
          <w:trHeight w:val="420" w:hRule="atLeast"/>
        </w:trPr>
        <w:tc>
          <w:tcPr>
            <w:tcW w:w="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方正仿宋_GBK" w:hAnsi="方正仿宋_GBK" w:eastAsia="方正仿宋_GBK" w:cs="方正仿宋_GBK"/>
                <w:i w:val="0"/>
                <w:color w:val="000000"/>
                <w:sz w:val="20"/>
                <w:szCs w:val="20"/>
                <w:u w:val="none"/>
              </w:rPr>
            </w:pP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18"/>
                <w:szCs w:val="18"/>
                <w:u w:val="none"/>
                <w:lang w:val="en-US" w:eastAsia="zh-CN" w:bidi="ar"/>
              </w:rPr>
              <w:t>收费基价（万元）</w:t>
            </w:r>
          </w:p>
        </w:tc>
        <w:tc>
          <w:tcPr>
            <w:tcW w:w="6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Y</w:t>
            </w:r>
          </w:p>
        </w:tc>
        <w:tc>
          <w:tcPr>
            <w:tcW w:w="25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0"/>
                <w:szCs w:val="20"/>
                <w:u w:val="none"/>
                <w:lang w:val="en-US"/>
              </w:rPr>
            </w:pPr>
          </w:p>
        </w:tc>
        <w:tc>
          <w:tcPr>
            <w:tcW w:w="44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方正仿宋_GBK" w:hAnsi="方正仿宋_GBK" w:eastAsia="方正仿宋_GBK" w:cs="方正仿宋_GBK"/>
                <w:i w:val="0"/>
                <w:color w:val="000000"/>
                <w:sz w:val="20"/>
                <w:szCs w:val="20"/>
                <w:u w:val="none"/>
              </w:rPr>
            </w:pPr>
          </w:p>
        </w:tc>
      </w:tr>
    </w:tbl>
    <w:p>
      <w:pPr>
        <w:pStyle w:val="3"/>
        <w:ind w:left="0" w:leftChars="0" w:firstLine="0" w:firstLineChars="0"/>
        <w:rPr>
          <w:rFonts w:hint="eastAsia" w:ascii="方正仿宋_GBK" w:eastAsia="方正仿宋_GBK"/>
          <w:sz w:val="21"/>
          <w:szCs w:val="21"/>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方正仿宋_GBK" w:eastAsia="方正仿宋_GBK"/>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方正仿宋_GBK" w:eastAsia="方正仿宋_GBK"/>
          <w:sz w:val="21"/>
          <w:szCs w:val="21"/>
          <w:lang w:val="en-US" w:eastAsia="zh-CN"/>
        </w:rPr>
      </w:pPr>
      <w:r>
        <w:rPr>
          <w:rFonts w:hint="eastAsia" w:ascii="方正仿宋_GBK" w:eastAsia="方正仿宋_GBK"/>
          <w:b/>
          <w:bCs/>
          <w:sz w:val="21"/>
          <w:szCs w:val="21"/>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sz w:val="32"/>
          <w:szCs w:val="32"/>
          <w:lang w:val="en-US" w:eastAsia="zh-CN"/>
        </w:rPr>
      </w:pPr>
      <w:r>
        <w:rPr>
          <w:rFonts w:hint="eastAsia" w:ascii="方正仿宋_GBK" w:eastAsia="方正仿宋_GBK"/>
          <w:sz w:val="21"/>
          <w:szCs w:val="21"/>
          <w:lang w:val="en-US" w:eastAsia="zh-CN"/>
        </w:rPr>
        <w:t>参考格式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sz w:val="21"/>
          <w:szCs w:val="21"/>
          <w:lang w:val="en-US" w:eastAsia="zh-CN"/>
        </w:rPr>
      </w:pPr>
      <w:r>
        <w:rPr>
          <w:rFonts w:hint="eastAsia" w:ascii="方正仿宋_GBK" w:eastAsia="方正仿宋_GBK"/>
          <w:sz w:val="21"/>
          <w:szCs w:val="21"/>
          <w:lang w:val="en-US" w:eastAsia="zh-CN"/>
        </w:rPr>
        <w:t>比选文件封面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sz w:val="21"/>
          <w:szCs w:val="21"/>
          <w:lang w:val="en-US" w:eastAsia="zh-CN"/>
        </w:rPr>
      </w:pPr>
      <w:r>
        <w:rPr>
          <w:rFonts w:hint="eastAsia" w:ascii="方正仿宋_GBK" w:eastAsia="方正仿宋_GBK"/>
          <w:sz w:val="21"/>
          <w:szCs w:val="21"/>
          <w:lang w:val="en-US" w:eastAsia="zh-CN"/>
        </w:rPr>
        <w:t>（以下内容为示例）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方正仿宋_GBK" w:eastAsia="方正仿宋_GBK"/>
          <w:sz w:val="21"/>
          <w:szCs w:val="21"/>
          <w:lang w:val="en-US" w:eastAsia="zh-CN"/>
        </w:rPr>
      </w:pPr>
      <w:r>
        <w:rPr>
          <w:rFonts w:hint="eastAsia" w:ascii="方正仿宋_GBK" w:eastAsia="方正仿宋_GBK"/>
          <w:sz w:val="21"/>
          <w:szCs w:val="21"/>
          <w:lang w:val="en-US" w:eastAsia="zh-CN"/>
        </w:rPr>
        <w:t xml:space="preserve">                                                    （正本或副本）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b/>
          <w:bCs/>
          <w:sz w:val="32"/>
          <w:szCs w:val="32"/>
          <w:lang w:val="en-US" w:eastAsia="zh-CN"/>
        </w:rPr>
      </w:pPr>
      <w:r>
        <w:rPr>
          <w:rFonts w:hint="eastAsia" w:ascii="方正仿宋_GBK" w:eastAsia="方正仿宋_GBK"/>
          <w:b/>
          <w:bCs/>
          <w:sz w:val="32"/>
          <w:szCs w:val="32"/>
          <w:lang w:val="en-US" w:eastAsia="zh-CN"/>
        </w:rPr>
        <w:t>2024-2025年机电专项工程部分项目设计服务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eastAsia="方正仿宋_GBK"/>
          <w:b/>
          <w:bCs/>
          <w:sz w:val="32"/>
          <w:szCs w:val="32"/>
          <w:lang w:val="en-US" w:eastAsia="zh-CN"/>
        </w:rPr>
      </w:pPr>
      <w:r>
        <w:rPr>
          <w:rFonts w:hint="eastAsia" w:ascii="方正仿宋_GBK" w:eastAsia="方正仿宋_GBK"/>
          <w:b/>
          <w:bCs/>
          <w:sz w:val="32"/>
          <w:szCs w:val="32"/>
          <w:lang w:val="en-US" w:eastAsia="zh-CN"/>
        </w:rPr>
        <w:t>比选响应文件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1600" w:rightChars="0" w:firstLine="0" w:firstLineChars="0"/>
        <w:textAlignment w:val="auto"/>
        <w:outlineLvl w:val="9"/>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eastAsia="方正仿宋_GBK"/>
          <w:sz w:val="32"/>
          <w:szCs w:val="32"/>
          <w:u w:val="single"/>
          <w:lang w:val="en-US" w:eastAsia="zh-CN"/>
        </w:rPr>
        <w:t>比选响应单位名称全称（盖单位公章）</w:t>
      </w:r>
    </w:p>
    <w:p>
      <w:pPr>
        <w:pStyle w:val="2"/>
        <w:rPr>
          <w:rFonts w:hint="eastAsia" w:ascii="方正仿宋_GBK" w:eastAsia="方正仿宋_GBK"/>
          <w:b/>
          <w:bCs/>
          <w:sz w:val="21"/>
          <w:szCs w:val="21"/>
          <w:lang w:val="en-US" w:eastAsia="zh-CN"/>
        </w:rPr>
      </w:pPr>
      <w:r>
        <w:rPr>
          <w:rFonts w:hint="eastAsia" w:ascii="方正仿宋_GBK" w:hAnsi="方正仿宋_GBK" w:eastAsia="方正仿宋_GBK" w:cs="方正仿宋_GBK"/>
          <w:sz w:val="21"/>
          <w:szCs w:val="21"/>
          <w:lang w:val="en-US" w:eastAsia="zh-CN"/>
        </w:rPr>
        <w:t>附件3</w:t>
      </w:r>
    </w:p>
    <w:p>
      <w:pPr>
        <w:jc w:val="center"/>
        <w:rPr>
          <w:rFonts w:hint="eastAsia" w:ascii="方正仿宋_GBK" w:eastAsia="方正仿宋_GBK"/>
          <w:b/>
          <w:bCs/>
          <w:sz w:val="44"/>
          <w:szCs w:val="44"/>
          <w:lang w:val="en-US" w:eastAsia="zh-CN"/>
        </w:rPr>
      </w:pPr>
      <w:r>
        <w:rPr>
          <w:rFonts w:hint="eastAsia" w:ascii="方正仿宋_GBK" w:eastAsia="方正仿宋_GBK"/>
          <w:b/>
          <w:bCs/>
          <w:sz w:val="44"/>
          <w:szCs w:val="44"/>
          <w:lang w:val="en-US" w:eastAsia="zh-CN"/>
        </w:rPr>
        <w:t>比选响应声明书</w:t>
      </w:r>
    </w:p>
    <w:p>
      <w:pPr>
        <w:jc w:val="both"/>
        <w:rPr>
          <w:rFonts w:hint="eastAsia" w:ascii="方正仿宋_GBK" w:eastAsia="方正仿宋_GBK"/>
          <w:b w:val="0"/>
          <w:bCs w:val="0"/>
          <w:spacing w:val="-20"/>
          <w:sz w:val="28"/>
          <w:szCs w:val="28"/>
          <w:u w:val="single"/>
          <w:lang w:val="en-US" w:eastAsia="zh-CN"/>
        </w:rPr>
      </w:pPr>
      <w:r>
        <w:rPr>
          <w:rFonts w:hint="eastAsia" w:ascii="方正仿宋_GBK" w:eastAsia="方正仿宋_GBK"/>
          <w:b w:val="0"/>
          <w:bCs w:val="0"/>
          <w:spacing w:val="-20"/>
          <w:sz w:val="28"/>
          <w:szCs w:val="28"/>
          <w:lang w:val="en-US" w:eastAsia="zh-CN"/>
        </w:rPr>
        <w:t>致：</w:t>
      </w:r>
      <w:r>
        <w:rPr>
          <w:rFonts w:hint="eastAsia" w:ascii="方正仿宋_GBK" w:eastAsia="方正仿宋_GBK"/>
          <w:sz w:val="28"/>
          <w:szCs w:val="28"/>
          <w:u w:val="single"/>
          <w:lang w:val="en-US" w:eastAsia="zh-CN"/>
        </w:rPr>
        <w:t>重庆中渝高速公路有限公司</w:t>
      </w:r>
    </w:p>
    <w:p>
      <w:p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 xml:space="preserve">根据贵方为2024-2025年机电专项工程部分项目设计服务的比选邀请，签字代表 </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，（全名、职务） 经正式授权并代表比选响应单位</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（比选响应单位名称、地址）提交以下文件正、副本各一份。</w:t>
      </w:r>
    </w:p>
    <w:p>
      <w:p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 xml:space="preserve">我方愿以折扣 </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 为报价；按照比选文件的要求，承担本次比选文件要求的设计服务。</w:t>
      </w:r>
    </w:p>
    <w:p>
      <w:p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据此文件，签字代表宣布同意如下：</w:t>
      </w:r>
    </w:p>
    <w:p>
      <w:pPr>
        <w:numPr>
          <w:ilvl w:val="0"/>
          <w:numId w:val="4"/>
        </w:num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比选响应单位将按比选文件规定履行合同责任和义务；</w:t>
      </w:r>
    </w:p>
    <w:p>
      <w:pPr>
        <w:numPr>
          <w:ilvl w:val="0"/>
          <w:numId w:val="4"/>
        </w:num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比选响应单位已详细审查全部比选文件，包括修改文件（若有）以及全部参考资料和相关附件。我们完全理解并同意放弃对这方面有不明及误解的权利；</w:t>
      </w:r>
    </w:p>
    <w:p>
      <w:pPr>
        <w:numPr>
          <w:ilvl w:val="0"/>
          <w:numId w:val="4"/>
        </w:num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比选响应单位同意提供招标人可能要求的与其比选响应文件有关的一切数据或资料，完全理解招标人不一定要接受最低报价的比选响应或收到的任何投标；</w:t>
      </w:r>
    </w:p>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4、与本比选响应有关的一切正式往来通讯请寄：</w:t>
      </w:r>
    </w:p>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3192145</wp:posOffset>
                </wp:positionH>
                <wp:positionV relativeFrom="paragraph">
                  <wp:posOffset>267335</wp:posOffset>
                </wp:positionV>
                <wp:extent cx="1684655" cy="0"/>
                <wp:effectExtent l="0" t="0" r="0" b="0"/>
                <wp:wrapNone/>
                <wp:docPr id="12" name="直接连接符 12"/>
                <wp:cNvGraphicFramePr/>
                <a:graphic xmlns:a="http://schemas.openxmlformats.org/drawingml/2006/main">
                  <a:graphicData uri="http://schemas.microsoft.com/office/word/2010/wordprocessingShape">
                    <wps:wsp>
                      <wps:cNvCnPr/>
                      <wps:spPr>
                        <a:xfrm>
                          <a:off x="4272280" y="8115935"/>
                          <a:ext cx="1684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1.35pt;margin-top:21.05pt;height:0pt;width:132.65pt;z-index:251662336;mso-width-relative:page;mso-height-relative:page;" filled="f" stroked="t" coordsize="21600,21600" o:gfxdata="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lYu8dYAAAAJAQAADwAAAAAAAAABACAAAAAiAAAAZHJzL2Rvd25yZXYueG1sUEsBAhQA&#10;FAAAAAgAh07iQFjijj30AQAAvwMAAA4AAAAAAAAAAQAgAAAAJQEAAGRycy9lMm9Eb2MueG1sUEsF&#10;BgAAAAAGAAYAWQEAAIsFAAAAAA==&#10;">
                <v:fill on="f" focussize="0,0"/>
                <v:stroke weight="0.5pt" color="#000000 [3200]" miterlimit="8" joinstyle="miter"/>
                <v:imagedata o:title=""/>
                <o:lock v:ext="edit" aspectratio="f"/>
              </v:line>
            </w:pict>
          </mc:Fallback>
        </mc:AlternateContent>
      </w:r>
      <w:r>
        <w:rPr>
          <w:rFonts w:hint="eastAsia" w:ascii="方正仿宋_GBK" w:eastAsia="方正仿宋_GBK"/>
          <w:b w:val="0"/>
          <w:bCs w:val="0"/>
          <w:spacing w:val="-20"/>
          <w:sz w:val="28"/>
          <w:szCs w:val="28"/>
          <w:u w:val="none"/>
          <w:lang w:val="en-US" w:eastAsia="zh-CN"/>
        </w:rPr>
        <w:t>地址 :</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电子邮编 :</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 xml:space="preserve">                             </w:t>
      </w:r>
      <w:r>
        <w:rPr>
          <w:rFonts w:hint="eastAsia" w:ascii="方正仿宋_GBK" w:eastAsia="方正仿宋_GBK"/>
          <w:b w:val="0"/>
          <w:bCs w:val="0"/>
          <w:spacing w:val="-20"/>
          <w:sz w:val="28"/>
          <w:szCs w:val="28"/>
          <w:u w:val="single"/>
          <w:lang w:val="en-US" w:eastAsia="zh-CN"/>
        </w:rPr>
        <w:t xml:space="preserve">                        </w:t>
      </w:r>
    </w:p>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742315</wp:posOffset>
                </wp:positionH>
                <wp:positionV relativeFrom="paragraph">
                  <wp:posOffset>284480</wp:posOffset>
                </wp:positionV>
                <wp:extent cx="1717675" cy="4445"/>
                <wp:effectExtent l="0" t="0" r="0" b="0"/>
                <wp:wrapNone/>
                <wp:docPr id="4" name="直接连接符 4"/>
                <wp:cNvGraphicFramePr/>
                <a:graphic xmlns:a="http://schemas.openxmlformats.org/drawingml/2006/main">
                  <a:graphicData uri="http://schemas.microsoft.com/office/word/2010/wordprocessingShape">
                    <wps:wsp>
                      <wps:cNvCnPr/>
                      <wps:spPr>
                        <a:xfrm>
                          <a:off x="1863725" y="7934960"/>
                          <a:ext cx="171767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8.45pt;margin-top:22.4pt;height:0.35pt;width:135.25pt;z-index:251660288;mso-width-relative:page;mso-height-relative:page;" filled="f" stroked="t" coordsize="21600,21600" o:gfxdata="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FAnprXAAAACQEAAA8AAAAAAAAAAQAgAAAAIgAAAGRycy9kb3ducmV2LnhtbFBLAQIU&#10;ABQAAAAIAIdO4kBhkPdm9AEAAMADAAAOAAAAAAAAAAEAIAAAACYBAABkcnMvZTJvRG9jLnhtbFBL&#10;BQYAAAAABgAGAFkBAACMBQAAAAA=&#10;">
                <v:fill on="f" focussize="0,0"/>
                <v:stroke weight="0.5pt" color="#000000 [3200]" miterlimit="8" joinstyle="miter"/>
                <v:imagedata o:title=""/>
                <o:lock v:ext="edit" aspectratio="f"/>
              </v:line>
            </w:pict>
          </mc:Fallback>
        </mc:AlternateContent>
      </w:r>
      <w:r>
        <w:rPr>
          <w:rFonts w:hint="eastAsia" w:ascii="方正仿宋_GBK" w:eastAsia="方正仿宋_GBK"/>
          <w:b w:val="0"/>
          <w:bCs w:val="0"/>
          <w:spacing w:val="-20"/>
          <w:sz w:val="28"/>
          <w:szCs w:val="28"/>
          <w:u w:val="none"/>
          <w:lang w:val="en-US" w:eastAsia="zh-CN"/>
        </w:rPr>
        <w:t>电话 :</w:t>
      </w:r>
      <w:r>
        <w:rPr>
          <w:rFonts w:hint="eastAsia" w:ascii="方正仿宋_GBK" w:eastAsia="方正仿宋_GBK"/>
          <w:b w:val="0"/>
          <w:bCs w:val="0"/>
          <w:spacing w:val="-20"/>
          <w:sz w:val="28"/>
          <w:szCs w:val="28"/>
          <w:u w:val="single"/>
          <w:lang w:val="en-US" w:eastAsia="zh-CN"/>
        </w:rPr>
        <w:t xml:space="preserve">                                  </w:t>
      </w:r>
    </w:p>
    <w:p>
      <w:pPr>
        <w:widowControl w:val="0"/>
        <w:numPr>
          <w:ilvl w:val="0"/>
          <w:numId w:val="0"/>
        </w:numPr>
        <w:ind w:firstLine="560"/>
        <w:jc w:val="both"/>
        <w:rPr>
          <w:rFonts w:hint="eastAsia" w:ascii="方正仿宋_GBK" w:eastAsia="方正仿宋_GBK"/>
          <w:b w:val="0"/>
          <w:bCs w:val="0"/>
          <w:spacing w:val="-20"/>
          <w:sz w:val="28"/>
          <w:szCs w:val="28"/>
          <w:u w:val="single"/>
          <w:lang w:val="en-US" w:eastAsia="zh-CN"/>
        </w:rPr>
      </w:pPr>
      <w:r>
        <w:rPr>
          <w:rFonts w:hint="eastAsia" w:ascii="方正仿宋_GBK" w:eastAsia="方正仿宋_GBK"/>
          <w:b w:val="0"/>
          <w:bCs w:val="0"/>
          <w:spacing w:val="-20"/>
          <w:sz w:val="28"/>
          <w:szCs w:val="28"/>
          <w:u w:val="none"/>
          <w:lang w:val="en-US" w:eastAsia="zh-CN"/>
        </w:rPr>
        <w:t>比选响应单位的姓名、职务：</w:t>
      </w:r>
      <w:r>
        <w:rPr>
          <w:rFonts w:hint="eastAsia" w:ascii="方正仿宋_GBK" w:eastAsia="方正仿宋_GBK"/>
          <w:b w:val="0"/>
          <w:bCs w:val="0"/>
          <w:spacing w:val="-20"/>
          <w:sz w:val="28"/>
          <w:szCs w:val="28"/>
          <w:u w:val="single"/>
          <w:lang w:val="en-US" w:eastAsia="zh-CN"/>
        </w:rPr>
        <w:t xml:space="preserve">                         </w:t>
      </w:r>
    </w:p>
    <w:p>
      <w:pPr>
        <w:widowControl w:val="0"/>
        <w:numPr>
          <w:ilvl w:val="0"/>
          <w:numId w:val="0"/>
        </w:numPr>
        <w:ind w:firstLine="560"/>
        <w:jc w:val="both"/>
        <w:rPr>
          <w:rFonts w:hint="eastAsia" w:ascii="方正仿宋_GBK" w:eastAsia="方正仿宋_GBK"/>
          <w:b w:val="0"/>
          <w:bCs w:val="0"/>
          <w:spacing w:val="-20"/>
          <w:sz w:val="28"/>
          <w:szCs w:val="28"/>
          <w:u w:val="single"/>
          <w:lang w:val="en-US" w:eastAsia="zh-CN"/>
        </w:rPr>
      </w:pPr>
      <w:r>
        <w:rPr>
          <w:rFonts w:hint="eastAsia" w:ascii="方正仿宋_GBK" w:eastAsia="方正仿宋_GBK"/>
          <w:b w:val="0"/>
          <w:bCs w:val="0"/>
          <w:spacing w:val="-20"/>
          <w:sz w:val="28"/>
          <w:szCs w:val="28"/>
          <w:u w:val="none"/>
          <w:lang w:val="en-US" w:eastAsia="zh-CN"/>
        </w:rPr>
        <w:t>比选响应单位（加盖公章）：</w:t>
      </w:r>
      <w:r>
        <w:rPr>
          <w:rFonts w:hint="eastAsia" w:ascii="方正仿宋_GBK" w:eastAsia="方正仿宋_GBK"/>
          <w:b w:val="0"/>
          <w:bCs w:val="0"/>
          <w:spacing w:val="-20"/>
          <w:sz w:val="28"/>
          <w:szCs w:val="28"/>
          <w:u w:val="single"/>
          <w:lang w:val="en-US" w:eastAsia="zh-CN"/>
        </w:rPr>
        <w:t xml:space="preserve">                         </w:t>
      </w:r>
    </w:p>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r>
        <w:rPr>
          <w:rFonts w:hint="eastAsia" w:ascii="方正仿宋_GBK" w:eastAsia="方正仿宋_GBK"/>
          <w:b w:val="0"/>
          <w:bCs w:val="0"/>
          <w:spacing w:val="-20"/>
          <w:sz w:val="28"/>
          <w:szCs w:val="28"/>
          <w:u w:val="none"/>
          <w:lang w:val="en-US" w:eastAsia="zh-CN"/>
        </w:rPr>
        <w:t xml:space="preserve">日期： </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年</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月</w:t>
      </w:r>
      <w:r>
        <w:rPr>
          <w:rFonts w:hint="eastAsia" w:ascii="方正仿宋_GBK" w:eastAsia="方正仿宋_GBK"/>
          <w:b w:val="0"/>
          <w:bCs w:val="0"/>
          <w:spacing w:val="-20"/>
          <w:sz w:val="28"/>
          <w:szCs w:val="28"/>
          <w:u w:val="single"/>
          <w:lang w:val="en-US" w:eastAsia="zh-CN"/>
        </w:rPr>
        <w:t xml:space="preserve">        </w:t>
      </w:r>
      <w:r>
        <w:rPr>
          <w:rFonts w:hint="eastAsia" w:ascii="方正仿宋_GBK" w:eastAsia="方正仿宋_GBK"/>
          <w:b w:val="0"/>
          <w:bCs w:val="0"/>
          <w:spacing w:val="-20"/>
          <w:sz w:val="28"/>
          <w:szCs w:val="28"/>
          <w:u w:val="none"/>
          <w:lang w:val="en-US" w:eastAsia="zh-CN"/>
        </w:rPr>
        <w:t>日</w:t>
      </w:r>
    </w:p>
    <w:p>
      <w:pPr>
        <w:widowControl w:val="0"/>
        <w:numPr>
          <w:ilvl w:val="0"/>
          <w:numId w:val="0"/>
        </w:numPr>
        <w:jc w:val="both"/>
        <w:rPr>
          <w:rFonts w:hint="eastAsia" w:ascii="方正仿宋_GBK" w:eastAsia="方正仿宋_GBK"/>
          <w:b/>
          <w:bCs/>
          <w:spacing w:val="0"/>
          <w:sz w:val="21"/>
          <w:szCs w:val="21"/>
          <w:u w:val="none"/>
          <w:lang w:val="en-US" w:eastAsia="zh-CN"/>
        </w:rPr>
      </w:pPr>
      <w:r>
        <w:rPr>
          <w:rFonts w:hint="eastAsia" w:ascii="方正仿宋_GBK" w:eastAsia="方正仿宋_GBK"/>
          <w:b/>
          <w:bCs/>
          <w:spacing w:val="0"/>
          <w:sz w:val="21"/>
          <w:szCs w:val="21"/>
          <w:u w:val="none"/>
          <w:lang w:val="en-US" w:eastAsia="zh-CN"/>
        </w:rPr>
        <w:t>附件4</w:t>
      </w:r>
    </w:p>
    <w:p>
      <w:pPr>
        <w:widowControl w:val="0"/>
        <w:numPr>
          <w:ilvl w:val="0"/>
          <w:numId w:val="0"/>
        </w:numPr>
        <w:ind w:firstLine="560"/>
        <w:jc w:val="center"/>
        <w:rPr>
          <w:rFonts w:hint="eastAsia" w:ascii="方正仿宋_GBK" w:eastAsia="方正仿宋_GBK"/>
          <w:b/>
          <w:bCs/>
          <w:spacing w:val="0"/>
          <w:sz w:val="28"/>
          <w:szCs w:val="28"/>
          <w:u w:val="none"/>
          <w:lang w:val="en-US" w:eastAsia="zh-CN"/>
        </w:rPr>
      </w:pPr>
      <w:r>
        <w:rPr>
          <w:rFonts w:hint="eastAsia" w:ascii="方正仿宋_GBK" w:eastAsia="方正仿宋_GBK"/>
          <w:b/>
          <w:bCs/>
          <w:spacing w:val="0"/>
          <w:sz w:val="44"/>
          <w:szCs w:val="44"/>
          <w:u w:val="none"/>
          <w:lang w:val="en-US" w:eastAsia="zh-CN"/>
        </w:rPr>
        <w:t>报价一览表</w:t>
      </w:r>
    </w:p>
    <w:p>
      <w:pPr>
        <w:widowControl w:val="0"/>
        <w:numPr>
          <w:ilvl w:val="0"/>
          <w:numId w:val="0"/>
        </w:numPr>
        <w:jc w:val="both"/>
        <w:rPr>
          <w:rFonts w:hint="eastAsia" w:ascii="方正仿宋_GBK" w:eastAsia="方正仿宋_GBK"/>
          <w:b w:val="0"/>
          <w:bCs w:val="0"/>
          <w:spacing w:val="0"/>
          <w:sz w:val="28"/>
          <w:szCs w:val="28"/>
          <w:u w:val="none"/>
          <w:lang w:val="en-US" w:eastAsia="zh-CN"/>
        </w:rPr>
      </w:pPr>
      <w:r>
        <w:rPr>
          <w:rFonts w:hint="eastAsia" w:ascii="方正仿宋_GBK" w:eastAsia="方正仿宋_GBK"/>
          <w:sz w:val="28"/>
          <w:szCs w:val="28"/>
          <w:u w:val="none"/>
          <w:lang w:val="en-US" w:eastAsia="zh-CN"/>
        </w:rPr>
        <w:t>重庆中渝高速公路有限公司</w:t>
      </w:r>
      <w:r>
        <w:rPr>
          <w:rFonts w:hint="eastAsia" w:ascii="方正仿宋_GBK" w:eastAsia="方正仿宋_GBK"/>
          <w:b w:val="0"/>
          <w:bCs w:val="0"/>
          <w:spacing w:val="0"/>
          <w:sz w:val="28"/>
          <w:szCs w:val="28"/>
          <w:u w:val="none"/>
          <w:lang w:val="en-US" w:eastAsia="zh-CN"/>
        </w:rPr>
        <w:t>：</w:t>
      </w: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r>
        <w:rPr>
          <w:rFonts w:hint="eastAsia" w:ascii="方正仿宋_GBK" w:eastAsia="方正仿宋_GBK"/>
          <w:b w:val="0"/>
          <w:bCs w:val="0"/>
          <w:spacing w:val="0"/>
          <w:sz w:val="28"/>
          <w:szCs w:val="28"/>
          <w:u w:val="none"/>
          <w:lang w:val="en-US" w:eastAsia="zh-CN"/>
        </w:rPr>
        <w:t>在研究了比选文件中所有文件后，我司对2024-2025年机电专项工程部分项目设计服务比选响应报价如下：</w:t>
      </w:r>
    </w:p>
    <w:tbl>
      <w:tblPr>
        <w:tblStyle w:val="11"/>
        <w:tblW w:w="85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3"/>
        <w:gridCol w:w="2792"/>
        <w:gridCol w:w="1650"/>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3"/>
          <w:wAfter w:w="6722" w:type="dxa"/>
          <w:trHeight w:val="810" w:hRule="atLeast"/>
        </w:trPr>
        <w:tc>
          <w:tcPr>
            <w:tcW w:w="17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4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报价单位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折扣（%）</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60" w:hRule="atLeast"/>
        </w:trPr>
        <w:tc>
          <w:tcPr>
            <w:tcW w:w="4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2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r>
        <w:rPr>
          <w:rFonts w:hint="eastAsia" w:ascii="方正仿宋_GBK" w:eastAsia="方正仿宋_GBK"/>
          <w:b w:val="0"/>
          <w:bCs w:val="0"/>
          <w:spacing w:val="-20"/>
          <w:sz w:val="28"/>
          <w:szCs w:val="28"/>
          <w:u w:val="none"/>
          <w:lang w:val="en-US" w:eastAsia="zh-CN"/>
        </w:rPr>
        <w:t xml:space="preserve">                                                  </w:t>
      </w:r>
      <w:r>
        <w:rPr>
          <w:rFonts w:hint="eastAsia" w:ascii="方正仿宋_GBK" w:eastAsia="方正仿宋_GBK"/>
          <w:b w:val="0"/>
          <w:bCs w:val="0"/>
          <w:spacing w:val="0"/>
          <w:sz w:val="28"/>
          <w:szCs w:val="28"/>
          <w:u w:val="none"/>
          <w:lang w:val="en-US" w:eastAsia="zh-CN"/>
        </w:rPr>
        <w:t xml:space="preserve"> 报价单位（公章）</w:t>
      </w: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ind w:firstLine="560"/>
        <w:jc w:val="both"/>
        <w:rPr>
          <w:rFonts w:hint="eastAsia" w:ascii="方正仿宋_GBK" w:eastAsia="方正仿宋_GBK"/>
          <w:b w:val="0"/>
          <w:bCs w:val="0"/>
          <w:spacing w:val="0"/>
          <w:sz w:val="28"/>
          <w:szCs w:val="28"/>
          <w:u w:val="none"/>
          <w:lang w:val="en-US" w:eastAsia="zh-CN"/>
        </w:rPr>
      </w:pPr>
    </w:p>
    <w:p>
      <w:pPr>
        <w:widowControl w:val="0"/>
        <w:numPr>
          <w:ilvl w:val="0"/>
          <w:numId w:val="0"/>
        </w:numPr>
        <w:jc w:val="both"/>
        <w:rPr>
          <w:rFonts w:hint="eastAsia" w:ascii="方正仿宋_GBK" w:eastAsia="方正仿宋_GBK"/>
          <w:b w:val="0"/>
          <w:bCs w:val="0"/>
          <w:spacing w:val="0"/>
          <w:sz w:val="28"/>
          <w:szCs w:val="28"/>
          <w:u w:val="none"/>
          <w:lang w:val="en-US" w:eastAsia="zh-CN"/>
        </w:rPr>
      </w:pPr>
    </w:p>
    <w:p>
      <w:pPr>
        <w:spacing w:line="440" w:lineRule="exact"/>
        <w:outlineLvl w:val="1"/>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lang w:val="en-US" w:eastAsia="zh-CN"/>
        </w:rPr>
        <w:t>附件5</w:t>
      </w:r>
    </w:p>
    <w:p>
      <w:pPr>
        <w:spacing w:line="440" w:lineRule="exact"/>
        <w:rPr>
          <w:rFonts w:hint="eastAsia" w:ascii="方正仿宋_GBK" w:hAnsi="方正仿宋_GBK" w:eastAsia="方正仿宋_GBK" w:cs="方正仿宋_GBK"/>
          <w:sz w:val="28"/>
          <w:szCs w:val="28"/>
        </w:rPr>
      </w:pPr>
    </w:p>
    <w:p>
      <w:pPr>
        <w:topLinePunct/>
        <w:spacing w:line="440" w:lineRule="exact"/>
        <w:ind w:firstLine="883" w:firstLineChars="200"/>
        <w:jc w:val="center"/>
        <w:outlineLvl w:val="2"/>
        <w:rPr>
          <w:rFonts w:hint="eastAsia" w:ascii="方正仿宋_GBK" w:hAnsi="方正仿宋_GBK" w:eastAsia="方正仿宋_GBK" w:cs="方正仿宋_GBK"/>
          <w:b/>
          <w:sz w:val="44"/>
          <w:szCs w:val="44"/>
        </w:rPr>
      </w:pPr>
      <w:bookmarkStart w:id="0" w:name="_Toc262547328"/>
      <w:r>
        <w:rPr>
          <w:rFonts w:hint="eastAsia" w:ascii="方正仿宋_GBK" w:hAnsi="方正仿宋_GBK" w:eastAsia="方正仿宋_GBK" w:cs="方正仿宋_GBK"/>
          <w:b/>
          <w:sz w:val="44"/>
          <w:szCs w:val="44"/>
        </w:rPr>
        <w:t>法定代表人身份证明</w:t>
      </w:r>
      <w:bookmarkEnd w:id="0"/>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单位性质：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 xml:space="preserve">                                   </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成立时间：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日</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经营期限：</w:t>
      </w:r>
      <w:r>
        <w:rPr>
          <w:rFonts w:hint="eastAsia" w:ascii="方正仿宋_GBK" w:hAnsi="方正仿宋_GBK" w:eastAsia="方正仿宋_GBK" w:cs="方正仿宋_GBK"/>
          <w:sz w:val="28"/>
          <w:szCs w:val="28"/>
          <w:u w:val="single"/>
        </w:rPr>
        <w:t xml:space="preserve">                               </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u w:val="none"/>
        </w:rPr>
        <w:t>（法人手签）</w:t>
      </w: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性别：</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年龄：</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职务</w:t>
      </w:r>
      <w:r>
        <w:rPr>
          <w:rFonts w:hint="eastAsia" w:ascii="方正仿宋_GBK" w:hAnsi="方正仿宋_GBK" w:eastAsia="方正仿宋_GBK" w:cs="方正仿宋_GBK"/>
          <w:sz w:val="28"/>
          <w:szCs w:val="28"/>
          <w:u w:val="none"/>
        </w:rPr>
        <w:t>：</w:t>
      </w:r>
      <w:r>
        <w:rPr>
          <w:rFonts w:hint="eastAsia" w:ascii="方正仿宋_GBK" w:hAnsi="方正仿宋_GBK" w:eastAsia="方正仿宋_GBK" w:cs="方正仿宋_GBK"/>
          <w:sz w:val="28"/>
          <w:szCs w:val="28"/>
          <w:u w:val="single"/>
        </w:rPr>
        <w:t xml:space="preserve">        </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（报价人名称）的法定代表人。</w:t>
      </w:r>
    </w:p>
    <w:p>
      <w:pPr>
        <w:spacing w:line="440" w:lineRule="exact"/>
        <w:ind w:firstLine="560" w:firstLineChars="200"/>
        <w:rPr>
          <w:rFonts w:hint="eastAsia" w:ascii="方正仿宋_GBK" w:hAnsi="方正仿宋_GBK" w:eastAsia="方正仿宋_GBK" w:cs="方正仿宋_GBK"/>
          <w:sz w:val="28"/>
          <w:szCs w:val="28"/>
        </w:rPr>
      </w:pP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投标人：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（盖单位章）</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rPr>
      </w:pPr>
    </w:p>
    <w:p>
      <w:pPr>
        <w:spacing w:line="440" w:lineRule="exact"/>
        <w:ind w:firstLine="4480" w:firstLineChars="1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日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spacing w:line="440" w:lineRule="exact"/>
        <w:outlineLvl w:val="1"/>
        <w:rPr>
          <w:rFonts w:hint="eastAsia" w:ascii="方正仿宋_GBK" w:hAnsi="方正仿宋_GBK" w:eastAsia="方正仿宋_GBK" w:cs="方正仿宋_GBK"/>
          <w:b/>
          <w:bCs/>
          <w:kern w:val="0"/>
          <w:sz w:val="21"/>
          <w:szCs w:val="21"/>
        </w:rPr>
      </w:pPr>
      <w:r>
        <w:rPr>
          <w:rFonts w:hint="eastAsia" w:ascii="方正仿宋_GBK" w:hAnsi="方正仿宋_GBK" w:eastAsia="方正仿宋_GBK" w:cs="方正仿宋_GBK"/>
          <w:b/>
          <w:bCs/>
          <w:kern w:val="0"/>
          <w:sz w:val="21"/>
          <w:szCs w:val="21"/>
          <w:lang w:val="en-US" w:eastAsia="zh-CN"/>
        </w:rPr>
        <w:t>附件6</w:t>
      </w:r>
    </w:p>
    <w:p>
      <w:pPr>
        <w:rPr>
          <w:rFonts w:hint="eastAsia" w:ascii="宋体" w:hAnsi="宋体"/>
          <w:szCs w:val="21"/>
        </w:rPr>
      </w:pPr>
    </w:p>
    <w:p>
      <w:pPr>
        <w:topLinePunct/>
        <w:spacing w:line="440" w:lineRule="exact"/>
        <w:jc w:val="center"/>
        <w:outlineLvl w:val="2"/>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授权委托书</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1680"/>
          <w:tab w:val="left" w:pos="4215"/>
          <w:tab w:val="left" w:pos="4305"/>
          <w:tab w:val="left" w:pos="8000"/>
        </w:tabs>
        <w:autoSpaceDE w:val="0"/>
        <w:autoSpaceDN w:val="0"/>
        <w:adjustRightInd w:val="0"/>
        <w:snapToGrid w:val="0"/>
        <w:spacing w:line="240" w:lineRule="auto"/>
        <w:ind w:firstLine="560" w:firstLineChars="20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rPr>
        <w:t>（姓名）系</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lang w:val="en-US" w:eastAsia="zh-CN"/>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报价</w:t>
      </w:r>
      <w:r>
        <w:rPr>
          <w:rFonts w:hint="eastAsia" w:ascii="方正仿宋_GBK" w:hAnsi="方正仿宋_GBK" w:eastAsia="方正仿宋_GBK" w:cs="方正仿宋_GBK"/>
          <w:kern w:val="0"/>
          <w:sz w:val="28"/>
          <w:szCs w:val="28"/>
        </w:rPr>
        <w:t>人名称</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rPr>
        <w:t>的法定代</w:t>
      </w:r>
      <w:r>
        <w:rPr>
          <w:rFonts w:hint="eastAsia" w:ascii="方正仿宋_GBK" w:hAnsi="方正仿宋_GBK" w:eastAsia="方正仿宋_GBK" w:cs="方正仿宋_GBK"/>
          <w:spacing w:val="1"/>
          <w:kern w:val="0"/>
          <w:sz w:val="28"/>
          <w:szCs w:val="28"/>
        </w:rPr>
        <w:t>表</w:t>
      </w:r>
      <w:r>
        <w:rPr>
          <w:rFonts w:hint="eastAsia" w:ascii="方正仿宋_GBK" w:hAnsi="方正仿宋_GBK" w:eastAsia="方正仿宋_GBK" w:cs="方正仿宋_GBK"/>
          <w:kern w:val="0"/>
          <w:sz w:val="28"/>
          <w:szCs w:val="28"/>
        </w:rPr>
        <w:t>人，现委托</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（姓名）为我方代理人。代理人根据授权，以我方名义签署、澄清、说明、补正、递交、撤回</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修改</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w:t>
      </w:r>
      <w:r>
        <w:rPr>
          <w:rFonts w:hint="eastAsia" w:ascii="方正仿宋_GBK" w:hAnsi="方正仿宋_GBK" w:eastAsia="方正仿宋_GBK" w:cs="方正仿宋_GBK"/>
          <w:spacing w:val="-1"/>
          <w:kern w:val="0"/>
          <w:sz w:val="28"/>
          <w:szCs w:val="28"/>
        </w:rPr>
        <w:t>目</w:t>
      </w:r>
      <w:r>
        <w:rPr>
          <w:rFonts w:hint="eastAsia" w:ascii="方正仿宋_GBK" w:hAnsi="方正仿宋_GBK" w:eastAsia="方正仿宋_GBK" w:cs="方正仿宋_GBK"/>
          <w:kern w:val="0"/>
          <w:sz w:val="28"/>
          <w:szCs w:val="28"/>
        </w:rPr>
        <w:t>名称）报价文件、签订合同和处理有关事宜，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1050290</wp:posOffset>
                </wp:positionH>
                <wp:positionV relativeFrom="paragraph">
                  <wp:posOffset>238125</wp:posOffset>
                </wp:positionV>
                <wp:extent cx="3560445" cy="0"/>
                <wp:effectExtent l="0" t="0" r="0" b="0"/>
                <wp:wrapNone/>
                <wp:docPr id="6" name="直接连接符 6"/>
                <wp:cNvGraphicFramePr/>
                <a:graphic xmlns:a="http://schemas.openxmlformats.org/drawingml/2006/main">
                  <a:graphicData uri="http://schemas.microsoft.com/office/word/2010/wordprocessingShape">
                    <wps:wsp>
                      <wps:cNvCnPr/>
                      <wps:spPr>
                        <a:xfrm>
                          <a:off x="2130425" y="3819525"/>
                          <a:ext cx="3560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2.7pt;margin-top:18.75pt;height:0pt;width:280.35pt;z-index:251661312;mso-width-relative:page;mso-height-relative:page;" filled="f" stroked="t" coordsize="21600,21600" o:gfxdata="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n1is1gAAAAkBAAAPAAAAAAAAAAEAIAAAACIAAABkcnMvZG93bnJldi54bWxQSwECFAAUAAAA&#10;CACHTuJASm6E3PABAAC9AwAADgAAAAAAAAABACAAAAAlAQAAZHJzL2Uyb0RvYy54bWxQSwUGAAAA&#10;AAYABgBZAQAAhwUAAAAA&#10;">
                <v:fill on="f" focussize="0,0"/>
                <v:stroke weight="0.5pt" color="#000000 [3200]" miterlimit="8" joinstyle="miter"/>
                <v:imagedata o:title=""/>
                <o:lock v:ext="edit" aspectratio="f"/>
              </v:line>
            </w:pict>
          </mc:Fallback>
        </mc:AlternateContent>
      </w:r>
      <w:r>
        <w:rPr>
          <w:rFonts w:hint="eastAsia" w:ascii="方正仿宋_GBK" w:hAnsi="方正仿宋_GBK" w:eastAsia="方正仿宋_GBK" w:cs="方正仿宋_GBK"/>
          <w:kern w:val="0"/>
          <w:sz w:val="28"/>
          <w:szCs w:val="28"/>
        </w:rPr>
        <w:t>委托</w:t>
      </w:r>
      <w:r>
        <w:rPr>
          <w:rFonts w:hint="eastAsia" w:ascii="方正仿宋_GBK" w:hAnsi="方正仿宋_GBK" w:eastAsia="方正仿宋_GBK" w:cs="方正仿宋_GBK"/>
          <w:spacing w:val="-1"/>
          <w:kern w:val="0"/>
          <w:sz w:val="28"/>
          <w:szCs w:val="28"/>
        </w:rPr>
        <w:t>期</w:t>
      </w:r>
      <w:r>
        <w:rPr>
          <w:rFonts w:hint="eastAsia" w:ascii="方正仿宋_GBK" w:hAnsi="方正仿宋_GBK" w:eastAsia="方正仿宋_GBK" w:cs="方正仿宋_GBK"/>
          <w:kern w:val="0"/>
          <w:sz w:val="28"/>
          <w:szCs w:val="28"/>
        </w:rPr>
        <w:t>限：</w:t>
      </w:r>
      <w:r>
        <w:rPr>
          <w:rFonts w:hint="eastAsia" w:ascii="方正仿宋_GBK" w:hAnsi="方正仿宋_GBK" w:eastAsia="方正仿宋_GBK" w:cs="方正仿宋_GBK"/>
          <w:w w:val="200"/>
          <w:kern w:val="0"/>
          <w:sz w:val="28"/>
          <w:szCs w:val="28"/>
        </w:rPr>
        <w:t xml:space="preserve"> </w:t>
      </w:r>
      <w:r>
        <w:rPr>
          <w:rFonts w:hint="eastAsia" w:ascii="方正仿宋_GBK" w:hAnsi="方正仿宋_GBK" w:eastAsia="方正仿宋_GBK" w:cs="方正仿宋_GBK"/>
          <w:kern w:val="0"/>
          <w:sz w:val="28"/>
          <w:szCs w:val="28"/>
          <w:u w:val="single"/>
        </w:rPr>
        <w:t xml:space="preserve">                                   </w:t>
      </w: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p>
    <w:p>
      <w:pPr>
        <w:tabs>
          <w:tab w:val="left" w:pos="1680"/>
          <w:tab w:val="left" w:pos="4215"/>
          <w:tab w:val="left" w:pos="4305"/>
          <w:tab w:val="left" w:pos="8000"/>
        </w:tabs>
        <w:autoSpaceDE w:val="0"/>
        <w:autoSpaceDN w:val="0"/>
        <w:adjustRightInd w:val="0"/>
        <w:snapToGrid w:val="0"/>
        <w:spacing w:line="24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附：法定代表人身份证明</w:t>
      </w:r>
      <w:r>
        <w:rPr>
          <w:rFonts w:hint="eastAsia" w:ascii="方正仿宋_GBK" w:hAnsi="方正仿宋_GBK" w:eastAsia="方正仿宋_GBK" w:cs="方正仿宋_GBK"/>
          <w:kern w:val="0"/>
          <w:sz w:val="28"/>
          <w:szCs w:val="28"/>
          <w:lang w:val="en-US" w:eastAsia="zh-CN"/>
        </w:rPr>
        <w:t>及委托代理人身份证明</w:t>
      </w:r>
      <w:r>
        <w:rPr>
          <w:rFonts w:hint="eastAsia" w:ascii="方正仿宋_GBK" w:hAnsi="方正仿宋_GBK" w:eastAsia="方正仿宋_GBK" w:cs="方正仿宋_GBK"/>
          <w:kern w:val="0"/>
          <w:sz w:val="28"/>
          <w:szCs w:val="28"/>
        </w:rPr>
        <w:t>。</w:t>
      </w:r>
    </w:p>
    <w:p>
      <w:pPr>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4200"/>
          <w:tab w:val="left" w:pos="462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报价</w:t>
      </w:r>
      <w:r>
        <w:rPr>
          <w:rFonts w:hint="eastAsia" w:ascii="方正仿宋_GBK" w:hAnsi="方正仿宋_GBK" w:eastAsia="方正仿宋_GBK" w:cs="方正仿宋_GBK"/>
          <w:kern w:val="0"/>
          <w:sz w:val="28"/>
          <w:szCs w:val="28"/>
          <w:lang w:val="en-US" w:eastAsia="zh-CN"/>
        </w:rPr>
        <w:t>人</w:t>
      </w:r>
      <w:r>
        <w:rPr>
          <w:rFonts w:hint="eastAsia" w:ascii="方正仿宋_GBK" w:hAnsi="方正仿宋_GBK" w:eastAsia="方正仿宋_GBK" w:cs="方正仿宋_GBK"/>
          <w:kern w:val="0"/>
          <w:sz w:val="28"/>
          <w:szCs w:val="28"/>
          <w:u w:val="none"/>
        </w:rPr>
        <w:t>：</w:t>
      </w:r>
      <w:r>
        <w:rPr>
          <w:rFonts w:hint="eastAsia" w:ascii="方正仿宋_GBK" w:hAnsi="方正仿宋_GBK" w:eastAsia="方正仿宋_GBK" w:cs="方正仿宋_GBK"/>
          <w:kern w:val="0"/>
          <w:sz w:val="28"/>
          <w:szCs w:val="28"/>
          <w:u w:val="none"/>
          <w:lang w:val="en-US" w:eastAsia="zh-CN"/>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 xml:space="preserve">单位公章） </w:t>
      </w:r>
    </w:p>
    <w:p>
      <w:pPr>
        <w:tabs>
          <w:tab w:val="left" w:pos="630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630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kern w:val="0"/>
          <w:sz w:val="28"/>
          <w:szCs w:val="28"/>
          <w:u w:val="none"/>
        </w:rPr>
        <w:t>：</w:t>
      </w:r>
      <w:r>
        <w:rPr>
          <w:rFonts w:hint="eastAsia" w:ascii="方正仿宋_GBK" w:hAnsi="方正仿宋_GBK" w:eastAsia="方正仿宋_GBK" w:cs="方正仿宋_GBK"/>
          <w:kern w:val="0"/>
          <w:sz w:val="28"/>
          <w:szCs w:val="28"/>
          <w:u w:val="none"/>
          <w:lang w:val="en-US" w:eastAsia="zh-CN"/>
        </w:rPr>
        <w:t xml:space="preserve">                             </w:t>
      </w:r>
      <w:r>
        <w:rPr>
          <w:rFonts w:hint="eastAsia" w:ascii="方正仿宋_GBK" w:hAnsi="方正仿宋_GBK" w:eastAsia="方正仿宋_GBK" w:cs="方正仿宋_GBK"/>
          <w:kern w:val="0"/>
          <w:sz w:val="28"/>
          <w:szCs w:val="28"/>
        </w:rPr>
        <w:t>（签字）</w:t>
      </w:r>
    </w:p>
    <w:p>
      <w:pPr>
        <w:tabs>
          <w:tab w:val="left" w:pos="526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526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u w:val="single"/>
          <w:lang w:val="en-US" w:eastAsia="zh-CN"/>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kern w:val="0"/>
          <w:sz w:val="28"/>
          <w:szCs w:val="28"/>
          <w:u w:val="none"/>
          <w:lang w:eastAsia="zh-CN"/>
        </w:rPr>
        <w:t>：</w:t>
      </w:r>
      <w:r>
        <w:rPr>
          <w:rFonts w:hint="eastAsia" w:ascii="方正仿宋_GBK" w:hAnsi="方正仿宋_GBK" w:eastAsia="方正仿宋_GBK" w:cs="方正仿宋_GBK"/>
          <w:kern w:val="0"/>
          <w:sz w:val="28"/>
          <w:szCs w:val="28"/>
          <w:u w:val="single"/>
          <w:lang w:val="en-US" w:eastAsia="zh-CN"/>
        </w:rPr>
        <w:t xml:space="preserve">              </w:t>
      </w:r>
    </w:p>
    <w:p>
      <w:pPr>
        <w:tabs>
          <w:tab w:val="left" w:pos="672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6720"/>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w:t>
      </w:r>
      <w:r>
        <w:rPr>
          <w:rFonts w:hint="eastAsia" w:ascii="方正仿宋_GBK" w:hAnsi="方正仿宋_GBK" w:eastAsia="方正仿宋_GBK" w:cs="方正仿宋_GBK"/>
          <w:kern w:val="0"/>
          <w:sz w:val="28"/>
          <w:szCs w:val="28"/>
          <w:u w:val="none"/>
        </w:rPr>
        <w:t>：</w:t>
      </w:r>
      <w:r>
        <w:rPr>
          <w:rFonts w:hint="eastAsia" w:ascii="方正仿宋_GBK" w:hAnsi="方正仿宋_GBK" w:eastAsia="方正仿宋_GBK" w:cs="方正仿宋_GBK"/>
          <w:kern w:val="0"/>
          <w:sz w:val="28"/>
          <w:szCs w:val="28"/>
          <w:u w:val="none"/>
          <w:lang w:val="en-US" w:eastAsia="zh-CN"/>
        </w:rPr>
        <w:t xml:space="preserve">                             </w:t>
      </w:r>
      <w:r>
        <w:rPr>
          <w:rFonts w:hint="eastAsia" w:ascii="方正仿宋_GBK" w:hAnsi="方正仿宋_GBK" w:eastAsia="方正仿宋_GBK" w:cs="方正仿宋_GBK"/>
          <w:kern w:val="0"/>
          <w:sz w:val="28"/>
          <w:szCs w:val="28"/>
        </w:rPr>
        <w:t>（签</w:t>
      </w:r>
      <w:r>
        <w:rPr>
          <w:rFonts w:hint="eastAsia" w:ascii="方正仿宋_GBK" w:hAnsi="方正仿宋_GBK" w:eastAsia="方正仿宋_GBK" w:cs="方正仿宋_GBK"/>
          <w:spacing w:val="-1"/>
          <w:kern w:val="0"/>
          <w:sz w:val="28"/>
          <w:szCs w:val="28"/>
        </w:rPr>
        <w:t>字</w:t>
      </w:r>
      <w:r>
        <w:rPr>
          <w:rFonts w:hint="eastAsia" w:ascii="方正仿宋_GBK" w:hAnsi="方正仿宋_GBK" w:eastAsia="方正仿宋_GBK" w:cs="方正仿宋_GBK"/>
          <w:kern w:val="0"/>
          <w:sz w:val="28"/>
          <w:szCs w:val="28"/>
        </w:rPr>
        <w:t>）</w:t>
      </w:r>
    </w:p>
    <w:p>
      <w:pPr>
        <w:tabs>
          <w:tab w:val="left" w:pos="6825"/>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rPr>
      </w:pPr>
    </w:p>
    <w:p>
      <w:pPr>
        <w:tabs>
          <w:tab w:val="left" w:pos="6825"/>
        </w:tabs>
        <w:autoSpaceDE w:val="0"/>
        <w:autoSpaceDN w:val="0"/>
        <w:adjustRightInd w:val="0"/>
        <w:snapToGrid w:val="0"/>
        <w:spacing w:line="240" w:lineRule="auto"/>
        <w:jc w:val="left"/>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kern w:val="0"/>
          <w:sz w:val="28"/>
          <w:szCs w:val="28"/>
          <w:u w:val="none"/>
        </w:rPr>
        <w:t>：</w:t>
      </w:r>
      <w:r>
        <w:rPr>
          <w:rFonts w:hint="eastAsia" w:ascii="方正仿宋_GBK" w:hAnsi="方正仿宋_GBK" w:eastAsia="方正仿宋_GBK" w:cs="方正仿宋_GBK"/>
          <w:kern w:val="0"/>
          <w:sz w:val="28"/>
          <w:szCs w:val="28"/>
          <w:u w:val="single"/>
          <w:lang w:val="en-US" w:eastAsia="zh-CN"/>
        </w:rPr>
        <w:t xml:space="preserve">               </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4005"/>
          <w:tab w:val="left" w:pos="4100"/>
          <w:tab w:val="left" w:pos="5040"/>
        </w:tabs>
        <w:autoSpaceDE w:val="0"/>
        <w:autoSpaceDN w:val="0"/>
        <w:adjustRightInd w:val="0"/>
        <w:snapToGrid w:val="0"/>
        <w:spacing w:line="360" w:lineRule="auto"/>
        <w:ind w:firstLine="5880" w:firstLineChars="21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日</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widowControl w:val="0"/>
        <w:numPr>
          <w:ilvl w:val="0"/>
          <w:numId w:val="0"/>
        </w:numPr>
        <w:jc w:val="both"/>
        <w:rPr>
          <w:rFonts w:hint="eastAsia" w:ascii="方正仿宋_GBK" w:eastAsia="方正仿宋_GBK"/>
          <w:b/>
          <w:bCs/>
          <w:spacing w:val="0"/>
          <w:sz w:val="21"/>
          <w:szCs w:val="21"/>
          <w:u w:val="none"/>
          <w:lang w:val="en-US" w:eastAsia="zh-CN"/>
        </w:rPr>
      </w:pPr>
    </w:p>
    <w:p>
      <w:pPr>
        <w:widowControl w:val="0"/>
        <w:numPr>
          <w:ilvl w:val="0"/>
          <w:numId w:val="0"/>
        </w:numPr>
        <w:ind w:firstLine="560"/>
        <w:jc w:val="both"/>
        <w:rPr>
          <w:rFonts w:hint="eastAsia" w:ascii="方正仿宋_GBK" w:eastAsia="方正仿宋_GBK"/>
          <w:b/>
          <w:bCs/>
          <w:spacing w:val="0"/>
          <w:sz w:val="21"/>
          <w:szCs w:val="21"/>
          <w:u w:val="none"/>
          <w:lang w:val="en-US" w:eastAsia="zh-CN"/>
        </w:rPr>
      </w:pPr>
      <w:r>
        <w:rPr>
          <w:rFonts w:hint="eastAsia" w:ascii="方正仿宋_GBK" w:eastAsia="方正仿宋_GBK"/>
          <w:b/>
          <w:bCs/>
          <w:spacing w:val="0"/>
          <w:sz w:val="21"/>
          <w:szCs w:val="21"/>
          <w:u w:val="none"/>
          <w:lang w:val="en-US" w:eastAsia="zh-CN"/>
        </w:rPr>
        <w:t>附件7</w:t>
      </w:r>
    </w:p>
    <w:p>
      <w:pPr>
        <w:widowControl w:val="0"/>
        <w:numPr>
          <w:ilvl w:val="0"/>
          <w:numId w:val="0"/>
        </w:numPr>
        <w:ind w:firstLine="560"/>
        <w:jc w:val="center"/>
        <w:rPr>
          <w:rFonts w:hint="eastAsia" w:ascii="方正仿宋_GBK" w:eastAsia="方正仿宋_GBK"/>
          <w:b w:val="0"/>
          <w:bCs w:val="0"/>
          <w:spacing w:val="0"/>
          <w:sz w:val="44"/>
          <w:szCs w:val="44"/>
          <w:u w:val="none"/>
          <w:lang w:val="en-US" w:eastAsia="zh-CN"/>
        </w:rPr>
      </w:pPr>
      <w:r>
        <w:rPr>
          <w:rFonts w:hint="eastAsia" w:ascii="方正仿宋_GBK" w:eastAsia="方正仿宋_GBK"/>
          <w:b/>
          <w:bCs/>
          <w:spacing w:val="0"/>
          <w:sz w:val="44"/>
          <w:szCs w:val="44"/>
          <w:u w:val="none"/>
          <w:lang w:val="en-US" w:eastAsia="zh-CN"/>
        </w:rPr>
        <w:t>公司资质材料</w:t>
      </w:r>
      <w:r>
        <w:rPr>
          <w:rFonts w:hint="eastAsia" w:ascii="方正仿宋_GBK" w:hAnsi="方正仿宋_GBK" w:eastAsia="方正仿宋_GBK" w:cs="方正仿宋_GBK"/>
          <w:b/>
          <w:bCs/>
          <w:i w:val="0"/>
          <w:iCs w:val="0"/>
          <w:color w:val="000000"/>
          <w:kern w:val="0"/>
          <w:sz w:val="44"/>
          <w:szCs w:val="44"/>
          <w:u w:val="none"/>
          <w:lang w:val="en-US" w:eastAsia="zh-CN" w:bidi="ar"/>
        </w:rPr>
        <w:t>及其它相关资料</w:t>
      </w:r>
    </w:p>
    <w:sectPr>
      <w:footerReference r:id="rId3" w:type="default"/>
      <w:pgSz w:w="11906" w:h="16838"/>
      <w:pgMar w:top="1440" w:right="1701" w:bottom="1440"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8DBCE"/>
    <w:multiLevelType w:val="singleLevel"/>
    <w:tmpl w:val="D928DBCE"/>
    <w:lvl w:ilvl="0" w:tentative="0">
      <w:start w:val="3"/>
      <w:numFmt w:val="decimal"/>
      <w:suff w:val="nothing"/>
      <w:lvlText w:val="（%1）"/>
      <w:lvlJc w:val="left"/>
    </w:lvl>
  </w:abstractNum>
  <w:abstractNum w:abstractNumId="1">
    <w:nsid w:val="07E937D6"/>
    <w:multiLevelType w:val="singleLevel"/>
    <w:tmpl w:val="07E937D6"/>
    <w:lvl w:ilvl="0" w:tentative="0">
      <w:start w:val="6"/>
      <w:numFmt w:val="decimal"/>
      <w:suff w:val="nothing"/>
      <w:lvlText w:val="%1、"/>
      <w:lvlJc w:val="left"/>
    </w:lvl>
  </w:abstractNum>
  <w:abstractNum w:abstractNumId="2">
    <w:nsid w:val="5AB8625E"/>
    <w:multiLevelType w:val="singleLevel"/>
    <w:tmpl w:val="5AB8625E"/>
    <w:lvl w:ilvl="0" w:tentative="0">
      <w:start w:val="1"/>
      <w:numFmt w:val="chineseCounting"/>
      <w:suff w:val="nothing"/>
      <w:lvlText w:val="%1、"/>
      <w:lvlJc w:val="left"/>
    </w:lvl>
  </w:abstractNum>
  <w:abstractNum w:abstractNumId="3">
    <w:nsid w:val="5ABB0595"/>
    <w:multiLevelType w:val="singleLevel"/>
    <w:tmpl w:val="5ABB0595"/>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NDU4MTZlYmYwYjZhY2E1YmY0MGQ2NGM3OGZiNzcifQ=="/>
  </w:docVars>
  <w:rsids>
    <w:rsidRoot w:val="00D41447"/>
    <w:rsid w:val="000744BD"/>
    <w:rsid w:val="000F262C"/>
    <w:rsid w:val="00171D35"/>
    <w:rsid w:val="00194CCE"/>
    <w:rsid w:val="001B58F2"/>
    <w:rsid w:val="001F1989"/>
    <w:rsid w:val="001F4349"/>
    <w:rsid w:val="001F4823"/>
    <w:rsid w:val="0021102A"/>
    <w:rsid w:val="00250F67"/>
    <w:rsid w:val="002A0717"/>
    <w:rsid w:val="002A0DBC"/>
    <w:rsid w:val="002D1806"/>
    <w:rsid w:val="00323B9D"/>
    <w:rsid w:val="00325DE6"/>
    <w:rsid w:val="0033159F"/>
    <w:rsid w:val="00335C0D"/>
    <w:rsid w:val="00336C79"/>
    <w:rsid w:val="00394EE1"/>
    <w:rsid w:val="003D3553"/>
    <w:rsid w:val="004111F3"/>
    <w:rsid w:val="004240D7"/>
    <w:rsid w:val="00445776"/>
    <w:rsid w:val="00446F71"/>
    <w:rsid w:val="0046659E"/>
    <w:rsid w:val="00470607"/>
    <w:rsid w:val="004741E6"/>
    <w:rsid w:val="0047632F"/>
    <w:rsid w:val="00495C04"/>
    <w:rsid w:val="00496D1E"/>
    <w:rsid w:val="004B00CD"/>
    <w:rsid w:val="004C6BE6"/>
    <w:rsid w:val="004F18D2"/>
    <w:rsid w:val="00524F17"/>
    <w:rsid w:val="00533B14"/>
    <w:rsid w:val="00544742"/>
    <w:rsid w:val="005A0EA4"/>
    <w:rsid w:val="005D5B29"/>
    <w:rsid w:val="005E5D4A"/>
    <w:rsid w:val="006024D8"/>
    <w:rsid w:val="006353ED"/>
    <w:rsid w:val="006434A2"/>
    <w:rsid w:val="00651DCC"/>
    <w:rsid w:val="00680E1E"/>
    <w:rsid w:val="00694E4F"/>
    <w:rsid w:val="0071771D"/>
    <w:rsid w:val="00717CA5"/>
    <w:rsid w:val="00751CBD"/>
    <w:rsid w:val="00754136"/>
    <w:rsid w:val="00754F71"/>
    <w:rsid w:val="0076554A"/>
    <w:rsid w:val="007E506E"/>
    <w:rsid w:val="0080739C"/>
    <w:rsid w:val="0086521E"/>
    <w:rsid w:val="00874C7B"/>
    <w:rsid w:val="008A2C8F"/>
    <w:rsid w:val="008B06E0"/>
    <w:rsid w:val="008D4EAD"/>
    <w:rsid w:val="00901BA2"/>
    <w:rsid w:val="00901E37"/>
    <w:rsid w:val="00917C3D"/>
    <w:rsid w:val="00930642"/>
    <w:rsid w:val="009964F9"/>
    <w:rsid w:val="009E421D"/>
    <w:rsid w:val="009F0D78"/>
    <w:rsid w:val="009F753E"/>
    <w:rsid w:val="00A005F7"/>
    <w:rsid w:val="00A109A0"/>
    <w:rsid w:val="00A13AB2"/>
    <w:rsid w:val="00AA46F8"/>
    <w:rsid w:val="00AA6867"/>
    <w:rsid w:val="00AB6289"/>
    <w:rsid w:val="00B11142"/>
    <w:rsid w:val="00B34063"/>
    <w:rsid w:val="00B41A00"/>
    <w:rsid w:val="00B91CD8"/>
    <w:rsid w:val="00BC6972"/>
    <w:rsid w:val="00BD42DD"/>
    <w:rsid w:val="00C10340"/>
    <w:rsid w:val="00C1112A"/>
    <w:rsid w:val="00C1254C"/>
    <w:rsid w:val="00C2796D"/>
    <w:rsid w:val="00CC7A0F"/>
    <w:rsid w:val="00CD3DD3"/>
    <w:rsid w:val="00CE1182"/>
    <w:rsid w:val="00CF7DBD"/>
    <w:rsid w:val="00D03BC9"/>
    <w:rsid w:val="00D045A1"/>
    <w:rsid w:val="00D27F14"/>
    <w:rsid w:val="00D41447"/>
    <w:rsid w:val="00DB4127"/>
    <w:rsid w:val="00E31B32"/>
    <w:rsid w:val="00E53E43"/>
    <w:rsid w:val="00E829BE"/>
    <w:rsid w:val="00E96845"/>
    <w:rsid w:val="00EA4FBF"/>
    <w:rsid w:val="00EA5E9E"/>
    <w:rsid w:val="00EB6D48"/>
    <w:rsid w:val="00EB7255"/>
    <w:rsid w:val="00EF4413"/>
    <w:rsid w:val="00F30462"/>
    <w:rsid w:val="00F50708"/>
    <w:rsid w:val="00F80731"/>
    <w:rsid w:val="00FB6991"/>
    <w:rsid w:val="01F2232E"/>
    <w:rsid w:val="023373CC"/>
    <w:rsid w:val="03340AC7"/>
    <w:rsid w:val="04790C04"/>
    <w:rsid w:val="04FA5DD3"/>
    <w:rsid w:val="05AB462A"/>
    <w:rsid w:val="07074F50"/>
    <w:rsid w:val="073A3507"/>
    <w:rsid w:val="087A35A1"/>
    <w:rsid w:val="08B123F7"/>
    <w:rsid w:val="09987827"/>
    <w:rsid w:val="0AA13C94"/>
    <w:rsid w:val="0C5D549D"/>
    <w:rsid w:val="0C62191E"/>
    <w:rsid w:val="0CE00F93"/>
    <w:rsid w:val="0E58382F"/>
    <w:rsid w:val="0E5D7247"/>
    <w:rsid w:val="0EDC6082"/>
    <w:rsid w:val="0F74746C"/>
    <w:rsid w:val="0F756EEE"/>
    <w:rsid w:val="0FF525D7"/>
    <w:rsid w:val="101B1190"/>
    <w:rsid w:val="10FA7EB9"/>
    <w:rsid w:val="123738A5"/>
    <w:rsid w:val="132B7F10"/>
    <w:rsid w:val="13465A6E"/>
    <w:rsid w:val="157504E2"/>
    <w:rsid w:val="157A6273"/>
    <w:rsid w:val="158A7085"/>
    <w:rsid w:val="159E41BF"/>
    <w:rsid w:val="15A15B6D"/>
    <w:rsid w:val="1606353A"/>
    <w:rsid w:val="171754AF"/>
    <w:rsid w:val="17B413C1"/>
    <w:rsid w:val="18755B1B"/>
    <w:rsid w:val="19292963"/>
    <w:rsid w:val="197722B0"/>
    <w:rsid w:val="198D6397"/>
    <w:rsid w:val="1A7D134E"/>
    <w:rsid w:val="1AA17AB6"/>
    <w:rsid w:val="1AAE5D2F"/>
    <w:rsid w:val="1AE71CDD"/>
    <w:rsid w:val="1B7F1217"/>
    <w:rsid w:val="1BCD5AFA"/>
    <w:rsid w:val="1C450915"/>
    <w:rsid w:val="1C536B2E"/>
    <w:rsid w:val="1CE00256"/>
    <w:rsid w:val="1DE72F8F"/>
    <w:rsid w:val="1E4707BA"/>
    <w:rsid w:val="1E5F4126"/>
    <w:rsid w:val="1EA35E34"/>
    <w:rsid w:val="1F0630AC"/>
    <w:rsid w:val="1F753A57"/>
    <w:rsid w:val="1F8D4E62"/>
    <w:rsid w:val="1FA27820"/>
    <w:rsid w:val="1FD54ED2"/>
    <w:rsid w:val="20A71259"/>
    <w:rsid w:val="20AE1F69"/>
    <w:rsid w:val="21032CFF"/>
    <w:rsid w:val="2113375B"/>
    <w:rsid w:val="214412FD"/>
    <w:rsid w:val="216A788C"/>
    <w:rsid w:val="217307ED"/>
    <w:rsid w:val="22A93B08"/>
    <w:rsid w:val="22BD551A"/>
    <w:rsid w:val="24783D01"/>
    <w:rsid w:val="2574732F"/>
    <w:rsid w:val="261E2743"/>
    <w:rsid w:val="26340DC2"/>
    <w:rsid w:val="264834DB"/>
    <w:rsid w:val="267E7EBE"/>
    <w:rsid w:val="27132CB8"/>
    <w:rsid w:val="27711FE7"/>
    <w:rsid w:val="28E12095"/>
    <w:rsid w:val="2A472977"/>
    <w:rsid w:val="2A6A3E46"/>
    <w:rsid w:val="2AA259CB"/>
    <w:rsid w:val="2AF4270D"/>
    <w:rsid w:val="2B555E00"/>
    <w:rsid w:val="2B5E258A"/>
    <w:rsid w:val="2B702DC4"/>
    <w:rsid w:val="2BA07DBD"/>
    <w:rsid w:val="2C5B7A19"/>
    <w:rsid w:val="2C7031C3"/>
    <w:rsid w:val="2CAF5639"/>
    <w:rsid w:val="2CD54912"/>
    <w:rsid w:val="2E142328"/>
    <w:rsid w:val="2E556731"/>
    <w:rsid w:val="2E875804"/>
    <w:rsid w:val="2EB11B34"/>
    <w:rsid w:val="2ED05287"/>
    <w:rsid w:val="2EF71FF7"/>
    <w:rsid w:val="2F25498F"/>
    <w:rsid w:val="2FCB0AB1"/>
    <w:rsid w:val="303B37AF"/>
    <w:rsid w:val="30D065A7"/>
    <w:rsid w:val="31F631ED"/>
    <w:rsid w:val="33A17484"/>
    <w:rsid w:val="34263C01"/>
    <w:rsid w:val="34360342"/>
    <w:rsid w:val="34552365"/>
    <w:rsid w:val="34933B51"/>
    <w:rsid w:val="349D4C52"/>
    <w:rsid w:val="3524448B"/>
    <w:rsid w:val="35654933"/>
    <w:rsid w:val="35724976"/>
    <w:rsid w:val="373115D8"/>
    <w:rsid w:val="38BC7D09"/>
    <w:rsid w:val="39434AAE"/>
    <w:rsid w:val="3AFA7F85"/>
    <w:rsid w:val="3BA67FD2"/>
    <w:rsid w:val="3BBF3533"/>
    <w:rsid w:val="3BCB453B"/>
    <w:rsid w:val="3C871A03"/>
    <w:rsid w:val="3D425F06"/>
    <w:rsid w:val="3D8347F4"/>
    <w:rsid w:val="3DC06AEE"/>
    <w:rsid w:val="3E807CDD"/>
    <w:rsid w:val="411A73CB"/>
    <w:rsid w:val="41F6635D"/>
    <w:rsid w:val="42F737E4"/>
    <w:rsid w:val="435C0EC5"/>
    <w:rsid w:val="43A7512A"/>
    <w:rsid w:val="43AC6A00"/>
    <w:rsid w:val="441D2FA6"/>
    <w:rsid w:val="44F36E32"/>
    <w:rsid w:val="45C72ADD"/>
    <w:rsid w:val="46732374"/>
    <w:rsid w:val="479E54F7"/>
    <w:rsid w:val="49AE2DA7"/>
    <w:rsid w:val="49E67F6C"/>
    <w:rsid w:val="4A752AC4"/>
    <w:rsid w:val="4AAC40A2"/>
    <w:rsid w:val="4ABD1DD8"/>
    <w:rsid w:val="4AF97A1B"/>
    <w:rsid w:val="4B4134AA"/>
    <w:rsid w:val="4B590D45"/>
    <w:rsid w:val="4C5F63EB"/>
    <w:rsid w:val="4D0207EE"/>
    <w:rsid w:val="4D620EE9"/>
    <w:rsid w:val="4D6841A6"/>
    <w:rsid w:val="4F0155F7"/>
    <w:rsid w:val="4F6A567F"/>
    <w:rsid w:val="51B76D2C"/>
    <w:rsid w:val="51F52313"/>
    <w:rsid w:val="527F642B"/>
    <w:rsid w:val="529E3820"/>
    <w:rsid w:val="53727D24"/>
    <w:rsid w:val="538F2366"/>
    <w:rsid w:val="54100097"/>
    <w:rsid w:val="543748E6"/>
    <w:rsid w:val="54CF1C4D"/>
    <w:rsid w:val="56305255"/>
    <w:rsid w:val="56595334"/>
    <w:rsid w:val="56A95C67"/>
    <w:rsid w:val="56C053F8"/>
    <w:rsid w:val="56C26EC1"/>
    <w:rsid w:val="57136D69"/>
    <w:rsid w:val="5763688D"/>
    <w:rsid w:val="587205B2"/>
    <w:rsid w:val="59AC2CDB"/>
    <w:rsid w:val="5AA569E5"/>
    <w:rsid w:val="5B9444F1"/>
    <w:rsid w:val="5BCD2E9E"/>
    <w:rsid w:val="5E303C6F"/>
    <w:rsid w:val="5E7B6715"/>
    <w:rsid w:val="5E8A4176"/>
    <w:rsid w:val="5E966768"/>
    <w:rsid w:val="5E9A0C70"/>
    <w:rsid w:val="5EB92CAD"/>
    <w:rsid w:val="5F2642B8"/>
    <w:rsid w:val="5F741259"/>
    <w:rsid w:val="61395FBE"/>
    <w:rsid w:val="614F7276"/>
    <w:rsid w:val="61DD6663"/>
    <w:rsid w:val="621131FB"/>
    <w:rsid w:val="62AC4E33"/>
    <w:rsid w:val="63060777"/>
    <w:rsid w:val="6325683D"/>
    <w:rsid w:val="64F06D9F"/>
    <w:rsid w:val="6526326D"/>
    <w:rsid w:val="65457724"/>
    <w:rsid w:val="657B7912"/>
    <w:rsid w:val="669108BE"/>
    <w:rsid w:val="673F7CF7"/>
    <w:rsid w:val="67777AE6"/>
    <w:rsid w:val="686552AA"/>
    <w:rsid w:val="69D761CD"/>
    <w:rsid w:val="6A7E498C"/>
    <w:rsid w:val="6A947A25"/>
    <w:rsid w:val="6B3A129E"/>
    <w:rsid w:val="6B5F1CFB"/>
    <w:rsid w:val="6BC65B92"/>
    <w:rsid w:val="6C6106A1"/>
    <w:rsid w:val="6C631D62"/>
    <w:rsid w:val="6E912B39"/>
    <w:rsid w:val="6F7D5381"/>
    <w:rsid w:val="6FB07B16"/>
    <w:rsid w:val="70C0037E"/>
    <w:rsid w:val="71A20F60"/>
    <w:rsid w:val="72E94707"/>
    <w:rsid w:val="74552C62"/>
    <w:rsid w:val="74BA36C5"/>
    <w:rsid w:val="75AB0553"/>
    <w:rsid w:val="75AC1CAA"/>
    <w:rsid w:val="76E6374B"/>
    <w:rsid w:val="78012F5F"/>
    <w:rsid w:val="7813644A"/>
    <w:rsid w:val="7B437E1E"/>
    <w:rsid w:val="7D3743AA"/>
    <w:rsid w:val="7DFB70D6"/>
    <w:rsid w:val="7EDF2824"/>
    <w:rsid w:val="7EEB39F8"/>
    <w:rsid w:val="7FB8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3"/>
    <w:link w:val="2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7">
    <w:name w:val="Date"/>
    <w:basedOn w:val="1"/>
    <w:next w:val="1"/>
    <w:link w:val="19"/>
    <w:unhideWhenUsed/>
    <w:qFormat/>
    <w:uiPriority w:val="99"/>
    <w:pPr>
      <w:ind w:left="100" w:leftChars="2500"/>
    </w:pPr>
  </w:style>
  <w:style w:type="paragraph" w:styleId="8">
    <w:name w:val="Balloon Text"/>
    <w:basedOn w:val="1"/>
    <w:link w:val="18"/>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List Paragraph"/>
    <w:basedOn w:val="1"/>
    <w:qFormat/>
    <w:uiPriority w:val="34"/>
    <w:pPr>
      <w:ind w:firstLine="420" w:firstLineChars="200"/>
    </w:pPr>
  </w:style>
  <w:style w:type="paragraph" w:customStyle="1" w:styleId="1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页眉 Char"/>
    <w:basedOn w:val="13"/>
    <w:link w:val="10"/>
    <w:qFormat/>
    <w:uiPriority w:val="99"/>
    <w:rPr>
      <w:sz w:val="18"/>
      <w:szCs w:val="18"/>
    </w:rPr>
  </w:style>
  <w:style w:type="character" w:customStyle="1" w:styleId="17">
    <w:name w:val="页脚 Char"/>
    <w:basedOn w:val="13"/>
    <w:link w:val="9"/>
    <w:qFormat/>
    <w:uiPriority w:val="99"/>
    <w:rPr>
      <w:sz w:val="18"/>
      <w:szCs w:val="18"/>
    </w:rPr>
  </w:style>
  <w:style w:type="character" w:customStyle="1" w:styleId="18">
    <w:name w:val="批注框文本 Char"/>
    <w:basedOn w:val="13"/>
    <w:link w:val="8"/>
    <w:semiHidden/>
    <w:qFormat/>
    <w:uiPriority w:val="99"/>
    <w:rPr>
      <w:sz w:val="18"/>
      <w:szCs w:val="18"/>
    </w:rPr>
  </w:style>
  <w:style w:type="character" w:customStyle="1" w:styleId="19">
    <w:name w:val="日期 Char"/>
    <w:basedOn w:val="13"/>
    <w:link w:val="7"/>
    <w:semiHidden/>
    <w:qFormat/>
    <w:uiPriority w:val="99"/>
  </w:style>
  <w:style w:type="paragraph" w:customStyle="1"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标题 1 Char"/>
    <w:basedOn w:val="13"/>
    <w:link w:val="4"/>
    <w:qFormat/>
    <w:uiPriority w:val="9"/>
    <w:rPr>
      <w:b/>
      <w:bCs/>
      <w:kern w:val="44"/>
      <w:sz w:val="44"/>
      <w:szCs w:val="44"/>
    </w:rPr>
  </w:style>
  <w:style w:type="character" w:customStyle="1" w:styleId="22">
    <w:name w:val="标题 2 Char"/>
    <w:basedOn w:val="13"/>
    <w:link w:val="5"/>
    <w:qFormat/>
    <w:uiPriority w:val="9"/>
    <w:rPr>
      <w:rFonts w:asciiTheme="majorHAnsi" w:hAnsiTheme="majorHAnsi" w:eastAsiaTheme="majorEastAsia" w:cstheme="majorBidi"/>
      <w:b/>
      <w:bCs/>
      <w:sz w:val="32"/>
      <w:szCs w:val="32"/>
    </w:rPr>
  </w:style>
  <w:style w:type="character" w:customStyle="1" w:styleId="23">
    <w:name w:val="标题 3 Char"/>
    <w:basedOn w:val="13"/>
    <w:link w:val="2"/>
    <w:qFormat/>
    <w:uiPriority w:val="9"/>
    <w:rPr>
      <w:b/>
      <w:bCs/>
      <w:sz w:val="32"/>
      <w:szCs w:val="32"/>
    </w:rPr>
  </w:style>
  <w:style w:type="character" w:customStyle="1" w:styleId="24">
    <w:name w:val="标题 4 Char"/>
    <w:basedOn w:val="13"/>
    <w:link w:val="6"/>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38FDD9-A69D-4CAD-9F03-E834AB9C65DF}">
  <ds:schemaRefs/>
</ds:datastoreItem>
</file>

<file path=docProps/app.xml><?xml version="1.0" encoding="utf-8"?>
<Properties xmlns="http://schemas.openxmlformats.org/officeDocument/2006/extended-properties" xmlns:vt="http://schemas.openxmlformats.org/officeDocument/2006/docPropsVTypes">
  <Template>Normal</Template>
  <Company>zygs</Company>
  <Pages>18</Pages>
  <Words>5535</Words>
  <Characters>5871</Characters>
  <Lines>15</Lines>
  <Paragraphs>4</Paragraphs>
  <TotalTime>5</TotalTime>
  <ScaleCrop>false</ScaleCrop>
  <LinksUpToDate>false</LinksUpToDate>
  <CharactersWithSpaces>6866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2015-05-26T03:12:00Z</dcterms:created>
  <dc:creator>ń丁</dc:creator>
  <cp:lastModifiedBy>小π</cp:lastModifiedBy>
  <cp:lastPrinted>2023-12-27T04:21:00Z</cp:lastPrinted>
  <dcterms:modified xsi:type="dcterms:W3CDTF">2024-01-03T03:13:19Z</dcterms:modified>
  <dc:title>重庆高速公路集团有限公司中渝营运分公司</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44CC4BFDE5B2453E8BD3649E471666A2_13</vt:lpwstr>
  </property>
</Properties>
</file>