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line="600" w:lineRule="exact"/>
        <w:jc w:val="center"/>
        <w:textAlignment w:val="bottom"/>
        <w:rPr>
          <w:rFonts w:hint="eastAsia" w:ascii="方正仿宋_GB2312" w:hAnsi="方正仿宋_GB2312" w:eastAsia="方正仿宋_GB2312" w:cs="方正仿宋_GB2312"/>
          <w:b/>
          <w:color w:val="000000"/>
          <w:sz w:val="36"/>
          <w:szCs w:val="36"/>
        </w:rPr>
      </w:pPr>
    </w:p>
    <w:p>
      <w:pPr>
        <w:widowControl/>
        <w:autoSpaceDE w:val="0"/>
        <w:autoSpaceDN w:val="0"/>
        <w:spacing w:line="600" w:lineRule="exact"/>
        <w:jc w:val="center"/>
        <w:textAlignment w:val="bottom"/>
        <w:rPr>
          <w:rFonts w:hint="eastAsia" w:ascii="方正仿宋_GB2312" w:hAnsi="方正仿宋_GB2312" w:eastAsia="方正仿宋_GB2312" w:cs="方正仿宋_GB2312"/>
          <w:b/>
          <w:color w:val="000000"/>
          <w:spacing w:val="30"/>
          <w:sz w:val="28"/>
        </w:rPr>
      </w:pPr>
    </w:p>
    <w:p>
      <w:pPr>
        <w:spacing w:before="480" w:line="600" w:lineRule="exact"/>
        <w:jc w:val="center"/>
        <w:rPr>
          <w:rFonts w:hint="eastAsia" w:ascii="方正仿宋_GB2312" w:hAnsi="方正仿宋_GB2312" w:eastAsia="方正仿宋_GB2312" w:cs="方正仿宋_GB2312"/>
          <w:b/>
          <w:color w:val="000000"/>
          <w:spacing w:val="20"/>
          <w:sz w:val="84"/>
          <w:szCs w:val="84"/>
        </w:rPr>
      </w:pPr>
      <w:r>
        <w:rPr>
          <w:rFonts w:hint="eastAsia" w:ascii="方正仿宋_GB2312" w:hAnsi="方正仿宋_GB2312" w:eastAsia="方正仿宋_GB2312" w:cs="方正仿宋_GB2312"/>
          <w:b/>
          <w:color w:val="000000"/>
          <w:spacing w:val="20"/>
          <w:sz w:val="84"/>
          <w:szCs w:val="84"/>
        </w:rPr>
        <w:t>询价比选文件</w:t>
      </w:r>
    </w:p>
    <w:p>
      <w:pPr>
        <w:spacing w:line="600" w:lineRule="exact"/>
        <w:jc w:val="center"/>
        <w:rPr>
          <w:rFonts w:hint="eastAsia" w:ascii="方正仿宋_GB2312" w:hAnsi="方正仿宋_GB2312" w:eastAsia="方正仿宋_GB2312" w:cs="方正仿宋_GB2312"/>
          <w:b/>
          <w:color w:val="000000"/>
        </w:rPr>
      </w:pPr>
    </w:p>
    <w:p>
      <w:pPr>
        <w:pStyle w:val="19"/>
        <w:snapToGrid w:val="0"/>
        <w:spacing w:before="120" w:after="120" w:line="600" w:lineRule="exact"/>
        <w:jc w:val="left"/>
        <w:rPr>
          <w:rFonts w:hint="eastAsia" w:ascii="方正仿宋_GB2312" w:hAnsi="方正仿宋_GB2312" w:eastAsia="方正仿宋_GB2312" w:cs="方正仿宋_GB2312"/>
          <w:b/>
          <w:color w:val="000000"/>
          <w:sz w:val="36"/>
          <w:szCs w:val="36"/>
        </w:rPr>
      </w:pPr>
    </w:p>
    <w:p>
      <w:pPr>
        <w:pStyle w:val="19"/>
        <w:snapToGrid w:val="0"/>
        <w:spacing w:before="120" w:after="120" w:line="600" w:lineRule="exact"/>
        <w:jc w:val="left"/>
        <w:rPr>
          <w:rFonts w:hint="eastAsia" w:ascii="方正仿宋_GB2312" w:hAnsi="方正仿宋_GB2312" w:eastAsia="方正仿宋_GB2312" w:cs="方正仿宋_GB2312"/>
          <w:b/>
          <w:color w:val="000000"/>
          <w:sz w:val="32"/>
          <w:szCs w:val="32"/>
          <w:lang w:val="en-US" w:eastAsia="zh-CN"/>
        </w:rPr>
      </w:pPr>
      <w:r>
        <w:rPr>
          <w:rFonts w:hint="eastAsia" w:ascii="方正仿宋_GB2312" w:hAnsi="方正仿宋_GB2312" w:eastAsia="方正仿宋_GB2312" w:cs="方正仿宋_GB2312"/>
          <w:b/>
          <w:color w:val="000000"/>
          <w:sz w:val="32"/>
          <w:szCs w:val="32"/>
        </w:rPr>
        <w:t>项目编号：</w:t>
      </w:r>
      <w:r>
        <w:rPr>
          <w:rFonts w:hint="eastAsia" w:ascii="方正仿宋_GB2312" w:hAnsi="方正仿宋_GB2312" w:eastAsia="方正仿宋_GB2312" w:cs="方正仿宋_GB2312"/>
          <w:b/>
          <w:sz w:val="32"/>
          <w:szCs w:val="32"/>
        </w:rPr>
        <w:t>202</w:t>
      </w:r>
      <w:r>
        <w:rPr>
          <w:rFonts w:hint="eastAsia" w:ascii="方正仿宋_GB2312" w:hAnsi="方正仿宋_GB2312" w:eastAsia="方正仿宋_GB2312" w:cs="方正仿宋_GB2312"/>
          <w:b/>
          <w:sz w:val="32"/>
          <w:szCs w:val="32"/>
          <w:lang w:val="en-US" w:eastAsia="zh-CN"/>
        </w:rPr>
        <w:t>4</w:t>
      </w:r>
      <w:r>
        <w:rPr>
          <w:rFonts w:hint="eastAsia" w:ascii="方正仿宋_GB2312" w:hAnsi="方正仿宋_GB2312" w:eastAsia="方正仿宋_GB2312" w:cs="方正仿宋_GB2312"/>
          <w:b/>
          <w:sz w:val="32"/>
          <w:szCs w:val="32"/>
        </w:rPr>
        <w:t>NC-YH0</w:t>
      </w:r>
      <w:r>
        <w:rPr>
          <w:rFonts w:hint="eastAsia" w:ascii="方正仿宋_GB2312" w:hAnsi="方正仿宋_GB2312" w:eastAsia="方正仿宋_GB2312" w:cs="方正仿宋_GB2312"/>
          <w:b/>
          <w:sz w:val="32"/>
          <w:szCs w:val="32"/>
          <w:lang w:val="en-US" w:eastAsia="zh-CN"/>
        </w:rPr>
        <w:t>2</w:t>
      </w:r>
      <w:r>
        <w:rPr>
          <w:rFonts w:hint="eastAsia" w:ascii="方正仿宋_GB2312" w:hAnsi="方正仿宋_GB2312" w:eastAsia="方正仿宋_GB2312" w:cs="方正仿宋_GB2312"/>
          <w:b/>
          <w:sz w:val="32"/>
          <w:szCs w:val="32"/>
        </w:rPr>
        <w:t>-</w:t>
      </w:r>
      <w:r>
        <w:rPr>
          <w:rFonts w:hint="eastAsia" w:ascii="方正仿宋_GB2312" w:hAnsi="方正仿宋_GB2312" w:eastAsia="方正仿宋_GB2312" w:cs="方正仿宋_GB2312"/>
          <w:b/>
          <w:sz w:val="32"/>
          <w:szCs w:val="32"/>
          <w:lang w:val="en-US" w:eastAsia="zh-CN"/>
        </w:rPr>
        <w:t>FB01</w:t>
      </w:r>
    </w:p>
    <w:p>
      <w:pPr>
        <w:jc w:val="left"/>
        <w:rPr>
          <w:rFonts w:hint="eastAsia" w:ascii="方正仿宋_GB2312" w:hAnsi="方正仿宋_GB2312" w:eastAsia="方正仿宋_GB2312" w:cs="方正仿宋_GB2312"/>
          <w:b/>
          <w:color w:val="000000"/>
          <w:sz w:val="32"/>
          <w:szCs w:val="32"/>
        </w:rPr>
      </w:pPr>
    </w:p>
    <w:p>
      <w:pPr>
        <w:jc w:val="left"/>
        <w:rPr>
          <w:rFonts w:hint="eastAsia" w:ascii="方正仿宋_GB2312" w:hAnsi="方正仿宋_GB2312" w:eastAsia="方正仿宋_GB2312" w:cs="方正仿宋_GB2312"/>
          <w:b/>
          <w:sz w:val="32"/>
          <w:szCs w:val="32"/>
          <w:lang w:val="en-US" w:eastAsia="zh-CN"/>
        </w:rPr>
      </w:pPr>
      <w:r>
        <w:rPr>
          <w:rFonts w:hint="eastAsia" w:ascii="方正仿宋_GB2312" w:hAnsi="方正仿宋_GB2312" w:eastAsia="方正仿宋_GB2312" w:cs="方正仿宋_GB2312"/>
          <w:b/>
          <w:color w:val="000000"/>
          <w:sz w:val="32"/>
          <w:szCs w:val="32"/>
        </w:rPr>
        <w:t>项目名称：</w:t>
      </w:r>
      <w:r>
        <w:rPr>
          <w:rFonts w:hint="eastAsia" w:ascii="方正仿宋_GB2312" w:hAnsi="方正仿宋_GB2312" w:eastAsia="方正仿宋_GB2312" w:cs="方正仿宋_GB2312"/>
          <w:b/>
          <w:color w:val="000000"/>
          <w:sz w:val="32"/>
          <w:szCs w:val="32"/>
          <w:lang w:eastAsia="zh-CN"/>
        </w:rPr>
        <w:t>重庆市交通职业学校运动场篮球场翻新改造</w:t>
      </w:r>
      <w:r>
        <w:rPr>
          <w:rFonts w:hint="eastAsia" w:ascii="方正仿宋_GB2312" w:hAnsi="方正仿宋_GB2312" w:eastAsia="方正仿宋_GB2312" w:cs="方正仿宋_GB2312"/>
          <w:b/>
          <w:color w:val="000000"/>
          <w:sz w:val="32"/>
          <w:szCs w:val="32"/>
          <w:lang w:val="en-US" w:eastAsia="zh-CN"/>
        </w:rPr>
        <w:t>工程劳务分包</w:t>
      </w:r>
    </w:p>
    <w:p>
      <w:pPr>
        <w:spacing w:line="600" w:lineRule="exact"/>
        <w:rPr>
          <w:rFonts w:hint="eastAsia" w:ascii="方正仿宋_GB2312" w:hAnsi="方正仿宋_GB2312" w:eastAsia="方正仿宋_GB2312" w:cs="方正仿宋_GB2312"/>
          <w:b/>
          <w:color w:val="000000"/>
        </w:rPr>
      </w:pPr>
    </w:p>
    <w:p>
      <w:pPr>
        <w:spacing w:line="600" w:lineRule="exact"/>
        <w:rPr>
          <w:rFonts w:hint="eastAsia" w:ascii="方正仿宋_GB2312" w:hAnsi="方正仿宋_GB2312" w:eastAsia="方正仿宋_GB2312" w:cs="方正仿宋_GB2312"/>
          <w:b/>
          <w:color w:val="000000"/>
        </w:rPr>
      </w:pPr>
    </w:p>
    <w:p>
      <w:pPr>
        <w:spacing w:line="600" w:lineRule="exact"/>
        <w:jc w:val="center"/>
        <w:rPr>
          <w:rFonts w:hint="eastAsia" w:ascii="方正仿宋_GB2312" w:hAnsi="方正仿宋_GB2312" w:eastAsia="方正仿宋_GB2312" w:cs="方正仿宋_GB2312"/>
          <w:b/>
          <w:color w:val="000000"/>
          <w:sz w:val="36"/>
          <w:szCs w:val="36"/>
        </w:rPr>
      </w:pPr>
      <w:r>
        <w:rPr>
          <w:rFonts w:hint="eastAsia" w:ascii="方正仿宋_GB2312" w:hAnsi="方正仿宋_GB2312" w:eastAsia="方正仿宋_GB2312" w:cs="方正仿宋_GB2312"/>
          <w:b/>
          <w:color w:val="000000"/>
          <w:sz w:val="36"/>
          <w:szCs w:val="36"/>
        </w:rPr>
        <w:t>采购人：重庆公路养护工程（集团）有限公司</w:t>
      </w:r>
    </w:p>
    <w:p>
      <w:pPr>
        <w:pStyle w:val="19"/>
        <w:snapToGrid w:val="0"/>
        <w:spacing w:before="120" w:after="120" w:line="600" w:lineRule="exact"/>
        <w:jc w:val="center"/>
        <w:rPr>
          <w:rFonts w:hint="eastAsia" w:ascii="方正仿宋_GB2312" w:hAnsi="方正仿宋_GB2312" w:eastAsia="方正仿宋_GB2312" w:cs="方正仿宋_GB2312"/>
          <w:b/>
          <w:color w:val="000000"/>
          <w:sz w:val="28"/>
          <w:szCs w:val="28"/>
        </w:rPr>
      </w:pPr>
    </w:p>
    <w:p>
      <w:pPr>
        <w:pStyle w:val="19"/>
        <w:snapToGrid w:val="0"/>
        <w:spacing w:before="120" w:after="120" w:line="600" w:lineRule="exact"/>
        <w:jc w:val="center"/>
        <w:rPr>
          <w:rFonts w:hint="eastAsia" w:ascii="方正仿宋_GB2312" w:hAnsi="方正仿宋_GB2312" w:eastAsia="方正仿宋_GB2312" w:cs="方正仿宋_GB2312"/>
          <w:b/>
          <w:color w:val="000000"/>
          <w:sz w:val="36"/>
          <w:szCs w:val="36"/>
        </w:rPr>
      </w:pPr>
      <w:r>
        <w:rPr>
          <w:rFonts w:hint="eastAsia" w:ascii="方正仿宋_GB2312" w:hAnsi="方正仿宋_GB2312" w:eastAsia="方正仿宋_GB2312" w:cs="方正仿宋_GB2312"/>
          <w:b/>
          <w:color w:val="000000"/>
          <w:sz w:val="28"/>
          <w:szCs w:val="28"/>
        </w:rPr>
        <w:t>202</w:t>
      </w:r>
      <w:r>
        <w:rPr>
          <w:rFonts w:hint="eastAsia" w:ascii="方正仿宋_GB2312" w:hAnsi="方正仿宋_GB2312" w:eastAsia="方正仿宋_GB2312" w:cs="方正仿宋_GB2312"/>
          <w:b/>
          <w:color w:val="000000"/>
          <w:sz w:val="28"/>
          <w:szCs w:val="28"/>
          <w:lang w:val="en-US" w:eastAsia="zh-CN"/>
        </w:rPr>
        <w:t>4</w:t>
      </w:r>
      <w:r>
        <w:rPr>
          <w:rFonts w:hint="eastAsia" w:ascii="方正仿宋_GB2312" w:hAnsi="方正仿宋_GB2312" w:eastAsia="方正仿宋_GB2312" w:cs="方正仿宋_GB2312"/>
          <w:b/>
          <w:color w:val="000000"/>
          <w:sz w:val="28"/>
          <w:szCs w:val="28"/>
        </w:rPr>
        <w:t>年</w:t>
      </w:r>
      <w:r>
        <w:rPr>
          <w:rFonts w:hint="eastAsia" w:ascii="方正仿宋_GB2312" w:hAnsi="方正仿宋_GB2312" w:eastAsia="方正仿宋_GB2312" w:cs="方正仿宋_GB2312"/>
          <w:b/>
          <w:color w:val="000000"/>
          <w:sz w:val="28"/>
          <w:szCs w:val="28"/>
          <w:lang w:val="en-US" w:eastAsia="zh-CN"/>
        </w:rPr>
        <w:t>3</w:t>
      </w:r>
      <w:r>
        <w:rPr>
          <w:rFonts w:hint="eastAsia" w:ascii="方正仿宋_GB2312" w:hAnsi="方正仿宋_GB2312" w:eastAsia="方正仿宋_GB2312" w:cs="方正仿宋_GB2312"/>
          <w:b/>
          <w:color w:val="000000"/>
          <w:sz w:val="28"/>
          <w:szCs w:val="28"/>
        </w:rPr>
        <w:t>月</w:t>
      </w:r>
      <w:bookmarkStart w:id="0" w:name="_Toc152045526"/>
      <w:bookmarkStart w:id="1" w:name="_Toc144974494"/>
      <w:bookmarkStart w:id="2" w:name="_Toc152042302"/>
      <w:bookmarkStart w:id="3" w:name="_Toc249241951"/>
    </w:p>
    <w:p>
      <w:pPr>
        <w:widowControl/>
        <w:autoSpaceDE w:val="0"/>
        <w:autoSpaceDN w:val="0"/>
        <w:spacing w:line="600" w:lineRule="exact"/>
        <w:jc w:val="center"/>
        <w:textAlignment w:val="bottom"/>
        <w:rPr>
          <w:rFonts w:hint="eastAsia" w:ascii="方正仿宋_GB2312" w:hAnsi="方正仿宋_GB2312" w:eastAsia="方正仿宋_GB2312" w:cs="方正仿宋_GB2312"/>
          <w:b/>
          <w:color w:val="000000"/>
          <w:sz w:val="36"/>
          <w:szCs w:val="36"/>
        </w:rPr>
        <w:sectPr>
          <w:footerReference r:id="rId3" w:type="even"/>
          <w:pgSz w:w="11906" w:h="16838"/>
          <w:pgMar w:top="1440" w:right="1800" w:bottom="1440" w:left="1800" w:header="851" w:footer="992" w:gutter="0"/>
          <w:pgNumType w:fmt="decimal" w:start="0"/>
          <w:cols w:space="720" w:num="1"/>
          <w:titlePg/>
          <w:docGrid w:type="lines" w:linePitch="312" w:charSpace="0"/>
        </w:sectPr>
      </w:pPr>
    </w:p>
    <w:p>
      <w:pPr>
        <w:widowControl/>
        <w:autoSpaceDE w:val="0"/>
        <w:autoSpaceDN w:val="0"/>
        <w:spacing w:line="600" w:lineRule="exact"/>
        <w:jc w:val="center"/>
        <w:textAlignment w:val="bottom"/>
        <w:rPr>
          <w:rFonts w:hint="eastAsia" w:ascii="方正仿宋_GB2312" w:hAnsi="方正仿宋_GB2312" w:eastAsia="方正仿宋_GB2312" w:cs="方正仿宋_GB2312"/>
          <w:b/>
          <w:color w:val="000000"/>
          <w:sz w:val="36"/>
          <w:szCs w:val="36"/>
        </w:rPr>
      </w:pPr>
      <w:r>
        <w:rPr>
          <w:rFonts w:hint="eastAsia" w:ascii="方正仿宋_GB2312" w:hAnsi="方正仿宋_GB2312" w:eastAsia="方正仿宋_GB2312" w:cs="方正仿宋_GB2312"/>
          <w:b/>
          <w:color w:val="000000"/>
          <w:sz w:val="36"/>
          <w:szCs w:val="36"/>
        </w:rPr>
        <w:t>重庆公路养护工程（集团）有限公司</w:t>
      </w:r>
    </w:p>
    <w:p>
      <w:pPr>
        <w:spacing w:afterLines="50" w:line="600" w:lineRule="exact"/>
        <w:jc w:val="center"/>
        <w:rPr>
          <w:rFonts w:hint="eastAsia" w:ascii="方正仿宋_GB2312" w:hAnsi="方正仿宋_GB2312" w:eastAsia="方正仿宋_GB2312" w:cs="方正仿宋_GB2312"/>
          <w:b/>
          <w:color w:val="000000"/>
          <w:sz w:val="36"/>
          <w:szCs w:val="36"/>
          <w:lang w:val="en-US" w:eastAsia="zh-CN"/>
        </w:rPr>
      </w:pPr>
      <w:r>
        <w:rPr>
          <w:rFonts w:hint="eastAsia" w:ascii="方正仿宋_GB2312" w:hAnsi="方正仿宋_GB2312" w:eastAsia="方正仿宋_GB2312" w:cs="方正仿宋_GB2312"/>
          <w:b/>
          <w:color w:val="000000"/>
          <w:sz w:val="36"/>
          <w:szCs w:val="36"/>
          <w:lang w:eastAsia="zh-CN"/>
        </w:rPr>
        <w:t>重庆市交通职业学校运动场篮球场翻新改造</w:t>
      </w:r>
      <w:r>
        <w:rPr>
          <w:rFonts w:hint="eastAsia" w:ascii="方正仿宋_GB2312" w:hAnsi="方正仿宋_GB2312" w:eastAsia="方正仿宋_GB2312" w:cs="方正仿宋_GB2312"/>
          <w:b/>
          <w:color w:val="000000"/>
          <w:sz w:val="36"/>
          <w:szCs w:val="36"/>
          <w:lang w:val="en-US" w:eastAsia="zh-CN"/>
        </w:rPr>
        <w:t>工程</w:t>
      </w:r>
    </w:p>
    <w:p>
      <w:pPr>
        <w:spacing w:afterLines="50" w:line="600" w:lineRule="exact"/>
        <w:jc w:val="center"/>
        <w:rPr>
          <w:rFonts w:hint="eastAsia" w:ascii="方正仿宋_GB2312" w:hAnsi="方正仿宋_GB2312" w:eastAsia="方正仿宋_GB2312" w:cs="方正仿宋_GB2312"/>
          <w:b/>
          <w:color w:val="000000"/>
          <w:sz w:val="36"/>
          <w:szCs w:val="36"/>
        </w:rPr>
      </w:pPr>
      <w:r>
        <w:rPr>
          <w:rFonts w:hint="eastAsia" w:ascii="方正仿宋_GB2312" w:hAnsi="方正仿宋_GB2312" w:eastAsia="方正仿宋_GB2312" w:cs="方正仿宋_GB2312"/>
          <w:b/>
          <w:color w:val="000000"/>
          <w:sz w:val="36"/>
          <w:szCs w:val="36"/>
          <w:lang w:val="en-US" w:eastAsia="zh-CN"/>
        </w:rPr>
        <w:t>劳务分包</w:t>
      </w:r>
      <w:r>
        <w:rPr>
          <w:rFonts w:hint="eastAsia" w:ascii="方正仿宋_GB2312" w:hAnsi="方正仿宋_GB2312" w:eastAsia="方正仿宋_GB2312" w:cs="方正仿宋_GB2312"/>
          <w:b/>
          <w:color w:val="000000"/>
          <w:sz w:val="36"/>
          <w:szCs w:val="36"/>
        </w:rPr>
        <w:t>询价比选文件</w:t>
      </w:r>
    </w:p>
    <w:p>
      <w:pPr>
        <w:pStyle w:val="22"/>
        <w:rPr>
          <w:rFonts w:hint="eastAsia" w:ascii="方正仿宋_GB2312" w:hAnsi="方正仿宋_GB2312" w:eastAsia="方正仿宋_GB2312" w:cs="方正仿宋_GB2312"/>
        </w:rPr>
      </w:pPr>
    </w:p>
    <w:p>
      <w:pPr>
        <w:pStyle w:val="2"/>
        <w:jc w:val="center"/>
        <w:rPr>
          <w:rFonts w:hint="eastAsia" w:ascii="方正仿宋_GB2312" w:hAnsi="方正仿宋_GB2312" w:eastAsia="方正仿宋_GB2312" w:cs="方正仿宋_GB2312"/>
          <w:b/>
          <w:sz w:val="36"/>
          <w:szCs w:val="36"/>
        </w:rPr>
      </w:pPr>
      <w:r>
        <w:rPr>
          <w:rFonts w:hint="eastAsia" w:ascii="方正仿宋_GB2312" w:hAnsi="方正仿宋_GB2312" w:eastAsia="方正仿宋_GB2312" w:cs="方正仿宋_GB2312"/>
          <w:b/>
          <w:sz w:val="36"/>
          <w:szCs w:val="36"/>
        </w:rPr>
        <w:t>第一篇 邀请函</w:t>
      </w:r>
    </w:p>
    <w:p>
      <w:pPr>
        <w:pStyle w:val="2"/>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各报价单位：</w:t>
      </w:r>
    </w:p>
    <w:p>
      <w:pPr>
        <w:pStyle w:val="2"/>
        <w:ind w:firstLine="64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我公司因</w:t>
      </w:r>
      <w:r>
        <w:rPr>
          <w:rFonts w:hint="eastAsia" w:ascii="方正仿宋_GB2312" w:hAnsi="方正仿宋_GB2312" w:eastAsia="方正仿宋_GB2312" w:cs="方正仿宋_GB2312"/>
          <w:u w:val="single"/>
          <w:lang w:eastAsia="zh-CN"/>
        </w:rPr>
        <w:t>重庆市交通职业学校运动场篮球场翻新改造</w:t>
      </w:r>
      <w:r>
        <w:rPr>
          <w:rFonts w:hint="eastAsia" w:ascii="方正仿宋_GB2312" w:hAnsi="方正仿宋_GB2312" w:eastAsia="方正仿宋_GB2312" w:cs="方正仿宋_GB2312"/>
          <w:u w:val="single"/>
          <w:lang w:val="en-US" w:eastAsia="zh-CN"/>
        </w:rPr>
        <w:t>工程</w:t>
      </w:r>
      <w:r>
        <w:rPr>
          <w:rFonts w:hint="eastAsia" w:ascii="方正仿宋_GB2312" w:hAnsi="方正仿宋_GB2312" w:eastAsia="方正仿宋_GB2312" w:cs="方正仿宋_GB2312"/>
        </w:rPr>
        <w:t>施工的需要，进行</w:t>
      </w:r>
      <w:r>
        <w:rPr>
          <w:rFonts w:hint="eastAsia" w:ascii="方正仿宋_GB2312" w:hAnsi="方正仿宋_GB2312" w:eastAsia="方正仿宋_GB2312" w:cs="方正仿宋_GB2312"/>
          <w:lang w:val="en-US" w:eastAsia="zh-CN"/>
        </w:rPr>
        <w:t>施工劳务分包</w:t>
      </w:r>
      <w:r>
        <w:rPr>
          <w:rFonts w:hint="eastAsia" w:ascii="方正仿宋_GB2312" w:hAnsi="方正仿宋_GB2312" w:eastAsia="方正仿宋_GB2312" w:cs="方正仿宋_GB2312"/>
        </w:rPr>
        <w:t>采购，现诚邀符合报价条件的供应商参加询价比选采购。</w:t>
      </w:r>
    </w:p>
    <w:p>
      <w:pPr>
        <w:pStyle w:val="2"/>
        <w:numPr>
          <w:ilvl w:val="0"/>
          <w:numId w:val="1"/>
        </w:numPr>
        <w:ind w:firstLine="64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项目概况：</w:t>
      </w:r>
    </w:p>
    <w:p>
      <w:pPr>
        <w:pStyle w:val="2"/>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工程概况：</w:t>
      </w:r>
      <w:r>
        <w:rPr>
          <w:rFonts w:hint="eastAsia" w:ascii="方正仿宋_GB2312" w:hAnsi="方正仿宋_GB2312" w:eastAsia="方正仿宋_GB2312" w:cs="方正仿宋_GB2312"/>
          <w:lang w:val="en-US" w:eastAsia="zh-CN"/>
        </w:rPr>
        <w:t>该项目业主为重庆市交通职业学校，建设地方位于重庆市璧山区璧渝路329号，主要工程内容：学校运动场（含足球场和塑胶跑道）及篮球场翻新改造，其中运动场翻新约18936.5㎡：包含足球场的25㎜高人造草坪4039.2㎡和50㎜高人造草坪7580.8㎡，13㎜塑胶跑道7284.3㎡，20㎜塑胶跑道32.2㎡，400m排水沟清掏，拆除和新盖48.2m沟盖板；篮球场翻新约2706㎡：主要为8㎜无缝半预制硅PU球场2706㎡。</w:t>
      </w:r>
    </w:p>
    <w:p>
      <w:pPr>
        <w:pStyle w:val="2"/>
        <w:numPr>
          <w:ilvl w:val="0"/>
          <w:numId w:val="1"/>
        </w:numPr>
        <w:ind w:firstLine="64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询价比选内容</w:t>
      </w:r>
    </w:p>
    <w:p>
      <w:pPr>
        <w:pStyle w:val="2"/>
        <w:numPr>
          <w:ilvl w:val="-1"/>
          <w:numId w:val="0"/>
        </w:numPr>
        <w:ind w:firstLine="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2.1 采购限价：本次询价比选合同估算价：</w:t>
      </w:r>
      <w:r>
        <w:rPr>
          <w:rFonts w:hint="eastAsia" w:ascii="方正仿宋_GB2312" w:hAnsi="方正仿宋_GB2312" w:eastAsia="方正仿宋_GB2312" w:cs="方正仿宋_GB2312"/>
          <w:color w:val="auto"/>
          <w:lang w:val="en-US" w:eastAsia="zh-CN"/>
        </w:rPr>
        <w:t>含税48.9万元，税率3%。</w:t>
      </w:r>
    </w:p>
    <w:p>
      <w:pPr>
        <w:pStyle w:val="2"/>
        <w:numPr>
          <w:ilvl w:val="-1"/>
          <w:numId w:val="0"/>
        </w:numPr>
        <w:ind w:firstLine="0" w:firstLineChars="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2.2 比选</w:t>
      </w:r>
      <w:r>
        <w:rPr>
          <w:rFonts w:hint="eastAsia" w:ascii="方正仿宋_GB2312" w:hAnsi="方正仿宋_GB2312" w:eastAsia="方正仿宋_GB2312" w:cs="方正仿宋_GB2312"/>
        </w:rPr>
        <w:t>范围：</w:t>
      </w:r>
      <w:r>
        <w:rPr>
          <w:rFonts w:hint="eastAsia" w:ascii="方正仿宋_GB2312" w:hAnsi="方正仿宋_GB2312" w:eastAsia="方正仿宋_GB2312" w:cs="方正仿宋_GB2312"/>
          <w:lang w:val="en-US" w:eastAsia="zh-CN"/>
        </w:rPr>
        <w:t>包含不限于：沟盖板拆除和制作安装、排水沟清掏疏通、原塑胶面层拆除、原地面清理打磨嵌补找平和垫层材料拌制铺设、封底加固和精细找平、铺设人造草坪面层、铺设透气性塑胶跑道面层、硅PU球场底层面层铺贴、跑道和球场画线、弃渣余方弃置等全部施工任务。</w:t>
      </w:r>
      <w:r>
        <w:rPr>
          <w:rFonts w:hint="eastAsia" w:ascii="方正仿宋_GB2312" w:hAnsi="方正仿宋_GB2312" w:eastAsia="方正仿宋_GB2312" w:cs="方正仿宋_GB2312"/>
        </w:rPr>
        <w:t>具体范围及内容以比选人提供的</w:t>
      </w:r>
      <w:r>
        <w:rPr>
          <w:rFonts w:hint="eastAsia" w:ascii="方正仿宋_GB2312" w:hAnsi="方正仿宋_GB2312" w:eastAsia="方正仿宋_GB2312" w:cs="方正仿宋_GB2312"/>
          <w:lang w:val="en-US" w:eastAsia="zh-CN"/>
        </w:rPr>
        <w:t>工程量清单表</w:t>
      </w:r>
      <w:r>
        <w:rPr>
          <w:rFonts w:hint="eastAsia" w:ascii="方正仿宋_GB2312" w:hAnsi="方正仿宋_GB2312" w:eastAsia="方正仿宋_GB2312" w:cs="方正仿宋_GB2312"/>
        </w:rPr>
        <w:t>、施工设计图纸以及答疑补遗</w:t>
      </w:r>
      <w:r>
        <w:rPr>
          <w:rFonts w:hint="eastAsia" w:ascii="方正仿宋_GB2312" w:hAnsi="方正仿宋_GB2312" w:eastAsia="方正仿宋_GB2312" w:cs="方正仿宋_GB2312"/>
          <w:lang w:val="en-US" w:eastAsia="zh-CN"/>
        </w:rPr>
        <w:t>等</w:t>
      </w:r>
      <w:r>
        <w:rPr>
          <w:rFonts w:hint="eastAsia" w:ascii="方正仿宋_GB2312" w:hAnsi="方正仿宋_GB2312" w:eastAsia="方正仿宋_GB2312" w:cs="方正仿宋_GB2312"/>
        </w:rPr>
        <w:t>资料所示内容为准。</w:t>
      </w:r>
      <w:r>
        <w:rPr>
          <w:rFonts w:hint="eastAsia" w:ascii="方正仿宋_GB2312" w:hAnsi="方正仿宋_GB2312" w:eastAsia="方正仿宋_GB2312" w:cs="方正仿宋_GB2312"/>
          <w:lang w:val="en-US" w:eastAsia="zh-CN"/>
        </w:rPr>
        <w:t>工程量清单表如下：</w:t>
      </w:r>
    </w:p>
    <w:tbl>
      <w:tblPr>
        <w:tblStyle w:val="30"/>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8"/>
        <w:gridCol w:w="705"/>
        <w:gridCol w:w="735"/>
        <w:gridCol w:w="540"/>
        <w:gridCol w:w="1065"/>
        <w:gridCol w:w="3945"/>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序号</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项目编码</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项目名称</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单位</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计划数量</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备注</w:t>
            </w:r>
          </w:p>
        </w:tc>
        <w:tc>
          <w:tcPr>
            <w:tcW w:w="5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计划进场时间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30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w:t>
            </w:r>
          </w:p>
        </w:tc>
        <w:tc>
          <w:tcPr>
            <w:tcW w:w="41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050102012001</w:t>
            </w:r>
          </w:p>
        </w:tc>
        <w:tc>
          <w:tcPr>
            <w:tcW w:w="43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铺设25mm高免填充人造草</w:t>
            </w:r>
          </w:p>
        </w:tc>
        <w:tc>
          <w:tcPr>
            <w:tcW w:w="31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62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4039.20</w:t>
            </w:r>
          </w:p>
        </w:tc>
        <w:tc>
          <w:tcPr>
            <w:tcW w:w="2315"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1.面层:25mm高人造草面层</w:t>
            </w:r>
            <w:r>
              <w:rPr>
                <w:rFonts w:hint="eastAsia" w:ascii="方正仿宋_GB2312" w:hAnsi="方正仿宋_GB2312" w:eastAsia="方正仿宋_GB2312" w:cs="方正仿宋_GB2312"/>
                <w:i w:val="0"/>
                <w:iCs w:val="0"/>
                <w:color w:val="FF0000"/>
                <w:kern w:val="0"/>
                <w:sz w:val="21"/>
                <w:szCs w:val="21"/>
                <w:u w:val="none"/>
                <w:lang w:val="en-US" w:eastAsia="zh-CN" w:bidi="ar"/>
              </w:rPr>
              <w:t>（甲供材）</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2.人造草坪产品须满足GB36246-2018《中小学合成面层材料》等相关规定。</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3.单价说明:本单价为全费用综合单价，包括人工费、机械费、措施费、管理费、利润、风险费、安全文明施工费、规费、税金的全费用单价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1.材料场内运输</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2.铺设面层</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0"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010404001003</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封底加固（石英砂+乳液+水泥）1:3:3</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4039.20</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1.垫层材料种类、配合比:石英砂+乳液+水泥1:3:3</w:t>
            </w:r>
            <w:r>
              <w:rPr>
                <w:rFonts w:hint="eastAsia" w:ascii="方正仿宋_GB2312" w:hAnsi="方正仿宋_GB2312" w:eastAsia="方正仿宋_GB2312" w:cs="方正仿宋_GB2312"/>
                <w:i w:val="0"/>
                <w:iCs w:val="0"/>
                <w:color w:val="FF0000"/>
                <w:kern w:val="0"/>
                <w:sz w:val="21"/>
                <w:szCs w:val="21"/>
                <w:u w:val="none"/>
                <w:lang w:val="en-US" w:eastAsia="zh-CN" w:bidi="ar"/>
              </w:rPr>
              <w:t>（甲供材）</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2.厚度:综合</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3.单价说明:本单价为全费用综合单价，包括人工费、机械费、措施费、管理费、利润、风险费、安全文明施工费、规费、税金的全费用单价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1.原场地清理打磨、嵌补找平</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2.垫层材料的拌制</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3.垫层铺设</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4.材料场内运输</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3</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050102012003</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铺设50mm高人造草坪</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7580.80</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1.面层:50mm人造草面层（（填充石英砂30kg/m2）+环保颗粒）</w:t>
            </w:r>
            <w:r>
              <w:rPr>
                <w:rFonts w:hint="eastAsia" w:ascii="方正仿宋_GB2312" w:hAnsi="方正仿宋_GB2312" w:eastAsia="方正仿宋_GB2312" w:cs="方正仿宋_GB2312"/>
                <w:i w:val="0"/>
                <w:iCs w:val="0"/>
                <w:color w:val="FF0000"/>
                <w:kern w:val="0"/>
                <w:sz w:val="21"/>
                <w:szCs w:val="21"/>
                <w:u w:val="none"/>
                <w:lang w:val="en-US" w:eastAsia="zh-CN" w:bidi="ar"/>
              </w:rPr>
              <w:t>（甲供材）</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2.人造草坪产品须满足GB36246-2018《中小学合成面层材料》等相关规定</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3.单价说明:本单价为全费用综合单价，包括人工费、机械费、措施费、管理费、利润、风险费、安全文明施工费、规费、税金的全费用单价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1.材料场内运输</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2.铺设面层</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0"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4</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010404001002</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封底加固（石英砂+乳液+水泥）1:3:3</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7580.80</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1.垫层材料种类、配合比:石英砂+乳液+水泥1:3:3</w:t>
            </w:r>
            <w:r>
              <w:rPr>
                <w:rFonts w:hint="eastAsia" w:ascii="方正仿宋_GB2312" w:hAnsi="方正仿宋_GB2312" w:eastAsia="方正仿宋_GB2312" w:cs="方正仿宋_GB2312"/>
                <w:i w:val="0"/>
                <w:iCs w:val="0"/>
                <w:color w:val="FF0000"/>
                <w:kern w:val="0"/>
                <w:sz w:val="21"/>
                <w:szCs w:val="21"/>
                <w:u w:val="none"/>
                <w:lang w:val="en-US" w:eastAsia="zh-CN" w:bidi="ar"/>
              </w:rPr>
              <w:t>（甲供材）</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2.厚度:综合</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3.单价说明:本单价为全费用综合单价，包括人工费、机械费、措施费、管理费、利润、风险费、安全文明施工费、规费、税金的全费用单价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1.原场地清理打磨、嵌补找平</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2.垫层材料的拌制</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3.垫层铺设</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4.材料场内运输</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0"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5</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010404001001</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封底加固（石英砂+乳液+水泥）1:3:3</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7316.50</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1.垫层材料种类、配合比:石英砂+乳液+水泥1:3:3</w:t>
            </w:r>
            <w:r>
              <w:rPr>
                <w:rFonts w:hint="eastAsia" w:ascii="方正仿宋_GB2312" w:hAnsi="方正仿宋_GB2312" w:eastAsia="方正仿宋_GB2312" w:cs="方正仿宋_GB2312"/>
                <w:i w:val="0"/>
                <w:iCs w:val="0"/>
                <w:color w:val="FF0000"/>
                <w:kern w:val="0"/>
                <w:sz w:val="21"/>
                <w:szCs w:val="21"/>
                <w:u w:val="none"/>
                <w:lang w:val="en-US" w:eastAsia="zh-CN" w:bidi="ar"/>
              </w:rPr>
              <w:t>（甲供材）</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2.厚度:综合</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3.单价说明:本单价为全费用综合单价，包括人工费、机械费、措施费、管理费、利润、风险费、安全文明施工费、规费、税金的全费用单价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1.原场地清理打磨、嵌补找平</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2.垫层材料的拌制</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3.垫层铺设</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4.材料场内运输</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65"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6</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011101006001</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精细找平（石英砂+胶水）</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7316.50</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1.找平层厚度:综合</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2.砂浆种类及配合比:石英砂+胶水</w:t>
            </w:r>
            <w:r>
              <w:rPr>
                <w:rFonts w:hint="eastAsia" w:ascii="方正仿宋_GB2312" w:hAnsi="方正仿宋_GB2312" w:eastAsia="方正仿宋_GB2312" w:cs="方正仿宋_GB2312"/>
                <w:i w:val="0"/>
                <w:iCs w:val="0"/>
                <w:color w:val="FF0000"/>
                <w:kern w:val="0"/>
                <w:sz w:val="21"/>
                <w:szCs w:val="21"/>
                <w:u w:val="none"/>
                <w:lang w:val="en-US" w:eastAsia="zh-CN" w:bidi="ar"/>
              </w:rPr>
              <w:t>（甲供材）</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3.单价说明:本单价为全费用综合单价，包括人工费、机械费、措施费、管理费、利润、风险费、安全文明施工费、规费、税金的全费用单价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1.原场地清理打磨、嵌补找平</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2.抹找平层</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3.材料场内运输</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75"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7</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011103004001</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铺设13mm透气性塑胶跑道面层</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7284.30</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1.基层厚度、材料种类:0.2kg胶水打底胶</w:t>
            </w:r>
            <w:r>
              <w:rPr>
                <w:rFonts w:hint="eastAsia" w:ascii="方正仿宋_GB2312" w:hAnsi="方正仿宋_GB2312" w:eastAsia="方正仿宋_GB2312" w:cs="方正仿宋_GB2312"/>
                <w:i w:val="0"/>
                <w:iCs w:val="0"/>
                <w:color w:val="FF0000"/>
                <w:kern w:val="0"/>
                <w:sz w:val="21"/>
                <w:szCs w:val="21"/>
                <w:u w:val="none"/>
                <w:lang w:val="en-US" w:eastAsia="zh-CN" w:bidi="ar"/>
              </w:rPr>
              <w:t>（甲供材）</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2.面层材料品种、规格、颜色:</w:t>
            </w:r>
            <w:r>
              <w:rPr>
                <w:rFonts w:hint="eastAsia" w:ascii="方正仿宋_GB2312" w:hAnsi="方正仿宋_GB2312" w:eastAsia="方正仿宋_GB2312" w:cs="方正仿宋_GB2312"/>
                <w:i w:val="0"/>
                <w:iCs w:val="0"/>
                <w:color w:val="FF0000"/>
                <w:kern w:val="0"/>
                <w:sz w:val="21"/>
                <w:szCs w:val="21"/>
                <w:u w:val="none"/>
                <w:lang w:val="en-US" w:eastAsia="zh-CN" w:bidi="ar"/>
              </w:rPr>
              <w:t>（甲供材）</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面层（3-4mm胶水浆料+20%EPDM颗粒喷面）</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10mm底层（含胶量15%EPDM颗粒和胶水拌和摊铺）</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3.线条种类:符合设计及规范要求</w:t>
            </w:r>
            <w:r>
              <w:rPr>
                <w:rFonts w:hint="eastAsia" w:ascii="方正仿宋_GB2312" w:hAnsi="方正仿宋_GB2312" w:eastAsia="方正仿宋_GB2312" w:cs="方正仿宋_GB2312"/>
                <w:i w:val="0"/>
                <w:iCs w:val="0"/>
                <w:color w:val="FF0000"/>
                <w:kern w:val="0"/>
                <w:sz w:val="21"/>
                <w:szCs w:val="21"/>
                <w:u w:val="none"/>
                <w:lang w:val="en-US" w:eastAsia="zh-CN" w:bidi="ar"/>
              </w:rPr>
              <w:t>（甲供材）</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4.满足GB 36246-2018《中小学合成材料面层运动场地》标准相关规定</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5.单价说明:本单价为全费用综合单价，包括人工费、线条材料费、机械费、措施费、管理费、利润、风险费、安全文明施工费、规费、税金的全费用单价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1.原场地清理打磨、嵌补找平</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2.面层、基层铺贴</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3.材料场内运输</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4.画线</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0"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8</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011103004002</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铺设20mm透气性塑胶跑道面层</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32.20</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1.基层厚度、材料种类:0.2kg胶水打底胶</w:t>
            </w:r>
            <w:r>
              <w:rPr>
                <w:rFonts w:hint="eastAsia" w:ascii="方正仿宋_GB2312" w:hAnsi="方正仿宋_GB2312" w:eastAsia="方正仿宋_GB2312" w:cs="方正仿宋_GB2312"/>
                <w:i w:val="0"/>
                <w:iCs w:val="0"/>
                <w:color w:val="FF0000"/>
                <w:kern w:val="0"/>
                <w:sz w:val="21"/>
                <w:szCs w:val="21"/>
                <w:u w:val="none"/>
                <w:lang w:val="en-US" w:eastAsia="zh-CN" w:bidi="ar"/>
              </w:rPr>
              <w:t>（甲供材）</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2.面层材料品种、规格、颜色:面层（3-4mm胶水浆料+20%EPDM颗粒喷面）</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17mm底层（含胶量15%EPDM颗粒和胶水拌和摊铺）</w:t>
            </w:r>
            <w:r>
              <w:rPr>
                <w:rFonts w:hint="eastAsia" w:ascii="方正仿宋_GB2312" w:hAnsi="方正仿宋_GB2312" w:eastAsia="方正仿宋_GB2312" w:cs="方正仿宋_GB2312"/>
                <w:i w:val="0"/>
                <w:iCs w:val="0"/>
                <w:color w:val="FF0000"/>
                <w:kern w:val="0"/>
                <w:sz w:val="21"/>
                <w:szCs w:val="21"/>
                <w:u w:val="none"/>
                <w:lang w:val="en-US" w:eastAsia="zh-CN" w:bidi="ar"/>
              </w:rPr>
              <w:t>（甲供材）</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3.线条种类:符合设计及规范要求</w:t>
            </w:r>
            <w:r>
              <w:rPr>
                <w:rFonts w:hint="eastAsia" w:ascii="方正仿宋_GB2312" w:hAnsi="方正仿宋_GB2312" w:eastAsia="方正仿宋_GB2312" w:cs="方正仿宋_GB2312"/>
                <w:i w:val="0"/>
                <w:iCs w:val="0"/>
                <w:color w:val="FF0000"/>
                <w:kern w:val="0"/>
                <w:sz w:val="21"/>
                <w:szCs w:val="21"/>
                <w:u w:val="none"/>
                <w:lang w:val="en-US" w:eastAsia="zh-CN" w:bidi="ar"/>
              </w:rPr>
              <w:t>（甲供材）</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4.满足GB 36246-2018《中小学合成材料面层运动场地》标准相关规定</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5.单价说明:本单价为全费用综合单价，包括人工费、线条材料费、机械费、措施费、管理费、利润、风险费、安全文明施工费、规费、税金的全费用单价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1.原场地清理打磨、嵌补找平</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2.面层铺贴</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3.材料场内运输</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4.画线</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0"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9</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010103002005</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余方弃置（起始运距1公里）-建筑垃圾</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m³</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80.00</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1.废弃料品种:建筑垃圾</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2.运距:1公里</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3.密闭情况:需密闭运输</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4.渣场费:根据现场情况自行综合考虑</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5.运输方式:综合</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6.其他:相关施工手续的办理审批、施工、管理、保险、环卫出渣、工程周边社会关系协调各种风险防范等完成工程范围和工程内容所需的一切费用</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7.单价说明:本单价为全费用综合单价，包括人工费、材料费、机械费、措施费、管理费、利润、风险费、安全文明施工费、规费、税金的全费用单价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1.余方点装料运输至弃置点</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5"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10</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010103002006</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余方弃置（增运1KM）-建筑垃圾</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m³</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80.00</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1.废弃料品种:建筑垃圾</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2.运距:根据现场情况自行综合考虑</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3.运输方式:综合</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4.其他:相关施工手续的办理审批、施工、管理、保险、环卫出渣、工程周边社会关系协调各种风险防范等完成工程范围和工程内容所需的一切费用</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5.单价说明:本单价为全费用综合单价，包括人工费、材料费、机械费、措施费、管理费、利润、风险费、安全文明施工费、规费、税金的全费用单价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1.余方点装料运输至弃置点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2.密闭运输</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11</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01B004</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弃渣费</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m³</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80.00</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1.渣场处置费等完成工程范围和工程内容所需的一切费用</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2.根据实际发生情况结算</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3.单价说明:本单价为全费用综合单价，包括人工费、材料费、机械费、措施费、管理费、利润、风险费、安全文明施工费、规费、税金的全费用单价</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12</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01B005</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排水沟清掏</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m</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400.00</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1.名称:排水沟清掏</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2.单价说明:本单价为全费用综合单价，包括人工费、材料费、机械费、措施费、管理费、利润、风险费、安全文明施工费、规费、税金的全费用单价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1.清掏、清理、疏通等</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0"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13</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010512008001</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C25沟盖板</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m</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48.20</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1.单件体积:详设计</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2.混凝土强度等级:C25</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3.单价说明:本单价为全费用综合单价，包括人工费、材料费、机械费、措施费、管理费、利润、风险费、安全文明施工费、规费、税金的全费用单价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1.模板制作、安装、拆除、堆放、运输及清理模内杂物、刷隔离剂等</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2.钢筋制作运输</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3.混凝土制作运输、浇筑、振捣、养护</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4.构件运输、安装</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5.砂浆制作、运输</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6.接头灌缝、养护</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14</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041001008001</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拆除沟盖板</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m</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48.20</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1.结构形式:混凝土沟盖板</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2.单价说明:本单价为全费用综合单价，包括人工费、材料费、机械费、措施费、管理费、利润、风险费、安全文明施工费、规费、税金的全费用单价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1.拆除、清理</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2.运输</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15</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011103004003</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8mm无缝半预制型硅PU球场面层</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2706.00</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1.基层厚度、材料种类:</w:t>
            </w:r>
            <w:r>
              <w:rPr>
                <w:rFonts w:hint="eastAsia" w:ascii="方正仿宋_GB2312" w:hAnsi="方正仿宋_GB2312" w:eastAsia="方正仿宋_GB2312" w:cs="方正仿宋_GB2312"/>
                <w:i w:val="0"/>
                <w:iCs w:val="0"/>
                <w:color w:val="FF0000"/>
                <w:kern w:val="0"/>
                <w:sz w:val="21"/>
                <w:szCs w:val="21"/>
                <w:u w:val="none"/>
                <w:lang w:val="en-US" w:eastAsia="zh-CN" w:bidi="ar"/>
              </w:rPr>
              <w:t>（甲供材）</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2.5kg/m2加强层A、B组份（1：5）1.5mm</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聚氨酯发泡弹性垫（5.5mm）</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1kg/m2基础粘结层A、B组份（1：8）1mm</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封底加固（石英砂+乳液+水泥）1:3:3</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精细找平（石英砂+胶水）</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2.面层材料品种、规格、颜色:8mm无缝半预制型硅PU球场面层</w:t>
            </w:r>
            <w:r>
              <w:rPr>
                <w:rFonts w:hint="eastAsia" w:ascii="方正仿宋_GB2312" w:hAnsi="方正仿宋_GB2312" w:eastAsia="方正仿宋_GB2312" w:cs="方正仿宋_GB2312"/>
                <w:i w:val="0"/>
                <w:iCs w:val="0"/>
                <w:color w:val="FF0000"/>
                <w:kern w:val="0"/>
                <w:sz w:val="21"/>
                <w:szCs w:val="21"/>
                <w:u w:val="none"/>
                <w:lang w:val="en-US" w:eastAsia="zh-CN" w:bidi="ar"/>
              </w:rPr>
              <w:t>（甲供材）</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3.线条种类:符合设计及规范要求</w:t>
            </w:r>
            <w:r>
              <w:rPr>
                <w:rFonts w:hint="eastAsia" w:ascii="方正仿宋_GB2312" w:hAnsi="方正仿宋_GB2312" w:eastAsia="方正仿宋_GB2312" w:cs="方正仿宋_GB2312"/>
                <w:i w:val="0"/>
                <w:iCs w:val="0"/>
                <w:color w:val="FF0000"/>
                <w:kern w:val="0"/>
                <w:sz w:val="21"/>
                <w:szCs w:val="21"/>
                <w:u w:val="none"/>
                <w:lang w:val="en-US" w:eastAsia="zh-CN" w:bidi="ar"/>
              </w:rPr>
              <w:t>（甲供材）</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4.满足GB 36246-2018《中小学合成材料面层运动场地》标准相关规定</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5.单价说明:本单价为全费用综合单价，包括人工费、线条材料费、机械费、措施费、管理费、利润、风险费、安全文明施工费、规费、税金的全费用单价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1.原场地清理打磨、嵌补找平</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2.面层、基层铺贴</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3.材料场内运输</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4.画线</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0"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16</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011606001002</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拆除原塑胶面层</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2706.00</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1.拆除的类型:拆除原塑胶面层</w:t>
            </w:r>
            <w:r>
              <w:rPr>
                <w:rStyle w:val="128"/>
                <w:rFonts w:ascii="方正仿宋_GB2312" w:hAnsi="方正仿宋_GB2312" w:eastAsia="方正仿宋_GB2312" w:cs="方正仿宋_GB2312"/>
                <w:color w:val="auto"/>
                <w:sz w:val="21"/>
                <w:szCs w:val="21"/>
                <w:lang w:val="en-US" w:eastAsia="zh-CN" w:bidi="ar"/>
              </w:rPr>
              <w:t>（含旧草坪）</w:t>
            </w:r>
            <w:r>
              <w:rPr>
                <w:rFonts w:hint="eastAsia" w:ascii="方正仿宋_GB2312" w:hAnsi="方正仿宋_GB2312" w:eastAsia="方正仿宋_GB2312" w:cs="方正仿宋_GB2312"/>
                <w:i w:val="0"/>
                <w:iCs w:val="0"/>
                <w:color w:val="auto"/>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2.场内运距:自行考虑</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3.单价说明:本单价为全费用综合单价，包括人工费、材料费、机械费、措施费、管理费、利润、风险费、安全文明施工费、规费、税金的全费用单价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1.拆除</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2.控制扬尘</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3.清理</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4.场内运输</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5"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17</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010103002003</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余方弃置（起始运距1公里）-建筑垃圾</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m³</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27.06</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1.废弃料品种:建筑垃圾</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2.运距:1公里</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3.密闭情况:需密闭运输</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4.渣场费:根据现场情况自行综合考虑</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5.运输方式:综合</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6.其他:相关施工手续的办理审批、施工、管理、保险、环卫出渣、工程周边社会关系协调各种风险防范等完成工程范围和工程内容所需的一切费用</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7.单价说明:本单价为全费用综合单价，包括人工费、材料费、机械费、措施费、管理费、利润、风险费、安全文明施工费、规费、税金的全费用单价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1.余方点装料运输至弃置点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2.密闭运输</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35"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18</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010103002004</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余方弃置（增运1KM）-建筑垃圾</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m³</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27.06</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1.废弃料品种:建筑垃圾</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2.运距:根据现场情况自行综合考虑</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3.运输方式:综合</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4.其他:相关施工手续的办理审批、施工、管理、保险、环卫出渣、工程周边社会关系协调各种风险防范等完成工程范围和工程内容所需的一切费用</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5.单价说明:本单价为全费用综合单价，包括人工费、材料费、机械费、措施费、管理费、利润、风险费、安全文明施工费、规费、税金的全费用单价</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[工作内容]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1.余方点装料运输至弃置点</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2.密闭运输</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25" w:hRule="atLeast"/>
        </w:trPr>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19</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01B003</w:t>
            </w:r>
          </w:p>
        </w:tc>
        <w:tc>
          <w:tcPr>
            <w:tcW w:w="4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弃渣费</w:t>
            </w:r>
          </w:p>
        </w:tc>
        <w:tc>
          <w:tcPr>
            <w:tcW w:w="3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m³</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27.06</w:t>
            </w:r>
          </w:p>
        </w:tc>
        <w:tc>
          <w:tcPr>
            <w:tcW w:w="2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[项目特征]</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1.渣场处置费等完成工程范围和工程内容所需的一切费用</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2.根据实际发生情况结算</w:t>
            </w:r>
            <w:r>
              <w:rPr>
                <w:rFonts w:hint="eastAsia" w:ascii="方正仿宋_GB2312" w:hAnsi="方正仿宋_GB2312" w:eastAsia="方正仿宋_GB2312" w:cs="方正仿宋_GB2312"/>
                <w:i w:val="0"/>
                <w:iCs w:val="0"/>
                <w:color w:val="000000"/>
                <w:kern w:val="0"/>
                <w:sz w:val="21"/>
                <w:szCs w:val="21"/>
                <w:u w:val="none"/>
                <w:lang w:val="en-US" w:eastAsia="zh-CN" w:bidi="ar"/>
              </w:rPr>
              <w:br w:type="textWrapping"/>
            </w:r>
            <w:r>
              <w:rPr>
                <w:rFonts w:hint="eastAsia" w:ascii="方正仿宋_GB2312" w:hAnsi="方正仿宋_GB2312" w:eastAsia="方正仿宋_GB2312" w:cs="方正仿宋_GB2312"/>
                <w:i w:val="0"/>
                <w:iCs w:val="0"/>
                <w:color w:val="000000"/>
                <w:kern w:val="0"/>
                <w:sz w:val="21"/>
                <w:szCs w:val="21"/>
                <w:u w:val="none"/>
                <w:lang w:val="en-US" w:eastAsia="zh-CN" w:bidi="ar"/>
              </w:rPr>
              <w:t>3.单价说明:本单价为全费用综合单价，包括人工费、材料费、机械费、措施费、管理费、利润、风险费、安全文明施工费、规费、税金的全费用单价</w:t>
            </w:r>
          </w:p>
        </w:tc>
        <w:tc>
          <w:tcPr>
            <w:tcW w:w="586"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2312" w:hAnsi="方正仿宋_GB2312" w:eastAsia="方正仿宋_GB2312" w:cs="方正仿宋_GB2312"/>
                <w:i w:val="0"/>
                <w:iCs w:val="0"/>
                <w:color w:val="000000"/>
                <w:sz w:val="21"/>
                <w:szCs w:val="21"/>
                <w:u w:val="none"/>
              </w:rPr>
            </w:pPr>
            <w:r>
              <w:rPr>
                <w:rFonts w:hint="eastAsia" w:ascii="方正仿宋_GB2312" w:hAnsi="方正仿宋_GB2312" w:eastAsia="方正仿宋_GB2312" w:cs="方正仿宋_GB2312"/>
                <w:i w:val="0"/>
                <w:iCs w:val="0"/>
                <w:color w:val="000000"/>
                <w:kern w:val="0"/>
                <w:sz w:val="21"/>
                <w:szCs w:val="21"/>
                <w:u w:val="none"/>
                <w:lang w:val="en-US" w:eastAsia="zh-CN" w:bidi="ar"/>
              </w:rPr>
              <w:t>2024.3</w:t>
            </w:r>
          </w:p>
        </w:tc>
      </w:tr>
    </w:tbl>
    <w:p>
      <w:pPr>
        <w:pStyle w:val="2"/>
        <w:numPr>
          <w:ilvl w:val="-1"/>
          <w:numId w:val="0"/>
        </w:numPr>
        <w:ind w:firstLine="0" w:firstLineChars="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2.3 工程所需的施工机具设备由劳务单位自行组织提供，并要求劳务单位严格按人造草坪和塑胶跑道及硅PU球场的相关施工工艺及流程施工，确保成品合格，按甲方和业主要求接受国家有相关资质的检测机构的抽检，出具成品合格检测报告。</w:t>
      </w:r>
    </w:p>
    <w:p>
      <w:pPr>
        <w:pStyle w:val="2"/>
        <w:numPr>
          <w:ilvl w:val="-1"/>
          <w:numId w:val="0"/>
        </w:numPr>
        <w:ind w:firstLine="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2.4 工期要求：总工期60天，预计进场时间2024年3月，具体进场时间和工期以甲方通知时间为准（如遇特殊情况，工期顺延）。</w:t>
      </w:r>
    </w:p>
    <w:p>
      <w:pPr>
        <w:pStyle w:val="2"/>
        <w:numPr>
          <w:ilvl w:val="0"/>
          <w:numId w:val="0"/>
        </w:numPr>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2.5 缺陷责任期：3年。</w:t>
      </w:r>
    </w:p>
    <w:p>
      <w:pPr>
        <w:pStyle w:val="2"/>
        <w:numPr>
          <w:ilvl w:val="0"/>
          <w:numId w:val="1"/>
        </w:numPr>
        <w:ind w:firstLine="64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报价人资格要求</w:t>
      </w:r>
    </w:p>
    <w:p>
      <w:pPr>
        <w:pStyle w:val="2"/>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报价人是指向采购人提供货物、工程或者服务的法人、其他组织或者自然人，以下简称供应商。</w:t>
      </w:r>
    </w:p>
    <w:p>
      <w:pPr>
        <w:pStyle w:val="2"/>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合格的供应商应符合下列条件：</w:t>
      </w:r>
    </w:p>
    <w:p>
      <w:pPr>
        <w:pStyle w:val="2"/>
        <w:numPr>
          <w:ilvl w:val="0"/>
          <w:numId w:val="2"/>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满足《中华人民共和国政府采购法》第二十二条规定；</w:t>
      </w:r>
    </w:p>
    <w:p>
      <w:pPr>
        <w:pStyle w:val="2"/>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(一)具有独立承担民事责任的能力;</w:t>
      </w:r>
    </w:p>
    <w:p>
      <w:pPr>
        <w:pStyle w:val="2"/>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(二)具有良好的商业信誉和健全的财务会计制度;</w:t>
      </w:r>
    </w:p>
    <w:p>
      <w:pPr>
        <w:pStyle w:val="2"/>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(三)具有履行合同所必需的设备和专业技术能力;</w:t>
      </w:r>
    </w:p>
    <w:p>
      <w:pPr>
        <w:pStyle w:val="2"/>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(四)有依法缴纳税收和社会保障资金的良好记录;</w:t>
      </w:r>
    </w:p>
    <w:p>
      <w:pPr>
        <w:pStyle w:val="2"/>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(五)参加政府采购活动前三年内，在经营活动中没有重大违法记录;</w:t>
      </w:r>
    </w:p>
    <w:p>
      <w:pPr>
        <w:pStyle w:val="2"/>
        <w:ind w:firstLine="566" w:firstLineChars="23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(六)法律、行政法规规定的其他条件。</w:t>
      </w:r>
    </w:p>
    <w:p>
      <w:pPr>
        <w:pStyle w:val="2"/>
        <w:numPr>
          <w:ilvl w:val="0"/>
          <w:numId w:val="2"/>
        </w:numPr>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本项目的特定资格条件：</w:t>
      </w:r>
    </w:p>
    <w:p>
      <w:pPr>
        <w:pStyle w:val="2"/>
        <w:numPr>
          <w:ilvl w:val="0"/>
          <w:numId w:val="3"/>
        </w:numPr>
        <w:ind w:firstLine="480" w:firstLineChars="20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lang w:val="en-US" w:eastAsia="zh-CN"/>
        </w:rPr>
        <w:t>具备独立法人资格、有效的营业执照；</w:t>
      </w:r>
    </w:p>
    <w:p>
      <w:pPr>
        <w:pStyle w:val="2"/>
        <w:numPr>
          <w:ilvl w:val="0"/>
          <w:numId w:val="3"/>
        </w:numPr>
        <w:ind w:firstLine="480" w:firstLineChars="20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lang w:val="en-US" w:eastAsia="zh-CN"/>
        </w:rPr>
        <w:t>具有建设行政主管部门颁发的施工劳务不分等级（或备案）资质证书；</w:t>
      </w:r>
    </w:p>
    <w:p>
      <w:pPr>
        <w:pStyle w:val="2"/>
        <w:numPr>
          <w:ilvl w:val="0"/>
          <w:numId w:val="3"/>
        </w:numPr>
        <w:ind w:firstLine="480" w:firstLineChars="20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lang w:val="en-US" w:eastAsia="zh-CN"/>
        </w:rPr>
        <w:t>具有建设行政主管部门颁发的安全生产许可证</w:t>
      </w:r>
      <w:r>
        <w:rPr>
          <w:rFonts w:hint="eastAsia" w:ascii="方正仿宋_GB2312" w:hAnsi="方正仿宋_GB2312" w:eastAsia="方正仿宋_GB2312" w:cs="方正仿宋_GB2312"/>
          <w:color w:val="auto"/>
        </w:rPr>
        <w:t>。</w:t>
      </w:r>
    </w:p>
    <w:p>
      <w:pPr>
        <w:pStyle w:val="2"/>
        <w:numPr>
          <w:ilvl w:val="0"/>
          <w:numId w:val="2"/>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业绩要求：</w:t>
      </w:r>
    </w:p>
    <w:p>
      <w:pPr>
        <w:pStyle w:val="2"/>
        <w:numPr>
          <w:ilvl w:val="0"/>
          <w:numId w:val="4"/>
        </w:numPr>
        <w:ind w:firstLine="480" w:firstLineChars="20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2021年3月1日至今，完成过至少1个类似的运动场或球场的</w:t>
      </w:r>
      <w:bookmarkStart w:id="35" w:name="_GoBack"/>
      <w:bookmarkEnd w:id="35"/>
      <w:r>
        <w:rPr>
          <w:rFonts w:hint="eastAsia" w:ascii="方正仿宋_GB2312" w:hAnsi="方正仿宋_GB2312" w:eastAsia="方正仿宋_GB2312" w:cs="方正仿宋_GB2312"/>
          <w:lang w:val="en-US" w:eastAsia="zh-CN"/>
        </w:rPr>
        <w:t>建设或改造项目；</w:t>
      </w:r>
    </w:p>
    <w:p>
      <w:pPr>
        <w:pStyle w:val="2"/>
        <w:numPr>
          <w:ilvl w:val="0"/>
          <w:numId w:val="4"/>
        </w:numPr>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业绩规模要求：面积不小于10000㎡</w:t>
      </w:r>
      <w:r>
        <w:rPr>
          <w:rFonts w:hint="eastAsia" w:ascii="方正仿宋_GB2312" w:hAnsi="方正仿宋_GB2312" w:eastAsia="方正仿宋_GB2312" w:cs="方正仿宋_GB2312"/>
          <w:lang w:eastAsia="zh-CN"/>
        </w:rPr>
        <w:t>；</w:t>
      </w:r>
    </w:p>
    <w:p>
      <w:pPr>
        <w:pStyle w:val="2"/>
        <w:numPr>
          <w:ilvl w:val="0"/>
          <w:numId w:val="4"/>
        </w:numPr>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报价人</w:t>
      </w:r>
      <w:r>
        <w:rPr>
          <w:rFonts w:hint="eastAsia" w:ascii="方正仿宋_GB2312" w:hAnsi="方正仿宋_GB2312" w:eastAsia="方正仿宋_GB2312" w:cs="方正仿宋_GB2312"/>
        </w:rPr>
        <w:t>须在竞选文件中提供该业绩的合同协议书复印件并加盖</w:t>
      </w:r>
      <w:r>
        <w:rPr>
          <w:rFonts w:hint="eastAsia" w:ascii="方正仿宋_GB2312" w:hAnsi="方正仿宋_GB2312" w:eastAsia="方正仿宋_GB2312" w:cs="方正仿宋_GB2312"/>
          <w:lang w:val="en-US" w:eastAsia="zh-CN"/>
        </w:rPr>
        <w:t>报价</w:t>
      </w:r>
      <w:r>
        <w:rPr>
          <w:rFonts w:hint="eastAsia" w:ascii="方正仿宋_GB2312" w:hAnsi="方正仿宋_GB2312" w:eastAsia="方正仿宋_GB2312" w:cs="方正仿宋_GB2312"/>
        </w:rPr>
        <w:t>人单位法人章。合同协议书需体现合同的签订时间、项目类型、业绩内容及合同金额。若所提供的合同协议书不能完全反映业绩要求对应的业绩信息的，投标人还需补充提供业主出具的能反映业绩要求对应的业绩信息的证明材料，否则其业绩将不予认定</w:t>
      </w:r>
      <w:r>
        <w:rPr>
          <w:rFonts w:hint="eastAsia" w:ascii="方正仿宋_GB2312" w:hAnsi="方正仿宋_GB2312" w:eastAsia="方正仿宋_GB2312" w:cs="方正仿宋_GB2312"/>
          <w:lang w:eastAsia="zh-CN"/>
        </w:rPr>
        <w:t>；</w:t>
      </w:r>
    </w:p>
    <w:p>
      <w:pPr>
        <w:pStyle w:val="2"/>
        <w:numPr>
          <w:ilvl w:val="0"/>
          <w:numId w:val="4"/>
        </w:numPr>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报价人</w:t>
      </w:r>
      <w:r>
        <w:rPr>
          <w:rFonts w:hint="eastAsia" w:ascii="方正仿宋_GB2312" w:hAnsi="方正仿宋_GB2312" w:eastAsia="方正仿宋_GB2312" w:cs="方正仿宋_GB2312"/>
        </w:rPr>
        <w:t>应对其提供的业绩证明材料的真实性负责</w:t>
      </w:r>
      <w:r>
        <w:rPr>
          <w:rFonts w:hint="eastAsia" w:ascii="方正仿宋_GB2312" w:hAnsi="方正仿宋_GB2312" w:eastAsia="方正仿宋_GB2312" w:cs="方正仿宋_GB2312"/>
          <w:lang w:eastAsia="zh-CN"/>
        </w:rPr>
        <w:t>，</w:t>
      </w:r>
      <w:r>
        <w:rPr>
          <w:rFonts w:hint="eastAsia" w:ascii="方正仿宋_GB2312" w:hAnsi="方正仿宋_GB2312" w:eastAsia="方正仿宋_GB2312" w:cs="方正仿宋_GB2312"/>
        </w:rPr>
        <w:t>不满足上述业绩要求的业绩无效。</w:t>
      </w:r>
    </w:p>
    <w:p>
      <w:pPr>
        <w:pStyle w:val="2"/>
        <w:numPr>
          <w:ilvl w:val="0"/>
          <w:numId w:val="1"/>
        </w:numPr>
        <w:ind w:firstLine="64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询价有关说明</w:t>
      </w:r>
    </w:p>
    <w:p>
      <w:pPr>
        <w:pStyle w:val="2"/>
        <w:numPr>
          <w:ilvl w:val="0"/>
          <w:numId w:val="5"/>
        </w:numPr>
        <w:ind w:left="0" w:firstLine="0"/>
        <w:jc w:val="both"/>
        <w:rPr>
          <w:rFonts w:hint="eastAsia" w:ascii="方正仿宋_GB2312" w:hAnsi="方正仿宋_GB2312" w:eastAsia="方正仿宋_GB2312" w:cs="方正仿宋_GB2312"/>
          <w:bCs/>
          <w:color w:val="auto"/>
        </w:rPr>
      </w:pPr>
      <w:r>
        <w:rPr>
          <w:rFonts w:hint="eastAsia" w:ascii="方正仿宋_GB2312" w:hAnsi="方正仿宋_GB2312" w:eastAsia="方正仿宋_GB2312" w:cs="方正仿宋_GB2312"/>
        </w:rPr>
        <w:t>询价比选文件领取方式：</w:t>
      </w:r>
    </w:p>
    <w:p>
      <w:pPr>
        <w:pStyle w:val="2"/>
        <w:ind w:firstLine="480" w:firstLineChars="200"/>
        <w:jc w:val="both"/>
        <w:rPr>
          <w:rFonts w:hint="eastAsia" w:ascii="方正仿宋_GB2312" w:hAnsi="方正仿宋_GB2312" w:eastAsia="方正仿宋_GB2312" w:cs="方正仿宋_GB2312"/>
          <w:bCs/>
          <w:color w:val="auto"/>
        </w:rPr>
      </w:pPr>
      <w:r>
        <w:rPr>
          <w:rFonts w:hint="eastAsia" w:ascii="方正仿宋_GB2312" w:hAnsi="方正仿宋_GB2312" w:eastAsia="方正仿宋_GB2312" w:cs="方正仿宋_GB2312"/>
          <w:color w:val="auto"/>
        </w:rPr>
        <w:t>本项目在重庆高速集团官网（http://cegc.com.cn）上发布询价比选公告，凡有意参加报价者，从挂网之日起至报价文件递交截止日时间前，自行下载，无论供应商下载查看与否，均视为已知晓询价比选文件所有实质性要求内容，本项目不需要报名，直接投标。</w:t>
      </w:r>
    </w:p>
    <w:p>
      <w:pPr>
        <w:pStyle w:val="2"/>
        <w:numPr>
          <w:ilvl w:val="0"/>
          <w:numId w:val="5"/>
        </w:numPr>
        <w:ind w:left="0" w:firstLine="0"/>
        <w:jc w:val="both"/>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询价比选文件递交截止时间：</w:t>
      </w:r>
      <w:r>
        <w:rPr>
          <w:rFonts w:hint="eastAsia" w:ascii="方正仿宋_GB2312" w:hAnsi="方正仿宋_GB2312" w:eastAsia="方正仿宋_GB2312" w:cs="方正仿宋_GB2312"/>
        </w:rPr>
        <w:t>202</w:t>
      </w:r>
      <w:r>
        <w:rPr>
          <w:rFonts w:hint="eastAsia" w:ascii="方正仿宋_GB2312" w:hAnsi="方正仿宋_GB2312" w:eastAsia="方正仿宋_GB2312" w:cs="方正仿宋_GB2312"/>
          <w:lang w:val="en-US" w:eastAsia="zh-CN"/>
        </w:rPr>
        <w:t>4</w:t>
      </w:r>
      <w:r>
        <w:rPr>
          <w:rFonts w:hint="eastAsia" w:ascii="方正仿宋_GB2312" w:hAnsi="方正仿宋_GB2312" w:eastAsia="方正仿宋_GB2312" w:cs="方正仿宋_GB2312"/>
        </w:rPr>
        <w:t xml:space="preserve">年 </w:t>
      </w:r>
      <w:r>
        <w:rPr>
          <w:rFonts w:hint="eastAsia" w:ascii="方正仿宋_GB2312" w:hAnsi="方正仿宋_GB2312" w:eastAsia="方正仿宋_GB2312" w:cs="方正仿宋_GB2312"/>
          <w:lang w:val="en-US" w:eastAsia="zh-CN"/>
        </w:rPr>
        <w:t>3</w:t>
      </w:r>
      <w:r>
        <w:rPr>
          <w:rFonts w:hint="eastAsia" w:ascii="方正仿宋_GB2312" w:hAnsi="方正仿宋_GB2312" w:eastAsia="方正仿宋_GB2312" w:cs="方正仿宋_GB2312"/>
        </w:rPr>
        <w:t xml:space="preserve"> 月 </w:t>
      </w:r>
      <w:r>
        <w:rPr>
          <w:rFonts w:hint="eastAsia" w:ascii="方正仿宋_GB2312" w:hAnsi="方正仿宋_GB2312" w:eastAsia="方正仿宋_GB2312" w:cs="方正仿宋_GB2312"/>
          <w:lang w:val="en-US" w:eastAsia="zh-CN"/>
        </w:rPr>
        <w:t xml:space="preserve">18 </w:t>
      </w:r>
      <w:r>
        <w:rPr>
          <w:rFonts w:hint="eastAsia" w:ascii="方正仿宋_GB2312" w:hAnsi="方正仿宋_GB2312" w:eastAsia="方正仿宋_GB2312" w:cs="方正仿宋_GB2312"/>
        </w:rPr>
        <w:t xml:space="preserve"> 日 </w:t>
      </w:r>
      <w:r>
        <w:rPr>
          <w:rFonts w:hint="eastAsia" w:ascii="方正仿宋_GB2312" w:hAnsi="方正仿宋_GB2312" w:eastAsia="方正仿宋_GB2312" w:cs="方正仿宋_GB2312"/>
          <w:lang w:val="en-US" w:eastAsia="zh-CN"/>
        </w:rPr>
        <w:t>15</w:t>
      </w:r>
      <w:r>
        <w:rPr>
          <w:rFonts w:hint="eastAsia" w:ascii="方正仿宋_GB2312" w:hAnsi="方正仿宋_GB2312" w:eastAsia="方正仿宋_GB2312" w:cs="方正仿宋_GB2312"/>
        </w:rPr>
        <w:t xml:space="preserve"> 时</w:t>
      </w:r>
      <w:r>
        <w:rPr>
          <w:rFonts w:hint="eastAsia" w:ascii="方正仿宋_GB2312" w:hAnsi="方正仿宋_GB2312" w:eastAsia="方正仿宋_GB2312" w:cs="方正仿宋_GB2312"/>
          <w:lang w:val="en-US" w:eastAsia="zh-CN"/>
        </w:rPr>
        <w:t xml:space="preserve"> 0</w:t>
      </w:r>
      <w:r>
        <w:rPr>
          <w:rFonts w:hint="eastAsia" w:ascii="方正仿宋_GB2312" w:hAnsi="方正仿宋_GB2312" w:eastAsia="方正仿宋_GB2312" w:cs="方正仿宋_GB2312"/>
        </w:rPr>
        <w:t xml:space="preserve"> 分</w:t>
      </w:r>
      <w:r>
        <w:rPr>
          <w:rFonts w:hint="eastAsia" w:ascii="方正仿宋_GB2312" w:hAnsi="方正仿宋_GB2312" w:eastAsia="方正仿宋_GB2312" w:cs="方正仿宋_GB2312"/>
          <w:bCs/>
        </w:rPr>
        <w:t xml:space="preserve">  (北京时间)。</w:t>
      </w:r>
    </w:p>
    <w:p>
      <w:pPr>
        <w:pStyle w:val="2"/>
        <w:numPr>
          <w:ilvl w:val="0"/>
          <w:numId w:val="5"/>
        </w:numPr>
        <w:ind w:left="0" w:firstLine="0"/>
        <w:jc w:val="both"/>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询价比选文件递交地点：重庆公路养护工程（集团）有限公司501办公室。</w:t>
      </w:r>
    </w:p>
    <w:p>
      <w:pPr>
        <w:pStyle w:val="2"/>
        <w:numPr>
          <w:ilvl w:val="0"/>
          <w:numId w:val="5"/>
        </w:numPr>
        <w:ind w:left="0" w:firstLine="0"/>
        <w:jc w:val="both"/>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bCs/>
        </w:rPr>
        <w:t>开标时间：</w:t>
      </w:r>
      <w:r>
        <w:rPr>
          <w:rFonts w:hint="eastAsia" w:ascii="方正仿宋_GB2312" w:hAnsi="方正仿宋_GB2312" w:eastAsia="方正仿宋_GB2312" w:cs="方正仿宋_GB2312"/>
        </w:rPr>
        <w:t>202</w:t>
      </w:r>
      <w:r>
        <w:rPr>
          <w:rFonts w:hint="eastAsia" w:ascii="方正仿宋_GB2312" w:hAnsi="方正仿宋_GB2312" w:eastAsia="方正仿宋_GB2312" w:cs="方正仿宋_GB2312"/>
          <w:lang w:val="en-US" w:eastAsia="zh-CN"/>
        </w:rPr>
        <w:t>4</w:t>
      </w:r>
      <w:r>
        <w:rPr>
          <w:rFonts w:hint="eastAsia" w:ascii="方正仿宋_GB2312" w:hAnsi="方正仿宋_GB2312" w:eastAsia="方正仿宋_GB2312" w:cs="方正仿宋_GB2312"/>
        </w:rPr>
        <w:t xml:space="preserve">年 </w:t>
      </w:r>
      <w:r>
        <w:rPr>
          <w:rFonts w:hint="eastAsia" w:ascii="方正仿宋_GB2312" w:hAnsi="方正仿宋_GB2312" w:eastAsia="方正仿宋_GB2312" w:cs="方正仿宋_GB2312"/>
          <w:lang w:val="en-US" w:eastAsia="zh-CN"/>
        </w:rPr>
        <w:t>3</w:t>
      </w:r>
      <w:r>
        <w:rPr>
          <w:rFonts w:hint="eastAsia" w:ascii="方正仿宋_GB2312" w:hAnsi="方正仿宋_GB2312" w:eastAsia="方正仿宋_GB2312" w:cs="方正仿宋_GB2312"/>
        </w:rPr>
        <w:t xml:space="preserve"> 月 </w:t>
      </w:r>
      <w:r>
        <w:rPr>
          <w:rFonts w:hint="eastAsia" w:ascii="方正仿宋_GB2312" w:hAnsi="方正仿宋_GB2312" w:eastAsia="方正仿宋_GB2312" w:cs="方正仿宋_GB2312"/>
          <w:lang w:val="en-US" w:eastAsia="zh-CN"/>
        </w:rPr>
        <w:t xml:space="preserve">18 </w:t>
      </w:r>
      <w:r>
        <w:rPr>
          <w:rFonts w:hint="eastAsia" w:ascii="方正仿宋_GB2312" w:hAnsi="方正仿宋_GB2312" w:eastAsia="方正仿宋_GB2312" w:cs="方正仿宋_GB2312"/>
        </w:rPr>
        <w:t xml:space="preserve"> 日</w:t>
      </w:r>
      <w:r>
        <w:rPr>
          <w:rFonts w:hint="eastAsia" w:ascii="方正仿宋_GB2312" w:hAnsi="方正仿宋_GB2312" w:eastAsia="方正仿宋_GB2312" w:cs="方正仿宋_GB2312"/>
          <w:lang w:val="en-US" w:eastAsia="zh-CN"/>
        </w:rPr>
        <w:t xml:space="preserve"> 15</w:t>
      </w:r>
      <w:r>
        <w:rPr>
          <w:rFonts w:hint="eastAsia" w:ascii="方正仿宋_GB2312" w:hAnsi="方正仿宋_GB2312" w:eastAsia="方正仿宋_GB2312" w:cs="方正仿宋_GB2312"/>
        </w:rPr>
        <w:t xml:space="preserve"> 时 </w:t>
      </w:r>
      <w:r>
        <w:rPr>
          <w:rFonts w:hint="eastAsia" w:ascii="方正仿宋_GB2312" w:hAnsi="方正仿宋_GB2312" w:eastAsia="方正仿宋_GB2312" w:cs="方正仿宋_GB2312"/>
          <w:lang w:val="en-US" w:eastAsia="zh-CN"/>
        </w:rPr>
        <w:t>0</w:t>
      </w:r>
      <w:r>
        <w:rPr>
          <w:rFonts w:hint="eastAsia" w:ascii="方正仿宋_GB2312" w:hAnsi="方正仿宋_GB2312" w:eastAsia="方正仿宋_GB2312" w:cs="方正仿宋_GB2312"/>
        </w:rPr>
        <w:t>分</w:t>
      </w:r>
      <w:r>
        <w:rPr>
          <w:rFonts w:hint="eastAsia" w:ascii="方正仿宋_GB2312" w:hAnsi="方正仿宋_GB2312" w:eastAsia="方正仿宋_GB2312" w:cs="方正仿宋_GB2312"/>
          <w:bCs/>
        </w:rPr>
        <w:t>（北京时间）。</w:t>
      </w:r>
    </w:p>
    <w:p>
      <w:pPr>
        <w:pStyle w:val="2"/>
        <w:numPr>
          <w:ilvl w:val="0"/>
          <w:numId w:val="5"/>
        </w:numPr>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bCs/>
        </w:rPr>
        <w:t>开标地点：重庆公路养护工程（集团）有限公司512会议室。</w:t>
      </w:r>
    </w:p>
    <w:p>
      <w:pPr>
        <w:pStyle w:val="2"/>
        <w:numPr>
          <w:ilvl w:val="0"/>
          <w:numId w:val="5"/>
        </w:numPr>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采购比选人不组织现场踏勘，由各报价人在询价比选开始前自行到现场进行踏勘了解实际情况，根据实际踏勘情况做服务方案。踏勘产生的费用和风险等均由投标人自行承担。</w:t>
      </w:r>
    </w:p>
    <w:p>
      <w:pPr>
        <w:pStyle w:val="2"/>
        <w:numPr>
          <w:ilvl w:val="0"/>
          <w:numId w:val="5"/>
        </w:numPr>
        <w:ind w:left="0" w:firstLine="0"/>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无论报价人是否踏勘过现场，均视为在响应截止时间之前踏勘过现场且对本项目潜在的风险和义务已完全了解，已充分考虑了本项目可能面临的不确定因素可能导致的风险，成交投标人不得以不完全了解现场情况为借口而提出延长服务期限或提出额外赔偿等要求。</w:t>
      </w:r>
    </w:p>
    <w:p>
      <w:pPr>
        <w:pStyle w:val="2"/>
        <w:numPr>
          <w:ilvl w:val="0"/>
          <w:numId w:val="5"/>
        </w:numPr>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报</w:t>
      </w:r>
      <w:r>
        <w:rPr>
          <w:rFonts w:hint="eastAsia" w:ascii="方正仿宋_GB2312" w:hAnsi="方正仿宋_GB2312" w:eastAsia="方正仿宋_GB2312" w:cs="方正仿宋_GB2312"/>
        </w:rPr>
        <w:t>价人因自身原因或其他特殊情况等不能到场开标，可通过其他方式在文件递交截止日前递交报价文件。不到场参与开标，视为报价人默认开标过程及开标结果。</w:t>
      </w:r>
    </w:p>
    <w:p>
      <w:pPr>
        <w:pStyle w:val="2"/>
        <w:numPr>
          <w:ilvl w:val="0"/>
          <w:numId w:val="1"/>
        </w:numPr>
        <w:ind w:firstLine="64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联系方式</w:t>
      </w:r>
    </w:p>
    <w:p>
      <w:pPr>
        <w:pStyle w:val="2"/>
        <w:numPr>
          <w:ilvl w:val="0"/>
          <w:numId w:val="6"/>
        </w:numPr>
        <w:ind w:firstLine="64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采购人：重庆公路养护工程（集团）有限公司</w:t>
      </w:r>
    </w:p>
    <w:p>
      <w:pPr>
        <w:pStyle w:val="2"/>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联系人：</w:t>
      </w:r>
      <w:r>
        <w:rPr>
          <w:rFonts w:hint="eastAsia" w:ascii="方正仿宋_GB2312" w:hAnsi="方正仿宋_GB2312" w:eastAsia="方正仿宋_GB2312" w:cs="方正仿宋_GB2312"/>
          <w:lang w:val="en-US" w:eastAsia="zh-CN"/>
        </w:rPr>
        <w:t>何</w:t>
      </w:r>
      <w:r>
        <w:rPr>
          <w:rFonts w:hint="eastAsia" w:ascii="方正仿宋_GB2312" w:hAnsi="方正仿宋_GB2312" w:eastAsia="方正仿宋_GB2312" w:cs="方正仿宋_GB2312"/>
        </w:rPr>
        <w:t>老师</w:t>
      </w:r>
    </w:p>
    <w:p>
      <w:pPr>
        <w:pStyle w:val="2"/>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电话：023-8918675</w:t>
      </w:r>
      <w:r>
        <w:rPr>
          <w:rFonts w:hint="eastAsia" w:ascii="方正仿宋_GB2312" w:hAnsi="方正仿宋_GB2312" w:eastAsia="方正仿宋_GB2312" w:cs="方正仿宋_GB2312"/>
          <w:lang w:val="en-US" w:eastAsia="zh-CN"/>
        </w:rPr>
        <w:t>0</w:t>
      </w:r>
      <w:r>
        <w:rPr>
          <w:rFonts w:hint="eastAsia" w:ascii="方正仿宋_GB2312" w:hAnsi="方正仿宋_GB2312" w:eastAsia="方正仿宋_GB2312" w:cs="方正仿宋_GB2312"/>
        </w:rPr>
        <w:t xml:space="preserve"> </w:t>
      </w:r>
    </w:p>
    <w:p>
      <w:pPr>
        <w:pStyle w:val="2"/>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 xml:space="preserve">地址：重庆市沙坪坝区梨高路4号                 </w:t>
      </w:r>
    </w:p>
    <w:p>
      <w:pPr>
        <w:pStyle w:val="2"/>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br w:type="page"/>
      </w:r>
    </w:p>
    <w:p>
      <w:pPr>
        <w:pStyle w:val="2"/>
        <w:jc w:val="center"/>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z w:val="36"/>
          <w:szCs w:val="36"/>
        </w:rPr>
        <w:t>第二篇 报价人须知</w:t>
      </w:r>
    </w:p>
    <w:p>
      <w:pPr>
        <w:pStyle w:val="2"/>
        <w:jc w:val="both"/>
        <w:rPr>
          <w:rFonts w:hint="eastAsia" w:ascii="方正仿宋_GB2312" w:hAnsi="方正仿宋_GB2312" w:eastAsia="方正仿宋_GB2312" w:cs="方正仿宋_GB2312"/>
          <w:b/>
          <w:bCs/>
          <w:sz w:val="36"/>
          <w:szCs w:val="36"/>
        </w:rPr>
      </w:pPr>
    </w:p>
    <w:p>
      <w:pPr>
        <w:pStyle w:val="2"/>
        <w:numPr>
          <w:ilvl w:val="0"/>
          <w:numId w:val="7"/>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询价比选文件</w:t>
      </w:r>
    </w:p>
    <w:p>
      <w:pPr>
        <w:pStyle w:val="2"/>
        <w:numPr>
          <w:ilvl w:val="0"/>
          <w:numId w:val="8"/>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询价比选文件由邀请函、报价人须知、其他要求、报价文件格式四部分组成。</w:t>
      </w:r>
    </w:p>
    <w:p>
      <w:pPr>
        <w:pStyle w:val="2"/>
        <w:numPr>
          <w:ilvl w:val="0"/>
          <w:numId w:val="8"/>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采购人所作的一切有效的书面通知、修改及补充，都是询价比选文件不可分割的部分。</w:t>
      </w:r>
    </w:p>
    <w:p>
      <w:pPr>
        <w:pStyle w:val="2"/>
        <w:numPr>
          <w:ilvl w:val="0"/>
          <w:numId w:val="8"/>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如对询价比选文件有疑问，必须以书面形式在提交响应文件截止时间2个工作日前向采购人要求澄清，采购人可视具体情况做出处理或答复。如供应商未提出疑问，视为完全理解并同意本询价比选文件。一经进入开标程序，即视为供应商已详细阅读全部文件资料，完全理解询价比选文件所有条款内容并同意放弃对这方面有不明白及误解的权利。</w:t>
      </w:r>
      <w:bookmarkStart w:id="4" w:name="_Toc318159780"/>
      <w:bookmarkStart w:id="5" w:name="_Toc318159349"/>
      <w:bookmarkStart w:id="6" w:name="_Toc318159160"/>
      <w:bookmarkStart w:id="7" w:name="_Toc318166429"/>
    </w:p>
    <w:bookmarkEnd w:id="4"/>
    <w:bookmarkEnd w:id="5"/>
    <w:bookmarkEnd w:id="6"/>
    <w:bookmarkEnd w:id="7"/>
    <w:p>
      <w:pPr>
        <w:pStyle w:val="2"/>
        <w:numPr>
          <w:ilvl w:val="0"/>
          <w:numId w:val="7"/>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报价要求</w:t>
      </w:r>
    </w:p>
    <w:p>
      <w:pPr>
        <w:pStyle w:val="2"/>
        <w:numPr>
          <w:ilvl w:val="0"/>
          <w:numId w:val="9"/>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供应商应当按照询价比选文件的要求编制报价文件，并对询价比选文件提出的要求和条件作出实质性响应，报价文件原则上采用软面订本，同时应编制完整的页码、目录。</w:t>
      </w:r>
    </w:p>
    <w:p>
      <w:pPr>
        <w:pStyle w:val="2"/>
        <w:numPr>
          <w:ilvl w:val="0"/>
          <w:numId w:val="9"/>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文件由第四篇“报价文件格式”规定的部分和供应商所作的一切有效补充、修改和承诺等文件组成，供应商应按照第四篇“报价文件格式”规定的目录顺序组织编写和装订，也可在基本格式基础上对表格进行扩展，未规定格式的由供应商自定格式。</w:t>
      </w:r>
    </w:p>
    <w:p>
      <w:pPr>
        <w:pStyle w:val="2"/>
        <w:numPr>
          <w:ilvl w:val="0"/>
          <w:numId w:val="9"/>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文件2份（正本、副本各1份），按第四篇“报价文件格式”中的要求进行签字、盖章，封装在1个文件袋内，并加盖投标人公章，封口应加贴密封条并盖公章，未密封的报价文件和逾期送达的以及未送达指定地点的报价文件，将不予签收。</w:t>
      </w:r>
    </w:p>
    <w:p>
      <w:pPr>
        <w:pStyle w:val="2"/>
        <w:numPr>
          <w:ilvl w:val="0"/>
          <w:numId w:val="9"/>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在签订合同前我单位有权接受和拒绝任何报价、宣布报价无效或进行重新询价，并对此而引起报价人的影响不承担任何责任，报价人提供的所有资料无论成交与否，均不予退还。</w:t>
      </w:r>
    </w:p>
    <w:p>
      <w:pPr>
        <w:pStyle w:val="2"/>
        <w:numPr>
          <w:ilvl w:val="0"/>
          <w:numId w:val="9"/>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报价有效期：报价文件及有关承诺文件有效期为询价开始时间起60天。</w:t>
      </w:r>
    </w:p>
    <w:p>
      <w:pPr>
        <w:pStyle w:val="2"/>
        <w:numPr>
          <w:ilvl w:val="0"/>
          <w:numId w:val="9"/>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本项目不接受联合体投标。</w:t>
      </w:r>
    </w:p>
    <w:p>
      <w:pPr>
        <w:pStyle w:val="2"/>
        <w:numPr>
          <w:ilvl w:val="0"/>
          <w:numId w:val="7"/>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评标办法</w:t>
      </w:r>
    </w:p>
    <w:p>
      <w:pPr>
        <w:pStyle w:val="2"/>
        <w:numPr>
          <w:ilvl w:val="0"/>
          <w:numId w:val="1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本项目采用经评审的最低价法，按本邀请函规定的时间和地点进行，由本项目询价小组对各供应商的资格条件、实质性响应等进行审查。</w:t>
      </w:r>
    </w:p>
    <w:p>
      <w:pPr>
        <w:pStyle w:val="2"/>
        <w:numPr>
          <w:ilvl w:val="0"/>
          <w:numId w:val="11"/>
        </w:numPr>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资格性审查。依据法律法规和询价通知书的规定，对响应文件中的资格证明材料、保证金等进行审查。资格性审查内容如下：</w:t>
      </w:r>
    </w:p>
    <w:tbl>
      <w:tblPr>
        <w:tblStyle w:val="30"/>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636"/>
        <w:gridCol w:w="2443"/>
        <w:gridCol w:w="4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序号</w:t>
            </w:r>
          </w:p>
        </w:tc>
        <w:tc>
          <w:tcPr>
            <w:tcW w:w="1807" w:type="pct"/>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检查因素</w:t>
            </w:r>
          </w:p>
        </w:tc>
        <w:tc>
          <w:tcPr>
            <w:tcW w:w="269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restart"/>
            <w:vAlign w:val="center"/>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（一）</w:t>
            </w:r>
          </w:p>
        </w:tc>
        <w:tc>
          <w:tcPr>
            <w:tcW w:w="373" w:type="pct"/>
            <w:vMerge w:val="restar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lang w:val="zh-CN"/>
              </w:rPr>
              <w:t>《中华人民共和国政府采购法》第二十二条规定</w:t>
            </w:r>
          </w:p>
        </w:tc>
        <w:tc>
          <w:tcPr>
            <w:tcW w:w="1433"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1.具有独立承担民事责任的能力</w:t>
            </w:r>
          </w:p>
        </w:tc>
        <w:tc>
          <w:tcPr>
            <w:tcW w:w="2696"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 xml:space="preserve">1.供应商法人营业执照（副本）或事业单位法人证书（副本）或个体工商户营业执照或有效的自然人身份证明或社会团体法人登记证书（提供复印件）。 </w:t>
            </w:r>
          </w:p>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lang w:val="zh-CN"/>
              </w:rPr>
            </w:pPr>
          </w:p>
        </w:tc>
        <w:tc>
          <w:tcPr>
            <w:tcW w:w="1433"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lang w:val="zh-CN"/>
              </w:rPr>
              <w:t>2.</w:t>
            </w:r>
            <w:r>
              <w:rPr>
                <w:rFonts w:hint="eastAsia" w:ascii="方正仿宋_GB2312" w:hAnsi="方正仿宋_GB2312" w:eastAsia="方正仿宋_GB2312" w:cs="方正仿宋_GB2312"/>
                <w:szCs w:val="21"/>
              </w:rPr>
              <w:t>具有良好的商业信誉和健全的财务会计制度</w:t>
            </w:r>
          </w:p>
        </w:tc>
        <w:tc>
          <w:tcPr>
            <w:tcW w:w="2696" w:type="pct"/>
            <w:vMerge w:val="restart"/>
            <w:vAlign w:val="center"/>
          </w:tcPr>
          <w:p>
            <w:pPr>
              <w:rPr>
                <w:rFonts w:hint="eastAsia" w:ascii="方正仿宋_GB2312" w:hAnsi="方正仿宋_GB2312" w:eastAsia="方正仿宋_GB2312" w:cs="方正仿宋_GB2312"/>
                <w:b/>
                <w:szCs w:val="21"/>
              </w:rPr>
            </w:pPr>
            <w:r>
              <w:rPr>
                <w:rFonts w:hint="eastAsia" w:ascii="方正仿宋_GB2312" w:hAnsi="方正仿宋_GB2312" w:eastAsia="方正仿宋_GB2312" w:cs="方正仿宋_GB2312"/>
                <w:szCs w:val="21"/>
              </w:rPr>
              <w:t>供应商提供“基本资格条件承诺函”（格式详见第四篇）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lang w:val="zh-CN"/>
              </w:rPr>
            </w:pPr>
          </w:p>
        </w:tc>
        <w:tc>
          <w:tcPr>
            <w:tcW w:w="1433" w:type="pc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lang w:val="zh-CN"/>
              </w:rPr>
              <w:t>3.具有履行合同所必需的设备和专业技术能力</w:t>
            </w:r>
          </w:p>
        </w:tc>
        <w:tc>
          <w:tcPr>
            <w:tcW w:w="2696" w:type="pct"/>
            <w:vMerge w:val="continue"/>
            <w:vAlign w:val="center"/>
          </w:tcPr>
          <w:p>
            <w:pP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lang w:val="zh-CN"/>
              </w:rPr>
            </w:pPr>
          </w:p>
        </w:tc>
        <w:tc>
          <w:tcPr>
            <w:tcW w:w="1433" w:type="pc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lang w:val="zh-CN"/>
              </w:rPr>
              <w:t>4.有依法缴纳税收和社会保障金的良好记录</w:t>
            </w:r>
          </w:p>
        </w:tc>
        <w:tc>
          <w:tcPr>
            <w:tcW w:w="2696" w:type="pct"/>
            <w:vMerge w:val="continue"/>
            <w:vAlign w:val="center"/>
          </w:tcPr>
          <w:p>
            <w:pP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lang w:val="zh-CN"/>
              </w:rPr>
            </w:pPr>
          </w:p>
        </w:tc>
        <w:tc>
          <w:tcPr>
            <w:tcW w:w="1433" w:type="pc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rPr>
              <w:t>5.参加政府采购活动前三年内，在经营活动中没有重大违法记录</w:t>
            </w:r>
          </w:p>
        </w:tc>
        <w:tc>
          <w:tcPr>
            <w:tcW w:w="2696" w:type="pct"/>
            <w:vMerge w:val="continue"/>
            <w:vAlign w:val="center"/>
          </w:tcPr>
          <w:p>
            <w:pPr>
              <w:rPr>
                <w:rFonts w:hint="eastAsia" w:ascii="方正仿宋_GB2312" w:hAnsi="方正仿宋_GB2312" w:eastAsia="方正仿宋_GB2312" w:cs="方正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rPr>
            </w:pPr>
          </w:p>
        </w:tc>
        <w:tc>
          <w:tcPr>
            <w:tcW w:w="1433"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6.法律、行政法规规定的其他条件</w:t>
            </w:r>
          </w:p>
        </w:tc>
        <w:tc>
          <w:tcPr>
            <w:tcW w:w="2696" w:type="pct"/>
            <w:vAlign w:val="center"/>
          </w:tcPr>
          <w:p>
            <w:pPr>
              <w:rPr>
                <w:rFonts w:hint="eastAsia" w:ascii="方正仿宋_GB2312" w:hAnsi="方正仿宋_GB2312" w:eastAsia="方正仿宋_GB2312" w:cs="方正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496" w:type="pct"/>
            <w:vMerge w:val="continue"/>
            <w:vAlign w:val="center"/>
          </w:tcPr>
          <w:p>
            <w:pPr>
              <w:jc w:val="center"/>
              <w:rPr>
                <w:rFonts w:hint="eastAsia" w:ascii="方正仿宋_GB2312" w:hAnsi="方正仿宋_GB2312" w:eastAsia="方正仿宋_GB2312" w:cs="方正仿宋_GB2312"/>
                <w:szCs w:val="21"/>
              </w:rPr>
            </w:pPr>
          </w:p>
        </w:tc>
        <w:tc>
          <w:tcPr>
            <w:tcW w:w="373" w:type="pct"/>
            <w:vMerge w:val="continue"/>
            <w:vAlign w:val="center"/>
          </w:tcPr>
          <w:p>
            <w:pPr>
              <w:rPr>
                <w:rFonts w:hint="eastAsia" w:ascii="方正仿宋_GB2312" w:hAnsi="方正仿宋_GB2312" w:eastAsia="方正仿宋_GB2312" w:cs="方正仿宋_GB2312"/>
                <w:szCs w:val="21"/>
              </w:rPr>
            </w:pPr>
          </w:p>
        </w:tc>
        <w:tc>
          <w:tcPr>
            <w:tcW w:w="1433"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7.本项目的特定资格要求</w:t>
            </w:r>
          </w:p>
        </w:tc>
        <w:tc>
          <w:tcPr>
            <w:tcW w:w="2696"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按“第一篇”三、报价人资格要求（三）本项目的特定资格要求”的要求提交（如果有）。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pct"/>
          </w:tcPr>
          <w:p>
            <w:pPr>
              <w:jc w:val="cente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（二）</w:t>
            </w:r>
          </w:p>
        </w:tc>
        <w:tc>
          <w:tcPr>
            <w:tcW w:w="1807" w:type="pct"/>
            <w:gridSpan w:val="2"/>
          </w:tcPr>
          <w:p>
            <w:pPr>
              <w:jc w:val="left"/>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保证金</w:t>
            </w:r>
          </w:p>
        </w:tc>
        <w:tc>
          <w:tcPr>
            <w:tcW w:w="2696" w:type="pct"/>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按照邀请函要求足额交纳所参与包的保证金。</w:t>
            </w:r>
          </w:p>
        </w:tc>
      </w:tr>
    </w:tbl>
    <w:p>
      <w:pPr>
        <w:snapToGrid w:val="0"/>
        <w:spacing w:line="400" w:lineRule="exact"/>
        <w:ind w:firstLine="480" w:firstLineChars="200"/>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注：</w:t>
      </w:r>
    </w:p>
    <w:p>
      <w:pPr>
        <w:snapToGrid w:val="0"/>
        <w:spacing w:line="400" w:lineRule="exact"/>
        <w:ind w:firstLine="480" w:firstLineChars="200"/>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fldChar w:fldCharType="begin"/>
      </w:r>
      <w:r>
        <w:rPr>
          <w:rFonts w:hint="eastAsia" w:ascii="方正仿宋_GB2312" w:hAnsi="方正仿宋_GB2312" w:eastAsia="方正仿宋_GB2312" w:cs="方正仿宋_GB2312"/>
          <w:kern w:val="0"/>
          <w:sz w:val="24"/>
        </w:rPr>
        <w:instrText xml:space="preserve"> eq \o\ac(○,</w:instrText>
      </w:r>
      <w:r>
        <w:rPr>
          <w:rFonts w:hint="eastAsia" w:ascii="方正仿宋_GB2312" w:hAnsi="方正仿宋_GB2312" w:eastAsia="方正仿宋_GB2312" w:cs="方正仿宋_GB2312"/>
          <w:kern w:val="0"/>
          <w:position w:val="3"/>
          <w:sz w:val="16"/>
        </w:rPr>
        <w:instrText xml:space="preserve">1</w:instrText>
      </w:r>
      <w:r>
        <w:rPr>
          <w:rFonts w:hint="eastAsia" w:ascii="方正仿宋_GB2312" w:hAnsi="方正仿宋_GB2312" w:eastAsia="方正仿宋_GB2312" w:cs="方正仿宋_GB2312"/>
          <w:kern w:val="0"/>
          <w:sz w:val="24"/>
        </w:rPr>
        <w:instrText xml:space="preserve">)</w:instrText>
      </w:r>
      <w:r>
        <w:rPr>
          <w:rFonts w:hint="eastAsia" w:ascii="方正仿宋_GB2312" w:hAnsi="方正仿宋_GB2312" w:eastAsia="方正仿宋_GB2312" w:cs="方正仿宋_GB2312"/>
          <w:kern w:val="0"/>
          <w:sz w:val="24"/>
        </w:rPr>
        <w:fldChar w:fldCharType="end"/>
      </w:r>
      <w:r>
        <w:rPr>
          <w:rFonts w:hint="eastAsia" w:ascii="方正仿宋_GB2312" w:hAnsi="方正仿宋_GB2312" w:eastAsia="方正仿宋_GB2312" w:cs="方正仿宋_GB2312"/>
          <w:kern w:val="0"/>
          <w:sz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400" w:lineRule="exact"/>
        <w:ind w:firstLine="480" w:firstLineChars="200"/>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fldChar w:fldCharType="begin"/>
      </w:r>
      <w:r>
        <w:rPr>
          <w:rFonts w:hint="eastAsia" w:ascii="方正仿宋_GB2312" w:hAnsi="方正仿宋_GB2312" w:eastAsia="方正仿宋_GB2312" w:cs="方正仿宋_GB2312"/>
          <w:kern w:val="0"/>
          <w:sz w:val="24"/>
        </w:rPr>
        <w:instrText xml:space="preserve"> eq \o\ac(○,</w:instrText>
      </w:r>
      <w:r>
        <w:rPr>
          <w:rFonts w:hint="eastAsia" w:ascii="方正仿宋_GB2312" w:hAnsi="方正仿宋_GB2312" w:eastAsia="方正仿宋_GB2312" w:cs="方正仿宋_GB2312"/>
          <w:kern w:val="0"/>
          <w:position w:val="3"/>
          <w:sz w:val="16"/>
        </w:rPr>
        <w:instrText xml:space="preserve">2</w:instrText>
      </w:r>
      <w:r>
        <w:rPr>
          <w:rFonts w:hint="eastAsia" w:ascii="方正仿宋_GB2312" w:hAnsi="方正仿宋_GB2312" w:eastAsia="方正仿宋_GB2312" w:cs="方正仿宋_GB2312"/>
          <w:kern w:val="0"/>
          <w:sz w:val="24"/>
        </w:rPr>
        <w:instrText xml:space="preserve">)</w:instrText>
      </w:r>
      <w:r>
        <w:rPr>
          <w:rFonts w:hint="eastAsia" w:ascii="方正仿宋_GB2312" w:hAnsi="方正仿宋_GB2312" w:eastAsia="方正仿宋_GB2312" w:cs="方正仿宋_GB2312"/>
          <w:kern w:val="0"/>
          <w:sz w:val="24"/>
        </w:rPr>
        <w:fldChar w:fldCharType="end"/>
      </w:r>
      <w:r>
        <w:rPr>
          <w:rFonts w:hint="eastAsia" w:ascii="方正仿宋_GB2312" w:hAnsi="方正仿宋_GB2312" w:eastAsia="方正仿宋_GB2312" w:cs="方正仿宋_GB2312"/>
          <w:kern w:val="0"/>
          <w:sz w:val="24"/>
        </w:rPr>
        <w:t>以联合体形式参与询价的，共同联合协议中应确定主办方（主体），</w:t>
      </w:r>
      <w:r>
        <w:rPr>
          <w:rFonts w:hint="eastAsia" w:ascii="方正仿宋_GB2312" w:hAnsi="方正仿宋_GB2312" w:eastAsia="方正仿宋_GB2312" w:cs="方正仿宋_GB2312"/>
          <w:sz w:val="24"/>
        </w:rPr>
        <w:t>代表联合体进行报价和澄清。</w:t>
      </w:r>
      <w:r>
        <w:rPr>
          <w:rFonts w:hint="eastAsia" w:ascii="方正仿宋_GB2312" w:hAnsi="方正仿宋_GB2312" w:eastAsia="方正仿宋_GB2312" w:cs="方正仿宋_GB2312"/>
          <w:kern w:val="0"/>
          <w:sz w:val="24"/>
        </w:rPr>
        <w:t>联合体各方均应满足供应商资格要求（详见“第一篇”）。</w:t>
      </w:r>
    </w:p>
    <w:p>
      <w:pPr>
        <w:snapToGrid w:val="0"/>
        <w:spacing w:line="400" w:lineRule="exact"/>
        <w:ind w:firstLine="480" w:firstLineChars="200"/>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fldChar w:fldCharType="begin"/>
      </w:r>
      <w:r>
        <w:rPr>
          <w:rFonts w:hint="eastAsia" w:ascii="方正仿宋_GB2312" w:hAnsi="方正仿宋_GB2312" w:eastAsia="方正仿宋_GB2312" w:cs="方正仿宋_GB2312"/>
          <w:kern w:val="0"/>
          <w:sz w:val="24"/>
        </w:rPr>
        <w:instrText xml:space="preserve"> eq \o\ac(○,</w:instrText>
      </w:r>
      <w:r>
        <w:rPr>
          <w:rFonts w:hint="eastAsia" w:ascii="方正仿宋_GB2312" w:hAnsi="方正仿宋_GB2312" w:eastAsia="方正仿宋_GB2312" w:cs="方正仿宋_GB2312"/>
          <w:kern w:val="0"/>
          <w:position w:val="3"/>
          <w:sz w:val="16"/>
        </w:rPr>
        <w:instrText xml:space="preserve">3</w:instrText>
      </w:r>
      <w:r>
        <w:rPr>
          <w:rFonts w:hint="eastAsia" w:ascii="方正仿宋_GB2312" w:hAnsi="方正仿宋_GB2312" w:eastAsia="方正仿宋_GB2312" w:cs="方正仿宋_GB2312"/>
          <w:kern w:val="0"/>
          <w:sz w:val="24"/>
        </w:rPr>
        <w:instrText xml:space="preserve">)</w:instrText>
      </w:r>
      <w:r>
        <w:rPr>
          <w:rFonts w:hint="eastAsia" w:ascii="方正仿宋_GB2312" w:hAnsi="方正仿宋_GB2312" w:eastAsia="方正仿宋_GB2312" w:cs="方正仿宋_GB2312"/>
          <w:kern w:val="0"/>
          <w:sz w:val="24"/>
        </w:rPr>
        <w:fldChar w:fldCharType="end"/>
      </w:r>
      <w:r>
        <w:rPr>
          <w:rFonts w:hint="eastAsia" w:ascii="方正仿宋_GB2312" w:hAnsi="方正仿宋_GB2312" w:eastAsia="方正仿宋_GB2312" w:cs="方正仿宋_GB2312"/>
          <w:sz w:val="24"/>
        </w:rPr>
        <w:t>以联合体形式参加本项目的，联合体各方均为中小企业的，联合体视同中小企业（其中，联合体各方均为小微企业的，联合体视同小微企业</w:t>
      </w:r>
      <w:r>
        <w:rPr>
          <w:rFonts w:hint="eastAsia" w:ascii="方正仿宋_GB2312" w:hAnsi="方正仿宋_GB2312" w:eastAsia="方正仿宋_GB2312" w:cs="方正仿宋_GB2312"/>
          <w:kern w:val="0"/>
          <w:sz w:val="24"/>
        </w:rPr>
        <w:t>）。</w:t>
      </w:r>
    </w:p>
    <w:p>
      <w:pPr>
        <w:pStyle w:val="2"/>
        <w:numPr>
          <w:ilvl w:val="0"/>
          <w:numId w:val="11"/>
        </w:numPr>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实质性响应审查。询价小组应当对响应文件进行评审，并根据询价邀请函规定的采购程序、评定成交的标准等事项与实质性响应询价邀请函要求的供应商进行评审。未实质性响应询价邀请函的响应文件按无效处理，询价小组应当告知有关供应商。实质性响应审查内容如下：</w:t>
      </w:r>
    </w:p>
    <w:tbl>
      <w:tblPr>
        <w:tblStyle w:val="30"/>
        <w:tblpPr w:leftFromText="180" w:rightFromText="180" w:vertAnchor="text" w:horzAnchor="page" w:tblpX="1950" w:tblpY="192"/>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2382"/>
        <w:gridCol w:w="5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50" w:type="pct"/>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序号</w:t>
            </w:r>
          </w:p>
        </w:tc>
        <w:tc>
          <w:tcPr>
            <w:tcW w:w="1398" w:type="pct"/>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审查因素</w:t>
            </w:r>
          </w:p>
        </w:tc>
        <w:tc>
          <w:tcPr>
            <w:tcW w:w="3251" w:type="pct"/>
            <w:vAlign w:val="center"/>
          </w:tcPr>
          <w:p>
            <w:pPr>
              <w:jc w:val="center"/>
              <w:rPr>
                <w:rFonts w:hint="eastAsia" w:ascii="方正仿宋_GB2312" w:hAnsi="方正仿宋_GB2312" w:eastAsia="方正仿宋_GB2312" w:cs="方正仿宋_GB2312"/>
                <w:b/>
                <w:kern w:val="0"/>
                <w:szCs w:val="21"/>
              </w:rPr>
            </w:pPr>
            <w:r>
              <w:rPr>
                <w:rFonts w:hint="eastAsia" w:ascii="方正仿宋_GB2312" w:hAnsi="方正仿宋_GB2312" w:eastAsia="方正仿宋_GB2312" w:cs="方正仿宋_GB2312"/>
                <w:b/>
                <w:kern w:val="0"/>
                <w:szCs w:val="21"/>
              </w:rPr>
              <w:t>审查标准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350" w:type="pct"/>
            <w:vMerge w:val="restart"/>
            <w:vAlign w:val="center"/>
          </w:tcPr>
          <w:p>
            <w:pPr>
              <w:jc w:val="cente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1</w:t>
            </w:r>
          </w:p>
        </w:tc>
        <w:tc>
          <w:tcPr>
            <w:tcW w:w="1398"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响应文件签署或盖章</w:t>
            </w:r>
          </w:p>
        </w:tc>
        <w:tc>
          <w:tcPr>
            <w:tcW w:w="3251"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按“第四篇报价文件格式要求”要求签署或盖章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350" w:type="pct"/>
            <w:vMerge w:val="continue"/>
            <w:vAlign w:val="center"/>
          </w:tcPr>
          <w:p>
            <w:pPr>
              <w:jc w:val="center"/>
              <w:rPr>
                <w:rFonts w:hint="eastAsia" w:ascii="方正仿宋_GB2312" w:hAnsi="方正仿宋_GB2312" w:eastAsia="方正仿宋_GB2312" w:cs="方正仿宋_GB2312"/>
                <w:kern w:val="0"/>
                <w:szCs w:val="21"/>
              </w:rPr>
            </w:pPr>
          </w:p>
        </w:tc>
        <w:tc>
          <w:tcPr>
            <w:tcW w:w="1398"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法定代表人身份证明及授权委托书</w:t>
            </w:r>
          </w:p>
        </w:tc>
        <w:tc>
          <w:tcPr>
            <w:tcW w:w="3251" w:type="pct"/>
            <w:vAlign w:val="center"/>
          </w:tcPr>
          <w:p>
            <w:pPr>
              <w:rPr>
                <w:rFonts w:hint="eastAsia"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法定代表人身份证明及授权委托书有效，符合询价通知书规定的格式，签署或盖章齐全。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350" w:type="pct"/>
            <w:vMerge w:val="continue"/>
            <w:vAlign w:val="center"/>
          </w:tcPr>
          <w:p>
            <w:pPr>
              <w:jc w:val="center"/>
              <w:rPr>
                <w:rFonts w:hint="eastAsia" w:ascii="方正仿宋_GB2312" w:hAnsi="方正仿宋_GB2312" w:eastAsia="方正仿宋_GB2312" w:cs="方正仿宋_GB2312"/>
                <w:kern w:val="0"/>
                <w:szCs w:val="21"/>
              </w:rPr>
            </w:pPr>
          </w:p>
        </w:tc>
        <w:tc>
          <w:tcPr>
            <w:tcW w:w="1398" w:type="pc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rPr>
              <w:t>响应</w:t>
            </w:r>
            <w:r>
              <w:rPr>
                <w:rFonts w:hint="eastAsia" w:ascii="方正仿宋_GB2312" w:hAnsi="方正仿宋_GB2312" w:eastAsia="方正仿宋_GB2312" w:cs="方正仿宋_GB2312"/>
                <w:szCs w:val="21"/>
                <w:lang w:val="zh-CN"/>
              </w:rPr>
              <w:t>方案</w:t>
            </w:r>
          </w:p>
        </w:tc>
        <w:tc>
          <w:tcPr>
            <w:tcW w:w="3251"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lang w:val="zh-CN"/>
              </w:rPr>
              <w:t>只能有一个</w:t>
            </w:r>
            <w:r>
              <w:rPr>
                <w:rFonts w:hint="eastAsia" w:ascii="方正仿宋_GB2312" w:hAnsi="方正仿宋_GB2312" w:eastAsia="方正仿宋_GB2312" w:cs="方正仿宋_GB2312"/>
                <w:szCs w:val="21"/>
              </w:rPr>
              <w:t>响应</w:t>
            </w:r>
            <w:r>
              <w:rPr>
                <w:rFonts w:hint="eastAsia" w:ascii="方正仿宋_GB2312" w:hAnsi="方正仿宋_GB2312" w:eastAsia="方正仿宋_GB2312" w:cs="方正仿宋_GB2312"/>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50" w:type="pct"/>
            <w:vMerge w:val="continue"/>
            <w:vAlign w:val="center"/>
          </w:tcPr>
          <w:p>
            <w:pPr>
              <w:jc w:val="center"/>
              <w:rPr>
                <w:rFonts w:hint="eastAsia" w:ascii="方正仿宋_GB2312" w:hAnsi="方正仿宋_GB2312" w:eastAsia="方正仿宋_GB2312" w:cs="方正仿宋_GB2312"/>
                <w:kern w:val="0"/>
                <w:szCs w:val="21"/>
              </w:rPr>
            </w:pPr>
          </w:p>
        </w:tc>
        <w:tc>
          <w:tcPr>
            <w:tcW w:w="1398" w:type="pct"/>
            <w:vAlign w:val="center"/>
          </w:tcPr>
          <w:p>
            <w:pPr>
              <w:rPr>
                <w:rFonts w:hint="eastAsia" w:ascii="方正仿宋_GB2312" w:hAnsi="方正仿宋_GB2312" w:eastAsia="方正仿宋_GB2312" w:cs="方正仿宋_GB2312"/>
                <w:szCs w:val="21"/>
                <w:lang w:val="zh-CN"/>
              </w:rPr>
            </w:pPr>
            <w:r>
              <w:rPr>
                <w:rFonts w:hint="eastAsia" w:ascii="方正仿宋_GB2312" w:hAnsi="方正仿宋_GB2312" w:eastAsia="方正仿宋_GB2312" w:cs="方正仿宋_GB2312"/>
                <w:szCs w:val="21"/>
              </w:rPr>
              <w:t>报价唯一</w:t>
            </w:r>
          </w:p>
        </w:tc>
        <w:tc>
          <w:tcPr>
            <w:tcW w:w="3251"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350" w:type="pct"/>
            <w:vAlign w:val="center"/>
          </w:tcPr>
          <w:p>
            <w:pPr>
              <w:jc w:val="cente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2</w:t>
            </w:r>
          </w:p>
        </w:tc>
        <w:tc>
          <w:tcPr>
            <w:tcW w:w="1398"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响应文件</w:t>
            </w:r>
            <w:r>
              <w:rPr>
                <w:rFonts w:hint="eastAsia" w:ascii="方正仿宋_GB2312" w:hAnsi="方正仿宋_GB2312" w:eastAsia="方正仿宋_GB2312" w:cs="方正仿宋_GB2312"/>
                <w:szCs w:val="21"/>
                <w:lang w:val="zh-CN"/>
              </w:rPr>
              <w:t>份数</w:t>
            </w:r>
          </w:p>
        </w:tc>
        <w:tc>
          <w:tcPr>
            <w:tcW w:w="3251"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szCs w:val="21"/>
              </w:rPr>
              <w:t>响应文件</w:t>
            </w:r>
            <w:r>
              <w:rPr>
                <w:rFonts w:hint="eastAsia" w:ascii="方正仿宋_GB2312" w:hAnsi="方正仿宋_GB2312" w:eastAsia="方正仿宋_GB2312" w:cs="方正仿宋_GB2312"/>
                <w:szCs w:val="21"/>
                <w:lang w:val="zh-CN"/>
              </w:rPr>
              <w:t>正、副本数量符合</w:t>
            </w:r>
            <w:r>
              <w:rPr>
                <w:rFonts w:hint="eastAsia" w:ascii="方正仿宋_GB2312" w:hAnsi="方正仿宋_GB2312" w:eastAsia="方正仿宋_GB2312" w:cs="方正仿宋_GB2312"/>
                <w:szCs w:val="21"/>
              </w:rPr>
              <w:t>询价通知书</w:t>
            </w:r>
            <w:r>
              <w:rPr>
                <w:rFonts w:hint="eastAsia" w:ascii="方正仿宋_GB2312" w:hAnsi="方正仿宋_GB2312" w:eastAsia="方正仿宋_GB2312" w:cs="方正仿宋_GB2312"/>
                <w:szCs w:val="21"/>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50" w:type="pct"/>
            <w:vMerge w:val="restart"/>
            <w:vAlign w:val="center"/>
          </w:tcPr>
          <w:p>
            <w:pPr>
              <w:jc w:val="cente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3</w:t>
            </w:r>
          </w:p>
        </w:tc>
        <w:tc>
          <w:tcPr>
            <w:tcW w:w="1398"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响应文件内容</w:t>
            </w:r>
          </w:p>
        </w:tc>
        <w:tc>
          <w:tcPr>
            <w:tcW w:w="3251" w:type="pct"/>
            <w:vAlign w:val="center"/>
          </w:tcPr>
          <w:p>
            <w:pPr>
              <w:pStyle w:val="19"/>
              <w:rPr>
                <w:rFonts w:hint="eastAsia" w:ascii="方正仿宋_GB2312" w:hAnsi="方正仿宋_GB2312" w:eastAsia="方正仿宋_GB2312" w:cs="方正仿宋_GB2312"/>
                <w:kern w:val="0"/>
                <w:sz w:val="21"/>
                <w:szCs w:val="21"/>
              </w:rPr>
            </w:pPr>
            <w:r>
              <w:rPr>
                <w:rFonts w:hint="eastAsia" w:ascii="方正仿宋_GB2312" w:hAnsi="方正仿宋_GB2312" w:eastAsia="方正仿宋_GB2312" w:cs="方正仿宋_GB2312"/>
                <w:kern w:val="0"/>
                <w:sz w:val="21"/>
                <w:szCs w:val="21"/>
              </w:rPr>
              <w:t>对询价邀请函第二篇、第三篇规定的询价内容进行实质性响应。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50" w:type="pct"/>
            <w:vMerge w:val="continue"/>
            <w:vAlign w:val="center"/>
          </w:tcPr>
          <w:p>
            <w:pPr>
              <w:jc w:val="center"/>
              <w:rPr>
                <w:rFonts w:hint="eastAsia" w:ascii="方正仿宋_GB2312" w:hAnsi="方正仿宋_GB2312" w:eastAsia="方正仿宋_GB2312" w:cs="方正仿宋_GB2312"/>
                <w:kern w:val="0"/>
                <w:szCs w:val="21"/>
              </w:rPr>
            </w:pPr>
          </w:p>
        </w:tc>
        <w:tc>
          <w:tcPr>
            <w:tcW w:w="1398"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询价有效期</w:t>
            </w:r>
          </w:p>
        </w:tc>
        <w:tc>
          <w:tcPr>
            <w:tcW w:w="3251" w:type="pct"/>
            <w:vAlign w:val="center"/>
          </w:tcPr>
          <w:p>
            <w:pPr>
              <w:rPr>
                <w:rFonts w:hint="eastAsia" w:ascii="方正仿宋_GB2312" w:hAnsi="方正仿宋_GB2312" w:eastAsia="方正仿宋_GB2312" w:cs="方正仿宋_GB2312"/>
                <w:kern w:val="0"/>
                <w:szCs w:val="21"/>
              </w:rPr>
            </w:pPr>
            <w:r>
              <w:rPr>
                <w:rFonts w:hint="eastAsia" w:ascii="方正仿宋_GB2312" w:hAnsi="方正仿宋_GB2312" w:eastAsia="方正仿宋_GB2312" w:cs="方正仿宋_GB2312"/>
                <w:kern w:val="0"/>
                <w:szCs w:val="21"/>
              </w:rPr>
              <w:t>响应文件及有关承诺文件有效期为提交响应文件截止时间起60天。</w:t>
            </w:r>
          </w:p>
        </w:tc>
      </w:tr>
    </w:tbl>
    <w:p>
      <w:pPr>
        <w:pStyle w:val="2"/>
        <w:jc w:val="both"/>
        <w:rPr>
          <w:rFonts w:hint="eastAsia" w:ascii="方正仿宋_GB2312" w:hAnsi="方正仿宋_GB2312" w:eastAsia="方正仿宋_GB2312" w:cs="方正仿宋_GB2312"/>
        </w:rPr>
      </w:pPr>
    </w:p>
    <w:p>
      <w:pPr>
        <w:pStyle w:val="2"/>
        <w:numPr>
          <w:ilvl w:val="0"/>
          <w:numId w:val="11"/>
        </w:numPr>
        <w:ind w:left="0"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询价小组在对响应文件的有效性、完整性和响应程度进行审查时，可以要求</w:t>
      </w:r>
    </w:p>
    <w:p>
      <w:pPr>
        <w:pStyle w:val="2"/>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
        <w:numPr>
          <w:ilvl w:val="0"/>
          <w:numId w:val="11"/>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询价小组要求供应商澄清、说明或者更正响应文件应当以书面形式作出。供</w:t>
      </w:r>
    </w:p>
    <w:p>
      <w:pPr>
        <w:pStyle w:val="2"/>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应商的澄清、说明或者更正应当由法定代表人（或其授权代表）或自然人（供应商为自然人）签署或者加盖公章。由授权代表签署的，应当附法定代表人授权书。</w:t>
      </w:r>
    </w:p>
    <w:p>
      <w:pPr>
        <w:pStyle w:val="2"/>
        <w:numPr>
          <w:ilvl w:val="0"/>
          <w:numId w:val="11"/>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评审的依据为询价通知书和响应文件（含有效的补充文件）。询价小组判断</w:t>
      </w:r>
    </w:p>
    <w:p>
      <w:pPr>
        <w:pStyle w:val="2"/>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响应文件对询价通知书的响应，仅基于响应文件本身而不靠外部证据。</w:t>
      </w:r>
    </w:p>
    <w:p>
      <w:pPr>
        <w:pStyle w:val="2"/>
        <w:numPr>
          <w:ilvl w:val="0"/>
          <w:numId w:val="1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评定成交：询价小组按符合询价比选文件要求的报价人单位列出1-3名候选</w:t>
      </w:r>
    </w:p>
    <w:p>
      <w:pPr>
        <w:pStyle w:val="2"/>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供应商，并编写评审报告。如出现报价相同的供应商，则按照报价人注册资本金由高到低排序，如注册资本金也相同再参照公司注册时间先后进行排序，注册时间早的排在前面，晚的排在后面。</w:t>
      </w:r>
    </w:p>
    <w:p>
      <w:pPr>
        <w:pStyle w:val="2"/>
        <w:numPr>
          <w:ilvl w:val="0"/>
          <w:numId w:val="10"/>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低价风险保证金</w:t>
      </w:r>
      <w:r>
        <w:rPr>
          <w:rFonts w:hint="eastAsia" w:ascii="方正仿宋_GB2312" w:hAnsi="方正仿宋_GB2312" w:eastAsia="方正仿宋_GB2312" w:cs="方正仿宋_GB2312"/>
          <w:lang w:eastAsia="zh-CN"/>
        </w:rPr>
        <w:t>（</w:t>
      </w:r>
      <w:r>
        <w:rPr>
          <w:rFonts w:hint="eastAsia" w:ascii="方正仿宋_GB2312" w:hAnsi="方正仿宋_GB2312" w:eastAsia="方正仿宋_GB2312" w:cs="方正仿宋_GB2312"/>
          <w:lang w:val="en-US" w:eastAsia="zh-CN"/>
        </w:rPr>
        <w:t>无</w:t>
      </w:r>
      <w:r>
        <w:rPr>
          <w:rFonts w:hint="eastAsia" w:ascii="方正仿宋_GB2312" w:hAnsi="方正仿宋_GB2312" w:eastAsia="方正仿宋_GB2312" w:cs="方正仿宋_GB2312"/>
          <w:lang w:eastAsia="zh-CN"/>
        </w:rPr>
        <w:t>）</w:t>
      </w:r>
      <w:r>
        <w:rPr>
          <w:rFonts w:hint="eastAsia" w:ascii="方正仿宋_GB2312" w:hAnsi="方正仿宋_GB2312" w:eastAsia="方正仿宋_GB2312" w:cs="方正仿宋_GB2312"/>
        </w:rPr>
        <w:t>。</w:t>
      </w:r>
    </w:p>
    <w:p>
      <w:pPr>
        <w:pStyle w:val="2"/>
        <w:numPr>
          <w:ilvl w:val="0"/>
          <w:numId w:val="7"/>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投标保证金</w:t>
      </w:r>
    </w:p>
    <w:p>
      <w:pPr>
        <w:pStyle w:val="2"/>
        <w:numPr>
          <w:ilvl w:val="0"/>
          <w:numId w:val="12"/>
        </w:numPr>
        <w:ind w:left="0" w:leftChars="0" w:firstLine="0" w:firstLineChars="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投标保证金递交方式</w:t>
      </w:r>
    </w:p>
    <w:p>
      <w:pPr>
        <w:pStyle w:val="2"/>
        <w:numPr>
          <w:ilvl w:val="0"/>
          <w:numId w:val="0"/>
        </w:numPr>
        <w:ind w:firstLine="480" w:firstLineChars="20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为保证资金的安全性和简化手续，投标保证金以银行转账形式提交。</w:t>
      </w:r>
    </w:p>
    <w:p>
      <w:pPr>
        <w:pStyle w:val="2"/>
        <w:numPr>
          <w:ilvl w:val="0"/>
          <w:numId w:val="12"/>
        </w:numPr>
        <w:ind w:left="0" w:leftChars="0" w:firstLine="0" w:firstLineChars="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银行转账保证金递交账户</w:t>
      </w:r>
    </w:p>
    <w:p>
      <w:pPr>
        <w:pStyle w:val="2"/>
        <w:numPr>
          <w:ilvl w:val="0"/>
          <w:numId w:val="0"/>
        </w:numPr>
        <w:ind w:leftChars="0" w:firstLine="480" w:firstLineChars="20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报价人在递交投标保证金时，须充分考虑同城转账、异地转账、电汇等的时间要求，银行转账（电汇）的时间差风险由报价人自行承担。报价人须在付款凭证备注栏中注明是“重庆市交通职业学校运动场篮球场翻新改造工程劳务分包项目投标保证金”，项目名称可简写。</w:t>
      </w:r>
    </w:p>
    <w:p>
      <w:pPr>
        <w:pStyle w:val="2"/>
        <w:numPr>
          <w:ilvl w:val="0"/>
          <w:numId w:val="0"/>
        </w:numPr>
        <w:ind w:leftChars="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银行名称：中信银行重庆北部新区支行</w:t>
      </w:r>
    </w:p>
    <w:p>
      <w:pPr>
        <w:pStyle w:val="2"/>
        <w:numPr>
          <w:ilvl w:val="0"/>
          <w:numId w:val="0"/>
        </w:numPr>
        <w:ind w:leftChars="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银行账户名称：重庆公路养护工程（集团）有限公司</w:t>
      </w:r>
    </w:p>
    <w:p>
      <w:pPr>
        <w:pStyle w:val="2"/>
        <w:numPr>
          <w:ilvl w:val="0"/>
          <w:numId w:val="0"/>
        </w:numPr>
        <w:ind w:leftChars="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账号：8111201013100326107</w:t>
      </w:r>
    </w:p>
    <w:p>
      <w:pPr>
        <w:pStyle w:val="2"/>
        <w:numPr>
          <w:ilvl w:val="0"/>
          <w:numId w:val="0"/>
        </w:numPr>
        <w:ind w:leftChars="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本次投标保证金为：人民币8</w:t>
      </w:r>
      <w:r>
        <w:rPr>
          <w:rFonts w:hint="eastAsia" w:ascii="方正仿宋_GB2312" w:hAnsi="方正仿宋_GB2312" w:eastAsia="方正仿宋_GB2312" w:cs="方正仿宋_GB2312"/>
          <w:b w:val="0"/>
          <w:bCs w:val="0"/>
          <w:color w:val="auto"/>
          <w:sz w:val="24"/>
          <w:szCs w:val="24"/>
          <w:lang w:val="en-US" w:eastAsia="zh-CN"/>
        </w:rPr>
        <w:t>000.00元（大写：捌仟元整）。</w:t>
      </w:r>
    </w:p>
    <w:p>
      <w:pPr>
        <w:pStyle w:val="2"/>
        <w:numPr>
          <w:ilvl w:val="0"/>
          <w:numId w:val="12"/>
        </w:numPr>
        <w:ind w:left="0" w:leftChars="0" w:firstLine="0" w:firstLineChars="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投标保证金退还方式</w:t>
      </w:r>
    </w:p>
    <w:p>
      <w:pPr>
        <w:pStyle w:val="2"/>
        <w:numPr>
          <w:ilvl w:val="0"/>
          <w:numId w:val="0"/>
        </w:numPr>
        <w:ind w:leftChars="0" w:firstLine="480" w:firstLineChars="20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未中标的供应商，其投标保证金采取银行转账（电汇）方式递交的，由采购人于本项目《中标通知书》发出后5个工作日内，按来款渠道原路退还。</w:t>
      </w:r>
    </w:p>
    <w:p>
      <w:pPr>
        <w:pStyle w:val="2"/>
        <w:numPr>
          <w:ilvl w:val="0"/>
          <w:numId w:val="12"/>
        </w:numPr>
        <w:ind w:left="0" w:leftChars="0" w:firstLine="0" w:firstLineChars="0"/>
        <w:jc w:val="both"/>
        <w:rPr>
          <w:rFonts w:hint="eastAsia" w:ascii="方正仿宋_GB2312" w:hAnsi="方正仿宋_GB2312" w:eastAsia="方正仿宋_GB2312" w:cs="方正仿宋_GB2312"/>
          <w:color w:val="auto"/>
          <w:sz w:val="24"/>
          <w:szCs w:val="24"/>
          <w:lang w:val="en-US" w:eastAsia="zh-CN"/>
        </w:rPr>
      </w:pPr>
      <w:r>
        <w:rPr>
          <w:rFonts w:hint="eastAsia" w:ascii="方正仿宋_GB2312" w:hAnsi="方正仿宋_GB2312" w:eastAsia="方正仿宋_GB2312" w:cs="方正仿宋_GB2312"/>
          <w:color w:val="auto"/>
          <w:sz w:val="24"/>
          <w:szCs w:val="24"/>
          <w:lang w:val="en-US" w:eastAsia="zh-CN"/>
        </w:rPr>
        <w:t>在投标过程中如发生下列情况之一，投标保证金将被没收。</w:t>
      </w:r>
    </w:p>
    <w:p>
      <w:pPr>
        <w:pStyle w:val="2"/>
        <w:numPr>
          <w:ilvl w:val="0"/>
          <w:numId w:val="13"/>
        </w:numPr>
        <w:ind w:left="425" w:hanging="425"/>
        <w:jc w:val="left"/>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color w:val="auto"/>
          <w:sz w:val="24"/>
          <w:szCs w:val="24"/>
          <w:lang w:val="en-US" w:eastAsia="zh-CN"/>
        </w:rPr>
        <w:t>.报价人在报价有效期内撤回报价文件的，采购人可以不退还投标保证金；</w:t>
      </w:r>
    </w:p>
    <w:p>
      <w:pPr>
        <w:pStyle w:val="2"/>
        <w:numPr>
          <w:ilvl w:val="0"/>
          <w:numId w:val="13"/>
        </w:numPr>
        <w:ind w:left="425" w:hanging="425"/>
        <w:jc w:val="left"/>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color w:val="auto"/>
          <w:sz w:val="24"/>
          <w:szCs w:val="24"/>
          <w:lang w:val="en-US" w:eastAsia="zh-CN"/>
        </w:rPr>
        <w:t>.中标人无正当理由不与采购人签订合同的，或在签订合同时向采购人提出附加条件，采购人有权取消其中标资格，其保证金不予退还。</w:t>
      </w:r>
    </w:p>
    <w:p>
      <w:pPr>
        <w:pStyle w:val="2"/>
        <w:numPr>
          <w:ilvl w:val="0"/>
          <w:numId w:val="7"/>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无效响应</w:t>
      </w:r>
    </w:p>
    <w:p>
      <w:pPr>
        <w:pStyle w:val="2"/>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供应商发生以下条款情况之一者，视为无效响应，其报价文件将被拒绝：</w:t>
      </w:r>
    </w:p>
    <w:p>
      <w:pPr>
        <w:pStyle w:val="2"/>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供应商不符合规定的资格条件的；</w:t>
      </w:r>
    </w:p>
    <w:p>
      <w:pPr>
        <w:pStyle w:val="2"/>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供应商未通过实质性响应审查的；</w:t>
      </w:r>
    </w:p>
    <w:p>
      <w:pPr>
        <w:pStyle w:val="2"/>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供应商未在保证金到账截止时间前足额交纳所参与包保证金的；</w:t>
      </w:r>
    </w:p>
    <w:p>
      <w:pPr>
        <w:pStyle w:val="2"/>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供应商提交的报价文件未按“第四篇报价文件格式”要求编制，未按要求签署或盖章的；</w:t>
      </w:r>
    </w:p>
    <w:p>
      <w:pPr>
        <w:pStyle w:val="2"/>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供应商的报价超过采购预算或最高限价的（含总价最高限价和分部分项综合单价最高限价）；</w:t>
      </w:r>
    </w:p>
    <w:p>
      <w:pPr>
        <w:pStyle w:val="2"/>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供应商不接受询价小组修正后的价格的；</w:t>
      </w:r>
    </w:p>
    <w:p>
      <w:pPr>
        <w:pStyle w:val="2"/>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单位负责人为同一人或者存在直接控股、管理关系的不同供应商，参加同一合同项（包）报价的；</w:t>
      </w:r>
    </w:p>
    <w:p>
      <w:pPr>
        <w:pStyle w:val="2"/>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为采购项目提供整体设计、规范编制或者项目管理、监理、检测等服务的供应商再参加该采购项目的其他采购活动的；</w:t>
      </w:r>
    </w:p>
    <w:p>
      <w:pPr>
        <w:pStyle w:val="2"/>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同一合同项（包）下的货物，制造商参与报价，再委托代理商参与报价的；</w:t>
      </w:r>
    </w:p>
    <w:p>
      <w:pPr>
        <w:pStyle w:val="2"/>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供应商响应文件内容有与国家现行法律法规相违背的内容，或附有采购人无法接受条件的；</w:t>
      </w:r>
    </w:p>
    <w:p>
      <w:pPr>
        <w:pStyle w:val="2"/>
        <w:numPr>
          <w:ilvl w:val="0"/>
          <w:numId w:val="14"/>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法律、法规和询价比选文件规定的其他无效情形。</w:t>
      </w:r>
    </w:p>
    <w:p>
      <w:pPr>
        <w:pStyle w:val="2"/>
        <w:numPr>
          <w:ilvl w:val="0"/>
          <w:numId w:val="7"/>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终止采购活动</w:t>
      </w:r>
    </w:p>
    <w:p>
      <w:pPr>
        <w:pStyle w:val="2"/>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出现下列情形之一的，采购人将终止采购，重新开展询价采购活动：</w:t>
      </w:r>
    </w:p>
    <w:p>
      <w:pPr>
        <w:pStyle w:val="2"/>
        <w:numPr>
          <w:ilvl w:val="0"/>
          <w:numId w:val="15"/>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因情况变化，不再符合规定的询价采购方式适用情形的；</w:t>
      </w:r>
    </w:p>
    <w:p>
      <w:pPr>
        <w:pStyle w:val="2"/>
        <w:numPr>
          <w:ilvl w:val="0"/>
          <w:numId w:val="15"/>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出现影响采购公正的违法、违规行为的。</w:t>
      </w:r>
    </w:p>
    <w:p>
      <w:pPr>
        <w:pStyle w:val="2"/>
        <w:numPr>
          <w:ilvl w:val="0"/>
          <w:numId w:val="7"/>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开标程序及中标通知</w:t>
      </w:r>
    </w:p>
    <w:p>
      <w:pPr>
        <w:pStyle w:val="2"/>
        <w:numPr>
          <w:ilvl w:val="0"/>
          <w:numId w:val="16"/>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本项目按照询价比选文件规定的时间和地点进行；</w:t>
      </w:r>
    </w:p>
    <w:p>
      <w:pPr>
        <w:pStyle w:val="2"/>
        <w:numPr>
          <w:ilvl w:val="0"/>
          <w:numId w:val="16"/>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评标委员会由采购人按公司《采购管理办法》规定组成；</w:t>
      </w:r>
    </w:p>
    <w:p>
      <w:pPr>
        <w:pStyle w:val="2"/>
        <w:numPr>
          <w:ilvl w:val="0"/>
          <w:numId w:val="16"/>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评标委员会确认报价文件；</w:t>
      </w:r>
    </w:p>
    <w:p>
      <w:pPr>
        <w:pStyle w:val="2"/>
        <w:numPr>
          <w:ilvl w:val="0"/>
          <w:numId w:val="16"/>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资格、符合性审查；</w:t>
      </w:r>
    </w:p>
    <w:p>
      <w:pPr>
        <w:pStyle w:val="2"/>
        <w:numPr>
          <w:ilvl w:val="0"/>
          <w:numId w:val="16"/>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商务、技术评审；</w:t>
      </w:r>
    </w:p>
    <w:p>
      <w:pPr>
        <w:pStyle w:val="2"/>
        <w:numPr>
          <w:ilvl w:val="0"/>
          <w:numId w:val="16"/>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评标委员会出具评标报告；</w:t>
      </w:r>
    </w:p>
    <w:p>
      <w:pPr>
        <w:pStyle w:val="2"/>
        <w:numPr>
          <w:ilvl w:val="0"/>
          <w:numId w:val="16"/>
        </w:numPr>
        <w:ind w:firstLine="0"/>
        <w:jc w:val="both"/>
        <w:rPr>
          <w:rFonts w:hint="eastAsia" w:ascii="方正仿宋_GB2312" w:hAnsi="方正仿宋_GB2312" w:eastAsia="方正仿宋_GB2312" w:cs="方正仿宋_GB2312"/>
          <w:color w:val="FF0000"/>
        </w:rPr>
      </w:pPr>
      <w:r>
        <w:rPr>
          <w:rFonts w:hint="eastAsia" w:ascii="方正仿宋_GB2312" w:hAnsi="方正仿宋_GB2312" w:eastAsia="方正仿宋_GB2312" w:cs="方正仿宋_GB2312"/>
        </w:rPr>
        <w:t>评标委员会推荐中标候选人；</w:t>
      </w:r>
    </w:p>
    <w:p>
      <w:pPr>
        <w:pStyle w:val="2"/>
        <w:numPr>
          <w:ilvl w:val="0"/>
          <w:numId w:val="16"/>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color w:val="auto"/>
        </w:rPr>
        <w:t>结果公示；</w:t>
      </w:r>
    </w:p>
    <w:p>
      <w:pPr>
        <w:pStyle w:val="2"/>
        <w:numPr>
          <w:ilvl w:val="0"/>
          <w:numId w:val="16"/>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发出中标通知书；</w:t>
      </w:r>
    </w:p>
    <w:p>
      <w:pPr>
        <w:pStyle w:val="2"/>
        <w:numPr>
          <w:ilvl w:val="0"/>
          <w:numId w:val="16"/>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签订合同。</w:t>
      </w:r>
    </w:p>
    <w:p>
      <w:pPr>
        <w:pStyle w:val="2"/>
        <w:jc w:val="center"/>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sz w:val="32"/>
          <w:szCs w:val="32"/>
        </w:rPr>
        <w:br w:type="page"/>
      </w:r>
      <w:r>
        <w:rPr>
          <w:rFonts w:hint="eastAsia" w:ascii="方正仿宋_GB2312" w:hAnsi="方正仿宋_GB2312" w:eastAsia="方正仿宋_GB2312" w:cs="方正仿宋_GB2312"/>
          <w:b/>
          <w:bCs/>
          <w:sz w:val="36"/>
          <w:szCs w:val="36"/>
        </w:rPr>
        <w:t>第三篇 其他要求</w:t>
      </w:r>
    </w:p>
    <w:p>
      <w:pPr>
        <w:pStyle w:val="2"/>
        <w:jc w:val="both"/>
        <w:rPr>
          <w:rFonts w:hint="eastAsia" w:ascii="方正仿宋_GB2312" w:hAnsi="方正仿宋_GB2312" w:eastAsia="方正仿宋_GB2312" w:cs="方正仿宋_GB2312"/>
          <w:b/>
          <w:bCs/>
          <w:sz w:val="36"/>
          <w:szCs w:val="36"/>
        </w:rPr>
      </w:pPr>
    </w:p>
    <w:p>
      <w:pPr>
        <w:pStyle w:val="2"/>
        <w:numPr>
          <w:ilvl w:val="0"/>
          <w:numId w:val="17"/>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合同签订</w:t>
      </w:r>
    </w:p>
    <w:p>
      <w:pPr>
        <w:pStyle w:val="2"/>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报价的评审，采用经评审的最低价法，并结合各家供应商单位的综合能力确定中标候选人，本单位将与报价人公司签订采购合同，询价邀请函、供应商的响应文件及澄清文件等，均为签订合同的依据。</w:t>
      </w:r>
    </w:p>
    <w:p>
      <w:pPr>
        <w:pStyle w:val="2"/>
        <w:numPr>
          <w:ilvl w:val="0"/>
          <w:numId w:val="17"/>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计量及工程款支付</w:t>
      </w:r>
    </w:p>
    <w:p>
      <w:pPr>
        <w:pStyle w:val="2"/>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我司接受并选择报价人公司后，询价人重庆公路养护工程（集团）有限公司称为甲方，报价人称为乙方，本次采购项目将按以下条款进行支付：</w:t>
      </w:r>
    </w:p>
    <w:p>
      <w:pPr>
        <w:pStyle w:val="2"/>
        <w:numPr>
          <w:ilvl w:val="0"/>
          <w:numId w:val="18"/>
        </w:numPr>
        <w:ind w:firstLine="0"/>
        <w:jc w:val="both"/>
        <w:rPr>
          <w:rFonts w:hint="eastAsia" w:ascii="方正仿宋_GB2312" w:hAnsi="方正仿宋_GB2312" w:eastAsia="方正仿宋_GB2312" w:cs="方正仿宋_GB2312"/>
          <w:color w:val="auto"/>
        </w:rPr>
      </w:pPr>
      <w:r>
        <w:rPr>
          <w:rFonts w:hint="eastAsia" w:ascii="方正仿宋_GB2312" w:hAnsi="方正仿宋_GB2312" w:eastAsia="方正仿宋_GB2312" w:cs="方正仿宋_GB2312"/>
          <w:color w:val="auto"/>
        </w:rPr>
        <w:t>经验收合格后，按计量金额支付。</w:t>
      </w:r>
    </w:p>
    <w:p>
      <w:pPr>
        <w:pStyle w:val="2"/>
        <w:numPr>
          <w:ilvl w:val="0"/>
          <w:numId w:val="18"/>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乙方需提供符合国家规定的正规发票，</w:t>
      </w:r>
      <w:r>
        <w:rPr>
          <w:rFonts w:hint="eastAsia" w:ascii="方正仿宋_GB2312" w:hAnsi="方正仿宋_GB2312" w:eastAsia="方正仿宋_GB2312" w:cs="方正仿宋_GB2312"/>
          <w:color w:val="auto"/>
        </w:rPr>
        <w:t>税率</w:t>
      </w:r>
      <w:r>
        <w:rPr>
          <w:rFonts w:hint="eastAsia" w:ascii="方正仿宋_GB2312" w:hAnsi="方正仿宋_GB2312" w:eastAsia="方正仿宋_GB2312" w:cs="方正仿宋_GB2312"/>
          <w:color w:val="auto"/>
          <w:lang w:val="en-US" w:eastAsia="zh-CN"/>
        </w:rPr>
        <w:t>3</w:t>
      </w:r>
      <w:r>
        <w:rPr>
          <w:rFonts w:hint="eastAsia" w:ascii="方正仿宋_GB2312" w:hAnsi="方正仿宋_GB2312" w:eastAsia="方正仿宋_GB2312" w:cs="方正仿宋_GB2312"/>
          <w:color w:val="auto"/>
        </w:rPr>
        <w:t>%。</w:t>
      </w:r>
    </w:p>
    <w:p>
      <w:pPr>
        <w:pStyle w:val="2"/>
        <w:numPr>
          <w:ilvl w:val="0"/>
          <w:numId w:val="17"/>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质量验收标准</w:t>
      </w:r>
    </w:p>
    <w:p>
      <w:pPr>
        <w:pStyle w:val="2"/>
        <w:ind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国家现行有关技术标准、规范、规程及法律、法规文件的要求, 达到国家现行有关工程、材料、设备、服务等质量验收规范，并符合设计要求，达到合格标准，且一次性通过验收，如若不能通过验收，其后果由报价人自行承担。</w:t>
      </w:r>
    </w:p>
    <w:p>
      <w:pPr>
        <w:pStyle w:val="2"/>
        <w:numPr>
          <w:ilvl w:val="0"/>
          <w:numId w:val="19"/>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本工程场地验收项目包含不限于：场地基础验收、场地面层验收、场地体育工艺与划线标准验收、固定及移送设施安装的质量验收等。其中场地基础质量验收应符合现行国家标准《建筑施工质量统一验收标准》GB50300-2013。</w:t>
      </w:r>
    </w:p>
    <w:p>
      <w:pPr>
        <w:pStyle w:val="2"/>
        <w:numPr>
          <w:ilvl w:val="0"/>
          <w:numId w:val="19"/>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人造填充草坪施工：原地面杂物清理干净、基地打磨平整、草坪拼接缝合优良、边界切边整齐美观、草坪固定锁定牢固、铺设完成后草坪无杂物等</w:t>
      </w:r>
      <w:r>
        <w:rPr>
          <w:rFonts w:hint="eastAsia" w:ascii="方正仿宋_GB2312" w:hAnsi="方正仿宋_GB2312" w:eastAsia="方正仿宋_GB2312" w:cs="方正仿宋_GB2312"/>
        </w:rPr>
        <w:t>。</w:t>
      </w:r>
    </w:p>
    <w:p>
      <w:pPr>
        <w:pStyle w:val="2"/>
        <w:numPr>
          <w:ilvl w:val="0"/>
          <w:numId w:val="19"/>
        </w:numPr>
        <w:jc w:val="both"/>
        <w:rPr>
          <w:rFonts w:hint="eastAsia" w:ascii="方正仿宋_GB2312" w:hAnsi="方正仿宋_GB2312" w:eastAsia="方正仿宋_GB2312" w:cs="方正仿宋_GB2312"/>
          <w:lang w:val="en-US" w:eastAsia="zh-CN"/>
        </w:rPr>
      </w:pPr>
      <w:r>
        <w:rPr>
          <w:rFonts w:hint="eastAsia" w:ascii="方正仿宋_GB2312" w:hAnsi="方正仿宋_GB2312" w:eastAsia="方正仿宋_GB2312" w:cs="方正仿宋_GB2312"/>
          <w:lang w:val="en-US" w:eastAsia="zh-CN"/>
        </w:rPr>
        <w:t>塑胶跑道施工：厚度13mm，颜色为红色，底层为10mm厚单组份聚氨酯胶浆混合EPDM颗粒现场反应成型的弹性层，底层EPDM颗粒的高聚物含量应不低于15%，面层为3mm厚单组份聚氨酯喷面料按1:1比例混合EPDM颗粒现场喷涂而成的防滑颗粒耐磨面层，面层EPDM颗粒的高聚物含量应不低于20%。塑胶跑道应按国际田联划线要求划场地标识线。</w:t>
      </w:r>
    </w:p>
    <w:p>
      <w:pPr>
        <w:pStyle w:val="2"/>
        <w:numPr>
          <w:ilvl w:val="0"/>
          <w:numId w:val="19"/>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无缝半预制型硅PU球场面层施工：线条种类符合设计及规范要求。无缝半预制型硅PU球场成品物理性能须满足GB36246-2018《中小学合成材料面层运动场地》标准要求。</w:t>
      </w:r>
    </w:p>
    <w:p>
      <w:pPr>
        <w:pStyle w:val="2"/>
        <w:numPr>
          <w:ilvl w:val="0"/>
          <w:numId w:val="19"/>
        </w:numPr>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严格按人造草坪和塑胶跑道及硅PU球场的相关施工工艺及流程施工，整体达到国家及行业现行有关施工质量验收规范要求，确保成品合格，按甲方和业主要求接受国家有相关资质的检测机构的抽检（现场挖取），出具成品合格检测报告。</w:t>
      </w:r>
    </w:p>
    <w:p>
      <w:pPr>
        <w:pStyle w:val="2"/>
        <w:numPr>
          <w:ilvl w:val="0"/>
          <w:numId w:val="17"/>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安全文明施工及环境保护</w:t>
      </w:r>
    </w:p>
    <w:p>
      <w:pPr>
        <w:pStyle w:val="2"/>
        <w:numPr>
          <w:ilvl w:val="0"/>
          <w:numId w:val="20"/>
        </w:numPr>
        <w:ind w:firstLine="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坚决贯彻落实“安全第一、预防为主、综合治理”的方针，确保工程、设备、材料的安全，人员重伤、死亡事故零指标；</w:t>
      </w:r>
    </w:p>
    <w:p>
      <w:pPr>
        <w:pStyle w:val="2"/>
        <w:numPr>
          <w:ilvl w:val="0"/>
          <w:numId w:val="20"/>
        </w:numPr>
        <w:ind w:firstLine="0"/>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rPr>
        <w:t>环境保护目标及承诺：排入外环境的污水、噪音、粉尘等有毒有害废弃物的排放符合相关国家标准。</w:t>
      </w:r>
    </w:p>
    <w:p>
      <w:pPr>
        <w:pStyle w:val="2"/>
        <w:numPr>
          <w:ilvl w:val="0"/>
          <w:numId w:val="17"/>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rPr>
        <w:t>报价清单</w:t>
      </w:r>
    </w:p>
    <w:p>
      <w:pPr>
        <w:rPr>
          <w:rFonts w:hint="eastAsia" w:ascii="方正仿宋_GB2312" w:hAnsi="方正仿宋_GB2312" w:eastAsia="方正仿宋_GB2312" w:cs="方正仿宋_GB2312"/>
          <w:sz w:val="24"/>
          <w:lang w:val="en-US" w:eastAsia="zh-CN"/>
        </w:rPr>
      </w:pPr>
      <w:r>
        <w:rPr>
          <w:rFonts w:hint="eastAsia" w:ascii="方正仿宋_GB2312" w:hAnsi="方正仿宋_GB2312" w:eastAsia="方正仿宋_GB2312" w:cs="方正仿宋_GB2312"/>
          <w:sz w:val="24"/>
          <w:lang w:val="en-US" w:eastAsia="zh-CN"/>
        </w:rPr>
        <w:t>见附件1：劳务分包清单报价表</w:t>
      </w:r>
    </w:p>
    <w:p>
      <w:pPr>
        <w:pStyle w:val="2"/>
        <w:numPr>
          <w:ilvl w:val="0"/>
          <w:numId w:val="17"/>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lang w:val="en-US" w:eastAsia="zh-CN"/>
        </w:rPr>
        <w:t>图纸</w:t>
      </w:r>
    </w:p>
    <w:p>
      <w:pPr>
        <w:pStyle w:val="2"/>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见附件2：运动场图纸</w:t>
      </w:r>
    </w:p>
    <w:p>
      <w:pPr>
        <w:pStyle w:val="2"/>
        <w:numPr>
          <w:ilvl w:val="0"/>
          <w:numId w:val="17"/>
        </w:numPr>
        <w:jc w:val="both"/>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color w:val="auto"/>
        </w:rPr>
        <w:t>合同条款</w:t>
      </w:r>
    </w:p>
    <w:p>
      <w:pPr>
        <w:ind w:right="-40" w:rightChars="-19"/>
        <w:rPr>
          <w:rFonts w:hint="eastAsia" w:ascii="方正仿宋_GB2312" w:hAnsi="方正仿宋_GB2312" w:eastAsia="方正仿宋_GB2312" w:cs="方正仿宋_GB2312"/>
          <w:color w:val="000000"/>
          <w:kern w:val="0"/>
          <w:sz w:val="24"/>
        </w:rPr>
      </w:pPr>
    </w:p>
    <w:p>
      <w:pPr>
        <w:pStyle w:val="4"/>
        <w:numPr>
          <w:ilvl w:val="0"/>
          <w:numId w:val="0"/>
        </w:numPr>
        <w:ind w:left="2"/>
        <w:jc w:val="center"/>
        <w:rPr>
          <w:rFonts w:hint="eastAsia" w:ascii="方正仿宋_GB2312" w:hAnsi="方正仿宋_GB2312" w:eastAsia="方正仿宋_GB2312" w:cs="方正仿宋_GB2312"/>
          <w:sz w:val="36"/>
          <w:szCs w:val="36"/>
        </w:rPr>
      </w:pPr>
      <w:r>
        <w:rPr>
          <w:rFonts w:hint="eastAsia" w:ascii="方正仿宋_GB2312" w:hAnsi="方正仿宋_GB2312" w:eastAsia="方正仿宋_GB2312" w:cs="方正仿宋_GB2312"/>
          <w:b/>
          <w:bCs/>
          <w:sz w:val="36"/>
          <w:szCs w:val="36"/>
        </w:rPr>
        <w:br w:type="page"/>
      </w:r>
      <w:r>
        <w:rPr>
          <w:rFonts w:hint="eastAsia" w:ascii="方正仿宋_GB2312" w:hAnsi="方正仿宋_GB2312" w:eastAsia="方正仿宋_GB2312" w:cs="方正仿宋_GB2312"/>
          <w:b/>
          <w:bCs/>
          <w:sz w:val="36"/>
          <w:szCs w:val="36"/>
        </w:rPr>
        <w:t>重庆市交通职业学校运动场篮球场翻新改造</w:t>
      </w:r>
      <w:r>
        <w:rPr>
          <w:rFonts w:hint="eastAsia" w:ascii="方正仿宋_GB2312" w:hAnsi="方正仿宋_GB2312" w:eastAsia="方正仿宋_GB2312" w:cs="方正仿宋_GB2312"/>
          <w:sz w:val="36"/>
          <w:szCs w:val="36"/>
        </w:rPr>
        <w:t>工程</w:t>
      </w:r>
    </w:p>
    <w:p>
      <w:pPr>
        <w:pStyle w:val="4"/>
        <w:numPr>
          <w:ilvl w:val="0"/>
          <w:numId w:val="0"/>
        </w:numPr>
        <w:ind w:left="2"/>
        <w:jc w:val="center"/>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36"/>
          <w:szCs w:val="36"/>
          <w:lang w:val="en-US" w:eastAsia="zh-CN"/>
        </w:rPr>
        <w:t>劳务</w:t>
      </w:r>
      <w:r>
        <w:rPr>
          <w:rFonts w:hint="eastAsia" w:ascii="方正仿宋_GB2312" w:hAnsi="方正仿宋_GB2312" w:eastAsia="方正仿宋_GB2312" w:cs="方正仿宋_GB2312"/>
          <w:sz w:val="36"/>
          <w:szCs w:val="36"/>
          <w:lang w:val="zh-CN"/>
        </w:rPr>
        <w:t>分包合</w:t>
      </w:r>
      <w:r>
        <w:rPr>
          <w:rFonts w:hint="eastAsia" w:ascii="方正仿宋_GB2312" w:hAnsi="方正仿宋_GB2312" w:eastAsia="方正仿宋_GB2312" w:cs="方正仿宋_GB2312"/>
          <w:sz w:val="36"/>
          <w:szCs w:val="36"/>
        </w:rPr>
        <w:t>同</w:t>
      </w:r>
    </w:p>
    <w:p>
      <w:pPr>
        <w:snapToGrid w:val="0"/>
        <w:spacing w:line="360" w:lineRule="auto"/>
        <w:ind w:firstLine="480" w:firstLineChars="200"/>
        <w:rPr>
          <w:rFonts w:hint="eastAsia" w:ascii="方正仿宋_GB2312" w:hAnsi="方正仿宋_GB2312" w:eastAsia="方正仿宋_GB2312" w:cs="方正仿宋_GB2312"/>
          <w:bCs/>
          <w:sz w:val="24"/>
        </w:rPr>
      </w:pPr>
    </w:p>
    <w:p>
      <w:pPr>
        <w:snapToGrid w:val="0"/>
        <w:spacing w:line="360" w:lineRule="auto"/>
        <w:ind w:firstLine="480" w:firstLineChars="200"/>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bCs/>
          <w:sz w:val="24"/>
        </w:rPr>
        <w:t xml:space="preserve">甲方（全称）：重庆公路养护工程（集团）有限公司          </w:t>
      </w:r>
    </w:p>
    <w:p>
      <w:pPr>
        <w:snapToGrid w:val="0"/>
        <w:spacing w:line="360" w:lineRule="auto"/>
        <w:ind w:firstLine="480" w:firstLineChars="200"/>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bCs/>
          <w:sz w:val="24"/>
        </w:rPr>
        <w:t>联系地址：重庆市沙坪坝区梨高路4号</w:t>
      </w:r>
    </w:p>
    <w:p>
      <w:pPr>
        <w:snapToGrid w:val="0"/>
        <w:spacing w:line="360" w:lineRule="auto"/>
        <w:ind w:firstLine="480" w:firstLineChars="200"/>
        <w:rPr>
          <w:rFonts w:hint="eastAsia" w:ascii="方正仿宋_GB2312" w:hAnsi="方正仿宋_GB2312" w:eastAsia="方正仿宋_GB2312" w:cs="方正仿宋_GB2312"/>
          <w:bCs/>
          <w:sz w:val="24"/>
        </w:rPr>
      </w:pPr>
    </w:p>
    <w:p>
      <w:pPr>
        <w:snapToGrid w:val="0"/>
        <w:spacing w:line="360" w:lineRule="auto"/>
        <w:ind w:firstLine="480" w:firstLineChars="200"/>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bCs/>
          <w:sz w:val="24"/>
        </w:rPr>
        <w:t xml:space="preserve">乙方（全称）：                                       </w:t>
      </w:r>
    </w:p>
    <w:p>
      <w:pPr>
        <w:spacing w:line="360" w:lineRule="auto"/>
        <w:ind w:firstLine="480" w:firstLineChars="200"/>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bCs/>
          <w:sz w:val="24"/>
        </w:rPr>
        <w:t>联系地址：</w:t>
      </w:r>
    </w:p>
    <w:p>
      <w:pPr>
        <w:spacing w:line="360" w:lineRule="auto"/>
        <w:ind w:firstLine="480" w:firstLineChars="200"/>
        <w:rPr>
          <w:rFonts w:hint="eastAsia" w:ascii="方正仿宋_GB2312" w:hAnsi="方正仿宋_GB2312" w:eastAsia="方正仿宋_GB2312" w:cs="方正仿宋_GB2312"/>
          <w:bCs/>
          <w:sz w:val="24"/>
        </w:rPr>
      </w:pPr>
    </w:p>
    <w:p>
      <w:pPr>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bCs/>
          <w:sz w:val="24"/>
        </w:rPr>
        <w:t>甲方因</w:t>
      </w:r>
      <w:r>
        <w:rPr>
          <w:rFonts w:hint="eastAsia" w:ascii="方正仿宋_GB2312" w:hAnsi="方正仿宋_GB2312" w:eastAsia="方正仿宋_GB2312" w:cs="方正仿宋_GB2312"/>
          <w:bCs/>
          <w:sz w:val="24"/>
          <w:lang w:eastAsia="zh-CN"/>
        </w:rPr>
        <w:t>重庆市交通职业学校运动场篮球场翻新改造工程</w:t>
      </w:r>
      <w:r>
        <w:rPr>
          <w:rFonts w:hint="eastAsia" w:ascii="方正仿宋_GB2312" w:hAnsi="方正仿宋_GB2312" w:eastAsia="方正仿宋_GB2312" w:cs="方正仿宋_GB2312"/>
          <w:bCs/>
          <w:sz w:val="24"/>
        </w:rPr>
        <w:t>施工的需要，现将该工程的</w:t>
      </w:r>
      <w:r>
        <w:rPr>
          <w:rFonts w:hint="eastAsia" w:ascii="方正仿宋_GB2312" w:hAnsi="方正仿宋_GB2312" w:eastAsia="方正仿宋_GB2312" w:cs="方正仿宋_GB2312"/>
          <w:bCs/>
          <w:sz w:val="24"/>
          <w:lang w:val="en-US" w:eastAsia="zh-CN"/>
        </w:rPr>
        <w:t>施工劳务</w:t>
      </w:r>
      <w:r>
        <w:rPr>
          <w:rFonts w:hint="eastAsia" w:ascii="方正仿宋_GB2312" w:hAnsi="方正仿宋_GB2312" w:eastAsia="方正仿宋_GB2312" w:cs="方正仿宋_GB2312"/>
          <w:bCs/>
          <w:sz w:val="24"/>
        </w:rPr>
        <w:t>分包给乙方实施；为了明确双方的责任、权利、义务，依照《中华人民共和国民法典》、《中华人民共和国建筑法》及其他有关法律、行政法规，双方在遵循平等、自愿、公平和诚实守信的原则基础上，经协商一致，商定如下条款，共同遵守执行：</w:t>
      </w:r>
    </w:p>
    <w:p>
      <w:pPr>
        <w:spacing w:line="360" w:lineRule="auto"/>
        <w:rPr>
          <w:rFonts w:hint="eastAsia"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第一条、工程概况</w:t>
      </w:r>
    </w:p>
    <w:p>
      <w:pPr>
        <w:snapToGrid w:val="0"/>
        <w:spacing w:line="360" w:lineRule="auto"/>
        <w:ind w:firstLine="480" w:firstLineChars="200"/>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bCs/>
          <w:sz w:val="24"/>
        </w:rPr>
        <w:t>1、工程名称：重庆市交通职业学校运动场篮球场翻新改造工程</w:t>
      </w:r>
      <w:r>
        <w:rPr>
          <w:rFonts w:hint="eastAsia" w:ascii="方正仿宋_GB2312" w:hAnsi="方正仿宋_GB2312" w:eastAsia="方正仿宋_GB2312" w:cs="方正仿宋_GB2312"/>
          <w:bCs/>
          <w:sz w:val="24"/>
          <w:lang w:val="en-US" w:eastAsia="zh-CN"/>
        </w:rPr>
        <w:t>劳务</w:t>
      </w:r>
      <w:r>
        <w:rPr>
          <w:rFonts w:hint="eastAsia" w:ascii="方正仿宋_GB2312" w:hAnsi="方正仿宋_GB2312" w:eastAsia="方正仿宋_GB2312" w:cs="方正仿宋_GB2312"/>
          <w:bCs/>
          <w:sz w:val="24"/>
        </w:rPr>
        <w:t>分包。</w:t>
      </w:r>
    </w:p>
    <w:p>
      <w:pPr>
        <w:snapToGrid w:val="0"/>
        <w:spacing w:line="360" w:lineRule="auto"/>
        <w:ind w:firstLine="480" w:firstLineChars="200"/>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bCs/>
          <w:sz w:val="24"/>
        </w:rPr>
        <w:t>2、工程地点：重庆市.</w:t>
      </w:r>
      <w:r>
        <w:rPr>
          <w:rFonts w:hint="eastAsia" w:ascii="方正仿宋_GB2312" w:hAnsi="方正仿宋_GB2312" w:eastAsia="方正仿宋_GB2312" w:cs="方正仿宋_GB2312"/>
          <w:bCs/>
          <w:sz w:val="24"/>
          <w:lang w:val="en-US" w:eastAsia="zh-CN"/>
        </w:rPr>
        <w:t>璧山区</w:t>
      </w:r>
      <w:r>
        <w:rPr>
          <w:rFonts w:hint="eastAsia" w:ascii="方正仿宋_GB2312" w:hAnsi="方正仿宋_GB2312" w:eastAsia="方正仿宋_GB2312" w:cs="方正仿宋_GB2312"/>
          <w:bCs/>
          <w:sz w:val="24"/>
        </w:rPr>
        <w:t>。</w:t>
      </w:r>
    </w:p>
    <w:p>
      <w:pPr>
        <w:snapToGrid w:val="0"/>
        <w:spacing w:line="360" w:lineRule="auto"/>
        <w:ind w:firstLine="480" w:firstLineChars="200"/>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bCs/>
          <w:sz w:val="24"/>
        </w:rPr>
        <w:t>3、工程内容：</w:t>
      </w:r>
      <w:r>
        <w:rPr>
          <w:rFonts w:hint="eastAsia" w:ascii="方正仿宋_GB2312" w:hAnsi="方正仿宋_GB2312" w:eastAsia="方正仿宋_GB2312" w:cs="方正仿宋_GB2312"/>
          <w:bCs/>
          <w:sz w:val="24"/>
          <w:lang w:val="en-US" w:eastAsia="zh-CN"/>
        </w:rPr>
        <w:t>工作内容为学校运动场（含足球场和塑胶跑道）及篮球场翻新改造，其中运动场翻新约18936.5㎡：包含足球场的25㎜高人造草坪4039.2㎡和50㎜高人造草坪7580.8㎡，13㎜塑胶跑道7284.3㎡，20㎜塑胶跑道32.2㎡，400m排水沟清掏，拆除和新盖48.2m沟盖板；篮球场翻新约2706㎡：主要为8㎜无缝半预制硅PU球场2706㎡</w:t>
      </w:r>
      <w:r>
        <w:rPr>
          <w:rFonts w:hint="eastAsia" w:ascii="方正仿宋_GB2312" w:hAnsi="方正仿宋_GB2312" w:eastAsia="方正仿宋_GB2312" w:cs="方正仿宋_GB2312"/>
          <w:bCs/>
          <w:sz w:val="24"/>
        </w:rPr>
        <w:t>。</w:t>
      </w:r>
    </w:p>
    <w:p>
      <w:pPr>
        <w:snapToGrid w:val="0"/>
        <w:spacing w:line="360" w:lineRule="auto"/>
        <w:jc w:val="left"/>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b/>
          <w:bCs/>
          <w:kern w:val="0"/>
          <w:sz w:val="24"/>
        </w:rPr>
        <w:t>第二条、工程承包范围</w:t>
      </w:r>
    </w:p>
    <w:p>
      <w:pPr>
        <w:snapToGrid w:val="0"/>
        <w:spacing w:line="360" w:lineRule="auto"/>
        <w:ind w:firstLine="480" w:firstLineChars="200"/>
        <w:jc w:val="left"/>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bCs/>
          <w:sz w:val="24"/>
        </w:rPr>
        <w:t>1、</w:t>
      </w:r>
      <w:r>
        <w:rPr>
          <w:rFonts w:hint="eastAsia" w:ascii="方正仿宋_GB2312" w:hAnsi="方正仿宋_GB2312" w:eastAsia="方正仿宋_GB2312" w:cs="方正仿宋_GB2312"/>
          <w:bCs/>
          <w:sz w:val="24"/>
          <w:lang w:val="en-US" w:eastAsia="zh-CN"/>
        </w:rPr>
        <w:t>主要施工内容为：（1）运动场（足球场+塑胶跑道）翻新；（2）篮球场翻新；（3）篮球场标线施画、排水沟清理、现场基层清理、弃渣等施工任务。包含不限于：沟盖板拆除和制作安装、排水沟清掏疏通、原塑胶面层拆除、原地面清理打磨嵌补找平和垫层材料拌制铺设、封底加固和精细找平、铺设人造草坪面层、铺设透气性塑胶跑道面层、硅PU球场底层面层铺贴、球场画线、弃渣余方弃置等施工任务和工程所需的施工机具设备以及石英砂、水泥、沟盖板、标线漆等辅料</w:t>
      </w:r>
      <w:r>
        <w:rPr>
          <w:rFonts w:hint="eastAsia" w:ascii="方正仿宋_GB2312" w:hAnsi="方正仿宋_GB2312" w:eastAsia="方正仿宋_GB2312" w:cs="方正仿宋_GB2312"/>
          <w:bCs/>
          <w:sz w:val="24"/>
        </w:rPr>
        <w:t>。</w:t>
      </w:r>
    </w:p>
    <w:p>
      <w:pPr>
        <w:snapToGrid w:val="0"/>
        <w:spacing w:line="360" w:lineRule="auto"/>
        <w:ind w:firstLine="480" w:firstLineChars="200"/>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bCs/>
          <w:sz w:val="24"/>
        </w:rPr>
        <w:t>2、上述工程承包范围内的全部施工内容和施工区域的安全管理，甲方要求的作业人员、</w:t>
      </w:r>
      <w:r>
        <w:rPr>
          <w:rFonts w:hint="eastAsia" w:ascii="方正仿宋_GB2312" w:hAnsi="方正仿宋_GB2312" w:eastAsia="方正仿宋_GB2312" w:cs="方正仿宋_GB2312"/>
          <w:bCs/>
          <w:sz w:val="24"/>
          <w:lang w:val="en-US" w:eastAsia="zh-CN"/>
        </w:rPr>
        <w:t>辅助材料（石英砂、水泥、沟盖板、标线漆等）</w:t>
      </w:r>
      <w:r>
        <w:rPr>
          <w:rFonts w:hint="eastAsia" w:ascii="方正仿宋_GB2312" w:hAnsi="方正仿宋_GB2312" w:eastAsia="方正仿宋_GB2312" w:cs="方正仿宋_GB2312"/>
          <w:bCs/>
          <w:sz w:val="24"/>
        </w:rPr>
        <w:t>、</w:t>
      </w:r>
      <w:r>
        <w:rPr>
          <w:rFonts w:hint="eastAsia" w:ascii="方正仿宋_GB2312" w:hAnsi="方正仿宋_GB2312" w:eastAsia="方正仿宋_GB2312" w:cs="方正仿宋_GB2312"/>
          <w:bCs/>
          <w:sz w:val="24"/>
          <w:lang w:val="en-US" w:eastAsia="zh-CN"/>
        </w:rPr>
        <w:t>材料摊铺拌合和标线机等</w:t>
      </w:r>
      <w:r>
        <w:rPr>
          <w:rFonts w:hint="eastAsia" w:ascii="方正仿宋_GB2312" w:hAnsi="方正仿宋_GB2312" w:eastAsia="方正仿宋_GB2312" w:cs="方正仿宋_GB2312"/>
          <w:bCs/>
          <w:sz w:val="24"/>
        </w:rPr>
        <w:t>机械设备、工具、车辆及工程所需的全部，均由乙方自行组织及提供。</w:t>
      </w:r>
    </w:p>
    <w:p>
      <w:pPr>
        <w:snapToGrid w:val="0"/>
        <w:spacing w:line="360" w:lineRule="auto"/>
        <w:jc w:val="left"/>
        <w:rPr>
          <w:rFonts w:hint="eastAsia"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第三条、工程工期</w:t>
      </w:r>
    </w:p>
    <w:p>
      <w:pPr>
        <w:spacing w:line="48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1、总工期约</w:t>
      </w:r>
      <w:r>
        <w:rPr>
          <w:rFonts w:hint="eastAsia" w:ascii="方正仿宋_GB2312" w:hAnsi="方正仿宋_GB2312" w:eastAsia="方正仿宋_GB2312" w:cs="方正仿宋_GB2312"/>
          <w:sz w:val="24"/>
          <w:lang w:val="en-US" w:eastAsia="zh-CN"/>
        </w:rPr>
        <w:t>60天</w:t>
      </w:r>
      <w:r>
        <w:rPr>
          <w:rFonts w:hint="eastAsia" w:ascii="方正仿宋_GB2312" w:hAnsi="方正仿宋_GB2312" w:eastAsia="方正仿宋_GB2312" w:cs="方正仿宋_GB2312"/>
          <w:sz w:val="24"/>
        </w:rPr>
        <w:t>，预计进场时间2024年3月，具体进场时间和工期以甲方通知时间为准（如遇特殊情况，工期顺延）。</w:t>
      </w:r>
    </w:p>
    <w:p>
      <w:pPr>
        <w:spacing w:line="48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2、开工日期：   XXXX年XX月XX日                               　　　　　　　</w:t>
      </w:r>
    </w:p>
    <w:p>
      <w:pPr>
        <w:spacing w:line="480" w:lineRule="exact"/>
        <w:ind w:firstLine="480" w:firstLineChars="200"/>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sz w:val="24"/>
        </w:rPr>
        <w:t>3、完工日期： 　XXXX年XX月XX日　</w:t>
      </w:r>
      <w:r>
        <w:rPr>
          <w:rFonts w:hint="eastAsia" w:ascii="方正仿宋_GB2312" w:hAnsi="方正仿宋_GB2312" w:eastAsia="方正仿宋_GB2312" w:cs="方正仿宋_GB2312"/>
          <w:bCs/>
          <w:sz w:val="24"/>
        </w:rPr>
        <w:t>　　　　　　　　　　　　　　</w:t>
      </w:r>
    </w:p>
    <w:p>
      <w:pPr>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bCs/>
          <w:sz w:val="24"/>
        </w:rPr>
        <w:t>4、若实际开工日期与本条约定不一致的，以甲方书面开工令载明的日期为准。</w:t>
      </w:r>
    </w:p>
    <w:p>
      <w:pPr>
        <w:spacing w:line="360" w:lineRule="auto"/>
        <w:rPr>
          <w:rFonts w:hint="eastAsia"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第四条、</w:t>
      </w:r>
      <w:r>
        <w:rPr>
          <w:rFonts w:hint="eastAsia" w:ascii="方正仿宋_GB2312" w:hAnsi="方正仿宋_GB2312" w:eastAsia="方正仿宋_GB2312" w:cs="方正仿宋_GB2312"/>
          <w:b/>
          <w:bCs/>
          <w:spacing w:val="8"/>
          <w:sz w:val="24"/>
        </w:rPr>
        <w:t>工程质量、验收标准和质保期</w:t>
      </w:r>
    </w:p>
    <w:p>
      <w:pPr>
        <w:spacing w:line="48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1、乙方必须严格按本工程的施工图纸、设计说明、设计变更、技术核定单等工程文件中规定和现行的国家、地方颁发的质量验收规范、标准和</w:t>
      </w:r>
      <w:r>
        <w:rPr>
          <w:rFonts w:hint="eastAsia" w:ascii="方正仿宋_GB2312" w:hAnsi="方正仿宋_GB2312" w:eastAsia="方正仿宋_GB2312" w:cs="方正仿宋_GB2312"/>
          <w:sz w:val="24"/>
          <w:lang w:val="en-US" w:eastAsia="zh-CN"/>
        </w:rPr>
        <w:t>规程等</w:t>
      </w:r>
      <w:r>
        <w:rPr>
          <w:rFonts w:hint="eastAsia" w:ascii="方正仿宋_GB2312" w:hAnsi="方正仿宋_GB2312" w:eastAsia="方正仿宋_GB2312" w:cs="方正仿宋_GB2312"/>
          <w:sz w:val="24"/>
        </w:rPr>
        <w:t>要求组织施工。确保工程质量符合国家现行施工验收规范：</w:t>
      </w:r>
      <w:r>
        <w:rPr>
          <w:rFonts w:hint="eastAsia" w:ascii="方正仿宋_GB2312" w:hAnsi="方正仿宋_GB2312" w:eastAsia="方正仿宋_GB2312" w:cs="方正仿宋_GB2312"/>
          <w:bCs/>
          <w:sz w:val="24"/>
        </w:rPr>
        <w:t>包含不限于</w:t>
      </w:r>
      <w:r>
        <w:rPr>
          <w:rFonts w:hint="eastAsia" w:ascii="方正仿宋_GB2312" w:hAnsi="方正仿宋_GB2312" w:eastAsia="方正仿宋_GB2312" w:cs="方正仿宋_GB2312"/>
          <w:bCs/>
          <w:sz w:val="24"/>
          <w:lang w:val="en-GB" w:eastAsia="zh-CN"/>
        </w:rPr>
        <w:t>《</w:t>
      </w:r>
      <w:r>
        <w:rPr>
          <w:rFonts w:hint="eastAsia" w:ascii="方正仿宋_GB2312" w:hAnsi="方正仿宋_GB2312" w:eastAsia="方正仿宋_GB2312" w:cs="方正仿宋_GB2312"/>
          <w:bCs/>
          <w:sz w:val="24"/>
          <w:lang w:val="en-US" w:eastAsia="zh-CN"/>
        </w:rPr>
        <w:t>中小学合成材料面层运动场地</w:t>
      </w:r>
      <w:r>
        <w:rPr>
          <w:rFonts w:hint="eastAsia" w:ascii="方正仿宋_GB2312" w:hAnsi="方正仿宋_GB2312" w:eastAsia="方正仿宋_GB2312" w:cs="方正仿宋_GB2312"/>
          <w:bCs/>
          <w:sz w:val="24"/>
          <w:lang w:val="en-GB" w:eastAsia="zh-CN"/>
        </w:rPr>
        <w:t>》</w:t>
      </w:r>
      <w:r>
        <w:rPr>
          <w:rFonts w:hint="eastAsia" w:ascii="方正仿宋_GB2312" w:hAnsi="方正仿宋_GB2312" w:eastAsia="方正仿宋_GB2312" w:cs="方正仿宋_GB2312"/>
          <w:bCs/>
          <w:sz w:val="24"/>
          <w:lang w:val="en-US" w:eastAsia="zh-CN"/>
        </w:rPr>
        <w:t>GB36246-2018</w:t>
      </w:r>
      <w:r>
        <w:rPr>
          <w:rFonts w:hint="eastAsia" w:ascii="方正仿宋_GB2312" w:hAnsi="方正仿宋_GB2312" w:eastAsia="方正仿宋_GB2312" w:cs="方正仿宋_GB2312"/>
          <w:bCs/>
          <w:sz w:val="24"/>
          <w:lang w:val="en-GB"/>
        </w:rPr>
        <w:t>、《</w:t>
      </w:r>
      <w:r>
        <w:rPr>
          <w:rFonts w:hint="eastAsia" w:ascii="方正仿宋_GB2312" w:hAnsi="方正仿宋_GB2312" w:eastAsia="方正仿宋_GB2312" w:cs="方正仿宋_GB2312"/>
          <w:bCs/>
          <w:sz w:val="24"/>
          <w:lang w:val="en-US" w:eastAsia="zh-CN"/>
        </w:rPr>
        <w:t>体育竞赛规则大全</w:t>
      </w:r>
      <w:r>
        <w:rPr>
          <w:rFonts w:hint="eastAsia" w:ascii="方正仿宋_GB2312" w:hAnsi="方正仿宋_GB2312" w:eastAsia="方正仿宋_GB2312" w:cs="方正仿宋_GB2312"/>
          <w:bCs/>
          <w:sz w:val="24"/>
          <w:lang w:val="en-GB"/>
        </w:rPr>
        <w:t>》（</w:t>
      </w:r>
      <w:r>
        <w:rPr>
          <w:rFonts w:hint="eastAsia" w:ascii="方正仿宋_GB2312" w:hAnsi="方正仿宋_GB2312" w:eastAsia="方正仿宋_GB2312" w:cs="方正仿宋_GB2312"/>
          <w:bCs/>
          <w:sz w:val="24"/>
        </w:rPr>
        <w:t>GB</w:t>
      </w:r>
      <w:r>
        <w:rPr>
          <w:rFonts w:hint="eastAsia" w:ascii="方正仿宋_GB2312" w:hAnsi="方正仿宋_GB2312" w:eastAsia="方正仿宋_GB2312" w:cs="方正仿宋_GB2312"/>
          <w:bCs/>
          <w:sz w:val="24"/>
          <w:lang w:val="en-US" w:eastAsia="zh-CN"/>
        </w:rPr>
        <w:t>/T14833-2011</w:t>
      </w:r>
      <w:r>
        <w:rPr>
          <w:rFonts w:hint="eastAsia" w:ascii="方正仿宋_GB2312" w:hAnsi="方正仿宋_GB2312" w:eastAsia="方正仿宋_GB2312" w:cs="方正仿宋_GB2312"/>
          <w:bCs/>
          <w:sz w:val="24"/>
          <w:lang w:val="en-GB"/>
        </w:rPr>
        <w:t>）、</w:t>
      </w:r>
      <w:r>
        <w:rPr>
          <w:rFonts w:hint="eastAsia" w:ascii="方正仿宋_GB2312" w:hAnsi="方正仿宋_GB2312" w:eastAsia="方正仿宋_GB2312" w:cs="方正仿宋_GB2312"/>
          <w:bCs/>
          <w:sz w:val="24"/>
          <w:lang w:val="en-GB" w:eastAsia="zh-CN"/>
        </w:rPr>
        <w:t>《</w:t>
      </w:r>
      <w:r>
        <w:rPr>
          <w:rFonts w:hint="eastAsia" w:ascii="方正仿宋_GB2312" w:hAnsi="方正仿宋_GB2312" w:eastAsia="方正仿宋_GB2312" w:cs="方正仿宋_GB2312"/>
          <w:bCs/>
          <w:sz w:val="24"/>
          <w:lang w:val="en-US" w:eastAsia="zh-CN"/>
        </w:rPr>
        <w:t>体育建筑设计规范</w:t>
      </w:r>
      <w:r>
        <w:rPr>
          <w:rFonts w:hint="eastAsia" w:ascii="方正仿宋_GB2312" w:hAnsi="方正仿宋_GB2312" w:eastAsia="方正仿宋_GB2312" w:cs="方正仿宋_GB2312"/>
          <w:bCs/>
          <w:sz w:val="24"/>
          <w:lang w:val="en-GB" w:eastAsia="zh-CN"/>
        </w:rPr>
        <w:t>》</w:t>
      </w:r>
      <w:r>
        <w:rPr>
          <w:rFonts w:hint="eastAsia" w:ascii="方正仿宋_GB2312" w:hAnsi="方正仿宋_GB2312" w:eastAsia="方正仿宋_GB2312" w:cs="方正仿宋_GB2312"/>
          <w:bCs/>
          <w:sz w:val="24"/>
          <w:lang w:val="en-US" w:eastAsia="zh-CN"/>
        </w:rPr>
        <w:t>JGJ31-2016、《中小学校设计规范》GB5009-2011、《体育场地使用要求及检验方法 第6部分：田径场地》B/T22517.6-2020、</w:t>
      </w:r>
      <w:r>
        <w:rPr>
          <w:rFonts w:hint="eastAsia" w:ascii="方正仿宋_GB2312" w:hAnsi="方正仿宋_GB2312" w:eastAsia="方正仿宋_GB2312" w:cs="方正仿宋_GB2312"/>
          <w:bCs/>
          <w:sz w:val="24"/>
        </w:rPr>
        <w:t>《建筑工程施工质量验收统一标准》（GB50300-2013）</w:t>
      </w:r>
      <w:r>
        <w:rPr>
          <w:rFonts w:hint="eastAsia" w:ascii="方正仿宋_GB2312" w:hAnsi="方正仿宋_GB2312" w:eastAsia="方正仿宋_GB2312" w:cs="方正仿宋_GB2312"/>
          <w:bCs/>
          <w:strike/>
          <w:sz w:val="24"/>
        </w:rPr>
        <w:t>等</w:t>
      </w:r>
      <w:r>
        <w:rPr>
          <w:rFonts w:hint="eastAsia" w:ascii="方正仿宋_GB2312" w:hAnsi="方正仿宋_GB2312" w:eastAsia="方正仿宋_GB2312" w:cs="方正仿宋_GB2312"/>
          <w:sz w:val="24"/>
        </w:rPr>
        <w:t>以及甲方的要求；</w:t>
      </w:r>
      <w:r>
        <w:rPr>
          <w:rFonts w:hint="eastAsia" w:ascii="方正仿宋_GB2312" w:hAnsi="方正仿宋_GB2312" w:eastAsia="方正仿宋_GB2312" w:cs="方正仿宋_GB2312"/>
          <w:sz w:val="24"/>
          <w:lang w:val="en-US" w:eastAsia="zh-CN"/>
        </w:rPr>
        <w:t>具体详见工程量清单、施工设计图纸等资料所示内容为准</w:t>
      </w:r>
      <w:r>
        <w:rPr>
          <w:rFonts w:hint="eastAsia" w:ascii="方正仿宋_GB2312" w:hAnsi="方正仿宋_GB2312" w:eastAsia="方正仿宋_GB2312" w:cs="方正仿宋_GB2312"/>
          <w:sz w:val="24"/>
        </w:rPr>
        <w:t>，各项指标达到国家和地方规定的标准，专业质量检验评定达到合格以上。非甲方原因，造成工程质量不符合要求或不合格，甲方可要求乙方停工或返工，返工费用由乙方承担，由此造成的材料浪费及经济损失全部由乙方负责承担或赔偿，由此造成的业主</w:t>
      </w:r>
      <w:r>
        <w:rPr>
          <w:rFonts w:hint="eastAsia" w:ascii="方正仿宋_GB2312" w:hAnsi="方正仿宋_GB2312" w:eastAsia="方正仿宋_GB2312" w:cs="方正仿宋_GB2312"/>
          <w:bCs/>
          <w:sz w:val="24"/>
        </w:rPr>
        <w:t>（重庆</w:t>
      </w:r>
      <w:r>
        <w:rPr>
          <w:rFonts w:hint="eastAsia" w:ascii="方正仿宋_GB2312" w:hAnsi="方正仿宋_GB2312" w:eastAsia="方正仿宋_GB2312" w:cs="方正仿宋_GB2312"/>
          <w:bCs/>
          <w:sz w:val="24"/>
          <w:lang w:val="en-US" w:eastAsia="zh-CN"/>
        </w:rPr>
        <w:t>市交通职业学校</w:t>
      </w:r>
      <w:r>
        <w:rPr>
          <w:rFonts w:hint="eastAsia" w:ascii="方正仿宋_GB2312" w:hAnsi="方正仿宋_GB2312" w:eastAsia="方正仿宋_GB2312" w:cs="方正仿宋_GB2312"/>
          <w:bCs/>
          <w:sz w:val="24"/>
        </w:rPr>
        <w:t>）</w:t>
      </w:r>
      <w:r>
        <w:rPr>
          <w:rFonts w:hint="eastAsia" w:ascii="方正仿宋_GB2312" w:hAnsi="方正仿宋_GB2312" w:eastAsia="方正仿宋_GB2312" w:cs="方正仿宋_GB2312"/>
          <w:sz w:val="24"/>
        </w:rPr>
        <w:t>罚款、业主主张的违约金、赔偿等均由乙方承担，工期不予顺延。因工程</w:t>
      </w:r>
      <w:r>
        <w:rPr>
          <w:rFonts w:hint="eastAsia" w:ascii="方正仿宋_GB2312" w:hAnsi="方正仿宋_GB2312" w:eastAsia="方正仿宋_GB2312" w:cs="方正仿宋_GB2312"/>
          <w:sz w:val="24"/>
          <w:lang w:val="en-US" w:eastAsia="zh-CN"/>
        </w:rPr>
        <w:t>施工</w:t>
      </w:r>
      <w:r>
        <w:rPr>
          <w:rFonts w:hint="eastAsia" w:ascii="方正仿宋_GB2312" w:hAnsi="方正仿宋_GB2312" w:eastAsia="方正仿宋_GB2312" w:cs="方正仿宋_GB2312"/>
          <w:sz w:val="24"/>
        </w:rPr>
        <w:t>质量导致的一切责任均由乙方承担。</w:t>
      </w:r>
    </w:p>
    <w:p>
      <w:pPr>
        <w:pStyle w:val="126"/>
        <w:spacing w:before="0" w:after="0" w:line="480" w:lineRule="exact"/>
        <w:ind w:left="0" w:right="23" w:firstLine="480" w:firstLineChars="200"/>
        <w:rPr>
          <w:rFonts w:hint="eastAsia" w:ascii="方正仿宋_GB2312" w:hAnsi="方正仿宋_GB2312" w:eastAsia="方正仿宋_GB2312" w:cs="方正仿宋_GB2312"/>
          <w:szCs w:val="24"/>
          <w:lang w:val="en-US" w:eastAsia="zh-CN"/>
        </w:rPr>
      </w:pPr>
      <w:r>
        <w:rPr>
          <w:rFonts w:hint="eastAsia" w:ascii="方正仿宋_GB2312" w:hAnsi="方正仿宋_GB2312" w:eastAsia="方正仿宋_GB2312" w:cs="方正仿宋_GB2312"/>
          <w:szCs w:val="24"/>
        </w:rPr>
        <w:t>2、</w:t>
      </w:r>
      <w:r>
        <w:rPr>
          <w:rFonts w:hint="eastAsia" w:ascii="方正仿宋_GB2312" w:hAnsi="方正仿宋_GB2312" w:eastAsia="方正仿宋_GB2312" w:cs="方正仿宋_GB2312"/>
          <w:szCs w:val="24"/>
          <w:lang w:val="en-US" w:eastAsia="zh-CN"/>
        </w:rPr>
        <w:t>严格按人造草坪和塑胶跑道及硅PU球场的相关施工工艺及流程施工，整体达到国家及行业现行有关施工质量验收规范要求，确保成品合格，按甲方和业主要求，接受国家有相关资质的检测机构的抽检（现场挖取），出具成品合格检测报告。</w:t>
      </w:r>
    </w:p>
    <w:p>
      <w:pPr>
        <w:pStyle w:val="126"/>
        <w:spacing w:before="0" w:after="0" w:line="440" w:lineRule="exact"/>
        <w:ind w:left="425" w:right="23"/>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szCs w:val="24"/>
        </w:rPr>
        <w:t>3、质量验收标准：</w:t>
      </w:r>
      <w:r>
        <w:rPr>
          <w:rFonts w:hint="eastAsia" w:ascii="方正仿宋_GB2312" w:hAnsi="方正仿宋_GB2312" w:eastAsia="方正仿宋_GB2312" w:cs="方正仿宋_GB2312"/>
          <w:b w:val="0"/>
          <w:bCs/>
          <w:szCs w:val="24"/>
        </w:rPr>
        <w:t>合格</w:t>
      </w:r>
    </w:p>
    <w:p>
      <w:pPr>
        <w:pStyle w:val="126"/>
        <w:spacing w:before="0" w:after="0" w:line="440" w:lineRule="exact"/>
        <w:ind w:left="425" w:right="23"/>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 xml:space="preserve">4、缺陷责任期： </w:t>
      </w:r>
      <w:r>
        <w:rPr>
          <w:rFonts w:hint="eastAsia" w:ascii="方正仿宋_GB2312" w:hAnsi="方正仿宋_GB2312" w:eastAsia="方正仿宋_GB2312" w:cs="方正仿宋_GB2312"/>
          <w:szCs w:val="24"/>
          <w:lang w:val="en-US" w:eastAsia="zh-CN"/>
        </w:rPr>
        <w:t>3</w:t>
      </w:r>
      <w:r>
        <w:rPr>
          <w:rFonts w:hint="eastAsia" w:ascii="方正仿宋_GB2312" w:hAnsi="方正仿宋_GB2312" w:eastAsia="方正仿宋_GB2312" w:cs="方正仿宋_GB2312"/>
          <w:b/>
          <w:bCs/>
          <w:szCs w:val="24"/>
        </w:rPr>
        <w:t xml:space="preserve"> </w:t>
      </w:r>
      <w:r>
        <w:rPr>
          <w:rFonts w:hint="eastAsia" w:ascii="方正仿宋_GB2312" w:hAnsi="方正仿宋_GB2312" w:eastAsia="方正仿宋_GB2312" w:cs="方正仿宋_GB2312"/>
          <w:szCs w:val="24"/>
        </w:rPr>
        <w:t>年（工程完工经业主验收合格之日起算）。</w:t>
      </w:r>
    </w:p>
    <w:p>
      <w:pPr>
        <w:pStyle w:val="126"/>
        <w:spacing w:line="440" w:lineRule="exact"/>
        <w:ind w:left="425" w:right="23"/>
        <w:rPr>
          <w:rFonts w:hint="eastAsia" w:ascii="方正仿宋_GB2312" w:hAnsi="方正仿宋_GB2312" w:eastAsia="方正仿宋_GB2312" w:cs="方正仿宋_GB2312"/>
          <w:bCs/>
        </w:rPr>
      </w:pPr>
      <w:r>
        <w:rPr>
          <w:rFonts w:hint="eastAsia" w:ascii="方正仿宋_GB2312" w:hAnsi="方正仿宋_GB2312" w:eastAsia="方正仿宋_GB2312" w:cs="方正仿宋_GB2312"/>
          <w:szCs w:val="24"/>
        </w:rPr>
        <w:t>5、本合同提前解除的，不免除乙方应承担的工程质量责任。</w:t>
      </w:r>
    </w:p>
    <w:p>
      <w:pPr>
        <w:pStyle w:val="126"/>
        <w:spacing w:before="0" w:after="0" w:line="360" w:lineRule="auto"/>
        <w:ind w:left="0" w:right="24"/>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szCs w:val="24"/>
        </w:rPr>
        <w:t>第五条、 工程量的确认</w:t>
      </w:r>
    </w:p>
    <w:p>
      <w:pPr>
        <w:pStyle w:val="126"/>
        <w:spacing w:before="0" w:after="0" w:line="360" w:lineRule="auto"/>
        <w:ind w:left="0" w:right="23"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1、工程完工后，按甲方代表验收合格的实际工程量进行计量。</w:t>
      </w:r>
    </w:p>
    <w:p>
      <w:pPr>
        <w:pStyle w:val="126"/>
        <w:spacing w:before="0" w:after="0" w:line="360" w:lineRule="auto"/>
        <w:ind w:left="0" w:right="23"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2、对乙方超出甲方代表验收合格的实际工程量和因乙方原因造成返工的工程量，甲方不予计量。</w:t>
      </w:r>
    </w:p>
    <w:p>
      <w:pPr>
        <w:pStyle w:val="126"/>
        <w:spacing w:before="0" w:after="0" w:line="360" w:lineRule="auto"/>
        <w:ind w:left="0" w:right="23"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3、工程量的变化需经甲方代表确定后，方可计量。</w:t>
      </w:r>
    </w:p>
    <w:p>
      <w:pPr>
        <w:pStyle w:val="126"/>
        <w:spacing w:before="0" w:after="0" w:line="360" w:lineRule="auto"/>
        <w:ind w:left="0" w:right="24"/>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szCs w:val="24"/>
        </w:rPr>
        <w:t>第六条、履约保证金和低价风险保证金</w:t>
      </w:r>
    </w:p>
    <w:p>
      <w:pPr>
        <w:adjustRightInd w:val="0"/>
        <w:snapToGrid w:val="0"/>
        <w:spacing w:line="360" w:lineRule="auto"/>
        <w:ind w:firstLine="482" w:firstLineChars="200"/>
        <w:rPr>
          <w:rFonts w:hint="eastAsia"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1、履约保证金</w:t>
      </w:r>
    </w:p>
    <w:p>
      <w:pPr>
        <w:adjustRightInd w:val="0"/>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乙方在签订本合同之日按暂定合同总价的</w:t>
      </w:r>
      <w:r>
        <w:rPr>
          <w:rFonts w:hint="eastAsia" w:ascii="方正仿宋_GB2312" w:hAnsi="方正仿宋_GB2312" w:eastAsia="方正仿宋_GB2312" w:cs="方正仿宋_GB2312"/>
          <w:b/>
          <w:bCs/>
          <w:sz w:val="24"/>
        </w:rPr>
        <w:t>10%</w:t>
      </w:r>
      <w:r>
        <w:rPr>
          <w:rFonts w:hint="eastAsia" w:ascii="方正仿宋_GB2312" w:hAnsi="方正仿宋_GB2312" w:eastAsia="方正仿宋_GB2312" w:cs="方正仿宋_GB2312"/>
          <w:sz w:val="24"/>
        </w:rPr>
        <w:t>向甲方缴纳履约保证金：     元（大写：    元整）逾期支付的，合同签订前乙方采用银行转账或银行号保函缴纳履约保证金，经比选方确认后签订合同。</w:t>
      </w:r>
    </w:p>
    <w:p>
      <w:pPr>
        <w:adjustRightInd w:val="0"/>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1.1、保证金在工程交（竣）工并验收合格后在乙方无任何违约或赔偿的情况下退还，不计利息。</w:t>
      </w:r>
    </w:p>
    <w:p>
      <w:pPr>
        <w:adjustRightInd w:val="0"/>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    1.2、项目实施期间，如果乙方发生违约行为，甲方将按照约定要求乙方承担违约责任，违约金和损失金额在履约保证金内扣除；如果发生意外事故，产生赔付事项，甲方有权在其保证金内扣除乙方应承担部分金额用以支付赔付；若乙方给甲方造成的损失超过履约保证金数额的，乙方还应当对超过部分予以赔偿。合同期间，如果乙方无正当理由单方面退出、解除或终止合同，甲方将不予退还其履约保证金。保证金被扣除的，乙方应当在扣除后两日内予以补足，否则按照每日应补足金额的</w:t>
      </w:r>
      <w:r>
        <w:rPr>
          <w:rFonts w:hint="eastAsia" w:ascii="方正仿宋_GB2312" w:hAnsi="方正仿宋_GB2312" w:eastAsia="方正仿宋_GB2312" w:cs="方正仿宋_GB2312"/>
          <w:b/>
          <w:bCs/>
          <w:sz w:val="24"/>
        </w:rPr>
        <w:t>1%</w:t>
      </w:r>
      <w:r>
        <w:rPr>
          <w:rFonts w:hint="eastAsia" w:ascii="方正仿宋_GB2312" w:hAnsi="方正仿宋_GB2312" w:eastAsia="方正仿宋_GB2312" w:cs="方正仿宋_GB2312"/>
          <w:sz w:val="24"/>
        </w:rPr>
        <w:t>向甲方支付迟延违约金。</w:t>
      </w:r>
    </w:p>
    <w:p>
      <w:pPr>
        <w:adjustRightInd w:val="0"/>
        <w:snapToGrid w:val="0"/>
        <w:spacing w:line="460" w:lineRule="exact"/>
        <w:ind w:firstLine="482" w:firstLineChars="200"/>
        <w:rPr>
          <w:rFonts w:hint="eastAsia"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2、低价风险担保（如有，需提供）</w:t>
      </w:r>
    </w:p>
    <w:p>
      <w:pPr>
        <w:keepLines/>
        <w:widowControl/>
        <w:topLinePunct/>
        <w:adjustRightInd w:val="0"/>
        <w:spacing w:line="440" w:lineRule="exact"/>
        <w:ind w:firstLine="480" w:firstLineChars="200"/>
        <w:rPr>
          <w:rFonts w:hint="eastAsia" w:ascii="方正仿宋_GB2312" w:hAnsi="方正仿宋_GB2312" w:eastAsia="方正仿宋_GB2312" w:cs="方正仿宋_GB2312"/>
          <w:bCs/>
          <w:kern w:val="0"/>
          <w:sz w:val="24"/>
        </w:rPr>
      </w:pPr>
      <w:r>
        <w:rPr>
          <w:rFonts w:hint="eastAsia" w:ascii="方正仿宋_GB2312" w:hAnsi="方正仿宋_GB2312" w:eastAsia="方正仿宋_GB2312" w:cs="方正仿宋_GB2312"/>
          <w:bCs/>
          <w:kern w:val="0"/>
          <w:sz w:val="24"/>
        </w:rPr>
        <w:t>2.1承包人提供低价风险担保的形式、金额及期限：</w:t>
      </w:r>
    </w:p>
    <w:p>
      <w:pPr>
        <w:keepLines/>
        <w:widowControl/>
        <w:topLinePunct/>
        <w:adjustRightInd w:val="0"/>
        <w:spacing w:line="440" w:lineRule="exact"/>
        <w:ind w:firstLine="480" w:firstLineChars="200"/>
        <w:rPr>
          <w:rFonts w:hint="eastAsia" w:ascii="方正仿宋_GB2312" w:hAnsi="方正仿宋_GB2312" w:eastAsia="方正仿宋_GB2312" w:cs="方正仿宋_GB2312"/>
          <w:bCs/>
          <w:kern w:val="0"/>
          <w:sz w:val="24"/>
        </w:rPr>
      </w:pPr>
      <w:r>
        <w:rPr>
          <w:rFonts w:hint="eastAsia" w:ascii="方正仿宋_GB2312" w:hAnsi="方正仿宋_GB2312" w:eastAsia="方正仿宋_GB2312" w:cs="方正仿宋_GB2312"/>
          <w:bCs/>
          <w:kern w:val="0"/>
          <w:sz w:val="24"/>
        </w:rPr>
        <w:t>（1）低价风险担保的形式：</w:t>
      </w:r>
      <w:r>
        <w:rPr>
          <w:rFonts w:hint="eastAsia" w:ascii="方正仿宋_GB2312" w:hAnsi="方正仿宋_GB2312" w:eastAsia="方正仿宋_GB2312" w:cs="方正仿宋_GB2312"/>
          <w:b/>
          <w:kern w:val="0"/>
          <w:sz w:val="24"/>
        </w:rPr>
        <w:t>现金（对公银行转账）</w:t>
      </w:r>
      <w:r>
        <w:rPr>
          <w:rFonts w:hint="eastAsia" w:ascii="方正仿宋_GB2312" w:hAnsi="方正仿宋_GB2312" w:eastAsia="方正仿宋_GB2312" w:cs="方正仿宋_GB2312"/>
          <w:bCs/>
          <w:kern w:val="0"/>
          <w:sz w:val="24"/>
        </w:rPr>
        <w:t>；</w:t>
      </w:r>
    </w:p>
    <w:p>
      <w:pPr>
        <w:keepLines/>
        <w:widowControl/>
        <w:topLinePunct/>
        <w:adjustRightInd w:val="0"/>
        <w:spacing w:line="440" w:lineRule="exact"/>
        <w:ind w:firstLine="480" w:firstLineChars="200"/>
        <w:rPr>
          <w:rFonts w:hint="eastAsia" w:ascii="方正仿宋_GB2312" w:hAnsi="方正仿宋_GB2312" w:eastAsia="方正仿宋_GB2312" w:cs="方正仿宋_GB2312"/>
          <w:bCs/>
          <w:kern w:val="0"/>
          <w:sz w:val="24"/>
        </w:rPr>
      </w:pPr>
      <w:r>
        <w:rPr>
          <w:rFonts w:hint="eastAsia" w:ascii="方正仿宋_GB2312" w:hAnsi="方正仿宋_GB2312" w:eastAsia="方正仿宋_GB2312" w:cs="方正仿宋_GB2312"/>
          <w:bCs/>
          <w:kern w:val="0"/>
          <w:sz w:val="24"/>
        </w:rPr>
        <w:t>（2）低价风险担保的金额：（最高限价×85%-中标价）×3，且最高不超过最高限价的85%；</w:t>
      </w:r>
    </w:p>
    <w:p>
      <w:pPr>
        <w:keepLines/>
        <w:widowControl/>
        <w:topLinePunct/>
        <w:adjustRightInd w:val="0"/>
        <w:spacing w:line="440" w:lineRule="exact"/>
        <w:ind w:firstLine="480" w:firstLineChars="200"/>
        <w:rPr>
          <w:rFonts w:hint="eastAsia" w:ascii="方正仿宋_GB2312" w:hAnsi="方正仿宋_GB2312" w:eastAsia="方正仿宋_GB2312" w:cs="方正仿宋_GB2312"/>
          <w:bCs/>
          <w:kern w:val="0"/>
          <w:sz w:val="24"/>
        </w:rPr>
      </w:pPr>
      <w:r>
        <w:rPr>
          <w:rFonts w:hint="eastAsia" w:ascii="方正仿宋_GB2312" w:hAnsi="方正仿宋_GB2312" w:eastAsia="方正仿宋_GB2312" w:cs="方正仿宋_GB2312"/>
          <w:bCs/>
          <w:kern w:val="0"/>
          <w:sz w:val="24"/>
        </w:rPr>
        <w:t>（3）低价风险担保的提交时间：中选公示结束后10个工作日内；</w:t>
      </w:r>
    </w:p>
    <w:p>
      <w:pPr>
        <w:keepLines/>
        <w:widowControl/>
        <w:topLinePunct/>
        <w:adjustRightInd w:val="0"/>
        <w:spacing w:line="440" w:lineRule="exact"/>
        <w:ind w:firstLine="480" w:firstLineChars="200"/>
        <w:rPr>
          <w:rFonts w:hint="eastAsia" w:ascii="方正仿宋_GB2312" w:hAnsi="方正仿宋_GB2312" w:eastAsia="方正仿宋_GB2312" w:cs="方正仿宋_GB2312"/>
          <w:bCs/>
          <w:kern w:val="0"/>
          <w:sz w:val="24"/>
        </w:rPr>
      </w:pPr>
      <w:r>
        <w:rPr>
          <w:rFonts w:hint="eastAsia" w:ascii="方正仿宋_GB2312" w:hAnsi="方正仿宋_GB2312" w:eastAsia="方正仿宋_GB2312" w:cs="方正仿宋_GB2312"/>
          <w:bCs/>
          <w:kern w:val="0"/>
          <w:sz w:val="24"/>
        </w:rPr>
        <w:t>（4）低价风险担保的期限：自低价风险担保生效之日起至验收合格之日止。</w:t>
      </w:r>
    </w:p>
    <w:p>
      <w:pPr>
        <w:keepLines/>
        <w:widowControl/>
        <w:topLinePunct/>
        <w:adjustRightInd w:val="0"/>
        <w:spacing w:line="440" w:lineRule="exact"/>
        <w:ind w:firstLine="480" w:firstLineChars="200"/>
        <w:rPr>
          <w:rFonts w:hint="eastAsia" w:ascii="方正仿宋_GB2312" w:hAnsi="方正仿宋_GB2312" w:eastAsia="方正仿宋_GB2312" w:cs="方正仿宋_GB2312"/>
          <w:bCs/>
          <w:kern w:val="0"/>
          <w:sz w:val="24"/>
        </w:rPr>
      </w:pPr>
      <w:r>
        <w:rPr>
          <w:rFonts w:hint="eastAsia" w:ascii="方正仿宋_GB2312" w:hAnsi="方正仿宋_GB2312" w:eastAsia="方正仿宋_GB2312" w:cs="方正仿宋_GB2312"/>
          <w:bCs/>
          <w:kern w:val="0"/>
          <w:sz w:val="24"/>
        </w:rPr>
        <w:t>低价风险担保的退还时间：采用现金担保的，验收合格后14天内无息退还。如遇工期延长，继续提供低价风险担保所增加的费用由承包人承担。</w:t>
      </w:r>
    </w:p>
    <w:p>
      <w:pPr>
        <w:keepLines/>
        <w:widowControl/>
        <w:topLinePunct/>
        <w:adjustRightInd w:val="0"/>
        <w:spacing w:line="440" w:lineRule="exact"/>
        <w:ind w:firstLine="480" w:firstLineChars="200"/>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bCs/>
          <w:kern w:val="0"/>
          <w:sz w:val="24"/>
        </w:rPr>
        <w:t>（5）低价风险担保现金交款形式及要求：从企业的基本账户（开户行）通过转账支票直接划付或以电汇方式直接划付至合同约定的发包人账户。</w:t>
      </w:r>
    </w:p>
    <w:p>
      <w:pPr>
        <w:pStyle w:val="126"/>
        <w:spacing w:before="0" w:after="0" w:line="360" w:lineRule="auto"/>
        <w:ind w:left="0" w:right="24"/>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szCs w:val="24"/>
        </w:rPr>
        <w:t>第七条、工程变更</w:t>
      </w:r>
    </w:p>
    <w:p>
      <w:pPr>
        <w:pStyle w:val="126"/>
        <w:spacing w:before="0" w:after="0" w:line="360" w:lineRule="auto"/>
        <w:ind w:left="0" w:righ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本合同签订后，项目实施过程中工程量在合同约定的工程量以内时，单价以工程量清单的单价为准；工程量若有变更或新增，变更合同价款按下列方法进行：</w:t>
      </w:r>
    </w:p>
    <w:p>
      <w:pPr>
        <w:pStyle w:val="126"/>
        <w:spacing w:before="0" w:after="0" w:line="360" w:lineRule="auto"/>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1、合同中已有适用于变更工程的价格，按合同已有的价格变更合同价款； 具体而言：如同一项目相同清单存在多个报价时，遵循就低不就高的原则，按乙方竞选时所报低价执行。</w:t>
      </w:r>
    </w:p>
    <w:p>
      <w:pPr>
        <w:pStyle w:val="126"/>
        <w:spacing w:before="0" w:after="0" w:line="360" w:lineRule="auto"/>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2、合同中只有类似于变更工程的价格，可以参照类似价格变更合同价款；具体而言：如同一项目相同清单存在多个报价时，遵循就低不就高的原则，按乙方竞选时所报低价执行。</w:t>
      </w:r>
    </w:p>
    <w:p>
      <w:pPr>
        <w:pStyle w:val="126"/>
        <w:spacing w:before="0" w:after="0" w:line="360" w:lineRule="auto"/>
        <w:ind w:left="0" w:right="0" w:firstLine="480" w:firstLineChars="200"/>
        <w:jc w:val="both"/>
        <w:rPr>
          <w:rFonts w:hint="eastAsia" w:ascii="方正仿宋_GB2312" w:hAnsi="方正仿宋_GB2312" w:eastAsia="方正仿宋_GB2312" w:cs="方正仿宋_GB2312"/>
          <w:szCs w:val="24"/>
        </w:rPr>
      </w:pPr>
      <w:r>
        <w:rPr>
          <w:rFonts w:hint="eastAsia" w:ascii="方正仿宋_GB2312" w:hAnsi="方正仿宋_GB2312" w:eastAsia="方正仿宋_GB2312" w:cs="方正仿宋_GB2312"/>
          <w:szCs w:val="24"/>
        </w:rPr>
        <w:t>3、合同中没有适用于变更工程的价格，按甲方审定的价格执行。</w:t>
      </w:r>
    </w:p>
    <w:p>
      <w:pPr>
        <w:pStyle w:val="126"/>
        <w:spacing w:before="0" w:after="0" w:line="360" w:lineRule="auto"/>
        <w:ind w:left="0" w:right="24"/>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szCs w:val="24"/>
        </w:rPr>
        <w:t>第八条、合同价款与支付</w:t>
      </w:r>
    </w:p>
    <w:p>
      <w:pPr>
        <w:pStyle w:val="126"/>
        <w:spacing w:before="0" w:after="0" w:line="360" w:lineRule="auto"/>
        <w:ind w:left="0" w:firstLine="482" w:firstLineChars="200"/>
        <w:rPr>
          <w:rFonts w:hint="eastAsia" w:ascii="方正仿宋_GB2312" w:hAnsi="方正仿宋_GB2312" w:eastAsia="方正仿宋_GB2312" w:cs="方正仿宋_GB2312"/>
          <w:b/>
          <w:bCs/>
        </w:rPr>
      </w:pPr>
      <w:r>
        <w:rPr>
          <w:rFonts w:hint="eastAsia" w:ascii="方正仿宋_GB2312" w:hAnsi="方正仿宋_GB2312" w:eastAsia="方正仿宋_GB2312" w:cs="方正仿宋_GB2312"/>
          <w:b/>
          <w:bCs/>
          <w:szCs w:val="24"/>
        </w:rPr>
        <w:t>（一）、合同价款</w:t>
      </w:r>
    </w:p>
    <w:p>
      <w:pPr>
        <w:pStyle w:val="126"/>
        <w:spacing w:before="0" w:after="0" w:line="360" w:lineRule="auto"/>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本合同为固定单价合同（含税单价），详见后附工程量清单，暂定合同总金额（含增值税）（大写）：XXXXXXXXXXX元整，（¥：XXXXXXXXXXX元整）。其中不含税价款为XXXXXXXXXXX 元，增值税为XXXXXXXXXXX元。上述金额，乙方提供的发票应为增值税专用发票（或增值税发票），且抵扣税率为XX%。工程完工后，按照甲方代表确认的工程量结算；双方约定的合同单价已包含了全部风险范围和风险的费用，在合同签订后，任何一方不得擅自改变或调整。</w:t>
      </w:r>
    </w:p>
    <w:p>
      <w:pPr>
        <w:pStyle w:val="126"/>
        <w:spacing w:before="0" w:after="0" w:line="360" w:lineRule="auto"/>
        <w:ind w:left="0" w:firstLine="48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bCs/>
          <w:szCs w:val="24"/>
        </w:rPr>
        <w:t>（二）、工程费用的计量方法：</w:t>
      </w:r>
      <w:r>
        <w:rPr>
          <w:rFonts w:hint="eastAsia" w:ascii="方正仿宋_GB2312" w:hAnsi="方正仿宋_GB2312" w:eastAsia="方正仿宋_GB2312" w:cs="方正仿宋_GB2312"/>
          <w:szCs w:val="24"/>
        </w:rPr>
        <w:t xml:space="preserve"> </w:t>
      </w:r>
    </w:p>
    <w:p>
      <w:pPr>
        <w:pStyle w:val="126"/>
        <w:spacing w:before="0" w:after="0" w:line="360" w:lineRule="auto"/>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按甲方代表确认的实际工程量×含税单价，包括为完成本工程项目所需的一切费用，包含但不限于以下各项费用：</w:t>
      </w:r>
    </w:p>
    <w:p>
      <w:pPr>
        <w:pStyle w:val="126"/>
        <w:spacing w:before="0" w:after="0" w:line="360" w:lineRule="auto"/>
        <w:ind w:lef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1、人工费用、员工往返车费、临时生活设施费、节假日加班费、安全措施费、保险费、税金、管理费、利润等相关费用；</w:t>
      </w:r>
    </w:p>
    <w:p>
      <w:pPr>
        <w:pStyle w:val="126"/>
        <w:spacing w:before="0" w:after="0" w:line="360" w:lineRule="auto"/>
        <w:ind w:left="0" w:firstLine="482"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bCs/>
          <w:szCs w:val="24"/>
        </w:rPr>
        <w:t>（三）工程款的支付</w:t>
      </w:r>
      <w:r>
        <w:rPr>
          <w:rFonts w:hint="eastAsia" w:ascii="方正仿宋_GB2312" w:hAnsi="方正仿宋_GB2312" w:eastAsia="方正仿宋_GB2312" w:cs="方正仿宋_GB2312"/>
          <w:szCs w:val="24"/>
        </w:rPr>
        <w:t xml:space="preserve">   </w:t>
      </w:r>
    </w:p>
    <w:p>
      <w:pPr>
        <w:spacing w:line="480" w:lineRule="exact"/>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1、本工程无预付款。</w:t>
      </w:r>
    </w:p>
    <w:p>
      <w:pPr>
        <w:spacing w:line="480" w:lineRule="exact"/>
        <w:ind w:firstLine="480" w:firstLineChars="200"/>
        <w:textAlignment w:val="baseline"/>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sz w:val="24"/>
        </w:rPr>
        <w:t>2、</w:t>
      </w:r>
      <w:r>
        <w:rPr>
          <w:rFonts w:hint="eastAsia" w:ascii="方正仿宋_GB2312" w:hAnsi="方正仿宋_GB2312" w:eastAsia="方正仿宋_GB2312" w:cs="方正仿宋_GB2312"/>
          <w:kern w:val="0"/>
          <w:sz w:val="24"/>
        </w:rPr>
        <w:t>本合同按月办理进度结算支付，首月完成进度不足整个项目进度的30%时不予办理结算，办理时段为当月25日至次月5日，过期不予办理。甲方在10个工作日内以银行转账方式向乙方支付至当月进度结算的</w:t>
      </w:r>
      <w:r>
        <w:rPr>
          <w:rFonts w:hint="eastAsia" w:ascii="方正仿宋_GB2312" w:hAnsi="方正仿宋_GB2312" w:eastAsia="方正仿宋_GB2312" w:cs="方正仿宋_GB2312"/>
          <w:b/>
          <w:bCs/>
          <w:kern w:val="0"/>
          <w:sz w:val="24"/>
        </w:rPr>
        <w:t>80%</w:t>
      </w:r>
      <w:r>
        <w:rPr>
          <w:rFonts w:hint="eastAsia" w:ascii="方正仿宋_GB2312" w:hAnsi="方正仿宋_GB2312" w:eastAsia="方正仿宋_GB2312" w:cs="方正仿宋_GB2312"/>
          <w:kern w:val="0"/>
          <w:sz w:val="24"/>
        </w:rPr>
        <w:t>。办理支付时前，乙方须向甲方提供符合甲方要求的相应支付金额的等额增值税专票。</w:t>
      </w:r>
    </w:p>
    <w:p>
      <w:pPr>
        <w:spacing w:line="480" w:lineRule="exact"/>
        <w:ind w:firstLine="480" w:firstLineChars="200"/>
        <w:textAlignment w:val="baseline"/>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3、结算支付：工程经交工验收合格后，进行结算支付。结算金额按工程交工后业主认可并办理支付的实际完成工程量结算，乙方于工程验收合格后15个工作日内向甲方递交交工资料及合法且符合甲方要求的增值税专用发票，经甲方审核，确认已结清民工工资和商业保费及扣除违约金、赔偿及其他费用后，甲方在10个工作日内以银行转账方式向乙方支付至结算金额的</w:t>
      </w:r>
      <w:r>
        <w:rPr>
          <w:rFonts w:hint="eastAsia" w:ascii="方正仿宋_GB2312" w:hAnsi="方正仿宋_GB2312" w:eastAsia="方正仿宋_GB2312" w:cs="方正仿宋_GB2312"/>
          <w:b/>
          <w:kern w:val="0"/>
          <w:sz w:val="24"/>
        </w:rPr>
        <w:t>97％。</w:t>
      </w:r>
      <w:r>
        <w:rPr>
          <w:rFonts w:hint="eastAsia" w:ascii="方正仿宋_GB2312" w:hAnsi="方正仿宋_GB2312" w:eastAsia="方正仿宋_GB2312" w:cs="方正仿宋_GB2312"/>
          <w:kern w:val="0"/>
          <w:sz w:val="24"/>
        </w:rPr>
        <w:t>若乙方未按约定提供发票</w:t>
      </w:r>
      <w:r>
        <w:rPr>
          <w:rFonts w:hint="eastAsia" w:ascii="方正仿宋_GB2312" w:hAnsi="方正仿宋_GB2312" w:eastAsia="方正仿宋_GB2312" w:cs="方正仿宋_GB2312"/>
          <w:sz w:val="24"/>
        </w:rPr>
        <w:t>和相关结算资料</w:t>
      </w:r>
      <w:r>
        <w:rPr>
          <w:rFonts w:hint="eastAsia" w:ascii="方正仿宋_GB2312" w:hAnsi="方正仿宋_GB2312" w:eastAsia="方正仿宋_GB2312" w:cs="方正仿宋_GB2312"/>
          <w:kern w:val="0"/>
          <w:sz w:val="24"/>
        </w:rPr>
        <w:t>和或未结清民工工资、商业保费及其他费用和款项的，甲方的付款期限相应顺延。</w:t>
      </w:r>
    </w:p>
    <w:p>
      <w:pPr>
        <w:spacing w:line="480" w:lineRule="exact"/>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4、质保金按工程结算金额的</w:t>
      </w:r>
      <w:r>
        <w:rPr>
          <w:rFonts w:hint="eastAsia" w:ascii="方正仿宋_GB2312" w:hAnsi="方正仿宋_GB2312" w:eastAsia="方正仿宋_GB2312" w:cs="方正仿宋_GB2312"/>
          <w:b/>
          <w:bCs/>
          <w:sz w:val="24"/>
        </w:rPr>
        <w:t>3%</w:t>
      </w:r>
      <w:r>
        <w:rPr>
          <w:rFonts w:hint="eastAsia" w:ascii="方正仿宋_GB2312" w:hAnsi="方正仿宋_GB2312" w:eastAsia="方正仿宋_GB2312" w:cs="方正仿宋_GB2312"/>
          <w:sz w:val="24"/>
        </w:rPr>
        <w:t>计算，暂不支付，缺陷责任期满后无质量缺陷据实返还（不计利息）。非甲方原因造成的返修，由乙方承担相应责任和返修费用。工程保修期间，乙方必须在甲方书面通知确定的完工时间内派人完成修理工作。乙方在维修期间内的发生的一切安全风险及责任事故由其自行承担。若乙方不能够按要求完成维修工作，必须在收到甲方通知后1个工作日内书面回函确认，甲方即有权另行委托第三方完成维修工作，由此产生的全部费用在乙方质保金内扣除，不足部分由乙方承担。若乙方拒绝回复，则视为乙方已同意可由甲方委托其他单位或人员修理，其费用由甲方在乙方质保金内扣除，不足部分由乙方承担（回函中需明确维修责任与费用）。</w:t>
      </w:r>
    </w:p>
    <w:p>
      <w:pPr>
        <w:spacing w:line="480" w:lineRule="exact"/>
        <w:ind w:firstLine="480" w:firstLineChars="200"/>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t>5、特别约定：因本合同为建设工程系列合同，甲方所有应向乙方支付款项均来自项目业主</w:t>
      </w:r>
      <w:r>
        <w:rPr>
          <w:rFonts w:hint="eastAsia" w:ascii="方正仿宋_GB2312" w:hAnsi="方正仿宋_GB2312" w:eastAsia="方正仿宋_GB2312" w:cs="方正仿宋_GB2312"/>
          <w:sz w:val="24"/>
          <w:lang w:val="en-US" w:eastAsia="zh-CN"/>
        </w:rPr>
        <w:t>重庆市交通职业学校</w:t>
      </w:r>
      <w:r>
        <w:rPr>
          <w:rFonts w:hint="eastAsia" w:ascii="方正仿宋_GB2312" w:hAnsi="方正仿宋_GB2312" w:eastAsia="方正仿宋_GB2312" w:cs="方正仿宋_GB2312"/>
          <w:sz w:val="24"/>
        </w:rPr>
        <w:t>，故乙方同意承担因甲方未收到业主款项而无法向乙方支付的法律风险，自行承担资金周转成本及其他责任和义务，不能因此而停工，并放弃向甲方索要工程资金利息、违约金、赔偿、补偿的权利；同时，乙方确认：甲方不承担非因甲方原因造成无法向乙方支付款项的违约责任。据此，甲乙双方同意，本合同项下款项先由乙方自行垫付，甲方实际收到业主</w:t>
      </w:r>
      <w:r>
        <w:rPr>
          <w:rFonts w:hint="eastAsia" w:ascii="方正仿宋_GB2312" w:hAnsi="方正仿宋_GB2312" w:eastAsia="方正仿宋_GB2312" w:cs="方正仿宋_GB2312"/>
          <w:sz w:val="24"/>
          <w:lang w:val="en-US" w:eastAsia="zh-CN"/>
        </w:rPr>
        <w:t>重庆市交通职业学校</w:t>
      </w:r>
      <w:r>
        <w:rPr>
          <w:rFonts w:hint="eastAsia" w:ascii="方正仿宋_GB2312" w:hAnsi="方正仿宋_GB2312" w:eastAsia="方正仿宋_GB2312" w:cs="方正仿宋_GB2312"/>
          <w:sz w:val="24"/>
        </w:rPr>
        <w:t>支付的款项后且收到乙方出具的符合要求的发票之日起15日内向乙方予以支付；若甲方未足额收到业主</w:t>
      </w:r>
      <w:r>
        <w:rPr>
          <w:rFonts w:hint="eastAsia" w:ascii="方正仿宋_GB2312" w:hAnsi="方正仿宋_GB2312" w:eastAsia="方正仿宋_GB2312" w:cs="方正仿宋_GB2312"/>
          <w:sz w:val="24"/>
          <w:lang w:val="en-US" w:eastAsia="zh-CN"/>
        </w:rPr>
        <w:t>重庆市交通职业学校</w:t>
      </w:r>
      <w:r>
        <w:rPr>
          <w:rFonts w:hint="eastAsia" w:ascii="方正仿宋_GB2312" w:hAnsi="方正仿宋_GB2312" w:eastAsia="方正仿宋_GB2312" w:cs="方正仿宋_GB2312"/>
          <w:sz w:val="24"/>
        </w:rPr>
        <w:t xml:space="preserve">支付的全部款项的，甲方有权按照收款比例向乙方予以支付。   </w:t>
      </w:r>
    </w:p>
    <w:p>
      <w:pPr>
        <w:pStyle w:val="24"/>
        <w:ind w:firstLine="241" w:firstLineChars="100"/>
        <w:jc w:val="left"/>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b/>
          <w:bCs/>
          <w:kern w:val="0"/>
          <w:sz w:val="24"/>
        </w:rPr>
        <w:t>（四）、发票的开具</w:t>
      </w:r>
    </w:p>
    <w:p>
      <w:pPr>
        <w:adjustRightInd w:val="0"/>
        <w:snapToGrid w:val="0"/>
        <w:spacing w:line="520" w:lineRule="exact"/>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1、在甲方向乙方支付合同价款前，乙方应向甲方开具增值税专用发票（如果用于简易征收项目，为“增值税发票”），且抵扣税率为  %，并配合甲方验证发票的真伪。否则，甲方有权拒绝付款并顺延付款时间。因乙方开具的发票不规范、不合法或涉嫌虚开发票引起税务问题的，乙方需依法向甲方重新开具发票，并向甲方承担赔偿责任，包括但不限于税款、滞纳金、罚款及相关损失等。</w:t>
      </w:r>
    </w:p>
    <w:p>
      <w:pPr>
        <w:adjustRightInd w:val="0"/>
        <w:snapToGrid w:val="0"/>
        <w:spacing w:line="520" w:lineRule="exact"/>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乙方应按照甲方要求，及时向甲方开具可以抵扣税款的增值税专用发票。因乙方开具发票不及时给甲方造成无法及时认证、抵扣发票等情形的，乙方需向甲方承担赔偿责任，包括但不限于税款、滞纳金、罚款及相关损失等。</w:t>
      </w:r>
    </w:p>
    <w:p>
      <w:pPr>
        <w:adjustRightInd w:val="0"/>
        <w:snapToGrid w:val="0"/>
        <w:spacing w:line="520" w:lineRule="exact"/>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3、本合同内容经双方同意变更的，如果涉及到合同价款等增值税专用发票记载项目发生变化的，需要作废、重开、补开、红字开具增值税专用发票的，甲乙双方需履行各自的协助义务。</w:t>
      </w:r>
    </w:p>
    <w:p>
      <w:pPr>
        <w:adjustRightInd w:val="0"/>
        <w:snapToGrid w:val="0"/>
        <w:spacing w:line="520" w:lineRule="exact"/>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4、合同生效后，因合同双方纳税人身份、纳税方式或因相关法律法规变动导致的增值税税率的变化，应遵循相关税收政策的要求，对合同价格及增值税税额进行调整。</w:t>
      </w:r>
    </w:p>
    <w:p>
      <w:pPr>
        <w:pStyle w:val="24"/>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b/>
          <w:bCs/>
          <w:sz w:val="24"/>
        </w:rPr>
        <w:t>第九条、双方的责任、权利和义务</w:t>
      </w:r>
    </w:p>
    <w:p>
      <w:pPr>
        <w:tabs>
          <w:tab w:val="left" w:pos="284"/>
        </w:tabs>
        <w:spacing w:line="480" w:lineRule="exact"/>
        <w:textAlignment w:val="baseline"/>
        <w:outlineLvl w:val="0"/>
        <w:rPr>
          <w:rFonts w:hint="eastAsia"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 xml:space="preserve">（一）甲方: </w:t>
      </w:r>
    </w:p>
    <w:p>
      <w:pPr>
        <w:spacing w:line="360" w:lineRule="auto"/>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1、甲方指定XXX为本工程的项目代表，由项目代表负责协调各方关系，做好协调管理工作，办理相关的工程签证等手续；</w:t>
      </w:r>
    </w:p>
    <w:p>
      <w:pPr>
        <w:spacing w:line="360" w:lineRule="auto"/>
        <w:ind w:firstLine="405" w:firstLineChars="169"/>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2、负责施工现场的工程质量、工程进度的监督和管理工作，并对施工现场的安全生产进行监督检查。</w:t>
      </w:r>
    </w:p>
    <w:p>
      <w:pPr>
        <w:spacing w:line="360" w:lineRule="auto"/>
        <w:ind w:firstLine="405" w:firstLineChars="169"/>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3、在工程完工验收合格后，审核完成工程量，按验收合格的实际工程量办理结算。</w:t>
      </w:r>
    </w:p>
    <w:p>
      <w:pPr>
        <w:spacing w:line="360" w:lineRule="auto"/>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4、</w:t>
      </w:r>
      <w:r>
        <w:rPr>
          <w:rFonts w:hint="eastAsia" w:ascii="方正仿宋_GB2312" w:hAnsi="方正仿宋_GB2312" w:eastAsia="方正仿宋_GB2312" w:cs="方正仿宋_GB2312"/>
          <w:bCs/>
          <w:sz w:val="24"/>
        </w:rPr>
        <w:t>向乙方承诺按照合同约定的期限和方式支付合同价款及其他应当支付的款项。</w:t>
      </w:r>
    </w:p>
    <w:p>
      <w:pPr>
        <w:spacing w:line="360" w:lineRule="auto"/>
        <w:textAlignment w:val="baseline"/>
        <w:outlineLvl w:val="0"/>
        <w:rPr>
          <w:rFonts w:hint="eastAsia"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（二）乙方:</w:t>
      </w:r>
    </w:p>
    <w:p>
      <w:pPr>
        <w:spacing w:line="360" w:lineRule="auto"/>
        <w:ind w:firstLine="405" w:firstLineChars="169"/>
        <w:textAlignment w:val="baseline"/>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sz w:val="24"/>
        </w:rPr>
        <w:t>1、乙方指派XXX（身份证号码：      ；联系电话：         ；邮箱：         ；微信      ；传真：    ；联系地址：         ）为本工程的项目负责人，配合甲方处理好各种关系，并对本工程实施管理工作；负责施工、生产、人员调配、技术安全、工程质量等安排、管理工作。该负责人必须始终驻守现场。</w:t>
      </w:r>
    </w:p>
    <w:p>
      <w:pPr>
        <w:spacing w:line="360" w:lineRule="auto"/>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乙方应成立项目部并报送甲方备案。乙方在进场前3天内，将其人员姓名、性别、身份证号码、岗位、职责权限、联系电话等情况进行明确并书面报送甲方备案。如乙方未及时报送备案，其人员的职责权限将按照最大范围理解，即其所有人员的任何行为均视为乙方行为，并由乙方承担法律后果责任。</w:t>
      </w:r>
    </w:p>
    <w:p>
      <w:pPr>
        <w:spacing w:line="360" w:lineRule="auto"/>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3、严格执行国家现行《施工技术验收规范》和标准；尊重和服从甲方管理人员的监督与指挥，对工程质量全面负责。</w:t>
      </w:r>
    </w:p>
    <w:p>
      <w:pPr>
        <w:spacing w:line="360" w:lineRule="auto"/>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4、贯彻执行“谁施工，谁负责安全”的原则，严重遵守和执行《建筑施工安全技术统一规范》，严守操作规程，提高安全认识，加强安全检查、督促，及时纠正安全隐患，承担施工安全责任和因安全责任造成的一切经济损失及法律责任。</w:t>
      </w:r>
    </w:p>
    <w:p>
      <w:pPr>
        <w:spacing w:line="480" w:lineRule="exact"/>
        <w:ind w:firstLine="405" w:firstLineChars="169"/>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5、乙方必须严格遵守和执行甲方制定的各项规章制度及有关条例。如有违反，甲方可立即解除本合同、责令乙方立即退场，并有权另行安排其他队伍或委托第三方组织实施，由此产生的一切费用和法律责任均由乙方承担，且甲方有权要求乙方赔偿由此给甲方造成的全部损失。</w:t>
      </w:r>
    </w:p>
    <w:p>
      <w:pPr>
        <w:spacing w:line="360" w:lineRule="auto"/>
        <w:ind w:firstLine="405" w:firstLineChars="169"/>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6、乙方及其施工人员必须服从业主、监理及甲方的统一指挥、调配、指导及管理，执行作业计划，加强环保意识，坚持文明安全施工，确保公司的良好声誉及形象，保质保量地按期完成工程任务：</w:t>
      </w:r>
    </w:p>
    <w:p>
      <w:pPr>
        <w:spacing w:line="360" w:lineRule="auto"/>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7、乙方向甲方承诺必须按照合同的约定进行施工，确保进场人员的技术素质并对其进行安全教育，须持证人员按国家规定持证上岗</w:t>
      </w:r>
      <w:r>
        <w:rPr>
          <w:rFonts w:hint="eastAsia" w:ascii="方正仿宋_GB2312" w:hAnsi="方正仿宋_GB2312" w:eastAsia="方正仿宋_GB2312" w:cs="方正仿宋_GB2312"/>
          <w:kern w:val="0"/>
          <w:sz w:val="24"/>
        </w:rPr>
        <w:t>，保证乙方人员证照持续有效</w:t>
      </w:r>
      <w:r>
        <w:rPr>
          <w:rFonts w:hint="eastAsia" w:ascii="方正仿宋_GB2312" w:hAnsi="方正仿宋_GB2312" w:eastAsia="方正仿宋_GB2312" w:cs="方正仿宋_GB2312"/>
          <w:sz w:val="24"/>
        </w:rPr>
        <w:t>。在施工责任期内，未经甲方许可，乙方不得随意更换施工队伍和人员，以保证该项目技术力量和施工队伍的稳定性；否则因此而造成的延期交工、完工、工程质量等问题均由乙方承担。</w:t>
      </w:r>
    </w:p>
    <w:p>
      <w:pPr>
        <w:spacing w:line="360" w:lineRule="auto"/>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8、乙方承诺严格按甲方要求建立民工工资公示牌，决不拖欠。一经发现未按时按量支付民工工资，甲方有权要求乙方在10个工作日内予以全额发放。若逾期仍未发放的，甲方将按未发放工资总额的双倍向乙方收取违约金，该部分违约金从应付乙方工程款中予以直接扣除，并由乙方自行承担由此造成一切法律责任和相关的经济损失。</w:t>
      </w:r>
    </w:p>
    <w:p>
      <w:pPr>
        <w:spacing w:line="360" w:lineRule="auto"/>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9、按照国家文明施工、环境保护的相关规定，做好施工组织管理，保持现场清洁、道路畅通、器材堆放整齐，及时清理建筑垃圾，做到文明施工。</w:t>
      </w:r>
    </w:p>
    <w:p>
      <w:pPr>
        <w:spacing w:line="360" w:lineRule="auto"/>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10、负责提供施工过程中的自检资料及项目完工后所有的交（竣）工资料，并按照业主甲方及行业有关主管部门的要求完善项目竣工验收需要的相关资料。</w:t>
      </w:r>
    </w:p>
    <w:p>
      <w:pPr>
        <w:spacing w:line="360" w:lineRule="auto"/>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11、乙方应当妥善处理与建筑工人及其他材料供应商等各方的关系，如因此等纠纷影响施工进度，导致逾期完工或者工程质量下降的，甲方有权立即解除本合同，并有权要求乙方支付违约金</w:t>
      </w:r>
      <w:r>
        <w:rPr>
          <w:rFonts w:hint="eastAsia" w:ascii="方正仿宋_GB2312" w:hAnsi="方正仿宋_GB2312" w:eastAsia="方正仿宋_GB2312" w:cs="方正仿宋_GB2312"/>
          <w:b/>
          <w:bCs/>
          <w:sz w:val="24"/>
          <w:lang w:val="en-US" w:eastAsia="zh-CN"/>
        </w:rPr>
        <w:t>5</w:t>
      </w:r>
      <w:r>
        <w:rPr>
          <w:rFonts w:hint="eastAsia" w:ascii="方正仿宋_GB2312" w:hAnsi="方正仿宋_GB2312" w:eastAsia="方正仿宋_GB2312" w:cs="方正仿宋_GB2312"/>
          <w:b/>
          <w:bCs/>
          <w:sz w:val="24"/>
        </w:rPr>
        <w:t>0000.00</w:t>
      </w:r>
      <w:r>
        <w:rPr>
          <w:rFonts w:hint="eastAsia" w:ascii="方正仿宋_GB2312" w:hAnsi="方正仿宋_GB2312" w:eastAsia="方正仿宋_GB2312" w:cs="方正仿宋_GB2312"/>
          <w:sz w:val="24"/>
        </w:rPr>
        <w:t>元和赔偿由此给甲方造成的一切损失。</w:t>
      </w:r>
    </w:p>
    <w:p>
      <w:pPr>
        <w:spacing w:line="360" w:lineRule="auto"/>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12、乙方承诺具备履行本合同所需的全部资质、许可、授权等，并保证其持续合法有效。</w:t>
      </w:r>
    </w:p>
    <w:p>
      <w:pPr>
        <w:spacing w:line="360" w:lineRule="auto"/>
        <w:ind w:firstLine="405" w:firstLineChars="169"/>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t>13、</w:t>
      </w:r>
      <w:r>
        <w:rPr>
          <w:rFonts w:hint="eastAsia" w:ascii="方正仿宋_GB2312" w:hAnsi="方正仿宋_GB2312" w:eastAsia="方正仿宋_GB2312" w:cs="方正仿宋_GB2312"/>
          <w:kern w:val="0"/>
          <w:sz w:val="24"/>
        </w:rPr>
        <w:t>乙方严格按照国家行业标准组建项目管理部，主要管理人员和特种作业人员严格按照要求持证上岗，</w:t>
      </w:r>
      <w:r>
        <w:rPr>
          <w:rFonts w:hint="eastAsia" w:ascii="方正仿宋_GB2312" w:hAnsi="方正仿宋_GB2312" w:eastAsia="方正仿宋_GB2312" w:cs="方正仿宋_GB2312"/>
          <w:sz w:val="24"/>
        </w:rPr>
        <w:t>乙方应当安排具备相应资质的人员进行施工，对施工人员进行培训，对施工过程中的事故负责。乙方应当与施工人员建立劳动合同关系，承担用人/用工主体责任。</w:t>
      </w:r>
    </w:p>
    <w:p>
      <w:pPr>
        <w:spacing w:line="360" w:lineRule="auto"/>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14、设施设备要求： 乙方提供的所有设施设备必须满足甲方关于施工质量、进度和安全文明施工的要求；主要设施设备应采用满足甲方要求且性能可靠的设施设备，所投入的设施设备要求技术状况良好并在七成新及以上。</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15、材料运输车要求：车辆数量必须满足工程需要，车辆驾驶员驾龄不低于3年，车龄不超过5年，车辆需安装语音倒车提示、且车辆第三责任险不低于50万、车厢尺寸需满足国家规范要求，不得超限超载超速。否则，甲方有权单方终止或解除合同。</w:t>
      </w:r>
    </w:p>
    <w:p>
      <w:pPr>
        <w:spacing w:line="360" w:lineRule="auto"/>
        <w:ind w:firstLine="480" w:firstLineChars="200"/>
        <w:textAlignment w:val="baseline"/>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bCs/>
          <w:sz w:val="24"/>
        </w:rPr>
        <w:t>16、乙方采购的本工程所需的</w:t>
      </w:r>
      <w:r>
        <w:rPr>
          <w:rFonts w:hint="eastAsia" w:ascii="方正仿宋_GB2312" w:hAnsi="方正仿宋_GB2312" w:eastAsia="方正仿宋_GB2312" w:cs="方正仿宋_GB2312"/>
          <w:bCs/>
          <w:sz w:val="24"/>
          <w:lang w:val="en-US" w:eastAsia="zh-CN"/>
        </w:rPr>
        <w:t>辅助</w:t>
      </w:r>
      <w:r>
        <w:rPr>
          <w:rFonts w:hint="eastAsia" w:ascii="方正仿宋_GB2312" w:hAnsi="方正仿宋_GB2312" w:eastAsia="方正仿宋_GB2312" w:cs="方正仿宋_GB2312"/>
          <w:bCs/>
          <w:sz w:val="24"/>
        </w:rPr>
        <w:t>材料(含设施设备)，须经甲方和业主认质、封样后方可采购进场。如果经过检测乙方所使用的材料品质存在缺陷，或者偏离图纸及规范要求(以设计和监理书面意见为准),不能适用于本工程，甲方有权指定一种</w:t>
      </w:r>
      <w:r>
        <w:rPr>
          <w:rFonts w:hint="eastAsia" w:ascii="方正仿宋_GB2312" w:hAnsi="方正仿宋_GB2312" w:eastAsia="方正仿宋_GB2312" w:cs="方正仿宋_GB2312"/>
          <w:bCs/>
          <w:sz w:val="24"/>
          <w:lang w:val="en-US" w:eastAsia="zh-CN"/>
        </w:rPr>
        <w:t>辅助</w:t>
      </w:r>
      <w:r>
        <w:rPr>
          <w:rFonts w:hint="eastAsia" w:ascii="方正仿宋_GB2312" w:hAnsi="方正仿宋_GB2312" w:eastAsia="方正仿宋_GB2312" w:cs="方正仿宋_GB2312"/>
          <w:bCs/>
          <w:sz w:val="24"/>
        </w:rPr>
        <w:t>材料（含设施设备）供乙方使用，甲方不因更换物资材料品牌而调整物资材料价格及相关费用；如乙方拒绝按甲方要求更换，则该种物资材料改为第三方供货，甲方收取承包人该类物资材料费（含设施设备）的</w:t>
      </w:r>
      <w:r>
        <w:rPr>
          <w:rFonts w:hint="eastAsia" w:ascii="方正仿宋_GB2312" w:hAnsi="方正仿宋_GB2312" w:eastAsia="方正仿宋_GB2312" w:cs="方正仿宋_GB2312"/>
          <w:b/>
          <w:sz w:val="24"/>
        </w:rPr>
        <w:t>20%</w:t>
      </w:r>
      <w:r>
        <w:rPr>
          <w:rFonts w:hint="eastAsia" w:ascii="方正仿宋_GB2312" w:hAnsi="方正仿宋_GB2312" w:eastAsia="方正仿宋_GB2312" w:cs="方正仿宋_GB2312"/>
          <w:bCs/>
          <w:sz w:val="24"/>
        </w:rPr>
        <w:t>为违约金，并按甲方实际支付的货款从乙方的结算价款中扣除。</w:t>
      </w:r>
    </w:p>
    <w:p>
      <w:pPr>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bCs/>
          <w:sz w:val="24"/>
        </w:rPr>
        <w:t>17、乙方安排的资料员应负责：包含不限于对所分包工程项目的开工报告、施工方案、设备设施开箱检查表、隐蔽工程验收表等资料等进行编制、收集、整理等工作，验收合格后交甲方统一归档。</w:t>
      </w:r>
    </w:p>
    <w:p>
      <w:pPr>
        <w:pStyle w:val="24"/>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b/>
          <w:bCs/>
          <w:sz w:val="24"/>
        </w:rPr>
        <w:t>第十条、保险管理</w:t>
      </w:r>
    </w:p>
    <w:p>
      <w:pPr>
        <w:spacing w:line="360" w:lineRule="auto"/>
        <w:ind w:firstLine="42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1、为加强对乙方人员保险管理，乙方必须按照国家《劳动法》、《劳动合同法》等相关规定规范用工并为从业人员购买社保（含工伤保险）及其他商业险种。乙方商业险种应按照甲方要求购买雇主责任险（</w:t>
      </w:r>
      <w:r>
        <w:rPr>
          <w:rFonts w:hint="eastAsia" w:ascii="方正仿宋_GB2312" w:hAnsi="方正仿宋_GB2312" w:eastAsia="方正仿宋_GB2312" w:cs="方正仿宋_GB2312"/>
          <w:b/>
          <w:bCs/>
          <w:sz w:val="24"/>
        </w:rPr>
        <w:t>保险额度为100万/人；附加医疗保险5万/人</w:t>
      </w:r>
      <w:r>
        <w:rPr>
          <w:rFonts w:hint="eastAsia" w:ascii="方正仿宋_GB2312" w:hAnsi="方正仿宋_GB2312" w:eastAsia="方正仿宋_GB2312" w:cs="方正仿宋_GB2312"/>
          <w:sz w:val="24"/>
        </w:rPr>
        <w:t>），并自行承担相应的保费。乙方雇主责任险的购买可自行选择保险公司，也可与甲方作业人员参保单位一致，便于事故理赔。也可在甲方指定推荐的保险公司购买。</w:t>
      </w:r>
    </w:p>
    <w:p>
      <w:pPr>
        <w:spacing w:line="360" w:lineRule="auto"/>
        <w:ind w:firstLine="42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若发生保险事故，由乙方自行承担事故处理、保险责任、保险理赔有关事宜及费用等工作。如因乙方处理事故不及时或不当，对甲方造成稳定风险和产生不良社会影响，因此对甲方造成经济、名誉或其他一切损失，甲方有权向乙方追偿。</w:t>
      </w:r>
    </w:p>
    <w:p>
      <w:pPr>
        <w:spacing w:line="360" w:lineRule="auto"/>
        <w:ind w:firstLine="42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3、乙方在项目开工前，须提前向甲方提供乙方从业人员保险名单（包括姓名、性别、身份证复印件）备案，并保证其真实合法有效。</w:t>
      </w:r>
    </w:p>
    <w:p>
      <w:pPr>
        <w:spacing w:line="360" w:lineRule="auto"/>
        <w:ind w:firstLine="42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4、项目实施过程中，乙方从业人员如发生变更，乙方须及时将变更人员名单（包括进出人员姓名、性别、身份证复印件）提供给甲方备案，待乙方变更人员投保后方可进出施工现场作业。</w:t>
      </w:r>
    </w:p>
    <w:p>
      <w:pPr>
        <w:spacing w:line="360" w:lineRule="auto"/>
        <w:ind w:firstLine="42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5、乙方从业人员未购买保险，严禁进入施工现场作业，否则由此造成的一切后果责任均由乙方自行承担。</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6、如因乙方违约，甲方可按照有关规定对乙方</w:t>
      </w:r>
      <w:r>
        <w:rPr>
          <w:rFonts w:hint="eastAsia" w:ascii="方正仿宋_GB2312" w:hAnsi="方正仿宋_GB2312" w:eastAsia="方正仿宋_GB2312" w:cs="方正仿宋_GB2312"/>
          <w:bCs/>
          <w:kern w:val="0"/>
          <w:sz w:val="24"/>
        </w:rPr>
        <w:t>主张</w:t>
      </w:r>
      <w:r>
        <w:rPr>
          <w:rFonts w:hint="eastAsia" w:ascii="方正仿宋_GB2312" w:hAnsi="方正仿宋_GB2312" w:eastAsia="方正仿宋_GB2312" w:cs="方正仿宋_GB2312"/>
          <w:sz w:val="24"/>
        </w:rPr>
        <w:t>违约</w:t>
      </w:r>
      <w:r>
        <w:rPr>
          <w:rFonts w:hint="eastAsia" w:ascii="方正仿宋_GB2312" w:hAnsi="方正仿宋_GB2312" w:eastAsia="方正仿宋_GB2312" w:cs="方正仿宋_GB2312"/>
          <w:bCs/>
          <w:kern w:val="0"/>
          <w:sz w:val="24"/>
        </w:rPr>
        <w:t>责任</w:t>
      </w:r>
      <w:r>
        <w:rPr>
          <w:rFonts w:hint="eastAsia" w:ascii="方正仿宋_GB2312" w:hAnsi="方正仿宋_GB2312" w:eastAsia="方正仿宋_GB2312" w:cs="方正仿宋_GB2312"/>
          <w:sz w:val="24"/>
        </w:rPr>
        <w:t>，并由乙方承担由此</w:t>
      </w:r>
      <w:r>
        <w:rPr>
          <w:rFonts w:hint="eastAsia" w:ascii="方正仿宋_GB2312" w:hAnsi="方正仿宋_GB2312" w:eastAsia="方正仿宋_GB2312" w:cs="方正仿宋_GB2312"/>
          <w:bCs/>
          <w:kern w:val="0"/>
          <w:sz w:val="24"/>
        </w:rPr>
        <w:t>给甲方</w:t>
      </w:r>
      <w:r>
        <w:rPr>
          <w:rFonts w:hint="eastAsia" w:ascii="方正仿宋_GB2312" w:hAnsi="方正仿宋_GB2312" w:eastAsia="方正仿宋_GB2312" w:cs="方正仿宋_GB2312"/>
          <w:sz w:val="24"/>
        </w:rPr>
        <w:t>造成的一切</w:t>
      </w:r>
      <w:r>
        <w:rPr>
          <w:rFonts w:hint="eastAsia" w:ascii="方正仿宋_GB2312" w:hAnsi="方正仿宋_GB2312" w:eastAsia="方正仿宋_GB2312" w:cs="方正仿宋_GB2312"/>
          <w:bCs/>
          <w:kern w:val="0"/>
          <w:sz w:val="24"/>
        </w:rPr>
        <w:t>损失及</w:t>
      </w:r>
      <w:r>
        <w:rPr>
          <w:rFonts w:hint="eastAsia" w:ascii="方正仿宋_GB2312" w:hAnsi="方正仿宋_GB2312" w:eastAsia="方正仿宋_GB2312" w:cs="方正仿宋_GB2312"/>
          <w:sz w:val="24"/>
        </w:rPr>
        <w:t>后果。</w:t>
      </w:r>
    </w:p>
    <w:p>
      <w:pPr>
        <w:adjustRightInd w:val="0"/>
        <w:snapToGrid w:val="0"/>
        <w:spacing w:line="480" w:lineRule="exact"/>
        <w:textAlignment w:val="baseline"/>
        <w:rPr>
          <w:rFonts w:hint="eastAsia" w:ascii="方正仿宋_GB2312" w:hAnsi="方正仿宋_GB2312" w:eastAsia="方正仿宋_GB2312" w:cs="方正仿宋_GB2312"/>
          <w:b/>
          <w:bCs/>
          <w:sz w:val="24"/>
        </w:rPr>
      </w:pPr>
      <w:r>
        <w:rPr>
          <w:rFonts w:hint="eastAsia" w:ascii="方正仿宋_GB2312" w:hAnsi="方正仿宋_GB2312" w:eastAsia="方正仿宋_GB2312" w:cs="方正仿宋_GB2312"/>
          <w:b/>
          <w:bCs/>
          <w:spacing w:val="6"/>
          <w:sz w:val="24"/>
        </w:rPr>
        <w:t>第十一条　安全施工</w:t>
      </w:r>
    </w:p>
    <w:p>
      <w:pPr>
        <w:pStyle w:val="126"/>
        <w:snapToGrid w:val="0"/>
        <w:spacing w:before="0" w:after="0" w:line="480" w:lineRule="exact"/>
        <w:ind w:left="0" w:right="0"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1、甲乙双方必须贯彻执行国家、地方和行业主管部门颁布实施的有关安全生产的法律法规及各项规定，认真履行各自的安全生产职责，严格按有关的安全规范和要求组织施工。</w:t>
      </w:r>
    </w:p>
    <w:p>
      <w:pPr>
        <w:pStyle w:val="126"/>
        <w:snapToGrid w:val="0"/>
        <w:spacing w:before="0" w:after="0" w:line="480" w:lineRule="exact"/>
        <w:ind w:left="0" w:right="0" w:firstLine="480" w:firstLineChars="20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2、乙方在岗施工作业人员要求</w:t>
      </w:r>
      <w:r>
        <w:rPr>
          <w:rFonts w:hint="eastAsia" w:ascii="方正仿宋_GB2312" w:hAnsi="方正仿宋_GB2312" w:eastAsia="方正仿宋_GB2312" w:cs="方正仿宋_GB2312"/>
          <w:b/>
          <w:bCs/>
          <w:szCs w:val="24"/>
        </w:rPr>
        <w:t>男性年龄60岁以下、女性年龄55岁以</w:t>
      </w:r>
      <w:r>
        <w:rPr>
          <w:rFonts w:hint="eastAsia" w:ascii="方正仿宋_GB2312" w:hAnsi="方正仿宋_GB2312" w:eastAsia="方正仿宋_GB2312" w:cs="方正仿宋_GB2312"/>
          <w:szCs w:val="24"/>
        </w:rPr>
        <w:t>下且人员身体健康。</w:t>
      </w:r>
    </w:p>
    <w:p>
      <w:pPr>
        <w:adjustRightInd w:val="0"/>
        <w:snapToGrid w:val="0"/>
        <w:spacing w:line="480" w:lineRule="exact"/>
        <w:ind w:firstLine="525" w:firstLineChars="219"/>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乙方作为本工程项目的专业承包方，是本项目安全生产的责任主体，履行安全生产及管理职责，并承担相应的责任、义务和经济损失。乙方应保证甲方不因该工程的分包而承担任何因人身伤亡或财产损失所发生一切责任，保证甲方不承担任何属于乙方及其施工人员引起之诉讼、控告、索赔责任及可能发生的相关费用。若因乙方人员的安全事故纠纷而导致甲方被任何第三方主张权利的，甲方有权向乙方全额追偿，并有权要求乙方赔偿甲方因此而遭受的全部损失。</w:t>
      </w:r>
    </w:p>
    <w:p>
      <w:pPr>
        <w:adjustRightInd w:val="0"/>
        <w:snapToGrid w:val="0"/>
        <w:spacing w:line="480" w:lineRule="exact"/>
        <w:ind w:firstLine="525" w:firstLineChars="219"/>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4、乙方应严格遵守和执行《建筑施工安全技术统一规范》、《建筑施工安全检查标准》、《公路工程施工安全技术规程》(JTGF90-2015)、《公路水运工程质量监督管理规定》、《公路水运工程安全生产监督管理办法》等规定和要求，若有违反，应自觉接受甲方按相关条款进行的同等处罚。</w:t>
      </w:r>
    </w:p>
    <w:p>
      <w:pPr>
        <w:adjustRightInd w:val="0"/>
        <w:snapToGrid w:val="0"/>
        <w:spacing w:line="480" w:lineRule="exact"/>
        <w:ind w:firstLine="525" w:firstLineChars="219"/>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5、乙方上路作业车辆必须按国家规定购买相关规费，严格遵守道路交通有关规定。</w:t>
      </w:r>
    </w:p>
    <w:p>
      <w:pPr>
        <w:adjustRightInd w:val="0"/>
        <w:snapToGrid w:val="0"/>
        <w:spacing w:line="480" w:lineRule="exact"/>
        <w:ind w:firstLine="525" w:firstLineChars="219"/>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6、乙方应定期或不定期组织安全检查，对检查发现的安全隐患，及时整改。对甲方安全检查过程中发现的安全隐患，口头通知或下达整改书后，乙方在限定时间内整改，因整改不及时或延误，由此造成的安全事故，由乙方承担一切责任和经济损失。</w:t>
      </w:r>
    </w:p>
    <w:p>
      <w:pPr>
        <w:adjustRightInd w:val="0"/>
        <w:snapToGrid w:val="0"/>
        <w:spacing w:line="480" w:lineRule="exact"/>
        <w:ind w:firstLine="525" w:firstLineChars="219"/>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7、乙方施工作业人员和车辆在施工作业区域应服从甲方管理人员的监督管理，并自觉接受上级有关部门和甲方安全检查人员依法实施的监督检查，采取必要的安全防护措施，消除事故隐患。并由此承担相应的安全责任、义务及赔偿；由于乙方安全措施不力造成事故责任和经济损失，由乙方承担。</w:t>
      </w:r>
    </w:p>
    <w:p>
      <w:pPr>
        <w:pStyle w:val="126"/>
        <w:snapToGrid w:val="0"/>
        <w:spacing w:before="0" w:after="0" w:line="360" w:lineRule="auto"/>
        <w:ind w:left="0" w:right="0" w:firstLine="480" w:firstLineChars="20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8、事故处置</w:t>
      </w:r>
    </w:p>
    <w:p>
      <w:pPr>
        <w:autoSpaceDE w:val="0"/>
        <w:autoSpaceDN w:val="0"/>
        <w:adjustRightInd w:val="0"/>
        <w:snapToGrid w:val="0"/>
        <w:spacing w:line="360" w:lineRule="auto"/>
        <w:ind w:firstLine="480" w:firstLineChars="200"/>
        <w:jc w:val="left"/>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（1）乙方作为工程施工安全生产责任主体，施工现场发生的安全事故，均由乙方负责承担和处置。</w:t>
      </w:r>
    </w:p>
    <w:p>
      <w:pPr>
        <w:autoSpaceDE w:val="0"/>
        <w:autoSpaceDN w:val="0"/>
        <w:adjustRightInd w:val="0"/>
        <w:snapToGrid w:val="0"/>
        <w:spacing w:line="360" w:lineRule="auto"/>
        <w:ind w:firstLine="480" w:firstLineChars="200"/>
        <w:jc w:val="left"/>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（2）乙方发生安全事故，应按事故报告有关规定立即上报有关部门并通知甲方项目代表，同时按照相关规定及要求处置。</w:t>
      </w:r>
    </w:p>
    <w:p>
      <w:pPr>
        <w:autoSpaceDE w:val="0"/>
        <w:autoSpaceDN w:val="0"/>
        <w:adjustRightInd w:val="0"/>
        <w:snapToGrid w:val="0"/>
        <w:spacing w:line="360" w:lineRule="auto"/>
        <w:ind w:firstLine="480" w:firstLineChars="200"/>
        <w:jc w:val="left"/>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（3）乙方发生安全事故，若事故实际造成的经济损失超过雇主责任险理赔金额（100万），超过部分由乙方自行承担。</w:t>
      </w:r>
    </w:p>
    <w:p>
      <w:pPr>
        <w:spacing w:line="360" w:lineRule="auto"/>
        <w:ind w:firstLine="480" w:firstLineChars="200"/>
        <w:jc w:val="left"/>
        <w:rPr>
          <w:rFonts w:hint="eastAsia" w:ascii="方正仿宋_GB2312" w:hAnsi="方正仿宋_GB2312" w:eastAsia="方正仿宋_GB2312" w:cs="方正仿宋_GB2312"/>
          <w:b/>
          <w:bCs/>
          <w:spacing w:val="6"/>
        </w:rPr>
      </w:pPr>
      <w:r>
        <w:rPr>
          <w:rFonts w:hint="eastAsia" w:ascii="方正仿宋_GB2312" w:hAnsi="方正仿宋_GB2312" w:eastAsia="方正仿宋_GB2312" w:cs="方正仿宋_GB2312"/>
          <w:kern w:val="0"/>
          <w:sz w:val="24"/>
        </w:rPr>
        <w:t>（4）双方对事故责任有争议时，应按政府有关职能部门的认定执行</w:t>
      </w:r>
      <w:r>
        <w:rPr>
          <w:rFonts w:hint="eastAsia" w:ascii="方正仿宋_GB2312" w:hAnsi="方正仿宋_GB2312" w:eastAsia="方正仿宋_GB2312" w:cs="方正仿宋_GB2312"/>
          <w:bCs/>
          <w:spacing w:val="8"/>
          <w:kern w:val="0"/>
          <w:sz w:val="24"/>
        </w:rPr>
        <w:t>。</w:t>
      </w:r>
    </w:p>
    <w:p>
      <w:pPr>
        <w:spacing w:line="360" w:lineRule="auto"/>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b/>
          <w:bCs/>
          <w:spacing w:val="6"/>
        </w:rPr>
        <w:t>第十二条　违约和争议</w:t>
      </w:r>
    </w:p>
    <w:p>
      <w:pPr>
        <w:pStyle w:val="126"/>
        <w:tabs>
          <w:tab w:val="left" w:pos="567"/>
        </w:tabs>
        <w:spacing w:before="0" w:after="0" w:line="480" w:lineRule="exact"/>
        <w:ind w:right="24"/>
        <w:rPr>
          <w:rFonts w:hint="eastAsia" w:ascii="方正仿宋_GB2312" w:hAnsi="方正仿宋_GB2312" w:eastAsia="方正仿宋_GB2312" w:cs="方正仿宋_GB2312"/>
          <w:b/>
          <w:bCs/>
          <w:spacing w:val="6"/>
        </w:rPr>
      </w:pPr>
      <w:r>
        <w:rPr>
          <w:rFonts w:hint="eastAsia" w:ascii="方正仿宋_GB2312" w:hAnsi="方正仿宋_GB2312" w:eastAsia="方正仿宋_GB2312" w:cs="方正仿宋_GB2312"/>
          <w:b/>
          <w:bCs/>
          <w:spacing w:val="6"/>
          <w:szCs w:val="24"/>
        </w:rPr>
        <w:t>（一）违约</w:t>
      </w:r>
    </w:p>
    <w:p>
      <w:pPr>
        <w:pStyle w:val="126"/>
        <w:tabs>
          <w:tab w:val="left" w:pos="567"/>
        </w:tabs>
        <w:snapToGrid w:val="0"/>
        <w:spacing w:before="0" w:after="0" w:line="480" w:lineRule="exact"/>
        <w:ind w:left="0" w:right="0" w:firstLine="361" w:firstLineChars="15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szCs w:val="24"/>
        </w:rPr>
        <w:t>1、甲方违约</w:t>
      </w:r>
      <w:r>
        <w:rPr>
          <w:rFonts w:hint="eastAsia" w:ascii="方正仿宋_GB2312" w:hAnsi="方正仿宋_GB2312" w:eastAsia="方正仿宋_GB2312" w:cs="方正仿宋_GB2312"/>
          <w:szCs w:val="24"/>
        </w:rPr>
        <w:t>：</w:t>
      </w:r>
    </w:p>
    <w:p>
      <w:pPr>
        <w:pStyle w:val="126"/>
        <w:snapToGrid w:val="0"/>
        <w:spacing w:before="0" w:after="0" w:line="480" w:lineRule="exact"/>
        <w:ind w:left="0" w:right="0" w:firstLine="424" w:firstLineChars="177"/>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当发生下列情况时，甲方承担违约责任。</w:t>
      </w:r>
    </w:p>
    <w:p>
      <w:pPr>
        <w:pStyle w:val="126"/>
        <w:snapToGrid w:val="0"/>
        <w:spacing w:before="0" w:after="0" w:line="480" w:lineRule="exact"/>
        <w:ind w:left="0" w:right="0" w:firstLine="424" w:firstLineChars="177"/>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（1）甲方在收到乙方提交的发票并经乙方发出书面催告函后无正当理由不支付结算价款；</w:t>
      </w:r>
    </w:p>
    <w:p>
      <w:pPr>
        <w:pStyle w:val="126"/>
        <w:snapToGrid w:val="0"/>
        <w:spacing w:before="0" w:after="0" w:line="480" w:lineRule="exact"/>
        <w:ind w:left="0" w:right="0" w:firstLine="424" w:firstLineChars="177"/>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（2）甲方不履行合同义务或不按合同约定履行义务的其他情况。</w:t>
      </w:r>
    </w:p>
    <w:p>
      <w:pPr>
        <w:adjustRightInd w:val="0"/>
        <w:snapToGrid w:val="0"/>
        <w:spacing w:line="480" w:lineRule="exact"/>
        <w:ind w:left="362" w:hanging="362" w:hangingChars="151"/>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sz w:val="24"/>
        </w:rPr>
        <w:t>　</w:t>
      </w:r>
      <w:r>
        <w:rPr>
          <w:rFonts w:hint="eastAsia" w:ascii="方正仿宋_GB2312" w:hAnsi="方正仿宋_GB2312" w:eastAsia="方正仿宋_GB2312" w:cs="方正仿宋_GB2312"/>
          <w:b/>
          <w:sz w:val="24"/>
        </w:rPr>
        <w:t xml:space="preserve"> 2、乙方违约</w:t>
      </w:r>
    </w:p>
    <w:p>
      <w:pPr>
        <w:pStyle w:val="126"/>
        <w:snapToGrid w:val="0"/>
        <w:spacing w:before="0" w:after="0" w:line="480" w:lineRule="exact"/>
        <w:ind w:left="0" w:right="0" w:firstLine="360" w:firstLineChars="15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（1）本项目严禁转包或再次分包，一经发现则视为乙方违约，甲方将随时终止或解除本合同，并将该项目的所有工程款支付给实际实施方；同时，甲方有权要求乙方支付</w:t>
      </w:r>
      <w:r>
        <w:rPr>
          <w:rFonts w:hint="eastAsia" w:ascii="方正仿宋_GB2312" w:hAnsi="方正仿宋_GB2312" w:eastAsia="方正仿宋_GB2312" w:cs="方正仿宋_GB2312"/>
          <w:b/>
          <w:bCs/>
          <w:szCs w:val="24"/>
        </w:rPr>
        <w:t>合同总金额30%的违约金</w:t>
      </w:r>
      <w:r>
        <w:rPr>
          <w:rFonts w:hint="eastAsia" w:ascii="方正仿宋_GB2312" w:hAnsi="方正仿宋_GB2312" w:eastAsia="方正仿宋_GB2312" w:cs="方正仿宋_GB2312"/>
          <w:szCs w:val="24"/>
        </w:rPr>
        <w:t>。若出现因转包或再次分包而导致纠纷及其他问题，甲方将随时终止或解除本合同，仅对于已完工并验收合格的工程办理结算，对未完成工程不再计量。甲方不承担任何因转包或再次分包而造成的一切责任。所造成的一切经济损失及相关费用由乙方自行承担，导致甲方被任何第三方主张权利的，甲方有权向乙方全额追偿，并有权要求乙方赔偿甲方因此而遭受的全部损失。</w:t>
      </w:r>
    </w:p>
    <w:p>
      <w:pPr>
        <w:pStyle w:val="126"/>
        <w:snapToGrid w:val="0"/>
        <w:spacing w:before="0" w:after="0" w:line="480" w:lineRule="exact"/>
        <w:ind w:left="0" w:right="0" w:firstLine="360" w:firstLineChars="150"/>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（2）乙方不履行合同义务或不按合同约定履行义务的其他情况：</w:t>
      </w:r>
    </w:p>
    <w:p>
      <w:pPr>
        <w:adjustRightInd w:val="0"/>
        <w:snapToGrid w:val="0"/>
        <w:spacing w:line="480" w:lineRule="exact"/>
        <w:ind w:firstLine="482" w:firstLineChars="200"/>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A、人员违约：</w:t>
      </w:r>
    </w:p>
    <w:p>
      <w:pPr>
        <w:adjustRightInd w:val="0"/>
        <w:snapToGrid w:val="0"/>
        <w:spacing w:line="480" w:lineRule="exact"/>
        <w:ind w:firstLine="544" w:firstLineChars="227"/>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fldChar w:fldCharType="begin"/>
      </w:r>
      <w:r>
        <w:rPr>
          <w:rFonts w:hint="eastAsia" w:ascii="方正仿宋_GB2312" w:hAnsi="方正仿宋_GB2312" w:eastAsia="方正仿宋_GB2312" w:cs="方正仿宋_GB2312"/>
          <w:sz w:val="24"/>
        </w:rPr>
        <w:instrText xml:space="preserve">= 1 \* GB3</w:instrText>
      </w:r>
      <w:r>
        <w:rPr>
          <w:rFonts w:hint="eastAsia" w:ascii="方正仿宋_GB2312" w:hAnsi="方正仿宋_GB2312" w:eastAsia="方正仿宋_GB2312" w:cs="方正仿宋_GB2312"/>
          <w:sz w:val="24"/>
        </w:rPr>
        <w:fldChar w:fldCharType="separate"/>
      </w:r>
      <w:r>
        <w:rPr>
          <w:rFonts w:hint="eastAsia" w:ascii="方正仿宋_GB2312" w:hAnsi="方正仿宋_GB2312" w:eastAsia="方正仿宋_GB2312" w:cs="方正仿宋_GB2312"/>
          <w:sz w:val="24"/>
        </w:rPr>
        <w:t>①</w:t>
      </w:r>
      <w:r>
        <w:rPr>
          <w:rFonts w:hint="eastAsia" w:ascii="方正仿宋_GB2312" w:hAnsi="方正仿宋_GB2312" w:eastAsia="方正仿宋_GB2312" w:cs="方正仿宋_GB2312"/>
          <w:sz w:val="24"/>
        </w:rPr>
        <w:fldChar w:fldCharType="end"/>
      </w:r>
      <w:r>
        <w:rPr>
          <w:rFonts w:hint="eastAsia" w:ascii="方正仿宋_GB2312" w:hAnsi="方正仿宋_GB2312" w:eastAsia="方正仿宋_GB2312" w:cs="方正仿宋_GB2312"/>
          <w:sz w:val="24"/>
        </w:rPr>
        <w:t>乙方必须按照甲方要求进行施工作业，提供符合招标文件要求承诺的</w:t>
      </w:r>
      <w:r>
        <w:rPr>
          <w:rFonts w:hint="eastAsia" w:ascii="方正仿宋_GB2312" w:hAnsi="方正仿宋_GB2312" w:eastAsia="方正仿宋_GB2312" w:cs="方正仿宋_GB2312"/>
          <w:sz w:val="24"/>
          <w:lang w:val="en-US" w:eastAsia="zh-CN"/>
        </w:rPr>
        <w:t>施工技术人员，相关</w:t>
      </w:r>
      <w:r>
        <w:rPr>
          <w:rFonts w:hint="eastAsia" w:ascii="方正仿宋_GB2312" w:hAnsi="方正仿宋_GB2312" w:eastAsia="方正仿宋_GB2312" w:cs="方正仿宋_GB2312"/>
          <w:sz w:val="24"/>
        </w:rPr>
        <w:t>人员应配合甲方完成相关工作，以保证施工进度要求，若不按此约定组织生产，由此造成的一切损失及后果全部由乙方承担。</w:t>
      </w:r>
    </w:p>
    <w:p>
      <w:pPr>
        <w:adjustRightInd w:val="0"/>
        <w:snapToGrid w:val="0"/>
        <w:spacing w:line="480" w:lineRule="exact"/>
        <w:ind w:firstLine="544" w:firstLineChars="227"/>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fldChar w:fldCharType="begin"/>
      </w:r>
      <w:r>
        <w:rPr>
          <w:rFonts w:hint="eastAsia" w:ascii="方正仿宋_GB2312" w:hAnsi="方正仿宋_GB2312" w:eastAsia="方正仿宋_GB2312" w:cs="方正仿宋_GB2312"/>
          <w:sz w:val="24"/>
        </w:rPr>
        <w:instrText xml:space="preserve">= 2 \* GB3</w:instrText>
      </w:r>
      <w:r>
        <w:rPr>
          <w:rFonts w:hint="eastAsia" w:ascii="方正仿宋_GB2312" w:hAnsi="方正仿宋_GB2312" w:eastAsia="方正仿宋_GB2312" w:cs="方正仿宋_GB2312"/>
          <w:sz w:val="24"/>
        </w:rPr>
        <w:fldChar w:fldCharType="separate"/>
      </w:r>
      <w:r>
        <w:rPr>
          <w:rFonts w:hint="eastAsia" w:ascii="方正仿宋_GB2312" w:hAnsi="方正仿宋_GB2312" w:eastAsia="方正仿宋_GB2312" w:cs="方正仿宋_GB2312"/>
          <w:sz w:val="24"/>
        </w:rPr>
        <w:t>②</w:t>
      </w:r>
      <w:r>
        <w:rPr>
          <w:rFonts w:hint="eastAsia" w:ascii="方正仿宋_GB2312" w:hAnsi="方正仿宋_GB2312" w:eastAsia="方正仿宋_GB2312" w:cs="方正仿宋_GB2312"/>
          <w:sz w:val="24"/>
        </w:rPr>
        <w:fldChar w:fldCharType="end"/>
      </w:r>
      <w:r>
        <w:rPr>
          <w:rFonts w:hint="eastAsia" w:ascii="方正仿宋_GB2312" w:hAnsi="方正仿宋_GB2312" w:eastAsia="方正仿宋_GB2312" w:cs="方正仿宋_GB2312"/>
          <w:sz w:val="24"/>
        </w:rPr>
        <w:t xml:space="preserve">若乙方在施工过程中不服从管理、违章操作等造成的一切损失由乙方全部承担；未按要求安排人员作业或自备设备无法满足工程进度要求，乙方应按照要求增加设备或人员以满足施工质量和进度的要求，否则甲方将另寻施工队伍以加快施工进度满足施工要求，乙方无权对甲方另寻的施工队伍索赔或驱逐，并将承担拖延工期损失赔偿金和因另寻施工队伍增加的费用； </w:t>
      </w:r>
    </w:p>
    <w:p>
      <w:pPr>
        <w:adjustRightInd w:val="0"/>
        <w:snapToGrid w:val="0"/>
        <w:spacing w:line="480" w:lineRule="exact"/>
        <w:ind w:firstLine="544" w:firstLineChars="227"/>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fldChar w:fldCharType="begin"/>
      </w:r>
      <w:r>
        <w:rPr>
          <w:rFonts w:hint="eastAsia" w:ascii="方正仿宋_GB2312" w:hAnsi="方正仿宋_GB2312" w:eastAsia="方正仿宋_GB2312" w:cs="方正仿宋_GB2312"/>
          <w:sz w:val="24"/>
        </w:rPr>
        <w:instrText xml:space="preserve">= 3 \* GB3</w:instrText>
      </w:r>
      <w:r>
        <w:rPr>
          <w:rFonts w:hint="eastAsia" w:ascii="方正仿宋_GB2312" w:hAnsi="方正仿宋_GB2312" w:eastAsia="方正仿宋_GB2312" w:cs="方正仿宋_GB2312"/>
          <w:sz w:val="24"/>
        </w:rPr>
        <w:fldChar w:fldCharType="separate"/>
      </w:r>
      <w:r>
        <w:rPr>
          <w:rFonts w:hint="eastAsia" w:ascii="方正仿宋_GB2312" w:hAnsi="方正仿宋_GB2312" w:eastAsia="方正仿宋_GB2312" w:cs="方正仿宋_GB2312"/>
          <w:sz w:val="24"/>
        </w:rPr>
        <w:t>③</w:t>
      </w:r>
      <w:r>
        <w:rPr>
          <w:rFonts w:hint="eastAsia" w:ascii="方正仿宋_GB2312" w:hAnsi="方正仿宋_GB2312" w:eastAsia="方正仿宋_GB2312" w:cs="方正仿宋_GB2312"/>
          <w:sz w:val="24"/>
        </w:rPr>
        <w:fldChar w:fldCharType="end"/>
      </w:r>
      <w:r>
        <w:rPr>
          <w:rFonts w:hint="eastAsia" w:ascii="方正仿宋_GB2312" w:hAnsi="方正仿宋_GB2312" w:eastAsia="方正仿宋_GB2312" w:cs="方正仿宋_GB2312"/>
          <w:sz w:val="24"/>
        </w:rPr>
        <w:t>项目负责人和技术负责人未驻守现场，一经发现，乙方将承担</w:t>
      </w:r>
      <w:r>
        <w:rPr>
          <w:rFonts w:hint="eastAsia" w:ascii="方正仿宋_GB2312" w:hAnsi="方正仿宋_GB2312" w:eastAsia="方正仿宋_GB2312" w:cs="方正仿宋_GB2312"/>
          <w:b/>
          <w:sz w:val="24"/>
        </w:rPr>
        <w:t>5000元/次</w:t>
      </w:r>
      <w:r>
        <w:rPr>
          <w:rFonts w:hint="eastAsia" w:ascii="方正仿宋_GB2312" w:hAnsi="方正仿宋_GB2312" w:eastAsia="方正仿宋_GB2312" w:cs="方正仿宋_GB2312"/>
          <w:sz w:val="24"/>
        </w:rPr>
        <w:t>的违约责任。</w:t>
      </w:r>
    </w:p>
    <w:p>
      <w:pPr>
        <w:adjustRightInd w:val="0"/>
        <w:snapToGrid w:val="0"/>
        <w:spacing w:line="480" w:lineRule="exact"/>
        <w:ind w:firstLine="544" w:firstLineChars="227"/>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sz w:val="24"/>
        </w:rPr>
        <w:t>④乙方技术工种人员无技术技能资格证，一经发现，乙方将承担</w:t>
      </w:r>
      <w:r>
        <w:rPr>
          <w:rFonts w:hint="eastAsia" w:ascii="方正仿宋_GB2312" w:hAnsi="方正仿宋_GB2312" w:eastAsia="方正仿宋_GB2312" w:cs="方正仿宋_GB2312"/>
          <w:b/>
          <w:sz w:val="24"/>
        </w:rPr>
        <w:t>2000元/人</w:t>
      </w:r>
      <w:r>
        <w:rPr>
          <w:rFonts w:hint="eastAsia" w:ascii="方正仿宋_GB2312" w:hAnsi="方正仿宋_GB2312" w:eastAsia="方正仿宋_GB2312" w:cs="方正仿宋_GB2312"/>
          <w:b/>
          <w:sz w:val="24"/>
          <w:lang w:val="en-US" w:eastAsia="zh-CN"/>
        </w:rPr>
        <w:t>.</w:t>
      </w:r>
      <w:r>
        <w:rPr>
          <w:rFonts w:hint="eastAsia" w:ascii="方正仿宋_GB2312" w:hAnsi="方正仿宋_GB2312" w:eastAsia="方正仿宋_GB2312" w:cs="方正仿宋_GB2312"/>
          <w:b/>
          <w:sz w:val="24"/>
        </w:rPr>
        <w:t>次</w:t>
      </w:r>
      <w:r>
        <w:rPr>
          <w:rFonts w:hint="eastAsia" w:ascii="方正仿宋_GB2312" w:hAnsi="方正仿宋_GB2312" w:eastAsia="方正仿宋_GB2312" w:cs="方正仿宋_GB2312"/>
          <w:sz w:val="24"/>
        </w:rPr>
        <w:t>的违约责任。</w:t>
      </w:r>
    </w:p>
    <w:p>
      <w:pPr>
        <w:pStyle w:val="126"/>
        <w:snapToGrid w:val="0"/>
        <w:spacing w:before="0" w:after="0" w:line="480" w:lineRule="exact"/>
        <w:ind w:left="0" w:right="0" w:firstLine="472" w:firstLineChars="196"/>
        <w:jc w:val="both"/>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szCs w:val="24"/>
        </w:rPr>
        <w:t>B、质量进度违约：</w:t>
      </w:r>
    </w:p>
    <w:p>
      <w:pPr>
        <w:pStyle w:val="126"/>
        <w:snapToGrid w:val="0"/>
        <w:spacing w:before="0" w:after="0" w:line="480" w:lineRule="exact"/>
        <w:ind w:left="0" w:right="0" w:firstLine="470" w:firstLineChars="19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合同签订并履行后，乙方必须按照甲方的要求组织实施，严密施工，确保质量和进度，在规定工期内完成本合同约定的工程任务。</w:t>
      </w:r>
    </w:p>
    <w:p>
      <w:pPr>
        <w:spacing w:line="48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fldChar w:fldCharType="begin"/>
      </w:r>
      <w:r>
        <w:rPr>
          <w:rFonts w:hint="eastAsia" w:ascii="方正仿宋_GB2312" w:hAnsi="方正仿宋_GB2312" w:eastAsia="方正仿宋_GB2312" w:cs="方正仿宋_GB2312"/>
          <w:sz w:val="24"/>
        </w:rPr>
        <w:instrText xml:space="preserve">= 1 \* GB3</w:instrText>
      </w:r>
      <w:r>
        <w:rPr>
          <w:rFonts w:hint="eastAsia" w:ascii="方正仿宋_GB2312" w:hAnsi="方正仿宋_GB2312" w:eastAsia="方正仿宋_GB2312" w:cs="方正仿宋_GB2312"/>
          <w:sz w:val="24"/>
        </w:rPr>
        <w:fldChar w:fldCharType="separate"/>
      </w:r>
      <w:r>
        <w:rPr>
          <w:rFonts w:hint="eastAsia" w:ascii="方正仿宋_GB2312" w:hAnsi="方正仿宋_GB2312" w:eastAsia="方正仿宋_GB2312" w:cs="方正仿宋_GB2312"/>
          <w:sz w:val="24"/>
        </w:rPr>
        <w:t>①</w:t>
      </w:r>
      <w:r>
        <w:rPr>
          <w:rFonts w:hint="eastAsia" w:ascii="方正仿宋_GB2312" w:hAnsi="方正仿宋_GB2312" w:eastAsia="方正仿宋_GB2312" w:cs="方正仿宋_GB2312"/>
          <w:sz w:val="24"/>
        </w:rPr>
        <w:fldChar w:fldCharType="end"/>
      </w:r>
      <w:r>
        <w:rPr>
          <w:rFonts w:hint="eastAsia" w:ascii="方正仿宋_GB2312" w:hAnsi="方正仿宋_GB2312" w:eastAsia="方正仿宋_GB2312" w:cs="方正仿宋_GB2312"/>
          <w:sz w:val="24"/>
        </w:rPr>
        <w:t>非甲方原因造成工程质量不符合验收标准的，甲方可要求乙方停工或返工，返工费用由乙方承担，由此造成之材料浪费、经济损失以及甲方因此受到的损失等一切后果责任全部由乙方承担，且工期不予顺延。</w:t>
      </w:r>
    </w:p>
    <w:p>
      <w:pPr>
        <w:pStyle w:val="126"/>
        <w:snapToGrid w:val="0"/>
        <w:spacing w:before="0" w:after="0" w:line="480" w:lineRule="exact"/>
        <w:ind w:left="0" w:right="0" w:firstLine="470" w:firstLineChars="196"/>
        <w:jc w:val="both"/>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fldChar w:fldCharType="begin"/>
      </w:r>
      <w:r>
        <w:rPr>
          <w:rFonts w:hint="eastAsia" w:ascii="方正仿宋_GB2312" w:hAnsi="方正仿宋_GB2312" w:eastAsia="方正仿宋_GB2312" w:cs="方正仿宋_GB2312"/>
          <w:szCs w:val="24"/>
        </w:rPr>
        <w:instrText xml:space="preserve">= 2 \* GB3</w:instrText>
      </w:r>
      <w:r>
        <w:rPr>
          <w:rFonts w:hint="eastAsia" w:ascii="方正仿宋_GB2312" w:hAnsi="方正仿宋_GB2312" w:eastAsia="方正仿宋_GB2312" w:cs="方正仿宋_GB2312"/>
        </w:rPr>
        <w:fldChar w:fldCharType="separate"/>
      </w:r>
      <w:r>
        <w:rPr>
          <w:rFonts w:hint="eastAsia" w:ascii="方正仿宋_GB2312" w:hAnsi="方正仿宋_GB2312" w:eastAsia="方正仿宋_GB2312" w:cs="方正仿宋_GB2312"/>
          <w:szCs w:val="24"/>
        </w:rPr>
        <w:t>②</w:t>
      </w:r>
      <w:r>
        <w:rPr>
          <w:rFonts w:hint="eastAsia" w:ascii="方正仿宋_GB2312" w:hAnsi="方正仿宋_GB2312" w:eastAsia="方正仿宋_GB2312" w:cs="方正仿宋_GB2312"/>
        </w:rPr>
        <w:fldChar w:fldCharType="end"/>
      </w:r>
      <w:r>
        <w:rPr>
          <w:rFonts w:hint="eastAsia" w:ascii="方正仿宋_GB2312" w:hAnsi="方正仿宋_GB2312" w:eastAsia="方正仿宋_GB2312" w:cs="方正仿宋_GB2312"/>
          <w:szCs w:val="24"/>
        </w:rPr>
        <w:t>乙方未在甲方电话通知进场时间</w:t>
      </w:r>
      <w:r>
        <w:rPr>
          <w:rFonts w:hint="eastAsia" w:ascii="方正仿宋_GB2312" w:hAnsi="方正仿宋_GB2312" w:eastAsia="方正仿宋_GB2312" w:cs="方正仿宋_GB2312"/>
          <w:b/>
          <w:bCs/>
          <w:szCs w:val="24"/>
        </w:rPr>
        <w:t>24</w:t>
      </w:r>
      <w:r>
        <w:rPr>
          <w:rFonts w:hint="eastAsia" w:ascii="方正仿宋_GB2312" w:hAnsi="方正仿宋_GB2312" w:eastAsia="方正仿宋_GB2312" w:cs="方正仿宋_GB2312"/>
          <w:szCs w:val="24"/>
        </w:rPr>
        <w:t>小时内组织相关设备及人员进场施工，将承担</w:t>
      </w:r>
      <w:r>
        <w:rPr>
          <w:rFonts w:hint="eastAsia" w:ascii="方正仿宋_GB2312" w:hAnsi="方正仿宋_GB2312" w:eastAsia="方正仿宋_GB2312" w:cs="方正仿宋_GB2312"/>
          <w:szCs w:val="24"/>
          <w:lang w:val="en-US" w:eastAsia="zh-CN"/>
        </w:rPr>
        <w:t>5</w:t>
      </w:r>
      <w:r>
        <w:rPr>
          <w:rFonts w:hint="eastAsia" w:ascii="方正仿宋_GB2312" w:hAnsi="方正仿宋_GB2312" w:eastAsia="方正仿宋_GB2312" w:cs="方正仿宋_GB2312"/>
          <w:b/>
          <w:szCs w:val="24"/>
        </w:rPr>
        <w:t>000元/天</w:t>
      </w:r>
      <w:r>
        <w:rPr>
          <w:rFonts w:hint="eastAsia" w:ascii="方正仿宋_GB2312" w:hAnsi="方正仿宋_GB2312" w:eastAsia="方正仿宋_GB2312" w:cs="方正仿宋_GB2312"/>
          <w:szCs w:val="24"/>
        </w:rPr>
        <w:t>的拖期违约金；如因乙方原因导致工程无法按期交工，乙方将承担</w:t>
      </w:r>
      <w:r>
        <w:rPr>
          <w:rFonts w:hint="eastAsia" w:ascii="方正仿宋_GB2312" w:hAnsi="方正仿宋_GB2312" w:eastAsia="方正仿宋_GB2312" w:cs="方正仿宋_GB2312"/>
          <w:szCs w:val="24"/>
          <w:lang w:val="en-US" w:eastAsia="zh-CN"/>
        </w:rPr>
        <w:t>5</w:t>
      </w:r>
      <w:r>
        <w:rPr>
          <w:rFonts w:hint="eastAsia" w:ascii="方正仿宋_GB2312" w:hAnsi="方正仿宋_GB2312" w:eastAsia="方正仿宋_GB2312" w:cs="方正仿宋_GB2312"/>
          <w:b/>
          <w:szCs w:val="24"/>
        </w:rPr>
        <w:t>000元/天</w:t>
      </w:r>
      <w:r>
        <w:rPr>
          <w:rFonts w:hint="eastAsia" w:ascii="方正仿宋_GB2312" w:hAnsi="方正仿宋_GB2312" w:eastAsia="方正仿宋_GB2312" w:cs="方正仿宋_GB2312"/>
          <w:szCs w:val="24"/>
        </w:rPr>
        <w:t>的拖期违约金；同时，乙方应赔偿甲方全部损失，赔偿额限为本项目全部工程款；甲方保留终止或解除合同的权利甲方有权立即终止或解除合同。</w:t>
      </w:r>
    </w:p>
    <w:p>
      <w:pPr>
        <w:adjustRightInd w:val="0"/>
        <w:snapToGrid w:val="0"/>
        <w:spacing w:line="480" w:lineRule="exact"/>
        <w:ind w:firstLine="472" w:firstLineChars="196"/>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C、资料违约：</w:t>
      </w:r>
    </w:p>
    <w:p>
      <w:pPr>
        <w:adjustRightInd w:val="0"/>
        <w:snapToGrid w:val="0"/>
        <w:spacing w:line="480" w:lineRule="exact"/>
        <w:ind w:firstLine="470" w:firstLineChars="196"/>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完工验收合格后，乙方应在</w:t>
      </w:r>
      <w:r>
        <w:rPr>
          <w:rFonts w:hint="eastAsia" w:ascii="方正仿宋_GB2312" w:hAnsi="方正仿宋_GB2312" w:eastAsia="方正仿宋_GB2312" w:cs="方正仿宋_GB2312"/>
          <w:b/>
          <w:sz w:val="24"/>
        </w:rPr>
        <w:t>10</w:t>
      </w:r>
      <w:r>
        <w:rPr>
          <w:rFonts w:hint="eastAsia" w:ascii="方正仿宋_GB2312" w:hAnsi="方正仿宋_GB2312" w:eastAsia="方正仿宋_GB2312" w:cs="方正仿宋_GB2312"/>
          <w:sz w:val="24"/>
        </w:rPr>
        <w:t>个工作日内向甲方递交结算资料和发票，逾期按结算总额的</w:t>
      </w:r>
      <w:r>
        <w:rPr>
          <w:rFonts w:hint="eastAsia" w:ascii="方正仿宋_GB2312" w:hAnsi="方正仿宋_GB2312" w:eastAsia="方正仿宋_GB2312" w:cs="方正仿宋_GB2312"/>
          <w:b/>
          <w:sz w:val="24"/>
        </w:rPr>
        <w:t>1‰/天</w:t>
      </w:r>
      <w:r>
        <w:rPr>
          <w:rFonts w:hint="eastAsia" w:ascii="方正仿宋_GB2312" w:hAnsi="方正仿宋_GB2312" w:eastAsia="方正仿宋_GB2312" w:cs="方正仿宋_GB2312"/>
          <w:sz w:val="24"/>
        </w:rPr>
        <w:t>向甲方支付违约金。</w:t>
      </w:r>
    </w:p>
    <w:p>
      <w:pPr>
        <w:adjustRightInd w:val="0"/>
        <w:snapToGrid w:val="0"/>
        <w:spacing w:line="480" w:lineRule="exact"/>
        <w:ind w:firstLine="472" w:firstLineChars="196"/>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D、安全违约：</w:t>
      </w:r>
    </w:p>
    <w:p>
      <w:pPr>
        <w:adjustRightInd w:val="0"/>
        <w:snapToGrid w:val="0"/>
        <w:spacing w:line="480" w:lineRule="exact"/>
        <w:ind w:firstLine="470" w:firstLineChars="196"/>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乙方应严格遵守国家和政府、行业主管部门颁布实施的有关安全生产的法律法规及各项规定，遵守项目业主和甲方单位安全生产考核办法的相关规定，若有违反，视为违约，乙方将无条件接受甲方按本合同的相关约定主张违约责任。</w:t>
      </w:r>
    </w:p>
    <w:p>
      <w:pPr>
        <w:pStyle w:val="126"/>
        <w:spacing w:before="0" w:after="0" w:line="360" w:lineRule="auto"/>
        <w:ind w:left="0" w:right="24" w:firstLine="405" w:firstLineChars="169"/>
        <w:outlineLvl w:val="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一方违约后，另一方要求违约方继续履行合同时，违约方承担上述违约责任后仍应继续履行合同。</w:t>
      </w:r>
    </w:p>
    <w:p>
      <w:pPr>
        <w:pStyle w:val="126"/>
        <w:spacing w:before="0" w:after="0" w:line="360" w:lineRule="auto"/>
        <w:ind w:left="0" w:right="24" w:firstLine="407" w:firstLineChars="169"/>
        <w:outlineLvl w:val="0"/>
        <w:rPr>
          <w:rFonts w:hint="eastAsia" w:ascii="方正仿宋_GB2312" w:hAnsi="方正仿宋_GB2312" w:eastAsia="方正仿宋_GB2312" w:cs="方正仿宋_GB2312"/>
          <w:bCs/>
          <w:spacing w:val="6"/>
        </w:rPr>
      </w:pPr>
      <w:r>
        <w:rPr>
          <w:rFonts w:hint="eastAsia" w:ascii="方正仿宋_GB2312" w:hAnsi="方正仿宋_GB2312" w:eastAsia="方正仿宋_GB2312" w:cs="方正仿宋_GB2312"/>
          <w:b/>
          <w:bCs/>
          <w:szCs w:val="24"/>
        </w:rPr>
        <w:t xml:space="preserve"> E、</w:t>
      </w:r>
      <w:r>
        <w:rPr>
          <w:rFonts w:hint="eastAsia" w:ascii="方正仿宋_GB2312" w:hAnsi="方正仿宋_GB2312" w:eastAsia="方正仿宋_GB2312" w:cs="方正仿宋_GB2312"/>
          <w:szCs w:val="24"/>
        </w:rPr>
        <w:t>本合同约定的甲方损失包括工期延误损失、甲方向第三人承担的违约金、赔偿金、甲方预期利润等全部直接和间接损失及甲方为索赔支出的诉讼费、仲裁费、律师费、保全费、保全担保费、交通费、鉴定费、评估费、拍卖费等全部费用。针对合同履行过程中乙方应向甲方支付的任何违约金或赔偿的损失，甲方均有权在应付款项中直接扣除。</w:t>
      </w:r>
    </w:p>
    <w:p>
      <w:pPr>
        <w:pStyle w:val="126"/>
        <w:spacing w:before="0" w:after="0" w:line="360" w:lineRule="auto"/>
        <w:ind w:left="0" w:right="24" w:firstLine="427" w:firstLineChars="169"/>
        <w:outlineLvl w:val="0"/>
        <w:rPr>
          <w:rFonts w:hint="eastAsia" w:ascii="方正仿宋_GB2312" w:hAnsi="方正仿宋_GB2312" w:eastAsia="方正仿宋_GB2312" w:cs="方正仿宋_GB2312"/>
          <w:b/>
        </w:rPr>
      </w:pPr>
      <w:r>
        <w:rPr>
          <w:rFonts w:hint="eastAsia" w:ascii="方正仿宋_GB2312" w:hAnsi="方正仿宋_GB2312" w:eastAsia="方正仿宋_GB2312" w:cs="方正仿宋_GB2312"/>
          <w:b/>
          <w:spacing w:val="6"/>
          <w:szCs w:val="24"/>
        </w:rPr>
        <w:t>（二）争议</w:t>
      </w:r>
    </w:p>
    <w:p>
      <w:pPr>
        <w:pStyle w:val="126"/>
        <w:spacing w:before="0" w:after="0" w:line="360" w:lineRule="auto"/>
        <w:ind w:left="0" w:right="23" w:firstLine="405" w:firstLineChars="169"/>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1、甲方乙方在履行合同时发生争议，可以和解或者要求有关主管部门调解；当事人不愿和解、调解或者和解、调解不成的，双方均同意向</w:t>
      </w:r>
      <w:r>
        <w:rPr>
          <w:rFonts w:hint="eastAsia" w:ascii="方正仿宋_GB2312" w:hAnsi="方正仿宋_GB2312" w:eastAsia="方正仿宋_GB2312" w:cs="方正仿宋_GB2312"/>
          <w:b/>
          <w:szCs w:val="24"/>
        </w:rPr>
        <w:t>重庆</w:t>
      </w:r>
      <w:r>
        <w:rPr>
          <w:rFonts w:hint="eastAsia" w:ascii="方正仿宋_GB2312" w:hAnsi="方正仿宋_GB2312" w:eastAsia="方正仿宋_GB2312" w:cs="方正仿宋_GB2312"/>
          <w:szCs w:val="24"/>
        </w:rPr>
        <w:t>仲裁委员会申请仲裁。</w:t>
      </w:r>
    </w:p>
    <w:p>
      <w:pPr>
        <w:pStyle w:val="126"/>
        <w:spacing w:before="0" w:after="0" w:line="360" w:lineRule="auto"/>
        <w:ind w:left="0" w:right="23" w:firstLine="405" w:firstLineChars="169"/>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2、发生争议后，除非出现下列情况的，双方都应继续履行合同：</w:t>
      </w:r>
    </w:p>
    <w:p>
      <w:pPr>
        <w:pStyle w:val="126"/>
        <w:spacing w:before="0" w:after="0" w:line="360" w:lineRule="auto"/>
        <w:ind w:left="0" w:right="23" w:firstLine="405" w:firstLineChars="169"/>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（1）单方违约导致合同确已无法履行，双方协议停止施工；</w:t>
      </w:r>
    </w:p>
    <w:p>
      <w:pPr>
        <w:pStyle w:val="126"/>
        <w:spacing w:before="0" w:after="0" w:line="360" w:lineRule="auto"/>
        <w:ind w:left="0" w:right="23" w:firstLine="405" w:firstLineChars="169"/>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（2）调解要求停止施工，且为双方接受；</w:t>
      </w:r>
    </w:p>
    <w:p>
      <w:pPr>
        <w:pStyle w:val="126"/>
        <w:spacing w:before="0" w:after="0" w:line="360" w:lineRule="auto"/>
        <w:ind w:left="0" w:right="23" w:firstLine="405" w:firstLineChars="169"/>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（3）仲裁机构要求停止施工；</w:t>
      </w:r>
    </w:p>
    <w:p>
      <w:pPr>
        <w:pStyle w:val="126"/>
        <w:spacing w:before="0" w:after="0" w:line="360" w:lineRule="auto"/>
        <w:ind w:left="0" w:right="24" w:firstLine="405" w:firstLineChars="169"/>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（4）法院要求停止施工。</w:t>
      </w:r>
    </w:p>
    <w:p>
      <w:pPr>
        <w:pStyle w:val="126"/>
        <w:spacing w:before="0" w:after="0" w:line="360" w:lineRule="auto"/>
        <w:ind w:left="0" w:right="23"/>
        <w:rPr>
          <w:rFonts w:hint="eastAsia" w:ascii="方正仿宋_GB2312" w:hAnsi="方正仿宋_GB2312" w:eastAsia="方正仿宋_GB2312" w:cs="方正仿宋_GB2312"/>
        </w:rPr>
      </w:pPr>
      <w:r>
        <w:rPr>
          <w:rFonts w:hint="eastAsia" w:ascii="方正仿宋_GB2312" w:hAnsi="方正仿宋_GB2312" w:eastAsia="方正仿宋_GB2312" w:cs="方正仿宋_GB2312"/>
          <w:b/>
          <w:szCs w:val="24"/>
        </w:rPr>
        <w:t>第十三条</w:t>
      </w:r>
      <w:r>
        <w:rPr>
          <w:rFonts w:hint="eastAsia" w:ascii="方正仿宋_GB2312" w:hAnsi="方正仿宋_GB2312" w:eastAsia="方正仿宋_GB2312" w:cs="方正仿宋_GB2312"/>
          <w:szCs w:val="24"/>
        </w:rPr>
        <w:t>　</w:t>
      </w:r>
      <w:r>
        <w:rPr>
          <w:rFonts w:hint="eastAsia" w:ascii="方正仿宋_GB2312" w:hAnsi="方正仿宋_GB2312" w:eastAsia="方正仿宋_GB2312" w:cs="方正仿宋_GB2312"/>
          <w:b/>
          <w:szCs w:val="24"/>
        </w:rPr>
        <w:t>其他约定或补充条款</w:t>
      </w:r>
    </w:p>
    <w:p>
      <w:pPr>
        <w:pStyle w:val="126"/>
        <w:spacing w:before="0" w:after="0" w:line="360" w:lineRule="auto"/>
        <w:ind w:left="0" w:right="23" w:firstLine="405" w:firstLineChars="169"/>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1、本合同其它未尽事宜双方可协商补充，需要有文字根据的，要有双方签字的备忘录。</w:t>
      </w:r>
    </w:p>
    <w:p>
      <w:pPr>
        <w:pStyle w:val="126"/>
        <w:spacing w:before="0" w:after="0" w:line="360" w:lineRule="auto"/>
        <w:ind w:left="0" w:right="23" w:firstLine="405" w:firstLineChars="169"/>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2、该工程项目的比选文件和乙方的投标文件作为本合同不可分割的附件，具有同等法律效力；若存有矛盾或不一致时，以本合同条款为准。（有比选函时适用该条款，无询价比选资料的根据具体情况填写）。</w:t>
      </w:r>
    </w:p>
    <w:p>
      <w:pPr>
        <w:pStyle w:val="126"/>
        <w:spacing w:before="0" w:after="0" w:line="360" w:lineRule="auto"/>
        <w:ind w:left="0" w:right="23" w:firstLine="405" w:firstLineChars="169"/>
        <w:rPr>
          <w:rFonts w:hint="eastAsia" w:ascii="方正仿宋_GB2312" w:hAnsi="方正仿宋_GB2312" w:eastAsia="方正仿宋_GB2312" w:cs="方正仿宋_GB2312"/>
        </w:rPr>
      </w:pPr>
      <w:r>
        <w:rPr>
          <w:rFonts w:hint="eastAsia" w:ascii="方正仿宋_GB2312" w:hAnsi="方正仿宋_GB2312" w:eastAsia="方正仿宋_GB2312" w:cs="方正仿宋_GB2312"/>
          <w:szCs w:val="24"/>
        </w:rPr>
        <w:t>3、本合同首部中载明的联系地址为双方工作联系往来、法律文书及争议解决时人民法院和/或仲裁机构的法律文书送达地址，人民法院和/或仲裁机构的司法文书（含裁判文书）向任何一方当事人的该等地址和/或工商登记公示地址（居民身份证登记地址）送达的，视为有效送达。</w:t>
      </w:r>
    </w:p>
    <w:p>
      <w:pPr>
        <w:pStyle w:val="126"/>
        <w:spacing w:before="0" w:after="0" w:line="360" w:lineRule="auto"/>
        <w:ind w:left="0" w:right="23"/>
        <w:rPr>
          <w:rFonts w:hint="eastAsia" w:ascii="方正仿宋_GB2312" w:hAnsi="方正仿宋_GB2312" w:eastAsia="方正仿宋_GB2312" w:cs="方正仿宋_GB2312"/>
          <w:b/>
          <w:bCs/>
          <w:spacing w:val="8"/>
        </w:rPr>
      </w:pPr>
      <w:r>
        <w:rPr>
          <w:rFonts w:hint="eastAsia" w:ascii="方正仿宋_GB2312" w:hAnsi="方正仿宋_GB2312" w:eastAsia="方正仿宋_GB2312" w:cs="方正仿宋_GB2312"/>
          <w:b/>
          <w:bCs/>
          <w:spacing w:val="8"/>
          <w:szCs w:val="24"/>
        </w:rPr>
        <w:t xml:space="preserve">第十四条 </w:t>
      </w:r>
      <w:r>
        <w:rPr>
          <w:rFonts w:hint="eastAsia" w:ascii="方正仿宋_GB2312" w:hAnsi="方正仿宋_GB2312" w:eastAsia="方正仿宋_GB2312" w:cs="方正仿宋_GB2312"/>
          <w:b/>
          <w:szCs w:val="24"/>
        </w:rPr>
        <w:t>合同订立地点、</w:t>
      </w:r>
      <w:r>
        <w:rPr>
          <w:rFonts w:hint="eastAsia" w:ascii="方正仿宋_GB2312" w:hAnsi="方正仿宋_GB2312" w:eastAsia="方正仿宋_GB2312" w:cs="方正仿宋_GB2312"/>
          <w:b/>
          <w:bCs/>
          <w:spacing w:val="8"/>
          <w:szCs w:val="24"/>
        </w:rPr>
        <w:t>份数及时效</w:t>
      </w:r>
    </w:p>
    <w:p>
      <w:pPr>
        <w:pStyle w:val="15"/>
        <w:spacing w:after="0" w:line="360" w:lineRule="auto"/>
        <w:ind w:right="23"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1、本合同签订于重庆市沙坪坝区梨高路4号。</w:t>
      </w:r>
    </w:p>
    <w:p>
      <w:pPr>
        <w:spacing w:line="360" w:lineRule="auto"/>
        <w:ind w:firstLine="405" w:firstLineChars="169"/>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2、本合同一式 捌份，甲方执陆</w:t>
      </w:r>
      <w:r>
        <w:rPr>
          <w:rFonts w:hint="eastAsia" w:ascii="方正仿宋_GB2312" w:hAnsi="方正仿宋_GB2312" w:eastAsia="方正仿宋_GB2312" w:cs="方正仿宋_GB2312"/>
          <w:b/>
          <w:sz w:val="24"/>
        </w:rPr>
        <w:t xml:space="preserve"> </w:t>
      </w:r>
      <w:r>
        <w:rPr>
          <w:rFonts w:hint="eastAsia" w:ascii="方正仿宋_GB2312" w:hAnsi="方正仿宋_GB2312" w:eastAsia="方正仿宋_GB2312" w:cs="方正仿宋_GB2312"/>
          <w:sz w:val="24"/>
        </w:rPr>
        <w:t xml:space="preserve">份，乙方执 </w:t>
      </w:r>
      <w:r>
        <w:rPr>
          <w:rFonts w:hint="eastAsia" w:ascii="方正仿宋_GB2312" w:hAnsi="方正仿宋_GB2312" w:eastAsia="方正仿宋_GB2312" w:cs="方正仿宋_GB2312"/>
          <w:bCs/>
          <w:sz w:val="24"/>
        </w:rPr>
        <w:t>贰</w:t>
      </w:r>
      <w:r>
        <w:rPr>
          <w:rFonts w:hint="eastAsia" w:ascii="方正仿宋_GB2312" w:hAnsi="方正仿宋_GB2312" w:eastAsia="方正仿宋_GB2312" w:cs="方正仿宋_GB2312"/>
          <w:b/>
          <w:sz w:val="24"/>
        </w:rPr>
        <w:t xml:space="preserve"> </w:t>
      </w:r>
      <w:r>
        <w:rPr>
          <w:rFonts w:hint="eastAsia" w:ascii="方正仿宋_GB2312" w:hAnsi="方正仿宋_GB2312" w:eastAsia="方正仿宋_GB2312" w:cs="方正仿宋_GB2312"/>
          <w:sz w:val="24"/>
        </w:rPr>
        <w:t>份；具有同等法律效力；自双方签字并盖章后生效，甲乙双方履行合同全部义务、结算价款支付完毕后，本合同即告终止。</w:t>
      </w:r>
    </w:p>
    <w:p>
      <w:pPr>
        <w:spacing w:line="360" w:lineRule="auto"/>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甲方：（盖章）                          乙方：（盖章）</w:t>
      </w:r>
    </w:p>
    <w:p>
      <w:pPr>
        <w:spacing w:line="360" w:lineRule="auto"/>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重庆公路养护工程（集团）有限公司       </w:t>
      </w:r>
      <w:r>
        <w:rPr>
          <w:rStyle w:val="124"/>
          <w:rFonts w:hint="eastAsia" w:ascii="方正仿宋_GB2312" w:hAnsi="方正仿宋_GB2312" w:eastAsia="方正仿宋_GB2312" w:cs="方正仿宋_GB2312"/>
        </w:rPr>
        <w:t>单击此处输入文字。</w:t>
      </w:r>
    </w:p>
    <w:p>
      <w:pPr>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法定代表人                             法定代表人</w:t>
      </w:r>
    </w:p>
    <w:p>
      <w:pPr>
        <w:spacing w:line="360" w:lineRule="auto"/>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或授权代表：                           或授权代表：</w:t>
      </w:r>
    </w:p>
    <w:p>
      <w:pPr>
        <w:spacing w:line="360" w:lineRule="auto"/>
        <w:textAlignment w:val="baseline"/>
        <w:rPr>
          <w:rFonts w:hint="eastAsia" w:ascii="方正仿宋_GB2312" w:hAnsi="方正仿宋_GB2312" w:eastAsia="方正仿宋_GB2312" w:cs="方正仿宋_GB2312"/>
          <w:sz w:val="24"/>
        </w:rPr>
      </w:pPr>
    </w:p>
    <w:p>
      <w:pPr>
        <w:spacing w:line="360" w:lineRule="auto"/>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项目负责人：                           项目负责人：</w:t>
      </w:r>
    </w:p>
    <w:p>
      <w:pPr>
        <w:spacing w:line="360" w:lineRule="auto"/>
        <w:textAlignment w:val="baseline"/>
        <w:rPr>
          <w:rFonts w:hint="eastAsia" w:ascii="方正仿宋_GB2312" w:hAnsi="方正仿宋_GB2312" w:eastAsia="方正仿宋_GB2312" w:cs="方正仿宋_GB2312"/>
          <w:sz w:val="24"/>
        </w:rPr>
      </w:pPr>
    </w:p>
    <w:p>
      <w:pPr>
        <w:spacing w:line="360" w:lineRule="auto"/>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经办人：                               经办人： </w:t>
      </w:r>
    </w:p>
    <w:p>
      <w:pPr>
        <w:spacing w:line="360" w:lineRule="auto"/>
        <w:ind w:firstLine="4680" w:firstLineChars="1950"/>
        <w:textAlignment w:val="baseline"/>
        <w:rPr>
          <w:rFonts w:hint="eastAsia" w:ascii="方正仿宋_GB2312" w:hAnsi="方正仿宋_GB2312" w:eastAsia="方正仿宋_GB2312" w:cs="方正仿宋_GB2312"/>
          <w:sz w:val="24"/>
        </w:rPr>
      </w:pPr>
    </w:p>
    <w:p>
      <w:pPr>
        <w:spacing w:line="360" w:lineRule="auto"/>
        <w:ind w:firstLine="4680" w:firstLineChars="195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开户银行：</w:t>
      </w:r>
    </w:p>
    <w:p>
      <w:pPr>
        <w:spacing w:line="360" w:lineRule="auto"/>
        <w:ind w:firstLine="4680" w:firstLineChars="195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账号：</w:t>
      </w:r>
    </w:p>
    <w:p>
      <w:pPr>
        <w:spacing w:line="360" w:lineRule="auto"/>
        <w:textAlignment w:val="baseline"/>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bCs/>
          <w:sz w:val="24"/>
        </w:rPr>
        <w:t>日期：        年    月    日              日期：     年    月     日</w:t>
      </w:r>
    </w:p>
    <w:p>
      <w:pPr>
        <w:pStyle w:val="2"/>
        <w:rPr>
          <w:rFonts w:hint="eastAsia" w:ascii="方正仿宋_GB2312" w:hAnsi="方正仿宋_GB2312" w:eastAsia="方正仿宋_GB2312" w:cs="方正仿宋_GB2312"/>
          <w:bCs/>
          <w:color w:val="auto"/>
        </w:rPr>
      </w:pPr>
    </w:p>
    <w:p>
      <w:pPr>
        <w:spacing w:line="360" w:lineRule="auto"/>
        <w:jc w:val="center"/>
        <w:textAlignment w:val="baseline"/>
        <w:rPr>
          <w:rFonts w:hint="eastAsia" w:ascii="方正仿宋_GB2312" w:hAnsi="方正仿宋_GB2312" w:eastAsia="方正仿宋_GB2312" w:cs="方正仿宋_GB2312"/>
          <w:bCs/>
          <w:sz w:val="24"/>
        </w:rPr>
      </w:pPr>
      <w:r>
        <w:rPr>
          <w:rFonts w:hint="eastAsia" w:ascii="方正仿宋_GB2312" w:hAnsi="方正仿宋_GB2312" w:eastAsia="方正仿宋_GB2312" w:cs="方正仿宋_GB2312"/>
          <w:bCs/>
          <w:sz w:val="24"/>
        </w:rPr>
        <w:br w:type="page"/>
      </w:r>
    </w:p>
    <w:p>
      <w:pPr>
        <w:spacing w:line="360" w:lineRule="auto"/>
        <w:jc w:val="center"/>
        <w:textAlignment w:val="baseline"/>
        <w:rPr>
          <w:rFonts w:hint="eastAsia" w:ascii="方正仿宋_GB2312" w:hAnsi="方正仿宋_GB2312" w:eastAsia="方正仿宋_GB2312" w:cs="方正仿宋_GB2312"/>
          <w:b/>
          <w:sz w:val="32"/>
        </w:rPr>
      </w:pPr>
      <w:r>
        <w:rPr>
          <w:rFonts w:hint="eastAsia" w:ascii="方正仿宋_GB2312" w:hAnsi="方正仿宋_GB2312" w:eastAsia="方正仿宋_GB2312" w:cs="方正仿宋_GB2312"/>
          <w:b/>
          <w:sz w:val="32"/>
          <w:szCs w:val="36"/>
        </w:rPr>
        <w:t>工程</w:t>
      </w:r>
      <w:r>
        <w:rPr>
          <w:rFonts w:hint="eastAsia" w:ascii="方正仿宋_GB2312" w:hAnsi="方正仿宋_GB2312" w:eastAsia="方正仿宋_GB2312" w:cs="方正仿宋_GB2312"/>
          <w:b/>
          <w:sz w:val="32"/>
        </w:rPr>
        <w:t>量清单</w:t>
      </w:r>
    </w:p>
    <w:p>
      <w:pPr>
        <w:spacing w:line="300" w:lineRule="exact"/>
        <w:ind w:firstLine="420" w:firstLineChars="200"/>
        <w:jc w:val="right"/>
        <w:textAlignment w:val="baseline"/>
        <w:rPr>
          <w:rFonts w:hint="eastAsia" w:ascii="方正仿宋_GB2312" w:hAnsi="方正仿宋_GB2312" w:eastAsia="方正仿宋_GB2312" w:cs="方正仿宋_GB2312"/>
          <w:sz w:val="32"/>
        </w:rPr>
      </w:pPr>
      <w:r>
        <w:rPr>
          <w:rFonts w:hint="eastAsia" w:ascii="方正仿宋_GB2312" w:hAnsi="方正仿宋_GB2312" w:eastAsia="方正仿宋_GB2312" w:cs="方正仿宋_GB2312"/>
          <w:kern w:val="0"/>
          <w:szCs w:val="21"/>
        </w:rPr>
        <w:t>货币单位 ：人民币   元</w:t>
      </w:r>
    </w:p>
    <w:p>
      <w:pPr>
        <w:spacing w:line="300" w:lineRule="exact"/>
        <w:ind w:firstLine="640" w:firstLineChars="200"/>
        <w:jc w:val="left"/>
        <w:textAlignment w:val="baseline"/>
        <w:rPr>
          <w:rFonts w:hint="eastAsia" w:ascii="方正仿宋_GB2312" w:hAnsi="方正仿宋_GB2312" w:eastAsia="方正仿宋_GB2312" w:cs="方正仿宋_GB2312"/>
          <w:sz w:val="32"/>
        </w:rPr>
      </w:pPr>
    </w:p>
    <w:tbl>
      <w:tblPr>
        <w:tblStyle w:val="30"/>
        <w:tblW w:w="8626" w:type="dxa"/>
        <w:tblInd w:w="0" w:type="dxa"/>
        <w:tblLayout w:type="fixed"/>
        <w:tblCellMar>
          <w:top w:w="15" w:type="dxa"/>
          <w:left w:w="15" w:type="dxa"/>
          <w:bottom w:w="15" w:type="dxa"/>
          <w:right w:w="15" w:type="dxa"/>
        </w:tblCellMar>
      </w:tblPr>
      <w:tblGrid>
        <w:gridCol w:w="724"/>
        <w:gridCol w:w="1559"/>
        <w:gridCol w:w="993"/>
        <w:gridCol w:w="1417"/>
        <w:gridCol w:w="1418"/>
        <w:gridCol w:w="1417"/>
        <w:gridCol w:w="1098"/>
      </w:tblGrid>
      <w:tr>
        <w:tblPrEx>
          <w:tblCellMar>
            <w:top w:w="15" w:type="dxa"/>
            <w:left w:w="15" w:type="dxa"/>
            <w:bottom w:w="15" w:type="dxa"/>
            <w:right w:w="15" w:type="dxa"/>
          </w:tblCellMar>
        </w:tblPrEx>
        <w:trPr>
          <w:trHeight w:val="540" w:hRule="atLeast"/>
        </w:trPr>
        <w:tc>
          <w:tcPr>
            <w:tcW w:w="7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kern w:val="0"/>
                <w:sz w:val="24"/>
              </w:rPr>
              <w:t>序号</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kern w:val="0"/>
                <w:sz w:val="24"/>
              </w:rPr>
              <w:t>名称</w:t>
            </w:r>
          </w:p>
        </w:tc>
        <w:tc>
          <w:tcPr>
            <w:tcW w:w="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kern w:val="0"/>
                <w:sz w:val="24"/>
              </w:rPr>
              <w:t>单位</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kern w:val="0"/>
                <w:sz w:val="24"/>
              </w:rPr>
              <w:t>数量</w:t>
            </w:r>
          </w:p>
        </w:tc>
        <w:tc>
          <w:tcPr>
            <w:tcW w:w="14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kern w:val="0"/>
                <w:sz w:val="24"/>
              </w:rPr>
              <w:t>单价</w:t>
            </w:r>
          </w:p>
        </w:tc>
        <w:tc>
          <w:tcPr>
            <w:tcW w:w="14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kern w:val="0"/>
                <w:sz w:val="24"/>
              </w:rPr>
              <w:t>金额</w:t>
            </w:r>
          </w:p>
        </w:tc>
        <w:tc>
          <w:tcPr>
            <w:tcW w:w="10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kern w:val="0"/>
                <w:sz w:val="24"/>
              </w:rPr>
              <w:t>备注</w:t>
            </w:r>
          </w:p>
        </w:tc>
      </w:tr>
      <w:tr>
        <w:tblPrEx>
          <w:tblCellMar>
            <w:top w:w="15" w:type="dxa"/>
            <w:left w:w="15" w:type="dxa"/>
            <w:bottom w:w="15" w:type="dxa"/>
            <w:right w:w="15" w:type="dxa"/>
          </w:tblCellMar>
        </w:tblPrEx>
        <w:trPr>
          <w:trHeight w:val="85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kern w:val="0"/>
                <w:sz w:val="24"/>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2312" w:hAnsi="方正仿宋_GB2312" w:eastAsia="方正仿宋_GB2312" w:cs="方正仿宋_GB2312"/>
                <w:sz w:val="24"/>
              </w:rPr>
            </w:pPr>
          </w:p>
        </w:tc>
      </w:tr>
      <w:tr>
        <w:tblPrEx>
          <w:tblCellMar>
            <w:top w:w="15" w:type="dxa"/>
            <w:left w:w="15" w:type="dxa"/>
            <w:bottom w:w="15" w:type="dxa"/>
            <w:right w:w="15" w:type="dxa"/>
          </w:tblCellMar>
        </w:tblPrEx>
        <w:trPr>
          <w:trHeight w:val="841"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kern w:val="0"/>
                <w:sz w:val="24"/>
              </w:rPr>
              <w:t>2</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2312" w:hAnsi="方正仿宋_GB2312" w:eastAsia="方正仿宋_GB2312" w:cs="方正仿宋_GB2312"/>
                <w:sz w:val="24"/>
              </w:rPr>
            </w:pPr>
          </w:p>
        </w:tc>
      </w:tr>
      <w:tr>
        <w:tblPrEx>
          <w:tblCellMar>
            <w:top w:w="15" w:type="dxa"/>
            <w:left w:w="15" w:type="dxa"/>
            <w:bottom w:w="15" w:type="dxa"/>
            <w:right w:w="15" w:type="dxa"/>
          </w:tblCellMar>
        </w:tblPrEx>
        <w:trPr>
          <w:trHeight w:val="773"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kern w:val="0"/>
                <w:sz w:val="24"/>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2312" w:hAnsi="方正仿宋_GB2312" w:eastAsia="方正仿宋_GB2312" w:cs="方正仿宋_GB2312"/>
                <w:sz w:val="24"/>
              </w:rPr>
            </w:pPr>
          </w:p>
        </w:tc>
      </w:tr>
      <w:tr>
        <w:tblPrEx>
          <w:tblCellMar>
            <w:top w:w="15" w:type="dxa"/>
            <w:left w:w="15" w:type="dxa"/>
            <w:bottom w:w="15" w:type="dxa"/>
            <w:right w:w="15" w:type="dxa"/>
          </w:tblCellMar>
        </w:tblPrEx>
        <w:trPr>
          <w:trHeight w:val="773"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4</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2312" w:hAnsi="方正仿宋_GB2312" w:eastAsia="方正仿宋_GB2312" w:cs="方正仿宋_GB2312"/>
                <w:sz w:val="24"/>
              </w:rPr>
            </w:pPr>
          </w:p>
        </w:tc>
      </w:tr>
      <w:tr>
        <w:tblPrEx>
          <w:tblCellMar>
            <w:top w:w="15" w:type="dxa"/>
            <w:left w:w="15" w:type="dxa"/>
            <w:bottom w:w="15" w:type="dxa"/>
            <w:right w:w="15" w:type="dxa"/>
          </w:tblCellMar>
        </w:tblPrEx>
        <w:trPr>
          <w:trHeight w:val="773"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5</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2312" w:hAnsi="方正仿宋_GB2312" w:eastAsia="方正仿宋_GB2312" w:cs="方正仿宋_GB2312"/>
                <w:sz w:val="24"/>
              </w:rPr>
            </w:pPr>
          </w:p>
        </w:tc>
      </w:tr>
      <w:tr>
        <w:tblPrEx>
          <w:tblCellMar>
            <w:top w:w="15" w:type="dxa"/>
            <w:left w:w="15" w:type="dxa"/>
            <w:bottom w:w="15" w:type="dxa"/>
            <w:right w:w="15" w:type="dxa"/>
          </w:tblCellMar>
        </w:tblPrEx>
        <w:trPr>
          <w:trHeight w:val="773"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6</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2312" w:hAnsi="方正仿宋_GB2312" w:eastAsia="方正仿宋_GB2312" w:cs="方正仿宋_GB2312"/>
                <w:sz w:val="24"/>
              </w:rPr>
            </w:pPr>
          </w:p>
        </w:tc>
      </w:tr>
      <w:tr>
        <w:tblPrEx>
          <w:tblCellMar>
            <w:top w:w="15" w:type="dxa"/>
            <w:left w:w="15" w:type="dxa"/>
            <w:bottom w:w="15" w:type="dxa"/>
            <w:right w:w="15" w:type="dxa"/>
          </w:tblCellMar>
        </w:tblPrEx>
        <w:trPr>
          <w:trHeight w:val="773"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7</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2312" w:hAnsi="方正仿宋_GB2312" w:eastAsia="方正仿宋_GB2312" w:cs="方正仿宋_GB2312"/>
                <w:sz w:val="24"/>
              </w:rPr>
            </w:pPr>
          </w:p>
        </w:tc>
      </w:tr>
      <w:tr>
        <w:tblPrEx>
          <w:tblCellMar>
            <w:top w:w="15" w:type="dxa"/>
            <w:left w:w="15" w:type="dxa"/>
            <w:bottom w:w="15" w:type="dxa"/>
            <w:right w:w="15" w:type="dxa"/>
          </w:tblCellMar>
        </w:tblPrEx>
        <w:trPr>
          <w:trHeight w:val="732"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8</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小计</w:t>
            </w:r>
          </w:p>
        </w:tc>
        <w:tc>
          <w:tcPr>
            <w:tcW w:w="524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kern w:val="0"/>
                <w:sz w:val="24"/>
              </w:rPr>
              <w:t>￥：</w:t>
            </w:r>
            <w:r>
              <w:rPr>
                <w:rFonts w:hint="eastAsia" w:ascii="方正仿宋_GB2312" w:hAnsi="方正仿宋_GB2312" w:eastAsia="方正仿宋_GB2312" w:cs="方正仿宋_GB2312"/>
                <w:kern w:val="0"/>
                <w:sz w:val="24"/>
                <w:u w:val="single"/>
              </w:rPr>
              <w:t xml:space="preserve">                     </w:t>
            </w:r>
            <w:r>
              <w:rPr>
                <w:rFonts w:hint="eastAsia" w:ascii="方正仿宋_GB2312" w:hAnsi="方正仿宋_GB2312" w:eastAsia="方正仿宋_GB2312" w:cs="方正仿宋_GB2312"/>
                <w:kern w:val="0"/>
                <w:sz w:val="24"/>
              </w:rPr>
              <w:t>元</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2312" w:hAnsi="方正仿宋_GB2312" w:eastAsia="方正仿宋_GB2312" w:cs="方正仿宋_GB2312"/>
                <w:sz w:val="24"/>
              </w:rPr>
            </w:pPr>
          </w:p>
        </w:tc>
      </w:tr>
      <w:tr>
        <w:tblPrEx>
          <w:tblCellMar>
            <w:top w:w="15" w:type="dxa"/>
            <w:left w:w="15" w:type="dxa"/>
            <w:bottom w:w="15" w:type="dxa"/>
            <w:right w:w="15" w:type="dxa"/>
          </w:tblCellMar>
        </w:tblPrEx>
        <w:trPr>
          <w:trHeight w:val="74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kern w:val="0"/>
                <w:sz w:val="24"/>
              </w:rPr>
              <w:t>9</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kern w:val="0"/>
                <w:sz w:val="24"/>
              </w:rPr>
              <w:t>安全生产费</w:t>
            </w:r>
          </w:p>
        </w:tc>
        <w:tc>
          <w:tcPr>
            <w:tcW w:w="524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Cs w:val="21"/>
              </w:rPr>
              <w:t>小计*1.5%</w:t>
            </w:r>
          </w:p>
        </w:tc>
      </w:tr>
      <w:tr>
        <w:tblPrEx>
          <w:tblCellMar>
            <w:top w:w="15" w:type="dxa"/>
            <w:left w:w="15" w:type="dxa"/>
            <w:bottom w:w="15" w:type="dxa"/>
            <w:right w:w="15" w:type="dxa"/>
          </w:tblCellMar>
        </w:tblPrEx>
        <w:trPr>
          <w:trHeight w:val="780"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10</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合计</w:t>
            </w:r>
          </w:p>
        </w:tc>
        <w:tc>
          <w:tcPr>
            <w:tcW w:w="524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kern w:val="0"/>
                <w:sz w:val="24"/>
              </w:rPr>
              <w:t>￥：</w:t>
            </w:r>
            <w:r>
              <w:rPr>
                <w:rFonts w:hint="eastAsia" w:ascii="方正仿宋_GB2312" w:hAnsi="方正仿宋_GB2312" w:eastAsia="方正仿宋_GB2312" w:cs="方正仿宋_GB2312"/>
                <w:kern w:val="0"/>
                <w:sz w:val="24"/>
                <w:u w:val="single"/>
              </w:rPr>
              <w:t xml:space="preserve">                    </w:t>
            </w:r>
            <w:r>
              <w:rPr>
                <w:rFonts w:hint="eastAsia" w:ascii="方正仿宋_GB2312" w:hAnsi="方正仿宋_GB2312" w:eastAsia="方正仿宋_GB2312" w:cs="方正仿宋_GB2312"/>
                <w:kern w:val="0"/>
                <w:sz w:val="24"/>
              </w:rPr>
              <w:t>元</w:t>
            </w:r>
          </w:p>
        </w:tc>
        <w:tc>
          <w:tcPr>
            <w:tcW w:w="109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kern w:val="0"/>
                <w:sz w:val="24"/>
              </w:rPr>
              <w:t>大写：</w:t>
            </w:r>
            <w:r>
              <w:rPr>
                <w:rFonts w:hint="eastAsia" w:ascii="方正仿宋_GB2312" w:hAnsi="方正仿宋_GB2312" w:eastAsia="方正仿宋_GB2312" w:cs="方正仿宋_GB2312"/>
                <w:kern w:val="0"/>
                <w:sz w:val="24"/>
                <w:u w:val="single"/>
              </w:rPr>
              <w:t xml:space="preserve">      元整</w:t>
            </w:r>
          </w:p>
        </w:tc>
      </w:tr>
    </w:tbl>
    <w:p>
      <w:pPr>
        <w:spacing w:line="300" w:lineRule="exact"/>
        <w:jc w:val="left"/>
        <w:textAlignment w:val="baseline"/>
        <w:rPr>
          <w:rFonts w:hint="eastAsia" w:ascii="方正仿宋_GB2312" w:hAnsi="方正仿宋_GB2312" w:eastAsia="方正仿宋_GB2312" w:cs="方正仿宋_GB2312"/>
          <w:sz w:val="32"/>
        </w:rPr>
      </w:pPr>
    </w:p>
    <w:p>
      <w:pPr>
        <w:spacing w:line="360" w:lineRule="auto"/>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甲方授权代表：                                                                    乙方授权代表：</w:t>
      </w:r>
    </w:p>
    <w:p>
      <w:pPr>
        <w:pStyle w:val="2"/>
        <w:jc w:val="center"/>
        <w:rPr>
          <w:rFonts w:hint="eastAsia" w:ascii="方正仿宋_GB2312" w:hAnsi="方正仿宋_GB2312" w:eastAsia="方正仿宋_GB2312" w:cs="方正仿宋_GB2312"/>
          <w:bCs/>
          <w:color w:val="auto"/>
        </w:rPr>
      </w:pPr>
    </w:p>
    <w:p>
      <w:pPr>
        <w:pStyle w:val="2"/>
        <w:jc w:val="center"/>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z w:val="36"/>
          <w:szCs w:val="36"/>
        </w:rPr>
        <w:br w:type="page"/>
      </w:r>
    </w:p>
    <w:p>
      <w:pPr>
        <w:pStyle w:val="2"/>
        <w:jc w:val="center"/>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z w:val="36"/>
          <w:szCs w:val="36"/>
        </w:rPr>
        <w:t>XX公司授权委托</w:t>
      </w:r>
    </w:p>
    <w:p>
      <w:pPr>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z w:val="36"/>
          <w:szCs w:val="36"/>
        </w:rPr>
        <w:br w:type="page"/>
      </w:r>
    </w:p>
    <w:p>
      <w:pPr>
        <w:pStyle w:val="2"/>
        <w:jc w:val="center"/>
        <w:rPr>
          <w:rStyle w:val="49"/>
          <w:rFonts w:hint="eastAsia" w:ascii="方正仿宋_GB2312" w:hAnsi="方正仿宋_GB2312" w:eastAsia="方正仿宋_GB2312" w:cs="方正仿宋_GB2312"/>
          <w:b/>
          <w:bCs/>
          <w:sz w:val="36"/>
          <w:szCs w:val="36"/>
          <w:lang w:eastAsia="zh-CN"/>
        </w:rPr>
      </w:pPr>
      <w:r>
        <w:rPr>
          <w:rStyle w:val="49"/>
          <w:rFonts w:hint="eastAsia" w:ascii="方正仿宋_GB2312" w:hAnsi="方正仿宋_GB2312" w:eastAsia="方正仿宋_GB2312" w:cs="方正仿宋_GB2312"/>
          <w:b/>
          <w:bCs/>
          <w:sz w:val="36"/>
          <w:szCs w:val="36"/>
          <w:lang w:eastAsia="zh-CN"/>
        </w:rPr>
        <w:t>重庆市交通职业学校运动场篮球场翻新改造工程</w:t>
      </w:r>
    </w:p>
    <w:p>
      <w:pPr>
        <w:spacing w:line="360" w:lineRule="auto"/>
        <w:jc w:val="center"/>
        <w:rPr>
          <w:rStyle w:val="49"/>
          <w:rFonts w:hint="eastAsia" w:ascii="方正仿宋_GB2312" w:hAnsi="方正仿宋_GB2312" w:eastAsia="方正仿宋_GB2312" w:cs="方正仿宋_GB2312"/>
          <w:b/>
          <w:bCs/>
          <w:sz w:val="36"/>
          <w:szCs w:val="36"/>
        </w:rPr>
      </w:pPr>
      <w:r>
        <w:rPr>
          <w:rStyle w:val="49"/>
          <w:rFonts w:hint="eastAsia" w:ascii="方正仿宋_GB2312" w:hAnsi="方正仿宋_GB2312" w:eastAsia="方正仿宋_GB2312" w:cs="方正仿宋_GB2312"/>
          <w:b/>
          <w:bCs/>
          <w:sz w:val="36"/>
          <w:szCs w:val="36"/>
          <w:lang w:val="en-US" w:eastAsia="zh-CN"/>
        </w:rPr>
        <w:t>劳务</w:t>
      </w:r>
      <w:r>
        <w:rPr>
          <w:rStyle w:val="49"/>
          <w:rFonts w:hint="eastAsia" w:ascii="方正仿宋_GB2312" w:hAnsi="方正仿宋_GB2312" w:eastAsia="方正仿宋_GB2312" w:cs="方正仿宋_GB2312"/>
          <w:b/>
          <w:bCs/>
          <w:sz w:val="36"/>
          <w:szCs w:val="36"/>
        </w:rPr>
        <w:t>分包之安全生产合同</w:t>
      </w:r>
    </w:p>
    <w:p>
      <w:pPr>
        <w:spacing w:line="360" w:lineRule="auto"/>
        <w:jc w:val="left"/>
        <w:textAlignment w:val="baseline"/>
        <w:rPr>
          <w:rFonts w:hint="eastAsia" w:ascii="方正仿宋_GB2312" w:hAnsi="方正仿宋_GB2312" w:eastAsia="方正仿宋_GB2312" w:cs="方正仿宋_GB2312"/>
          <w:sz w:val="28"/>
        </w:rPr>
      </w:pPr>
      <w:r>
        <w:rPr>
          <w:rFonts w:hint="eastAsia" w:ascii="方正仿宋_GB2312" w:hAnsi="方正仿宋_GB2312" w:eastAsia="方正仿宋_GB2312" w:cs="方正仿宋_GB2312"/>
          <w:sz w:val="24"/>
        </w:rPr>
        <w:t>　　为在</w:t>
      </w:r>
      <w:r>
        <w:rPr>
          <w:rFonts w:hint="eastAsia" w:ascii="方正仿宋_GB2312" w:hAnsi="方正仿宋_GB2312" w:eastAsia="方正仿宋_GB2312" w:cs="方正仿宋_GB2312"/>
          <w:sz w:val="24"/>
          <w:lang w:eastAsia="zh-CN"/>
        </w:rPr>
        <w:t>重庆市交通职业学校运动场篮球场翻新改造工程</w:t>
      </w:r>
      <w:r>
        <w:rPr>
          <w:rFonts w:hint="eastAsia" w:ascii="方正仿宋_GB2312" w:hAnsi="方正仿宋_GB2312" w:eastAsia="方正仿宋_GB2312" w:cs="方正仿宋_GB2312"/>
          <w:sz w:val="24"/>
          <w:lang w:val="en-US" w:eastAsia="zh-CN"/>
        </w:rPr>
        <w:t>劳务</w:t>
      </w:r>
      <w:r>
        <w:rPr>
          <w:rFonts w:hint="eastAsia" w:ascii="方正仿宋_GB2312" w:hAnsi="方正仿宋_GB2312" w:eastAsia="方正仿宋_GB2312" w:cs="方正仿宋_GB2312"/>
          <w:sz w:val="24"/>
        </w:rPr>
        <w:t>分包施工实施过程中创造安全、高效的施工环境，切实搞好本项目工程的安全管理工作，发包单位</w:t>
      </w:r>
      <w:r>
        <w:rPr>
          <w:rFonts w:hint="eastAsia" w:ascii="方正仿宋_GB2312" w:hAnsi="方正仿宋_GB2312" w:eastAsia="方正仿宋_GB2312" w:cs="方正仿宋_GB2312"/>
          <w:b/>
          <w:sz w:val="24"/>
          <w:u w:val="single"/>
        </w:rPr>
        <w:t>重庆公路养护工程（集团）有限公司</w:t>
      </w:r>
      <w:r>
        <w:rPr>
          <w:rFonts w:hint="eastAsia" w:ascii="方正仿宋_GB2312" w:hAnsi="方正仿宋_GB2312" w:eastAsia="方正仿宋_GB2312" w:cs="方正仿宋_GB2312"/>
          <w:sz w:val="24"/>
        </w:rPr>
        <w:t>（以下简称甲方）与承包单位</w:t>
      </w:r>
      <w:r>
        <w:rPr>
          <w:rStyle w:val="124"/>
          <w:rFonts w:hint="eastAsia" w:ascii="方正仿宋_GB2312" w:hAnsi="方正仿宋_GB2312" w:eastAsia="方正仿宋_GB2312" w:cs="方正仿宋_GB2312"/>
          <w:color w:val="auto"/>
          <w:u w:val="single"/>
        </w:rPr>
        <w:t xml:space="preserve">           </w:t>
      </w:r>
      <w:r>
        <w:rPr>
          <w:rStyle w:val="124"/>
          <w:rFonts w:hint="eastAsia" w:ascii="方正仿宋_GB2312" w:hAnsi="方正仿宋_GB2312" w:eastAsia="方正仿宋_GB2312" w:cs="方正仿宋_GB2312"/>
          <w:color w:val="FF0000"/>
          <w:u w:val="single"/>
        </w:rPr>
        <w:t xml:space="preserve">      </w:t>
      </w:r>
      <w:r>
        <w:rPr>
          <w:rFonts w:hint="eastAsia" w:ascii="方正仿宋_GB2312" w:hAnsi="方正仿宋_GB2312" w:eastAsia="方正仿宋_GB2312" w:cs="方正仿宋_GB2312"/>
          <w:sz w:val="24"/>
        </w:rPr>
        <w:t>（以下简称乙方）特此签订如下安全生产合同：</w:t>
      </w:r>
    </w:p>
    <w:p>
      <w:pPr>
        <w:spacing w:line="360" w:lineRule="auto"/>
        <w:textAlignment w:val="baseline"/>
        <w:rPr>
          <w:rFonts w:hint="eastAsia"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第一条 甲方职责</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1、严格遵守并贯彻执行国家有关安全生产法律法规规定，认真履行安全监督管理职责。</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2、按照“安全第一、预防为主、综合治理”和 “谁主管，谁负责”的原则进行安全生产管理，生产与安全工作同时计划、布置、检查、总结和评比。</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3、监督乙方安全生产费用的提取和使用，重要的安全设施坚持与主体工程“三同时”的原则，即：同时设计、审批，同时施工，同时验收，投入使用。</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4、定期召开安全生产调度会，及时传达中央及地方有关安全生产的精神，协调解决乙方安全生产过程中出现的有关问题。</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5、在施工前组织对乙方管理人员进行有关高速公路施工作业的安全知识教育培训和安全技术交底，监督检查乙方对其作业人员的安全教育培训和安全技术交底工作，审核乙方提交的乙方进场人员的资格资料。</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6、不定期组织人员对乙方人员和车辆运输安全管理、安全生产行为、安全措施落实情况进行检查，监督乙方及时处理和整改发现的各种安全隐患，督促各项安全措施落到实处。</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7、对乙方违反安全生产的各种违法违纪行为，有权予以制止并按照相关规定进行处理。</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8、甲方的上述职责不代表甲方对乙方的合同履行行为做任何安全方面明示或暗示的保证，乙方仍应自行负责处理并自行承担合同履行过程中可能出现的一切安全事故责任与风险等。</w:t>
      </w:r>
    </w:p>
    <w:p>
      <w:pPr>
        <w:spacing w:line="360" w:lineRule="auto"/>
        <w:textAlignment w:val="baseline"/>
        <w:rPr>
          <w:rFonts w:hint="eastAsia"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第二条 乙方职责</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1、严格遵守并贯彻执行国家有关安全生产的法律法规，认真履行安全管理职责。乙方作为承包方，是施工安全生产的责任主体，在施工过程中所发生的一切安全事故，由乙方承担全部责任。</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2、严格遵守和执行</w:t>
      </w:r>
      <w:r>
        <w:rPr>
          <w:rFonts w:hint="eastAsia" w:ascii="方正仿宋_GB2312" w:hAnsi="方正仿宋_GB2312" w:eastAsia="方正仿宋_GB2312" w:cs="方正仿宋_GB2312"/>
          <w:bCs/>
          <w:sz w:val="24"/>
          <w:lang w:val="en-GB" w:eastAsia="zh-CN"/>
        </w:rPr>
        <w:t>《</w:t>
      </w:r>
      <w:r>
        <w:rPr>
          <w:rFonts w:hint="eastAsia" w:ascii="方正仿宋_GB2312" w:hAnsi="方正仿宋_GB2312" w:eastAsia="方正仿宋_GB2312" w:cs="方正仿宋_GB2312"/>
          <w:bCs/>
          <w:sz w:val="24"/>
          <w:lang w:val="en-US" w:eastAsia="zh-CN"/>
        </w:rPr>
        <w:t>中小学合成材料面层运动场地</w:t>
      </w:r>
      <w:r>
        <w:rPr>
          <w:rFonts w:hint="eastAsia" w:ascii="方正仿宋_GB2312" w:hAnsi="方正仿宋_GB2312" w:eastAsia="方正仿宋_GB2312" w:cs="方正仿宋_GB2312"/>
          <w:bCs/>
          <w:sz w:val="24"/>
          <w:lang w:val="en-GB" w:eastAsia="zh-CN"/>
        </w:rPr>
        <w:t>》</w:t>
      </w:r>
      <w:r>
        <w:rPr>
          <w:rFonts w:hint="eastAsia" w:ascii="方正仿宋_GB2312" w:hAnsi="方正仿宋_GB2312" w:eastAsia="方正仿宋_GB2312" w:cs="方正仿宋_GB2312"/>
          <w:bCs/>
          <w:sz w:val="24"/>
          <w:lang w:val="en-US" w:eastAsia="zh-CN"/>
        </w:rPr>
        <w:t>GB36246-2018</w:t>
      </w:r>
      <w:r>
        <w:rPr>
          <w:rFonts w:hint="eastAsia" w:ascii="方正仿宋_GB2312" w:hAnsi="方正仿宋_GB2312" w:eastAsia="方正仿宋_GB2312" w:cs="方正仿宋_GB2312"/>
          <w:bCs/>
          <w:sz w:val="24"/>
          <w:lang w:val="en-GB"/>
        </w:rPr>
        <w:t>、《</w:t>
      </w:r>
      <w:r>
        <w:rPr>
          <w:rFonts w:hint="eastAsia" w:ascii="方正仿宋_GB2312" w:hAnsi="方正仿宋_GB2312" w:eastAsia="方正仿宋_GB2312" w:cs="方正仿宋_GB2312"/>
          <w:bCs/>
          <w:sz w:val="24"/>
          <w:lang w:val="en-US" w:eastAsia="zh-CN"/>
        </w:rPr>
        <w:t>体育竞赛规则大全</w:t>
      </w:r>
      <w:r>
        <w:rPr>
          <w:rFonts w:hint="eastAsia" w:ascii="方正仿宋_GB2312" w:hAnsi="方正仿宋_GB2312" w:eastAsia="方正仿宋_GB2312" w:cs="方正仿宋_GB2312"/>
          <w:bCs/>
          <w:sz w:val="24"/>
          <w:lang w:val="en-GB"/>
        </w:rPr>
        <w:t>》（</w:t>
      </w:r>
      <w:r>
        <w:rPr>
          <w:rFonts w:hint="eastAsia" w:ascii="方正仿宋_GB2312" w:hAnsi="方正仿宋_GB2312" w:eastAsia="方正仿宋_GB2312" w:cs="方正仿宋_GB2312"/>
          <w:bCs/>
          <w:sz w:val="24"/>
        </w:rPr>
        <w:t>GB</w:t>
      </w:r>
      <w:r>
        <w:rPr>
          <w:rFonts w:hint="eastAsia" w:ascii="方正仿宋_GB2312" w:hAnsi="方正仿宋_GB2312" w:eastAsia="方正仿宋_GB2312" w:cs="方正仿宋_GB2312"/>
          <w:bCs/>
          <w:sz w:val="24"/>
          <w:lang w:val="en-US" w:eastAsia="zh-CN"/>
        </w:rPr>
        <w:t>/T14833-2011</w:t>
      </w:r>
      <w:r>
        <w:rPr>
          <w:rFonts w:hint="eastAsia" w:ascii="方正仿宋_GB2312" w:hAnsi="方正仿宋_GB2312" w:eastAsia="方正仿宋_GB2312" w:cs="方正仿宋_GB2312"/>
          <w:bCs/>
          <w:sz w:val="24"/>
          <w:lang w:val="en-GB"/>
        </w:rPr>
        <w:t>）、</w:t>
      </w:r>
      <w:r>
        <w:rPr>
          <w:rFonts w:hint="eastAsia" w:ascii="方正仿宋_GB2312" w:hAnsi="方正仿宋_GB2312" w:eastAsia="方正仿宋_GB2312" w:cs="方正仿宋_GB2312"/>
          <w:bCs/>
          <w:sz w:val="24"/>
          <w:lang w:val="en-GB" w:eastAsia="zh-CN"/>
        </w:rPr>
        <w:t>《</w:t>
      </w:r>
      <w:r>
        <w:rPr>
          <w:rFonts w:hint="eastAsia" w:ascii="方正仿宋_GB2312" w:hAnsi="方正仿宋_GB2312" w:eastAsia="方正仿宋_GB2312" w:cs="方正仿宋_GB2312"/>
          <w:bCs/>
          <w:sz w:val="24"/>
          <w:lang w:val="en-US" w:eastAsia="zh-CN"/>
        </w:rPr>
        <w:t>体育建筑设计规范</w:t>
      </w:r>
      <w:r>
        <w:rPr>
          <w:rFonts w:hint="eastAsia" w:ascii="方正仿宋_GB2312" w:hAnsi="方正仿宋_GB2312" w:eastAsia="方正仿宋_GB2312" w:cs="方正仿宋_GB2312"/>
          <w:bCs/>
          <w:sz w:val="24"/>
          <w:lang w:val="en-GB" w:eastAsia="zh-CN"/>
        </w:rPr>
        <w:t>》</w:t>
      </w:r>
      <w:r>
        <w:rPr>
          <w:rFonts w:hint="eastAsia" w:ascii="方正仿宋_GB2312" w:hAnsi="方正仿宋_GB2312" w:eastAsia="方正仿宋_GB2312" w:cs="方正仿宋_GB2312"/>
          <w:bCs/>
          <w:sz w:val="24"/>
          <w:lang w:val="en-US" w:eastAsia="zh-CN"/>
        </w:rPr>
        <w:t>JGJ31-2016、《中小学校设计规范》GB5009-2011、《体育场地使用要求及检验方法 第6部分：田径场地》B/T22517.6-2020、</w:t>
      </w:r>
      <w:r>
        <w:rPr>
          <w:rFonts w:hint="eastAsia" w:ascii="方正仿宋_GB2312" w:hAnsi="方正仿宋_GB2312" w:eastAsia="方正仿宋_GB2312" w:cs="方正仿宋_GB2312"/>
          <w:bCs/>
          <w:sz w:val="24"/>
        </w:rPr>
        <w:t>《建筑工程施工质量验收统一标准》（GB50300-2013）</w:t>
      </w:r>
      <w:r>
        <w:rPr>
          <w:rFonts w:hint="eastAsia" w:ascii="方正仿宋_GB2312" w:hAnsi="方正仿宋_GB2312" w:eastAsia="方正仿宋_GB2312" w:cs="方正仿宋_GB2312"/>
          <w:sz w:val="24"/>
        </w:rPr>
        <w:t>等在内的有关规定，认真执行工程承包合同以及本合同中的有关安全要求。</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坚持“安全第一，预防为主，综合治理”方针和“谁主管、谁负责”的原则。建立健全各项安全生产管理机构和安全生产管理制度，依照国家有关规定保证安全生产费用的投入，配备专职或兼职安全管理人员，安全管理人员必须经过培训并获得相关的资格。乙方应有组织有领导地开展安全生产活动，加强安全生产宣传教育，组织对其作业人员进行施工前和岗前的安全教育培训和安全技术交底，增强全员安全生产意识，严格遵守有关安全规定及本条款的各项规定。乙方各级领导、工程技术人员、生产管理人员和具体操作人员，必须熟悉和遵守有关安全规定及本条款的各项规定，做到生产与安全工作同时计划、布置、检查、总结和评比。</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4、建立健全安全生产责任制。从派往项目实施的项目经理到作业人员(包括临时雇请的民工和人员)的安全生产保障体系必须做到纵向到底，横向到边，一环不漏，将安全生产责任制落到每个人或岗位上，做到安全生产人人有责。项目经理是安全生产的第一责任人，安全管理人员为直接责任人（若无项目经理的，项目负责人是安全生产的第一责任人）。现场设置的安全管理组织机构，应按施工人员的1％～3％配备安全人员，专门负责施工现场人员、设备、交通标志标牌、交通疏导、治安保卫等安全管理工作，有效防止各种安全事故发生。现场安全管理机构，依职责有权按有关规定发布指令，并采取保护性措施防止安全事故的发生；同时，服从甲方的安全监督管理。</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5、乙方作业人员不得违章作业、冒险作业和疲劳作业，乙方应根据施工现场实际情况，采取各种合理的预防措施，防止其作业人员发生任何违法、违禁、暴力或妨碍治安的行为。</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6、乙方进入施工现场的操作人员上岗作业，必须按规定穿戴防护用品。施工负责人和安全管理人员应随时检查劳动防护用品的穿戴情况，不按规定穿戴防护用品的人员不得上岗。因违规造成的安全事故，由乙方承担一切法律责任、赔偿全部经济损失。</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7、乙方必须具有劳动安全管理部门颁发的安全生产许可证书，参加施工的作业人员，必须接受安全技术教育及培训，熟知和遵守本岗位工种的各项安全技术操作规程，合格者方准上岗操作。特种作业人员须按国家有关规定持证上岗。乙方必须保证相关人员所持证照在合同和施工期内持续有效。施工现场如出现有关人员无证操作、证照失效等的，所发生的安全事故，由乙方承担一切法律责任、赔偿全部经济损失。</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8、严格执行《中华人民共和国消防法》，易燃易爆的材料除应设专人专门负责管理外，还应配备足够的和有效的消防设施，并作好材料收发记录台帐，避免遗失和流失。所有施工作业人员应熟悉消防设备的性能和使用方法，施工场地、住宿、办公场所等还应按规定配备足够的消防设施。乙方不得将任何种类的爆炸物给予、易货或以其他方式转让给任何其他人。</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9、所有施工机具设备和高空作业的设备均应定期检查，施工车辆必须符合《道路安全法》、《车辆安全技术规定》等规定，并有管理人员的检查签字记录，保证其始终处于良好完备状态。不合格的机具、设备和劳动保护用品严禁使用。因违反相关规定和要求，所造成的安全事故，由乙方承担一切责任和经济损失。</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10、施工中采用新技术、新工艺、新设备、新材料时，必须制定相应的安全技术措施，施工现场必须具有相关的安全标志牌。</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11、定期或不定期组织安全检查，对检查发现的安全隐患，及时整改。对甲方安全检查过程中发现的安全隐患，乙方应立即整改；在口头通知或下达整改书后，乙方应在限定时间内整改；因整改不及时或不到位导致的安全事故，由乙方承担一切法律责任、赔偿全部经济损失。</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12、乙方合同单价中已包含安全责任保险费用。乙方如在工作中发生的上路作业人员伤、亡事故，或违反安全施工、野蛮操作等造成的人员伤亡和财产损失均由乙方自行承担全部法律责任和经济责任，与甲方无关。</w:t>
      </w:r>
    </w:p>
    <w:p>
      <w:pPr>
        <w:spacing w:line="360" w:lineRule="auto"/>
        <w:ind w:firstLine="480" w:firstLineChars="200"/>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13、乙方必须按照本工程项目特点，组织制定本工程实施中的生产安全事故应急救援预案。如果发生安全事故，应按照《生产安全事故报告和调查处理条例》以及其他有关规定，及时上报有关部门，并坚持“四不放过”的原则，严肃处理相关责任人。</w:t>
      </w:r>
    </w:p>
    <w:p>
      <w:pPr>
        <w:spacing w:line="360" w:lineRule="auto"/>
        <w:ind w:firstLine="480" w:firstLineChars="200"/>
        <w:textAlignment w:val="baseline"/>
        <w:outlineLvl w:val="0"/>
        <w:rPr>
          <w:rFonts w:hint="eastAsia" w:ascii="方正仿宋_GB2312" w:hAnsi="方正仿宋_GB2312" w:eastAsia="方正仿宋_GB2312" w:cs="方正仿宋_GB2312"/>
          <w:b/>
          <w:color w:val="auto"/>
          <w:sz w:val="24"/>
          <w:u w:val="single"/>
        </w:rPr>
      </w:pPr>
      <w:r>
        <w:rPr>
          <w:rFonts w:hint="eastAsia" w:ascii="方正仿宋_GB2312" w:hAnsi="方正仿宋_GB2312" w:eastAsia="方正仿宋_GB2312" w:cs="方正仿宋_GB2312"/>
          <w:sz w:val="24"/>
        </w:rPr>
        <w:t>14、乙方指定项目现场安全责任人：</w:t>
      </w:r>
      <w:r>
        <w:rPr>
          <w:rStyle w:val="124"/>
          <w:rFonts w:hint="eastAsia" w:ascii="方正仿宋_GB2312" w:hAnsi="方正仿宋_GB2312" w:eastAsia="方正仿宋_GB2312" w:cs="方正仿宋_GB2312"/>
          <w:color w:val="auto"/>
          <w:u w:val="single"/>
        </w:rPr>
        <w:t xml:space="preserve">                </w:t>
      </w:r>
    </w:p>
    <w:p>
      <w:pPr>
        <w:spacing w:line="360" w:lineRule="auto"/>
        <w:textAlignment w:val="baseline"/>
        <w:rPr>
          <w:rFonts w:hint="eastAsia" w:ascii="方正仿宋_GB2312" w:hAnsi="方正仿宋_GB2312" w:eastAsia="方正仿宋_GB2312" w:cs="方正仿宋_GB2312"/>
          <w:b/>
          <w:bCs/>
          <w:sz w:val="24"/>
        </w:rPr>
      </w:pPr>
      <w:r>
        <w:rPr>
          <w:rFonts w:hint="eastAsia" w:ascii="方正仿宋_GB2312" w:hAnsi="方正仿宋_GB2312" w:eastAsia="方正仿宋_GB2312" w:cs="方正仿宋_GB2312"/>
          <w:b/>
          <w:bCs/>
          <w:sz w:val="24"/>
        </w:rPr>
        <w:t>第三条 违约责任</w:t>
      </w:r>
    </w:p>
    <w:p>
      <w:pPr>
        <w:spacing w:line="440" w:lineRule="exact"/>
        <w:ind w:firstLine="480" w:firstLineChars="200"/>
        <w:rPr>
          <w:rFonts w:hint="eastAsia" w:ascii="方正仿宋_GB2312" w:hAnsi="方正仿宋_GB2312" w:eastAsia="方正仿宋_GB2312" w:cs="方正仿宋_GB2312"/>
          <w:kern w:val="0"/>
          <w:sz w:val="24"/>
        </w:rPr>
      </w:pPr>
      <w:r>
        <w:rPr>
          <w:rFonts w:hint="eastAsia" w:ascii="方正仿宋_GB2312" w:hAnsi="方正仿宋_GB2312" w:eastAsia="方正仿宋_GB2312" w:cs="方正仿宋_GB2312"/>
          <w:sz w:val="24"/>
        </w:rPr>
        <w:t>1、</w:t>
      </w:r>
      <w:r>
        <w:rPr>
          <w:rFonts w:hint="eastAsia" w:ascii="方正仿宋_GB2312" w:hAnsi="方正仿宋_GB2312" w:eastAsia="方正仿宋_GB2312" w:cs="方正仿宋_GB2312"/>
          <w:kern w:val="0"/>
          <w:sz w:val="24"/>
        </w:rPr>
        <w:t>本合同有效期内，</w:t>
      </w:r>
      <w:r>
        <w:rPr>
          <w:rFonts w:hint="eastAsia" w:ascii="方正仿宋_GB2312" w:hAnsi="方正仿宋_GB2312" w:eastAsia="方正仿宋_GB2312" w:cs="方正仿宋_GB2312"/>
          <w:sz w:val="24"/>
        </w:rPr>
        <w:t>如乙方违约，甲方依据《项目安全文明施工管理办法》有关条款对乙方给予违约处罚；</w:t>
      </w:r>
      <w:r>
        <w:rPr>
          <w:rFonts w:hint="eastAsia" w:ascii="方正仿宋_GB2312" w:hAnsi="方正仿宋_GB2312" w:eastAsia="方正仿宋_GB2312" w:cs="方正仿宋_GB2312"/>
          <w:kern w:val="0"/>
          <w:sz w:val="24"/>
        </w:rPr>
        <w:t>因乙方原因造成安全事故的，由乙方承担全部责任。</w:t>
      </w:r>
    </w:p>
    <w:p>
      <w:pPr>
        <w:spacing w:line="44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2、</w:t>
      </w:r>
      <w:r>
        <w:rPr>
          <w:rFonts w:hint="eastAsia" w:ascii="方正仿宋_GB2312" w:hAnsi="方正仿宋_GB2312" w:eastAsia="方正仿宋_GB2312" w:cs="方正仿宋_GB2312"/>
          <w:kern w:val="0"/>
          <w:sz w:val="24"/>
        </w:rPr>
        <w:t>本合同有效期内，如因乙方或乙方工作人员过错给甲方造成损失，由乙方负责向甲方赔偿，甲方有权直接从乙方工程款中予以扣除。</w:t>
      </w:r>
    </w:p>
    <w:p>
      <w:pPr>
        <w:spacing w:line="44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3、如因甲方或乙方违约造成安全事故，将依法按照国家有关法律法规进行处理。</w:t>
      </w:r>
    </w:p>
    <w:p>
      <w:pPr>
        <w:widowControl/>
        <w:spacing w:line="360" w:lineRule="auto"/>
        <w:rPr>
          <w:rFonts w:hint="eastAsia" w:ascii="方正仿宋_GB2312" w:hAnsi="方正仿宋_GB2312" w:eastAsia="方正仿宋_GB2312" w:cs="方正仿宋_GB2312"/>
          <w:b/>
          <w:kern w:val="0"/>
          <w:sz w:val="24"/>
        </w:rPr>
      </w:pPr>
      <w:r>
        <w:rPr>
          <w:rFonts w:hint="eastAsia" w:ascii="方正仿宋_GB2312" w:hAnsi="方正仿宋_GB2312" w:eastAsia="方正仿宋_GB2312" w:cs="方正仿宋_GB2312"/>
          <w:sz w:val="24"/>
        </w:rPr>
        <w:t>第四条 本合同作为</w:t>
      </w:r>
      <w:r>
        <w:rPr>
          <w:rFonts w:hint="eastAsia" w:ascii="方正仿宋_GB2312" w:hAnsi="方正仿宋_GB2312" w:eastAsia="方正仿宋_GB2312" w:cs="方正仿宋_GB2312"/>
          <w:b/>
          <w:sz w:val="24"/>
        </w:rPr>
        <w:t>《</w:t>
      </w:r>
      <w:r>
        <w:rPr>
          <w:rFonts w:hint="eastAsia" w:ascii="方正仿宋_GB2312" w:hAnsi="方正仿宋_GB2312" w:eastAsia="方正仿宋_GB2312" w:cs="方正仿宋_GB2312"/>
          <w:bCs/>
          <w:sz w:val="24"/>
          <w:lang w:eastAsia="zh-CN"/>
        </w:rPr>
        <w:t>重庆市交通职业学校运动场篮球场翻新改造工程</w:t>
      </w:r>
      <w:r>
        <w:rPr>
          <w:rFonts w:hint="eastAsia" w:ascii="方正仿宋_GB2312" w:hAnsi="方正仿宋_GB2312" w:eastAsia="方正仿宋_GB2312" w:cs="方正仿宋_GB2312"/>
          <w:b/>
          <w:sz w:val="24"/>
          <w:lang w:val="en-US" w:eastAsia="zh-CN"/>
        </w:rPr>
        <w:t>劳务分包</w:t>
      </w:r>
      <w:r>
        <w:rPr>
          <w:rFonts w:hint="eastAsia" w:ascii="方正仿宋_GB2312" w:hAnsi="方正仿宋_GB2312" w:eastAsia="方正仿宋_GB2312" w:cs="方正仿宋_GB2312"/>
          <w:b/>
          <w:kern w:val="0"/>
          <w:sz w:val="24"/>
        </w:rPr>
        <w:t>合同</w:t>
      </w:r>
      <w:r>
        <w:rPr>
          <w:rFonts w:hint="eastAsia" w:ascii="方正仿宋_GB2312" w:hAnsi="方正仿宋_GB2312" w:eastAsia="方正仿宋_GB2312" w:cs="方正仿宋_GB2312"/>
          <w:b/>
          <w:sz w:val="24"/>
        </w:rPr>
        <w:t>》</w:t>
      </w:r>
      <w:r>
        <w:rPr>
          <w:rFonts w:hint="eastAsia" w:ascii="方正仿宋_GB2312" w:hAnsi="方正仿宋_GB2312" w:eastAsia="方正仿宋_GB2312" w:cs="方正仿宋_GB2312"/>
          <w:sz w:val="24"/>
        </w:rPr>
        <w:t>的附件，与工程施工合同具有同等的法律效力。</w:t>
      </w:r>
    </w:p>
    <w:p>
      <w:pPr>
        <w:pStyle w:val="15"/>
        <w:spacing w:line="360" w:lineRule="auto"/>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第五条 合同签约地：</w:t>
      </w:r>
      <w:r>
        <w:rPr>
          <w:rFonts w:hint="eastAsia" w:ascii="方正仿宋_GB2312" w:hAnsi="方正仿宋_GB2312" w:eastAsia="方正仿宋_GB2312" w:cs="方正仿宋_GB2312"/>
          <w:sz w:val="24"/>
          <w:u w:val="single"/>
        </w:rPr>
        <w:t>重庆市沙坪坝区梨高路4号。</w:t>
      </w:r>
    </w:p>
    <w:p>
      <w:pPr>
        <w:spacing w:line="360" w:lineRule="auto"/>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第六条  本合同一式</w:t>
      </w:r>
      <w:r>
        <w:rPr>
          <w:rFonts w:hint="eastAsia" w:ascii="方正仿宋_GB2312" w:hAnsi="方正仿宋_GB2312" w:eastAsia="方正仿宋_GB2312" w:cs="方正仿宋_GB2312"/>
          <w:sz w:val="24"/>
          <w:u w:val="single"/>
        </w:rPr>
        <w:t>捌</w:t>
      </w:r>
      <w:r>
        <w:rPr>
          <w:rFonts w:hint="eastAsia" w:ascii="方正仿宋_GB2312" w:hAnsi="方正仿宋_GB2312" w:eastAsia="方正仿宋_GB2312" w:cs="方正仿宋_GB2312"/>
          <w:sz w:val="24"/>
        </w:rPr>
        <w:t>份，甲方执</w:t>
      </w:r>
      <w:r>
        <w:rPr>
          <w:rFonts w:hint="eastAsia" w:ascii="方正仿宋_GB2312" w:hAnsi="方正仿宋_GB2312" w:eastAsia="方正仿宋_GB2312" w:cs="方正仿宋_GB2312"/>
          <w:sz w:val="24"/>
          <w:u w:val="single"/>
        </w:rPr>
        <w:t>陆</w:t>
      </w:r>
      <w:r>
        <w:rPr>
          <w:rFonts w:hint="eastAsia" w:ascii="方正仿宋_GB2312" w:hAnsi="方正仿宋_GB2312" w:eastAsia="方正仿宋_GB2312" w:cs="方正仿宋_GB2312"/>
          <w:sz w:val="24"/>
        </w:rPr>
        <w:t>份，乙方执</w:t>
      </w:r>
      <w:r>
        <w:rPr>
          <w:rFonts w:hint="eastAsia" w:ascii="方正仿宋_GB2312" w:hAnsi="方正仿宋_GB2312" w:eastAsia="方正仿宋_GB2312" w:cs="方正仿宋_GB2312"/>
          <w:sz w:val="24"/>
          <w:u w:val="single"/>
        </w:rPr>
        <w:t>贰</w:t>
      </w:r>
      <w:r>
        <w:rPr>
          <w:rFonts w:hint="eastAsia" w:ascii="方正仿宋_GB2312" w:hAnsi="方正仿宋_GB2312" w:eastAsia="方正仿宋_GB2312" w:cs="方正仿宋_GB2312"/>
          <w:sz w:val="24"/>
        </w:rPr>
        <w:t>份；由双方法定代表人或其授权代表签署与加盖公章后生效，全部工程竣工验收后终止。</w:t>
      </w:r>
    </w:p>
    <w:p>
      <w:pPr>
        <w:spacing w:line="360" w:lineRule="auto"/>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甲方：（盖章）                          乙方：（盖章）</w:t>
      </w:r>
    </w:p>
    <w:p>
      <w:pPr>
        <w:spacing w:line="360" w:lineRule="auto"/>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重庆公路养护工程（集团）有限公司       </w:t>
      </w:r>
    </w:p>
    <w:p>
      <w:pPr>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法定代表人                             法定代表人</w:t>
      </w:r>
    </w:p>
    <w:p>
      <w:pPr>
        <w:spacing w:line="360" w:lineRule="auto"/>
        <w:textAlignment w:val="baseline"/>
        <w:rPr>
          <w:rFonts w:hint="eastAsia" w:ascii="方正仿宋_GB2312" w:hAnsi="方正仿宋_GB2312" w:eastAsia="方正仿宋_GB2312" w:cs="方正仿宋_GB2312"/>
          <w:sz w:val="24"/>
          <w:szCs w:val="20"/>
        </w:rPr>
      </w:pPr>
      <w:r>
        <w:rPr>
          <w:rFonts w:hint="eastAsia" w:ascii="方正仿宋_GB2312" w:hAnsi="方正仿宋_GB2312" w:eastAsia="方正仿宋_GB2312" w:cs="方正仿宋_GB2312"/>
          <w:sz w:val="24"/>
        </w:rPr>
        <w:t>或授权代表：                           或授权代表：</w:t>
      </w:r>
    </w:p>
    <w:p>
      <w:pPr>
        <w:spacing w:line="360" w:lineRule="auto"/>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项目负责人：                           项目负责人：</w:t>
      </w:r>
    </w:p>
    <w:p>
      <w:pPr>
        <w:spacing w:line="360" w:lineRule="auto"/>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经办人：                               经办人： </w:t>
      </w:r>
    </w:p>
    <w:p>
      <w:pPr>
        <w:spacing w:line="360" w:lineRule="auto"/>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日期：    年   月   日                 日期：    年    月   日   </w:t>
      </w:r>
    </w:p>
    <w:p>
      <w:pPr>
        <w:jc w:val="center"/>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rPr>
        <w:br w:type="page"/>
      </w:r>
      <w:r>
        <w:rPr>
          <w:rFonts w:hint="eastAsia" w:ascii="方正仿宋_GB2312" w:hAnsi="方正仿宋_GB2312" w:eastAsia="方正仿宋_GB2312" w:cs="方正仿宋_GB2312"/>
          <w:b/>
          <w:bCs/>
          <w:sz w:val="36"/>
          <w:szCs w:val="36"/>
          <w:lang w:eastAsia="zh-CN"/>
        </w:rPr>
        <w:t>重庆市交通职业学校运动场篮球场翻新改造工程</w:t>
      </w:r>
    </w:p>
    <w:p>
      <w:pPr>
        <w:jc w:val="center"/>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z w:val="36"/>
          <w:szCs w:val="36"/>
          <w:lang w:val="en-US" w:eastAsia="zh-CN"/>
        </w:rPr>
        <w:t>劳务</w:t>
      </w:r>
      <w:r>
        <w:rPr>
          <w:rFonts w:hint="eastAsia" w:ascii="方正仿宋_GB2312" w:hAnsi="方正仿宋_GB2312" w:eastAsia="方正仿宋_GB2312" w:cs="方正仿宋_GB2312"/>
          <w:b/>
          <w:bCs/>
          <w:sz w:val="36"/>
          <w:szCs w:val="36"/>
        </w:rPr>
        <w:t>分包之廉政合同</w:t>
      </w:r>
    </w:p>
    <w:p>
      <w:pPr>
        <w:spacing w:line="420" w:lineRule="exact"/>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根据交通部《关于在交通基础设施建设中加强廉政建设的若干意见》和《关于在交通基础设施建设中推行廉政合同的通知》以及有关工程建设、廉政建设的规定，为做好工程建设中的党风廉政建设，保证工程建设高效优质，保证建设资金的安全和有效使用及投资效益，</w:t>
      </w:r>
      <w:r>
        <w:rPr>
          <w:rFonts w:hint="eastAsia" w:ascii="方正仿宋_GB2312" w:hAnsi="方正仿宋_GB2312" w:eastAsia="方正仿宋_GB2312" w:cs="方正仿宋_GB2312"/>
          <w:b/>
          <w:sz w:val="24"/>
          <w:u w:val="single"/>
        </w:rPr>
        <w:t>重庆公路养护工程（集团）有限公司</w:t>
      </w:r>
      <w:r>
        <w:rPr>
          <w:rFonts w:hint="eastAsia" w:ascii="方正仿宋_GB2312" w:hAnsi="方正仿宋_GB2312" w:eastAsia="方正仿宋_GB2312" w:cs="方正仿宋_GB2312"/>
          <w:sz w:val="24"/>
        </w:rPr>
        <w:t>（以下称甲方）与</w:t>
      </w:r>
      <w:r>
        <w:rPr>
          <w:rStyle w:val="124"/>
          <w:rFonts w:hint="eastAsia" w:ascii="方正仿宋_GB2312" w:hAnsi="方正仿宋_GB2312" w:eastAsia="方正仿宋_GB2312" w:cs="方正仿宋_GB2312"/>
          <w:color w:val="auto"/>
          <w:u w:val="single"/>
        </w:rPr>
        <w:t xml:space="preserve">                         </w:t>
      </w:r>
      <w:r>
        <w:rPr>
          <w:rFonts w:hint="eastAsia" w:ascii="方正仿宋_GB2312" w:hAnsi="方正仿宋_GB2312" w:eastAsia="方正仿宋_GB2312" w:cs="方正仿宋_GB2312"/>
          <w:sz w:val="24"/>
        </w:rPr>
        <w:t>（以下称乙方），特订立如下合同。</w:t>
      </w:r>
    </w:p>
    <w:p>
      <w:pPr>
        <w:spacing w:line="420" w:lineRule="exact"/>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第一条 甲乙双方的权利和义务</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（一）严格遵守党和国家有关法律法规及交通部的有关规定。</w:t>
      </w:r>
    </w:p>
    <w:p>
      <w:pPr>
        <w:widowControl/>
        <w:spacing w:line="420" w:lineRule="exact"/>
        <w:ind w:firstLine="360" w:firstLineChars="150"/>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（二）严格执行</w:t>
      </w:r>
      <w:r>
        <w:rPr>
          <w:rFonts w:hint="eastAsia" w:ascii="方正仿宋_GB2312" w:hAnsi="方正仿宋_GB2312" w:eastAsia="方正仿宋_GB2312" w:cs="方正仿宋_GB2312"/>
          <w:b/>
          <w:sz w:val="24"/>
          <w:u w:val="single"/>
        </w:rPr>
        <w:t>《</w:t>
      </w:r>
      <w:r>
        <w:rPr>
          <w:rFonts w:hint="eastAsia" w:ascii="方正仿宋_GB2312" w:hAnsi="方正仿宋_GB2312" w:eastAsia="方正仿宋_GB2312" w:cs="方正仿宋_GB2312"/>
          <w:b/>
          <w:sz w:val="24"/>
          <w:u w:val="single"/>
          <w:lang w:eastAsia="zh-CN"/>
        </w:rPr>
        <w:t>重庆市交通职业学校运动场篮球场翻新改造工程</w:t>
      </w:r>
      <w:r>
        <w:rPr>
          <w:rFonts w:hint="eastAsia" w:ascii="方正仿宋_GB2312" w:hAnsi="方正仿宋_GB2312" w:eastAsia="方正仿宋_GB2312" w:cs="方正仿宋_GB2312"/>
          <w:b/>
          <w:sz w:val="24"/>
          <w:u w:val="single"/>
          <w:lang w:val="en-US" w:eastAsia="zh-CN"/>
        </w:rPr>
        <w:t>劳务</w:t>
      </w:r>
      <w:r>
        <w:rPr>
          <w:rFonts w:hint="eastAsia" w:ascii="方正仿宋_GB2312" w:hAnsi="方正仿宋_GB2312" w:eastAsia="方正仿宋_GB2312" w:cs="方正仿宋_GB2312"/>
          <w:b/>
          <w:sz w:val="24"/>
          <w:u w:val="single"/>
        </w:rPr>
        <w:t>分包合同》</w:t>
      </w:r>
      <w:r>
        <w:rPr>
          <w:rFonts w:hint="eastAsia" w:ascii="方正仿宋_GB2312" w:hAnsi="方正仿宋_GB2312" w:eastAsia="方正仿宋_GB2312" w:cs="方正仿宋_GB2312"/>
          <w:sz w:val="24"/>
        </w:rPr>
        <w:t>的相关条款，自觉按合同办事。</w:t>
      </w:r>
    </w:p>
    <w:p>
      <w:pPr>
        <w:pStyle w:val="16"/>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（三）双方的业务活动坚持公开、公正、诚信、透明的原则（除法律认定的商业秘密和合同文件另有规定之外），不得损害国家和集体利益，违反工程建设管理规章制度。</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（四）建立健全廉政制度，开展廉政教育，设立廉政告示牌，公布举报电话，监督并认真查处违法违纪行为。</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（五）发现对方在业务活动中有违反廉政规定的行为，有及时提醒对方纠正的权利和义务。</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（六）发现对方严重违反本合同义务条款的行为，有向其上级有关部门举报、建议给予处理并要求告知处理结果的权利。</w:t>
      </w:r>
    </w:p>
    <w:p>
      <w:pPr>
        <w:spacing w:line="420" w:lineRule="exact"/>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第二条 甲方的义务</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（一）甲方及其工作人员不得索要或接受乙方的礼金、有价证券和贵重物品，不得在乙方报销任何应由甲方或个人支付的费用等。</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（二）甲方工作人员不得参加乙方安排的超标准宴请或可能对公正执行公务有影响的其他宴请和娱乐活动。不得接受乙方提供的通讯工具、交通工具和高档办公用品等。</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（三）甲方及其工作人员不得要求或者接受乙方为其住房装修、婚丧嫁娶活动、配偶子女的工作安排以及出国出境、旅游等提供方便等。</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（四）甲方工作人员的配偶、子女不得从事与甲方工程有关的材料设备供应、工程分包、劳务等经济活动等。</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（五）甲方及其工作人员不得以任何理由向乙方推荐分包单位，不得要求乙方购买合同规定外的材料和设备。</w:t>
      </w:r>
    </w:p>
    <w:p>
      <w:pPr>
        <w:spacing w:line="420" w:lineRule="exact"/>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第三条 乙方义务</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（一）乙方不得以任何理由向甲方及其工作人员行贿或馈赠礼金、有价证券、贵重礼品。</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（二）乙方不得以任何名义为甲方及其工作从员报销应由甲方单位或个人支付的任何费用。</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（三）乙方不得以任何理由邀请甲方工作人员外出旅游或安排甲方工作人员参加超标准宴请及娱乐活动。</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（四）乙方不得为甲方单位和个人购置或提供通讯工具、交通工具和高档办公用品等。</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（五）乙方及其工作人员应严格按监理规程办事，不得为谋取私利向监理人员非法行贿，私下串通，损害甲方利益。同时必须对监理单位和工程监理人员履行向甲方承诺的上述其他廉政义务。</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六）乙方如果发现甲方工作人员或工程监理人员有违反廉政规定的行为，应向甲方组织或上级单位举报。甲方和工程监理部门均不得找任何借口对乙方进行报复。甲方对举报属实或严格遵守廉政合同的乙方，在同等条件下给予承接后续工程的优先邀请投标权。</w:t>
      </w:r>
    </w:p>
    <w:p>
      <w:pPr>
        <w:spacing w:line="420" w:lineRule="exact"/>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第四条 违约责任</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（一）甲方及其工作人员违反本合同第一、二条，按管理权限，依据有关规定给予党纪、政纪或组织处理；涉嫌犯罪的，移交司法机关追究刑事责任感；给乙方单位造成经济损失的，应予以赔偿。</w:t>
      </w:r>
    </w:p>
    <w:p>
      <w:pPr>
        <w:spacing w:line="420" w:lineRule="exact"/>
        <w:ind w:firstLine="360" w:firstLineChars="1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二）乙方及其工作人员违反本合同第一、三条，按管理权限，依据有关规定，给予党纪、政纪或组织处理；给甲方单位造成经济损失的，应予以赔偿；情节严重的，甲方建议交通工程建设主管部门给予乙方二至五年内不得进入其主管的交通工程市场的处罚。</w:t>
      </w:r>
    </w:p>
    <w:p>
      <w:pPr>
        <w:spacing w:line="420" w:lineRule="exact"/>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sz w:val="24"/>
        </w:rPr>
        <w:t>第五条 双方约定</w:t>
      </w:r>
    </w:p>
    <w:p>
      <w:pPr>
        <w:spacing w:line="42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本合同由双方或双方上级单位的纪检监察部门负责监督执行。</w:t>
      </w:r>
    </w:p>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b/>
          <w:sz w:val="24"/>
        </w:rPr>
        <w:t>第六条</w:t>
      </w:r>
      <w:r>
        <w:rPr>
          <w:rFonts w:hint="eastAsia" w:ascii="方正仿宋_GB2312" w:hAnsi="方正仿宋_GB2312" w:eastAsia="方正仿宋_GB2312" w:cs="方正仿宋_GB2312"/>
          <w:sz w:val="24"/>
        </w:rPr>
        <w:t>本合同作为</w:t>
      </w:r>
      <w:r>
        <w:rPr>
          <w:rFonts w:hint="eastAsia" w:ascii="方正仿宋_GB2312" w:hAnsi="方正仿宋_GB2312" w:eastAsia="方正仿宋_GB2312" w:cs="方正仿宋_GB2312"/>
          <w:b/>
          <w:sz w:val="24"/>
          <w:u w:val="single"/>
        </w:rPr>
        <w:t>《</w:t>
      </w:r>
      <w:r>
        <w:rPr>
          <w:rFonts w:hint="eastAsia" w:ascii="方正仿宋_GB2312" w:hAnsi="方正仿宋_GB2312" w:eastAsia="方正仿宋_GB2312" w:cs="方正仿宋_GB2312"/>
          <w:b/>
          <w:sz w:val="24"/>
          <w:u w:val="single"/>
          <w:lang w:eastAsia="zh-CN"/>
        </w:rPr>
        <w:t>重庆市交通职业学校运动场篮球场翻新改造工</w:t>
      </w:r>
      <w:r>
        <w:rPr>
          <w:rFonts w:hint="eastAsia" w:ascii="方正仿宋_GB2312" w:hAnsi="方正仿宋_GB2312" w:eastAsia="方正仿宋_GB2312" w:cs="方正仿宋_GB2312"/>
          <w:b/>
          <w:sz w:val="24"/>
          <w:u w:val="single"/>
          <w:lang w:val="en-US" w:eastAsia="zh-CN"/>
        </w:rPr>
        <w:t>劳务</w:t>
      </w:r>
      <w:r>
        <w:rPr>
          <w:rFonts w:hint="eastAsia" w:ascii="方正仿宋_GB2312" w:hAnsi="方正仿宋_GB2312" w:eastAsia="方正仿宋_GB2312" w:cs="方正仿宋_GB2312"/>
          <w:b/>
          <w:sz w:val="24"/>
          <w:u w:val="single"/>
        </w:rPr>
        <w:t>分包合同》</w:t>
      </w:r>
      <w:r>
        <w:rPr>
          <w:rFonts w:hint="eastAsia" w:ascii="方正仿宋_GB2312" w:hAnsi="方正仿宋_GB2312" w:eastAsia="方正仿宋_GB2312" w:cs="方正仿宋_GB2312"/>
          <w:sz w:val="24"/>
        </w:rPr>
        <w:t>的附件，具有同等的法律效力，经合同双方签署立即生效。</w:t>
      </w:r>
    </w:p>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b/>
          <w:sz w:val="24"/>
        </w:rPr>
        <w:t>第七条</w:t>
      </w:r>
      <w:r>
        <w:rPr>
          <w:rFonts w:hint="eastAsia" w:ascii="方正仿宋_GB2312" w:hAnsi="方正仿宋_GB2312" w:eastAsia="方正仿宋_GB2312" w:cs="方正仿宋_GB2312"/>
          <w:sz w:val="24"/>
        </w:rPr>
        <w:t>本合同一式</w:t>
      </w:r>
      <w:r>
        <w:rPr>
          <w:rFonts w:hint="eastAsia" w:ascii="方正仿宋_GB2312" w:hAnsi="方正仿宋_GB2312" w:eastAsia="方正仿宋_GB2312" w:cs="方正仿宋_GB2312"/>
          <w:bCs/>
          <w:sz w:val="24"/>
          <w:u w:val="single"/>
        </w:rPr>
        <w:t>捌</w:t>
      </w:r>
      <w:r>
        <w:rPr>
          <w:rFonts w:hint="eastAsia" w:ascii="方正仿宋_GB2312" w:hAnsi="方正仿宋_GB2312" w:eastAsia="方正仿宋_GB2312" w:cs="方正仿宋_GB2312"/>
          <w:bCs/>
          <w:sz w:val="24"/>
        </w:rPr>
        <w:t>份，甲方执陆份，乙方执</w:t>
      </w:r>
      <w:r>
        <w:rPr>
          <w:rFonts w:hint="eastAsia" w:ascii="方正仿宋_GB2312" w:hAnsi="方正仿宋_GB2312" w:eastAsia="方正仿宋_GB2312" w:cs="方正仿宋_GB2312"/>
          <w:bCs/>
          <w:sz w:val="24"/>
          <w:u w:val="single"/>
        </w:rPr>
        <w:t>贰</w:t>
      </w:r>
      <w:r>
        <w:rPr>
          <w:rFonts w:hint="eastAsia" w:ascii="方正仿宋_GB2312" w:hAnsi="方正仿宋_GB2312" w:eastAsia="方正仿宋_GB2312" w:cs="方正仿宋_GB2312"/>
          <w:sz w:val="24"/>
        </w:rPr>
        <w:t>份；具有同等法律效力；自双方签字并盖章后生效，甲乙双方履行合同全部义务、结算价款支付完毕后，本合同即告终止。</w:t>
      </w:r>
    </w:p>
    <w:p>
      <w:pPr>
        <w:spacing w:line="420" w:lineRule="exact"/>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甲方：（盖章）　　                       乙方：（盖章）</w:t>
      </w:r>
    </w:p>
    <w:p>
      <w:pPr>
        <w:spacing w:line="420" w:lineRule="exact"/>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重庆公路养护工程（集团）有限公司        </w:t>
      </w:r>
    </w:p>
    <w:p>
      <w:pPr>
        <w:spacing w:line="420" w:lineRule="exact"/>
        <w:ind w:firstLine="198"/>
        <w:textAlignment w:val="baseline"/>
        <w:rPr>
          <w:rFonts w:hint="eastAsia" w:ascii="方正仿宋_GB2312" w:hAnsi="方正仿宋_GB2312" w:eastAsia="方正仿宋_GB2312" w:cs="方正仿宋_GB2312"/>
          <w:sz w:val="24"/>
        </w:rPr>
      </w:pPr>
    </w:p>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法定代表人                             法定代表人</w:t>
      </w:r>
    </w:p>
    <w:p>
      <w:pPr>
        <w:spacing w:line="420" w:lineRule="exact"/>
        <w:textAlignment w:val="baseline"/>
        <w:rPr>
          <w:rFonts w:hint="eastAsia" w:ascii="方正仿宋_GB2312" w:hAnsi="方正仿宋_GB2312" w:eastAsia="方正仿宋_GB2312" w:cs="方正仿宋_GB2312"/>
          <w:sz w:val="24"/>
          <w:szCs w:val="20"/>
        </w:rPr>
      </w:pPr>
      <w:r>
        <w:rPr>
          <w:rFonts w:hint="eastAsia" w:ascii="方正仿宋_GB2312" w:hAnsi="方正仿宋_GB2312" w:eastAsia="方正仿宋_GB2312" w:cs="方正仿宋_GB2312"/>
          <w:sz w:val="24"/>
        </w:rPr>
        <w:t>或授权代表：                           或授权代表：</w:t>
      </w:r>
    </w:p>
    <w:p>
      <w:pPr>
        <w:spacing w:line="420" w:lineRule="exact"/>
        <w:textAlignment w:val="baseline"/>
        <w:rPr>
          <w:rFonts w:hint="eastAsia" w:ascii="方正仿宋_GB2312" w:hAnsi="方正仿宋_GB2312" w:eastAsia="方正仿宋_GB2312" w:cs="方正仿宋_GB2312"/>
          <w:sz w:val="24"/>
        </w:rPr>
      </w:pPr>
    </w:p>
    <w:p>
      <w:pPr>
        <w:spacing w:line="420" w:lineRule="exact"/>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经办人：                      　　     经办人：</w:t>
      </w:r>
    </w:p>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日期：     年   月   日                日期：     年    月    日</w:t>
      </w:r>
    </w:p>
    <w:p>
      <w:pPr>
        <w:widowControl/>
        <w:tabs>
          <w:tab w:val="center" w:pos="5400"/>
          <w:tab w:val="center" w:pos="5580"/>
        </w:tabs>
        <w:spacing w:line="420" w:lineRule="exact"/>
        <w:jc w:val="left"/>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甲方监督单位（盖章）                   乙方监督单位（盖章）</w:t>
      </w:r>
    </w:p>
    <w:p>
      <w:pPr>
        <w:spacing w:line="420" w:lineRule="exac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日期：     年   月   日                日期：     年    月    日</w:t>
      </w:r>
    </w:p>
    <w:p>
      <w:pPr>
        <w:adjustRightInd w:val="0"/>
        <w:snapToGrid w:val="0"/>
        <w:spacing w:line="480" w:lineRule="exact"/>
        <w:ind w:firstLine="2140" w:firstLineChars="888"/>
        <w:rPr>
          <w:rFonts w:hint="eastAsia" w:ascii="方正仿宋_GB2312" w:hAnsi="方正仿宋_GB2312" w:eastAsia="方正仿宋_GB2312" w:cs="方正仿宋_GB2312"/>
          <w:b/>
          <w:sz w:val="24"/>
        </w:rPr>
      </w:pPr>
    </w:p>
    <w:p>
      <w:pPr>
        <w:adjustRightInd w:val="0"/>
        <w:snapToGrid w:val="0"/>
        <w:spacing w:line="480" w:lineRule="exact"/>
        <w:ind w:firstLine="2140" w:firstLineChars="888"/>
        <w:rPr>
          <w:rFonts w:hint="eastAsia" w:ascii="方正仿宋_GB2312" w:hAnsi="方正仿宋_GB2312" w:eastAsia="方正仿宋_GB2312" w:cs="方正仿宋_GB2312"/>
          <w:b/>
          <w:sz w:val="24"/>
        </w:rPr>
      </w:pPr>
    </w:p>
    <w:p>
      <w:pPr>
        <w:adjustRightInd w:val="0"/>
        <w:snapToGrid w:val="0"/>
        <w:spacing w:line="480" w:lineRule="exact"/>
        <w:jc w:val="center"/>
        <w:rPr>
          <w:rFonts w:hint="eastAsia" w:ascii="方正仿宋_GB2312" w:hAnsi="方正仿宋_GB2312" w:eastAsia="方正仿宋_GB2312" w:cs="方正仿宋_GB2312"/>
          <w:b/>
          <w:sz w:val="36"/>
          <w:szCs w:val="36"/>
          <w:lang w:val="zh-CN"/>
        </w:rPr>
      </w:pPr>
      <w:r>
        <w:rPr>
          <w:rFonts w:hint="eastAsia" w:ascii="方正仿宋_GB2312" w:hAnsi="方正仿宋_GB2312" w:eastAsia="方正仿宋_GB2312" w:cs="方正仿宋_GB2312"/>
          <w:b/>
          <w:sz w:val="24"/>
        </w:rPr>
        <w:br w:type="page"/>
      </w:r>
      <w:r>
        <w:rPr>
          <w:rFonts w:hint="eastAsia" w:ascii="方正仿宋_GB2312" w:hAnsi="方正仿宋_GB2312" w:eastAsia="方正仿宋_GB2312" w:cs="方正仿宋_GB2312"/>
          <w:b/>
          <w:sz w:val="36"/>
          <w:szCs w:val="36"/>
          <w:lang w:eastAsia="zh-CN"/>
        </w:rPr>
        <w:t>重庆市交通职业学校运动场篮球场翻新改造工程</w:t>
      </w:r>
    </w:p>
    <w:p>
      <w:pPr>
        <w:adjustRightInd w:val="0"/>
        <w:snapToGrid w:val="0"/>
        <w:spacing w:line="480" w:lineRule="exact"/>
        <w:jc w:val="center"/>
        <w:rPr>
          <w:rFonts w:hint="eastAsia" w:ascii="方正仿宋_GB2312" w:hAnsi="方正仿宋_GB2312" w:eastAsia="方正仿宋_GB2312" w:cs="方正仿宋_GB2312"/>
          <w:b/>
          <w:sz w:val="36"/>
          <w:szCs w:val="36"/>
        </w:rPr>
      </w:pPr>
      <w:r>
        <w:rPr>
          <w:rFonts w:hint="eastAsia" w:ascii="方正仿宋_GB2312" w:hAnsi="方正仿宋_GB2312" w:eastAsia="方正仿宋_GB2312" w:cs="方正仿宋_GB2312"/>
          <w:b/>
          <w:sz w:val="36"/>
          <w:szCs w:val="36"/>
          <w:lang w:val="en-US" w:eastAsia="zh-CN"/>
        </w:rPr>
        <w:t>劳务</w:t>
      </w:r>
      <w:r>
        <w:rPr>
          <w:rFonts w:hint="eastAsia" w:ascii="方正仿宋_GB2312" w:hAnsi="方正仿宋_GB2312" w:eastAsia="方正仿宋_GB2312" w:cs="方正仿宋_GB2312"/>
          <w:b/>
          <w:sz w:val="36"/>
          <w:szCs w:val="36"/>
        </w:rPr>
        <w:t>分包之环境保护合同</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甲方：重庆公路养护工程（集团）有限公司</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乙方：</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为在</w:t>
      </w:r>
      <w:r>
        <w:rPr>
          <w:rFonts w:hint="eastAsia" w:ascii="方正仿宋_GB2312" w:hAnsi="方正仿宋_GB2312" w:eastAsia="方正仿宋_GB2312" w:cs="方正仿宋_GB2312"/>
          <w:sz w:val="24"/>
          <w:szCs w:val="22"/>
          <w:lang w:eastAsia="zh-CN"/>
        </w:rPr>
        <w:t>重庆市交通职业学校运动场篮球场翻新改造工程</w:t>
      </w:r>
      <w:r>
        <w:rPr>
          <w:rFonts w:hint="eastAsia" w:ascii="方正仿宋_GB2312" w:hAnsi="方正仿宋_GB2312" w:eastAsia="方正仿宋_GB2312" w:cs="方正仿宋_GB2312"/>
          <w:sz w:val="24"/>
          <w:szCs w:val="22"/>
        </w:rPr>
        <w:t>实施过程中创造良好的施工环境，切实搞好本项目的环境保护工作</w:t>
      </w:r>
      <w:r>
        <w:rPr>
          <w:rFonts w:hint="eastAsia" w:ascii="方正仿宋_GB2312" w:hAnsi="方正仿宋_GB2312" w:eastAsia="方正仿宋_GB2312" w:cs="方正仿宋_GB2312"/>
          <w:sz w:val="24"/>
        </w:rPr>
        <w:t>，</w:t>
      </w:r>
      <w:r>
        <w:rPr>
          <w:rFonts w:hint="eastAsia" w:ascii="方正仿宋_GB2312" w:hAnsi="方正仿宋_GB2312" w:eastAsia="方正仿宋_GB2312" w:cs="方正仿宋_GB2312"/>
          <w:b/>
          <w:sz w:val="24"/>
          <w:u w:val="single"/>
        </w:rPr>
        <w:t>重庆公路养护工程（集团）有限公司</w:t>
      </w:r>
      <w:r>
        <w:rPr>
          <w:rFonts w:hint="eastAsia" w:ascii="方正仿宋_GB2312" w:hAnsi="方正仿宋_GB2312" w:eastAsia="方正仿宋_GB2312" w:cs="方正仿宋_GB2312"/>
          <w:sz w:val="24"/>
        </w:rPr>
        <w:t>（以下称甲方）与</w:t>
      </w:r>
      <w:r>
        <w:rPr>
          <w:rStyle w:val="124"/>
          <w:rFonts w:hint="eastAsia" w:ascii="方正仿宋_GB2312" w:hAnsi="方正仿宋_GB2312" w:eastAsia="方正仿宋_GB2312" w:cs="方正仿宋_GB2312"/>
          <w:color w:val="auto"/>
          <w:u w:val="single"/>
        </w:rPr>
        <w:t xml:space="preserve">                         </w:t>
      </w:r>
      <w:r>
        <w:rPr>
          <w:rFonts w:hint="eastAsia" w:ascii="方正仿宋_GB2312" w:hAnsi="方正仿宋_GB2312" w:eastAsia="方正仿宋_GB2312" w:cs="方正仿宋_GB2312"/>
          <w:sz w:val="24"/>
        </w:rPr>
        <w:t>（以下称乙方）</w:t>
      </w:r>
      <w:r>
        <w:rPr>
          <w:rFonts w:hint="eastAsia" w:ascii="方正仿宋_GB2312" w:hAnsi="方正仿宋_GB2312" w:eastAsia="方正仿宋_GB2312" w:cs="方正仿宋_GB2312"/>
          <w:sz w:val="24"/>
          <w:lang w:eastAsia="zh-CN"/>
        </w:rPr>
        <w:t>，</w:t>
      </w:r>
      <w:r>
        <w:rPr>
          <w:rFonts w:hint="eastAsia" w:ascii="方正仿宋_GB2312" w:hAnsi="方正仿宋_GB2312" w:eastAsia="方正仿宋_GB2312" w:cs="方正仿宋_GB2312"/>
          <w:sz w:val="24"/>
          <w:szCs w:val="22"/>
        </w:rPr>
        <w:t>甲乙双方本着平等、自愿、公平的原则，经协商一致，签订以下环境保护合同。</w:t>
      </w:r>
    </w:p>
    <w:p>
      <w:pPr>
        <w:spacing w:line="360" w:lineRule="auto"/>
        <w:rPr>
          <w:rFonts w:hint="eastAsia" w:ascii="方正仿宋_GB2312" w:hAnsi="方正仿宋_GB2312" w:eastAsia="方正仿宋_GB2312" w:cs="方正仿宋_GB2312"/>
          <w:b/>
          <w:bCs/>
          <w:sz w:val="24"/>
          <w:szCs w:val="22"/>
        </w:rPr>
      </w:pPr>
      <w:r>
        <w:rPr>
          <w:rFonts w:hint="eastAsia" w:ascii="方正仿宋_GB2312" w:hAnsi="方正仿宋_GB2312" w:eastAsia="方正仿宋_GB2312" w:cs="方正仿宋_GB2312"/>
          <w:b/>
          <w:bCs/>
          <w:sz w:val="24"/>
          <w:szCs w:val="22"/>
        </w:rPr>
        <w:t>第一条  双方的义务</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1.1严格遵守国家有关环境保护的法律法规和规章制度，包括但不限于《中华人民共和国环境保护法》、《中华人民共和国环境影响评价法》、《建设项目环境保护管理条例》、《交通行业环境保护管理规定》、《重庆市环境保护条例》等，认真执行工程承包合同中的有关环境保护要求。</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1.2 环境保护工作坚持“预防为主、防治结合、综合治理、谁污染谁治理”的原则。</w:t>
      </w:r>
    </w:p>
    <w:p>
      <w:pPr>
        <w:spacing w:line="360" w:lineRule="auto"/>
        <w:rPr>
          <w:rFonts w:hint="eastAsia" w:ascii="方正仿宋_GB2312" w:hAnsi="方正仿宋_GB2312" w:eastAsia="方正仿宋_GB2312" w:cs="方正仿宋_GB2312"/>
          <w:b/>
          <w:bCs/>
          <w:sz w:val="24"/>
          <w:szCs w:val="22"/>
        </w:rPr>
      </w:pPr>
      <w:r>
        <w:rPr>
          <w:rFonts w:hint="eastAsia" w:ascii="方正仿宋_GB2312" w:hAnsi="方正仿宋_GB2312" w:eastAsia="方正仿宋_GB2312" w:cs="方正仿宋_GB2312"/>
          <w:b/>
          <w:bCs/>
          <w:sz w:val="24"/>
          <w:szCs w:val="22"/>
        </w:rPr>
        <w:t>第二条  甲方的权利</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2.1有权要求乙方针对工程项目施工作业的具体情况制定环保措施方案，并进行审查和备案。</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2.2有权组织对乙方的施工现场进行环保工作检查，督促乙方及时处理发现的各种环境污染问题。</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2.3发生环境污染事故后，有权根据相关法律法规和规章制度的规定组织或参与事故的调查。</w:t>
      </w:r>
    </w:p>
    <w:p>
      <w:pPr>
        <w:spacing w:line="360" w:lineRule="auto"/>
        <w:rPr>
          <w:rFonts w:hint="eastAsia" w:ascii="方正仿宋_GB2312" w:hAnsi="方正仿宋_GB2312" w:eastAsia="方正仿宋_GB2312" w:cs="方正仿宋_GB2312"/>
          <w:b/>
          <w:bCs/>
          <w:sz w:val="24"/>
          <w:szCs w:val="22"/>
        </w:rPr>
      </w:pPr>
      <w:r>
        <w:rPr>
          <w:rFonts w:hint="eastAsia" w:ascii="方正仿宋_GB2312" w:hAnsi="方正仿宋_GB2312" w:eastAsia="方正仿宋_GB2312" w:cs="方正仿宋_GB2312"/>
          <w:b/>
          <w:bCs/>
          <w:sz w:val="24"/>
          <w:szCs w:val="22"/>
        </w:rPr>
        <w:t>第三条 乙方的义务</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3.1根据工程项目施工作业的需要，乙方应当编制环保措施方案，并报经甲方审查和备案。</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3.2加强施工过程中的扬尘与噪声管控，推行公路施工、养护作业机械尾气处理，尤其在靠近城区、居民区等环境敏感区域施工，应高度重视并加强环境保护措施，降低施工对环境的影响。</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3.3 在施工过程中采取有效措施加强施工现场周边水源及土壤的环境保护，不得随意倾倒施工垃圾，杜绝施工造成环境污染。</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3.4施工车辆在运输及装卸过程中，必须采取封闭措施，避免材料、渣土“抛、洒、滴、漏”影响污染环境。</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3.5施工机械在路面切割等作业时，必须采取喷洒水雾等措施，防止扬尘。</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3.6施工中应采取相应的降噪措施和合理的作业时间安排，尽量减少对正常工作和生活的影响。</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3.7施工工地离居民区较近，对超过噪声标准作业，应采取有效的噪声污染防治措施（如：夜间禁止作业、设置临时隔音墙等），并提前告知相关监管部门。</w:t>
      </w:r>
    </w:p>
    <w:p>
      <w:pPr>
        <w:spacing w:line="360" w:lineRule="auto"/>
        <w:rPr>
          <w:rFonts w:hint="eastAsia" w:ascii="方正仿宋_GB2312" w:hAnsi="方正仿宋_GB2312" w:eastAsia="方正仿宋_GB2312" w:cs="方正仿宋_GB2312"/>
          <w:b/>
          <w:bCs/>
          <w:sz w:val="24"/>
          <w:szCs w:val="22"/>
        </w:rPr>
      </w:pPr>
      <w:r>
        <w:rPr>
          <w:rFonts w:hint="eastAsia" w:ascii="方正仿宋_GB2312" w:hAnsi="方正仿宋_GB2312" w:eastAsia="方正仿宋_GB2312" w:cs="方正仿宋_GB2312"/>
          <w:b/>
          <w:bCs/>
          <w:sz w:val="24"/>
          <w:szCs w:val="22"/>
        </w:rPr>
        <w:t>第四条  违约责任</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4.1 如因乙方原因造成环境污染事故，由乙方承担由此产生的经济赔偿责任及法律责任，并按合同约定承担合同结算金额5%的违约金。</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4.2若发生环境污染事故，事故的报告、调查和责任确定应当按照相关法律法规和规章制度的规定进行。</w:t>
      </w:r>
    </w:p>
    <w:p>
      <w:pPr>
        <w:spacing w:line="360" w:lineRule="auto"/>
        <w:rPr>
          <w:rFonts w:hint="eastAsia" w:ascii="方正仿宋_GB2312" w:hAnsi="方正仿宋_GB2312" w:eastAsia="方正仿宋_GB2312" w:cs="方正仿宋_GB2312"/>
          <w:b/>
          <w:bCs/>
          <w:sz w:val="24"/>
          <w:szCs w:val="22"/>
        </w:rPr>
      </w:pPr>
      <w:r>
        <w:rPr>
          <w:rFonts w:hint="eastAsia" w:ascii="方正仿宋_GB2312" w:hAnsi="方正仿宋_GB2312" w:eastAsia="方正仿宋_GB2312" w:cs="方正仿宋_GB2312"/>
          <w:b/>
          <w:bCs/>
          <w:sz w:val="24"/>
          <w:szCs w:val="22"/>
        </w:rPr>
        <w:t>第五条 其它约定</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5.1本合同作为《</w:t>
      </w:r>
      <w:r>
        <w:rPr>
          <w:rFonts w:hint="eastAsia" w:ascii="方正仿宋_GB2312" w:hAnsi="方正仿宋_GB2312" w:eastAsia="方正仿宋_GB2312" w:cs="方正仿宋_GB2312"/>
          <w:sz w:val="24"/>
          <w:szCs w:val="22"/>
          <w:lang w:eastAsia="zh-CN"/>
        </w:rPr>
        <w:t>重庆市交通职业学校运动场篮球场翻新改造工程</w:t>
      </w:r>
      <w:r>
        <w:rPr>
          <w:rFonts w:hint="eastAsia" w:ascii="方正仿宋_GB2312" w:hAnsi="方正仿宋_GB2312" w:eastAsia="方正仿宋_GB2312" w:cs="方正仿宋_GB2312"/>
          <w:sz w:val="24"/>
          <w:szCs w:val="22"/>
          <w:lang w:val="en-US" w:eastAsia="zh-CN"/>
        </w:rPr>
        <w:t>劳务</w:t>
      </w:r>
      <w:r>
        <w:rPr>
          <w:rFonts w:hint="eastAsia" w:ascii="方正仿宋_GB2312" w:hAnsi="方正仿宋_GB2312" w:eastAsia="方正仿宋_GB2312" w:cs="方正仿宋_GB2312"/>
          <w:sz w:val="24"/>
          <w:szCs w:val="22"/>
        </w:rPr>
        <w:t>分包合同》的附件，具有同等的法律效力。</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5.2本合同履行过程中发生的任何争议、纠纷，双方应通过友好协商方式解决；协商不成，按照工程承包合同中所约定的争议解决方式解决。</w:t>
      </w:r>
    </w:p>
    <w:p>
      <w:pPr>
        <w:spacing w:line="360" w:lineRule="auto"/>
        <w:ind w:firstLine="480" w:firstLineChars="200"/>
        <w:rPr>
          <w:rFonts w:hint="eastAsia" w:ascii="方正仿宋_GB2312" w:hAnsi="方正仿宋_GB2312" w:eastAsia="方正仿宋_GB2312" w:cs="方正仿宋_GB2312"/>
          <w:sz w:val="24"/>
          <w:szCs w:val="22"/>
        </w:rPr>
      </w:pPr>
      <w:r>
        <w:rPr>
          <w:rFonts w:hint="eastAsia" w:ascii="方正仿宋_GB2312" w:hAnsi="方正仿宋_GB2312" w:eastAsia="方正仿宋_GB2312" w:cs="方正仿宋_GB2312"/>
          <w:sz w:val="24"/>
          <w:szCs w:val="22"/>
        </w:rPr>
        <w:t xml:space="preserve">5.3本合同一式捌份，甲方执肆份，乙方执肆份。由双方法定代表人或其委托代理人签署并加盖公章后生效，全部工程完工验收后终止。          </w:t>
      </w:r>
    </w:p>
    <w:p>
      <w:pPr>
        <w:spacing w:line="276" w:lineRule="auto"/>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甲方：（盖章）                          乙方：（盖章）</w:t>
      </w:r>
    </w:p>
    <w:p>
      <w:pPr>
        <w:spacing w:line="276"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重庆公路养护工程（集团）有限公司     </w:t>
      </w:r>
    </w:p>
    <w:p>
      <w:pPr>
        <w:spacing w:line="276"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法定代表人                             法定代表人</w:t>
      </w:r>
    </w:p>
    <w:p>
      <w:pPr>
        <w:spacing w:line="276" w:lineRule="auto"/>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t>或授权代表：                           或授权代表：</w:t>
      </w:r>
    </w:p>
    <w:p>
      <w:pPr>
        <w:spacing w:line="276"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t>部门负责人：</w:t>
      </w:r>
    </w:p>
    <w:p>
      <w:pPr>
        <w:widowControl/>
        <w:spacing w:line="276" w:lineRule="auto"/>
        <w:ind w:left="259" w:leftChars="9" w:hanging="240" w:hangingChars="100"/>
        <w:jc w:val="left"/>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经办人：                               经办人：</w:t>
      </w:r>
    </w:p>
    <w:p>
      <w:pPr>
        <w:widowControl/>
        <w:spacing w:line="276" w:lineRule="auto"/>
        <w:jc w:val="left"/>
        <w:textAlignment w:val="baseline"/>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t>签约时间：    年   月   日             签约时间：    年   月   日</w:t>
      </w:r>
    </w:p>
    <w:p>
      <w:pPr>
        <w:spacing w:line="276" w:lineRule="auto"/>
        <w:rPr>
          <w:rFonts w:hint="eastAsia" w:ascii="方正仿宋_GB2312" w:hAnsi="方正仿宋_GB2312" w:eastAsia="方正仿宋_GB2312" w:cs="方正仿宋_GB2312"/>
        </w:rPr>
      </w:pPr>
    </w:p>
    <w:p>
      <w:pPr>
        <w:widowControl/>
        <w:tabs>
          <w:tab w:val="center" w:pos="5400"/>
          <w:tab w:val="center" w:pos="5580"/>
        </w:tabs>
        <w:spacing w:line="276" w:lineRule="auto"/>
        <w:jc w:val="left"/>
        <w:textAlignment w:val="baseline"/>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甲方监督单位（盖章）                    乙方监督单位（盖章）</w:t>
      </w:r>
    </w:p>
    <w:p>
      <w:pPr>
        <w:spacing w:line="276" w:lineRule="auto"/>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t>日期：     年   月   日                 日期：    年    月    日</w:t>
      </w:r>
    </w:p>
    <w:p>
      <w:pPr>
        <w:rPr>
          <w:rFonts w:hint="eastAsia" w:ascii="方正仿宋_GB2312" w:hAnsi="方正仿宋_GB2312" w:eastAsia="方正仿宋_GB2312" w:cs="方正仿宋_GB2312"/>
        </w:rPr>
      </w:pPr>
    </w:p>
    <w:p>
      <w:pPr>
        <w:rPr>
          <w:rFonts w:hint="eastAsia" w:ascii="方正仿宋_GB2312" w:hAnsi="方正仿宋_GB2312" w:eastAsia="方正仿宋_GB2312" w:cs="方正仿宋_GB2312"/>
        </w:rPr>
      </w:pPr>
    </w:p>
    <w:p>
      <w:pPr>
        <w:widowControl/>
        <w:jc w:val="left"/>
        <w:rPr>
          <w:rFonts w:hint="eastAsia" w:ascii="方正仿宋_GB2312" w:hAnsi="方正仿宋_GB2312" w:eastAsia="方正仿宋_GB2312" w:cs="方正仿宋_GB2312"/>
          <w:b/>
          <w:bCs/>
          <w:color w:val="000000"/>
          <w:kern w:val="0"/>
          <w:sz w:val="36"/>
          <w:szCs w:val="36"/>
        </w:rPr>
      </w:pPr>
    </w:p>
    <w:p>
      <w:pPr>
        <w:pStyle w:val="2"/>
        <w:jc w:val="center"/>
        <w:rPr>
          <w:rFonts w:hint="eastAsia" w:ascii="方正仿宋_GB2312" w:hAnsi="方正仿宋_GB2312" w:eastAsia="方正仿宋_GB2312" w:cs="方正仿宋_GB2312"/>
          <w:b/>
          <w:bCs/>
          <w:sz w:val="36"/>
          <w:szCs w:val="36"/>
        </w:rPr>
        <w:sectPr>
          <w:footerReference r:id="rId5" w:type="first"/>
          <w:footerReference r:id="rId4" w:type="default"/>
          <w:pgSz w:w="11906" w:h="16838"/>
          <w:pgMar w:top="1440" w:right="1800" w:bottom="1440" w:left="1800" w:header="851" w:footer="992" w:gutter="0"/>
          <w:pgNumType w:fmt="decimal" w:start="1"/>
          <w:cols w:space="720" w:num="1"/>
          <w:titlePg/>
          <w:docGrid w:type="lines" w:linePitch="312" w:charSpace="0"/>
        </w:sectPr>
      </w:pPr>
    </w:p>
    <w:p>
      <w:pPr>
        <w:pStyle w:val="2"/>
        <w:jc w:val="center"/>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z w:val="36"/>
          <w:szCs w:val="36"/>
        </w:rPr>
        <w:t>第四篇</w:t>
      </w:r>
    </w:p>
    <w:p>
      <w:pPr>
        <w:topLinePunct/>
        <w:spacing w:line="480" w:lineRule="exact"/>
        <w:jc w:val="center"/>
        <w:rPr>
          <w:rFonts w:hint="eastAsia" w:ascii="方正仿宋_GB2312" w:hAnsi="方正仿宋_GB2312" w:eastAsia="方正仿宋_GB2312" w:cs="方正仿宋_GB2312"/>
          <w:b/>
          <w:bCs/>
          <w:color w:val="000000"/>
          <w:sz w:val="36"/>
          <w:szCs w:val="36"/>
        </w:rPr>
      </w:pPr>
    </w:p>
    <w:p>
      <w:pPr>
        <w:topLinePunct/>
        <w:spacing w:line="480" w:lineRule="exact"/>
        <w:jc w:val="center"/>
        <w:rPr>
          <w:rFonts w:hint="eastAsia" w:ascii="方正仿宋_GB2312" w:hAnsi="方正仿宋_GB2312" w:eastAsia="方正仿宋_GB2312" w:cs="方正仿宋_GB2312"/>
          <w:b/>
          <w:bCs/>
          <w:color w:val="000000"/>
          <w:sz w:val="36"/>
          <w:szCs w:val="36"/>
        </w:rPr>
      </w:pPr>
    </w:p>
    <w:p>
      <w:pPr>
        <w:topLinePunct/>
        <w:spacing w:line="480" w:lineRule="exact"/>
        <w:jc w:val="center"/>
        <w:rPr>
          <w:rFonts w:hint="eastAsia" w:ascii="方正仿宋_GB2312" w:hAnsi="方正仿宋_GB2312" w:eastAsia="方正仿宋_GB2312" w:cs="方正仿宋_GB2312"/>
          <w:b/>
          <w:bCs/>
          <w:color w:val="000000"/>
          <w:sz w:val="36"/>
          <w:szCs w:val="36"/>
        </w:rPr>
      </w:pPr>
    </w:p>
    <w:p>
      <w:pPr>
        <w:topLinePunct/>
        <w:spacing w:line="480" w:lineRule="exact"/>
        <w:jc w:val="center"/>
        <w:rPr>
          <w:rFonts w:hint="eastAsia" w:ascii="方正仿宋_GB2312" w:hAnsi="方正仿宋_GB2312" w:eastAsia="方正仿宋_GB2312" w:cs="方正仿宋_GB2312"/>
          <w:b/>
          <w:bCs/>
          <w:color w:val="000000"/>
          <w:sz w:val="36"/>
          <w:szCs w:val="36"/>
        </w:rPr>
      </w:pPr>
    </w:p>
    <w:p>
      <w:pPr>
        <w:topLinePunct/>
        <w:spacing w:line="480" w:lineRule="exact"/>
        <w:jc w:val="center"/>
        <w:rPr>
          <w:rFonts w:hint="eastAsia" w:ascii="方正仿宋_GB2312" w:hAnsi="方正仿宋_GB2312" w:eastAsia="方正仿宋_GB2312" w:cs="方正仿宋_GB2312"/>
          <w:b/>
          <w:bCs/>
          <w:color w:val="000000"/>
          <w:sz w:val="36"/>
          <w:szCs w:val="36"/>
        </w:rPr>
      </w:pPr>
    </w:p>
    <w:p>
      <w:pPr>
        <w:jc w:val="center"/>
        <w:rPr>
          <w:rFonts w:hint="eastAsia" w:ascii="方正仿宋_GB2312" w:hAnsi="方正仿宋_GB2312" w:eastAsia="方正仿宋_GB2312" w:cs="方正仿宋_GB2312"/>
          <w:b/>
          <w:bCs/>
          <w:color w:val="000000"/>
          <w:kern w:val="44"/>
          <w:sz w:val="36"/>
          <w:szCs w:val="36"/>
        </w:rPr>
      </w:pPr>
      <w:r>
        <w:rPr>
          <w:rFonts w:hint="eastAsia" w:ascii="方正仿宋_GB2312" w:hAnsi="方正仿宋_GB2312" w:eastAsia="方正仿宋_GB2312" w:cs="方正仿宋_GB2312"/>
          <w:b/>
          <w:bCs/>
          <w:color w:val="000000"/>
          <w:kern w:val="44"/>
          <w:sz w:val="36"/>
          <w:szCs w:val="36"/>
        </w:rPr>
        <w:t>报价文件格式</w:t>
      </w:r>
    </w:p>
    <w:p>
      <w:pPr>
        <w:topLinePunct/>
        <w:spacing w:line="480" w:lineRule="exact"/>
        <w:rPr>
          <w:rFonts w:hint="eastAsia" w:ascii="方正仿宋_GB2312" w:hAnsi="方正仿宋_GB2312" w:eastAsia="方正仿宋_GB2312" w:cs="方正仿宋_GB2312"/>
          <w:color w:val="000000"/>
          <w:sz w:val="24"/>
        </w:rPr>
      </w:pPr>
    </w:p>
    <w:p>
      <w:pPr>
        <w:topLinePunct/>
        <w:spacing w:line="600" w:lineRule="exact"/>
        <w:ind w:firstLine="5880" w:firstLineChars="2450"/>
        <w:rPr>
          <w:rFonts w:hint="eastAsia" w:ascii="方正仿宋_GB2312" w:hAnsi="方正仿宋_GB2312" w:eastAsia="方正仿宋_GB2312" w:cs="方正仿宋_GB2312"/>
          <w:color w:val="000000"/>
          <w:sz w:val="24"/>
        </w:rPr>
      </w:pPr>
    </w:p>
    <w:p>
      <w:pPr>
        <w:topLinePunct/>
        <w:spacing w:line="600" w:lineRule="exact"/>
        <w:ind w:firstLine="5880" w:firstLineChars="2450"/>
        <w:rPr>
          <w:rFonts w:hint="eastAsia" w:ascii="方正仿宋_GB2312" w:hAnsi="方正仿宋_GB2312" w:eastAsia="方正仿宋_GB2312" w:cs="方正仿宋_GB2312"/>
          <w:color w:val="000000"/>
          <w:sz w:val="24"/>
        </w:rPr>
      </w:pPr>
    </w:p>
    <w:p>
      <w:pPr>
        <w:topLinePunct/>
        <w:spacing w:line="600" w:lineRule="exact"/>
        <w:ind w:firstLine="5880" w:firstLineChars="2450"/>
        <w:rPr>
          <w:rFonts w:hint="eastAsia" w:ascii="方正仿宋_GB2312" w:hAnsi="方正仿宋_GB2312" w:eastAsia="方正仿宋_GB2312" w:cs="方正仿宋_GB2312"/>
          <w:color w:val="000000"/>
          <w:sz w:val="24"/>
        </w:rPr>
      </w:pPr>
    </w:p>
    <w:p>
      <w:pPr>
        <w:topLinePunct/>
        <w:spacing w:line="600" w:lineRule="exact"/>
        <w:rPr>
          <w:rFonts w:hint="eastAsia" w:ascii="方正仿宋_GB2312" w:hAnsi="方正仿宋_GB2312" w:eastAsia="方正仿宋_GB2312" w:cs="方正仿宋_GB2312"/>
          <w:color w:val="000000"/>
          <w:sz w:val="24"/>
        </w:rPr>
        <w:sectPr>
          <w:footerReference r:id="rId7" w:type="first"/>
          <w:footerReference r:id="rId6" w:type="default"/>
          <w:pgSz w:w="11906" w:h="16838"/>
          <w:pgMar w:top="1440" w:right="1800" w:bottom="1440" w:left="1800" w:header="851" w:footer="992" w:gutter="0"/>
          <w:pgNumType w:fmt="decimal" w:start="1"/>
          <w:cols w:space="720" w:num="1"/>
          <w:titlePg/>
          <w:docGrid w:type="lines" w:linePitch="312" w:charSpace="0"/>
        </w:sectPr>
      </w:pPr>
    </w:p>
    <w:p>
      <w:pPr>
        <w:topLinePunct/>
        <w:spacing w:line="600" w:lineRule="exact"/>
        <w:rPr>
          <w:rFonts w:hint="eastAsia" w:ascii="方正仿宋_GB2312" w:hAnsi="方正仿宋_GB2312" w:eastAsia="方正仿宋_GB2312" w:cs="方正仿宋_GB2312"/>
          <w:b/>
          <w:bCs/>
          <w:color w:val="000000"/>
          <w:sz w:val="32"/>
          <w:szCs w:val="32"/>
        </w:rPr>
      </w:pPr>
      <w:r>
        <w:rPr>
          <w:rFonts w:hint="eastAsia" w:ascii="方正仿宋_GB2312" w:hAnsi="方正仿宋_GB2312" w:eastAsia="方正仿宋_GB2312" w:cs="方正仿宋_GB2312"/>
          <w:b/>
          <w:bCs/>
          <w:color w:val="000000"/>
          <w:sz w:val="32"/>
          <w:szCs w:val="32"/>
        </w:rPr>
        <w:t>封面格式：</w:t>
      </w:r>
    </w:p>
    <w:p>
      <w:pPr>
        <w:topLinePunct/>
        <w:spacing w:line="600" w:lineRule="exact"/>
        <w:ind w:firstLine="5880" w:firstLineChars="2450"/>
        <w:rPr>
          <w:rFonts w:hint="eastAsia" w:ascii="方正仿宋_GB2312" w:hAnsi="方正仿宋_GB2312" w:eastAsia="方正仿宋_GB2312" w:cs="方正仿宋_GB2312"/>
          <w:color w:val="000000"/>
          <w:sz w:val="24"/>
        </w:rPr>
      </w:pPr>
    </w:p>
    <w:p>
      <w:pPr>
        <w:pStyle w:val="22"/>
        <w:rPr>
          <w:rFonts w:hint="eastAsia" w:ascii="方正仿宋_GB2312" w:hAnsi="方正仿宋_GB2312" w:eastAsia="方正仿宋_GB2312" w:cs="方正仿宋_GB2312"/>
        </w:rPr>
      </w:pPr>
    </w:p>
    <w:p>
      <w:pPr>
        <w:spacing w:before="480" w:line="600" w:lineRule="exact"/>
        <w:jc w:val="center"/>
        <w:rPr>
          <w:rFonts w:hint="eastAsia" w:ascii="方正仿宋_GB2312" w:hAnsi="方正仿宋_GB2312" w:eastAsia="方正仿宋_GB2312" w:cs="方正仿宋_GB2312"/>
          <w:b/>
          <w:color w:val="000000"/>
          <w:spacing w:val="20"/>
          <w:sz w:val="84"/>
          <w:szCs w:val="84"/>
        </w:rPr>
      </w:pPr>
      <w:r>
        <w:rPr>
          <w:rFonts w:hint="eastAsia" w:ascii="方正仿宋_GB2312" w:hAnsi="方正仿宋_GB2312" w:eastAsia="方正仿宋_GB2312" w:cs="方正仿宋_GB2312"/>
          <w:b/>
          <w:color w:val="000000"/>
          <w:spacing w:val="20"/>
          <w:sz w:val="84"/>
          <w:szCs w:val="84"/>
        </w:rPr>
        <w:t>报价文件</w:t>
      </w:r>
    </w:p>
    <w:p>
      <w:pPr>
        <w:spacing w:line="600" w:lineRule="exact"/>
        <w:jc w:val="center"/>
        <w:rPr>
          <w:rFonts w:hint="eastAsia" w:ascii="方正仿宋_GB2312" w:hAnsi="方正仿宋_GB2312" w:eastAsia="方正仿宋_GB2312" w:cs="方正仿宋_GB2312"/>
          <w:b/>
          <w:color w:val="000000"/>
        </w:rPr>
      </w:pPr>
    </w:p>
    <w:p>
      <w:pPr>
        <w:pStyle w:val="19"/>
        <w:snapToGrid w:val="0"/>
        <w:spacing w:before="120" w:after="120" w:line="600" w:lineRule="exact"/>
        <w:jc w:val="left"/>
        <w:rPr>
          <w:rFonts w:hint="eastAsia" w:ascii="方正仿宋_GB2312" w:hAnsi="方正仿宋_GB2312" w:eastAsia="方正仿宋_GB2312" w:cs="方正仿宋_GB2312"/>
          <w:b/>
          <w:color w:val="000000"/>
          <w:sz w:val="36"/>
          <w:szCs w:val="36"/>
        </w:rPr>
      </w:pPr>
    </w:p>
    <w:p>
      <w:pPr>
        <w:rPr>
          <w:rFonts w:hint="eastAsia" w:ascii="方正仿宋_GB2312" w:hAnsi="方正仿宋_GB2312" w:eastAsia="方正仿宋_GB2312" w:cs="方正仿宋_GB2312"/>
          <w:b/>
          <w:color w:val="000000"/>
          <w:sz w:val="36"/>
          <w:szCs w:val="36"/>
        </w:rPr>
      </w:pPr>
    </w:p>
    <w:p>
      <w:pPr>
        <w:pStyle w:val="22"/>
        <w:rPr>
          <w:rFonts w:hint="eastAsia" w:ascii="方正仿宋_GB2312" w:hAnsi="方正仿宋_GB2312" w:eastAsia="方正仿宋_GB2312" w:cs="方正仿宋_GB2312"/>
          <w:b/>
          <w:color w:val="000000"/>
          <w:sz w:val="36"/>
          <w:szCs w:val="36"/>
        </w:rPr>
      </w:pPr>
    </w:p>
    <w:p>
      <w:pPr>
        <w:pStyle w:val="22"/>
        <w:rPr>
          <w:rFonts w:hint="eastAsia" w:ascii="方正仿宋_GB2312" w:hAnsi="方正仿宋_GB2312" w:eastAsia="方正仿宋_GB2312" w:cs="方正仿宋_GB2312"/>
          <w:b/>
          <w:color w:val="000000"/>
          <w:sz w:val="36"/>
          <w:szCs w:val="36"/>
        </w:rPr>
      </w:pPr>
    </w:p>
    <w:p>
      <w:pPr>
        <w:tabs>
          <w:tab w:val="left" w:pos="6904"/>
        </w:tabs>
        <w:autoSpaceDE w:val="0"/>
        <w:autoSpaceDN w:val="0"/>
        <w:adjustRightInd w:val="0"/>
        <w:snapToGrid w:val="0"/>
        <w:spacing w:line="360" w:lineRule="auto"/>
        <w:jc w:val="left"/>
        <w:rPr>
          <w:rFonts w:hint="eastAsia" w:ascii="方正仿宋_GB2312" w:hAnsi="方正仿宋_GB2312" w:eastAsia="方正仿宋_GB2312" w:cs="方正仿宋_GB2312"/>
          <w:b/>
          <w:bCs w:val="0"/>
          <w:color w:val="000000"/>
          <w:sz w:val="32"/>
          <w:szCs w:val="32"/>
          <w:lang w:val="en-US"/>
        </w:rPr>
      </w:pPr>
      <w:r>
        <w:rPr>
          <w:rFonts w:hint="eastAsia" w:ascii="方正仿宋_GB2312" w:hAnsi="方正仿宋_GB2312" w:eastAsia="方正仿宋_GB2312" w:cs="方正仿宋_GB2312"/>
          <w:b/>
          <w:bCs w:val="0"/>
          <w:color w:val="000000"/>
          <w:sz w:val="32"/>
          <w:szCs w:val="32"/>
        </w:rPr>
        <w:t>项目编号：</w:t>
      </w:r>
      <w:r>
        <w:rPr>
          <w:rFonts w:hint="eastAsia" w:ascii="方正仿宋_GB2312" w:hAnsi="方正仿宋_GB2312" w:eastAsia="方正仿宋_GB2312" w:cs="方正仿宋_GB2312"/>
          <w:b/>
          <w:sz w:val="32"/>
          <w:szCs w:val="32"/>
        </w:rPr>
        <w:t>202</w:t>
      </w:r>
      <w:r>
        <w:rPr>
          <w:rFonts w:hint="eastAsia" w:ascii="方正仿宋_GB2312" w:hAnsi="方正仿宋_GB2312" w:eastAsia="方正仿宋_GB2312" w:cs="方正仿宋_GB2312"/>
          <w:b/>
          <w:sz w:val="32"/>
          <w:szCs w:val="32"/>
          <w:lang w:val="en-US" w:eastAsia="zh-CN"/>
        </w:rPr>
        <w:t>4</w:t>
      </w:r>
      <w:r>
        <w:rPr>
          <w:rFonts w:hint="eastAsia" w:ascii="方正仿宋_GB2312" w:hAnsi="方正仿宋_GB2312" w:eastAsia="方正仿宋_GB2312" w:cs="方正仿宋_GB2312"/>
          <w:b/>
          <w:sz w:val="32"/>
          <w:szCs w:val="32"/>
        </w:rPr>
        <w:t>NC-YH0</w:t>
      </w:r>
      <w:r>
        <w:rPr>
          <w:rFonts w:hint="eastAsia" w:ascii="方正仿宋_GB2312" w:hAnsi="方正仿宋_GB2312" w:eastAsia="方正仿宋_GB2312" w:cs="方正仿宋_GB2312"/>
          <w:b/>
          <w:sz w:val="32"/>
          <w:szCs w:val="32"/>
          <w:lang w:val="en-US" w:eastAsia="zh-CN"/>
        </w:rPr>
        <w:t>2</w:t>
      </w:r>
      <w:r>
        <w:rPr>
          <w:rFonts w:hint="eastAsia" w:ascii="方正仿宋_GB2312" w:hAnsi="方正仿宋_GB2312" w:eastAsia="方正仿宋_GB2312" w:cs="方正仿宋_GB2312"/>
          <w:b/>
          <w:sz w:val="32"/>
          <w:szCs w:val="32"/>
        </w:rPr>
        <w:t>-</w:t>
      </w:r>
      <w:r>
        <w:rPr>
          <w:rFonts w:hint="eastAsia" w:ascii="方正仿宋_GB2312" w:hAnsi="方正仿宋_GB2312" w:eastAsia="方正仿宋_GB2312" w:cs="方正仿宋_GB2312"/>
          <w:b/>
          <w:sz w:val="32"/>
          <w:szCs w:val="32"/>
          <w:lang w:val="en-US" w:eastAsia="zh-CN"/>
        </w:rPr>
        <w:t>FB</w:t>
      </w:r>
      <w:r>
        <w:rPr>
          <w:rFonts w:hint="eastAsia" w:ascii="方正仿宋_GB2312" w:hAnsi="方正仿宋_GB2312" w:eastAsia="方正仿宋_GB2312" w:cs="方正仿宋_GB2312"/>
          <w:b/>
          <w:sz w:val="32"/>
          <w:szCs w:val="32"/>
        </w:rPr>
        <w:t>0</w:t>
      </w:r>
      <w:r>
        <w:rPr>
          <w:rFonts w:hint="eastAsia" w:ascii="方正仿宋_GB2312" w:hAnsi="方正仿宋_GB2312" w:eastAsia="方正仿宋_GB2312" w:cs="方正仿宋_GB2312"/>
          <w:b/>
          <w:sz w:val="32"/>
          <w:szCs w:val="32"/>
          <w:lang w:val="en-US" w:eastAsia="zh-CN"/>
        </w:rPr>
        <w:t>1</w:t>
      </w:r>
    </w:p>
    <w:p>
      <w:pPr>
        <w:tabs>
          <w:tab w:val="left" w:pos="6904"/>
        </w:tabs>
        <w:autoSpaceDE w:val="0"/>
        <w:autoSpaceDN w:val="0"/>
        <w:adjustRightInd w:val="0"/>
        <w:snapToGrid w:val="0"/>
        <w:spacing w:line="360" w:lineRule="auto"/>
        <w:jc w:val="left"/>
        <w:rPr>
          <w:rFonts w:hint="eastAsia" w:ascii="方正仿宋_GB2312" w:hAnsi="方正仿宋_GB2312" w:eastAsia="方正仿宋_GB2312" w:cs="方正仿宋_GB2312"/>
          <w:bCs/>
          <w:kern w:val="0"/>
          <w:sz w:val="32"/>
          <w:szCs w:val="32"/>
          <w:u w:val="single"/>
          <w:lang w:val="en-US" w:eastAsia="zh-CN"/>
        </w:rPr>
      </w:pPr>
      <w:r>
        <w:rPr>
          <w:rFonts w:hint="eastAsia" w:ascii="方正仿宋_GB2312" w:hAnsi="方正仿宋_GB2312" w:eastAsia="方正仿宋_GB2312" w:cs="方正仿宋_GB2312"/>
          <w:b/>
          <w:bCs w:val="0"/>
          <w:color w:val="000000"/>
          <w:sz w:val="32"/>
          <w:szCs w:val="32"/>
        </w:rPr>
        <w:t>项目名称：</w:t>
      </w:r>
      <w:r>
        <w:rPr>
          <w:rFonts w:hint="eastAsia" w:ascii="方正仿宋_GB2312" w:hAnsi="方正仿宋_GB2312" w:eastAsia="方正仿宋_GB2312" w:cs="方正仿宋_GB2312"/>
          <w:b/>
          <w:color w:val="000000"/>
          <w:sz w:val="32"/>
          <w:szCs w:val="32"/>
          <w:lang w:eastAsia="zh-CN"/>
        </w:rPr>
        <w:t>重庆市交通职业学校运动场篮球场翻新改造工程</w:t>
      </w:r>
      <w:r>
        <w:rPr>
          <w:rFonts w:hint="eastAsia" w:ascii="方正仿宋_GB2312" w:hAnsi="方正仿宋_GB2312" w:eastAsia="方正仿宋_GB2312" w:cs="方正仿宋_GB2312"/>
          <w:b/>
          <w:color w:val="000000"/>
          <w:sz w:val="32"/>
          <w:szCs w:val="32"/>
          <w:lang w:val="en-US" w:eastAsia="zh-CN"/>
        </w:rPr>
        <w:t>劳务分包</w:t>
      </w:r>
    </w:p>
    <w:p>
      <w:pPr>
        <w:spacing w:line="600" w:lineRule="exact"/>
        <w:jc w:val="left"/>
        <w:rPr>
          <w:rFonts w:hint="eastAsia" w:ascii="方正仿宋_GB2312" w:hAnsi="方正仿宋_GB2312" w:eastAsia="方正仿宋_GB2312" w:cs="方正仿宋_GB2312"/>
          <w:bCs/>
          <w:color w:val="000000"/>
          <w:sz w:val="32"/>
          <w:szCs w:val="32"/>
        </w:rPr>
      </w:pPr>
    </w:p>
    <w:p>
      <w:pPr>
        <w:pStyle w:val="22"/>
        <w:rPr>
          <w:rFonts w:hint="eastAsia" w:ascii="方正仿宋_GB2312" w:hAnsi="方正仿宋_GB2312" w:eastAsia="方正仿宋_GB2312" w:cs="方正仿宋_GB2312"/>
          <w:bCs/>
          <w:color w:val="000000"/>
          <w:sz w:val="32"/>
          <w:szCs w:val="32"/>
        </w:rPr>
      </w:pPr>
    </w:p>
    <w:p>
      <w:pPr>
        <w:pStyle w:val="22"/>
        <w:rPr>
          <w:rFonts w:hint="eastAsia" w:ascii="方正仿宋_GB2312" w:hAnsi="方正仿宋_GB2312" w:eastAsia="方正仿宋_GB2312" w:cs="方正仿宋_GB2312"/>
          <w:bCs/>
          <w:color w:val="000000"/>
          <w:sz w:val="32"/>
          <w:szCs w:val="32"/>
        </w:rPr>
      </w:pPr>
    </w:p>
    <w:p>
      <w:pPr>
        <w:spacing w:line="600" w:lineRule="exact"/>
        <w:jc w:val="left"/>
        <w:rPr>
          <w:rFonts w:hint="eastAsia" w:ascii="方正仿宋_GB2312" w:hAnsi="方正仿宋_GB2312" w:eastAsia="方正仿宋_GB2312" w:cs="方正仿宋_GB2312"/>
          <w:bCs/>
          <w:color w:val="000000"/>
          <w:sz w:val="32"/>
          <w:szCs w:val="32"/>
        </w:rPr>
      </w:pPr>
    </w:p>
    <w:p>
      <w:pPr>
        <w:tabs>
          <w:tab w:val="left" w:pos="6904"/>
        </w:tabs>
        <w:autoSpaceDE w:val="0"/>
        <w:autoSpaceDN w:val="0"/>
        <w:adjustRightInd w:val="0"/>
        <w:snapToGrid w:val="0"/>
        <w:spacing w:line="360" w:lineRule="auto"/>
        <w:jc w:val="left"/>
        <w:rPr>
          <w:rFonts w:hint="eastAsia" w:ascii="方正仿宋_GB2312" w:hAnsi="方正仿宋_GB2312" w:eastAsia="方正仿宋_GB2312" w:cs="方正仿宋_GB2312"/>
          <w:bCs/>
          <w:kern w:val="0"/>
          <w:sz w:val="32"/>
          <w:szCs w:val="32"/>
        </w:rPr>
      </w:pPr>
      <w:r>
        <w:rPr>
          <w:rFonts w:hint="eastAsia" w:ascii="方正仿宋_GB2312" w:hAnsi="方正仿宋_GB2312" w:eastAsia="方正仿宋_GB2312" w:cs="方正仿宋_GB2312"/>
          <w:bCs/>
          <w:color w:val="000000"/>
          <w:sz w:val="32"/>
          <w:szCs w:val="32"/>
        </w:rPr>
        <w:t>供应商名称：</w:t>
      </w:r>
      <w:r>
        <w:rPr>
          <w:rFonts w:hint="eastAsia" w:ascii="方正仿宋_GB2312" w:hAnsi="方正仿宋_GB2312" w:eastAsia="方正仿宋_GB2312" w:cs="方正仿宋_GB2312"/>
          <w:bCs/>
          <w:w w:val="99"/>
          <w:kern w:val="0"/>
          <w:sz w:val="32"/>
          <w:szCs w:val="32"/>
          <w:u w:val="single"/>
        </w:rPr>
        <w:t xml:space="preserve">           </w:t>
      </w:r>
      <w:r>
        <w:rPr>
          <w:rFonts w:hint="eastAsia" w:ascii="方正仿宋_GB2312" w:hAnsi="方正仿宋_GB2312" w:eastAsia="方正仿宋_GB2312" w:cs="方正仿宋_GB2312"/>
          <w:bCs/>
          <w:kern w:val="0"/>
          <w:sz w:val="32"/>
          <w:szCs w:val="32"/>
          <w:u w:val="single"/>
        </w:rPr>
        <w:t xml:space="preserve">            </w:t>
      </w:r>
      <w:r>
        <w:rPr>
          <w:rFonts w:hint="eastAsia" w:ascii="方正仿宋_GB2312" w:hAnsi="方正仿宋_GB2312" w:eastAsia="方正仿宋_GB2312" w:cs="方正仿宋_GB2312"/>
          <w:bCs/>
          <w:kern w:val="0"/>
          <w:sz w:val="32"/>
          <w:szCs w:val="32"/>
        </w:rPr>
        <w:t>（公章）</w:t>
      </w:r>
    </w:p>
    <w:p>
      <w:pPr>
        <w:spacing w:line="600" w:lineRule="exact"/>
        <w:jc w:val="left"/>
        <w:rPr>
          <w:rFonts w:hint="eastAsia" w:ascii="方正仿宋_GB2312" w:hAnsi="方正仿宋_GB2312" w:eastAsia="方正仿宋_GB2312" w:cs="方正仿宋_GB2312"/>
          <w:bCs/>
          <w:color w:val="000000"/>
          <w:sz w:val="32"/>
          <w:szCs w:val="32"/>
        </w:rPr>
      </w:pPr>
      <w:r>
        <w:rPr>
          <w:rFonts w:hint="eastAsia" w:ascii="方正仿宋_GB2312" w:hAnsi="方正仿宋_GB2312" w:eastAsia="方正仿宋_GB2312" w:cs="方正仿宋_GB2312"/>
          <w:bCs/>
          <w:color w:val="000000"/>
          <w:sz w:val="32"/>
          <w:szCs w:val="32"/>
        </w:rPr>
        <w:t>法定代表人或授权代表：</w:t>
      </w:r>
      <w:r>
        <w:rPr>
          <w:rFonts w:hint="eastAsia" w:ascii="方正仿宋_GB2312" w:hAnsi="方正仿宋_GB2312" w:eastAsia="方正仿宋_GB2312" w:cs="方正仿宋_GB2312"/>
          <w:bCs/>
          <w:w w:val="99"/>
          <w:kern w:val="0"/>
          <w:sz w:val="32"/>
          <w:szCs w:val="32"/>
          <w:u w:val="single"/>
        </w:rPr>
        <w:t xml:space="preserve">           </w:t>
      </w:r>
      <w:r>
        <w:rPr>
          <w:rFonts w:hint="eastAsia" w:ascii="方正仿宋_GB2312" w:hAnsi="方正仿宋_GB2312" w:eastAsia="方正仿宋_GB2312" w:cs="方正仿宋_GB2312"/>
          <w:bCs/>
          <w:kern w:val="0"/>
          <w:sz w:val="32"/>
          <w:szCs w:val="32"/>
          <w:u w:val="single"/>
        </w:rPr>
        <w:t xml:space="preserve">  </w:t>
      </w:r>
      <w:r>
        <w:rPr>
          <w:rFonts w:hint="eastAsia" w:ascii="方正仿宋_GB2312" w:hAnsi="方正仿宋_GB2312" w:eastAsia="方正仿宋_GB2312" w:cs="方正仿宋_GB2312"/>
          <w:bCs/>
          <w:color w:val="000000"/>
          <w:sz w:val="32"/>
          <w:szCs w:val="32"/>
        </w:rPr>
        <w:t>（签字）</w:t>
      </w:r>
    </w:p>
    <w:p>
      <w:pPr>
        <w:spacing w:line="600" w:lineRule="exact"/>
        <w:jc w:val="center"/>
        <w:rPr>
          <w:rFonts w:hint="eastAsia" w:ascii="方正仿宋_GB2312" w:hAnsi="方正仿宋_GB2312" w:eastAsia="方正仿宋_GB2312" w:cs="方正仿宋_GB2312"/>
          <w:bCs/>
          <w:color w:val="000000"/>
          <w:sz w:val="32"/>
          <w:szCs w:val="32"/>
        </w:rPr>
      </w:pPr>
      <w:r>
        <w:rPr>
          <w:rFonts w:hint="eastAsia" w:ascii="方正仿宋_GB2312" w:hAnsi="方正仿宋_GB2312" w:eastAsia="方正仿宋_GB2312" w:cs="方正仿宋_GB2312"/>
          <w:bCs/>
          <w:color w:val="000000"/>
          <w:sz w:val="32"/>
          <w:szCs w:val="32"/>
        </w:rPr>
        <w:t xml:space="preserve">     </w:t>
      </w:r>
    </w:p>
    <w:p>
      <w:pPr>
        <w:spacing w:line="600" w:lineRule="exact"/>
        <w:jc w:val="center"/>
        <w:rPr>
          <w:rFonts w:hint="eastAsia" w:ascii="方正仿宋_GB2312" w:hAnsi="方正仿宋_GB2312" w:eastAsia="方正仿宋_GB2312" w:cs="方正仿宋_GB2312"/>
          <w:bCs/>
          <w:color w:val="000000"/>
          <w:sz w:val="32"/>
          <w:szCs w:val="32"/>
        </w:rPr>
      </w:pPr>
    </w:p>
    <w:p>
      <w:pPr>
        <w:spacing w:line="600" w:lineRule="exact"/>
        <w:jc w:val="center"/>
        <w:rPr>
          <w:rFonts w:hint="eastAsia" w:ascii="方正仿宋_GB2312" w:hAnsi="方正仿宋_GB2312" w:eastAsia="方正仿宋_GB2312" w:cs="方正仿宋_GB2312"/>
          <w:bCs/>
          <w:color w:val="000000"/>
          <w:sz w:val="32"/>
          <w:szCs w:val="32"/>
        </w:rPr>
      </w:pPr>
      <w:r>
        <w:rPr>
          <w:rFonts w:hint="eastAsia" w:ascii="方正仿宋_GB2312" w:hAnsi="方正仿宋_GB2312" w:eastAsia="方正仿宋_GB2312" w:cs="方正仿宋_GB2312"/>
          <w:bCs/>
          <w:color w:val="000000"/>
          <w:sz w:val="32"/>
          <w:szCs w:val="32"/>
        </w:rPr>
        <w:t>年   月   日</w:t>
      </w:r>
    </w:p>
    <w:bookmarkEnd w:id="0"/>
    <w:bookmarkEnd w:id="1"/>
    <w:bookmarkEnd w:id="2"/>
    <w:bookmarkEnd w:id="3"/>
    <w:p>
      <w:pPr>
        <w:spacing w:line="600" w:lineRule="exact"/>
        <w:jc w:val="center"/>
        <w:rPr>
          <w:rFonts w:hint="eastAsia" w:ascii="方正仿宋_GB2312" w:hAnsi="方正仿宋_GB2312" w:eastAsia="方正仿宋_GB2312" w:cs="方正仿宋_GB2312"/>
          <w:b/>
          <w:color w:val="000000"/>
          <w:sz w:val="24"/>
        </w:rPr>
        <w:sectPr>
          <w:footerReference r:id="rId9" w:type="first"/>
          <w:footerReference r:id="rId8" w:type="default"/>
          <w:pgSz w:w="11906" w:h="16838"/>
          <w:pgMar w:top="1440" w:right="1800" w:bottom="1440" w:left="1800" w:header="851" w:footer="992" w:gutter="0"/>
          <w:pgNumType w:fmt="decimal" w:start="1"/>
          <w:cols w:space="720" w:num="1"/>
          <w:docGrid w:type="lines" w:linePitch="312" w:charSpace="0"/>
        </w:sectPr>
      </w:pPr>
    </w:p>
    <w:p>
      <w:pPr>
        <w:spacing w:line="600" w:lineRule="exact"/>
        <w:jc w:val="center"/>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
          <w:color w:val="000000"/>
          <w:sz w:val="24"/>
        </w:rPr>
        <w:t>目 录</w:t>
      </w:r>
    </w:p>
    <w:p>
      <w:pPr>
        <w:numPr>
          <w:ilvl w:val="0"/>
          <w:numId w:val="21"/>
        </w:numPr>
        <w:spacing w:line="600" w:lineRule="exact"/>
        <w:jc w:val="left"/>
        <w:rPr>
          <w:rFonts w:hint="eastAsia" w:ascii="方正仿宋_GB2312" w:hAnsi="方正仿宋_GB2312" w:eastAsia="方正仿宋_GB2312" w:cs="方正仿宋_GB2312"/>
          <w:b/>
          <w:sz w:val="24"/>
        </w:rPr>
      </w:pPr>
      <w:r>
        <w:rPr>
          <w:rFonts w:hint="eastAsia" w:ascii="方正仿宋_GB2312" w:hAnsi="方正仿宋_GB2312" w:eastAsia="方正仿宋_GB2312" w:cs="方正仿宋_GB2312"/>
          <w:b/>
          <w:color w:val="000000"/>
          <w:sz w:val="24"/>
        </w:rPr>
        <w:t>经济部分</w:t>
      </w:r>
    </w:p>
    <w:p>
      <w:pPr>
        <w:numPr>
          <w:ilvl w:val="0"/>
          <w:numId w:val="22"/>
        </w:numPr>
        <w:spacing w:line="600" w:lineRule="exact"/>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报价函</w:t>
      </w:r>
    </w:p>
    <w:p>
      <w:pPr>
        <w:numPr>
          <w:ilvl w:val="0"/>
          <w:numId w:val="22"/>
        </w:numPr>
        <w:spacing w:line="600" w:lineRule="exact"/>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报价清单（格式）</w:t>
      </w:r>
    </w:p>
    <w:p>
      <w:pPr>
        <w:numPr>
          <w:ilvl w:val="0"/>
          <w:numId w:val="21"/>
        </w:numPr>
        <w:spacing w:line="600" w:lineRule="exact"/>
        <w:jc w:val="left"/>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sz w:val="24"/>
        </w:rPr>
        <w:t xml:space="preserve">资格条件及其他 </w:t>
      </w:r>
    </w:p>
    <w:p>
      <w:pPr>
        <w:numPr>
          <w:ilvl w:val="0"/>
          <w:numId w:val="23"/>
        </w:numPr>
        <w:spacing w:line="60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法人营业执照（副本）或事业单位法人证书（副本）或个体工商户营业执照或有效的自然人身份证明或社会团体法人登记证书；</w:t>
      </w:r>
    </w:p>
    <w:p>
      <w:pPr>
        <w:numPr>
          <w:ilvl w:val="0"/>
          <w:numId w:val="23"/>
        </w:numPr>
        <w:spacing w:line="60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法定代表人身份证明书（格式）；</w:t>
      </w:r>
    </w:p>
    <w:p>
      <w:pPr>
        <w:numPr>
          <w:ilvl w:val="0"/>
          <w:numId w:val="23"/>
        </w:numPr>
        <w:spacing w:line="60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法定代表人授权委托书（格式）；</w:t>
      </w:r>
    </w:p>
    <w:p>
      <w:pPr>
        <w:numPr>
          <w:ilvl w:val="0"/>
          <w:numId w:val="23"/>
        </w:numPr>
        <w:spacing w:line="60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基本资格条件承诺函（格式）；</w:t>
      </w:r>
    </w:p>
    <w:p>
      <w:pPr>
        <w:numPr>
          <w:ilvl w:val="0"/>
          <w:numId w:val="23"/>
        </w:numPr>
        <w:spacing w:line="600" w:lineRule="exact"/>
        <w:ind w:firstLine="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特定资格条件证书或证明文件。</w:t>
      </w:r>
    </w:p>
    <w:p>
      <w:pPr>
        <w:numPr>
          <w:ilvl w:val="0"/>
          <w:numId w:val="21"/>
        </w:numPr>
        <w:spacing w:line="600" w:lineRule="exact"/>
        <w:jc w:val="left"/>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sz w:val="24"/>
        </w:rPr>
        <w:t xml:space="preserve">商务、技术部分 </w:t>
      </w:r>
    </w:p>
    <w:p>
      <w:pPr>
        <w:numPr>
          <w:ilvl w:val="0"/>
          <w:numId w:val="24"/>
        </w:numPr>
        <w:spacing w:line="600" w:lineRule="exact"/>
        <w:ind w:left="-480" w:firstLine="48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bCs/>
          <w:color w:val="000000"/>
          <w:sz w:val="24"/>
        </w:rPr>
        <w:t>商务承诺函</w:t>
      </w:r>
    </w:p>
    <w:p>
      <w:pPr>
        <w:numPr>
          <w:ilvl w:val="0"/>
          <w:numId w:val="24"/>
        </w:numPr>
        <w:spacing w:line="600" w:lineRule="exact"/>
        <w:ind w:left="-480" w:firstLine="48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bCs/>
          <w:color w:val="000000"/>
          <w:sz w:val="24"/>
        </w:rPr>
        <w:t>其它优惠承诺</w:t>
      </w:r>
    </w:p>
    <w:p>
      <w:pPr>
        <w:numPr>
          <w:ilvl w:val="0"/>
          <w:numId w:val="21"/>
        </w:numPr>
        <w:spacing w:line="600" w:lineRule="exact"/>
        <w:jc w:val="left"/>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sz w:val="24"/>
        </w:rPr>
        <w:t>其他应提供的资料</w:t>
      </w:r>
    </w:p>
    <w:p>
      <w:pPr>
        <w:numPr>
          <w:ilvl w:val="0"/>
          <w:numId w:val="25"/>
        </w:numPr>
        <w:spacing w:line="600" w:lineRule="exact"/>
        <w:ind w:left="-480" w:firstLine="480"/>
        <w:jc w:val="left"/>
        <w:rPr>
          <w:rFonts w:hint="eastAsia" w:ascii="方正仿宋_GB2312" w:hAnsi="方正仿宋_GB2312" w:eastAsia="方正仿宋_GB2312" w:cs="方正仿宋_GB2312"/>
          <w:bCs/>
          <w:color w:val="000000"/>
          <w:sz w:val="24"/>
        </w:rPr>
      </w:pPr>
      <w:r>
        <w:rPr>
          <w:rFonts w:hint="eastAsia" w:ascii="方正仿宋_GB2312" w:hAnsi="方正仿宋_GB2312" w:eastAsia="方正仿宋_GB2312" w:cs="方正仿宋_GB2312"/>
          <w:bCs/>
          <w:color w:val="000000"/>
          <w:sz w:val="24"/>
        </w:rPr>
        <w:t>其他与项目有关的资料（自附）</w:t>
      </w:r>
    </w:p>
    <w:p>
      <w:pPr>
        <w:spacing w:line="600" w:lineRule="exact"/>
        <w:jc w:val="center"/>
        <w:rPr>
          <w:rFonts w:hint="eastAsia" w:ascii="方正仿宋_GB2312" w:hAnsi="方正仿宋_GB2312" w:eastAsia="方正仿宋_GB2312" w:cs="方正仿宋_GB2312"/>
          <w:bCs/>
          <w:color w:val="000000"/>
          <w:kern w:val="44"/>
          <w:sz w:val="36"/>
          <w:szCs w:val="36"/>
        </w:rPr>
      </w:pPr>
    </w:p>
    <w:p>
      <w:pPr>
        <w:jc w:val="center"/>
        <w:rPr>
          <w:rFonts w:hint="eastAsia" w:ascii="方正仿宋_GB2312" w:hAnsi="方正仿宋_GB2312" w:eastAsia="方正仿宋_GB2312" w:cs="方正仿宋_GB2312"/>
          <w:bCs/>
          <w:color w:val="000000"/>
          <w:kern w:val="44"/>
          <w:sz w:val="30"/>
          <w:szCs w:val="30"/>
        </w:rPr>
      </w:pPr>
    </w:p>
    <w:p>
      <w:pPr>
        <w:jc w:val="left"/>
        <w:rPr>
          <w:rFonts w:hint="eastAsia" w:ascii="方正仿宋_GB2312" w:hAnsi="方正仿宋_GB2312" w:eastAsia="方正仿宋_GB2312" w:cs="方正仿宋_GB2312"/>
          <w:bCs/>
          <w:color w:val="000000"/>
          <w:kern w:val="44"/>
          <w:sz w:val="30"/>
          <w:szCs w:val="30"/>
        </w:rPr>
      </w:pPr>
      <w:r>
        <w:rPr>
          <w:rFonts w:hint="eastAsia" w:ascii="方正仿宋_GB2312" w:hAnsi="方正仿宋_GB2312" w:eastAsia="方正仿宋_GB2312" w:cs="方正仿宋_GB2312"/>
          <w:bCs/>
          <w:color w:val="000000"/>
          <w:kern w:val="44"/>
          <w:sz w:val="30"/>
          <w:szCs w:val="30"/>
        </w:rPr>
        <w:br w:type="page"/>
      </w:r>
    </w:p>
    <w:p>
      <w:pPr>
        <w:jc w:val="left"/>
        <w:rPr>
          <w:rFonts w:hint="eastAsia" w:ascii="方正仿宋_GB2312" w:hAnsi="方正仿宋_GB2312" w:eastAsia="方正仿宋_GB2312" w:cs="方正仿宋_GB2312"/>
          <w:sz w:val="24"/>
        </w:rPr>
      </w:pPr>
      <w:bookmarkStart w:id="8" w:name="_Toc29445"/>
      <w:bookmarkStart w:id="9" w:name="_Toc26591"/>
      <w:bookmarkStart w:id="10" w:name="_Toc22474"/>
      <w:bookmarkStart w:id="11" w:name="_Toc16449"/>
      <w:r>
        <w:rPr>
          <w:rFonts w:hint="eastAsia" w:ascii="方正仿宋_GB2312" w:hAnsi="方正仿宋_GB2312" w:eastAsia="方正仿宋_GB2312" w:cs="方正仿宋_GB2312"/>
          <w:b/>
          <w:bCs/>
          <w:sz w:val="24"/>
        </w:rPr>
        <w:t>一、经济部分</w:t>
      </w:r>
      <w:bookmarkEnd w:id="8"/>
      <w:bookmarkEnd w:id="9"/>
      <w:bookmarkEnd w:id="10"/>
      <w:bookmarkEnd w:id="11"/>
    </w:p>
    <w:p>
      <w:pPr>
        <w:numPr>
          <w:ilvl w:val="0"/>
          <w:numId w:val="26"/>
        </w:numPr>
        <w:tabs>
          <w:tab w:val="left" w:pos="6300"/>
        </w:tabs>
        <w:snapToGrid w:val="0"/>
        <w:spacing w:line="360" w:lineRule="auto"/>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报价函</w:t>
      </w:r>
    </w:p>
    <w:p>
      <w:pPr>
        <w:tabs>
          <w:tab w:val="left" w:pos="6300"/>
        </w:tabs>
        <w:snapToGrid w:val="0"/>
        <w:spacing w:line="360" w:lineRule="auto"/>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报价函</w:t>
      </w:r>
    </w:p>
    <w:p>
      <w:pPr>
        <w:pStyle w:val="22"/>
        <w:rPr>
          <w:rFonts w:hint="eastAsia" w:ascii="方正仿宋_GB2312" w:hAnsi="方正仿宋_GB2312" w:eastAsia="方正仿宋_GB2312" w:cs="方正仿宋_GB2312"/>
          <w:sz w:val="24"/>
          <w:szCs w:val="24"/>
        </w:rPr>
      </w:pP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重庆公路养护工程（集团）有限公司</w:t>
      </w:r>
      <w:r>
        <w:rPr>
          <w:rFonts w:hint="eastAsia" w:ascii="方正仿宋_GB2312" w:hAnsi="方正仿宋_GB2312" w:eastAsia="方正仿宋_GB2312" w:cs="方正仿宋_GB2312"/>
          <w:sz w:val="24"/>
        </w:rPr>
        <w:t>：</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我方收到_</w:t>
      </w:r>
      <w:r>
        <w:rPr>
          <w:rFonts w:hint="eastAsia" w:ascii="方正仿宋_GB2312" w:hAnsi="方正仿宋_GB2312" w:eastAsia="方正仿宋_GB2312" w:cs="方正仿宋_GB2312"/>
          <w:sz w:val="24"/>
          <w:lang w:eastAsia="zh-CN"/>
        </w:rPr>
        <w:t>重庆市交通职业学校运动场篮球场翻新改造工程</w:t>
      </w:r>
      <w:r>
        <w:rPr>
          <w:rFonts w:hint="eastAsia" w:ascii="方正仿宋_GB2312" w:hAnsi="方正仿宋_GB2312" w:eastAsia="方正仿宋_GB2312" w:cs="方正仿宋_GB2312"/>
          <w:sz w:val="24"/>
          <w:lang w:val="en-US" w:eastAsia="zh-CN"/>
        </w:rPr>
        <w:t>劳务分包</w:t>
      </w:r>
      <w:r>
        <w:rPr>
          <w:rFonts w:hint="eastAsia" w:ascii="方正仿宋_GB2312" w:hAnsi="方正仿宋_GB2312" w:eastAsia="方正仿宋_GB2312" w:cs="方正仿宋_GB2312"/>
          <w:sz w:val="24"/>
        </w:rPr>
        <w:t>（询价采购项目名称）的询价比选文件，经详细研究，决定参加该询价项目的比选采购。</w:t>
      </w:r>
    </w:p>
    <w:p>
      <w:pPr>
        <w:numPr>
          <w:ilvl w:val="0"/>
          <w:numId w:val="27"/>
        </w:num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愿意按照询价比选文件中的一切要求，提供本项目的交货及技术服务，报价为人民币大写：____________ ；人民币小写：____________元。</w:t>
      </w:r>
    </w:p>
    <w:p>
      <w:pPr>
        <w:numPr>
          <w:ilvl w:val="0"/>
          <w:numId w:val="27"/>
        </w:num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我方现提交的响应文件为：报价文件，正本1份，副本1份。</w:t>
      </w:r>
    </w:p>
    <w:p>
      <w:pPr>
        <w:numPr>
          <w:ilvl w:val="0"/>
          <w:numId w:val="27"/>
        </w:num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我方承诺：本次报价的有效期为60天。</w:t>
      </w:r>
    </w:p>
    <w:p>
      <w:pPr>
        <w:numPr>
          <w:ilvl w:val="0"/>
          <w:numId w:val="27"/>
        </w:num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我方完全理解和接受贵方询价比选文件的一切规定和要求及比选评审办法。</w:t>
      </w:r>
    </w:p>
    <w:p>
      <w:pPr>
        <w:numPr>
          <w:ilvl w:val="0"/>
          <w:numId w:val="27"/>
        </w:numPr>
        <w:tabs>
          <w:tab w:val="left" w:pos="6300"/>
        </w:tabs>
        <w:snapToGrid w:val="0"/>
        <w:spacing w:line="360" w:lineRule="auto"/>
        <w:ind w:firstLine="480" w:firstLineChars="200"/>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在整个询价比选过程中，我方若有违规行为，接受按照有关规定和《询价比选文件》之规定给予惩罚。</w:t>
      </w:r>
    </w:p>
    <w:p>
      <w:pPr>
        <w:numPr>
          <w:ilvl w:val="0"/>
          <w:numId w:val="27"/>
        </w:numPr>
        <w:tabs>
          <w:tab w:val="left" w:pos="6300"/>
        </w:tabs>
        <w:snapToGrid w:val="0"/>
        <w:spacing w:line="360" w:lineRule="auto"/>
        <w:ind w:firstLine="480" w:firstLineChars="200"/>
        <w:rPr>
          <w:rFonts w:hint="eastAsia" w:ascii="方正仿宋_GB2312" w:hAnsi="方正仿宋_GB2312" w:eastAsia="方正仿宋_GB2312" w:cs="方正仿宋_GB2312"/>
          <w:sz w:val="24"/>
          <w:u w:val="single"/>
        </w:rPr>
      </w:pPr>
      <w:r>
        <w:rPr>
          <w:rFonts w:hint="eastAsia" w:ascii="方正仿宋_GB2312" w:hAnsi="方正仿宋_GB2312" w:eastAsia="方正仿宋_GB2312" w:cs="方正仿宋_GB2312"/>
          <w:sz w:val="24"/>
        </w:rPr>
        <w:t>我方若成为成交供应商，将按照最终中标结果签订合同，并且严格履行合同义务。本承诺函将成为合同不可分割的一部分，与合同具有同等的法律效力。</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地址：</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电话：                           传真：</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联系人：</w:t>
      </w:r>
    </w:p>
    <w:p>
      <w:pPr>
        <w:tabs>
          <w:tab w:val="left" w:pos="6300"/>
        </w:tabs>
        <w:snapToGrid w:val="0"/>
        <w:spacing w:line="360" w:lineRule="auto"/>
        <w:ind w:firstLine="570"/>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                               年   月   日</w:t>
      </w:r>
    </w:p>
    <w:p>
      <w:pPr>
        <w:snapToGrid/>
        <w:spacing w:line="240" w:lineRule="auto"/>
        <w:ind w:firstLine="0"/>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br w:type="page"/>
      </w:r>
    </w:p>
    <w:p>
      <w:pPr>
        <w:numPr>
          <w:ilvl w:val="-1"/>
          <w:numId w:val="0"/>
        </w:numPr>
        <w:tabs>
          <w:tab w:val="left" w:pos="6300"/>
        </w:tabs>
        <w:snapToGrid w:val="0"/>
        <w:spacing w:line="360" w:lineRule="auto"/>
        <w:ind w:left="0" w:firstLine="0"/>
        <w:jc w:val="left"/>
        <w:rPr>
          <w:rFonts w:hint="eastAsia" w:ascii="方正仿宋_GB2312" w:hAnsi="方正仿宋_GB2312" w:eastAsia="方正仿宋_GB2312" w:cs="方正仿宋_GB2312"/>
          <w:color w:val="FF0000"/>
          <w:sz w:val="24"/>
        </w:rPr>
      </w:pPr>
      <w:r>
        <w:rPr>
          <w:rFonts w:hint="eastAsia" w:ascii="方正仿宋_GB2312" w:hAnsi="方正仿宋_GB2312" w:eastAsia="方正仿宋_GB2312" w:cs="方正仿宋_GB2312"/>
          <w:sz w:val="24"/>
          <w:lang w:eastAsia="zh-CN"/>
        </w:rPr>
        <w:t>（</w:t>
      </w:r>
      <w:r>
        <w:rPr>
          <w:rFonts w:hint="eastAsia" w:ascii="方正仿宋_GB2312" w:hAnsi="方正仿宋_GB2312" w:eastAsia="方正仿宋_GB2312" w:cs="方正仿宋_GB2312"/>
          <w:sz w:val="24"/>
          <w:lang w:val="en-US" w:eastAsia="zh-CN"/>
        </w:rPr>
        <w:t>二</w:t>
      </w:r>
      <w:r>
        <w:rPr>
          <w:rFonts w:hint="eastAsia" w:ascii="方正仿宋_GB2312" w:hAnsi="方正仿宋_GB2312" w:eastAsia="方正仿宋_GB2312" w:cs="方正仿宋_GB2312"/>
          <w:sz w:val="24"/>
          <w:lang w:eastAsia="zh-CN"/>
        </w:rPr>
        <w:t>）</w:t>
      </w:r>
      <w:r>
        <w:rPr>
          <w:rFonts w:hint="eastAsia" w:ascii="方正仿宋_GB2312" w:hAnsi="方正仿宋_GB2312" w:eastAsia="方正仿宋_GB2312" w:cs="方正仿宋_GB2312"/>
          <w:sz w:val="24"/>
        </w:rPr>
        <w:t>报价清单</w:t>
      </w:r>
    </w:p>
    <w:p>
      <w:pPr>
        <w:pStyle w:val="2"/>
        <w:rPr>
          <w:rFonts w:hint="eastAsia" w:ascii="方正仿宋_GB2312" w:hAnsi="方正仿宋_GB2312" w:eastAsia="方正仿宋_GB2312" w:cs="方正仿宋_GB2312"/>
        </w:rPr>
      </w:pPr>
      <w:r>
        <w:rPr>
          <w:rFonts w:hint="eastAsia" w:ascii="方正仿宋_GB2312" w:hAnsi="方正仿宋_GB2312" w:eastAsia="方正仿宋_GB2312" w:cs="方正仿宋_GB2312"/>
          <w:lang w:val="en-US" w:eastAsia="zh-CN"/>
        </w:rPr>
        <w:t>见附件1：</w:t>
      </w:r>
      <w:r>
        <w:rPr>
          <w:rFonts w:hint="eastAsia" w:ascii="方正仿宋_GB2312" w:hAnsi="方正仿宋_GB2312" w:eastAsia="方正仿宋_GB2312" w:cs="方正仿宋_GB2312"/>
        </w:rPr>
        <w:t>劳务分包清单报价表</w:t>
      </w:r>
    </w:p>
    <w:p>
      <w:pPr>
        <w:pStyle w:val="2"/>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pStyle w:val="2"/>
        <w:rPr>
          <w:rFonts w:hint="eastAsia" w:ascii="方正仿宋_GB2312" w:hAnsi="方正仿宋_GB2312" w:eastAsia="方正仿宋_GB2312" w:cs="方正仿宋_GB2312"/>
        </w:rPr>
      </w:pPr>
    </w:p>
    <w:p>
      <w:pPr>
        <w:snapToGrid w:val="0"/>
        <w:spacing w:line="500" w:lineRule="exact"/>
        <w:rPr>
          <w:rFonts w:hint="eastAsia" w:ascii="方正仿宋_GB2312" w:hAnsi="方正仿宋_GB2312" w:eastAsia="方正仿宋_GB2312" w:cs="方正仿宋_GB2312"/>
          <w:sz w:val="24"/>
          <w:szCs w:val="28"/>
        </w:rPr>
      </w:pPr>
      <w:r>
        <w:rPr>
          <w:rFonts w:hint="eastAsia" w:ascii="方正仿宋_GB2312" w:hAnsi="方正仿宋_GB2312" w:eastAsia="方正仿宋_GB2312" w:cs="方正仿宋_GB2312"/>
          <w:sz w:val="24"/>
          <w:szCs w:val="28"/>
        </w:rPr>
        <w:t>注：1.供应商应完整填写本报价清单表</w:t>
      </w:r>
      <w:r>
        <w:rPr>
          <w:rFonts w:hint="eastAsia" w:ascii="方正仿宋_GB2312" w:hAnsi="方正仿宋_GB2312" w:eastAsia="方正仿宋_GB2312" w:cs="方正仿宋_GB2312"/>
          <w:sz w:val="24"/>
          <w:szCs w:val="28"/>
          <w:lang w:eastAsia="zh-CN"/>
        </w:rPr>
        <w:t>，</w:t>
      </w:r>
      <w:r>
        <w:rPr>
          <w:rFonts w:hint="eastAsia" w:ascii="方正仿宋_GB2312" w:hAnsi="方正仿宋_GB2312" w:eastAsia="方正仿宋_GB2312" w:cs="方正仿宋_GB2312"/>
          <w:sz w:val="24"/>
          <w:szCs w:val="28"/>
          <w:lang w:val="en-US" w:eastAsia="zh-CN"/>
        </w:rPr>
        <w:t>严格</w:t>
      </w:r>
      <w:r>
        <w:rPr>
          <w:rFonts w:hint="eastAsia" w:ascii="方正仿宋_GB2312" w:hAnsi="方正仿宋_GB2312" w:eastAsia="方正仿宋_GB2312" w:cs="方正仿宋_GB2312"/>
          <w:sz w:val="24"/>
          <w:szCs w:val="28"/>
          <w:lang w:eastAsia="zh-CN"/>
        </w:rPr>
        <w:t>按照比选人给出的采购清单进行填报，不得增减项，不得修改采购数量</w:t>
      </w:r>
      <w:r>
        <w:rPr>
          <w:rFonts w:hint="eastAsia" w:ascii="方正仿宋_GB2312" w:hAnsi="方正仿宋_GB2312" w:eastAsia="方正仿宋_GB2312" w:cs="方正仿宋_GB2312"/>
          <w:sz w:val="24"/>
          <w:szCs w:val="28"/>
        </w:rPr>
        <w:t xml:space="preserve">。        </w:t>
      </w:r>
    </w:p>
    <w:p>
      <w:pPr>
        <w:snapToGrid w:val="0"/>
        <w:spacing w:line="500" w:lineRule="exact"/>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szCs w:val="28"/>
        </w:rPr>
        <w:t>2.本</w:t>
      </w:r>
      <w:r>
        <w:rPr>
          <w:rFonts w:hint="eastAsia" w:ascii="方正仿宋_GB2312" w:hAnsi="方正仿宋_GB2312" w:eastAsia="方正仿宋_GB2312" w:cs="方正仿宋_GB2312"/>
          <w:sz w:val="24"/>
          <w:szCs w:val="28"/>
          <w:lang w:val="en-US" w:eastAsia="zh-CN"/>
        </w:rPr>
        <w:t>分部分项工程量清单计价表</w:t>
      </w:r>
      <w:r>
        <w:rPr>
          <w:rFonts w:hint="eastAsia" w:ascii="方正仿宋_GB2312" w:hAnsi="方正仿宋_GB2312" w:eastAsia="方正仿宋_GB2312" w:cs="方正仿宋_GB2312"/>
          <w:sz w:val="24"/>
          <w:szCs w:val="28"/>
        </w:rPr>
        <w:t>可扩展</w:t>
      </w:r>
      <w:bookmarkStart w:id="12" w:name="OLE_LINK1"/>
      <w:bookmarkStart w:id="13" w:name="OLE_LINK2"/>
      <w:r>
        <w:rPr>
          <w:rFonts w:hint="eastAsia" w:ascii="方正仿宋_GB2312" w:hAnsi="方正仿宋_GB2312" w:eastAsia="方正仿宋_GB2312" w:cs="方正仿宋_GB2312"/>
          <w:sz w:val="24"/>
          <w:szCs w:val="28"/>
          <w:lang w:eastAsia="zh-CN"/>
        </w:rPr>
        <w:t>，总价和单价超出比选人给出的限价的，其报价按无效报价处理</w:t>
      </w:r>
      <w:r>
        <w:rPr>
          <w:rFonts w:hint="eastAsia" w:ascii="方正仿宋_GB2312" w:hAnsi="方正仿宋_GB2312" w:eastAsia="方正仿宋_GB2312" w:cs="方正仿宋_GB2312"/>
          <w:sz w:val="24"/>
          <w:szCs w:val="28"/>
        </w:rPr>
        <w:t>。</w:t>
      </w:r>
      <w:bookmarkEnd w:id="12"/>
      <w:bookmarkEnd w:id="13"/>
      <w:r>
        <w:rPr>
          <w:rFonts w:hint="eastAsia" w:ascii="方正仿宋_GB2312" w:hAnsi="方正仿宋_GB2312" w:eastAsia="方正仿宋_GB2312" w:cs="方正仿宋_GB2312"/>
          <w:sz w:val="24"/>
          <w:szCs w:val="28"/>
        </w:rPr>
        <w:t xml:space="preserve">       </w:t>
      </w:r>
      <w:r>
        <w:rPr>
          <w:rFonts w:hint="eastAsia" w:ascii="方正仿宋_GB2312" w:hAnsi="方正仿宋_GB2312" w:eastAsia="方正仿宋_GB2312" w:cs="方正仿宋_GB2312"/>
          <w:sz w:val="24"/>
        </w:rPr>
        <w:t xml:space="preserve">          </w:t>
      </w:r>
    </w:p>
    <w:p>
      <w:pPr>
        <w:snapToGrid w:val="0"/>
        <w:spacing w:line="500" w:lineRule="exact"/>
        <w:ind w:firstLine="480" w:firstLineChars="200"/>
        <w:jc w:val="center"/>
        <w:rPr>
          <w:rFonts w:hint="eastAsia" w:ascii="方正仿宋_GB2312" w:hAnsi="方正仿宋_GB2312" w:eastAsia="方正仿宋_GB2312" w:cs="方正仿宋_GB2312"/>
          <w:sz w:val="24"/>
        </w:rPr>
      </w:pPr>
    </w:p>
    <w:p>
      <w:pPr>
        <w:snapToGrid w:val="0"/>
        <w:spacing w:line="500" w:lineRule="exact"/>
        <w:ind w:firstLine="480" w:firstLineChars="200"/>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供应商名称（公章）</w:t>
      </w:r>
    </w:p>
    <w:p>
      <w:pPr>
        <w:spacing w:line="360" w:lineRule="auto"/>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     月    日</w:t>
      </w:r>
      <w:bookmarkStart w:id="14" w:name="_Toc29063"/>
      <w:bookmarkStart w:id="15" w:name="_Toc487204800"/>
      <w:bookmarkStart w:id="16" w:name="_Toc486585243"/>
      <w:bookmarkStart w:id="17" w:name="_Toc17146"/>
      <w:bookmarkStart w:id="18" w:name="_Toc486608280"/>
      <w:bookmarkStart w:id="19" w:name="_Toc28190"/>
      <w:bookmarkStart w:id="20" w:name="_Toc212"/>
    </w:p>
    <w:p>
      <w:pPr>
        <w:spacing w:line="360" w:lineRule="auto"/>
        <w:jc w:val="left"/>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4"/>
        </w:rPr>
        <w:br w:type="page"/>
      </w:r>
      <w:r>
        <w:rPr>
          <w:rFonts w:hint="eastAsia" w:ascii="方正仿宋_GB2312" w:hAnsi="方正仿宋_GB2312" w:eastAsia="方正仿宋_GB2312" w:cs="方正仿宋_GB2312"/>
          <w:b/>
          <w:bCs/>
          <w:sz w:val="24"/>
        </w:rPr>
        <w:t>二、资格条件及其他</w:t>
      </w:r>
      <w:bookmarkEnd w:id="14"/>
      <w:bookmarkEnd w:id="15"/>
      <w:bookmarkEnd w:id="16"/>
      <w:bookmarkEnd w:id="17"/>
      <w:bookmarkEnd w:id="18"/>
      <w:bookmarkEnd w:id="19"/>
      <w:bookmarkEnd w:id="20"/>
    </w:p>
    <w:p>
      <w:pPr>
        <w:pStyle w:val="22"/>
        <w:rPr>
          <w:rFonts w:hint="eastAsia" w:ascii="方正仿宋_GB2312" w:hAnsi="方正仿宋_GB2312" w:eastAsia="方正仿宋_GB2312" w:cs="方正仿宋_GB2312"/>
          <w:sz w:val="24"/>
          <w:szCs w:val="24"/>
        </w:rPr>
      </w:pPr>
    </w:p>
    <w:p>
      <w:pPr>
        <w:numPr>
          <w:ilvl w:val="0"/>
          <w:numId w:val="28"/>
        </w:numPr>
        <w:tabs>
          <w:tab w:val="left" w:pos="6300"/>
        </w:tabs>
        <w:snapToGrid w:val="0"/>
        <w:spacing w:line="360" w:lineRule="auto"/>
        <w:ind w:firstLine="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法人营业执照（副本）或事业单位法人证书（副本）或个体工商户营业</w:t>
      </w: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执照或有效的自然人身份证明或社会团体法人登记证书复印件。</w:t>
      </w:r>
    </w:p>
    <w:p>
      <w:pPr>
        <w:numPr>
          <w:ilvl w:val="0"/>
          <w:numId w:val="28"/>
        </w:numPr>
        <w:tabs>
          <w:tab w:val="left" w:pos="6300"/>
        </w:tabs>
        <w:snapToGrid w:val="0"/>
        <w:spacing w:line="360" w:lineRule="auto"/>
        <w:ind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br w:type="page"/>
      </w:r>
      <w:r>
        <w:rPr>
          <w:rFonts w:hint="eastAsia" w:ascii="方正仿宋_GB2312" w:hAnsi="方正仿宋_GB2312" w:eastAsia="方正仿宋_GB2312" w:cs="方正仿宋_GB2312"/>
          <w:sz w:val="24"/>
        </w:rPr>
        <w:t>法定代表人身份证明书（格式）</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项目名称：</w:t>
      </w:r>
      <w:r>
        <w:rPr>
          <w:rFonts w:hint="eastAsia" w:ascii="方正仿宋_GB2312" w:hAnsi="方正仿宋_GB2312" w:eastAsia="方正仿宋_GB2312" w:cs="方正仿宋_GB2312"/>
          <w:sz w:val="24"/>
          <w:lang w:eastAsia="zh-CN"/>
        </w:rPr>
        <w:t>重庆市交通职业学校运动场篮球场翻新改造工程</w:t>
      </w:r>
      <w:r>
        <w:rPr>
          <w:rFonts w:hint="eastAsia" w:ascii="方正仿宋_GB2312" w:hAnsi="方正仿宋_GB2312" w:eastAsia="方正仿宋_GB2312" w:cs="方正仿宋_GB2312"/>
          <w:sz w:val="24"/>
          <w:lang w:val="en-US" w:eastAsia="zh-CN"/>
        </w:rPr>
        <w:t>劳务分包</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重庆公路养护工程（集团）有限公司</w:t>
      </w:r>
      <w:r>
        <w:rPr>
          <w:rFonts w:hint="eastAsia" w:ascii="方正仿宋_GB2312" w:hAnsi="方正仿宋_GB2312" w:eastAsia="方正仿宋_GB2312" w:cs="方正仿宋_GB2312"/>
          <w:sz w:val="24"/>
        </w:rPr>
        <w:t>：</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（法定代表人姓名）在（供应商名称）任（职务名称）职务，是（供应商名称）的法定代表人。</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特此证明。</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                 年   月   日</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（附：法定代表人身份证正反面复印件）</w:t>
      </w:r>
    </w:p>
    <w:p>
      <w:pPr>
        <w:tabs>
          <w:tab w:val="left" w:pos="6300"/>
        </w:tabs>
        <w:snapToGrid w:val="0"/>
        <w:spacing w:line="360" w:lineRule="auto"/>
        <w:ind w:firstLine="57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br w:type="page"/>
      </w:r>
    </w:p>
    <w:p>
      <w:pPr>
        <w:numPr>
          <w:ilvl w:val="0"/>
          <w:numId w:val="28"/>
        </w:numPr>
        <w:tabs>
          <w:tab w:val="left" w:pos="6300"/>
        </w:tabs>
        <w:snapToGrid w:val="0"/>
        <w:spacing w:line="360" w:lineRule="auto"/>
        <w:ind w:firstLine="0"/>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t>法定代表人授权委托书（格式）</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p>
    <w:p>
      <w:pPr>
        <w:tabs>
          <w:tab w:val="left" w:pos="6300"/>
        </w:tabs>
        <w:snapToGrid w:val="0"/>
        <w:spacing w:line="360" w:lineRule="auto"/>
        <w:ind w:firstLine="480" w:firstLineChars="200"/>
        <w:rPr>
          <w:rFonts w:hint="eastAsia" w:ascii="方正仿宋_GB2312" w:hAnsi="方正仿宋_GB2312" w:eastAsia="方正仿宋_GB2312" w:cs="方正仿宋_GB2312"/>
          <w:sz w:val="24"/>
          <w:lang w:val="en-US" w:eastAsia="zh-CN"/>
        </w:rPr>
      </w:pPr>
      <w:r>
        <w:rPr>
          <w:rFonts w:hint="eastAsia" w:ascii="方正仿宋_GB2312" w:hAnsi="方正仿宋_GB2312" w:eastAsia="方正仿宋_GB2312" w:cs="方正仿宋_GB2312"/>
          <w:sz w:val="24"/>
        </w:rPr>
        <w:t>项目名称：</w:t>
      </w:r>
      <w:r>
        <w:rPr>
          <w:rFonts w:hint="eastAsia" w:ascii="方正仿宋_GB2312" w:hAnsi="方正仿宋_GB2312" w:eastAsia="方正仿宋_GB2312" w:cs="方正仿宋_GB2312"/>
          <w:sz w:val="24"/>
          <w:lang w:eastAsia="zh-CN"/>
        </w:rPr>
        <w:t>重庆市交通职业学校运动场篮球场翻新改造工程</w:t>
      </w:r>
      <w:r>
        <w:rPr>
          <w:rFonts w:hint="eastAsia" w:ascii="方正仿宋_GB2312" w:hAnsi="方正仿宋_GB2312" w:eastAsia="方正仿宋_GB2312" w:cs="方正仿宋_GB2312"/>
          <w:sz w:val="24"/>
          <w:lang w:val="en-US" w:eastAsia="zh-CN"/>
        </w:rPr>
        <w:t>劳务分包</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重庆公路养护工程（集团）有限公司</w:t>
      </w:r>
      <w:r>
        <w:rPr>
          <w:rFonts w:hint="eastAsia" w:ascii="方正仿宋_GB2312" w:hAnsi="方正仿宋_GB2312" w:eastAsia="方正仿宋_GB2312" w:cs="方正仿宋_GB2312"/>
          <w:sz w:val="24"/>
        </w:rPr>
        <w:t>：</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（供应商法定代表人名称）是（供应商名称）的法定代表人，特授权（被授权人姓名及身份证代码）代表我单位全权办理上述项目的询价比选、签约等具体工作，并签署全部有关文件、协议及合同。</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我单位对被授权人的签字负全部责任。</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在撤消授权的书面通知以前，本授权书一直有效。被授权人在授权书有效期内签署的所有文件不因授权的撤消而失效。</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被授权人：                         供应商法定代表人：</w:t>
      </w: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（签字或盖章）                     （签字或盖章）</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（附：被授权人身份证正反面复印件）</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    月    日</w:t>
      </w:r>
    </w:p>
    <w:p>
      <w:pPr>
        <w:pStyle w:val="22"/>
        <w:rPr>
          <w:rFonts w:hint="eastAsia" w:ascii="方正仿宋_GB2312" w:hAnsi="方正仿宋_GB2312" w:eastAsia="方正仿宋_GB2312" w:cs="方正仿宋_GB2312"/>
        </w:rPr>
      </w:pPr>
      <w:r>
        <w:rPr>
          <w:rFonts w:hint="eastAsia" w:ascii="方正仿宋_GB2312" w:hAnsi="方正仿宋_GB2312" w:eastAsia="方正仿宋_GB2312" w:cs="方正仿宋_GB2312"/>
        </w:rPr>
        <w:br w:type="page"/>
      </w:r>
    </w:p>
    <w:p>
      <w:pPr>
        <w:pStyle w:val="22"/>
        <w:rPr>
          <w:rFonts w:hint="eastAsia" w:ascii="方正仿宋_GB2312" w:hAnsi="方正仿宋_GB2312" w:eastAsia="方正仿宋_GB2312" w:cs="方正仿宋_GB2312"/>
        </w:rPr>
      </w:pPr>
    </w:p>
    <w:p>
      <w:pPr>
        <w:numPr>
          <w:ilvl w:val="0"/>
          <w:numId w:val="28"/>
        </w:numPr>
        <w:tabs>
          <w:tab w:val="left" w:pos="6300"/>
        </w:tabs>
        <w:snapToGrid w:val="0"/>
        <w:spacing w:line="360" w:lineRule="auto"/>
        <w:ind w:firstLine="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基本资格条件承诺函</w:t>
      </w:r>
    </w:p>
    <w:p>
      <w:pPr>
        <w:tabs>
          <w:tab w:val="left" w:pos="6300"/>
        </w:tabs>
        <w:snapToGrid w:val="0"/>
        <w:spacing w:line="360" w:lineRule="auto"/>
        <w:jc w:val="center"/>
        <w:rPr>
          <w:rFonts w:hint="eastAsia" w:ascii="方正仿宋_GB2312" w:hAnsi="方正仿宋_GB2312" w:eastAsia="方正仿宋_GB2312" w:cs="方正仿宋_GB2312"/>
          <w:sz w:val="24"/>
        </w:rPr>
      </w:pPr>
    </w:p>
    <w:p>
      <w:pPr>
        <w:tabs>
          <w:tab w:val="left" w:pos="6300"/>
        </w:tabs>
        <w:snapToGrid w:val="0"/>
        <w:spacing w:line="360" w:lineRule="auto"/>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基本资格条件承诺函</w:t>
      </w:r>
    </w:p>
    <w:p>
      <w:pPr>
        <w:pStyle w:val="22"/>
        <w:rPr>
          <w:rFonts w:hint="eastAsia" w:ascii="方正仿宋_GB2312" w:hAnsi="方正仿宋_GB2312" w:eastAsia="方正仿宋_GB2312" w:cs="方正仿宋_GB2312"/>
        </w:rPr>
      </w:pPr>
    </w:p>
    <w:p>
      <w:pPr>
        <w:tabs>
          <w:tab w:val="left" w:pos="6300"/>
        </w:tabs>
        <w:snapToGrid w:val="0"/>
        <w:spacing w:line="360" w:lineRule="auto"/>
        <w:rPr>
          <w:rFonts w:hint="eastAsia" w:ascii="方正仿宋_GB2312" w:hAnsi="方正仿宋_GB2312" w:eastAsia="方正仿宋_GB2312" w:cs="方正仿宋_GB2312"/>
          <w:sz w:val="24"/>
          <w:lang w:val="en-US" w:eastAsia="zh-CN"/>
        </w:rPr>
      </w:pPr>
      <w:r>
        <w:rPr>
          <w:rFonts w:hint="eastAsia" w:ascii="方正仿宋_GB2312" w:hAnsi="方正仿宋_GB2312" w:eastAsia="方正仿宋_GB2312" w:cs="方正仿宋_GB2312"/>
          <w:sz w:val="24"/>
        </w:rPr>
        <w:t>项目名称：</w:t>
      </w:r>
      <w:r>
        <w:rPr>
          <w:rFonts w:hint="eastAsia" w:ascii="方正仿宋_GB2312" w:hAnsi="方正仿宋_GB2312" w:eastAsia="方正仿宋_GB2312" w:cs="方正仿宋_GB2312"/>
          <w:sz w:val="24"/>
          <w:lang w:eastAsia="zh-CN"/>
        </w:rPr>
        <w:t>重庆市交通职业学校运动场篮球场翻新改造工程</w:t>
      </w:r>
      <w:r>
        <w:rPr>
          <w:rFonts w:hint="eastAsia" w:ascii="方正仿宋_GB2312" w:hAnsi="方正仿宋_GB2312" w:eastAsia="方正仿宋_GB2312" w:cs="方正仿宋_GB2312"/>
          <w:sz w:val="24"/>
          <w:lang w:val="en-US" w:eastAsia="zh-CN"/>
        </w:rPr>
        <w:t>劳务分包</w:t>
      </w:r>
    </w:p>
    <w:p>
      <w:pPr>
        <w:tabs>
          <w:tab w:val="left" w:pos="6300"/>
        </w:tabs>
        <w:snapToGrid w:val="0"/>
        <w:spacing w:line="360" w:lineRule="auto"/>
        <w:rPr>
          <w:rFonts w:hint="eastAsia" w:ascii="方正仿宋_GB2312" w:hAnsi="方正仿宋_GB2312" w:eastAsia="方正仿宋_GB2312" w:cs="方正仿宋_GB2312"/>
          <w:sz w:val="24"/>
        </w:rPr>
      </w:pP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重庆公路养护工程（集团）有限公司</w:t>
      </w:r>
      <w:r>
        <w:rPr>
          <w:rFonts w:hint="eastAsia" w:ascii="方正仿宋_GB2312" w:hAnsi="方正仿宋_GB2312" w:eastAsia="方正仿宋_GB2312" w:cs="方正仿宋_GB2312"/>
          <w:sz w:val="24"/>
        </w:rPr>
        <w:t>：</w:t>
      </w: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u w:val="single"/>
        </w:rPr>
        <w:t>（供应商名称）</w:t>
      </w:r>
      <w:r>
        <w:rPr>
          <w:rFonts w:hint="eastAsia" w:ascii="方正仿宋_GB2312" w:hAnsi="方正仿宋_GB2312" w:eastAsia="方正仿宋_GB2312" w:cs="方正仿宋_GB2312"/>
          <w:sz w:val="24"/>
        </w:rPr>
        <w:t>郑重承诺：</w:t>
      </w:r>
    </w:p>
    <w:p>
      <w:pPr>
        <w:numPr>
          <w:ilvl w:val="0"/>
          <w:numId w:val="29"/>
        </w:numPr>
        <w:tabs>
          <w:tab w:val="left" w:pos="6300"/>
        </w:tabs>
        <w:snapToGrid w:val="0"/>
        <w:spacing w:line="360" w:lineRule="auto"/>
        <w:ind w:left="425" w:hanging="425"/>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我方具有良好的商业信誉和健全的财务会计制度，具有履行合同所必需的设备和专业技术能力，具有依法缴纳税收和社会 保障金的良好记录，参加本项目采购活动前三年内无重大违法活动记录。</w:t>
      </w:r>
    </w:p>
    <w:p>
      <w:pPr>
        <w:numPr>
          <w:ilvl w:val="0"/>
          <w:numId w:val="29"/>
        </w:numPr>
        <w:tabs>
          <w:tab w:val="left" w:pos="6300"/>
        </w:tabs>
        <w:snapToGrid w:val="0"/>
        <w:spacing w:line="360" w:lineRule="auto"/>
        <w:ind w:left="425" w:hanging="425"/>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我方未列入在信用中国网站（www.creditchina.gov.cn）“失信被执行人”、“重大税收违法案件当事人名单”中，也未列入中国政府采购网（www.ccgp.gov.cn）“政府采购严重违法失信行为 记录名单”中。</w:t>
      </w:r>
    </w:p>
    <w:p>
      <w:pPr>
        <w:numPr>
          <w:ilvl w:val="0"/>
          <w:numId w:val="29"/>
        </w:numPr>
        <w:tabs>
          <w:tab w:val="left" w:pos="6300"/>
        </w:tabs>
        <w:snapToGrid w:val="0"/>
        <w:spacing w:line="360" w:lineRule="auto"/>
        <w:ind w:left="425" w:hanging="425"/>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我方在采购项目评审（评标）环节结束后，随时接受采购人、采购代理机构的检查验证，配合提供相关证明材料，证明符合《中华人民共和国政府采购法》规定的投标人基本资格条件。 </w:t>
      </w:r>
    </w:p>
    <w:p>
      <w:pPr>
        <w:tabs>
          <w:tab w:val="left" w:pos="6300"/>
        </w:tabs>
        <w:snapToGrid w:val="0"/>
        <w:spacing w:line="360" w:lineRule="auto"/>
        <w:ind w:left="210" w:firstLine="480" w:firstLineChars="200"/>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我方对以上承诺负全部法律责任。 </w:t>
      </w:r>
    </w:p>
    <w:p>
      <w:pPr>
        <w:tabs>
          <w:tab w:val="left" w:pos="6300"/>
        </w:tabs>
        <w:snapToGrid w:val="0"/>
        <w:spacing w:line="360" w:lineRule="auto"/>
        <w:ind w:firstLine="720" w:firstLineChars="3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 xml:space="preserve">特此承诺。 </w:t>
      </w:r>
    </w:p>
    <w:p>
      <w:pPr>
        <w:tabs>
          <w:tab w:val="left" w:pos="6300"/>
        </w:tabs>
        <w:snapToGrid w:val="0"/>
        <w:spacing w:line="360" w:lineRule="auto"/>
        <w:rPr>
          <w:rFonts w:hint="eastAsia" w:ascii="方正仿宋_GB2312" w:hAnsi="方正仿宋_GB2312" w:eastAsia="方正仿宋_GB2312" w:cs="方正仿宋_GB2312"/>
          <w:sz w:val="24"/>
        </w:rPr>
      </w:pPr>
    </w:p>
    <w:p>
      <w:pPr>
        <w:tabs>
          <w:tab w:val="left" w:pos="6300"/>
        </w:tabs>
        <w:snapToGrid w:val="0"/>
        <w:spacing w:line="360" w:lineRule="auto"/>
        <w:ind w:right="424"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   月   日</w:t>
      </w:r>
    </w:p>
    <w:p>
      <w:pPr>
        <w:tabs>
          <w:tab w:val="left" w:pos="6300"/>
        </w:tabs>
        <w:snapToGrid w:val="0"/>
        <w:spacing w:line="360" w:lineRule="auto"/>
        <w:ind w:right="480"/>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br w:type="page"/>
      </w:r>
    </w:p>
    <w:p>
      <w:pPr>
        <w:tabs>
          <w:tab w:val="left" w:pos="6300"/>
        </w:tabs>
        <w:snapToGrid w:val="0"/>
        <w:spacing w:line="360" w:lineRule="auto"/>
        <w:ind w:right="480"/>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（五）特定资格条件（如有请注明）</w:t>
      </w:r>
    </w:p>
    <w:p>
      <w:pPr>
        <w:tabs>
          <w:tab w:val="left" w:pos="6300"/>
        </w:tabs>
        <w:snapToGrid w:val="0"/>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Cs w:val="21"/>
        </w:rPr>
        <w:br w:type="page"/>
      </w:r>
      <w:bookmarkStart w:id="21" w:name="_Toc486585242"/>
      <w:bookmarkStart w:id="22" w:name="_Toc487204799"/>
      <w:bookmarkStart w:id="23" w:name="_Toc12800"/>
      <w:bookmarkStart w:id="24" w:name="_Toc22216"/>
      <w:bookmarkStart w:id="25" w:name="_Toc14522"/>
      <w:bookmarkStart w:id="26" w:name="_Toc486608279"/>
      <w:bookmarkStart w:id="27" w:name="_Toc32295"/>
      <w:bookmarkStart w:id="28" w:name="_Toc486585244"/>
      <w:bookmarkStart w:id="29" w:name="_Toc5190"/>
      <w:bookmarkStart w:id="30" w:name="_Toc9298"/>
      <w:bookmarkStart w:id="31" w:name="_Toc21742"/>
      <w:bookmarkStart w:id="32" w:name="_Toc31773"/>
      <w:bookmarkStart w:id="33" w:name="_Toc487204801"/>
      <w:bookmarkStart w:id="34" w:name="_Toc486608281"/>
      <w:r>
        <w:rPr>
          <w:rFonts w:hint="eastAsia" w:ascii="方正仿宋_GB2312" w:hAnsi="方正仿宋_GB2312" w:eastAsia="方正仿宋_GB2312" w:cs="方正仿宋_GB2312"/>
          <w:b/>
          <w:bCs/>
          <w:sz w:val="24"/>
        </w:rPr>
        <w:t>三、商务部分</w:t>
      </w:r>
      <w:bookmarkEnd w:id="21"/>
      <w:bookmarkEnd w:id="22"/>
      <w:bookmarkEnd w:id="23"/>
      <w:bookmarkEnd w:id="24"/>
      <w:bookmarkEnd w:id="25"/>
      <w:bookmarkEnd w:id="26"/>
      <w:bookmarkEnd w:id="27"/>
    </w:p>
    <w:p>
      <w:pPr>
        <w:numPr>
          <w:ilvl w:val="0"/>
          <w:numId w:val="30"/>
        </w:numPr>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商务承诺函</w:t>
      </w:r>
    </w:p>
    <w:p>
      <w:pPr>
        <w:snapToGrid w:val="0"/>
        <w:spacing w:line="360" w:lineRule="auto"/>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商务承诺函</w:t>
      </w:r>
    </w:p>
    <w:p>
      <w:pPr>
        <w:snapToGrid w:val="0"/>
        <w:spacing w:line="360" w:lineRule="auto"/>
        <w:ind w:firstLine="465"/>
        <w:rPr>
          <w:rFonts w:hint="eastAsia" w:ascii="方正仿宋_GB2312" w:hAnsi="方正仿宋_GB2312" w:eastAsia="方正仿宋_GB2312" w:cs="方正仿宋_GB2312"/>
          <w:sz w:val="24"/>
          <w:lang w:val="en-US" w:eastAsia="zh-CN"/>
        </w:rPr>
      </w:pPr>
      <w:r>
        <w:rPr>
          <w:rFonts w:hint="eastAsia" w:ascii="方正仿宋_GB2312" w:hAnsi="方正仿宋_GB2312" w:eastAsia="方正仿宋_GB2312" w:cs="方正仿宋_GB2312"/>
          <w:sz w:val="24"/>
          <w:lang w:val="en-US" w:eastAsia="zh-CN"/>
        </w:rPr>
        <w:t>项目名称：</w:t>
      </w:r>
      <w:r>
        <w:rPr>
          <w:rFonts w:hint="eastAsia" w:ascii="方正仿宋_GB2312" w:hAnsi="方正仿宋_GB2312" w:eastAsia="方正仿宋_GB2312" w:cs="方正仿宋_GB2312"/>
          <w:sz w:val="24"/>
          <w:lang w:eastAsia="zh-CN"/>
        </w:rPr>
        <w:t>重庆市交通职业学校运动场篮球场翻新改造工程</w:t>
      </w:r>
      <w:r>
        <w:rPr>
          <w:rFonts w:hint="eastAsia" w:ascii="方正仿宋_GB2312" w:hAnsi="方正仿宋_GB2312" w:eastAsia="方正仿宋_GB2312" w:cs="方正仿宋_GB2312"/>
          <w:sz w:val="24"/>
          <w:lang w:val="en-US" w:eastAsia="zh-CN"/>
        </w:rPr>
        <w:t>劳务分包</w:t>
      </w:r>
    </w:p>
    <w:p>
      <w:pPr>
        <w:tabs>
          <w:tab w:val="left" w:pos="6300"/>
        </w:tabs>
        <w:snapToGrid w:val="0"/>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致：</w:t>
      </w:r>
      <w:r>
        <w:rPr>
          <w:rFonts w:hint="eastAsia" w:ascii="方正仿宋_GB2312" w:hAnsi="方正仿宋_GB2312" w:eastAsia="方正仿宋_GB2312" w:cs="方正仿宋_GB2312"/>
          <w:sz w:val="24"/>
          <w:u w:val="single"/>
        </w:rPr>
        <w:t>重庆公路养护工程（集团）有限公司</w:t>
      </w:r>
      <w:r>
        <w:rPr>
          <w:rFonts w:hint="eastAsia" w:ascii="方正仿宋_GB2312" w:hAnsi="方正仿宋_GB2312" w:eastAsia="方正仿宋_GB2312" w:cs="方正仿宋_GB2312"/>
          <w:sz w:val="24"/>
        </w:rPr>
        <w:t>：</w:t>
      </w:r>
    </w:p>
    <w:p>
      <w:pPr>
        <w:pStyle w:val="97"/>
        <w:spacing w:line="360" w:lineRule="auto"/>
        <w:ind w:firstLine="480" w:firstLineChars="20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u w:val="single"/>
        </w:rPr>
        <w:t>（供应商名称）</w:t>
      </w:r>
      <w:r>
        <w:rPr>
          <w:rFonts w:hint="eastAsia" w:ascii="方正仿宋_GB2312" w:hAnsi="方正仿宋_GB2312" w:eastAsia="方正仿宋_GB2312" w:cs="方正仿宋_GB2312"/>
          <w:sz w:val="24"/>
        </w:rPr>
        <w:t>郑重声明，我公司完全响应询价比选文件的全部要求，若我方成交，将严格按照询价比选文件要求的服务要求、付款办法、质量验收标准及合同条款等提供服务。我方对以上声明负全部法律责任。</w:t>
      </w:r>
    </w:p>
    <w:p>
      <w:pPr>
        <w:tabs>
          <w:tab w:val="left" w:pos="6300"/>
        </w:tabs>
        <w:snapToGrid w:val="0"/>
        <w:spacing w:line="360" w:lineRule="auto"/>
        <w:ind w:firstLine="600" w:firstLineChars="250"/>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特此声明。</w:t>
      </w:r>
    </w:p>
    <w:p>
      <w:pPr>
        <w:tabs>
          <w:tab w:val="left" w:pos="6300"/>
        </w:tabs>
        <w:snapToGrid w:val="0"/>
        <w:spacing w:line="360" w:lineRule="auto"/>
        <w:ind w:firstLine="570"/>
        <w:rPr>
          <w:rFonts w:hint="eastAsia" w:ascii="方正仿宋_GB2312" w:hAnsi="方正仿宋_GB2312" w:eastAsia="方正仿宋_GB2312" w:cs="方正仿宋_GB2312"/>
          <w:sz w:val="24"/>
        </w:rPr>
      </w:pPr>
    </w:p>
    <w:p>
      <w:pPr>
        <w:tabs>
          <w:tab w:val="left" w:pos="6300"/>
        </w:tabs>
        <w:snapToGrid w:val="0"/>
        <w:spacing w:line="360" w:lineRule="auto"/>
        <w:rPr>
          <w:rFonts w:hint="eastAsia" w:ascii="方正仿宋_GB2312" w:hAnsi="方正仿宋_GB2312" w:eastAsia="方正仿宋_GB2312" w:cs="方正仿宋_GB2312"/>
          <w:sz w:val="24"/>
        </w:rPr>
      </w:pPr>
    </w:p>
    <w:p>
      <w:pPr>
        <w:tabs>
          <w:tab w:val="left" w:pos="6300"/>
        </w:tabs>
        <w:snapToGrid w:val="0"/>
        <w:spacing w:line="360" w:lineRule="auto"/>
        <w:ind w:right="424"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（供应商公章）</w:t>
      </w:r>
    </w:p>
    <w:p>
      <w:pPr>
        <w:pStyle w:val="22"/>
        <w:jc w:val="right"/>
        <w:rPr>
          <w:rFonts w:hint="eastAsia" w:ascii="方正仿宋_GB2312" w:hAnsi="方正仿宋_GB2312" w:eastAsia="方正仿宋_GB2312" w:cs="方正仿宋_GB2312"/>
          <w:sz w:val="24"/>
          <w:szCs w:val="24"/>
        </w:rPr>
      </w:pPr>
    </w:p>
    <w:p>
      <w:pPr>
        <w:tabs>
          <w:tab w:val="left" w:pos="6300"/>
        </w:tabs>
        <w:snapToGrid w:val="0"/>
        <w:spacing w:line="360" w:lineRule="auto"/>
        <w:ind w:right="480" w:firstLine="570"/>
        <w:jc w:val="righ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年    月   日</w:t>
      </w:r>
    </w:p>
    <w:p>
      <w:pPr>
        <w:tabs>
          <w:tab w:val="left" w:pos="6300"/>
        </w:tabs>
        <w:snapToGrid w:val="0"/>
        <w:spacing w:line="360" w:lineRule="auto"/>
        <w:ind w:right="480" w:firstLine="570"/>
        <w:jc w:val="left"/>
        <w:rPr>
          <w:rFonts w:hint="eastAsia" w:ascii="方正仿宋_GB2312" w:hAnsi="方正仿宋_GB2312" w:eastAsia="方正仿宋_GB2312" w:cs="方正仿宋_GB2312"/>
        </w:rPr>
      </w:pPr>
      <w:r>
        <w:rPr>
          <w:rFonts w:hint="eastAsia" w:ascii="方正仿宋_GB2312" w:hAnsi="方正仿宋_GB2312" w:eastAsia="方正仿宋_GB2312" w:cs="方正仿宋_GB2312"/>
          <w:sz w:val="24"/>
        </w:rPr>
        <w:br w:type="page"/>
      </w:r>
    </w:p>
    <w:p>
      <w:pPr>
        <w:numPr>
          <w:ilvl w:val="0"/>
          <w:numId w:val="30"/>
        </w:numPr>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其他优惠承诺（格式自定）</w:t>
      </w:r>
    </w:p>
    <w:p>
      <w:pPr>
        <w:pStyle w:val="22"/>
        <w:rPr>
          <w:rFonts w:hint="eastAsia" w:ascii="方正仿宋_GB2312" w:hAnsi="方正仿宋_GB2312" w:eastAsia="方正仿宋_GB2312" w:cs="方正仿宋_GB2312"/>
        </w:rPr>
      </w:pPr>
    </w:p>
    <w:p>
      <w:pPr>
        <w:snapToGrid w:val="0"/>
        <w:spacing w:line="360" w:lineRule="auto"/>
        <w:jc w:val="center"/>
        <w:rPr>
          <w:rFonts w:hint="eastAsia" w:ascii="方正仿宋_GB2312" w:hAnsi="方正仿宋_GB2312" w:eastAsia="方正仿宋_GB2312" w:cs="方正仿宋_GB2312"/>
          <w:sz w:val="24"/>
        </w:rPr>
      </w:pPr>
    </w:p>
    <w:p>
      <w:pPr>
        <w:spacing w:line="360" w:lineRule="auto"/>
        <w:jc w:val="left"/>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Cs w:val="21"/>
        </w:rPr>
        <w:br w:type="page"/>
      </w:r>
      <w:r>
        <w:rPr>
          <w:rFonts w:hint="eastAsia" w:ascii="方正仿宋_GB2312" w:hAnsi="方正仿宋_GB2312" w:eastAsia="方正仿宋_GB2312" w:cs="方正仿宋_GB2312"/>
          <w:b/>
          <w:bCs/>
          <w:sz w:val="24"/>
        </w:rPr>
        <w:t>四、其他应提供的资料</w:t>
      </w:r>
      <w:bookmarkEnd w:id="28"/>
      <w:bookmarkEnd w:id="29"/>
      <w:bookmarkEnd w:id="30"/>
      <w:bookmarkEnd w:id="31"/>
      <w:bookmarkEnd w:id="32"/>
      <w:bookmarkEnd w:id="33"/>
      <w:bookmarkEnd w:id="34"/>
    </w:p>
    <w:p>
      <w:pPr>
        <w:numPr>
          <w:ilvl w:val="0"/>
          <w:numId w:val="31"/>
        </w:numPr>
        <w:spacing w:line="360" w:lineRule="auto"/>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其他与项目有关的资料（自附）</w:t>
      </w:r>
    </w:p>
    <w:p>
      <w:pPr>
        <w:snapToGrid w:val="0"/>
        <w:spacing w:line="440" w:lineRule="exact"/>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20" w:firstLineChars="200"/>
        <w:jc w:val="center"/>
        <w:rPr>
          <w:rFonts w:hint="eastAsia" w:ascii="方正仿宋_GB2312" w:hAnsi="方正仿宋_GB2312" w:eastAsia="方正仿宋_GB2312" w:cs="方正仿宋_GB2312"/>
          <w:szCs w:val="21"/>
        </w:rPr>
      </w:pPr>
    </w:p>
    <w:p>
      <w:pPr>
        <w:spacing w:line="360" w:lineRule="auto"/>
        <w:ind w:firstLine="480" w:firstLineChars="200"/>
        <w:jc w:val="center"/>
        <w:rPr>
          <w:rFonts w:hint="eastAsia" w:ascii="方正仿宋_GB2312" w:hAnsi="方正仿宋_GB2312" w:eastAsia="方正仿宋_GB2312" w:cs="方正仿宋_GB2312"/>
          <w:sz w:val="24"/>
        </w:rPr>
      </w:pPr>
      <w:r>
        <w:rPr>
          <w:rFonts w:hint="eastAsia" w:ascii="方正仿宋_GB2312" w:hAnsi="方正仿宋_GB2312" w:eastAsia="方正仿宋_GB2312" w:cs="方正仿宋_GB2312"/>
          <w:sz w:val="24"/>
        </w:rPr>
        <w:t>（结束）</w:t>
      </w:r>
    </w:p>
    <w:p>
      <w:pPr>
        <w:spacing w:line="360" w:lineRule="auto"/>
        <w:rPr>
          <w:rFonts w:hint="eastAsia" w:ascii="方正仿宋_GB2312" w:hAnsi="方正仿宋_GB2312" w:eastAsia="方正仿宋_GB2312" w:cs="方正仿宋_GB2312"/>
          <w:b/>
          <w:szCs w:val="21"/>
        </w:rPr>
      </w:pPr>
    </w:p>
    <w:p>
      <w:pPr>
        <w:jc w:val="center"/>
        <w:rPr>
          <w:rFonts w:hint="eastAsia" w:ascii="方正仿宋_GB2312" w:hAnsi="方正仿宋_GB2312" w:eastAsia="方正仿宋_GB2312" w:cs="方正仿宋_GB2312"/>
          <w:bCs/>
          <w:color w:val="000000"/>
          <w:kern w:val="44"/>
          <w:sz w:val="30"/>
          <w:szCs w:val="30"/>
        </w:rPr>
      </w:pPr>
      <w:r>
        <w:rPr>
          <w:rFonts w:hint="eastAsia" w:ascii="方正仿宋_GB2312" w:hAnsi="方正仿宋_GB2312" w:eastAsia="方正仿宋_GB2312" w:cs="方正仿宋_GB2312"/>
          <w:bCs/>
          <w:color w:val="000000"/>
          <w:kern w:val="44"/>
          <w:sz w:val="30"/>
          <w:szCs w:val="30"/>
        </w:rPr>
        <w:t xml:space="preserve">                                                                            </w:t>
      </w:r>
    </w:p>
    <w:p>
      <w:pPr>
        <w:ind w:firstLine="480" w:firstLineChars="200"/>
        <w:jc w:val="center"/>
        <w:rPr>
          <w:rFonts w:hint="eastAsia" w:ascii="方正仿宋_GB2312" w:hAnsi="方正仿宋_GB2312" w:eastAsia="方正仿宋_GB2312" w:cs="方正仿宋_GB2312"/>
          <w:bCs/>
          <w:color w:val="000000"/>
          <w:kern w:val="44"/>
          <w:sz w:val="32"/>
          <w:szCs w:val="32"/>
        </w:rPr>
      </w:pPr>
      <w:r>
        <w:rPr>
          <w:rFonts w:hint="eastAsia" w:ascii="方正仿宋_GB2312" w:hAnsi="方正仿宋_GB2312" w:eastAsia="方正仿宋_GB2312" w:cs="方正仿宋_GB2312"/>
          <w:color w:val="000000"/>
          <w:sz w:val="24"/>
        </w:rPr>
        <w:t xml:space="preserve">  </w:t>
      </w:r>
    </w:p>
    <w:p>
      <w:pPr>
        <w:rPr>
          <w:rFonts w:hint="eastAsia" w:ascii="方正仿宋_GB2312" w:hAnsi="方正仿宋_GB2312" w:eastAsia="方正仿宋_GB2312" w:cs="方正仿宋_GB2312"/>
        </w:rPr>
      </w:pPr>
    </w:p>
    <w:sectPr>
      <w:footerReference r:id="rId10"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Swis721 Cn BT">
    <w:altName w:val="Yu Gothic UI"/>
    <w:panose1 w:val="020B0506020202030204"/>
    <w:charset w:val="00"/>
    <w:family w:val="swiss"/>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方正仿宋_GBK">
    <w:altName w:val="Arial Unicode MS"/>
    <w:panose1 w:val="02000000000000000000"/>
    <w:charset w:val="86"/>
    <w:family w:val="script"/>
    <w:pitch w:val="default"/>
    <w:sig w:usb0="00000000" w:usb1="00000000" w:usb2="00082016" w:usb3="00000000" w:csb0="00040001" w:csb1="00000000"/>
  </w:font>
  <w:font w:name="方正仿宋_GB2312">
    <w:panose1 w:val="02000000000000000000"/>
    <w:charset w:val="86"/>
    <w:family w:val="auto"/>
    <w:pitch w:val="default"/>
    <w:sig w:usb0="A00002BF" w:usb1="184F6CFA" w:usb2="00000012" w:usb3="00000000" w:csb0="00040001" w:csb1="00000000"/>
    <w:embedRegular r:id="rId1" w:fontKey="{BE2D71B6-7636-4972-8D80-A4D437E3A9E5}"/>
  </w:font>
  <w:font w:name="微软雅黑">
    <w:panose1 w:val="020B0503020204020204"/>
    <w:charset w:val="86"/>
    <w:family w:val="auto"/>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4"/>
      </w:rPr>
    </w:pPr>
    <w:r>
      <w:fldChar w:fldCharType="begin"/>
    </w:r>
    <w:r>
      <w:rPr>
        <w:rStyle w:val="34"/>
      </w:rPr>
      <w:instrText xml:space="preserve">PAGE  </w:instrText>
    </w:r>
    <w: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2F8B11"/>
    <w:multiLevelType w:val="singleLevel"/>
    <w:tmpl w:val="812F8B11"/>
    <w:lvl w:ilvl="0" w:tentative="0">
      <w:start w:val="1"/>
      <w:numFmt w:val="decimal"/>
      <w:suff w:val="nothing"/>
      <w:lvlText w:val="%1．"/>
      <w:lvlJc w:val="left"/>
      <w:pPr>
        <w:ind w:left="0" w:firstLine="400"/>
      </w:pPr>
      <w:rPr>
        <w:rFonts w:hint="default"/>
      </w:rPr>
    </w:lvl>
  </w:abstractNum>
  <w:abstractNum w:abstractNumId="1">
    <w:nsid w:val="81B11976"/>
    <w:multiLevelType w:val="singleLevel"/>
    <w:tmpl w:val="81B11976"/>
    <w:lvl w:ilvl="0" w:tentative="0">
      <w:start w:val="1"/>
      <w:numFmt w:val="decimal"/>
      <w:suff w:val="nothing"/>
      <w:lvlText w:val="%1．"/>
      <w:lvlJc w:val="left"/>
      <w:pPr>
        <w:ind w:left="0" w:firstLine="400"/>
      </w:pPr>
      <w:rPr>
        <w:rFonts w:hint="default"/>
      </w:rPr>
    </w:lvl>
  </w:abstractNum>
  <w:abstractNum w:abstractNumId="2">
    <w:nsid w:val="9B4C5EBD"/>
    <w:multiLevelType w:val="singleLevel"/>
    <w:tmpl w:val="9B4C5EBD"/>
    <w:lvl w:ilvl="0" w:tentative="0">
      <w:start w:val="1"/>
      <w:numFmt w:val="decimal"/>
      <w:suff w:val="nothing"/>
      <w:lvlText w:val="%1．"/>
      <w:lvlJc w:val="left"/>
      <w:pPr>
        <w:ind w:left="0" w:firstLine="400"/>
      </w:pPr>
      <w:rPr>
        <w:rFonts w:hint="default"/>
      </w:rPr>
    </w:lvl>
  </w:abstractNum>
  <w:abstractNum w:abstractNumId="3">
    <w:nsid w:val="9C8264C9"/>
    <w:multiLevelType w:val="singleLevel"/>
    <w:tmpl w:val="9C8264C9"/>
    <w:lvl w:ilvl="0" w:tentative="0">
      <w:start w:val="1"/>
      <w:numFmt w:val="decimal"/>
      <w:suff w:val="nothing"/>
      <w:lvlText w:val="%1．"/>
      <w:lvlJc w:val="left"/>
      <w:pPr>
        <w:ind w:left="0" w:firstLine="400"/>
      </w:pPr>
      <w:rPr>
        <w:rFonts w:hint="default"/>
        <w:color w:val="auto"/>
      </w:rPr>
    </w:lvl>
  </w:abstractNum>
  <w:abstractNum w:abstractNumId="4">
    <w:nsid w:val="A252ED76"/>
    <w:multiLevelType w:val="singleLevel"/>
    <w:tmpl w:val="A252ED76"/>
    <w:lvl w:ilvl="0" w:tentative="0">
      <w:start w:val="1"/>
      <w:numFmt w:val="chineseCounting"/>
      <w:suff w:val="nothing"/>
      <w:lvlText w:val="%1、"/>
      <w:lvlJc w:val="left"/>
      <w:pPr>
        <w:ind w:left="-640"/>
      </w:pPr>
      <w:rPr>
        <w:rFonts w:hint="eastAsia"/>
      </w:rPr>
    </w:lvl>
  </w:abstractNum>
  <w:abstractNum w:abstractNumId="5">
    <w:nsid w:val="A399D1F8"/>
    <w:multiLevelType w:val="singleLevel"/>
    <w:tmpl w:val="A399D1F8"/>
    <w:lvl w:ilvl="0" w:tentative="0">
      <w:start w:val="1"/>
      <w:numFmt w:val="decimal"/>
      <w:suff w:val="nothing"/>
      <w:lvlText w:val="%1．"/>
      <w:lvlJc w:val="left"/>
      <w:pPr>
        <w:ind w:left="0" w:firstLine="400"/>
      </w:pPr>
      <w:rPr>
        <w:rFonts w:hint="default"/>
      </w:rPr>
    </w:lvl>
  </w:abstractNum>
  <w:abstractNum w:abstractNumId="6">
    <w:nsid w:val="A90F3DFC"/>
    <w:multiLevelType w:val="singleLevel"/>
    <w:tmpl w:val="A90F3DFC"/>
    <w:lvl w:ilvl="0" w:tentative="0">
      <w:start w:val="1"/>
      <w:numFmt w:val="decimal"/>
      <w:lvlText w:val="%1."/>
      <w:lvlJc w:val="left"/>
      <w:pPr>
        <w:ind w:left="425" w:hanging="425"/>
      </w:pPr>
      <w:rPr>
        <w:rFonts w:hint="default"/>
      </w:rPr>
    </w:lvl>
  </w:abstractNum>
  <w:abstractNum w:abstractNumId="7">
    <w:nsid w:val="CB9B4412"/>
    <w:multiLevelType w:val="singleLevel"/>
    <w:tmpl w:val="CB9B4412"/>
    <w:lvl w:ilvl="0" w:tentative="0">
      <w:start w:val="1"/>
      <w:numFmt w:val="decimal"/>
      <w:suff w:val="nothing"/>
      <w:lvlText w:val="（%1）"/>
      <w:lvlJc w:val="left"/>
    </w:lvl>
  </w:abstractNum>
  <w:abstractNum w:abstractNumId="8">
    <w:nsid w:val="D5497C7B"/>
    <w:multiLevelType w:val="multilevel"/>
    <w:tmpl w:val="D5497C7B"/>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9">
    <w:nsid w:val="DB0292A6"/>
    <w:multiLevelType w:val="multilevel"/>
    <w:tmpl w:val="DB0292A6"/>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0">
    <w:nsid w:val="E11202CA"/>
    <w:multiLevelType w:val="singleLevel"/>
    <w:tmpl w:val="E11202CA"/>
    <w:lvl w:ilvl="0" w:tentative="0">
      <w:start w:val="1"/>
      <w:numFmt w:val="decimal"/>
      <w:lvlText w:val="(%1)"/>
      <w:lvlJc w:val="left"/>
      <w:pPr>
        <w:ind w:left="425" w:hanging="425"/>
      </w:pPr>
      <w:rPr>
        <w:rFonts w:hint="default"/>
        <w:b w:val="0"/>
        <w:bCs w:val="0"/>
      </w:rPr>
    </w:lvl>
  </w:abstractNum>
  <w:abstractNum w:abstractNumId="11">
    <w:nsid w:val="E2B7A75D"/>
    <w:multiLevelType w:val="singleLevel"/>
    <w:tmpl w:val="E2B7A75D"/>
    <w:lvl w:ilvl="0" w:tentative="0">
      <w:start w:val="1"/>
      <w:numFmt w:val="decimal"/>
      <w:suff w:val="nothing"/>
      <w:lvlText w:val="%1．"/>
      <w:lvlJc w:val="left"/>
      <w:pPr>
        <w:ind w:left="0" w:firstLine="400"/>
      </w:pPr>
      <w:rPr>
        <w:rFonts w:hint="default"/>
      </w:rPr>
    </w:lvl>
  </w:abstractNum>
  <w:abstractNum w:abstractNumId="12">
    <w:nsid w:val="E6FE93D4"/>
    <w:multiLevelType w:val="multilevel"/>
    <w:tmpl w:val="E6FE93D4"/>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3">
    <w:nsid w:val="EBEDFABC"/>
    <w:multiLevelType w:val="multilevel"/>
    <w:tmpl w:val="EBEDFABC"/>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14">
    <w:nsid w:val="F94628E7"/>
    <w:multiLevelType w:val="singleLevel"/>
    <w:tmpl w:val="F94628E7"/>
    <w:lvl w:ilvl="0" w:tentative="0">
      <w:start w:val="1"/>
      <w:numFmt w:val="chineseCounting"/>
      <w:suff w:val="nothing"/>
      <w:lvlText w:val="%1、"/>
      <w:lvlJc w:val="left"/>
      <w:rPr>
        <w:rFonts w:hint="eastAsia"/>
      </w:rPr>
    </w:lvl>
  </w:abstractNum>
  <w:abstractNum w:abstractNumId="15">
    <w:nsid w:val="0F693995"/>
    <w:multiLevelType w:val="singleLevel"/>
    <w:tmpl w:val="0F693995"/>
    <w:lvl w:ilvl="0" w:tentative="0">
      <w:start w:val="1"/>
      <w:numFmt w:val="decimal"/>
      <w:suff w:val="nothing"/>
      <w:lvlText w:val="%1．"/>
      <w:lvlJc w:val="left"/>
      <w:pPr>
        <w:ind w:left="0" w:firstLine="400"/>
      </w:pPr>
      <w:rPr>
        <w:rFonts w:hint="default"/>
      </w:rPr>
    </w:lvl>
  </w:abstractNum>
  <w:abstractNum w:abstractNumId="16">
    <w:nsid w:val="1E75D6D2"/>
    <w:multiLevelType w:val="multilevel"/>
    <w:tmpl w:val="1E75D6D2"/>
    <w:lvl w:ilvl="0" w:tentative="0">
      <w:start w:val="1"/>
      <w:numFmt w:val="chineseCounting"/>
      <w:suff w:val="nothing"/>
      <w:lvlText w:val="（%1）"/>
      <w:lvlJc w:val="left"/>
      <w:pPr>
        <w:ind w:left="21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17">
    <w:nsid w:val="2B7874E8"/>
    <w:multiLevelType w:val="singleLevel"/>
    <w:tmpl w:val="2B7874E8"/>
    <w:lvl w:ilvl="0" w:tentative="0">
      <w:start w:val="1"/>
      <w:numFmt w:val="chineseCounting"/>
      <w:suff w:val="nothing"/>
      <w:lvlText w:val="%1、"/>
      <w:lvlJc w:val="left"/>
      <w:rPr>
        <w:rFonts w:hint="eastAsia"/>
      </w:rPr>
    </w:lvl>
  </w:abstractNum>
  <w:abstractNum w:abstractNumId="18">
    <w:nsid w:val="2D840E69"/>
    <w:multiLevelType w:val="singleLevel"/>
    <w:tmpl w:val="2D840E69"/>
    <w:lvl w:ilvl="0" w:tentative="0">
      <w:start w:val="1"/>
      <w:numFmt w:val="chineseCounting"/>
      <w:suff w:val="nothing"/>
      <w:lvlText w:val="%1、"/>
      <w:lvlJc w:val="left"/>
      <w:rPr>
        <w:rFonts w:hint="eastAsia"/>
      </w:rPr>
    </w:lvl>
  </w:abstractNum>
  <w:abstractNum w:abstractNumId="19">
    <w:nsid w:val="375298B4"/>
    <w:multiLevelType w:val="singleLevel"/>
    <w:tmpl w:val="375298B4"/>
    <w:lvl w:ilvl="0" w:tentative="0">
      <w:start w:val="1"/>
      <w:numFmt w:val="decimal"/>
      <w:lvlText w:val="%1."/>
      <w:lvlJc w:val="left"/>
      <w:pPr>
        <w:tabs>
          <w:tab w:val="left" w:pos="312"/>
        </w:tabs>
      </w:pPr>
    </w:lvl>
  </w:abstractNum>
  <w:abstractNum w:abstractNumId="20">
    <w:nsid w:val="3E8C4F5E"/>
    <w:multiLevelType w:val="multilevel"/>
    <w:tmpl w:val="3E8C4F5E"/>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upp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abstractNum w:abstractNumId="21">
    <w:nsid w:val="3ED27BDD"/>
    <w:multiLevelType w:val="singleLevel"/>
    <w:tmpl w:val="3ED27BDD"/>
    <w:lvl w:ilvl="0" w:tentative="0">
      <w:start w:val="1"/>
      <w:numFmt w:val="decimal"/>
      <w:suff w:val="nothing"/>
      <w:lvlText w:val="%1．"/>
      <w:lvlJc w:val="left"/>
      <w:pPr>
        <w:ind w:left="3286" w:firstLine="400"/>
      </w:pPr>
      <w:rPr>
        <w:rFonts w:hint="default"/>
      </w:rPr>
    </w:lvl>
  </w:abstractNum>
  <w:abstractNum w:abstractNumId="22">
    <w:nsid w:val="46D369AA"/>
    <w:multiLevelType w:val="multilevel"/>
    <w:tmpl w:val="46D369AA"/>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23">
    <w:nsid w:val="487B9E36"/>
    <w:multiLevelType w:val="multilevel"/>
    <w:tmpl w:val="487B9E36"/>
    <w:lvl w:ilvl="0" w:tentative="0">
      <w:start w:val="1"/>
      <w:numFmt w:val="chineseCounting"/>
      <w:suff w:val="nothing"/>
      <w:lvlText w:val="（%1）"/>
      <w:lvlJc w:val="left"/>
      <w:pPr>
        <w:ind w:left="-400" w:firstLine="400"/>
      </w:pPr>
      <w:rPr>
        <w:rFonts w:hint="eastAsia"/>
      </w:rPr>
    </w:lvl>
    <w:lvl w:ilvl="1" w:tentative="0">
      <w:start w:val="1"/>
      <w:numFmt w:val="decimal"/>
      <w:suff w:val="nothing"/>
      <w:lvlText w:val="%2．"/>
      <w:lvlJc w:val="left"/>
      <w:pPr>
        <w:ind w:left="-400" w:firstLine="400"/>
      </w:pPr>
      <w:rPr>
        <w:rFonts w:hint="eastAsia"/>
      </w:rPr>
    </w:lvl>
    <w:lvl w:ilvl="2" w:tentative="0">
      <w:start w:val="1"/>
      <w:numFmt w:val="decimal"/>
      <w:suff w:val="nothing"/>
      <w:lvlText w:val="（%3）"/>
      <w:lvlJc w:val="left"/>
      <w:pPr>
        <w:ind w:left="-400" w:firstLine="402"/>
      </w:pPr>
      <w:rPr>
        <w:rFonts w:hint="eastAsia"/>
      </w:rPr>
    </w:lvl>
    <w:lvl w:ilvl="3" w:tentative="0">
      <w:start w:val="1"/>
      <w:numFmt w:val="decimalEnclosedCircleChinese"/>
      <w:suff w:val="nothing"/>
      <w:lvlText w:val="%4 "/>
      <w:lvlJc w:val="left"/>
      <w:pPr>
        <w:ind w:left="-400" w:firstLine="402"/>
      </w:pPr>
      <w:rPr>
        <w:rFonts w:hint="eastAsia"/>
      </w:rPr>
    </w:lvl>
    <w:lvl w:ilvl="4" w:tentative="0">
      <w:start w:val="1"/>
      <w:numFmt w:val="decimal"/>
      <w:suff w:val="nothing"/>
      <w:lvlText w:val="%5）"/>
      <w:lvlJc w:val="left"/>
      <w:pPr>
        <w:ind w:left="-400" w:firstLine="402"/>
      </w:pPr>
      <w:rPr>
        <w:rFonts w:hint="eastAsia"/>
      </w:rPr>
    </w:lvl>
    <w:lvl w:ilvl="5" w:tentative="0">
      <w:start w:val="1"/>
      <w:numFmt w:val="upperLetter"/>
      <w:suff w:val="nothing"/>
      <w:lvlText w:val="%6．"/>
      <w:lvlJc w:val="left"/>
      <w:pPr>
        <w:ind w:left="-400" w:firstLine="402"/>
      </w:pPr>
      <w:rPr>
        <w:rFonts w:hint="eastAsia"/>
      </w:rPr>
    </w:lvl>
    <w:lvl w:ilvl="6" w:tentative="0">
      <w:start w:val="1"/>
      <w:numFmt w:val="lowerLetter"/>
      <w:suff w:val="nothing"/>
      <w:lvlText w:val="%7．"/>
      <w:lvlJc w:val="left"/>
      <w:pPr>
        <w:ind w:left="-400" w:firstLine="402"/>
      </w:pPr>
      <w:rPr>
        <w:rFonts w:hint="eastAsia"/>
      </w:rPr>
    </w:lvl>
    <w:lvl w:ilvl="7" w:tentative="0">
      <w:start w:val="1"/>
      <w:numFmt w:val="lowerLetter"/>
      <w:suff w:val="nothing"/>
      <w:lvlText w:val="%8）"/>
      <w:lvlJc w:val="left"/>
      <w:pPr>
        <w:ind w:left="-400" w:firstLine="402"/>
      </w:pPr>
      <w:rPr>
        <w:rFonts w:hint="eastAsia"/>
      </w:rPr>
    </w:lvl>
    <w:lvl w:ilvl="8" w:tentative="0">
      <w:start w:val="1"/>
      <w:numFmt w:val="lowerRoman"/>
      <w:suff w:val="nothing"/>
      <w:lvlText w:val="%9．"/>
      <w:lvlJc w:val="left"/>
      <w:pPr>
        <w:ind w:left="-400" w:firstLine="402"/>
      </w:pPr>
      <w:rPr>
        <w:rFonts w:hint="eastAsia"/>
      </w:rPr>
    </w:lvl>
  </w:abstractNum>
  <w:abstractNum w:abstractNumId="24">
    <w:nsid w:val="488B2313"/>
    <w:multiLevelType w:val="singleLevel"/>
    <w:tmpl w:val="488B2313"/>
    <w:lvl w:ilvl="0" w:tentative="0">
      <w:start w:val="1"/>
      <w:numFmt w:val="decimal"/>
      <w:suff w:val="nothing"/>
      <w:lvlText w:val="%1．"/>
      <w:lvlJc w:val="left"/>
      <w:pPr>
        <w:ind w:left="0" w:firstLine="400"/>
      </w:pPr>
      <w:rPr>
        <w:rFonts w:hint="default"/>
      </w:rPr>
    </w:lvl>
  </w:abstractNum>
  <w:abstractNum w:abstractNumId="25">
    <w:nsid w:val="4B850726"/>
    <w:multiLevelType w:val="singleLevel"/>
    <w:tmpl w:val="4B850726"/>
    <w:lvl w:ilvl="0" w:tentative="0">
      <w:start w:val="1"/>
      <w:numFmt w:val="decimal"/>
      <w:suff w:val="nothing"/>
      <w:lvlText w:val="%1．"/>
      <w:lvlJc w:val="left"/>
      <w:pPr>
        <w:ind w:left="0" w:firstLine="400"/>
      </w:pPr>
      <w:rPr>
        <w:rFonts w:hint="default"/>
        <w:color w:val="auto"/>
      </w:rPr>
    </w:lvl>
  </w:abstractNum>
  <w:abstractNum w:abstractNumId="26">
    <w:nsid w:val="587F0035"/>
    <w:multiLevelType w:val="singleLevel"/>
    <w:tmpl w:val="587F0035"/>
    <w:lvl w:ilvl="0" w:tentative="0">
      <w:start w:val="1"/>
      <w:numFmt w:val="decimal"/>
      <w:lvlText w:val="(%1)"/>
      <w:lvlJc w:val="left"/>
      <w:pPr>
        <w:ind w:left="425" w:hanging="425"/>
      </w:pPr>
      <w:rPr>
        <w:rFonts w:hint="default"/>
      </w:rPr>
    </w:lvl>
  </w:abstractNum>
  <w:abstractNum w:abstractNumId="27">
    <w:nsid w:val="61F02927"/>
    <w:multiLevelType w:val="singleLevel"/>
    <w:tmpl w:val="61F02927"/>
    <w:lvl w:ilvl="0" w:tentative="0">
      <w:start w:val="1"/>
      <w:numFmt w:val="decimal"/>
      <w:suff w:val="nothing"/>
      <w:lvlText w:val="（%1）"/>
      <w:lvlJc w:val="left"/>
    </w:lvl>
  </w:abstractNum>
  <w:abstractNum w:abstractNumId="28">
    <w:nsid w:val="6C6AA9B2"/>
    <w:multiLevelType w:val="singleLevel"/>
    <w:tmpl w:val="6C6AA9B2"/>
    <w:lvl w:ilvl="0" w:tentative="0">
      <w:start w:val="1"/>
      <w:numFmt w:val="decimal"/>
      <w:suff w:val="nothing"/>
      <w:lvlText w:val="%1．"/>
      <w:lvlJc w:val="left"/>
      <w:pPr>
        <w:ind w:left="-640" w:firstLine="400"/>
      </w:pPr>
      <w:rPr>
        <w:rFonts w:hint="default"/>
      </w:rPr>
    </w:lvl>
  </w:abstractNum>
  <w:abstractNum w:abstractNumId="29">
    <w:nsid w:val="6F27C0E3"/>
    <w:multiLevelType w:val="singleLevel"/>
    <w:tmpl w:val="6F27C0E3"/>
    <w:lvl w:ilvl="0" w:tentative="0">
      <w:start w:val="1"/>
      <w:numFmt w:val="decimal"/>
      <w:suff w:val="nothing"/>
      <w:lvlText w:val="%1．"/>
      <w:lvlJc w:val="left"/>
      <w:pPr>
        <w:ind w:left="0" w:firstLine="400"/>
      </w:pPr>
      <w:rPr>
        <w:rFonts w:hint="default"/>
      </w:rPr>
    </w:lvl>
  </w:abstractNum>
  <w:abstractNum w:abstractNumId="30">
    <w:nsid w:val="77A54159"/>
    <w:multiLevelType w:val="singleLevel"/>
    <w:tmpl w:val="77A54159"/>
    <w:lvl w:ilvl="0" w:tentative="0">
      <w:start w:val="1"/>
      <w:numFmt w:val="decimal"/>
      <w:suff w:val="nothing"/>
      <w:lvlText w:val="%1．"/>
      <w:lvlJc w:val="left"/>
      <w:pPr>
        <w:ind w:left="0" w:firstLine="400"/>
      </w:pPr>
      <w:rPr>
        <w:rFonts w:hint="default"/>
      </w:rPr>
    </w:lvl>
  </w:abstractNum>
  <w:num w:numId="1">
    <w:abstractNumId w:val="4"/>
  </w:num>
  <w:num w:numId="2">
    <w:abstractNumId w:val="1"/>
  </w:num>
  <w:num w:numId="3">
    <w:abstractNumId w:val="7"/>
  </w:num>
  <w:num w:numId="4">
    <w:abstractNumId w:val="27"/>
  </w:num>
  <w:num w:numId="5">
    <w:abstractNumId w:val="21"/>
  </w:num>
  <w:num w:numId="6">
    <w:abstractNumId w:val="28"/>
  </w:num>
  <w:num w:numId="7">
    <w:abstractNumId w:val="18"/>
  </w:num>
  <w:num w:numId="8">
    <w:abstractNumId w:val="15"/>
  </w:num>
  <w:num w:numId="9">
    <w:abstractNumId w:val="5"/>
  </w:num>
  <w:num w:numId="10">
    <w:abstractNumId w:val="6"/>
  </w:num>
  <w:num w:numId="11">
    <w:abstractNumId w:val="26"/>
  </w:num>
  <w:num w:numId="12">
    <w:abstractNumId w:val="29"/>
  </w:num>
  <w:num w:numId="13">
    <w:abstractNumId w:val="10"/>
  </w:num>
  <w:num w:numId="14">
    <w:abstractNumId w:val="2"/>
  </w:num>
  <w:num w:numId="15">
    <w:abstractNumId w:val="24"/>
  </w:num>
  <w:num w:numId="16">
    <w:abstractNumId w:val="3"/>
  </w:num>
  <w:num w:numId="17">
    <w:abstractNumId w:val="17"/>
  </w:num>
  <w:num w:numId="18">
    <w:abstractNumId w:val="25"/>
  </w:num>
  <w:num w:numId="19">
    <w:abstractNumId w:val="19"/>
  </w:num>
  <w:num w:numId="20">
    <w:abstractNumId w:val="0"/>
  </w:num>
  <w:num w:numId="21">
    <w:abstractNumId w:val="14"/>
  </w:num>
  <w:num w:numId="22">
    <w:abstractNumId w:val="13"/>
  </w:num>
  <w:num w:numId="23">
    <w:abstractNumId w:val="20"/>
  </w:num>
  <w:num w:numId="24">
    <w:abstractNumId w:val="9"/>
  </w:num>
  <w:num w:numId="25">
    <w:abstractNumId w:val="12"/>
  </w:num>
  <w:num w:numId="26">
    <w:abstractNumId w:val="23"/>
  </w:num>
  <w:num w:numId="27">
    <w:abstractNumId w:val="30"/>
  </w:num>
  <w:num w:numId="28">
    <w:abstractNumId w:val="16"/>
  </w:num>
  <w:num w:numId="29">
    <w:abstractNumId w:val="11"/>
  </w:num>
  <w:num w:numId="30">
    <w:abstractNumId w:val="2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xNWRhODY0MWM3MTAwYWYxYTQ0NDU2YjNhMTM3MDYifQ=="/>
  </w:docVars>
  <w:rsids>
    <w:rsidRoot w:val="00151086"/>
    <w:rsid w:val="000E6B4A"/>
    <w:rsid w:val="00151086"/>
    <w:rsid w:val="001E03FA"/>
    <w:rsid w:val="001F434F"/>
    <w:rsid w:val="00564E9F"/>
    <w:rsid w:val="006C6E7B"/>
    <w:rsid w:val="00783D5A"/>
    <w:rsid w:val="008E171B"/>
    <w:rsid w:val="00930708"/>
    <w:rsid w:val="00A2493B"/>
    <w:rsid w:val="00A92D17"/>
    <w:rsid w:val="00AF0127"/>
    <w:rsid w:val="00B00A51"/>
    <w:rsid w:val="00BA678C"/>
    <w:rsid w:val="00C32BF8"/>
    <w:rsid w:val="00C446BD"/>
    <w:rsid w:val="00C514E4"/>
    <w:rsid w:val="00DA1F35"/>
    <w:rsid w:val="00DC0827"/>
    <w:rsid w:val="00DF31CE"/>
    <w:rsid w:val="00E37750"/>
    <w:rsid w:val="00EB4D23"/>
    <w:rsid w:val="00FA7FD1"/>
    <w:rsid w:val="0A080A8A"/>
    <w:rsid w:val="0B6E3B68"/>
    <w:rsid w:val="0B732AD8"/>
    <w:rsid w:val="0D026967"/>
    <w:rsid w:val="0F294B38"/>
    <w:rsid w:val="0F722A29"/>
    <w:rsid w:val="10274A79"/>
    <w:rsid w:val="12C75245"/>
    <w:rsid w:val="13595A77"/>
    <w:rsid w:val="136E4A2A"/>
    <w:rsid w:val="13D072EB"/>
    <w:rsid w:val="1A524B44"/>
    <w:rsid w:val="220F0AE9"/>
    <w:rsid w:val="2526215F"/>
    <w:rsid w:val="26D46B1D"/>
    <w:rsid w:val="27F76B96"/>
    <w:rsid w:val="29666596"/>
    <w:rsid w:val="2A393B98"/>
    <w:rsid w:val="2AA92E27"/>
    <w:rsid w:val="2BB8032A"/>
    <w:rsid w:val="305D69BA"/>
    <w:rsid w:val="31823905"/>
    <w:rsid w:val="377E42C9"/>
    <w:rsid w:val="38866CCF"/>
    <w:rsid w:val="3A064DE8"/>
    <w:rsid w:val="3CA17603"/>
    <w:rsid w:val="3E940EA8"/>
    <w:rsid w:val="3F3E1A23"/>
    <w:rsid w:val="3F836C3C"/>
    <w:rsid w:val="3FF54374"/>
    <w:rsid w:val="41B805B7"/>
    <w:rsid w:val="437D4DC8"/>
    <w:rsid w:val="43F451BB"/>
    <w:rsid w:val="447E0512"/>
    <w:rsid w:val="46006F8D"/>
    <w:rsid w:val="4A34566B"/>
    <w:rsid w:val="4A59508C"/>
    <w:rsid w:val="4C755EF5"/>
    <w:rsid w:val="4E994025"/>
    <w:rsid w:val="4F1E452A"/>
    <w:rsid w:val="51314869"/>
    <w:rsid w:val="51624C1B"/>
    <w:rsid w:val="52A959F0"/>
    <w:rsid w:val="53CC097E"/>
    <w:rsid w:val="56090FB1"/>
    <w:rsid w:val="5BBC11DB"/>
    <w:rsid w:val="5CDD0BDC"/>
    <w:rsid w:val="5D2707D0"/>
    <w:rsid w:val="5E4F4FC7"/>
    <w:rsid w:val="5F232446"/>
    <w:rsid w:val="5F9E767D"/>
    <w:rsid w:val="5FC9593C"/>
    <w:rsid w:val="615E0ACD"/>
    <w:rsid w:val="63BE63F7"/>
    <w:rsid w:val="64EF3BA0"/>
    <w:rsid w:val="672E350F"/>
    <w:rsid w:val="6C7403F6"/>
    <w:rsid w:val="716B2859"/>
    <w:rsid w:val="73F63C64"/>
    <w:rsid w:val="745B3E94"/>
    <w:rsid w:val="74A80203"/>
    <w:rsid w:val="78F52720"/>
    <w:rsid w:val="79764A48"/>
    <w:rsid w:val="7AE9300F"/>
    <w:rsid w:val="7B8C08E9"/>
    <w:rsid w:val="7F286B3B"/>
    <w:rsid w:val="7F874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29"/>
    <w:qFormat/>
    <w:uiPriority w:val="0"/>
    <w:pPr>
      <w:keepNext/>
      <w:keepLines/>
      <w:spacing w:before="260" w:after="260" w:line="416" w:lineRule="auto"/>
      <w:outlineLvl w:val="2"/>
    </w:pPr>
    <w:rPr>
      <w:b/>
      <w:bCs/>
      <w:sz w:val="32"/>
      <w:szCs w:val="32"/>
    </w:rPr>
  </w:style>
  <w:style w:type="paragraph" w:styleId="6">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7">
    <w:name w:val="heading 6"/>
    <w:basedOn w:val="1"/>
    <w:next w:val="1"/>
    <w:link w:val="42"/>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43"/>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44"/>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45"/>
    <w:autoRedefine/>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32">
    <w:name w:val="Default Paragraph Font"/>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11">
    <w:name w:val="Normal Indent"/>
    <w:basedOn w:val="1"/>
    <w:qFormat/>
    <w:uiPriority w:val="0"/>
    <w:pPr>
      <w:ind w:firstLine="420" w:firstLineChars="200"/>
    </w:pPr>
  </w:style>
  <w:style w:type="paragraph" w:styleId="12">
    <w:name w:val="Document Map"/>
    <w:basedOn w:val="1"/>
    <w:link w:val="46"/>
    <w:semiHidden/>
    <w:qFormat/>
    <w:uiPriority w:val="0"/>
    <w:pPr>
      <w:shd w:val="clear" w:color="auto" w:fill="000080"/>
    </w:pPr>
  </w:style>
  <w:style w:type="paragraph" w:styleId="13">
    <w:name w:val="annotation text"/>
    <w:basedOn w:val="1"/>
    <w:link w:val="47"/>
    <w:unhideWhenUsed/>
    <w:qFormat/>
    <w:uiPriority w:val="99"/>
    <w:pPr>
      <w:jc w:val="left"/>
    </w:pPr>
  </w:style>
  <w:style w:type="paragraph" w:styleId="14">
    <w:name w:val="Body Text 3"/>
    <w:basedOn w:val="1"/>
    <w:link w:val="48"/>
    <w:qFormat/>
    <w:uiPriority w:val="0"/>
    <w:rPr>
      <w:rFonts w:ascii="宋体"/>
      <w:sz w:val="24"/>
      <w:szCs w:val="20"/>
    </w:rPr>
  </w:style>
  <w:style w:type="paragraph" w:styleId="15">
    <w:name w:val="Body Text"/>
    <w:basedOn w:val="1"/>
    <w:next w:val="1"/>
    <w:link w:val="49"/>
    <w:qFormat/>
    <w:uiPriority w:val="0"/>
    <w:pPr>
      <w:spacing w:after="120"/>
    </w:pPr>
  </w:style>
  <w:style w:type="paragraph" w:styleId="16">
    <w:name w:val="Body Text Indent"/>
    <w:basedOn w:val="1"/>
    <w:link w:val="50"/>
    <w:qFormat/>
    <w:uiPriority w:val="0"/>
    <w:pPr>
      <w:spacing w:after="120"/>
      <w:ind w:left="420" w:leftChars="200"/>
    </w:pPr>
  </w:style>
  <w:style w:type="paragraph" w:styleId="17">
    <w:name w:val="toc 5"/>
    <w:basedOn w:val="1"/>
    <w:next w:val="1"/>
    <w:qFormat/>
    <w:uiPriority w:val="39"/>
    <w:pPr>
      <w:ind w:left="1680" w:leftChars="800"/>
    </w:pPr>
  </w:style>
  <w:style w:type="paragraph" w:styleId="18">
    <w:name w:val="Plain Text"/>
    <w:basedOn w:val="1"/>
    <w:link w:val="51"/>
    <w:qFormat/>
    <w:uiPriority w:val="0"/>
    <w:pPr>
      <w:adjustRightInd w:val="0"/>
      <w:spacing w:line="420" w:lineRule="atLeast"/>
      <w:ind w:firstLine="454"/>
      <w:textAlignment w:val="baseline"/>
    </w:pPr>
    <w:rPr>
      <w:rFonts w:ascii="宋体" w:hAnsi="Courier New" w:cs="Courier New"/>
      <w:kern w:val="0"/>
      <w:szCs w:val="21"/>
    </w:rPr>
  </w:style>
  <w:style w:type="paragraph" w:styleId="19">
    <w:name w:val="Date"/>
    <w:basedOn w:val="1"/>
    <w:next w:val="1"/>
    <w:link w:val="52"/>
    <w:autoRedefine/>
    <w:qFormat/>
    <w:uiPriority w:val="0"/>
    <w:rPr>
      <w:sz w:val="24"/>
      <w:szCs w:val="20"/>
    </w:rPr>
  </w:style>
  <w:style w:type="paragraph" w:styleId="20">
    <w:name w:val="Body Text Indent 2"/>
    <w:basedOn w:val="1"/>
    <w:link w:val="53"/>
    <w:qFormat/>
    <w:uiPriority w:val="0"/>
    <w:pPr>
      <w:autoSpaceDE w:val="0"/>
      <w:autoSpaceDN w:val="0"/>
      <w:adjustRightInd w:val="0"/>
      <w:spacing w:line="360" w:lineRule="auto"/>
      <w:ind w:left="420"/>
    </w:pPr>
    <w:rPr>
      <w:rFonts w:ascii="宋体" w:hAnsi="宋体"/>
      <w:color w:val="000000"/>
      <w:kern w:val="0"/>
      <w:sz w:val="24"/>
      <w:szCs w:val="21"/>
    </w:rPr>
  </w:style>
  <w:style w:type="paragraph" w:styleId="21">
    <w:name w:val="Balloon Text"/>
    <w:basedOn w:val="1"/>
    <w:link w:val="54"/>
    <w:qFormat/>
    <w:uiPriority w:val="0"/>
    <w:rPr>
      <w:sz w:val="18"/>
      <w:szCs w:val="18"/>
    </w:rPr>
  </w:style>
  <w:style w:type="paragraph" w:styleId="22">
    <w:name w:val="footer"/>
    <w:basedOn w:val="1"/>
    <w:link w:val="55"/>
    <w:autoRedefine/>
    <w:qFormat/>
    <w:uiPriority w:val="0"/>
    <w:pPr>
      <w:tabs>
        <w:tab w:val="center" w:pos="4153"/>
        <w:tab w:val="right" w:pos="8306"/>
      </w:tabs>
      <w:snapToGrid w:val="0"/>
      <w:jc w:val="left"/>
    </w:pPr>
    <w:rPr>
      <w:sz w:val="18"/>
      <w:szCs w:val="18"/>
    </w:rPr>
  </w:style>
  <w:style w:type="paragraph" w:styleId="23">
    <w:name w:val="header"/>
    <w:basedOn w:val="1"/>
    <w:link w:val="56"/>
    <w:autoRedefine/>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autoRedefine/>
    <w:semiHidden/>
    <w:qFormat/>
    <w:uiPriority w:val="0"/>
    <w:pPr>
      <w:spacing w:line="440" w:lineRule="exact"/>
      <w:jc w:val="center"/>
    </w:pPr>
  </w:style>
  <w:style w:type="paragraph" w:styleId="25">
    <w:name w:val="Body Text Indent 3"/>
    <w:basedOn w:val="1"/>
    <w:link w:val="57"/>
    <w:autoRedefine/>
    <w:qFormat/>
    <w:uiPriority w:val="0"/>
    <w:pPr>
      <w:spacing w:after="120"/>
      <w:ind w:left="420" w:leftChars="200"/>
    </w:pPr>
    <w:rPr>
      <w:sz w:val="16"/>
      <w:szCs w:val="16"/>
    </w:rPr>
  </w:style>
  <w:style w:type="paragraph" w:styleId="26">
    <w:name w:val="Normal (Web)"/>
    <w:basedOn w:val="1"/>
    <w:autoRedefine/>
    <w:qFormat/>
    <w:uiPriority w:val="0"/>
    <w:pPr>
      <w:widowControl/>
      <w:spacing w:before="100" w:beforeAutospacing="1" w:after="100" w:afterAutospacing="1"/>
      <w:jc w:val="left"/>
    </w:pPr>
    <w:rPr>
      <w:rFonts w:ascii="宋体" w:hAnsi="宋体" w:cs="宋体"/>
      <w:color w:val="000000"/>
      <w:kern w:val="0"/>
      <w:sz w:val="24"/>
    </w:rPr>
  </w:style>
  <w:style w:type="paragraph" w:styleId="27">
    <w:name w:val="Title"/>
    <w:basedOn w:val="1"/>
    <w:link w:val="58"/>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28">
    <w:name w:val="Body Text First Indent"/>
    <w:basedOn w:val="15"/>
    <w:link w:val="59"/>
    <w:qFormat/>
    <w:uiPriority w:val="0"/>
    <w:pPr>
      <w:ind w:firstLine="420" w:firstLineChars="100"/>
    </w:pPr>
  </w:style>
  <w:style w:type="paragraph" w:styleId="29">
    <w:name w:val="Body Text First Indent 2"/>
    <w:basedOn w:val="16"/>
    <w:link w:val="60"/>
    <w:autoRedefine/>
    <w:unhideWhenUsed/>
    <w:qFormat/>
    <w:uiPriority w:val="99"/>
    <w:pPr>
      <w:spacing w:line="360" w:lineRule="auto"/>
      <w:ind w:firstLine="420"/>
    </w:pPr>
    <w:rPr>
      <w:rFonts w:ascii="宋体"/>
      <w:sz w:val="24"/>
      <w:szCs w:val="20"/>
    </w:rPr>
  </w:style>
  <w:style w:type="table" w:styleId="31">
    <w:name w:val="Table Grid"/>
    <w:basedOn w:val="30"/>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autoRedefine/>
    <w:qFormat/>
    <w:uiPriority w:val="0"/>
    <w:rPr>
      <w:b/>
      <w:bCs/>
    </w:rPr>
  </w:style>
  <w:style w:type="character" w:styleId="34">
    <w:name w:val="page number"/>
    <w:basedOn w:val="32"/>
    <w:autoRedefine/>
    <w:qFormat/>
    <w:uiPriority w:val="0"/>
  </w:style>
  <w:style w:type="character" w:styleId="35">
    <w:name w:val="FollowedHyperlink"/>
    <w:qFormat/>
    <w:uiPriority w:val="0"/>
    <w:rPr>
      <w:color w:val="800080"/>
      <w:u w:val="single"/>
    </w:rPr>
  </w:style>
  <w:style w:type="character" w:styleId="36">
    <w:name w:val="Hyperlink"/>
    <w:qFormat/>
    <w:uiPriority w:val="0"/>
    <w:rPr>
      <w:color w:val="0000FF"/>
      <w:u w:val="single"/>
    </w:rPr>
  </w:style>
  <w:style w:type="character" w:styleId="37">
    <w:name w:val="annotation reference"/>
    <w:basedOn w:val="32"/>
    <w:autoRedefine/>
    <w:unhideWhenUsed/>
    <w:qFormat/>
    <w:uiPriority w:val="99"/>
    <w:rPr>
      <w:sz w:val="21"/>
      <w:szCs w:val="21"/>
    </w:rPr>
  </w:style>
  <w:style w:type="character" w:customStyle="1" w:styleId="38">
    <w:name w:val="标题 1 Char"/>
    <w:basedOn w:val="32"/>
    <w:link w:val="3"/>
    <w:autoRedefine/>
    <w:qFormat/>
    <w:uiPriority w:val="0"/>
    <w:rPr>
      <w:rFonts w:ascii="Times New Roman" w:hAnsi="Times New Roman" w:eastAsia="宋体" w:cs="Times New Roman"/>
      <w:b/>
      <w:bCs/>
      <w:kern w:val="44"/>
      <w:sz w:val="44"/>
      <w:szCs w:val="44"/>
    </w:rPr>
  </w:style>
  <w:style w:type="character" w:customStyle="1" w:styleId="39">
    <w:name w:val="标题 2 Char"/>
    <w:basedOn w:val="32"/>
    <w:link w:val="4"/>
    <w:autoRedefine/>
    <w:qFormat/>
    <w:uiPriority w:val="0"/>
    <w:rPr>
      <w:rFonts w:ascii="Arial" w:hAnsi="Arial" w:eastAsia="黑体" w:cs="Times New Roman"/>
      <w:b/>
      <w:bCs/>
      <w:sz w:val="32"/>
      <w:szCs w:val="32"/>
    </w:rPr>
  </w:style>
  <w:style w:type="character" w:customStyle="1" w:styleId="40">
    <w:name w:val="标题 3 Char"/>
    <w:basedOn w:val="32"/>
    <w:link w:val="5"/>
    <w:qFormat/>
    <w:uiPriority w:val="0"/>
    <w:rPr>
      <w:rFonts w:ascii="Times New Roman" w:hAnsi="Times New Roman" w:eastAsia="宋体" w:cs="Times New Roman"/>
      <w:b/>
      <w:bCs/>
      <w:sz w:val="32"/>
      <w:szCs w:val="32"/>
    </w:rPr>
  </w:style>
  <w:style w:type="character" w:customStyle="1" w:styleId="41">
    <w:name w:val="标题 4 Char"/>
    <w:basedOn w:val="32"/>
    <w:link w:val="6"/>
    <w:autoRedefine/>
    <w:qFormat/>
    <w:uiPriority w:val="0"/>
    <w:rPr>
      <w:rFonts w:ascii="Arial" w:hAnsi="Arial" w:eastAsia="黑体" w:cs="Times New Roman"/>
      <w:b/>
      <w:bCs/>
      <w:sz w:val="28"/>
      <w:szCs w:val="28"/>
    </w:rPr>
  </w:style>
  <w:style w:type="character" w:customStyle="1" w:styleId="42">
    <w:name w:val="标题 6 Char"/>
    <w:basedOn w:val="32"/>
    <w:link w:val="7"/>
    <w:autoRedefine/>
    <w:qFormat/>
    <w:uiPriority w:val="0"/>
    <w:rPr>
      <w:rFonts w:ascii="Arial" w:hAnsi="Arial" w:eastAsia="黑体" w:cs="Times New Roman"/>
      <w:b/>
      <w:bCs/>
      <w:kern w:val="0"/>
      <w:sz w:val="24"/>
      <w:szCs w:val="24"/>
    </w:rPr>
  </w:style>
  <w:style w:type="character" w:customStyle="1" w:styleId="43">
    <w:name w:val="标题 7 Char"/>
    <w:basedOn w:val="32"/>
    <w:link w:val="8"/>
    <w:qFormat/>
    <w:uiPriority w:val="0"/>
    <w:rPr>
      <w:rFonts w:ascii="Times New Roman" w:hAnsi="Times New Roman" w:eastAsia="宋体" w:cs="Times New Roman"/>
      <w:b/>
      <w:bCs/>
      <w:kern w:val="0"/>
      <w:sz w:val="24"/>
      <w:szCs w:val="24"/>
    </w:rPr>
  </w:style>
  <w:style w:type="character" w:customStyle="1" w:styleId="44">
    <w:name w:val="标题 8 Char"/>
    <w:basedOn w:val="32"/>
    <w:link w:val="9"/>
    <w:autoRedefine/>
    <w:qFormat/>
    <w:uiPriority w:val="0"/>
    <w:rPr>
      <w:rFonts w:ascii="Arial" w:hAnsi="Arial" w:eastAsia="黑体" w:cs="Times New Roman"/>
      <w:kern w:val="0"/>
      <w:sz w:val="24"/>
      <w:szCs w:val="24"/>
    </w:rPr>
  </w:style>
  <w:style w:type="character" w:customStyle="1" w:styleId="45">
    <w:name w:val="标题 9 Char"/>
    <w:basedOn w:val="32"/>
    <w:link w:val="10"/>
    <w:qFormat/>
    <w:uiPriority w:val="0"/>
    <w:rPr>
      <w:rFonts w:ascii="Arial" w:hAnsi="Arial" w:eastAsia="黑体" w:cs="Times New Roman"/>
      <w:kern w:val="0"/>
      <w:szCs w:val="21"/>
    </w:rPr>
  </w:style>
  <w:style w:type="character" w:customStyle="1" w:styleId="46">
    <w:name w:val="文档结构图 Char"/>
    <w:basedOn w:val="32"/>
    <w:link w:val="12"/>
    <w:semiHidden/>
    <w:qFormat/>
    <w:uiPriority w:val="0"/>
    <w:rPr>
      <w:rFonts w:ascii="Times New Roman" w:hAnsi="Times New Roman" w:eastAsia="宋体" w:cs="Times New Roman"/>
      <w:szCs w:val="24"/>
      <w:shd w:val="clear" w:color="auto" w:fill="000080"/>
    </w:rPr>
  </w:style>
  <w:style w:type="character" w:customStyle="1" w:styleId="47">
    <w:name w:val="批注文字 Char"/>
    <w:basedOn w:val="32"/>
    <w:link w:val="13"/>
    <w:autoRedefine/>
    <w:qFormat/>
    <w:uiPriority w:val="99"/>
    <w:rPr>
      <w:rFonts w:ascii="Times New Roman" w:hAnsi="Times New Roman" w:eastAsia="宋体" w:cs="Times New Roman"/>
      <w:szCs w:val="24"/>
    </w:rPr>
  </w:style>
  <w:style w:type="character" w:customStyle="1" w:styleId="48">
    <w:name w:val="正文文本 3 Char"/>
    <w:basedOn w:val="32"/>
    <w:link w:val="14"/>
    <w:autoRedefine/>
    <w:qFormat/>
    <w:uiPriority w:val="0"/>
    <w:rPr>
      <w:rFonts w:ascii="宋体" w:hAnsi="Times New Roman" w:eastAsia="宋体" w:cs="Times New Roman"/>
      <w:sz w:val="24"/>
      <w:szCs w:val="20"/>
    </w:rPr>
  </w:style>
  <w:style w:type="character" w:customStyle="1" w:styleId="49">
    <w:name w:val="正文文本 Char"/>
    <w:basedOn w:val="32"/>
    <w:link w:val="15"/>
    <w:autoRedefine/>
    <w:qFormat/>
    <w:uiPriority w:val="0"/>
    <w:rPr>
      <w:rFonts w:ascii="Times New Roman" w:hAnsi="Times New Roman" w:eastAsia="宋体" w:cs="Times New Roman"/>
      <w:szCs w:val="24"/>
    </w:rPr>
  </w:style>
  <w:style w:type="character" w:customStyle="1" w:styleId="50">
    <w:name w:val="正文文本缩进 Char"/>
    <w:basedOn w:val="32"/>
    <w:link w:val="16"/>
    <w:autoRedefine/>
    <w:qFormat/>
    <w:uiPriority w:val="0"/>
    <w:rPr>
      <w:rFonts w:ascii="Times New Roman" w:hAnsi="Times New Roman" w:eastAsia="宋体" w:cs="Times New Roman"/>
      <w:szCs w:val="24"/>
    </w:rPr>
  </w:style>
  <w:style w:type="character" w:customStyle="1" w:styleId="51">
    <w:name w:val="纯文本 Char"/>
    <w:basedOn w:val="32"/>
    <w:link w:val="18"/>
    <w:autoRedefine/>
    <w:qFormat/>
    <w:uiPriority w:val="0"/>
    <w:rPr>
      <w:rFonts w:ascii="宋体" w:hAnsi="Courier New" w:eastAsia="宋体" w:cs="Courier New"/>
      <w:kern w:val="0"/>
      <w:szCs w:val="21"/>
    </w:rPr>
  </w:style>
  <w:style w:type="character" w:customStyle="1" w:styleId="52">
    <w:name w:val="日期 Char"/>
    <w:basedOn w:val="32"/>
    <w:link w:val="19"/>
    <w:autoRedefine/>
    <w:qFormat/>
    <w:uiPriority w:val="0"/>
    <w:rPr>
      <w:rFonts w:ascii="Times New Roman" w:hAnsi="Times New Roman" w:eastAsia="宋体" w:cs="Times New Roman"/>
      <w:sz w:val="24"/>
      <w:szCs w:val="20"/>
    </w:rPr>
  </w:style>
  <w:style w:type="character" w:customStyle="1" w:styleId="53">
    <w:name w:val="正文文本缩进 2 Char"/>
    <w:basedOn w:val="32"/>
    <w:link w:val="20"/>
    <w:autoRedefine/>
    <w:qFormat/>
    <w:uiPriority w:val="0"/>
    <w:rPr>
      <w:rFonts w:ascii="宋体" w:hAnsi="宋体" w:eastAsia="宋体" w:cs="Times New Roman"/>
      <w:color w:val="000000"/>
      <w:kern w:val="0"/>
      <w:sz w:val="24"/>
      <w:szCs w:val="21"/>
    </w:rPr>
  </w:style>
  <w:style w:type="character" w:customStyle="1" w:styleId="54">
    <w:name w:val="批注框文本 Char"/>
    <w:basedOn w:val="32"/>
    <w:link w:val="21"/>
    <w:autoRedefine/>
    <w:qFormat/>
    <w:uiPriority w:val="0"/>
    <w:rPr>
      <w:rFonts w:ascii="Times New Roman" w:hAnsi="Times New Roman" w:eastAsia="宋体" w:cs="Times New Roman"/>
      <w:sz w:val="18"/>
      <w:szCs w:val="18"/>
    </w:rPr>
  </w:style>
  <w:style w:type="character" w:customStyle="1" w:styleId="55">
    <w:name w:val="页脚 Char"/>
    <w:basedOn w:val="32"/>
    <w:link w:val="22"/>
    <w:autoRedefine/>
    <w:qFormat/>
    <w:uiPriority w:val="0"/>
    <w:rPr>
      <w:rFonts w:ascii="Times New Roman" w:hAnsi="Times New Roman" w:eastAsia="宋体" w:cs="Times New Roman"/>
      <w:sz w:val="18"/>
      <w:szCs w:val="18"/>
    </w:rPr>
  </w:style>
  <w:style w:type="character" w:customStyle="1" w:styleId="56">
    <w:name w:val="页眉 Char"/>
    <w:basedOn w:val="32"/>
    <w:link w:val="23"/>
    <w:autoRedefine/>
    <w:qFormat/>
    <w:uiPriority w:val="0"/>
    <w:rPr>
      <w:rFonts w:ascii="Times New Roman" w:hAnsi="Times New Roman" w:eastAsia="宋体" w:cs="Times New Roman"/>
      <w:sz w:val="18"/>
      <w:szCs w:val="18"/>
    </w:rPr>
  </w:style>
  <w:style w:type="character" w:customStyle="1" w:styleId="57">
    <w:name w:val="正文文本缩进 3 Char"/>
    <w:basedOn w:val="32"/>
    <w:link w:val="25"/>
    <w:autoRedefine/>
    <w:qFormat/>
    <w:uiPriority w:val="0"/>
    <w:rPr>
      <w:rFonts w:ascii="Times New Roman" w:hAnsi="Times New Roman" w:eastAsia="宋体" w:cs="Times New Roman"/>
      <w:sz w:val="16"/>
      <w:szCs w:val="16"/>
    </w:rPr>
  </w:style>
  <w:style w:type="character" w:customStyle="1" w:styleId="58">
    <w:name w:val="标题 Char"/>
    <w:basedOn w:val="32"/>
    <w:link w:val="27"/>
    <w:autoRedefine/>
    <w:qFormat/>
    <w:uiPriority w:val="0"/>
    <w:rPr>
      <w:rFonts w:ascii="Arial" w:hAnsi="Arial" w:eastAsia="宋体" w:cs="Times New Roman"/>
      <w:b/>
      <w:kern w:val="0"/>
      <w:sz w:val="32"/>
      <w:szCs w:val="20"/>
    </w:rPr>
  </w:style>
  <w:style w:type="character" w:customStyle="1" w:styleId="59">
    <w:name w:val="正文首行缩进 Char"/>
    <w:basedOn w:val="49"/>
    <w:link w:val="28"/>
    <w:qFormat/>
    <w:uiPriority w:val="0"/>
  </w:style>
  <w:style w:type="character" w:customStyle="1" w:styleId="60">
    <w:name w:val="正文首行缩进 2 Char"/>
    <w:basedOn w:val="50"/>
    <w:link w:val="29"/>
    <w:qFormat/>
    <w:uiPriority w:val="99"/>
    <w:rPr>
      <w:rFonts w:ascii="宋体"/>
      <w:sz w:val="24"/>
      <w:szCs w:val="20"/>
    </w:rPr>
  </w:style>
  <w:style w:type="character" w:customStyle="1" w:styleId="61">
    <w:name w:val="正文缩进2 Char"/>
    <w:link w:val="62"/>
    <w:autoRedefine/>
    <w:qFormat/>
    <w:uiPriority w:val="0"/>
    <w:rPr>
      <w:rFonts w:ascii="宋体" w:hAnsi="宋体" w:eastAsia="宋体"/>
      <w:sz w:val="24"/>
      <w:szCs w:val="24"/>
    </w:rPr>
  </w:style>
  <w:style w:type="paragraph" w:customStyle="1" w:styleId="62">
    <w:name w:val="正文缩进2"/>
    <w:basedOn w:val="1"/>
    <w:link w:val="61"/>
    <w:autoRedefine/>
    <w:qFormat/>
    <w:uiPriority w:val="0"/>
    <w:pPr>
      <w:spacing w:line="360" w:lineRule="auto"/>
      <w:ind w:firstLine="200" w:firstLineChars="200"/>
      <w:jc w:val="left"/>
    </w:pPr>
    <w:rPr>
      <w:rFonts w:ascii="宋体" w:hAnsi="宋体" w:cstheme="minorBidi"/>
      <w:sz w:val="24"/>
    </w:rPr>
  </w:style>
  <w:style w:type="character" w:customStyle="1" w:styleId="63">
    <w:name w:val="blue141"/>
    <w:autoRedefine/>
    <w:qFormat/>
    <w:uiPriority w:val="0"/>
    <w:rPr>
      <w:color w:val="0D3769"/>
      <w:sz w:val="21"/>
      <w:szCs w:val="21"/>
      <w:u w:val="none"/>
    </w:rPr>
  </w:style>
  <w:style w:type="character" w:customStyle="1" w:styleId="64">
    <w:name w:val="Char Char"/>
    <w:autoRedefine/>
    <w:qFormat/>
    <w:uiPriority w:val="0"/>
    <w:rPr>
      <w:rFonts w:ascii="Arial" w:hAnsi="Arial" w:eastAsia="黑体"/>
      <w:b/>
      <w:bCs/>
      <w:kern w:val="2"/>
      <w:sz w:val="32"/>
      <w:szCs w:val="32"/>
      <w:lang w:val="en-US" w:eastAsia="zh-CN" w:bidi="ar-SA"/>
    </w:rPr>
  </w:style>
  <w:style w:type="character" w:customStyle="1" w:styleId="65">
    <w:name w:val="font01"/>
    <w:basedOn w:val="32"/>
    <w:autoRedefine/>
    <w:qFormat/>
    <w:uiPriority w:val="0"/>
    <w:rPr>
      <w:rFonts w:hint="eastAsia" w:ascii="宋体" w:hAnsi="宋体" w:eastAsia="宋体" w:cs="宋体"/>
      <w:color w:val="000000"/>
      <w:sz w:val="20"/>
      <w:szCs w:val="20"/>
      <w:u w:val="none"/>
      <w:vertAlign w:val="superscript"/>
    </w:rPr>
  </w:style>
  <w:style w:type="character" w:customStyle="1" w:styleId="66">
    <w:name w:val="hangju"/>
    <w:basedOn w:val="32"/>
    <w:qFormat/>
    <w:uiPriority w:val="0"/>
  </w:style>
  <w:style w:type="character" w:customStyle="1" w:styleId="67">
    <w:name w:val="p7"/>
    <w:basedOn w:val="32"/>
    <w:qFormat/>
    <w:uiPriority w:val="0"/>
  </w:style>
  <w:style w:type="character" w:customStyle="1" w:styleId="68">
    <w:name w:val="font161"/>
    <w:qFormat/>
    <w:uiPriority w:val="0"/>
    <w:rPr>
      <w:b/>
      <w:bCs/>
      <w:sz w:val="32"/>
      <w:szCs w:val="32"/>
    </w:rPr>
  </w:style>
  <w:style w:type="paragraph" w:customStyle="1" w:styleId="69">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color w:val="FF0000"/>
      <w:kern w:val="0"/>
      <w:sz w:val="20"/>
      <w:szCs w:val="20"/>
    </w:rPr>
  </w:style>
  <w:style w:type="paragraph" w:customStyle="1" w:styleId="70">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71">
    <w:name w:val="xl4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4"/>
    </w:rPr>
  </w:style>
  <w:style w:type="paragraph" w:customStyle="1" w:styleId="72">
    <w:name w:val="正文字体"/>
    <w:basedOn w:val="12"/>
    <w:autoRedefine/>
    <w:qFormat/>
    <w:uiPriority w:val="0"/>
    <w:pPr>
      <w:ind w:firstLine="200" w:firstLineChars="200"/>
    </w:pPr>
    <w:rPr>
      <w:rFonts w:ascii="Swis721 Cn BT" w:hAnsi="Swis721 Cn BT"/>
      <w:sz w:val="24"/>
    </w:rPr>
  </w:style>
  <w:style w:type="paragraph" w:customStyle="1" w:styleId="73">
    <w:name w:val="xl4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color w:val="FF0000"/>
      <w:kern w:val="0"/>
      <w:sz w:val="20"/>
      <w:szCs w:val="20"/>
    </w:rPr>
  </w:style>
  <w:style w:type="paragraph" w:customStyle="1" w:styleId="74">
    <w:name w:val="样式3"/>
    <w:basedOn w:val="5"/>
    <w:qFormat/>
    <w:uiPriority w:val="0"/>
    <w:rPr>
      <w:sz w:val="30"/>
    </w:rPr>
  </w:style>
  <w:style w:type="paragraph" w:customStyle="1" w:styleId="75">
    <w:name w:val="Char Char Char Char Char Char Char Char Char1 Char Char Char Char"/>
    <w:basedOn w:val="1"/>
    <w:autoRedefine/>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76">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Black"/>
      <w:color w:val="FF0000"/>
      <w:kern w:val="0"/>
      <w:sz w:val="20"/>
      <w:szCs w:val="20"/>
    </w:rPr>
  </w:style>
  <w:style w:type="paragraph" w:customStyle="1" w:styleId="77">
    <w:name w:val="font8"/>
    <w:basedOn w:val="1"/>
    <w:qFormat/>
    <w:uiPriority w:val="0"/>
    <w:pPr>
      <w:widowControl/>
      <w:spacing w:before="100" w:beforeAutospacing="1" w:after="100" w:afterAutospacing="1"/>
      <w:jc w:val="left"/>
    </w:pPr>
    <w:rPr>
      <w:rFonts w:eastAsia="Arial Black"/>
      <w:kern w:val="0"/>
      <w:sz w:val="20"/>
      <w:szCs w:val="20"/>
    </w:rPr>
  </w:style>
  <w:style w:type="paragraph" w:customStyle="1" w:styleId="78">
    <w:name w:val="须知a"/>
    <w:basedOn w:val="1"/>
    <w:qFormat/>
    <w:uiPriority w:val="0"/>
    <w:pPr>
      <w:widowControl/>
      <w:tabs>
        <w:tab w:val="left" w:pos="927"/>
        <w:tab w:val="left" w:pos="960"/>
      </w:tabs>
      <w:spacing w:line="400" w:lineRule="exact"/>
      <w:ind w:firstLine="567"/>
      <w:jc w:val="left"/>
    </w:pPr>
    <w:rPr>
      <w:rFonts w:ascii="Arial" w:hAnsi="Arial"/>
      <w:bCs/>
      <w:kern w:val="0"/>
      <w:szCs w:val="20"/>
    </w:rPr>
  </w:style>
  <w:style w:type="paragraph" w:customStyle="1" w:styleId="79">
    <w:name w:val="须知2"/>
    <w:basedOn w:val="80"/>
    <w:autoRedefine/>
    <w:qFormat/>
    <w:uiPriority w:val="0"/>
    <w:pPr>
      <w:tabs>
        <w:tab w:val="left" w:pos="763"/>
        <w:tab w:val="left" w:pos="877"/>
        <w:tab w:val="left" w:pos="960"/>
        <w:tab w:val="left" w:pos="1357"/>
      </w:tabs>
      <w:spacing w:before="0" w:after="0"/>
      <w:ind w:left="0" w:hanging="420"/>
      <w:outlineLvl w:val="9"/>
    </w:pPr>
    <w:rPr>
      <w:rFonts w:eastAsia="宋体"/>
      <w:b w:val="0"/>
    </w:rPr>
  </w:style>
  <w:style w:type="paragraph" w:customStyle="1" w:styleId="80">
    <w:name w:val="须知1"/>
    <w:next w:val="1"/>
    <w:qFormat/>
    <w:uiPriority w:val="0"/>
    <w:pPr>
      <w:tabs>
        <w:tab w:val="left" w:pos="877"/>
      </w:tabs>
      <w:spacing w:before="100" w:after="100" w:line="400" w:lineRule="exact"/>
      <w:ind w:left="877" w:hanging="360"/>
      <w:outlineLvl w:val="0"/>
    </w:pPr>
    <w:rPr>
      <w:rFonts w:ascii="Arial" w:hAnsi="Arial" w:eastAsia="黑体" w:cs="Times New Roman"/>
      <w:b/>
      <w:bCs/>
      <w:kern w:val="0"/>
      <w:sz w:val="21"/>
      <w:szCs w:val="20"/>
      <w:lang w:val="en-US" w:eastAsia="zh-CN" w:bidi="ar-SA"/>
    </w:rPr>
  </w:style>
  <w:style w:type="paragraph" w:customStyle="1" w:styleId="81">
    <w:name w:val="样式2"/>
    <w:basedOn w:val="24"/>
    <w:qFormat/>
    <w:uiPriority w:val="0"/>
    <w:pPr>
      <w:tabs>
        <w:tab w:val="right" w:leader="dot" w:pos="8678"/>
      </w:tabs>
      <w:spacing w:line="240" w:lineRule="auto"/>
      <w:outlineLvl w:val="0"/>
    </w:pPr>
    <w:rPr>
      <w:rFonts w:ascii="黑体" w:hAnsi="宋体" w:eastAsia="黑体"/>
      <w:sz w:val="36"/>
      <w:szCs w:val="36"/>
    </w:rPr>
  </w:style>
  <w:style w:type="paragraph" w:customStyle="1" w:styleId="82">
    <w:name w:val="须知3"/>
    <w:basedOn w:val="79"/>
    <w:next w:val="11"/>
    <w:autoRedefine/>
    <w:qFormat/>
    <w:uiPriority w:val="0"/>
    <w:pPr>
      <w:tabs>
        <w:tab w:val="left" w:pos="1777"/>
      </w:tabs>
      <w:ind w:hanging="420"/>
    </w:pPr>
  </w:style>
  <w:style w:type="paragraph" w:customStyle="1" w:styleId="83">
    <w:name w:val="样式 宋体 小四 首行缩进:  0.63 厘米 行距: 1.5 倍行距"/>
    <w:basedOn w:val="1"/>
    <w:autoRedefine/>
    <w:qFormat/>
    <w:uiPriority w:val="0"/>
    <w:pPr>
      <w:spacing w:line="360" w:lineRule="auto"/>
      <w:ind w:firstLine="200" w:firstLineChars="200"/>
    </w:pPr>
    <w:rPr>
      <w:rFonts w:ascii="宋体"/>
      <w:sz w:val="24"/>
      <w:szCs w:val="20"/>
    </w:rPr>
  </w:style>
  <w:style w:type="paragraph" w:customStyle="1" w:styleId="84">
    <w:name w:val="表格文字"/>
    <w:basedOn w:val="1"/>
    <w:autoRedefine/>
    <w:qFormat/>
    <w:uiPriority w:val="0"/>
    <w:pPr>
      <w:adjustRightInd w:val="0"/>
      <w:spacing w:line="420" w:lineRule="atLeast"/>
      <w:jc w:val="left"/>
      <w:textAlignment w:val="baseline"/>
    </w:pPr>
    <w:rPr>
      <w:kern w:val="0"/>
      <w:szCs w:val="20"/>
    </w:rPr>
  </w:style>
  <w:style w:type="paragraph" w:customStyle="1" w:styleId="85">
    <w:name w:val="xl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4"/>
    </w:rPr>
  </w:style>
  <w:style w:type="paragraph" w:customStyle="1" w:styleId="86">
    <w:name w:val="表格"/>
    <w:basedOn w:val="1"/>
    <w:qFormat/>
    <w:uiPriority w:val="0"/>
    <w:pPr>
      <w:jc w:val="center"/>
      <w:textAlignment w:val="center"/>
    </w:pPr>
    <w:rPr>
      <w:rFonts w:ascii="华文细黑" w:hAnsi="华文细黑"/>
      <w:kern w:val="0"/>
      <w:szCs w:val="20"/>
    </w:rPr>
  </w:style>
  <w:style w:type="paragraph" w:customStyle="1" w:styleId="87">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Black" w:hAnsi="Arial Black" w:eastAsia="Arial Black" w:cs="Arial Black"/>
      <w:kern w:val="0"/>
      <w:sz w:val="24"/>
    </w:rPr>
  </w:style>
  <w:style w:type="paragraph" w:customStyle="1" w:styleId="88">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89">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9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color w:val="FF0000"/>
      <w:kern w:val="0"/>
      <w:sz w:val="20"/>
      <w:szCs w:val="20"/>
    </w:rPr>
  </w:style>
  <w:style w:type="paragraph" w:customStyle="1" w:styleId="91">
    <w:name w:val="font7"/>
    <w:basedOn w:val="1"/>
    <w:qFormat/>
    <w:uiPriority w:val="0"/>
    <w:pPr>
      <w:widowControl/>
      <w:spacing w:before="100" w:beforeAutospacing="1" w:after="100" w:afterAutospacing="1"/>
      <w:jc w:val="left"/>
    </w:pPr>
    <w:rPr>
      <w:rFonts w:hint="eastAsia" w:ascii="宋体" w:hAnsi="宋体" w:cs="Arial Black"/>
      <w:color w:val="FF0000"/>
      <w:kern w:val="0"/>
      <w:sz w:val="20"/>
      <w:szCs w:val="20"/>
    </w:rPr>
  </w:style>
  <w:style w:type="paragraph" w:customStyle="1" w:styleId="92">
    <w:name w:val="Char Char Char Char Char Char Char Char Char Char Char Char Char Char Char Char Char Char Char Char Char Char"/>
    <w:basedOn w:val="1"/>
    <w:qFormat/>
    <w:uiPriority w:val="0"/>
    <w:pPr>
      <w:widowControl/>
      <w:spacing w:line="400" w:lineRule="exact"/>
      <w:jc w:val="center"/>
    </w:pPr>
    <w:rPr>
      <w:szCs w:val="20"/>
    </w:rPr>
  </w:style>
  <w:style w:type="paragraph" w:customStyle="1" w:styleId="93">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94">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color w:val="FF0000"/>
      <w:kern w:val="0"/>
      <w:sz w:val="20"/>
      <w:szCs w:val="20"/>
    </w:rPr>
  </w:style>
  <w:style w:type="paragraph" w:customStyle="1" w:styleId="95">
    <w:name w:val="标准"/>
    <w:basedOn w:val="1"/>
    <w:qFormat/>
    <w:uiPriority w:val="0"/>
    <w:pPr>
      <w:widowControl/>
      <w:autoSpaceDE w:val="0"/>
      <w:autoSpaceDN w:val="0"/>
      <w:adjustRightInd w:val="0"/>
      <w:spacing w:line="315" w:lineRule="atLeast"/>
      <w:textAlignment w:val="bottom"/>
    </w:pPr>
    <w:rPr>
      <w:rFonts w:ascii="宋体"/>
      <w:kern w:val="0"/>
      <w:sz w:val="28"/>
      <w:szCs w:val="20"/>
    </w:rPr>
  </w:style>
  <w:style w:type="paragraph" w:customStyle="1" w:styleId="96">
    <w:name w:val="表格1"/>
    <w:basedOn w:val="1"/>
    <w:qFormat/>
    <w:uiPriority w:val="0"/>
    <w:pPr>
      <w:adjustRightInd w:val="0"/>
      <w:spacing w:line="420" w:lineRule="atLeast"/>
      <w:ind w:left="284"/>
      <w:textAlignment w:val="baseline"/>
    </w:pPr>
    <w:rPr>
      <w:kern w:val="0"/>
      <w:szCs w:val="20"/>
    </w:rPr>
  </w:style>
  <w:style w:type="paragraph" w:customStyle="1" w:styleId="97">
    <w:name w:val="1"/>
    <w:basedOn w:val="1"/>
    <w:next w:val="18"/>
    <w:qFormat/>
    <w:uiPriority w:val="0"/>
  </w:style>
  <w:style w:type="paragraph" w:customStyle="1" w:styleId="98">
    <w:name w:val="af15hichaf0dbchf15cgrid"/>
    <w:autoRedefine/>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kern w:val="0"/>
      <w:sz w:val="21"/>
      <w:szCs w:val="20"/>
      <w:lang w:val="en-US" w:eastAsia="zh-CN" w:bidi="ar-SA"/>
    </w:rPr>
  </w:style>
  <w:style w:type="paragraph" w:customStyle="1" w:styleId="99">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100">
    <w:name w:val="样式1"/>
    <w:basedOn w:val="1"/>
    <w:next w:val="6"/>
    <w:autoRedefine/>
    <w:qFormat/>
    <w:uiPriority w:val="0"/>
    <w:pPr>
      <w:spacing w:line="360" w:lineRule="auto"/>
      <w:ind w:firstLine="420" w:firstLineChars="200"/>
    </w:pPr>
    <w:rPr>
      <w:rFonts w:ascii="宋体" w:hAnsi="宋体"/>
      <w:szCs w:val="21"/>
    </w:rPr>
  </w:style>
  <w:style w:type="paragraph" w:customStyle="1" w:styleId="10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02">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Black" w:hAnsi="Arial Black" w:eastAsia="Arial Black" w:cs="Arial Black"/>
      <w:kern w:val="0"/>
      <w:sz w:val="24"/>
    </w:rPr>
  </w:style>
  <w:style w:type="paragraph" w:customStyle="1" w:styleId="103">
    <w:name w:val="xl4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Black"/>
      <w:kern w:val="0"/>
      <w:sz w:val="20"/>
      <w:szCs w:val="20"/>
    </w:rPr>
  </w:style>
  <w:style w:type="paragraph" w:customStyle="1" w:styleId="104">
    <w:name w:val="font5"/>
    <w:basedOn w:val="1"/>
    <w:qFormat/>
    <w:uiPriority w:val="0"/>
    <w:pPr>
      <w:widowControl/>
      <w:spacing w:before="100" w:beforeAutospacing="1" w:after="100" w:afterAutospacing="1"/>
      <w:jc w:val="left"/>
    </w:pPr>
    <w:rPr>
      <w:rFonts w:hint="eastAsia" w:ascii="宋体" w:hAnsi="宋体" w:cs="Arial Black"/>
      <w:kern w:val="0"/>
      <w:sz w:val="18"/>
      <w:szCs w:val="18"/>
    </w:rPr>
  </w:style>
  <w:style w:type="paragraph" w:customStyle="1" w:styleId="105">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06">
    <w:name w:val="xl4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Black"/>
      <w:kern w:val="0"/>
      <w:sz w:val="20"/>
      <w:szCs w:val="20"/>
    </w:rPr>
  </w:style>
  <w:style w:type="paragraph" w:customStyle="1" w:styleId="107">
    <w:name w:val="1 Char Char Char Char Char Char Char"/>
    <w:basedOn w:val="1"/>
    <w:autoRedefine/>
    <w:qFormat/>
    <w:uiPriority w:val="0"/>
    <w:pPr>
      <w:widowControl/>
      <w:spacing w:line="400" w:lineRule="exact"/>
      <w:jc w:val="center"/>
    </w:pPr>
    <w:rPr>
      <w:rFonts w:ascii="Verdana" w:hAnsi="Verdana"/>
      <w:kern w:val="0"/>
      <w:szCs w:val="20"/>
      <w:lang w:eastAsia="en-US"/>
    </w:rPr>
  </w:style>
  <w:style w:type="paragraph" w:customStyle="1" w:styleId="108">
    <w:name w:val="表格2"/>
    <w:basedOn w:val="1"/>
    <w:qFormat/>
    <w:uiPriority w:val="0"/>
    <w:pPr>
      <w:adjustRightInd w:val="0"/>
      <w:spacing w:line="420" w:lineRule="atLeast"/>
      <w:ind w:left="284" w:firstLine="454"/>
      <w:textAlignment w:val="baseline"/>
    </w:pPr>
    <w:rPr>
      <w:kern w:val="0"/>
      <w:szCs w:val="20"/>
    </w:rPr>
  </w:style>
  <w:style w:type="paragraph" w:customStyle="1" w:styleId="109">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10">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Black" w:hAnsi="Arial Black" w:eastAsia="Arial Black" w:cs="Arial Black"/>
      <w:kern w:val="0"/>
      <w:sz w:val="24"/>
    </w:rPr>
  </w:style>
  <w:style w:type="paragraph" w:customStyle="1" w:styleId="111">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112">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113">
    <w:name w:val="font6"/>
    <w:basedOn w:val="1"/>
    <w:autoRedefine/>
    <w:qFormat/>
    <w:uiPriority w:val="0"/>
    <w:pPr>
      <w:widowControl/>
      <w:spacing w:before="100" w:beforeAutospacing="1" w:after="100" w:afterAutospacing="1"/>
      <w:jc w:val="left"/>
    </w:pPr>
    <w:rPr>
      <w:rFonts w:hint="eastAsia" w:ascii="宋体" w:hAnsi="宋体" w:cs="Arial Black"/>
      <w:kern w:val="0"/>
      <w:sz w:val="20"/>
      <w:szCs w:val="20"/>
    </w:rPr>
  </w:style>
  <w:style w:type="paragraph" w:customStyle="1" w:styleId="114">
    <w:name w:val="表格6"/>
    <w:basedOn w:val="1"/>
    <w:qFormat/>
    <w:uiPriority w:val="0"/>
    <w:pPr>
      <w:adjustRightInd w:val="0"/>
      <w:spacing w:line="420" w:lineRule="atLeast"/>
      <w:ind w:left="737"/>
      <w:textAlignment w:val="baseline"/>
    </w:pPr>
    <w:rPr>
      <w:rFonts w:ascii="宋体"/>
      <w:kern w:val="0"/>
      <w:szCs w:val="20"/>
    </w:rPr>
  </w:style>
  <w:style w:type="paragraph" w:customStyle="1" w:styleId="115">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116">
    <w:name w:val="xl3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kern w:val="0"/>
      <w:sz w:val="20"/>
      <w:szCs w:val="20"/>
    </w:rPr>
  </w:style>
  <w:style w:type="paragraph" w:customStyle="1" w:styleId="117">
    <w:name w:val="表格4"/>
    <w:basedOn w:val="1"/>
    <w:qFormat/>
    <w:uiPriority w:val="0"/>
    <w:pPr>
      <w:adjustRightInd w:val="0"/>
      <w:spacing w:line="420" w:lineRule="atLeast"/>
      <w:ind w:left="1021"/>
      <w:textAlignment w:val="baseline"/>
    </w:pPr>
    <w:rPr>
      <w:kern w:val="0"/>
      <w:szCs w:val="20"/>
    </w:rPr>
  </w:style>
  <w:style w:type="paragraph" w:customStyle="1" w:styleId="118">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Black" w:hAnsi="Arial Black" w:eastAsia="Arial Black" w:cs="Arial Black"/>
      <w:color w:val="FF0000"/>
      <w:kern w:val="0"/>
      <w:sz w:val="20"/>
      <w:szCs w:val="20"/>
    </w:rPr>
  </w:style>
  <w:style w:type="paragraph" w:customStyle="1" w:styleId="119">
    <w:name w:val="1 Char Char Char Char Char Char Char Char Char1 Char"/>
    <w:basedOn w:val="1"/>
    <w:qFormat/>
    <w:uiPriority w:val="0"/>
    <w:pPr>
      <w:widowControl/>
      <w:spacing w:line="400" w:lineRule="exact"/>
      <w:jc w:val="center"/>
    </w:pPr>
    <w:rPr>
      <w:rFonts w:ascii="Verdana" w:hAnsi="Verdana"/>
      <w:kern w:val="0"/>
      <w:szCs w:val="20"/>
      <w:lang w:eastAsia="en-US"/>
    </w:rPr>
  </w:style>
  <w:style w:type="paragraph" w:customStyle="1" w:styleId="120">
    <w:name w:val="Char Char Char Char Char Char Char Char Char Char Char Char 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12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Black" w:hAnsi="Arial Black" w:eastAsia="Arial Black" w:cs="Arial Black"/>
      <w:kern w:val="0"/>
      <w:sz w:val="20"/>
      <w:szCs w:val="20"/>
    </w:rPr>
  </w:style>
  <w:style w:type="paragraph" w:customStyle="1" w:styleId="122">
    <w:name w:val="Body text|1"/>
    <w:basedOn w:val="1"/>
    <w:qFormat/>
    <w:uiPriority w:val="0"/>
    <w:pPr>
      <w:spacing w:after="480"/>
      <w:jc w:val="center"/>
    </w:pPr>
    <w:rPr>
      <w:rFonts w:ascii="宋体" w:hAnsi="宋体" w:cs="宋体"/>
      <w:sz w:val="17"/>
      <w:szCs w:val="17"/>
      <w:lang w:val="zh-TW" w:eastAsia="zh-TW" w:bidi="zh-TW"/>
    </w:rPr>
  </w:style>
  <w:style w:type="paragraph" w:customStyle="1" w:styleId="123">
    <w:name w:val="正文缩2"/>
    <w:qFormat/>
    <w:uiPriority w:val="0"/>
    <w:pPr>
      <w:spacing w:line="360" w:lineRule="auto"/>
      <w:ind w:firstLine="240" w:firstLineChars="100"/>
    </w:pPr>
    <w:rPr>
      <w:rFonts w:ascii="Calibri" w:hAnsi="Calibri" w:eastAsia="宋体" w:cs="Times New Roman"/>
      <w:color w:val="FF0000"/>
      <w:kern w:val="0"/>
      <w:sz w:val="24"/>
      <w:szCs w:val="24"/>
      <w:lang w:val="en-US" w:eastAsia="zh-CN" w:bidi="ar-SA"/>
    </w:rPr>
  </w:style>
  <w:style w:type="character" w:customStyle="1" w:styleId="124">
    <w:name w:val="占位符文本1"/>
    <w:basedOn w:val="32"/>
    <w:autoRedefine/>
    <w:semiHidden/>
    <w:qFormat/>
    <w:uiPriority w:val="99"/>
    <w:rPr>
      <w:color w:val="808080"/>
    </w:rPr>
  </w:style>
  <w:style w:type="paragraph" w:customStyle="1" w:styleId="125">
    <w:name w:val="正文 A"/>
    <w:autoRedefine/>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customStyle="1" w:styleId="126">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character" w:customStyle="1" w:styleId="127">
    <w:name w:val="font31"/>
    <w:basedOn w:val="32"/>
    <w:autoRedefine/>
    <w:qFormat/>
    <w:uiPriority w:val="0"/>
    <w:rPr>
      <w:rFonts w:hint="eastAsia" w:ascii="宋体" w:hAnsi="宋体" w:eastAsia="宋体" w:cs="宋体"/>
      <w:color w:val="FF0000"/>
      <w:sz w:val="24"/>
      <w:szCs w:val="24"/>
      <w:u w:val="none"/>
    </w:rPr>
  </w:style>
  <w:style w:type="character" w:customStyle="1" w:styleId="128">
    <w:name w:val="font41"/>
    <w:basedOn w:val="32"/>
    <w:qFormat/>
    <w:uiPriority w:val="0"/>
    <w:rPr>
      <w:rFonts w:hint="eastAsia" w:ascii="宋体" w:hAnsi="宋体" w:eastAsia="宋体" w:cs="宋体"/>
      <w:color w:val="FF0000"/>
      <w:sz w:val="24"/>
      <w:szCs w:val="24"/>
      <w:u w:val="none"/>
    </w:rPr>
  </w:style>
  <w:style w:type="character" w:customStyle="1" w:styleId="129">
    <w:name w:val="标题 3 字符"/>
    <w:link w:val="5"/>
    <w:autoRedefine/>
    <w:qFormat/>
    <w:uiPriority w:val="0"/>
    <w:rPr>
      <w:rFonts w:ascii="方正仿宋_GBK" w:hAnsi="方正仿宋_GBK" w:eastAsia="方正仿宋_GBK" w:cs="方正仿宋_GBK"/>
      <w:b/>
      <w:kern w:val="2"/>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8.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31</Pages>
  <Words>1800</Words>
  <Characters>10263</Characters>
  <Lines>85</Lines>
  <Paragraphs>24</Paragraphs>
  <TotalTime>33</TotalTime>
  <ScaleCrop>false</ScaleCrop>
  <LinksUpToDate>false</LinksUpToDate>
  <CharactersWithSpaces>12039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2023-12-05T10:59:00Z</dcterms:created>
  <dc:creator>User</dc:creator>
  <cp:lastModifiedBy>何剑峰</cp:lastModifiedBy>
  <dcterms:modified xsi:type="dcterms:W3CDTF">2024-03-12T08:59:53Z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EAC5D8DABB144D1E834245959839C386_13</vt:lpwstr>
  </property>
</Properties>
</file>