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42828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828"/>
          <w:spacing w:val="0"/>
          <w:sz w:val="30"/>
          <w:szCs w:val="30"/>
        </w:rPr>
        <w:t>巫溪至开州高速公路项目机电工程通风照明工程专项分包采购补遗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828"/>
          <w:spacing w:val="0"/>
          <w:sz w:val="30"/>
          <w:szCs w:val="30"/>
          <w:lang w:val="en-US" w:eastAsia="zh-CN"/>
        </w:rPr>
        <w:t>及延期开标</w:t>
      </w: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242828"/>
          <w:spacing w:val="0"/>
          <w:sz w:val="30"/>
          <w:szCs w:val="30"/>
        </w:rPr>
        <w:t>通知（一）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 w:hAnsiTheme="majorEastAsia"/>
          <w:sz w:val="30"/>
          <w:szCs w:val="30"/>
        </w:rPr>
      </w:pPr>
      <w:r>
        <w:rPr>
          <w:rFonts w:hint="eastAsia" w:ascii="仿宋_GB2312" w:eastAsia="仿宋_GB2312" w:hAnsiTheme="majorEastAsia"/>
          <w:sz w:val="30"/>
          <w:szCs w:val="30"/>
        </w:rPr>
        <w:t>各潜在投标人：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left"/>
        <w:textAlignment w:val="auto"/>
        <w:rPr>
          <w:rFonts w:ascii="仿宋_GB2312" w:eastAsia="仿宋_GB2312" w:hAnsiTheme="majorEastAsia"/>
          <w:sz w:val="30"/>
          <w:szCs w:val="30"/>
        </w:rPr>
      </w:pPr>
      <w:r>
        <w:rPr>
          <w:rFonts w:hint="eastAsia" w:ascii="仿宋_GB2312" w:hAnsi="宋体" w:eastAsia="仿宋_GB2312" w:cs="Times New Roman"/>
          <w:sz w:val="30"/>
          <w:szCs w:val="30"/>
        </w:rPr>
        <w:t>巫溪至开州高速公路项目机电工程通风照明工程专项分包</w:t>
      </w:r>
      <w:r>
        <w:rPr>
          <w:rFonts w:hint="eastAsia" w:ascii="仿宋_GB2312" w:hAnsi="宋体" w:eastAsia="仿宋_GB2312" w:cs="Times New Roman"/>
          <w:sz w:val="30"/>
          <w:szCs w:val="30"/>
          <w:lang w:eastAsia="zh-CN"/>
        </w:rPr>
        <w:t>，</w:t>
      </w:r>
      <w:r>
        <w:rPr>
          <w:rFonts w:hint="eastAsia" w:ascii="仿宋_GB2312" w:hAnsi="宋体" w:eastAsia="仿宋_GB2312" w:cs="Times New Roman"/>
          <w:sz w:val="30"/>
          <w:szCs w:val="30"/>
          <w:lang w:val="en-US" w:eastAsia="zh-CN"/>
        </w:rPr>
        <w:t>招标人为</w:t>
      </w: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重庆首讯科技股份有限公司，现我单位发布</w:t>
      </w:r>
      <w:r>
        <w:rPr>
          <w:rFonts w:hint="eastAsia" w:ascii="仿宋_GB2312" w:eastAsia="仿宋_GB2312" w:hAnsiTheme="majorEastAsia"/>
          <w:sz w:val="30"/>
          <w:szCs w:val="30"/>
        </w:rPr>
        <w:t>招标文件补遗及延期开标的通知：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right="0" w:firstLine="602" w:firstLineChars="20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仿宋_GB2312" w:eastAsia="仿宋_GB2312" w:hAnsiTheme="majorEastAsia"/>
          <w:b/>
          <w:bCs/>
          <w:sz w:val="30"/>
          <w:szCs w:val="30"/>
        </w:rPr>
        <w:t>一、招标文件补遗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50" w:firstLineChars="15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1、对原工程量清单部分内容进行了调整，详见附件，请潜在投标人自行下载。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50" w:firstLineChars="150"/>
        <w:textAlignment w:val="auto"/>
        <w:rPr>
          <w:rFonts w:hint="default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2、工期要求：预计为10个月，开工日期：以甲方实际下达的开工通知为准；预计完工日期</w:t>
      </w:r>
      <w:bookmarkStart w:id="0" w:name="_GoBack"/>
      <w:bookmarkEnd w:id="0"/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：2024年12月。其中，沙市至开州段预计完工日期2024年9月。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50" w:firstLineChars="150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7"/>
          <w:szCs w:val="27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 w:hAnsiTheme="majorEastAsia"/>
          <w:b/>
          <w:bCs/>
          <w:sz w:val="30"/>
          <w:szCs w:val="30"/>
        </w:rPr>
        <w:t>二、延期开标通知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Autospacing="0" w:line="560" w:lineRule="exact"/>
        <w:ind w:firstLine="450" w:firstLineChars="15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因上述“补遗”，为了保证投标人有充足的时间编制投标文件，现将项目延期开标，具体为：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" w:firstLineChars="15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本项目原开标时间、递交投标文件截止时间为2024年3月15日15时00分。现将开标时间、递交投标文件截止时间调整为2024年3月19日15时00分。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" w:firstLineChars="15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由于项目延期，现将提出疑问及疑问澄清的时间调整如下：提出疑问时间调整为2024年3月14日15时00分前；疑问澄清时间调整为2024年3月15日15时00分前。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50" w:firstLineChars="150"/>
        <w:textAlignment w:val="auto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本通知是在招标文件的基础上，进行澄清与说明，如与招标文件不符时，以本通知为准，本通知作为招标文件的组成部分。</w:t>
      </w:r>
    </w:p>
    <w:p>
      <w:pPr>
        <w:spacing w:line="560" w:lineRule="exact"/>
        <w:ind w:firstLine="450" w:firstLineChars="150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</w:p>
    <w:p>
      <w:pPr>
        <w:spacing w:line="560" w:lineRule="exact"/>
        <w:ind w:firstLine="2850" w:firstLineChars="950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招 标 人：重庆首讯科技股份有限公司</w:t>
      </w:r>
    </w:p>
    <w:p>
      <w:pPr>
        <w:spacing w:line="560" w:lineRule="exact"/>
        <w:ind w:firstLine="4650" w:firstLineChars="1550"/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</w:pPr>
      <w:r>
        <w:rPr>
          <w:rFonts w:hint="eastAsia" w:ascii="仿宋_GB2312" w:hAnsi="宋体" w:eastAsia="仿宋_GB2312" w:cs="Times New Roman"/>
          <w:bCs/>
          <w:sz w:val="30"/>
          <w:szCs w:val="30"/>
          <w:lang w:val="en-US" w:eastAsia="zh-CN"/>
        </w:rPr>
        <w:t>2024年3月13日</w:t>
      </w:r>
    </w:p>
    <w:p>
      <w:pPr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242828"/>
          <w:spacing w:val="0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E1F1AD4"/>
    <w:multiLevelType w:val="singleLevel"/>
    <w:tmpl w:val="BE1F1AD4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0YzI4NGJiMjg2ZWZlN2MzZDcyYzg5ZDEwYzBhZDAifQ=="/>
  </w:docVars>
  <w:rsids>
    <w:rsidRoot w:val="00000000"/>
    <w:rsid w:val="005C5A65"/>
    <w:rsid w:val="05CA3483"/>
    <w:rsid w:val="06AC0092"/>
    <w:rsid w:val="07EA411C"/>
    <w:rsid w:val="08374BF3"/>
    <w:rsid w:val="096E162E"/>
    <w:rsid w:val="0AA736ED"/>
    <w:rsid w:val="0B3443DF"/>
    <w:rsid w:val="0C0E4935"/>
    <w:rsid w:val="18452D21"/>
    <w:rsid w:val="1E762BF0"/>
    <w:rsid w:val="21C126E6"/>
    <w:rsid w:val="236D2C2B"/>
    <w:rsid w:val="2C0106D8"/>
    <w:rsid w:val="2EED2E72"/>
    <w:rsid w:val="34115391"/>
    <w:rsid w:val="347234CB"/>
    <w:rsid w:val="349C5A8D"/>
    <w:rsid w:val="35C271DD"/>
    <w:rsid w:val="36BD4910"/>
    <w:rsid w:val="36E30F78"/>
    <w:rsid w:val="37CA21FC"/>
    <w:rsid w:val="37E61D9D"/>
    <w:rsid w:val="3C61334E"/>
    <w:rsid w:val="3E9E1468"/>
    <w:rsid w:val="400E7381"/>
    <w:rsid w:val="40CE1C3C"/>
    <w:rsid w:val="423A65AC"/>
    <w:rsid w:val="43052C44"/>
    <w:rsid w:val="46FD57C4"/>
    <w:rsid w:val="47D367C1"/>
    <w:rsid w:val="4D8E6C2B"/>
    <w:rsid w:val="4E544666"/>
    <w:rsid w:val="4EA50589"/>
    <w:rsid w:val="52F85E4C"/>
    <w:rsid w:val="53EA4849"/>
    <w:rsid w:val="54745318"/>
    <w:rsid w:val="57E207EA"/>
    <w:rsid w:val="58E70023"/>
    <w:rsid w:val="593B747E"/>
    <w:rsid w:val="5EBB7FE7"/>
    <w:rsid w:val="5F024DA9"/>
    <w:rsid w:val="61120392"/>
    <w:rsid w:val="653A158F"/>
    <w:rsid w:val="687235FF"/>
    <w:rsid w:val="6AE7234F"/>
    <w:rsid w:val="73BB08D7"/>
    <w:rsid w:val="753B10E2"/>
    <w:rsid w:val="7A1B6705"/>
    <w:rsid w:val="7B615811"/>
    <w:rsid w:val="7DB27E0B"/>
    <w:rsid w:val="7DDB2463"/>
    <w:rsid w:val="7E6A655A"/>
    <w:rsid w:val="7F11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♂杰♂</cp:lastModifiedBy>
  <dcterms:modified xsi:type="dcterms:W3CDTF">2024-03-12T08:36:07Z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2B902A5E83E940828799419E9B500517</vt:lpwstr>
  </property>
</Properties>
</file>