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cs="宋体"/>
          <w:b/>
          <w:color w:val="auto"/>
          <w:sz w:val="32"/>
          <w:szCs w:val="32"/>
          <w:highlight w:val="none"/>
        </w:rPr>
      </w:pPr>
    </w:p>
    <w:p>
      <w:pPr>
        <w:jc w:val="center"/>
        <w:rPr>
          <w:rFonts w:hint="eastAsia" w:ascii="宋体" w:hAnsi="宋体" w:cs="宋体"/>
          <w:b/>
          <w:color w:val="auto"/>
          <w:sz w:val="32"/>
          <w:szCs w:val="32"/>
          <w:highlight w:val="none"/>
          <w:lang w:val="en-US" w:eastAsia="zh-CN"/>
        </w:rPr>
      </w:pPr>
      <w:r>
        <w:rPr>
          <w:rFonts w:hint="eastAsia" w:ascii="宋体" w:hAnsi="宋体" w:cs="宋体"/>
          <w:b/>
          <w:color w:val="auto"/>
          <w:sz w:val="32"/>
          <w:szCs w:val="32"/>
          <w:highlight w:val="none"/>
        </w:rPr>
        <w:t>项目名称：</w:t>
      </w:r>
      <w:r>
        <w:rPr>
          <w:rFonts w:hint="eastAsia" w:ascii="宋体" w:hAnsi="宋体" w:cs="宋体"/>
          <w:b/>
          <w:color w:val="auto"/>
          <w:sz w:val="32"/>
          <w:szCs w:val="32"/>
          <w:highlight w:val="none"/>
          <w:lang w:val="en-US" w:eastAsia="zh-CN"/>
        </w:rPr>
        <w:t>巫溪至开州高速公路项目机电工程生产用车租赁服务</w:t>
      </w:r>
    </w:p>
    <w:p>
      <w:pPr>
        <w:jc w:val="center"/>
        <w:rPr>
          <w:rFonts w:hint="eastAsia" w:ascii="宋体" w:hAnsi="宋体" w:cs="宋体"/>
          <w:b/>
          <w:color w:val="auto"/>
          <w:sz w:val="48"/>
          <w:szCs w:val="48"/>
          <w:highlight w:val="none"/>
        </w:rPr>
      </w:pPr>
    </w:p>
    <w:p>
      <w:pPr>
        <w:jc w:val="center"/>
        <w:rPr>
          <w:rFonts w:hint="eastAsia" w:ascii="宋体" w:hAnsi="宋体" w:cs="宋体"/>
          <w:b/>
          <w:color w:val="auto"/>
          <w:sz w:val="48"/>
          <w:szCs w:val="48"/>
          <w:highlight w:val="none"/>
        </w:rPr>
      </w:pPr>
      <w:r>
        <w:rPr>
          <w:rFonts w:hint="eastAsia" w:ascii="宋体" w:hAnsi="宋体" w:cs="宋体"/>
          <w:b/>
          <w:color w:val="auto"/>
          <w:sz w:val="48"/>
          <w:szCs w:val="48"/>
          <w:highlight w:val="none"/>
        </w:rPr>
        <w:t>竞</w:t>
      </w:r>
    </w:p>
    <w:p>
      <w:pPr>
        <w:jc w:val="center"/>
        <w:rPr>
          <w:rFonts w:hint="eastAsia" w:ascii="宋体" w:hAnsi="宋体" w:cs="宋体"/>
          <w:b/>
          <w:color w:val="auto"/>
          <w:sz w:val="48"/>
          <w:szCs w:val="48"/>
          <w:highlight w:val="none"/>
        </w:rPr>
      </w:pPr>
    </w:p>
    <w:p>
      <w:pPr>
        <w:jc w:val="center"/>
        <w:rPr>
          <w:rFonts w:hint="eastAsia" w:ascii="宋体" w:hAnsi="宋体" w:cs="宋体"/>
          <w:b/>
          <w:color w:val="auto"/>
          <w:sz w:val="48"/>
          <w:szCs w:val="48"/>
          <w:highlight w:val="none"/>
        </w:rPr>
      </w:pPr>
      <w:r>
        <w:rPr>
          <w:rFonts w:hint="eastAsia" w:ascii="宋体" w:hAnsi="宋体" w:cs="宋体"/>
          <w:b/>
          <w:color w:val="auto"/>
          <w:sz w:val="48"/>
          <w:szCs w:val="48"/>
          <w:highlight w:val="none"/>
        </w:rPr>
        <w:t>争</w:t>
      </w:r>
    </w:p>
    <w:p>
      <w:pPr>
        <w:jc w:val="center"/>
        <w:rPr>
          <w:rFonts w:hint="eastAsia" w:ascii="宋体" w:hAnsi="宋体" w:cs="宋体"/>
          <w:b/>
          <w:color w:val="auto"/>
          <w:sz w:val="48"/>
          <w:szCs w:val="48"/>
          <w:highlight w:val="none"/>
        </w:rPr>
      </w:pPr>
    </w:p>
    <w:p>
      <w:pPr>
        <w:jc w:val="center"/>
        <w:rPr>
          <w:rFonts w:hint="eastAsia" w:ascii="宋体" w:hAnsi="宋体" w:cs="宋体"/>
          <w:b/>
          <w:color w:val="auto"/>
          <w:sz w:val="48"/>
          <w:szCs w:val="48"/>
          <w:highlight w:val="none"/>
        </w:rPr>
      </w:pPr>
      <w:r>
        <w:rPr>
          <w:rFonts w:hint="eastAsia" w:ascii="宋体" w:hAnsi="宋体" w:cs="宋体"/>
          <w:b/>
          <w:color w:val="auto"/>
          <w:sz w:val="48"/>
          <w:szCs w:val="48"/>
          <w:highlight w:val="none"/>
        </w:rPr>
        <w:t>性</w:t>
      </w:r>
    </w:p>
    <w:p>
      <w:pPr>
        <w:jc w:val="center"/>
        <w:rPr>
          <w:rFonts w:hint="eastAsia" w:ascii="宋体" w:hAnsi="宋体" w:cs="宋体"/>
          <w:b/>
          <w:color w:val="auto"/>
          <w:sz w:val="48"/>
          <w:szCs w:val="48"/>
          <w:highlight w:val="none"/>
        </w:rPr>
      </w:pPr>
    </w:p>
    <w:p>
      <w:pPr>
        <w:jc w:val="center"/>
        <w:rPr>
          <w:rFonts w:hint="eastAsia" w:ascii="宋体" w:hAnsi="宋体" w:cs="宋体"/>
          <w:b/>
          <w:color w:val="auto"/>
          <w:sz w:val="48"/>
          <w:szCs w:val="48"/>
          <w:highlight w:val="none"/>
        </w:rPr>
      </w:pPr>
      <w:r>
        <w:rPr>
          <w:rFonts w:hint="eastAsia" w:ascii="宋体" w:hAnsi="宋体" w:cs="宋体"/>
          <w:b/>
          <w:color w:val="auto"/>
          <w:sz w:val="48"/>
          <w:szCs w:val="48"/>
          <w:highlight w:val="none"/>
        </w:rPr>
        <w:t>比</w:t>
      </w:r>
    </w:p>
    <w:p>
      <w:pPr>
        <w:jc w:val="center"/>
        <w:rPr>
          <w:rFonts w:hint="eastAsia" w:ascii="宋体" w:hAnsi="宋体" w:cs="宋体"/>
          <w:b/>
          <w:color w:val="auto"/>
          <w:sz w:val="48"/>
          <w:szCs w:val="48"/>
          <w:highlight w:val="none"/>
        </w:rPr>
      </w:pPr>
    </w:p>
    <w:p>
      <w:pPr>
        <w:jc w:val="center"/>
        <w:rPr>
          <w:rFonts w:hint="eastAsia" w:ascii="宋体" w:hAnsi="宋体" w:cs="宋体"/>
          <w:b/>
          <w:color w:val="auto"/>
          <w:sz w:val="48"/>
          <w:szCs w:val="48"/>
          <w:highlight w:val="none"/>
        </w:rPr>
      </w:pPr>
      <w:r>
        <w:rPr>
          <w:rFonts w:hint="eastAsia" w:ascii="宋体" w:hAnsi="宋体" w:cs="宋体"/>
          <w:b/>
          <w:color w:val="auto"/>
          <w:sz w:val="48"/>
          <w:szCs w:val="48"/>
          <w:highlight w:val="none"/>
        </w:rPr>
        <w:t>选</w:t>
      </w:r>
    </w:p>
    <w:p>
      <w:pPr>
        <w:jc w:val="center"/>
        <w:rPr>
          <w:rFonts w:hint="eastAsia" w:ascii="宋体" w:hAnsi="宋体" w:cs="宋体"/>
          <w:b/>
          <w:color w:val="auto"/>
          <w:sz w:val="48"/>
          <w:szCs w:val="48"/>
          <w:highlight w:val="none"/>
        </w:rPr>
      </w:pPr>
    </w:p>
    <w:p>
      <w:pPr>
        <w:jc w:val="center"/>
        <w:rPr>
          <w:rFonts w:hint="eastAsia" w:ascii="宋体" w:hAnsi="宋体" w:cs="宋体"/>
          <w:b/>
          <w:color w:val="auto"/>
          <w:sz w:val="48"/>
          <w:szCs w:val="48"/>
          <w:highlight w:val="none"/>
        </w:rPr>
      </w:pPr>
      <w:r>
        <w:rPr>
          <w:rFonts w:hint="eastAsia" w:ascii="宋体" w:hAnsi="宋体" w:cs="宋体"/>
          <w:b/>
          <w:color w:val="auto"/>
          <w:sz w:val="48"/>
          <w:szCs w:val="48"/>
          <w:highlight w:val="none"/>
        </w:rPr>
        <w:t>文</w:t>
      </w:r>
    </w:p>
    <w:p>
      <w:pPr>
        <w:jc w:val="center"/>
        <w:rPr>
          <w:rFonts w:hint="eastAsia" w:ascii="宋体" w:hAnsi="宋体" w:cs="宋体"/>
          <w:b/>
          <w:color w:val="auto"/>
          <w:sz w:val="48"/>
          <w:szCs w:val="48"/>
          <w:highlight w:val="none"/>
        </w:rPr>
      </w:pPr>
    </w:p>
    <w:p>
      <w:pPr>
        <w:jc w:val="center"/>
        <w:rPr>
          <w:rFonts w:hint="eastAsia" w:ascii="宋体" w:hAnsi="宋体" w:cs="宋体"/>
          <w:b/>
          <w:color w:val="auto"/>
          <w:sz w:val="96"/>
          <w:szCs w:val="72"/>
          <w:highlight w:val="none"/>
        </w:rPr>
      </w:pPr>
      <w:r>
        <w:rPr>
          <w:rFonts w:hint="eastAsia" w:ascii="宋体" w:hAnsi="宋体" w:cs="宋体"/>
          <w:b/>
          <w:color w:val="auto"/>
          <w:sz w:val="48"/>
          <w:szCs w:val="48"/>
          <w:highlight w:val="none"/>
        </w:rPr>
        <w:t>件</w:t>
      </w: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rPr>
          <w:rFonts w:hint="eastAsia"/>
          <w:color w:val="auto"/>
          <w:highlight w:val="none"/>
        </w:rPr>
      </w:pPr>
    </w:p>
    <w:p>
      <w:pPr>
        <w:rPr>
          <w:rFonts w:hint="eastAsia"/>
          <w:color w:val="auto"/>
          <w:highlight w:val="none"/>
        </w:rPr>
      </w:pPr>
    </w:p>
    <w:p>
      <w:pPr>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采购人：重庆首讯科技股份有限公司</w:t>
      </w:r>
    </w:p>
    <w:p>
      <w:pPr>
        <w:jc w:val="center"/>
        <w:rPr>
          <w:rFonts w:ascii="宋体" w:hAnsi="宋体" w:cs="宋体"/>
          <w:b/>
          <w:color w:val="auto"/>
          <w:sz w:val="28"/>
          <w:szCs w:val="28"/>
          <w:highlight w:val="none"/>
        </w:rPr>
      </w:pPr>
      <w:r>
        <w:rPr>
          <w:rFonts w:hint="eastAsia" w:ascii="宋体" w:hAnsi="宋体" w:cs="宋体"/>
          <w:b/>
          <w:color w:val="auto"/>
          <w:sz w:val="28"/>
          <w:szCs w:val="28"/>
          <w:highlight w:val="none"/>
          <w:u w:val="single"/>
        </w:rPr>
        <w:t>202</w:t>
      </w:r>
      <w:r>
        <w:rPr>
          <w:rFonts w:hint="eastAsia" w:ascii="宋体" w:hAnsi="宋体" w:cs="宋体"/>
          <w:b/>
          <w:color w:val="auto"/>
          <w:sz w:val="28"/>
          <w:szCs w:val="28"/>
          <w:highlight w:val="none"/>
          <w:u w:val="single"/>
          <w:lang w:val="en-US" w:eastAsia="zh-CN"/>
        </w:rPr>
        <w:t>4</w:t>
      </w:r>
      <w:r>
        <w:rPr>
          <w:rFonts w:hint="eastAsia" w:ascii="宋体" w:hAnsi="宋体" w:cs="宋体"/>
          <w:b/>
          <w:color w:val="auto"/>
          <w:sz w:val="28"/>
          <w:szCs w:val="28"/>
          <w:highlight w:val="none"/>
        </w:rPr>
        <w:t>年</w:t>
      </w:r>
      <w:r>
        <w:rPr>
          <w:rFonts w:hint="eastAsia" w:ascii="宋体" w:hAnsi="宋体" w:cs="宋体"/>
          <w:b/>
          <w:color w:val="auto"/>
          <w:sz w:val="28"/>
          <w:szCs w:val="28"/>
          <w:highlight w:val="none"/>
          <w:u w:val="single"/>
          <w:lang w:val="en-US" w:eastAsia="zh-CN"/>
        </w:rPr>
        <w:t>3</w:t>
      </w:r>
      <w:r>
        <w:rPr>
          <w:rFonts w:hint="eastAsia" w:ascii="宋体" w:hAnsi="宋体" w:cs="宋体"/>
          <w:b/>
          <w:color w:val="auto"/>
          <w:sz w:val="28"/>
          <w:szCs w:val="28"/>
          <w:highlight w:val="none"/>
        </w:rPr>
        <w:t>月</w:t>
      </w:r>
    </w:p>
    <w:p>
      <w:pPr>
        <w:pStyle w:val="2"/>
        <w:jc w:val="center"/>
        <w:rPr>
          <w:rFonts w:hint="eastAsia" w:ascii="宋体" w:hAnsi="宋体" w:cs="宋体"/>
          <w:color w:val="auto"/>
          <w:szCs w:val="21"/>
          <w:highlight w:val="none"/>
        </w:rPr>
      </w:pPr>
      <w:r>
        <w:rPr>
          <w:color w:val="auto"/>
          <w:highlight w:val="none"/>
        </w:rPr>
        <w:br w:type="page"/>
      </w:r>
      <w:bookmarkStart w:id="0" w:name="_Toc507319889"/>
      <w:bookmarkStart w:id="1" w:name="_Toc246996898"/>
      <w:bookmarkStart w:id="2" w:name="_Toc507428442"/>
      <w:bookmarkStart w:id="3" w:name="_Toc296602400"/>
      <w:bookmarkStart w:id="4" w:name="_Toc247085669"/>
      <w:r>
        <w:rPr>
          <w:rFonts w:hint="eastAsia" w:ascii="宋体" w:hAnsi="宋体" w:cs="宋体"/>
          <w:b w:val="0"/>
          <w:color w:val="auto"/>
          <w:sz w:val="32"/>
          <w:highlight w:val="none"/>
        </w:rPr>
        <w:t>目   录</w:t>
      </w:r>
      <w:bookmarkEnd w:id="0"/>
      <w:bookmarkEnd w:id="1"/>
      <w:bookmarkEnd w:id="2"/>
      <w:bookmarkEnd w:id="3"/>
      <w:bookmarkEnd w:id="4"/>
    </w:p>
    <w:p>
      <w:pPr>
        <w:pStyle w:val="2"/>
        <w:tabs>
          <w:tab w:val="right" w:leader="dot" w:pos="9638"/>
        </w:tabs>
        <w:rPr>
          <w:color w:val="auto"/>
          <w:highlight w:val="none"/>
        </w:rPr>
      </w:pPr>
      <w:r>
        <w:rPr>
          <w:rFonts w:hint="eastAsia" w:ascii="宋体" w:hAnsi="宋体" w:cs="宋体"/>
          <w:b w:val="0"/>
          <w:bCs w:val="0"/>
          <w:caps w:val="0"/>
          <w:color w:val="auto"/>
          <w:highlight w:val="none"/>
        </w:rPr>
        <w:fldChar w:fldCharType="begin"/>
      </w:r>
      <w:r>
        <w:rPr>
          <w:rFonts w:hint="eastAsia" w:ascii="宋体" w:hAnsi="宋体" w:cs="宋体"/>
          <w:b w:val="0"/>
          <w:bCs w:val="0"/>
          <w:caps w:val="0"/>
          <w:color w:val="auto"/>
          <w:highlight w:val="none"/>
        </w:rPr>
        <w:instrText xml:space="preserve"> TOC \o "1-2" \h \z \u </w:instrText>
      </w:r>
      <w:r>
        <w:rPr>
          <w:rFonts w:hint="eastAsia" w:ascii="宋体" w:hAnsi="宋体" w:cs="宋体"/>
          <w:b w:val="0"/>
          <w:bCs w:val="0"/>
          <w:caps w:val="0"/>
          <w:color w:val="auto"/>
          <w:highlight w:val="none"/>
        </w:rPr>
        <w:fldChar w:fldCharType="separate"/>
      </w:r>
      <w:r>
        <w:rPr>
          <w:rFonts w:hint="eastAsia" w:ascii="宋体" w:hAnsi="宋体" w:cs="宋体"/>
          <w:bCs w:val="0"/>
          <w:caps w:val="0"/>
          <w:color w:val="auto"/>
          <w:highlight w:val="none"/>
        </w:rPr>
        <w:fldChar w:fldCharType="begin"/>
      </w:r>
      <w:r>
        <w:rPr>
          <w:rFonts w:hint="eastAsia" w:ascii="宋体" w:hAnsi="宋体" w:cs="宋体"/>
          <w:bCs w:val="0"/>
          <w:caps w:val="0"/>
          <w:color w:val="auto"/>
          <w:highlight w:val="none"/>
        </w:rPr>
        <w:instrText xml:space="preserve"> HYPERLINK \l _Toc5531 </w:instrText>
      </w:r>
      <w:r>
        <w:rPr>
          <w:rFonts w:hint="eastAsia" w:ascii="宋体" w:hAnsi="宋体" w:cs="宋体"/>
          <w:bCs w:val="0"/>
          <w:caps w:val="0"/>
          <w:color w:val="auto"/>
          <w:highlight w:val="none"/>
        </w:rPr>
        <w:fldChar w:fldCharType="separate"/>
      </w:r>
      <w:r>
        <w:rPr>
          <w:rFonts w:hint="eastAsia" w:ascii="宋体" w:hAnsi="宋体" w:cs="宋体"/>
          <w:color w:val="auto"/>
          <w:highlight w:val="none"/>
        </w:rPr>
        <w:t>第一章 比选公告</w:t>
      </w:r>
      <w:r>
        <w:rPr>
          <w:color w:val="auto"/>
          <w:highlight w:val="none"/>
        </w:rPr>
        <w:tab/>
      </w:r>
      <w:r>
        <w:rPr>
          <w:color w:val="auto"/>
          <w:highlight w:val="none"/>
        </w:rPr>
        <w:fldChar w:fldCharType="begin"/>
      </w:r>
      <w:r>
        <w:rPr>
          <w:color w:val="auto"/>
          <w:highlight w:val="none"/>
        </w:rPr>
        <w:instrText xml:space="preserve"> PAGEREF _Toc5531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cs="宋体"/>
          <w:bCs w:val="0"/>
          <w:caps w:val="0"/>
          <w:color w:val="auto"/>
          <w:highlight w:val="none"/>
        </w:rPr>
        <w:fldChar w:fldCharType="end"/>
      </w:r>
    </w:p>
    <w:p>
      <w:pPr>
        <w:pStyle w:val="34"/>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_Toc7525 </w:instrText>
      </w:r>
      <w:r>
        <w:rPr>
          <w:rFonts w:hint="eastAsia" w:ascii="宋体" w:hAnsi="宋体" w:cs="宋体"/>
          <w:bCs/>
          <w:caps/>
          <w:color w:val="auto"/>
          <w:highlight w:val="none"/>
        </w:rPr>
        <w:fldChar w:fldCharType="separate"/>
      </w:r>
      <w:r>
        <w:rPr>
          <w:rFonts w:hint="eastAsia" w:ascii="宋体" w:hAnsi="宋体" w:eastAsia="宋体" w:cs="宋体"/>
          <w:color w:val="auto"/>
          <w:highlight w:val="none"/>
        </w:rPr>
        <w:t>1. 比选条件</w:t>
      </w:r>
      <w:r>
        <w:rPr>
          <w:color w:val="auto"/>
          <w:highlight w:val="none"/>
        </w:rPr>
        <w:tab/>
      </w:r>
      <w:r>
        <w:rPr>
          <w:color w:val="auto"/>
          <w:highlight w:val="none"/>
        </w:rPr>
        <w:fldChar w:fldCharType="begin"/>
      </w:r>
      <w:r>
        <w:rPr>
          <w:color w:val="auto"/>
          <w:highlight w:val="none"/>
        </w:rPr>
        <w:instrText xml:space="preserve"> PAGEREF _Toc7525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cs="宋体"/>
          <w:bCs/>
          <w:caps/>
          <w:color w:val="auto"/>
          <w:highlight w:val="none"/>
        </w:rPr>
        <w:fldChar w:fldCharType="end"/>
      </w:r>
    </w:p>
    <w:p>
      <w:pPr>
        <w:pStyle w:val="34"/>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_Toc23060 </w:instrText>
      </w:r>
      <w:r>
        <w:rPr>
          <w:rFonts w:hint="eastAsia" w:ascii="宋体" w:hAnsi="宋体" w:cs="宋体"/>
          <w:bCs/>
          <w:caps/>
          <w:color w:val="auto"/>
          <w:highlight w:val="none"/>
        </w:rPr>
        <w:fldChar w:fldCharType="separate"/>
      </w:r>
      <w:r>
        <w:rPr>
          <w:rFonts w:hint="eastAsia" w:ascii="宋体" w:hAnsi="宋体" w:eastAsia="宋体" w:cs="宋体"/>
          <w:color w:val="auto"/>
          <w:highlight w:val="none"/>
        </w:rPr>
        <w:t>2. 项目概况与比选范围</w:t>
      </w:r>
      <w:r>
        <w:rPr>
          <w:color w:val="auto"/>
          <w:highlight w:val="none"/>
        </w:rPr>
        <w:tab/>
      </w:r>
      <w:r>
        <w:rPr>
          <w:color w:val="auto"/>
          <w:highlight w:val="none"/>
        </w:rPr>
        <w:fldChar w:fldCharType="begin"/>
      </w:r>
      <w:r>
        <w:rPr>
          <w:color w:val="auto"/>
          <w:highlight w:val="none"/>
        </w:rPr>
        <w:instrText xml:space="preserve"> PAGEREF _Toc23060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cs="宋体"/>
          <w:bCs/>
          <w:caps/>
          <w:color w:val="auto"/>
          <w:highlight w:val="none"/>
        </w:rPr>
        <w:fldChar w:fldCharType="end"/>
      </w:r>
    </w:p>
    <w:p>
      <w:pPr>
        <w:pStyle w:val="34"/>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_Toc23184 </w:instrText>
      </w:r>
      <w:r>
        <w:rPr>
          <w:rFonts w:hint="eastAsia" w:ascii="宋体" w:hAnsi="宋体" w:cs="宋体"/>
          <w:bCs/>
          <w:caps/>
          <w:color w:val="auto"/>
          <w:highlight w:val="none"/>
        </w:rPr>
        <w:fldChar w:fldCharType="separate"/>
      </w:r>
      <w:r>
        <w:rPr>
          <w:rFonts w:hint="eastAsia" w:ascii="宋体" w:hAnsi="宋体" w:eastAsia="宋体" w:cs="宋体"/>
          <w:color w:val="auto"/>
          <w:highlight w:val="none"/>
        </w:rPr>
        <w:t>3. 报价人资格要求</w:t>
      </w:r>
      <w:r>
        <w:rPr>
          <w:color w:val="auto"/>
          <w:highlight w:val="none"/>
        </w:rPr>
        <w:tab/>
      </w:r>
      <w:r>
        <w:rPr>
          <w:color w:val="auto"/>
          <w:highlight w:val="none"/>
        </w:rPr>
        <w:fldChar w:fldCharType="begin"/>
      </w:r>
      <w:r>
        <w:rPr>
          <w:color w:val="auto"/>
          <w:highlight w:val="none"/>
        </w:rPr>
        <w:instrText xml:space="preserve"> PAGEREF _Toc23184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cs="宋体"/>
          <w:bCs/>
          <w:caps/>
          <w:color w:val="auto"/>
          <w:highlight w:val="none"/>
        </w:rPr>
        <w:fldChar w:fldCharType="end"/>
      </w:r>
    </w:p>
    <w:p>
      <w:pPr>
        <w:pStyle w:val="34"/>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_Toc23921 </w:instrText>
      </w:r>
      <w:r>
        <w:rPr>
          <w:rFonts w:hint="eastAsia" w:ascii="宋体" w:hAnsi="宋体" w:cs="宋体"/>
          <w:bCs/>
          <w:caps/>
          <w:color w:val="auto"/>
          <w:highlight w:val="none"/>
        </w:rPr>
        <w:fldChar w:fldCharType="separate"/>
      </w:r>
      <w:r>
        <w:rPr>
          <w:rFonts w:hint="eastAsia" w:ascii="宋体" w:hAnsi="宋体" w:eastAsia="宋体" w:cs="宋体"/>
          <w:color w:val="auto"/>
          <w:highlight w:val="none"/>
        </w:rPr>
        <w:t>4. 比选文件的获取</w:t>
      </w:r>
      <w:r>
        <w:rPr>
          <w:color w:val="auto"/>
          <w:highlight w:val="none"/>
        </w:rPr>
        <w:tab/>
      </w:r>
      <w:r>
        <w:rPr>
          <w:color w:val="auto"/>
          <w:highlight w:val="none"/>
        </w:rPr>
        <w:fldChar w:fldCharType="begin"/>
      </w:r>
      <w:r>
        <w:rPr>
          <w:color w:val="auto"/>
          <w:highlight w:val="none"/>
        </w:rPr>
        <w:instrText xml:space="preserve"> PAGEREF _Toc23921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cs="宋体"/>
          <w:bCs/>
          <w:caps/>
          <w:color w:val="auto"/>
          <w:highlight w:val="none"/>
        </w:rPr>
        <w:fldChar w:fldCharType="end"/>
      </w:r>
    </w:p>
    <w:p>
      <w:pPr>
        <w:pStyle w:val="34"/>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_Toc4096 </w:instrText>
      </w:r>
      <w:r>
        <w:rPr>
          <w:rFonts w:hint="eastAsia" w:ascii="宋体" w:hAnsi="宋体" w:cs="宋体"/>
          <w:bCs/>
          <w:caps/>
          <w:color w:val="auto"/>
          <w:highlight w:val="none"/>
        </w:rPr>
        <w:fldChar w:fldCharType="separate"/>
      </w:r>
      <w:r>
        <w:rPr>
          <w:rFonts w:hint="eastAsia" w:ascii="宋体" w:hAnsi="宋体" w:eastAsia="宋体" w:cs="宋体"/>
          <w:color w:val="auto"/>
          <w:highlight w:val="none"/>
        </w:rPr>
        <w:t>5. 竞争性比选响应文件的递交及相关事宜</w:t>
      </w:r>
      <w:r>
        <w:rPr>
          <w:color w:val="auto"/>
          <w:highlight w:val="none"/>
        </w:rPr>
        <w:tab/>
      </w:r>
      <w:r>
        <w:rPr>
          <w:color w:val="auto"/>
          <w:highlight w:val="none"/>
        </w:rPr>
        <w:fldChar w:fldCharType="begin"/>
      </w:r>
      <w:r>
        <w:rPr>
          <w:color w:val="auto"/>
          <w:highlight w:val="none"/>
        </w:rPr>
        <w:instrText xml:space="preserve"> PAGEREF _Toc4096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cs="宋体"/>
          <w:bCs/>
          <w:caps/>
          <w:color w:val="auto"/>
          <w:highlight w:val="none"/>
        </w:rPr>
        <w:fldChar w:fldCharType="end"/>
      </w:r>
    </w:p>
    <w:p>
      <w:pPr>
        <w:pStyle w:val="34"/>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_Toc11820 </w:instrText>
      </w:r>
      <w:r>
        <w:rPr>
          <w:rFonts w:hint="eastAsia" w:ascii="宋体" w:hAnsi="宋体" w:cs="宋体"/>
          <w:bCs/>
          <w:caps/>
          <w:color w:val="auto"/>
          <w:highlight w:val="none"/>
        </w:rPr>
        <w:fldChar w:fldCharType="separate"/>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 联系方式</w:t>
      </w:r>
      <w:r>
        <w:rPr>
          <w:color w:val="auto"/>
          <w:highlight w:val="none"/>
        </w:rPr>
        <w:tab/>
      </w:r>
      <w:r>
        <w:rPr>
          <w:color w:val="auto"/>
          <w:highlight w:val="none"/>
        </w:rPr>
        <w:fldChar w:fldCharType="begin"/>
      </w:r>
      <w:r>
        <w:rPr>
          <w:color w:val="auto"/>
          <w:highlight w:val="none"/>
        </w:rPr>
        <w:instrText xml:space="preserve"> PAGEREF _Toc11820 \h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cs="宋体"/>
          <w:bCs/>
          <w:caps/>
          <w:color w:val="auto"/>
          <w:highlight w:val="none"/>
        </w:rPr>
        <w:fldChar w:fldCharType="end"/>
      </w:r>
    </w:p>
    <w:p>
      <w:pPr>
        <w:pStyle w:val="2"/>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_Toc15316 </w:instrText>
      </w:r>
      <w:r>
        <w:rPr>
          <w:rFonts w:hint="eastAsia" w:ascii="宋体" w:hAnsi="宋体" w:cs="宋体"/>
          <w:bCs/>
          <w:caps/>
          <w:color w:val="auto"/>
          <w:highlight w:val="none"/>
        </w:rPr>
        <w:fldChar w:fldCharType="separate"/>
      </w:r>
      <w:r>
        <w:rPr>
          <w:rFonts w:hint="eastAsia" w:ascii="宋体" w:hAnsi="宋体" w:cs="宋体"/>
          <w:color w:val="auto"/>
          <w:highlight w:val="none"/>
        </w:rPr>
        <w:t>第二章 报价人须知</w:t>
      </w:r>
      <w:r>
        <w:rPr>
          <w:color w:val="auto"/>
          <w:highlight w:val="none"/>
        </w:rPr>
        <w:tab/>
      </w:r>
      <w:r>
        <w:rPr>
          <w:color w:val="auto"/>
          <w:highlight w:val="none"/>
        </w:rPr>
        <w:fldChar w:fldCharType="begin"/>
      </w:r>
      <w:r>
        <w:rPr>
          <w:color w:val="auto"/>
          <w:highlight w:val="none"/>
        </w:rPr>
        <w:instrText xml:space="preserve"> PAGEREF _Toc15316 \h </w:instrText>
      </w:r>
      <w:r>
        <w:rPr>
          <w:color w:val="auto"/>
          <w:highlight w:val="none"/>
        </w:rPr>
        <w:fldChar w:fldCharType="separate"/>
      </w:r>
      <w:r>
        <w:rPr>
          <w:color w:val="auto"/>
          <w:highlight w:val="none"/>
        </w:rPr>
        <w:t>3</w:t>
      </w:r>
      <w:r>
        <w:rPr>
          <w:color w:val="auto"/>
          <w:highlight w:val="none"/>
        </w:rPr>
        <w:fldChar w:fldCharType="end"/>
      </w:r>
      <w:r>
        <w:rPr>
          <w:rFonts w:hint="eastAsia" w:ascii="宋体" w:hAnsi="宋体" w:cs="宋体"/>
          <w:bCs/>
          <w:caps/>
          <w:color w:val="auto"/>
          <w:highlight w:val="none"/>
        </w:rPr>
        <w:fldChar w:fldCharType="end"/>
      </w:r>
    </w:p>
    <w:p>
      <w:pPr>
        <w:pStyle w:val="34"/>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_Toc32070 </w:instrText>
      </w:r>
      <w:r>
        <w:rPr>
          <w:rFonts w:hint="eastAsia" w:ascii="宋体" w:hAnsi="宋体" w:cs="宋体"/>
          <w:bCs/>
          <w:caps/>
          <w:color w:val="auto"/>
          <w:highlight w:val="none"/>
        </w:rPr>
        <w:fldChar w:fldCharType="separate"/>
      </w:r>
      <w:r>
        <w:rPr>
          <w:rFonts w:hint="eastAsia" w:ascii="宋体" w:hAnsi="宋体" w:eastAsia="宋体" w:cs="宋体"/>
          <w:color w:val="auto"/>
          <w:szCs w:val="28"/>
          <w:highlight w:val="none"/>
        </w:rPr>
        <w:t xml:space="preserve">附录1  </w:t>
      </w:r>
      <w:r>
        <w:rPr>
          <w:rFonts w:hint="eastAsia" w:ascii="宋体" w:hAnsi="宋体" w:eastAsia="宋体" w:cs="宋体"/>
          <w:bCs w:val="0"/>
          <w:color w:val="auto"/>
          <w:szCs w:val="28"/>
          <w:highlight w:val="none"/>
        </w:rPr>
        <w:t>报价人资格要求</w:t>
      </w:r>
      <w:r>
        <w:rPr>
          <w:color w:val="auto"/>
          <w:highlight w:val="none"/>
        </w:rPr>
        <w:tab/>
      </w:r>
      <w:r>
        <w:rPr>
          <w:color w:val="auto"/>
          <w:highlight w:val="none"/>
        </w:rPr>
        <w:fldChar w:fldCharType="begin"/>
      </w:r>
      <w:r>
        <w:rPr>
          <w:color w:val="auto"/>
          <w:highlight w:val="none"/>
        </w:rPr>
        <w:instrText xml:space="preserve"> PAGEREF _Toc32070 \h </w:instrText>
      </w:r>
      <w:r>
        <w:rPr>
          <w:color w:val="auto"/>
          <w:highlight w:val="none"/>
        </w:rPr>
        <w:fldChar w:fldCharType="separate"/>
      </w:r>
      <w:r>
        <w:rPr>
          <w:color w:val="auto"/>
          <w:highlight w:val="none"/>
        </w:rPr>
        <w:t>6</w:t>
      </w:r>
      <w:r>
        <w:rPr>
          <w:color w:val="auto"/>
          <w:highlight w:val="none"/>
        </w:rPr>
        <w:fldChar w:fldCharType="end"/>
      </w:r>
      <w:r>
        <w:rPr>
          <w:rFonts w:hint="eastAsia" w:ascii="宋体" w:hAnsi="宋体" w:cs="宋体"/>
          <w:bCs/>
          <w:caps/>
          <w:color w:val="auto"/>
          <w:highlight w:val="none"/>
        </w:rPr>
        <w:fldChar w:fldCharType="end"/>
      </w:r>
    </w:p>
    <w:p>
      <w:pPr>
        <w:pStyle w:val="2"/>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_Toc20700 </w:instrText>
      </w:r>
      <w:r>
        <w:rPr>
          <w:rFonts w:hint="eastAsia" w:ascii="宋体" w:hAnsi="宋体" w:cs="宋体"/>
          <w:bCs/>
          <w:caps/>
          <w:color w:val="auto"/>
          <w:highlight w:val="none"/>
        </w:rPr>
        <w:fldChar w:fldCharType="separate"/>
      </w:r>
      <w:r>
        <w:rPr>
          <w:rFonts w:hint="eastAsia"/>
          <w:color w:val="auto"/>
          <w:highlight w:val="none"/>
        </w:rPr>
        <w:t xml:space="preserve">第三章 </w:t>
      </w:r>
      <w:r>
        <w:rPr>
          <w:rFonts w:hint="eastAsia" w:ascii="宋体" w:hAnsi="宋体" w:cs="宋体"/>
          <w:color w:val="auto"/>
          <w:highlight w:val="none"/>
        </w:rPr>
        <w:t>评标办法（</w:t>
      </w:r>
      <w:r>
        <w:rPr>
          <w:rFonts w:hint="eastAsia" w:ascii="宋体" w:hAnsi="宋体" w:cs="宋体"/>
          <w:color w:val="auto"/>
          <w:highlight w:val="none"/>
          <w:lang w:val="en-US" w:eastAsia="zh-CN"/>
        </w:rPr>
        <w:t>综合评估</w:t>
      </w:r>
      <w:r>
        <w:rPr>
          <w:rFonts w:hint="eastAsia" w:ascii="宋体" w:hAnsi="宋体" w:cs="宋体"/>
          <w:color w:val="auto"/>
          <w:highlight w:val="none"/>
        </w:rPr>
        <w:t>法）</w:t>
      </w:r>
      <w:r>
        <w:rPr>
          <w:color w:val="auto"/>
          <w:highlight w:val="none"/>
        </w:rPr>
        <w:tab/>
      </w:r>
      <w:r>
        <w:rPr>
          <w:color w:val="auto"/>
          <w:highlight w:val="none"/>
        </w:rPr>
        <w:fldChar w:fldCharType="begin"/>
      </w:r>
      <w:r>
        <w:rPr>
          <w:color w:val="auto"/>
          <w:highlight w:val="none"/>
        </w:rPr>
        <w:instrText xml:space="preserve"> PAGEREF _Toc20700 \h </w:instrText>
      </w:r>
      <w:r>
        <w:rPr>
          <w:color w:val="auto"/>
          <w:highlight w:val="none"/>
        </w:rPr>
        <w:fldChar w:fldCharType="separate"/>
      </w:r>
      <w:r>
        <w:rPr>
          <w:color w:val="auto"/>
          <w:highlight w:val="none"/>
        </w:rPr>
        <w:t>7</w:t>
      </w:r>
      <w:r>
        <w:rPr>
          <w:color w:val="auto"/>
          <w:highlight w:val="none"/>
        </w:rPr>
        <w:fldChar w:fldCharType="end"/>
      </w:r>
      <w:r>
        <w:rPr>
          <w:rFonts w:hint="eastAsia" w:ascii="宋体" w:hAnsi="宋体" w:cs="宋体"/>
          <w:bCs/>
          <w:caps/>
          <w:color w:val="auto"/>
          <w:highlight w:val="none"/>
        </w:rPr>
        <w:fldChar w:fldCharType="end"/>
      </w:r>
    </w:p>
    <w:p>
      <w:pPr>
        <w:pStyle w:val="34"/>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_Toc18631 </w:instrText>
      </w:r>
      <w:r>
        <w:rPr>
          <w:rFonts w:hint="eastAsia" w:ascii="宋体" w:hAnsi="宋体" w:cs="宋体"/>
          <w:bCs/>
          <w:caps/>
          <w:color w:val="auto"/>
          <w:highlight w:val="none"/>
        </w:rPr>
        <w:fldChar w:fldCharType="separate"/>
      </w:r>
      <w:r>
        <w:rPr>
          <w:rFonts w:hint="eastAsia" w:ascii="宋体" w:hAnsi="宋体" w:cs="宋体"/>
          <w:color w:val="auto"/>
          <w:szCs w:val="28"/>
          <w:highlight w:val="none"/>
        </w:rPr>
        <w:t>评标方法</w:t>
      </w:r>
      <w:r>
        <w:rPr>
          <w:rFonts w:hint="eastAsia" w:ascii="宋体" w:hAnsi="宋体" w:cs="宋体"/>
          <w:color w:val="auto"/>
          <w:szCs w:val="28"/>
          <w:highlight w:val="none"/>
          <w:lang w:val="en-US" w:eastAsia="zh-CN"/>
        </w:rPr>
        <w:t>前附表</w:t>
      </w:r>
      <w:r>
        <w:rPr>
          <w:color w:val="auto"/>
          <w:highlight w:val="none"/>
        </w:rPr>
        <w:tab/>
      </w:r>
      <w:r>
        <w:rPr>
          <w:color w:val="auto"/>
          <w:highlight w:val="none"/>
        </w:rPr>
        <w:fldChar w:fldCharType="begin"/>
      </w:r>
      <w:r>
        <w:rPr>
          <w:color w:val="auto"/>
          <w:highlight w:val="none"/>
        </w:rPr>
        <w:instrText xml:space="preserve"> PAGEREF _Toc18631 \h </w:instrText>
      </w:r>
      <w:r>
        <w:rPr>
          <w:color w:val="auto"/>
          <w:highlight w:val="none"/>
        </w:rPr>
        <w:fldChar w:fldCharType="separate"/>
      </w:r>
      <w:r>
        <w:rPr>
          <w:color w:val="auto"/>
          <w:highlight w:val="none"/>
        </w:rPr>
        <w:t>7</w:t>
      </w:r>
      <w:r>
        <w:rPr>
          <w:color w:val="auto"/>
          <w:highlight w:val="none"/>
        </w:rPr>
        <w:fldChar w:fldCharType="end"/>
      </w:r>
      <w:r>
        <w:rPr>
          <w:rFonts w:hint="eastAsia" w:ascii="宋体" w:hAnsi="宋体" w:cs="宋体"/>
          <w:bCs/>
          <w:caps/>
          <w:color w:val="auto"/>
          <w:highlight w:val="none"/>
        </w:rPr>
        <w:fldChar w:fldCharType="end"/>
      </w:r>
    </w:p>
    <w:p>
      <w:pPr>
        <w:pStyle w:val="34"/>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_Toc6578 </w:instrText>
      </w:r>
      <w:r>
        <w:rPr>
          <w:rFonts w:hint="eastAsia" w:ascii="宋体" w:hAnsi="宋体" w:cs="宋体"/>
          <w:bCs/>
          <w:caps/>
          <w:color w:val="auto"/>
          <w:highlight w:val="none"/>
        </w:rPr>
        <w:fldChar w:fldCharType="separate"/>
      </w:r>
      <w:r>
        <w:rPr>
          <w:rFonts w:hint="eastAsia" w:ascii="宋体" w:hAnsi="宋体" w:cs="宋体"/>
          <w:color w:val="auto"/>
          <w:szCs w:val="28"/>
          <w:highlight w:val="none"/>
        </w:rPr>
        <w:t>1. 评标方法</w:t>
      </w:r>
      <w:r>
        <w:rPr>
          <w:color w:val="auto"/>
          <w:highlight w:val="none"/>
        </w:rPr>
        <w:tab/>
      </w:r>
      <w:r>
        <w:rPr>
          <w:color w:val="auto"/>
          <w:highlight w:val="none"/>
        </w:rPr>
        <w:fldChar w:fldCharType="begin"/>
      </w:r>
      <w:r>
        <w:rPr>
          <w:color w:val="auto"/>
          <w:highlight w:val="none"/>
        </w:rPr>
        <w:instrText xml:space="preserve"> PAGEREF _Toc6578 \h </w:instrText>
      </w:r>
      <w:r>
        <w:rPr>
          <w:color w:val="auto"/>
          <w:highlight w:val="none"/>
        </w:rPr>
        <w:fldChar w:fldCharType="separate"/>
      </w:r>
      <w:r>
        <w:rPr>
          <w:color w:val="auto"/>
          <w:highlight w:val="none"/>
        </w:rPr>
        <w:t>8</w:t>
      </w:r>
      <w:r>
        <w:rPr>
          <w:color w:val="auto"/>
          <w:highlight w:val="none"/>
        </w:rPr>
        <w:fldChar w:fldCharType="end"/>
      </w:r>
      <w:r>
        <w:rPr>
          <w:rFonts w:hint="eastAsia" w:ascii="宋体" w:hAnsi="宋体" w:cs="宋体"/>
          <w:bCs/>
          <w:caps/>
          <w:color w:val="auto"/>
          <w:highlight w:val="none"/>
        </w:rPr>
        <w:fldChar w:fldCharType="end"/>
      </w:r>
    </w:p>
    <w:p>
      <w:pPr>
        <w:pStyle w:val="34"/>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_Toc2783 </w:instrText>
      </w:r>
      <w:r>
        <w:rPr>
          <w:rFonts w:hint="eastAsia" w:ascii="宋体" w:hAnsi="宋体" w:cs="宋体"/>
          <w:bCs/>
          <w:caps/>
          <w:color w:val="auto"/>
          <w:highlight w:val="none"/>
        </w:rPr>
        <w:fldChar w:fldCharType="separate"/>
      </w:r>
      <w:r>
        <w:rPr>
          <w:rFonts w:hint="eastAsia" w:ascii="宋体" w:hAnsi="宋体" w:cs="宋体"/>
          <w:color w:val="auto"/>
          <w:szCs w:val="28"/>
          <w:highlight w:val="none"/>
        </w:rPr>
        <w:t>2. 评审标准</w:t>
      </w:r>
      <w:r>
        <w:rPr>
          <w:color w:val="auto"/>
          <w:highlight w:val="none"/>
        </w:rPr>
        <w:tab/>
      </w:r>
      <w:r>
        <w:rPr>
          <w:color w:val="auto"/>
          <w:highlight w:val="none"/>
        </w:rPr>
        <w:fldChar w:fldCharType="begin"/>
      </w:r>
      <w:r>
        <w:rPr>
          <w:color w:val="auto"/>
          <w:highlight w:val="none"/>
        </w:rPr>
        <w:instrText xml:space="preserve"> PAGEREF _Toc2783 \h </w:instrText>
      </w:r>
      <w:r>
        <w:rPr>
          <w:color w:val="auto"/>
          <w:highlight w:val="none"/>
        </w:rPr>
        <w:fldChar w:fldCharType="separate"/>
      </w:r>
      <w:r>
        <w:rPr>
          <w:color w:val="auto"/>
          <w:highlight w:val="none"/>
        </w:rPr>
        <w:t>8</w:t>
      </w:r>
      <w:r>
        <w:rPr>
          <w:color w:val="auto"/>
          <w:highlight w:val="none"/>
        </w:rPr>
        <w:fldChar w:fldCharType="end"/>
      </w:r>
      <w:r>
        <w:rPr>
          <w:rFonts w:hint="eastAsia" w:ascii="宋体" w:hAnsi="宋体" w:cs="宋体"/>
          <w:bCs/>
          <w:caps/>
          <w:color w:val="auto"/>
          <w:highlight w:val="none"/>
        </w:rPr>
        <w:fldChar w:fldCharType="end"/>
      </w:r>
    </w:p>
    <w:p>
      <w:pPr>
        <w:pStyle w:val="34"/>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_Toc8634 </w:instrText>
      </w:r>
      <w:r>
        <w:rPr>
          <w:rFonts w:hint="eastAsia" w:ascii="宋体" w:hAnsi="宋体" w:cs="宋体"/>
          <w:bCs/>
          <w:caps/>
          <w:color w:val="auto"/>
          <w:highlight w:val="none"/>
        </w:rPr>
        <w:fldChar w:fldCharType="separate"/>
      </w:r>
      <w:r>
        <w:rPr>
          <w:rFonts w:hint="eastAsia" w:ascii="宋体" w:hAnsi="宋体" w:cs="宋体"/>
          <w:color w:val="auto"/>
          <w:szCs w:val="28"/>
          <w:highlight w:val="none"/>
        </w:rPr>
        <w:t>3. 评标程序</w:t>
      </w:r>
      <w:r>
        <w:rPr>
          <w:color w:val="auto"/>
          <w:highlight w:val="none"/>
        </w:rPr>
        <w:tab/>
      </w:r>
      <w:r>
        <w:rPr>
          <w:color w:val="auto"/>
          <w:highlight w:val="none"/>
        </w:rPr>
        <w:fldChar w:fldCharType="begin"/>
      </w:r>
      <w:r>
        <w:rPr>
          <w:color w:val="auto"/>
          <w:highlight w:val="none"/>
        </w:rPr>
        <w:instrText xml:space="preserve"> PAGEREF _Toc8634 \h </w:instrText>
      </w:r>
      <w:r>
        <w:rPr>
          <w:color w:val="auto"/>
          <w:highlight w:val="none"/>
        </w:rPr>
        <w:fldChar w:fldCharType="separate"/>
      </w:r>
      <w:r>
        <w:rPr>
          <w:color w:val="auto"/>
          <w:highlight w:val="none"/>
        </w:rPr>
        <w:t>9</w:t>
      </w:r>
      <w:r>
        <w:rPr>
          <w:color w:val="auto"/>
          <w:highlight w:val="none"/>
        </w:rPr>
        <w:fldChar w:fldCharType="end"/>
      </w:r>
      <w:r>
        <w:rPr>
          <w:rFonts w:hint="eastAsia" w:ascii="宋体" w:hAnsi="宋体" w:cs="宋体"/>
          <w:bCs/>
          <w:caps/>
          <w:color w:val="auto"/>
          <w:highlight w:val="none"/>
        </w:rPr>
        <w:fldChar w:fldCharType="end"/>
      </w:r>
    </w:p>
    <w:p>
      <w:pPr>
        <w:pStyle w:val="2"/>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_Toc7031 </w:instrText>
      </w:r>
      <w:r>
        <w:rPr>
          <w:rFonts w:hint="eastAsia" w:ascii="宋体" w:hAnsi="宋体" w:cs="宋体"/>
          <w:bCs/>
          <w:caps/>
          <w:color w:val="auto"/>
          <w:highlight w:val="none"/>
        </w:rPr>
        <w:fldChar w:fldCharType="separate"/>
      </w:r>
      <w:r>
        <w:rPr>
          <w:rFonts w:hint="eastAsia"/>
          <w:bCs/>
          <w:color w:val="auto"/>
          <w:highlight w:val="none"/>
          <w:lang w:val="en-US" w:eastAsia="zh-CN"/>
        </w:rPr>
        <w:t>第四章 报价说明</w:t>
      </w:r>
      <w:r>
        <w:rPr>
          <w:color w:val="auto"/>
          <w:highlight w:val="none"/>
        </w:rPr>
        <w:tab/>
      </w:r>
      <w:r>
        <w:rPr>
          <w:color w:val="auto"/>
          <w:highlight w:val="none"/>
        </w:rPr>
        <w:fldChar w:fldCharType="begin"/>
      </w:r>
      <w:r>
        <w:rPr>
          <w:color w:val="auto"/>
          <w:highlight w:val="none"/>
        </w:rPr>
        <w:instrText xml:space="preserve"> PAGEREF _Toc7031 \h </w:instrText>
      </w:r>
      <w:r>
        <w:rPr>
          <w:color w:val="auto"/>
          <w:highlight w:val="none"/>
        </w:rPr>
        <w:fldChar w:fldCharType="separate"/>
      </w:r>
      <w:r>
        <w:rPr>
          <w:color w:val="auto"/>
          <w:highlight w:val="none"/>
        </w:rPr>
        <w:t>11</w:t>
      </w:r>
      <w:r>
        <w:rPr>
          <w:color w:val="auto"/>
          <w:highlight w:val="none"/>
        </w:rPr>
        <w:fldChar w:fldCharType="end"/>
      </w:r>
      <w:r>
        <w:rPr>
          <w:rFonts w:hint="eastAsia" w:ascii="宋体" w:hAnsi="宋体" w:cs="宋体"/>
          <w:bCs/>
          <w:caps/>
          <w:color w:val="auto"/>
          <w:highlight w:val="none"/>
        </w:rPr>
        <w:fldChar w:fldCharType="end"/>
      </w:r>
    </w:p>
    <w:p>
      <w:pPr>
        <w:pStyle w:val="2"/>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_Toc15109 </w:instrText>
      </w:r>
      <w:r>
        <w:rPr>
          <w:rFonts w:hint="eastAsia" w:ascii="宋体" w:hAnsi="宋体" w:cs="宋体"/>
          <w:bCs/>
          <w:caps/>
          <w:color w:val="auto"/>
          <w:highlight w:val="none"/>
        </w:rPr>
        <w:fldChar w:fldCharType="separate"/>
      </w:r>
      <w:r>
        <w:rPr>
          <w:rFonts w:hint="eastAsia" w:ascii="宋体" w:hAnsi="宋体" w:cs="宋体"/>
          <w:color w:val="auto"/>
          <w:highlight w:val="none"/>
        </w:rPr>
        <w:t xml:space="preserve">第五章  </w:t>
      </w:r>
      <w:r>
        <w:rPr>
          <w:rFonts w:hint="eastAsia" w:ascii="宋体" w:hAnsi="宋体" w:cs="宋体"/>
          <w:color w:val="auto"/>
          <w:highlight w:val="none"/>
          <w:lang w:val="en-US" w:eastAsia="zh-CN"/>
        </w:rPr>
        <w:t>工程量</w:t>
      </w:r>
      <w:r>
        <w:rPr>
          <w:rFonts w:hint="eastAsia" w:ascii="宋体" w:hAnsi="宋体" w:cs="宋体"/>
          <w:color w:val="auto"/>
          <w:highlight w:val="none"/>
          <w:lang w:eastAsia="zh-CN"/>
        </w:rPr>
        <w:t>清单</w:t>
      </w:r>
      <w:r>
        <w:rPr>
          <w:color w:val="auto"/>
          <w:highlight w:val="none"/>
        </w:rPr>
        <w:tab/>
      </w:r>
      <w:r>
        <w:rPr>
          <w:color w:val="auto"/>
          <w:highlight w:val="none"/>
        </w:rPr>
        <w:fldChar w:fldCharType="begin"/>
      </w:r>
      <w:r>
        <w:rPr>
          <w:color w:val="auto"/>
          <w:highlight w:val="none"/>
        </w:rPr>
        <w:instrText xml:space="preserve"> PAGEREF _Toc15109 \h </w:instrText>
      </w:r>
      <w:r>
        <w:rPr>
          <w:color w:val="auto"/>
          <w:highlight w:val="none"/>
        </w:rPr>
        <w:fldChar w:fldCharType="separate"/>
      </w:r>
      <w:r>
        <w:rPr>
          <w:color w:val="auto"/>
          <w:highlight w:val="none"/>
        </w:rPr>
        <w:t>12</w:t>
      </w:r>
      <w:r>
        <w:rPr>
          <w:color w:val="auto"/>
          <w:highlight w:val="none"/>
        </w:rPr>
        <w:fldChar w:fldCharType="end"/>
      </w:r>
      <w:r>
        <w:rPr>
          <w:rFonts w:hint="eastAsia" w:ascii="宋体" w:hAnsi="宋体" w:cs="宋体"/>
          <w:bCs/>
          <w:caps/>
          <w:color w:val="auto"/>
          <w:highlight w:val="none"/>
        </w:rPr>
        <w:fldChar w:fldCharType="end"/>
      </w:r>
    </w:p>
    <w:p>
      <w:pPr>
        <w:pStyle w:val="2"/>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_Toc7930 </w:instrText>
      </w:r>
      <w:r>
        <w:rPr>
          <w:rFonts w:hint="eastAsia" w:ascii="宋体" w:hAnsi="宋体" w:cs="宋体"/>
          <w:bCs/>
          <w:caps/>
          <w:color w:val="auto"/>
          <w:highlight w:val="none"/>
        </w:rPr>
        <w:fldChar w:fldCharType="separate"/>
      </w:r>
      <w:r>
        <w:rPr>
          <w:rFonts w:hint="eastAsia" w:ascii="宋体" w:hAnsi="宋体" w:cs="宋体"/>
          <w:color w:val="auto"/>
          <w:highlight w:val="none"/>
        </w:rPr>
        <w:t>第六章  图  纸</w:t>
      </w:r>
      <w:r>
        <w:rPr>
          <w:color w:val="auto"/>
          <w:highlight w:val="none"/>
        </w:rPr>
        <w:tab/>
      </w:r>
      <w:r>
        <w:rPr>
          <w:color w:val="auto"/>
          <w:highlight w:val="none"/>
        </w:rPr>
        <w:fldChar w:fldCharType="begin"/>
      </w:r>
      <w:r>
        <w:rPr>
          <w:color w:val="auto"/>
          <w:highlight w:val="none"/>
        </w:rPr>
        <w:instrText xml:space="preserve"> PAGEREF _Toc7930 \h </w:instrText>
      </w:r>
      <w:r>
        <w:rPr>
          <w:color w:val="auto"/>
          <w:highlight w:val="none"/>
        </w:rPr>
        <w:fldChar w:fldCharType="separate"/>
      </w:r>
      <w:r>
        <w:rPr>
          <w:color w:val="auto"/>
          <w:highlight w:val="none"/>
        </w:rPr>
        <w:t>13</w:t>
      </w:r>
      <w:r>
        <w:rPr>
          <w:color w:val="auto"/>
          <w:highlight w:val="none"/>
        </w:rPr>
        <w:fldChar w:fldCharType="end"/>
      </w:r>
      <w:r>
        <w:rPr>
          <w:rFonts w:hint="eastAsia" w:ascii="宋体" w:hAnsi="宋体" w:cs="宋体"/>
          <w:bCs/>
          <w:caps/>
          <w:color w:val="auto"/>
          <w:highlight w:val="none"/>
        </w:rPr>
        <w:fldChar w:fldCharType="end"/>
      </w:r>
    </w:p>
    <w:p>
      <w:pPr>
        <w:pStyle w:val="2"/>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_Toc12396 </w:instrText>
      </w:r>
      <w:r>
        <w:rPr>
          <w:rFonts w:hint="eastAsia" w:ascii="宋体" w:hAnsi="宋体" w:cs="宋体"/>
          <w:bCs/>
          <w:caps/>
          <w:color w:val="auto"/>
          <w:highlight w:val="none"/>
        </w:rPr>
        <w:fldChar w:fldCharType="separate"/>
      </w:r>
      <w:r>
        <w:rPr>
          <w:rFonts w:hint="eastAsia" w:ascii="宋体" w:hAnsi="宋体" w:cs="宋体"/>
          <w:color w:val="auto"/>
          <w:highlight w:val="none"/>
        </w:rPr>
        <w:t xml:space="preserve">第七章  </w:t>
      </w:r>
      <w:r>
        <w:rPr>
          <w:rFonts w:hint="eastAsia" w:ascii="宋体" w:hAnsi="宋体" w:cs="宋体"/>
          <w:color w:val="auto"/>
          <w:highlight w:val="none"/>
          <w:lang w:val="en-US" w:eastAsia="zh-CN"/>
        </w:rPr>
        <w:t>技术标准</w:t>
      </w:r>
      <w:r>
        <w:rPr>
          <w:color w:val="auto"/>
          <w:highlight w:val="none"/>
        </w:rPr>
        <w:tab/>
      </w:r>
      <w:r>
        <w:rPr>
          <w:color w:val="auto"/>
          <w:highlight w:val="none"/>
        </w:rPr>
        <w:fldChar w:fldCharType="begin"/>
      </w:r>
      <w:r>
        <w:rPr>
          <w:color w:val="auto"/>
          <w:highlight w:val="none"/>
        </w:rPr>
        <w:instrText xml:space="preserve"> PAGEREF _Toc12396 \h </w:instrText>
      </w:r>
      <w:r>
        <w:rPr>
          <w:color w:val="auto"/>
          <w:highlight w:val="none"/>
        </w:rPr>
        <w:fldChar w:fldCharType="separate"/>
      </w:r>
      <w:r>
        <w:rPr>
          <w:color w:val="auto"/>
          <w:highlight w:val="none"/>
        </w:rPr>
        <w:t>14</w:t>
      </w:r>
      <w:r>
        <w:rPr>
          <w:color w:val="auto"/>
          <w:highlight w:val="none"/>
        </w:rPr>
        <w:fldChar w:fldCharType="end"/>
      </w:r>
      <w:r>
        <w:rPr>
          <w:rFonts w:hint="eastAsia" w:ascii="宋体" w:hAnsi="宋体" w:cs="宋体"/>
          <w:bCs/>
          <w:caps/>
          <w:color w:val="auto"/>
          <w:highlight w:val="none"/>
        </w:rPr>
        <w:fldChar w:fldCharType="end"/>
      </w:r>
    </w:p>
    <w:p>
      <w:pPr>
        <w:pStyle w:val="2"/>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_Toc29842 </w:instrText>
      </w:r>
      <w:r>
        <w:rPr>
          <w:rFonts w:hint="eastAsia" w:ascii="宋体" w:hAnsi="宋体" w:cs="宋体"/>
          <w:bCs/>
          <w:caps/>
          <w:color w:val="auto"/>
          <w:highlight w:val="none"/>
        </w:rPr>
        <w:fldChar w:fldCharType="separate"/>
      </w:r>
      <w:r>
        <w:rPr>
          <w:rFonts w:hint="eastAsia" w:ascii="宋体" w:hAnsi="宋体" w:eastAsia="宋体" w:cs="宋体"/>
          <w:color w:val="auto"/>
          <w:highlight w:val="none"/>
        </w:rPr>
        <w:t xml:space="preserve">第八章  </w:t>
      </w:r>
      <w:r>
        <w:rPr>
          <w:rFonts w:hint="eastAsia" w:ascii="宋体" w:hAnsi="宋体" w:eastAsia="宋体" w:cs="宋体"/>
          <w:color w:val="auto"/>
          <w:highlight w:val="none"/>
          <w:lang w:val="en-US" w:eastAsia="zh-CN"/>
        </w:rPr>
        <w:t>合同范本</w:t>
      </w:r>
      <w:r>
        <w:rPr>
          <w:color w:val="auto"/>
          <w:highlight w:val="none"/>
        </w:rPr>
        <w:tab/>
      </w:r>
      <w:r>
        <w:rPr>
          <w:color w:val="auto"/>
          <w:highlight w:val="none"/>
        </w:rPr>
        <w:fldChar w:fldCharType="begin"/>
      </w:r>
      <w:r>
        <w:rPr>
          <w:color w:val="auto"/>
          <w:highlight w:val="none"/>
        </w:rPr>
        <w:instrText xml:space="preserve"> PAGEREF _Toc29842 \h </w:instrText>
      </w:r>
      <w:r>
        <w:rPr>
          <w:color w:val="auto"/>
          <w:highlight w:val="none"/>
        </w:rPr>
        <w:fldChar w:fldCharType="separate"/>
      </w:r>
      <w:r>
        <w:rPr>
          <w:color w:val="auto"/>
          <w:highlight w:val="none"/>
        </w:rPr>
        <w:t>14</w:t>
      </w:r>
      <w:r>
        <w:rPr>
          <w:color w:val="auto"/>
          <w:highlight w:val="none"/>
        </w:rPr>
        <w:fldChar w:fldCharType="end"/>
      </w:r>
      <w:r>
        <w:rPr>
          <w:rFonts w:hint="eastAsia" w:ascii="宋体" w:hAnsi="宋体" w:cs="宋体"/>
          <w:bCs/>
          <w:caps/>
          <w:color w:val="auto"/>
          <w:highlight w:val="none"/>
        </w:rPr>
        <w:fldChar w:fldCharType="end"/>
      </w:r>
    </w:p>
    <w:p>
      <w:pPr>
        <w:pStyle w:val="2"/>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_Toc27998 </w:instrText>
      </w:r>
      <w:r>
        <w:rPr>
          <w:rFonts w:hint="eastAsia" w:ascii="宋体" w:hAnsi="宋体" w:cs="宋体"/>
          <w:bCs/>
          <w:caps/>
          <w:color w:val="auto"/>
          <w:highlight w:val="none"/>
        </w:rPr>
        <w:fldChar w:fldCharType="separate"/>
      </w:r>
      <w:r>
        <w:rPr>
          <w:rFonts w:hint="eastAsia" w:ascii="宋体" w:hAnsi="宋体" w:cs="宋体"/>
          <w:color w:val="auto"/>
          <w:highlight w:val="none"/>
        </w:rPr>
        <w:t>第九章  竞争性比选响应文件格式</w:t>
      </w:r>
      <w:r>
        <w:rPr>
          <w:color w:val="auto"/>
          <w:highlight w:val="none"/>
        </w:rPr>
        <w:tab/>
      </w:r>
      <w:r>
        <w:rPr>
          <w:color w:val="auto"/>
          <w:highlight w:val="none"/>
        </w:rPr>
        <w:fldChar w:fldCharType="begin"/>
      </w:r>
      <w:r>
        <w:rPr>
          <w:color w:val="auto"/>
          <w:highlight w:val="none"/>
        </w:rPr>
        <w:instrText xml:space="preserve"> PAGEREF _Toc27998 \h </w:instrText>
      </w:r>
      <w:r>
        <w:rPr>
          <w:color w:val="auto"/>
          <w:highlight w:val="none"/>
        </w:rPr>
        <w:fldChar w:fldCharType="separate"/>
      </w:r>
      <w:r>
        <w:rPr>
          <w:color w:val="auto"/>
          <w:highlight w:val="none"/>
        </w:rPr>
        <w:t>16</w:t>
      </w:r>
      <w:r>
        <w:rPr>
          <w:color w:val="auto"/>
          <w:highlight w:val="none"/>
        </w:rPr>
        <w:fldChar w:fldCharType="end"/>
      </w:r>
      <w:r>
        <w:rPr>
          <w:rFonts w:hint="eastAsia" w:ascii="宋体" w:hAnsi="宋体" w:cs="宋体"/>
          <w:bCs/>
          <w:caps/>
          <w:color w:val="auto"/>
          <w:highlight w:val="none"/>
        </w:rPr>
        <w:fldChar w:fldCharType="end"/>
      </w:r>
    </w:p>
    <w:p>
      <w:pPr>
        <w:pStyle w:val="34"/>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_Toc26420 </w:instrText>
      </w:r>
      <w:r>
        <w:rPr>
          <w:rFonts w:hint="eastAsia" w:ascii="宋体" w:hAnsi="宋体" w:cs="宋体"/>
          <w:bCs/>
          <w:caps/>
          <w:color w:val="auto"/>
          <w:highlight w:val="none"/>
        </w:rPr>
        <w:fldChar w:fldCharType="separate"/>
      </w:r>
      <w:r>
        <w:rPr>
          <w:rFonts w:hint="eastAsia" w:ascii="宋体" w:hAnsi="宋体" w:eastAsia="宋体" w:cs="宋体"/>
          <w:color w:val="auto"/>
          <w:highlight w:val="none"/>
        </w:rPr>
        <w:t>目    录</w:t>
      </w:r>
      <w:r>
        <w:rPr>
          <w:color w:val="auto"/>
          <w:highlight w:val="none"/>
        </w:rPr>
        <w:tab/>
      </w:r>
      <w:r>
        <w:rPr>
          <w:color w:val="auto"/>
          <w:highlight w:val="none"/>
        </w:rPr>
        <w:fldChar w:fldCharType="begin"/>
      </w:r>
      <w:r>
        <w:rPr>
          <w:color w:val="auto"/>
          <w:highlight w:val="none"/>
        </w:rPr>
        <w:instrText xml:space="preserve"> PAGEREF _Toc26420 \h </w:instrText>
      </w:r>
      <w:r>
        <w:rPr>
          <w:color w:val="auto"/>
          <w:highlight w:val="none"/>
        </w:rPr>
        <w:fldChar w:fldCharType="separate"/>
      </w:r>
      <w:r>
        <w:rPr>
          <w:color w:val="auto"/>
          <w:highlight w:val="none"/>
        </w:rPr>
        <w:t>18</w:t>
      </w:r>
      <w:r>
        <w:rPr>
          <w:color w:val="auto"/>
          <w:highlight w:val="none"/>
        </w:rPr>
        <w:fldChar w:fldCharType="end"/>
      </w:r>
      <w:r>
        <w:rPr>
          <w:rFonts w:hint="eastAsia" w:ascii="宋体" w:hAnsi="宋体" w:cs="宋体"/>
          <w:bCs/>
          <w:caps/>
          <w:color w:val="auto"/>
          <w:highlight w:val="none"/>
        </w:rPr>
        <w:fldChar w:fldCharType="end"/>
      </w:r>
    </w:p>
    <w:p>
      <w:pPr>
        <w:pStyle w:val="34"/>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_Toc28976 </w:instrText>
      </w:r>
      <w:r>
        <w:rPr>
          <w:rFonts w:hint="eastAsia" w:ascii="宋体" w:hAnsi="宋体" w:cs="宋体"/>
          <w:bCs/>
          <w:caps/>
          <w:color w:val="auto"/>
          <w:highlight w:val="none"/>
        </w:rPr>
        <w:fldChar w:fldCharType="separate"/>
      </w:r>
      <w:r>
        <w:rPr>
          <w:rFonts w:hint="eastAsia" w:ascii="宋体" w:hAnsi="宋体" w:eastAsia="宋体" w:cs="宋体"/>
          <w:color w:val="auto"/>
          <w:highlight w:val="none"/>
        </w:rPr>
        <w:t>一、</w:t>
      </w:r>
      <w:r>
        <w:rPr>
          <w:rFonts w:hint="eastAsia" w:ascii="宋体" w:hAnsi="宋体" w:eastAsia="宋体" w:cs="宋体"/>
          <w:color w:val="auto"/>
          <w:highlight w:val="none"/>
          <w:lang w:eastAsia="zh-CN"/>
        </w:rPr>
        <w:t>竞争比选</w:t>
      </w:r>
      <w:r>
        <w:rPr>
          <w:rFonts w:hint="eastAsia" w:ascii="宋体" w:hAnsi="宋体" w:eastAsia="宋体" w:cs="宋体"/>
          <w:color w:val="auto"/>
          <w:highlight w:val="none"/>
        </w:rPr>
        <w:t>响应声明书</w:t>
      </w:r>
      <w:r>
        <w:rPr>
          <w:color w:val="auto"/>
          <w:highlight w:val="none"/>
        </w:rPr>
        <w:tab/>
      </w:r>
      <w:r>
        <w:rPr>
          <w:color w:val="auto"/>
          <w:highlight w:val="none"/>
        </w:rPr>
        <w:fldChar w:fldCharType="begin"/>
      </w:r>
      <w:r>
        <w:rPr>
          <w:color w:val="auto"/>
          <w:highlight w:val="none"/>
        </w:rPr>
        <w:instrText xml:space="preserve"> PAGEREF _Toc28976 \h </w:instrText>
      </w:r>
      <w:r>
        <w:rPr>
          <w:color w:val="auto"/>
          <w:highlight w:val="none"/>
        </w:rPr>
        <w:fldChar w:fldCharType="separate"/>
      </w:r>
      <w:r>
        <w:rPr>
          <w:color w:val="auto"/>
          <w:highlight w:val="none"/>
        </w:rPr>
        <w:t>19</w:t>
      </w:r>
      <w:r>
        <w:rPr>
          <w:color w:val="auto"/>
          <w:highlight w:val="none"/>
        </w:rPr>
        <w:fldChar w:fldCharType="end"/>
      </w:r>
      <w:r>
        <w:rPr>
          <w:rFonts w:hint="eastAsia" w:ascii="宋体" w:hAnsi="宋体" w:cs="宋体"/>
          <w:bCs/>
          <w:caps/>
          <w:color w:val="auto"/>
          <w:highlight w:val="none"/>
        </w:rPr>
        <w:fldChar w:fldCharType="end"/>
      </w:r>
    </w:p>
    <w:p>
      <w:pPr>
        <w:pStyle w:val="34"/>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_Toc16435 </w:instrText>
      </w:r>
      <w:r>
        <w:rPr>
          <w:rFonts w:hint="eastAsia" w:ascii="宋体" w:hAnsi="宋体" w:cs="宋体"/>
          <w:bCs/>
          <w:caps/>
          <w:color w:val="auto"/>
          <w:highlight w:val="none"/>
        </w:rPr>
        <w:fldChar w:fldCharType="separate"/>
      </w:r>
      <w:r>
        <w:rPr>
          <w:rFonts w:hint="eastAsia" w:ascii="宋体" w:hAnsi="宋体" w:eastAsia="宋体" w:cs="宋体"/>
          <w:color w:val="auto"/>
          <w:szCs w:val="28"/>
          <w:highlight w:val="none"/>
        </w:rPr>
        <w:t>二、法定代表人身份证明或法定代表人授权委托书</w:t>
      </w:r>
      <w:r>
        <w:rPr>
          <w:color w:val="auto"/>
          <w:highlight w:val="none"/>
        </w:rPr>
        <w:tab/>
      </w:r>
      <w:r>
        <w:rPr>
          <w:color w:val="auto"/>
          <w:highlight w:val="none"/>
        </w:rPr>
        <w:fldChar w:fldCharType="begin"/>
      </w:r>
      <w:r>
        <w:rPr>
          <w:color w:val="auto"/>
          <w:highlight w:val="none"/>
        </w:rPr>
        <w:instrText xml:space="preserve"> PAGEREF _Toc16435 \h </w:instrText>
      </w:r>
      <w:r>
        <w:rPr>
          <w:color w:val="auto"/>
          <w:highlight w:val="none"/>
        </w:rPr>
        <w:fldChar w:fldCharType="separate"/>
      </w:r>
      <w:r>
        <w:rPr>
          <w:color w:val="auto"/>
          <w:highlight w:val="none"/>
        </w:rPr>
        <w:t>20</w:t>
      </w:r>
      <w:r>
        <w:rPr>
          <w:color w:val="auto"/>
          <w:highlight w:val="none"/>
        </w:rPr>
        <w:fldChar w:fldCharType="end"/>
      </w:r>
      <w:r>
        <w:rPr>
          <w:rFonts w:hint="eastAsia" w:ascii="宋体" w:hAnsi="宋体" w:cs="宋体"/>
          <w:bCs/>
          <w:caps/>
          <w:color w:val="auto"/>
          <w:highlight w:val="none"/>
        </w:rPr>
        <w:fldChar w:fldCharType="end"/>
      </w:r>
    </w:p>
    <w:p>
      <w:pPr>
        <w:pStyle w:val="34"/>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_Toc20985 </w:instrText>
      </w:r>
      <w:r>
        <w:rPr>
          <w:rFonts w:hint="eastAsia" w:ascii="宋体" w:hAnsi="宋体" w:cs="宋体"/>
          <w:bCs/>
          <w:caps/>
          <w:color w:val="auto"/>
          <w:highlight w:val="none"/>
        </w:rPr>
        <w:fldChar w:fldCharType="separate"/>
      </w:r>
      <w:r>
        <w:rPr>
          <w:rFonts w:hint="eastAsia" w:ascii="宋体" w:hAnsi="宋体" w:eastAsia="宋体" w:cs="宋体"/>
          <w:color w:val="auto"/>
          <w:szCs w:val="24"/>
          <w:highlight w:val="none"/>
        </w:rPr>
        <w:t>（一）法定代表人身份证明</w:t>
      </w:r>
      <w:r>
        <w:rPr>
          <w:color w:val="auto"/>
          <w:highlight w:val="none"/>
        </w:rPr>
        <w:tab/>
      </w:r>
      <w:r>
        <w:rPr>
          <w:color w:val="auto"/>
          <w:highlight w:val="none"/>
        </w:rPr>
        <w:fldChar w:fldCharType="begin"/>
      </w:r>
      <w:r>
        <w:rPr>
          <w:color w:val="auto"/>
          <w:highlight w:val="none"/>
        </w:rPr>
        <w:instrText xml:space="preserve"> PAGEREF _Toc20985 \h </w:instrText>
      </w:r>
      <w:r>
        <w:rPr>
          <w:color w:val="auto"/>
          <w:highlight w:val="none"/>
        </w:rPr>
        <w:fldChar w:fldCharType="separate"/>
      </w:r>
      <w:r>
        <w:rPr>
          <w:color w:val="auto"/>
          <w:highlight w:val="none"/>
        </w:rPr>
        <w:t>20</w:t>
      </w:r>
      <w:r>
        <w:rPr>
          <w:color w:val="auto"/>
          <w:highlight w:val="none"/>
        </w:rPr>
        <w:fldChar w:fldCharType="end"/>
      </w:r>
      <w:r>
        <w:rPr>
          <w:rFonts w:hint="eastAsia" w:ascii="宋体" w:hAnsi="宋体" w:cs="宋体"/>
          <w:bCs/>
          <w:caps/>
          <w:color w:val="auto"/>
          <w:highlight w:val="none"/>
        </w:rPr>
        <w:fldChar w:fldCharType="end"/>
      </w:r>
    </w:p>
    <w:p>
      <w:pPr>
        <w:pStyle w:val="34"/>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_Toc3882 </w:instrText>
      </w:r>
      <w:r>
        <w:rPr>
          <w:rFonts w:hint="eastAsia" w:ascii="宋体" w:hAnsi="宋体" w:cs="宋体"/>
          <w:bCs/>
          <w:caps/>
          <w:color w:val="auto"/>
          <w:highlight w:val="none"/>
        </w:rPr>
        <w:fldChar w:fldCharType="separate"/>
      </w:r>
      <w:r>
        <w:rPr>
          <w:rFonts w:hint="eastAsia" w:ascii="宋体" w:hAnsi="宋体" w:eastAsia="宋体" w:cs="宋体"/>
          <w:color w:val="auto"/>
          <w:szCs w:val="24"/>
          <w:highlight w:val="none"/>
        </w:rPr>
        <w:t>（二）法定代表人授权委托书</w:t>
      </w:r>
      <w:r>
        <w:rPr>
          <w:color w:val="auto"/>
          <w:highlight w:val="none"/>
        </w:rPr>
        <w:tab/>
      </w:r>
      <w:r>
        <w:rPr>
          <w:color w:val="auto"/>
          <w:highlight w:val="none"/>
        </w:rPr>
        <w:fldChar w:fldCharType="begin"/>
      </w:r>
      <w:r>
        <w:rPr>
          <w:color w:val="auto"/>
          <w:highlight w:val="none"/>
        </w:rPr>
        <w:instrText xml:space="preserve"> PAGEREF _Toc3882 \h </w:instrText>
      </w:r>
      <w:r>
        <w:rPr>
          <w:color w:val="auto"/>
          <w:highlight w:val="none"/>
        </w:rPr>
        <w:fldChar w:fldCharType="separate"/>
      </w:r>
      <w:r>
        <w:rPr>
          <w:color w:val="auto"/>
          <w:highlight w:val="none"/>
        </w:rPr>
        <w:t>21</w:t>
      </w:r>
      <w:r>
        <w:rPr>
          <w:color w:val="auto"/>
          <w:highlight w:val="none"/>
        </w:rPr>
        <w:fldChar w:fldCharType="end"/>
      </w:r>
      <w:r>
        <w:rPr>
          <w:rFonts w:hint="eastAsia" w:ascii="宋体" w:hAnsi="宋体" w:cs="宋体"/>
          <w:bCs/>
          <w:caps/>
          <w:color w:val="auto"/>
          <w:highlight w:val="none"/>
        </w:rPr>
        <w:fldChar w:fldCharType="end"/>
      </w:r>
    </w:p>
    <w:p>
      <w:pPr>
        <w:pStyle w:val="34"/>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_Toc29500 </w:instrText>
      </w:r>
      <w:r>
        <w:rPr>
          <w:rFonts w:hint="eastAsia" w:ascii="宋体" w:hAnsi="宋体" w:cs="宋体"/>
          <w:bCs/>
          <w:caps/>
          <w:color w:val="auto"/>
          <w:highlight w:val="none"/>
        </w:rPr>
        <w:fldChar w:fldCharType="separate"/>
      </w:r>
      <w:r>
        <w:rPr>
          <w:rFonts w:hint="eastAsia" w:ascii="宋体" w:hAnsi="宋体" w:eastAsia="宋体" w:cs="宋体"/>
          <w:color w:val="auto"/>
          <w:highlight w:val="none"/>
          <w:lang w:val="en-US" w:eastAsia="zh-CN"/>
        </w:rPr>
        <w:t>三、报价一览表</w:t>
      </w:r>
      <w:r>
        <w:rPr>
          <w:color w:val="auto"/>
          <w:highlight w:val="none"/>
        </w:rPr>
        <w:tab/>
      </w:r>
      <w:r>
        <w:rPr>
          <w:color w:val="auto"/>
          <w:highlight w:val="none"/>
        </w:rPr>
        <w:fldChar w:fldCharType="begin"/>
      </w:r>
      <w:r>
        <w:rPr>
          <w:color w:val="auto"/>
          <w:highlight w:val="none"/>
        </w:rPr>
        <w:instrText xml:space="preserve"> PAGEREF _Toc29500 \h </w:instrText>
      </w:r>
      <w:r>
        <w:rPr>
          <w:color w:val="auto"/>
          <w:highlight w:val="none"/>
        </w:rPr>
        <w:fldChar w:fldCharType="separate"/>
      </w:r>
      <w:r>
        <w:rPr>
          <w:color w:val="auto"/>
          <w:highlight w:val="none"/>
        </w:rPr>
        <w:t>22</w:t>
      </w:r>
      <w:r>
        <w:rPr>
          <w:color w:val="auto"/>
          <w:highlight w:val="none"/>
        </w:rPr>
        <w:fldChar w:fldCharType="end"/>
      </w:r>
      <w:r>
        <w:rPr>
          <w:rFonts w:hint="eastAsia" w:ascii="宋体" w:hAnsi="宋体" w:cs="宋体"/>
          <w:bCs/>
          <w:caps/>
          <w:color w:val="auto"/>
          <w:highlight w:val="none"/>
        </w:rPr>
        <w:fldChar w:fldCharType="end"/>
      </w:r>
    </w:p>
    <w:p>
      <w:pPr>
        <w:pStyle w:val="34"/>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_Toc23170 </w:instrText>
      </w:r>
      <w:r>
        <w:rPr>
          <w:rFonts w:hint="eastAsia" w:ascii="宋体" w:hAnsi="宋体" w:cs="宋体"/>
          <w:bCs/>
          <w:caps/>
          <w:color w:val="auto"/>
          <w:highlight w:val="none"/>
        </w:rPr>
        <w:fldChar w:fldCharType="separate"/>
      </w:r>
      <w:r>
        <w:rPr>
          <w:rFonts w:hint="eastAsia" w:ascii="宋体" w:hAnsi="宋体" w:eastAsia="宋体" w:cs="宋体"/>
          <w:color w:val="auto"/>
          <w:highlight w:val="none"/>
          <w:lang w:val="en-US" w:eastAsia="zh-CN"/>
        </w:rPr>
        <w:t>四、资格审查资料</w:t>
      </w:r>
      <w:r>
        <w:rPr>
          <w:color w:val="auto"/>
          <w:highlight w:val="none"/>
        </w:rPr>
        <w:tab/>
      </w:r>
      <w:r>
        <w:rPr>
          <w:color w:val="auto"/>
          <w:highlight w:val="none"/>
        </w:rPr>
        <w:fldChar w:fldCharType="begin"/>
      </w:r>
      <w:r>
        <w:rPr>
          <w:color w:val="auto"/>
          <w:highlight w:val="none"/>
        </w:rPr>
        <w:instrText xml:space="preserve"> PAGEREF _Toc23170 \h </w:instrText>
      </w:r>
      <w:r>
        <w:rPr>
          <w:color w:val="auto"/>
          <w:highlight w:val="none"/>
        </w:rPr>
        <w:fldChar w:fldCharType="separate"/>
      </w:r>
      <w:r>
        <w:rPr>
          <w:color w:val="auto"/>
          <w:highlight w:val="none"/>
        </w:rPr>
        <w:t>23</w:t>
      </w:r>
      <w:r>
        <w:rPr>
          <w:color w:val="auto"/>
          <w:highlight w:val="none"/>
        </w:rPr>
        <w:fldChar w:fldCharType="end"/>
      </w:r>
      <w:r>
        <w:rPr>
          <w:rFonts w:hint="eastAsia" w:ascii="宋体" w:hAnsi="宋体" w:cs="宋体"/>
          <w:bCs/>
          <w:caps/>
          <w:color w:val="auto"/>
          <w:highlight w:val="none"/>
        </w:rPr>
        <w:fldChar w:fldCharType="end"/>
      </w:r>
    </w:p>
    <w:p>
      <w:pPr>
        <w:pStyle w:val="34"/>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_Toc30447 </w:instrText>
      </w:r>
      <w:r>
        <w:rPr>
          <w:rFonts w:hint="eastAsia" w:ascii="宋体" w:hAnsi="宋体" w:cs="宋体"/>
          <w:bCs/>
          <w:caps/>
          <w:color w:val="auto"/>
          <w:highlight w:val="none"/>
        </w:rPr>
        <w:fldChar w:fldCharType="separate"/>
      </w:r>
      <w:r>
        <w:rPr>
          <w:rFonts w:hint="eastAsia" w:ascii="宋体" w:hAnsi="宋体" w:eastAsia="宋体" w:cs="宋体"/>
          <w:color w:val="auto"/>
          <w:highlight w:val="none"/>
          <w:lang w:val="en-US" w:eastAsia="zh-CN"/>
        </w:rPr>
        <w:t>五、报价人承诺</w:t>
      </w:r>
      <w:r>
        <w:rPr>
          <w:color w:val="auto"/>
          <w:highlight w:val="none"/>
        </w:rPr>
        <w:tab/>
      </w:r>
      <w:r>
        <w:rPr>
          <w:color w:val="auto"/>
          <w:highlight w:val="none"/>
        </w:rPr>
        <w:fldChar w:fldCharType="begin"/>
      </w:r>
      <w:r>
        <w:rPr>
          <w:color w:val="auto"/>
          <w:highlight w:val="none"/>
        </w:rPr>
        <w:instrText xml:space="preserve"> PAGEREF _Toc30447 \h </w:instrText>
      </w:r>
      <w:r>
        <w:rPr>
          <w:color w:val="auto"/>
          <w:highlight w:val="none"/>
        </w:rPr>
        <w:fldChar w:fldCharType="separate"/>
      </w:r>
      <w:r>
        <w:rPr>
          <w:color w:val="auto"/>
          <w:highlight w:val="none"/>
        </w:rPr>
        <w:t>24</w:t>
      </w:r>
      <w:r>
        <w:rPr>
          <w:color w:val="auto"/>
          <w:highlight w:val="none"/>
        </w:rPr>
        <w:fldChar w:fldCharType="end"/>
      </w:r>
      <w:r>
        <w:rPr>
          <w:rFonts w:hint="eastAsia" w:ascii="宋体" w:hAnsi="宋体" w:cs="宋体"/>
          <w:bCs/>
          <w:caps/>
          <w:color w:val="auto"/>
          <w:highlight w:val="none"/>
        </w:rPr>
        <w:fldChar w:fldCharType="end"/>
      </w:r>
    </w:p>
    <w:p>
      <w:pPr>
        <w:pStyle w:val="34"/>
        <w:tabs>
          <w:tab w:val="right" w:leader="dot" w:pos="9628"/>
        </w:tabs>
        <w:ind w:left="0" w:leftChars="0" w:firstLine="0" w:firstLineChars="0"/>
        <w:rPr>
          <w:rFonts w:ascii="宋体" w:hAnsi="宋体" w:cs="宋体"/>
          <w:b/>
          <w:bCs/>
          <w:caps/>
          <w:color w:val="auto"/>
          <w:highlight w:val="none"/>
        </w:rPr>
        <w:sectPr>
          <w:footerReference r:id="rId6" w:type="first"/>
          <w:headerReference r:id="rId3" w:type="default"/>
          <w:footerReference r:id="rId4" w:type="default"/>
          <w:footerReference r:id="rId5" w:type="even"/>
          <w:pgSz w:w="11906" w:h="16838"/>
          <w:pgMar w:top="1418" w:right="1134" w:bottom="1418" w:left="1134" w:header="851" w:footer="992" w:gutter="0"/>
          <w:cols w:space="720" w:num="1"/>
          <w:docGrid w:type="lines" w:linePitch="312" w:charSpace="0"/>
        </w:sectPr>
      </w:pPr>
      <w:r>
        <w:rPr>
          <w:rFonts w:hint="eastAsia" w:ascii="宋体" w:hAnsi="宋体" w:cs="宋体"/>
          <w:bCs/>
          <w:caps/>
          <w:color w:val="auto"/>
          <w:highlight w:val="none"/>
        </w:rPr>
        <w:fldChar w:fldCharType="end"/>
      </w:r>
    </w:p>
    <w:p>
      <w:pPr>
        <w:pStyle w:val="3"/>
        <w:spacing w:before="0" w:after="0" w:line="360" w:lineRule="auto"/>
        <w:jc w:val="center"/>
        <w:rPr>
          <w:rFonts w:hint="eastAsia" w:ascii="宋体" w:hAnsi="宋体" w:cs="宋体"/>
          <w:color w:val="auto"/>
          <w:highlight w:val="none"/>
        </w:rPr>
      </w:pPr>
      <w:bookmarkStart w:id="5" w:name="_Toc2000404"/>
      <w:bookmarkStart w:id="6" w:name="_Toc507319890"/>
      <w:bookmarkStart w:id="7" w:name="_Toc247096243"/>
      <w:bookmarkStart w:id="8" w:name="_Toc246996900"/>
      <w:bookmarkStart w:id="9" w:name="_Toc144974479"/>
      <w:bookmarkStart w:id="10" w:name="_Toc246996157"/>
      <w:bookmarkStart w:id="11" w:name="_Toc247085671"/>
      <w:bookmarkStart w:id="12" w:name="_Toc152042287"/>
      <w:bookmarkStart w:id="13" w:name="_Toc179632527"/>
      <w:bookmarkStart w:id="14" w:name="_Toc152045511"/>
      <w:bookmarkStart w:id="15" w:name="_Toc5531"/>
      <w:r>
        <w:rPr>
          <w:rFonts w:hint="eastAsia" w:ascii="宋体" w:hAnsi="宋体" w:cs="宋体"/>
          <w:color w:val="auto"/>
          <w:highlight w:val="none"/>
        </w:rPr>
        <w:t xml:space="preserve">第一章 </w:t>
      </w:r>
      <w:bookmarkEnd w:id="5"/>
      <w:bookmarkEnd w:id="6"/>
      <w:bookmarkEnd w:id="7"/>
      <w:bookmarkEnd w:id="8"/>
      <w:bookmarkEnd w:id="9"/>
      <w:bookmarkEnd w:id="10"/>
      <w:bookmarkEnd w:id="11"/>
      <w:bookmarkEnd w:id="12"/>
      <w:bookmarkEnd w:id="13"/>
      <w:bookmarkEnd w:id="14"/>
      <w:r>
        <w:rPr>
          <w:rFonts w:hint="eastAsia" w:ascii="宋体" w:hAnsi="宋体" w:cs="宋体"/>
          <w:color w:val="auto"/>
          <w:highlight w:val="none"/>
        </w:rPr>
        <w:t>比选公告</w:t>
      </w:r>
      <w:bookmarkEnd w:id="15"/>
    </w:p>
    <w:p>
      <w:pPr>
        <w:spacing w:line="440" w:lineRule="exact"/>
        <w:jc w:val="center"/>
        <w:rPr>
          <w:rFonts w:hint="eastAsia" w:ascii="宋体" w:hAnsi="宋体" w:cs="宋体"/>
          <w:b/>
          <w:color w:val="auto"/>
          <w:sz w:val="28"/>
          <w:szCs w:val="28"/>
          <w:highlight w:val="none"/>
        </w:rPr>
      </w:pPr>
      <w:bookmarkStart w:id="16" w:name="OLE_LINK2"/>
      <w:bookmarkStart w:id="17" w:name="OLE_LINK3"/>
    </w:p>
    <w:p>
      <w:pPr>
        <w:pStyle w:val="4"/>
        <w:spacing w:before="0" w:after="0" w:line="360" w:lineRule="auto"/>
        <w:rPr>
          <w:rFonts w:hint="eastAsia" w:ascii="宋体" w:hAnsi="宋体" w:eastAsia="宋体" w:cs="宋体"/>
          <w:color w:val="auto"/>
          <w:highlight w:val="none"/>
        </w:rPr>
      </w:pPr>
      <w:bookmarkStart w:id="18" w:name="_Toc247085672"/>
      <w:bookmarkStart w:id="19" w:name="_Toc10076"/>
      <w:bookmarkStart w:id="20" w:name="_Toc144974480"/>
      <w:bookmarkStart w:id="21" w:name="_Toc152042288"/>
      <w:bookmarkStart w:id="22" w:name="_Toc179632528"/>
      <w:bookmarkStart w:id="23" w:name="_Toc152045512"/>
      <w:bookmarkStart w:id="24" w:name="_Toc7525"/>
      <w:bookmarkStart w:id="25" w:name="_Toc246996901"/>
      <w:bookmarkStart w:id="26" w:name="_Toc6549"/>
      <w:bookmarkStart w:id="27" w:name="_Toc24874"/>
      <w:bookmarkStart w:id="28" w:name="_Toc11329213"/>
      <w:bookmarkStart w:id="29" w:name="_Toc246996158"/>
      <w:bookmarkStart w:id="30" w:name="_Toc507319891"/>
      <w:r>
        <w:rPr>
          <w:rFonts w:hint="eastAsia" w:ascii="宋体" w:hAnsi="宋体" w:eastAsia="宋体" w:cs="宋体"/>
          <w:color w:val="auto"/>
          <w:highlight w:val="none"/>
        </w:rPr>
        <w:t>1. 比选条件</w:t>
      </w:r>
      <w:bookmarkEnd w:id="18"/>
      <w:bookmarkEnd w:id="19"/>
      <w:bookmarkEnd w:id="20"/>
      <w:bookmarkEnd w:id="21"/>
      <w:bookmarkEnd w:id="22"/>
      <w:bookmarkEnd w:id="23"/>
      <w:bookmarkEnd w:id="24"/>
      <w:bookmarkEnd w:id="25"/>
      <w:bookmarkEnd w:id="26"/>
      <w:bookmarkEnd w:id="27"/>
      <w:bookmarkEnd w:id="28"/>
      <w:bookmarkEnd w:id="29"/>
      <w:bookmarkEnd w:id="30"/>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　　本竞争性比选项目</w:t>
      </w:r>
      <w:r>
        <w:rPr>
          <w:rFonts w:hint="eastAsia" w:ascii="宋体" w:hAnsi="宋体" w:cs="宋体"/>
          <w:color w:val="auto"/>
          <w:szCs w:val="21"/>
          <w:highlight w:val="none"/>
          <w:u w:val="single"/>
          <w:lang w:val="en-US" w:eastAsia="zh-CN"/>
        </w:rPr>
        <w:t>巫溪至开州高速公路项目机电工程生产用车租赁服务</w:t>
      </w:r>
      <w:r>
        <w:rPr>
          <w:rFonts w:hint="eastAsia" w:ascii="宋体" w:hAnsi="宋体" w:cs="宋体"/>
          <w:color w:val="auto"/>
          <w:szCs w:val="21"/>
          <w:highlight w:val="none"/>
        </w:rPr>
        <w:t>，采购人为</w:t>
      </w:r>
      <w:r>
        <w:rPr>
          <w:rFonts w:hint="eastAsia" w:ascii="宋体" w:hAnsi="宋体" w:cs="宋体"/>
          <w:color w:val="auto"/>
          <w:szCs w:val="21"/>
          <w:highlight w:val="none"/>
          <w:u w:val="single"/>
        </w:rPr>
        <w:t xml:space="preserve"> 重庆首讯科技股份有限公司 </w:t>
      </w:r>
      <w:r>
        <w:rPr>
          <w:rFonts w:hint="eastAsia" w:ascii="宋体" w:hAnsi="宋体" w:cs="宋体"/>
          <w:color w:val="auto"/>
          <w:szCs w:val="21"/>
          <w:highlight w:val="none"/>
        </w:rPr>
        <w:t>，该项目已具备比选条件，现对该项目进行竞争性比选。</w:t>
      </w:r>
    </w:p>
    <w:p>
      <w:pPr>
        <w:pStyle w:val="4"/>
        <w:spacing w:before="120" w:after="0" w:line="360" w:lineRule="auto"/>
        <w:rPr>
          <w:rFonts w:hint="eastAsia" w:ascii="宋体" w:hAnsi="宋体" w:eastAsia="宋体" w:cs="宋体"/>
          <w:color w:val="auto"/>
          <w:highlight w:val="none"/>
        </w:rPr>
      </w:pPr>
      <w:bookmarkStart w:id="31" w:name="_Toc246996159"/>
      <w:bookmarkStart w:id="32" w:name="_Toc179632529"/>
      <w:bookmarkStart w:id="33" w:name="_Toc507319892"/>
      <w:bookmarkStart w:id="34" w:name="_Toc152045513"/>
      <w:bookmarkStart w:id="35" w:name="_Toc21343"/>
      <w:bookmarkStart w:id="36" w:name="_Toc152042289"/>
      <w:bookmarkStart w:id="37" w:name="_Toc18109"/>
      <w:bookmarkStart w:id="38" w:name="_Toc144974481"/>
      <w:bookmarkStart w:id="39" w:name="_Toc246996902"/>
      <w:bookmarkStart w:id="40" w:name="_Toc23060"/>
      <w:bookmarkStart w:id="41" w:name="_Toc11329214"/>
      <w:bookmarkStart w:id="42" w:name="_Toc10952"/>
      <w:bookmarkStart w:id="43" w:name="_Toc247085673"/>
      <w:r>
        <w:rPr>
          <w:rFonts w:hint="eastAsia" w:ascii="宋体" w:hAnsi="宋体" w:eastAsia="宋体" w:cs="宋体"/>
          <w:color w:val="auto"/>
          <w:highlight w:val="none"/>
        </w:rPr>
        <w:t>2. 项目概况与</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范围</w:t>
      </w:r>
      <w:bookmarkEnd w:id="31"/>
      <w:bookmarkEnd w:id="32"/>
      <w:bookmarkEnd w:id="33"/>
      <w:bookmarkEnd w:id="34"/>
      <w:bookmarkEnd w:id="35"/>
      <w:bookmarkEnd w:id="36"/>
      <w:bookmarkEnd w:id="37"/>
      <w:bookmarkEnd w:id="38"/>
      <w:bookmarkEnd w:id="39"/>
      <w:bookmarkEnd w:id="40"/>
      <w:bookmarkEnd w:id="41"/>
      <w:bookmarkEnd w:id="42"/>
      <w:bookmarkEnd w:id="43"/>
    </w:p>
    <w:p>
      <w:pPr>
        <w:pStyle w:val="13"/>
        <w:adjustRightInd w:val="0"/>
        <w:spacing w:line="400" w:lineRule="exact"/>
        <w:jc w:val="both"/>
        <w:rPr>
          <w:rFonts w:hint="eastAsia" w:ascii="宋体" w:hAnsi="宋体" w:cs="宋体"/>
          <w:color w:val="auto"/>
          <w:highlight w:val="none"/>
        </w:rPr>
      </w:pPr>
      <w:bookmarkStart w:id="44" w:name="_Toc446247226"/>
      <w:r>
        <w:rPr>
          <w:rFonts w:hint="eastAsia" w:ascii="宋体" w:hAnsi="宋体" w:cs="宋体"/>
          <w:color w:val="auto"/>
          <w:highlight w:val="none"/>
        </w:rPr>
        <w:t xml:space="preserve">2.1 </w:t>
      </w:r>
      <w:bookmarkEnd w:id="44"/>
      <w:r>
        <w:rPr>
          <w:rFonts w:hint="eastAsia" w:ascii="宋体" w:hAnsi="宋体" w:cs="宋体"/>
          <w:color w:val="auto"/>
          <w:highlight w:val="none"/>
        </w:rPr>
        <w:t>项目地点：</w:t>
      </w:r>
      <w:r>
        <w:rPr>
          <w:rFonts w:hint="eastAsia" w:ascii="宋体" w:hAnsi="宋体" w:cs="宋体"/>
          <w:szCs w:val="21"/>
          <w:highlight w:val="none"/>
          <w:u w:val="single"/>
          <w:lang w:val="en-US" w:eastAsia="zh-CN"/>
        </w:rPr>
        <w:t>重庆市巫溪县、云阳县、开州区境内</w:t>
      </w:r>
      <w:r>
        <w:rPr>
          <w:rFonts w:hint="eastAsia" w:ascii="宋体" w:hAnsi="宋体" w:cs="宋体"/>
          <w:highlight w:val="none"/>
          <w:lang w:eastAsia="zh-CN"/>
        </w:rPr>
        <w:t>。</w:t>
      </w:r>
    </w:p>
    <w:p>
      <w:pPr>
        <w:pStyle w:val="13"/>
        <w:adjustRightInd w:val="0"/>
        <w:spacing w:line="400" w:lineRule="exact"/>
        <w:rPr>
          <w:rFonts w:hint="eastAsia" w:ascii="宋体" w:hAnsi="宋体" w:cs="宋体"/>
          <w:highlight w:val="none"/>
        </w:rPr>
      </w:pPr>
      <w:r>
        <w:rPr>
          <w:rFonts w:hint="eastAsia" w:ascii="宋体" w:hAnsi="宋体" w:cs="宋体"/>
          <w:b w:val="0"/>
          <w:bCs w:val="0"/>
          <w:color w:val="auto"/>
          <w:highlight w:val="none"/>
        </w:rPr>
        <w:t>2.</w:t>
      </w:r>
      <w:r>
        <w:rPr>
          <w:rFonts w:hint="eastAsia" w:ascii="宋体" w:hAnsi="宋体" w:cs="宋体"/>
          <w:b w:val="0"/>
          <w:bCs w:val="0"/>
          <w:color w:val="auto"/>
          <w:highlight w:val="none"/>
          <w:lang w:val="en-US" w:eastAsia="zh-CN"/>
        </w:rPr>
        <w:t>2</w:t>
      </w:r>
      <w:r>
        <w:rPr>
          <w:rFonts w:hint="eastAsia" w:ascii="宋体" w:hAnsi="宋体" w:eastAsia="宋体" w:cs="宋体"/>
          <w:b w:val="0"/>
          <w:bCs w:val="0"/>
          <w:color w:val="auto"/>
          <w:kern w:val="2"/>
          <w:sz w:val="21"/>
          <w:szCs w:val="24"/>
          <w:highlight w:val="none"/>
          <w:lang w:val="en-US" w:eastAsia="zh-CN" w:bidi="ar-SA"/>
        </w:rPr>
        <w:t xml:space="preserve"> </w:t>
      </w:r>
      <w:r>
        <w:rPr>
          <w:rFonts w:hint="eastAsia" w:ascii="宋体" w:hAnsi="宋体" w:cs="宋体"/>
          <w:color w:val="auto"/>
          <w:szCs w:val="24"/>
          <w:highlight w:val="none"/>
        </w:rPr>
        <w:t>项目概况</w:t>
      </w:r>
      <w:r>
        <w:rPr>
          <w:rFonts w:hint="eastAsia" w:ascii="宋体" w:hAnsi="宋体" w:cs="宋体"/>
          <w:color w:val="auto"/>
          <w:szCs w:val="24"/>
          <w:highlight w:val="none"/>
          <w:lang w:val="en-US" w:eastAsia="zh-CN"/>
        </w:rPr>
        <w:t>：</w:t>
      </w:r>
      <w:r>
        <w:rPr>
          <w:rFonts w:hint="eastAsia" w:ascii="宋体" w:hAnsi="宋体" w:cs="宋体"/>
          <w:color w:val="auto"/>
          <w:szCs w:val="24"/>
          <w:highlight w:val="none"/>
        </w:rPr>
        <w:t>本项目巫溪至开州高速公路位于渝东北区域中部，是同 G42 沪蓉高速公路相平行的一条地方公路，起点与 G6911 安康至来凤国家高速公路（奉节至巫溪段）相接，由巫溪县南部区域，途径凤凰、菱角、塘坊、文峰、朝阳至云阳界，再经沙市、鱼泉、江口、双龙至开州界，再经金峰至厚坝，即为本项目终点，与 G69 银川至百色国家高速公路（城口至开州段）设置枢纽互通式立交，实现路网功能转换。本项目巫溪至开州高速公路全线长约 118.608km</w:t>
      </w:r>
      <w:r>
        <w:rPr>
          <w:rFonts w:hint="eastAsia" w:ascii="宋体" w:hAnsi="宋体" w:cs="宋体"/>
          <w:color w:val="auto"/>
          <w:szCs w:val="24"/>
          <w:highlight w:val="none"/>
          <w:lang w:eastAsia="zh-CN"/>
        </w:rPr>
        <w:t>。</w:t>
      </w:r>
    </w:p>
    <w:p>
      <w:pPr>
        <w:spacing w:line="400" w:lineRule="exact"/>
        <w:ind w:firstLine="420" w:firstLineChars="200"/>
        <w:rPr>
          <w:rFonts w:hint="default" w:ascii="宋体" w:hAnsi="宋体" w:eastAsia="宋体" w:cs="宋体"/>
          <w:b w:val="0"/>
          <w:bCs w:val="0"/>
          <w:caps w:val="0"/>
          <w:color w:val="auto"/>
          <w:kern w:val="2"/>
          <w:sz w:val="21"/>
          <w:szCs w:val="24"/>
          <w:highlight w:val="none"/>
          <w:lang w:val="en-US" w:eastAsia="zh-CN" w:bidi="ar-SA"/>
        </w:rPr>
      </w:pPr>
      <w:r>
        <w:rPr>
          <w:rFonts w:hint="eastAsia" w:ascii="宋体" w:hAnsi="宋体" w:cs="宋体"/>
          <w:b w:val="0"/>
          <w:bCs w:val="0"/>
          <w:color w:val="auto"/>
          <w:kern w:val="2"/>
          <w:sz w:val="21"/>
          <w:szCs w:val="24"/>
          <w:highlight w:val="none"/>
          <w:lang w:val="en-US" w:eastAsia="zh-CN" w:bidi="ar-SA"/>
        </w:rPr>
        <w:t xml:space="preserve">2.3 </w:t>
      </w:r>
      <w:r>
        <w:rPr>
          <w:rFonts w:hint="eastAsia" w:ascii="宋体" w:hAnsi="宋体" w:cs="宋体"/>
          <w:highlight w:val="none"/>
        </w:rPr>
        <w:t>比选范围：</w:t>
      </w:r>
      <w:r>
        <w:rPr>
          <w:rFonts w:hint="eastAsia" w:ascii="宋体" w:hAnsi="宋体" w:cs="宋体"/>
          <w:color w:val="auto"/>
          <w:szCs w:val="21"/>
          <w:highlight w:val="none"/>
          <w:u w:val="single"/>
          <w:lang w:val="en-US" w:eastAsia="zh-CN"/>
        </w:rPr>
        <w:t>巫溪至开州高速公路项目机电工程生产用车临时租赁</w:t>
      </w:r>
      <w:r>
        <w:rPr>
          <w:rFonts w:hint="eastAsia" w:ascii="宋体" w:hAnsi="宋体" w:eastAsia="宋体" w:cs="宋体"/>
          <w:kern w:val="2"/>
          <w:sz w:val="21"/>
          <w:szCs w:val="21"/>
          <w:highlight w:val="none"/>
          <w:lang w:val="en-US" w:eastAsia="zh-CN" w:bidi="ar"/>
        </w:rPr>
        <w:t>，详见工程量清单</w:t>
      </w:r>
      <w:r>
        <w:rPr>
          <w:rFonts w:hint="eastAsia" w:ascii="宋体" w:hAnsi="宋体"/>
          <w:szCs w:val="21"/>
          <w:highlight w:val="none"/>
        </w:rPr>
        <w:t>。</w:t>
      </w:r>
    </w:p>
    <w:p>
      <w:pPr>
        <w:spacing w:line="400" w:lineRule="exact"/>
        <w:ind w:firstLine="420" w:firstLineChars="200"/>
        <w:rPr>
          <w:rFonts w:hint="default" w:ascii="宋体" w:hAnsi="宋体" w:cs="宋体"/>
          <w:b w:val="0"/>
          <w:bCs w:val="0"/>
          <w:color w:val="auto"/>
          <w:kern w:val="2"/>
          <w:sz w:val="21"/>
          <w:szCs w:val="24"/>
          <w:highlight w:val="none"/>
          <w:lang w:val="en-US" w:eastAsia="zh-CN" w:bidi="ar-SA"/>
        </w:rPr>
      </w:pPr>
      <w:r>
        <w:rPr>
          <w:rFonts w:hint="eastAsia" w:ascii="宋体" w:hAnsi="宋体" w:cs="宋体"/>
          <w:b w:val="0"/>
          <w:bCs w:val="0"/>
          <w:color w:val="auto"/>
          <w:kern w:val="2"/>
          <w:sz w:val="21"/>
          <w:szCs w:val="24"/>
          <w:highlight w:val="none"/>
          <w:lang w:val="en-US" w:eastAsia="zh-CN" w:bidi="ar-SA"/>
        </w:rPr>
        <w:t>2.4 服务周期要求：预计</w:t>
      </w:r>
      <w:r>
        <w:rPr>
          <w:rFonts w:hint="eastAsia" w:ascii="宋体" w:hAnsi="宋体" w:cs="宋体"/>
          <w:b w:val="0"/>
          <w:kern w:val="2"/>
          <w:sz w:val="21"/>
          <w:szCs w:val="21"/>
          <w:highlight w:val="none"/>
          <w:lang w:val="en-US" w:eastAsia="zh-CN" w:bidi="ar"/>
        </w:rPr>
        <w:t>12个月</w:t>
      </w:r>
      <w:r>
        <w:rPr>
          <w:rFonts w:hint="eastAsia" w:ascii="宋体" w:hAnsi="宋体" w:cs="宋体"/>
          <w:b w:val="0"/>
          <w:bCs w:val="0"/>
          <w:kern w:val="2"/>
          <w:sz w:val="21"/>
          <w:szCs w:val="24"/>
          <w:highlight w:val="none"/>
          <w:lang w:val="en-US" w:eastAsia="zh-CN" w:bidi="ar-SA"/>
        </w:rPr>
        <w:t>，具体以采购人要求为准</w:t>
      </w:r>
      <w:r>
        <w:rPr>
          <w:rFonts w:hint="default" w:ascii="宋体" w:hAnsi="宋体" w:eastAsia="宋体" w:cs="宋体"/>
          <w:b w:val="0"/>
          <w:kern w:val="2"/>
          <w:sz w:val="21"/>
          <w:szCs w:val="21"/>
          <w:highlight w:val="none"/>
          <w:lang w:eastAsia="zh-CN" w:bidi="ar"/>
        </w:rPr>
        <w:t>。</w:t>
      </w:r>
    </w:p>
    <w:p>
      <w:pPr>
        <w:spacing w:line="400" w:lineRule="exact"/>
        <w:ind w:firstLine="420" w:firstLineChars="200"/>
        <w:rPr>
          <w:rFonts w:hint="eastAsia" w:ascii="宋体" w:hAnsi="宋体" w:cs="宋体"/>
          <w:color w:val="auto"/>
          <w:szCs w:val="21"/>
          <w:highlight w:val="none"/>
          <w:lang w:val="en-US" w:eastAsia="zh-CN"/>
        </w:rPr>
      </w:pPr>
      <w:r>
        <w:rPr>
          <w:rFonts w:hint="eastAsia" w:ascii="宋体" w:hAnsi="宋体" w:cs="宋体"/>
          <w:b w:val="0"/>
          <w:bCs w:val="0"/>
          <w:color w:val="auto"/>
          <w:kern w:val="2"/>
          <w:sz w:val="21"/>
          <w:szCs w:val="24"/>
          <w:highlight w:val="none"/>
          <w:lang w:val="en-US" w:eastAsia="zh-CN" w:bidi="ar-SA"/>
        </w:rPr>
        <w:t>2.5 标段划分：</w:t>
      </w:r>
      <w:r>
        <w:rPr>
          <w:rFonts w:hint="eastAsia" w:ascii="宋体" w:hAnsi="宋体" w:cs="宋体"/>
          <w:color w:val="auto"/>
          <w:szCs w:val="21"/>
          <w:highlight w:val="none"/>
          <w:lang w:val="en-US" w:eastAsia="zh-CN"/>
        </w:rPr>
        <w:t>本次竞争性比选分为1个合同段。</w:t>
      </w:r>
    </w:p>
    <w:p>
      <w:pPr>
        <w:spacing w:line="400" w:lineRule="exact"/>
        <w:ind w:firstLine="420" w:firstLineChars="200"/>
        <w:rPr>
          <w:rFonts w:hint="default" w:ascii="宋体" w:hAnsi="宋体" w:cs="宋体"/>
          <w:b w:val="0"/>
          <w:bCs w:val="0"/>
          <w:color w:val="auto"/>
          <w:kern w:val="2"/>
          <w:sz w:val="21"/>
          <w:szCs w:val="21"/>
          <w:highlight w:val="none"/>
          <w:lang w:val="en-US" w:eastAsia="zh-CN" w:bidi="ar-SA"/>
        </w:rPr>
      </w:pPr>
      <w:r>
        <w:rPr>
          <w:rFonts w:hint="eastAsia" w:ascii="宋体" w:hAnsi="宋体" w:cs="宋体"/>
          <w:color w:val="auto"/>
          <w:szCs w:val="21"/>
          <w:highlight w:val="none"/>
          <w:lang w:val="en-US" w:eastAsia="zh-CN"/>
        </w:rPr>
        <w:t>2.6 采购规模：814800.00元。</w:t>
      </w:r>
    </w:p>
    <w:p>
      <w:pPr>
        <w:pStyle w:val="4"/>
        <w:spacing w:before="120" w:after="0" w:line="360" w:lineRule="auto"/>
        <w:rPr>
          <w:rFonts w:hint="eastAsia" w:ascii="宋体" w:hAnsi="宋体" w:eastAsia="宋体" w:cs="宋体"/>
          <w:color w:val="auto"/>
          <w:highlight w:val="none"/>
        </w:rPr>
      </w:pPr>
      <w:bookmarkStart w:id="45" w:name="_Toc144974482"/>
      <w:bookmarkStart w:id="46" w:name="_Toc246996903"/>
      <w:bookmarkStart w:id="47" w:name="_Toc10171"/>
      <w:bookmarkStart w:id="48" w:name="_Toc11329215"/>
      <w:bookmarkStart w:id="49" w:name="_Toc23184"/>
      <w:bookmarkStart w:id="50" w:name="_Toc247085674"/>
      <w:bookmarkStart w:id="51" w:name="_Toc507319893"/>
      <w:bookmarkStart w:id="52" w:name="_Toc7065"/>
      <w:bookmarkStart w:id="53" w:name="_Toc152042290"/>
      <w:bookmarkStart w:id="54" w:name="_Toc30356"/>
      <w:bookmarkStart w:id="55" w:name="_Toc246996160"/>
      <w:bookmarkStart w:id="56" w:name="_Toc152045514"/>
      <w:bookmarkStart w:id="57" w:name="_Toc179632530"/>
      <w:r>
        <w:rPr>
          <w:rFonts w:hint="eastAsia" w:ascii="宋体" w:hAnsi="宋体" w:eastAsia="宋体" w:cs="宋体"/>
          <w:color w:val="auto"/>
          <w:highlight w:val="none"/>
        </w:rPr>
        <w:t>3. 报价人资格要求</w:t>
      </w:r>
      <w:bookmarkEnd w:id="45"/>
      <w:bookmarkEnd w:id="46"/>
      <w:bookmarkEnd w:id="47"/>
      <w:bookmarkEnd w:id="48"/>
      <w:bookmarkEnd w:id="49"/>
      <w:bookmarkEnd w:id="50"/>
      <w:bookmarkEnd w:id="51"/>
      <w:bookmarkEnd w:id="52"/>
      <w:bookmarkEnd w:id="53"/>
      <w:bookmarkEnd w:id="54"/>
      <w:bookmarkEnd w:id="55"/>
      <w:bookmarkEnd w:id="56"/>
      <w:bookmarkEnd w:id="57"/>
    </w:p>
    <w:p>
      <w:pPr>
        <w:spacing w:line="400" w:lineRule="exact"/>
        <w:ind w:firstLine="420" w:firstLineChars="200"/>
        <w:rPr>
          <w:rFonts w:hint="eastAsia" w:ascii="宋体" w:hAnsi="宋体" w:cs="宋体"/>
          <w:color w:val="auto"/>
          <w:szCs w:val="21"/>
          <w:highlight w:val="none"/>
          <w:shd w:val="clear" w:color="auto" w:fill="FFFFFF"/>
          <w:lang w:val="en-US" w:eastAsia="zh-CN"/>
        </w:rPr>
      </w:pPr>
      <w:bookmarkStart w:id="58" w:name="_Toc152045515"/>
      <w:bookmarkStart w:id="59" w:name="_Toc246996904"/>
      <w:bookmarkStart w:id="60" w:name="_Toc246996161"/>
      <w:bookmarkStart w:id="61" w:name="_Toc179632531"/>
      <w:bookmarkStart w:id="62" w:name="_Toc144974483"/>
      <w:bookmarkStart w:id="63" w:name="_Toc247085675"/>
      <w:bookmarkStart w:id="64" w:name="_Toc152042291"/>
      <w:r>
        <w:rPr>
          <w:rFonts w:hint="eastAsia" w:ascii="宋体" w:hAnsi="宋体" w:cs="宋体"/>
          <w:color w:val="auto"/>
          <w:szCs w:val="21"/>
          <w:highlight w:val="none"/>
          <w:shd w:val="clear" w:color="auto" w:fill="FFFFFF"/>
        </w:rPr>
        <w:t xml:space="preserve">3.1 </w:t>
      </w:r>
      <w:r>
        <w:rPr>
          <w:rFonts w:hint="eastAsia" w:ascii="宋体" w:hAnsi="宋体" w:cs="宋体"/>
          <w:color w:val="auto"/>
          <w:szCs w:val="21"/>
          <w:highlight w:val="none"/>
          <w:shd w:val="clear" w:color="auto" w:fill="FFFFFF"/>
          <w:lang w:val="en-US" w:eastAsia="zh-CN"/>
        </w:rPr>
        <w:t>资质要求：</w:t>
      </w:r>
    </w:p>
    <w:p>
      <w:pPr>
        <w:spacing w:line="400" w:lineRule="exact"/>
        <w:ind w:firstLine="420" w:firstLineChars="200"/>
        <w:rPr>
          <w:rFonts w:hint="eastAsia" w:ascii="宋体" w:hAnsi="宋体" w:cs="宋体"/>
          <w:color w:val="auto"/>
          <w:szCs w:val="21"/>
          <w:highlight w:val="none"/>
          <w:shd w:val="clear" w:color="auto" w:fill="FFFFFF"/>
          <w:lang w:val="en-US" w:eastAsia="zh-CN"/>
        </w:rPr>
      </w:pPr>
      <w:r>
        <w:rPr>
          <w:rFonts w:hint="eastAsia" w:ascii="宋体" w:hAnsi="宋体" w:cs="宋体"/>
          <w:color w:val="auto"/>
          <w:szCs w:val="21"/>
          <w:highlight w:val="none"/>
          <w:shd w:val="clear" w:color="auto" w:fill="FFFFFF"/>
          <w:lang w:val="en-US" w:eastAsia="zh-CN"/>
        </w:rPr>
        <w:t>（1）报价人应为具备独立法人资格，经营范围需包含汽车租赁等内容；</w:t>
      </w:r>
    </w:p>
    <w:p>
      <w:pPr>
        <w:spacing w:line="400" w:lineRule="exact"/>
        <w:ind w:firstLine="420" w:firstLineChars="200"/>
        <w:rPr>
          <w:rFonts w:hint="eastAsia" w:ascii="宋体" w:hAnsi="宋体" w:cs="宋体"/>
          <w:color w:val="auto"/>
          <w:szCs w:val="21"/>
          <w:highlight w:val="none"/>
          <w:shd w:val="clear" w:color="auto" w:fill="FFFFFF"/>
          <w:lang w:eastAsia="zh-CN"/>
        </w:rPr>
      </w:pPr>
      <w:r>
        <w:rPr>
          <w:rFonts w:hint="eastAsia" w:ascii="宋体" w:hAnsi="宋体" w:cs="宋体"/>
          <w:color w:val="auto"/>
          <w:szCs w:val="21"/>
          <w:highlight w:val="none"/>
          <w:shd w:val="clear" w:color="auto" w:fill="FFFFFF"/>
          <w:lang w:val="en-US" w:eastAsia="zh-CN"/>
        </w:rPr>
        <w:t>3.2 业绩要求:2021年1月1日至投标截止之日，至少具备一项汽车租赁业绩。</w:t>
      </w:r>
    </w:p>
    <w:p>
      <w:pPr>
        <w:spacing w:line="400" w:lineRule="exact"/>
        <w:ind w:firstLine="420" w:firstLineChars="200"/>
        <w:rPr>
          <w:rFonts w:hint="eastAsia" w:ascii="宋体" w:hAnsi="宋体" w:cs="宋体"/>
          <w:szCs w:val="21"/>
          <w:highlight w:val="none"/>
          <w:shd w:val="clear" w:color="auto" w:fill="FFFFFF"/>
        </w:rPr>
      </w:pPr>
      <w:r>
        <w:rPr>
          <w:rFonts w:hint="default" w:ascii="宋体" w:hAnsi="宋体" w:cs="宋体"/>
          <w:szCs w:val="21"/>
          <w:highlight w:val="none"/>
          <w:shd w:val="clear" w:color="auto" w:fill="FFFFFF"/>
          <w:lang w:val="en-US" w:eastAsia="zh-CN"/>
        </w:rPr>
        <w:t>3.</w:t>
      </w:r>
      <w:r>
        <w:rPr>
          <w:rFonts w:hint="eastAsia" w:ascii="宋体" w:hAnsi="宋体" w:cs="宋体"/>
          <w:szCs w:val="21"/>
          <w:highlight w:val="none"/>
          <w:shd w:val="clear" w:color="auto" w:fill="FFFFFF"/>
          <w:lang w:val="en-US" w:eastAsia="zh-CN"/>
        </w:rPr>
        <w:t>3信誉要求：在国家企业信用信息公示系统（http://www.gsxt.gov.cn/）中未被列入严重违法失信企业名单（黑名单）信息；在“信用中国”网站（http://www.creditchina.gov.cn/）中未被列入失信惩戒执行人名单。</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kern w:val="2"/>
          <w:sz w:val="21"/>
          <w:szCs w:val="21"/>
          <w:highlight w:val="none"/>
          <w:shd w:val="clear" w:fill="FFFFFF"/>
        </w:rPr>
      </w:pPr>
      <w:r>
        <w:rPr>
          <w:rFonts w:hint="eastAsia" w:ascii="宋体" w:hAnsi="宋体" w:eastAsia="宋体" w:cs="宋体"/>
          <w:kern w:val="2"/>
          <w:sz w:val="21"/>
          <w:szCs w:val="21"/>
          <w:highlight w:val="none"/>
          <w:shd w:val="clear" w:fill="FFFFFF"/>
          <w:lang w:val="en-US" w:eastAsia="zh-CN" w:bidi="ar"/>
        </w:rPr>
        <w:t>3.</w:t>
      </w:r>
      <w:r>
        <w:rPr>
          <w:rFonts w:hint="eastAsia" w:ascii="宋体" w:hAnsi="宋体" w:cs="宋体"/>
          <w:kern w:val="2"/>
          <w:sz w:val="21"/>
          <w:szCs w:val="21"/>
          <w:highlight w:val="none"/>
          <w:shd w:val="clear" w:fill="FFFFFF"/>
          <w:lang w:val="en-US" w:eastAsia="zh-CN" w:bidi="ar"/>
        </w:rPr>
        <w:t>4</w:t>
      </w:r>
      <w:r>
        <w:rPr>
          <w:rFonts w:hint="eastAsia" w:ascii="宋体" w:hAnsi="宋体" w:eastAsia="宋体" w:cs="宋体"/>
          <w:kern w:val="2"/>
          <w:sz w:val="21"/>
          <w:szCs w:val="21"/>
          <w:highlight w:val="none"/>
          <w:shd w:val="clear" w:fill="FFFFFF"/>
          <w:lang w:val="en-US" w:eastAsia="zh-CN" w:bidi="ar"/>
        </w:rPr>
        <w:t xml:space="preserve"> 报价人须提供采购人要求的所有资质要求、业绩要求、信誉要求的复印件并加盖单位公章。</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kern w:val="2"/>
          <w:sz w:val="21"/>
          <w:szCs w:val="21"/>
          <w:highlight w:val="none"/>
          <w:shd w:val="clear" w:fill="FFFFFF"/>
        </w:rPr>
      </w:pPr>
      <w:r>
        <w:rPr>
          <w:rFonts w:hint="eastAsia" w:ascii="宋体" w:hAnsi="宋体" w:eastAsia="宋体" w:cs="宋体"/>
          <w:kern w:val="2"/>
          <w:sz w:val="21"/>
          <w:szCs w:val="21"/>
          <w:highlight w:val="none"/>
          <w:shd w:val="clear" w:fill="FFFFFF"/>
          <w:lang w:val="en-US" w:eastAsia="zh-CN" w:bidi="ar"/>
        </w:rPr>
        <w:t>3.</w:t>
      </w:r>
      <w:r>
        <w:rPr>
          <w:rFonts w:hint="eastAsia" w:ascii="宋体" w:hAnsi="宋体" w:cs="宋体"/>
          <w:kern w:val="2"/>
          <w:sz w:val="21"/>
          <w:szCs w:val="21"/>
          <w:highlight w:val="none"/>
          <w:shd w:val="clear" w:fill="FFFFFF"/>
          <w:lang w:val="en-US" w:eastAsia="zh-CN" w:bidi="ar"/>
        </w:rPr>
        <w:t>5</w:t>
      </w:r>
      <w:r>
        <w:rPr>
          <w:rFonts w:hint="eastAsia" w:ascii="宋体" w:hAnsi="宋体" w:eastAsia="宋体" w:cs="宋体"/>
          <w:kern w:val="2"/>
          <w:sz w:val="21"/>
          <w:szCs w:val="21"/>
          <w:highlight w:val="none"/>
          <w:shd w:val="clear" w:fill="FFFFFF"/>
          <w:lang w:val="en-US" w:eastAsia="zh-CN" w:bidi="ar"/>
        </w:rPr>
        <w:t xml:space="preserve"> 本次比选不接受联合体报价。</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kern w:val="2"/>
          <w:sz w:val="21"/>
          <w:szCs w:val="21"/>
          <w:highlight w:val="none"/>
          <w:shd w:val="clear" w:fill="FFFFFF"/>
        </w:rPr>
      </w:pPr>
      <w:r>
        <w:rPr>
          <w:rFonts w:hint="eastAsia" w:ascii="宋体" w:hAnsi="宋体" w:eastAsia="宋体" w:cs="宋体"/>
          <w:kern w:val="2"/>
          <w:sz w:val="21"/>
          <w:szCs w:val="21"/>
          <w:highlight w:val="none"/>
          <w:shd w:val="clear" w:fill="FFFFFF"/>
          <w:lang w:val="en-US" w:eastAsia="zh-CN" w:bidi="ar"/>
        </w:rPr>
        <w:t>3.</w:t>
      </w:r>
      <w:r>
        <w:rPr>
          <w:rFonts w:hint="eastAsia" w:ascii="宋体" w:hAnsi="宋体" w:cs="宋体"/>
          <w:kern w:val="2"/>
          <w:sz w:val="21"/>
          <w:szCs w:val="21"/>
          <w:highlight w:val="none"/>
          <w:shd w:val="clear" w:fill="FFFFFF"/>
          <w:lang w:val="en-US" w:eastAsia="zh-CN" w:bidi="ar"/>
        </w:rPr>
        <w:t>6</w:t>
      </w:r>
      <w:r>
        <w:rPr>
          <w:rFonts w:hint="eastAsia" w:ascii="宋体" w:hAnsi="宋体" w:eastAsia="宋体" w:cs="宋体"/>
          <w:kern w:val="2"/>
          <w:sz w:val="21"/>
          <w:szCs w:val="21"/>
          <w:highlight w:val="none"/>
          <w:shd w:val="clear" w:fill="FFFFFF"/>
          <w:lang w:val="en-US" w:eastAsia="zh-CN" w:bidi="ar"/>
        </w:rPr>
        <w:t xml:space="preserve"> 单位负责人为同一人或者存在控股、管理关系的不同单位，不得同时参加本项目报价，否则均按无效报价处理。</w:t>
      </w:r>
    </w:p>
    <w:p>
      <w:pPr>
        <w:pStyle w:val="4"/>
        <w:spacing w:before="120" w:after="0" w:line="400" w:lineRule="exact"/>
        <w:rPr>
          <w:rFonts w:hint="eastAsia" w:ascii="宋体" w:hAnsi="宋体" w:eastAsia="宋体" w:cs="宋体"/>
          <w:color w:val="auto"/>
          <w:highlight w:val="none"/>
        </w:rPr>
      </w:pPr>
      <w:bookmarkStart w:id="65" w:name="_Toc11329216"/>
      <w:bookmarkStart w:id="66" w:name="_Toc25619"/>
      <w:bookmarkStart w:id="67" w:name="_Toc23921"/>
      <w:bookmarkStart w:id="68" w:name="_Toc14361"/>
      <w:bookmarkStart w:id="69" w:name="_Toc12460"/>
      <w:bookmarkStart w:id="70" w:name="_Toc507319894"/>
      <w:r>
        <w:rPr>
          <w:rFonts w:hint="eastAsia" w:ascii="宋体" w:hAnsi="宋体" w:eastAsia="宋体" w:cs="宋体"/>
          <w:color w:val="auto"/>
          <w:highlight w:val="none"/>
        </w:rPr>
        <w:t>4. 比选文件的获取</w:t>
      </w:r>
      <w:bookmarkEnd w:id="58"/>
      <w:bookmarkEnd w:id="59"/>
      <w:bookmarkEnd w:id="60"/>
      <w:bookmarkEnd w:id="61"/>
      <w:bookmarkEnd w:id="62"/>
      <w:bookmarkEnd w:id="63"/>
      <w:bookmarkEnd w:id="64"/>
      <w:bookmarkEnd w:id="65"/>
      <w:bookmarkEnd w:id="66"/>
      <w:bookmarkEnd w:id="67"/>
      <w:bookmarkEnd w:id="68"/>
      <w:bookmarkEnd w:id="69"/>
      <w:bookmarkEnd w:id="70"/>
    </w:p>
    <w:p>
      <w:pPr>
        <w:spacing w:line="360" w:lineRule="auto"/>
        <w:ind w:firstLine="420" w:firstLineChars="200"/>
        <w:rPr>
          <w:rFonts w:hint="eastAsia" w:ascii="宋体" w:hAnsi="宋体"/>
          <w:color w:val="auto"/>
          <w:szCs w:val="21"/>
          <w:highlight w:val="none"/>
        </w:rPr>
      </w:pPr>
      <w:bookmarkStart w:id="71" w:name="_Toc247085676"/>
      <w:bookmarkStart w:id="72" w:name="_Toc152042292"/>
      <w:bookmarkStart w:id="73" w:name="_Toc246996905"/>
      <w:bookmarkStart w:id="74" w:name="_Toc11329217"/>
      <w:bookmarkStart w:id="75" w:name="_Toc179632532"/>
      <w:bookmarkStart w:id="76" w:name="_Toc144974484"/>
      <w:bookmarkStart w:id="77" w:name="_Toc246996162"/>
      <w:bookmarkStart w:id="78" w:name="_Toc152045516"/>
      <w:bookmarkStart w:id="79" w:name="_Toc507319895"/>
      <w:r>
        <w:rPr>
          <w:rFonts w:hint="eastAsia" w:ascii="宋体" w:hAnsi="宋体"/>
          <w:color w:val="auto"/>
          <w:szCs w:val="21"/>
          <w:highlight w:val="none"/>
        </w:rPr>
        <w:t>凡愿意参加的潜在报价人，在</w:t>
      </w:r>
      <w:r>
        <w:rPr>
          <w:rFonts w:hint="eastAsia" w:ascii="宋体" w:hAnsi="宋体"/>
          <w:color w:val="auto"/>
          <w:szCs w:val="21"/>
          <w:highlight w:val="none"/>
          <w:lang w:val="en-US" w:eastAsia="zh-CN"/>
        </w:rPr>
        <w:t>开标截止日</w:t>
      </w:r>
      <w:r>
        <w:rPr>
          <w:rFonts w:hint="eastAsia" w:ascii="宋体" w:hAnsi="宋体"/>
          <w:color w:val="auto"/>
          <w:szCs w:val="21"/>
          <w:highlight w:val="none"/>
          <w:u w:val="single"/>
        </w:rPr>
        <w:t>202</w:t>
      </w:r>
      <w:r>
        <w:rPr>
          <w:rFonts w:hint="eastAsia" w:ascii="宋体" w:hAnsi="宋体"/>
          <w:color w:val="auto"/>
          <w:szCs w:val="21"/>
          <w:highlight w:val="none"/>
          <w:u w:val="single"/>
          <w:lang w:val="en-US" w:eastAsia="zh-CN"/>
        </w:rPr>
        <w:t>4</w:t>
      </w:r>
      <w:r>
        <w:rPr>
          <w:rFonts w:hint="eastAsia" w:ascii="宋体" w:hAnsi="宋体"/>
          <w:color w:val="auto"/>
          <w:szCs w:val="21"/>
          <w:highlight w:val="none"/>
        </w:rPr>
        <w:t>年</w:t>
      </w:r>
      <w:r>
        <w:rPr>
          <w:rFonts w:hint="eastAsia" w:ascii="宋体" w:hAnsi="宋体"/>
          <w:color w:val="auto"/>
          <w:szCs w:val="21"/>
          <w:highlight w:val="none"/>
          <w:u w:val="single"/>
          <w:lang w:val="en-US" w:eastAsia="zh-CN"/>
        </w:rPr>
        <w:t>3</w:t>
      </w:r>
      <w:r>
        <w:rPr>
          <w:rFonts w:hint="eastAsia" w:ascii="宋体" w:hAnsi="宋体"/>
          <w:color w:val="auto"/>
          <w:szCs w:val="21"/>
          <w:highlight w:val="none"/>
        </w:rPr>
        <w:t>月</w:t>
      </w:r>
      <w:r>
        <w:rPr>
          <w:rFonts w:hint="eastAsia" w:ascii="宋体" w:hAnsi="宋体"/>
          <w:color w:val="auto"/>
          <w:szCs w:val="21"/>
          <w:highlight w:val="none"/>
          <w:u w:val="single"/>
          <w:lang w:val="en-US" w:eastAsia="zh-CN"/>
        </w:rPr>
        <w:t>15</w:t>
      </w:r>
      <w:r>
        <w:rPr>
          <w:rFonts w:hint="eastAsia" w:ascii="宋体" w:hAnsi="宋体"/>
          <w:color w:val="auto"/>
          <w:szCs w:val="21"/>
          <w:highlight w:val="none"/>
        </w:rPr>
        <w:t>日</w:t>
      </w:r>
      <w:r>
        <w:rPr>
          <w:rFonts w:hint="eastAsia" w:ascii="宋体" w:hAnsi="宋体"/>
          <w:color w:val="auto"/>
          <w:szCs w:val="21"/>
          <w:highlight w:val="none"/>
          <w:lang w:val="en-US" w:eastAsia="zh-CN"/>
        </w:rPr>
        <w:t>上</w:t>
      </w:r>
      <w:r>
        <w:rPr>
          <w:rFonts w:hint="eastAsia" w:ascii="宋体" w:hAnsi="宋体"/>
          <w:color w:val="auto"/>
          <w:szCs w:val="21"/>
          <w:highlight w:val="none"/>
        </w:rPr>
        <w:t>午</w:t>
      </w:r>
      <w:r>
        <w:rPr>
          <w:rFonts w:hint="eastAsia" w:ascii="宋体" w:hAnsi="宋体"/>
          <w:color w:val="auto"/>
          <w:szCs w:val="21"/>
          <w:highlight w:val="none"/>
          <w:lang w:val="en-US" w:eastAsia="zh-CN"/>
        </w:rPr>
        <w:t>10</w:t>
      </w:r>
      <w:r>
        <w:rPr>
          <w:rFonts w:hint="eastAsia" w:ascii="宋体" w:hAnsi="宋体"/>
          <w:color w:val="auto"/>
          <w:szCs w:val="21"/>
          <w:highlight w:val="none"/>
        </w:rPr>
        <w:t>:00</w:t>
      </w:r>
      <w:r>
        <w:rPr>
          <w:rFonts w:hint="eastAsia" w:ascii="宋体" w:hAnsi="宋体"/>
          <w:color w:val="auto"/>
          <w:szCs w:val="21"/>
          <w:highlight w:val="none"/>
        </w:rPr>
        <w:t>前，在重庆高速集团官网（https://www.cegc.com.cn/html/col1810480.html）直接下载获取比选文件等开标前的有关资料。各报价人应随时关注网上发布的竞争性比选文件答疑、补遗、澄清等文件内容，不管报价人是否下载，均视为已知晓竞争性比选文件的全部内容和有关事宜。</w:t>
      </w:r>
    </w:p>
    <w:p>
      <w:pPr>
        <w:pStyle w:val="4"/>
        <w:spacing w:before="120" w:after="0" w:line="400" w:lineRule="exact"/>
        <w:rPr>
          <w:rFonts w:hint="eastAsia" w:ascii="宋体" w:hAnsi="宋体" w:eastAsia="宋体" w:cs="宋体"/>
          <w:color w:val="auto"/>
          <w:highlight w:val="none"/>
        </w:rPr>
      </w:pPr>
      <w:bookmarkStart w:id="80" w:name="_Toc16686"/>
      <w:bookmarkStart w:id="81" w:name="_Toc9131"/>
      <w:bookmarkStart w:id="82" w:name="_Toc4096"/>
      <w:bookmarkStart w:id="83" w:name="_Toc31493"/>
      <w:r>
        <w:rPr>
          <w:rFonts w:hint="eastAsia" w:ascii="宋体" w:hAnsi="宋体" w:eastAsia="宋体" w:cs="宋体"/>
          <w:color w:val="auto"/>
          <w:highlight w:val="none"/>
        </w:rPr>
        <w:t>5. 竞争性比选响应文件的递交</w:t>
      </w:r>
      <w:bookmarkEnd w:id="71"/>
      <w:bookmarkEnd w:id="72"/>
      <w:bookmarkEnd w:id="73"/>
      <w:bookmarkEnd w:id="74"/>
      <w:bookmarkEnd w:id="75"/>
      <w:bookmarkEnd w:id="76"/>
      <w:bookmarkEnd w:id="77"/>
      <w:bookmarkEnd w:id="78"/>
      <w:bookmarkEnd w:id="79"/>
      <w:r>
        <w:rPr>
          <w:rFonts w:hint="eastAsia" w:ascii="宋体" w:hAnsi="宋体" w:eastAsia="宋体" w:cs="宋体"/>
          <w:color w:val="auto"/>
          <w:highlight w:val="none"/>
        </w:rPr>
        <w:t>及相关事宜</w:t>
      </w:r>
      <w:bookmarkEnd w:id="80"/>
      <w:bookmarkEnd w:id="81"/>
      <w:bookmarkEnd w:id="82"/>
      <w:bookmarkEnd w:id="83"/>
    </w:p>
    <w:p>
      <w:pPr>
        <w:tabs>
          <w:tab w:val="left" w:pos="360"/>
        </w:tabs>
        <w:spacing w:line="400" w:lineRule="exact"/>
        <w:ind w:firstLine="420" w:firstLineChars="200"/>
        <w:rPr>
          <w:rFonts w:hint="eastAsia" w:ascii="宋体" w:hAnsi="宋体" w:cs="宋体"/>
          <w:color w:val="auto"/>
          <w:szCs w:val="21"/>
          <w:highlight w:val="none"/>
        </w:rPr>
      </w:pPr>
      <w:bookmarkStart w:id="84" w:name="_Toc247085678"/>
      <w:bookmarkStart w:id="85" w:name="_Toc246996907"/>
      <w:bookmarkStart w:id="86" w:name="_Toc11820"/>
      <w:bookmarkStart w:id="87" w:name="_Toc152045517"/>
      <w:bookmarkStart w:id="88" w:name="_Toc152042293"/>
      <w:bookmarkStart w:id="89" w:name="_Toc144974485"/>
      <w:bookmarkStart w:id="90" w:name="_Toc21615"/>
      <w:bookmarkStart w:id="91" w:name="_Toc179632534"/>
      <w:bookmarkStart w:id="92" w:name="_Toc507319897"/>
      <w:bookmarkStart w:id="93" w:name="_Toc18402"/>
      <w:bookmarkStart w:id="94" w:name="_Toc246996164"/>
      <w:bookmarkStart w:id="95" w:name="_Toc11329219"/>
      <w:bookmarkStart w:id="96" w:name="_Toc393"/>
      <w:r>
        <w:rPr>
          <w:rFonts w:hint="eastAsia" w:ascii="宋体" w:hAnsi="宋体" w:cs="宋体"/>
          <w:color w:val="auto"/>
          <w:szCs w:val="21"/>
          <w:highlight w:val="none"/>
        </w:rPr>
        <w:t>5.1报价截止时间和开标时间：</w:t>
      </w:r>
      <w:r>
        <w:rPr>
          <w:rFonts w:hint="eastAsia" w:ascii="宋体" w:hAnsi="宋体" w:cs="Times New Roman"/>
          <w:color w:val="auto"/>
          <w:szCs w:val="21"/>
          <w:highlight w:val="none"/>
          <w:u w:val="single"/>
        </w:rPr>
        <w:t>20</w:t>
      </w:r>
      <w:r>
        <w:rPr>
          <w:rFonts w:hint="eastAsia" w:ascii="宋体" w:hAnsi="宋体" w:cs="Times New Roman"/>
          <w:color w:val="auto"/>
          <w:szCs w:val="21"/>
          <w:highlight w:val="none"/>
          <w:u w:val="single"/>
          <w:lang w:val="en-US" w:eastAsia="zh-CN"/>
        </w:rPr>
        <w:t>24</w:t>
      </w:r>
      <w:r>
        <w:rPr>
          <w:rFonts w:hint="eastAsia" w:ascii="宋体" w:hAnsi="宋体" w:cs="Times New Roman"/>
          <w:color w:val="auto"/>
          <w:szCs w:val="21"/>
          <w:highlight w:val="none"/>
        </w:rPr>
        <w:t>年</w:t>
      </w:r>
      <w:r>
        <w:rPr>
          <w:rFonts w:hint="eastAsia" w:ascii="宋体" w:hAnsi="宋体" w:cs="Times New Roman"/>
          <w:color w:val="auto"/>
          <w:szCs w:val="21"/>
          <w:highlight w:val="none"/>
          <w:u w:val="single"/>
          <w:lang w:val="en-US" w:eastAsia="zh-CN"/>
        </w:rPr>
        <w:t>3</w:t>
      </w:r>
      <w:r>
        <w:rPr>
          <w:rFonts w:hint="eastAsia" w:ascii="宋体" w:hAnsi="宋体" w:cs="Times New Roman"/>
          <w:color w:val="auto"/>
          <w:szCs w:val="21"/>
          <w:highlight w:val="none"/>
        </w:rPr>
        <w:t>月</w:t>
      </w:r>
      <w:r>
        <w:rPr>
          <w:rFonts w:hint="eastAsia" w:ascii="宋体" w:hAnsi="宋体" w:cs="Times New Roman"/>
          <w:color w:val="auto"/>
          <w:szCs w:val="21"/>
          <w:highlight w:val="none"/>
          <w:u w:val="single"/>
          <w:lang w:val="en-US" w:eastAsia="zh-CN"/>
        </w:rPr>
        <w:t>15</w:t>
      </w:r>
      <w:r>
        <w:rPr>
          <w:rFonts w:hint="eastAsia" w:ascii="宋体" w:hAnsi="宋体" w:cs="Times New Roman"/>
          <w:color w:val="auto"/>
          <w:szCs w:val="21"/>
          <w:highlight w:val="none"/>
        </w:rPr>
        <w:t>日</w:t>
      </w:r>
      <w:r>
        <w:rPr>
          <w:rFonts w:hint="eastAsia" w:ascii="宋体" w:hAnsi="宋体" w:cs="Times New Roman"/>
          <w:color w:val="auto"/>
          <w:szCs w:val="21"/>
          <w:highlight w:val="none"/>
          <w:lang w:val="en-US" w:eastAsia="zh-CN"/>
        </w:rPr>
        <w:t>上午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10</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00</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分（北京时间）。</w:t>
      </w:r>
    </w:p>
    <w:p>
      <w:pPr>
        <w:tabs>
          <w:tab w:val="left" w:pos="360"/>
        </w:tabs>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5.2 报价的递交方式：</w:t>
      </w:r>
      <w:r>
        <w:rPr>
          <w:rFonts w:hint="eastAsia" w:ascii="宋体" w:hAnsi="宋体" w:eastAsia="宋体" w:cs="Times New Roman"/>
          <w:b w:val="0"/>
          <w:bCs w:val="0"/>
          <w:kern w:val="2"/>
          <w:sz w:val="21"/>
          <w:szCs w:val="21"/>
          <w:highlight w:val="none"/>
          <w:lang w:val="en-US" w:eastAsia="zh-CN" w:bidi="ar-SA"/>
        </w:rPr>
        <w:t>现场递交或邮寄，若采用现场递交方式须在报价截止当天将文件送达并参与现场开标；若采用邮寄方式需在报价截止时间之前将响应文件邮寄到达递交地址，并按要求进行密封，否则采购人有权拒收，采用邮寄方式的报价人默认认可采购人的开标结果，不得由此提出任何质疑。</w:t>
      </w:r>
    </w:p>
    <w:p>
      <w:pPr>
        <w:tabs>
          <w:tab w:val="left" w:pos="360"/>
        </w:tabs>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5.3 递交地址：重庆市渝北区新南路52号东界龙湖一楼重庆首讯科技股份有限公司。</w:t>
      </w:r>
    </w:p>
    <w:p>
      <w:pPr>
        <w:tabs>
          <w:tab w:val="left" w:pos="360"/>
        </w:tabs>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5.4 逾期送达，或未送达指定地点，或未</w:t>
      </w:r>
      <w:bookmarkStart w:id="823" w:name="_GoBack"/>
      <w:bookmarkEnd w:id="823"/>
      <w:r>
        <w:rPr>
          <w:rFonts w:hint="eastAsia" w:ascii="宋体" w:hAnsi="宋体" w:eastAsia="宋体" w:cs="宋体"/>
          <w:color w:val="auto"/>
          <w:szCs w:val="21"/>
          <w:highlight w:val="none"/>
        </w:rPr>
        <w:t>密封的竞争性比选响应文件，采购人不予受理。</w:t>
      </w:r>
    </w:p>
    <w:p>
      <w:pPr>
        <w:tabs>
          <w:tab w:val="left" w:pos="360"/>
        </w:tabs>
        <w:spacing w:line="40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5.5</w:t>
      </w: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rPr>
        <w:t>采购人不组织现场踏勘，不召开报价预备会。</w:t>
      </w:r>
    </w:p>
    <w:p>
      <w:pPr>
        <w:pStyle w:val="4"/>
        <w:spacing w:before="120" w:after="0" w:line="400" w:lineRule="exac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 联系方式</w:t>
      </w:r>
      <w:bookmarkEnd w:id="84"/>
      <w:bookmarkEnd w:id="85"/>
      <w:bookmarkEnd w:id="86"/>
      <w:bookmarkEnd w:id="87"/>
      <w:bookmarkEnd w:id="88"/>
      <w:bookmarkEnd w:id="89"/>
      <w:bookmarkEnd w:id="90"/>
      <w:bookmarkEnd w:id="91"/>
      <w:bookmarkEnd w:id="92"/>
      <w:bookmarkEnd w:id="93"/>
      <w:bookmarkEnd w:id="94"/>
      <w:bookmarkEnd w:id="95"/>
      <w:bookmarkEnd w:id="96"/>
    </w:p>
    <w:tbl>
      <w:tblPr>
        <w:tblStyle w:val="43"/>
        <w:tblW w:w="9628" w:type="dxa"/>
        <w:tblInd w:w="0" w:type="dxa"/>
        <w:tblLayout w:type="fixed"/>
        <w:tblCellMar>
          <w:top w:w="0" w:type="dxa"/>
          <w:left w:w="108" w:type="dxa"/>
          <w:bottom w:w="0" w:type="dxa"/>
          <w:right w:w="108" w:type="dxa"/>
        </w:tblCellMar>
      </w:tblPr>
      <w:tblGrid>
        <w:gridCol w:w="8213"/>
        <w:gridCol w:w="1415"/>
      </w:tblGrid>
      <w:tr>
        <w:tblPrEx>
          <w:tblCellMar>
            <w:top w:w="0" w:type="dxa"/>
            <w:left w:w="108" w:type="dxa"/>
            <w:bottom w:w="0" w:type="dxa"/>
            <w:right w:w="108" w:type="dxa"/>
          </w:tblCellMar>
        </w:tblPrEx>
        <w:trPr>
          <w:trHeight w:val="470" w:hRule="atLeast"/>
        </w:trPr>
        <w:tc>
          <w:tcPr>
            <w:tcW w:w="8213" w:type="dxa"/>
            <w:vAlign w:val="center"/>
          </w:tcPr>
          <w:p>
            <w:pPr>
              <w:pStyle w:val="102"/>
              <w:spacing w:before="0" w:beforeAutospacing="0" w:after="0" w:afterAutospacing="0" w:line="400" w:lineRule="exact"/>
              <w:ind w:firstLine="420" w:firstLineChars="200"/>
              <w:jc w:val="both"/>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采购人：重庆首讯科技股份有限公司</w:t>
            </w:r>
          </w:p>
        </w:tc>
        <w:tc>
          <w:tcPr>
            <w:tcW w:w="1415" w:type="dxa"/>
            <w:vAlign w:val="center"/>
          </w:tcPr>
          <w:p>
            <w:pPr>
              <w:pStyle w:val="102"/>
              <w:spacing w:before="0" w:beforeAutospacing="0" w:after="0" w:afterAutospacing="0" w:line="400" w:lineRule="exact"/>
              <w:ind w:firstLine="420" w:firstLineChars="200"/>
              <w:jc w:val="both"/>
              <w:rPr>
                <w:rFonts w:hint="eastAsia" w:ascii="宋体" w:hAnsi="宋体" w:cs="宋体"/>
                <w:color w:val="auto"/>
                <w:kern w:val="2"/>
                <w:sz w:val="21"/>
                <w:szCs w:val="21"/>
                <w:highlight w:val="none"/>
              </w:rPr>
            </w:pPr>
          </w:p>
        </w:tc>
      </w:tr>
      <w:tr>
        <w:tblPrEx>
          <w:tblCellMar>
            <w:top w:w="0" w:type="dxa"/>
            <w:left w:w="108" w:type="dxa"/>
            <w:bottom w:w="0" w:type="dxa"/>
            <w:right w:w="108" w:type="dxa"/>
          </w:tblCellMar>
        </w:tblPrEx>
        <w:trPr>
          <w:trHeight w:val="461" w:hRule="atLeast"/>
        </w:trPr>
        <w:tc>
          <w:tcPr>
            <w:tcW w:w="8213" w:type="dxa"/>
            <w:vAlign w:val="center"/>
          </w:tcPr>
          <w:p>
            <w:pPr>
              <w:topLinePunct/>
              <w:spacing w:line="400" w:lineRule="exact"/>
              <w:ind w:left="1050" w:leftChars="200" w:hanging="630" w:hangingChars="300"/>
              <w:rPr>
                <w:rFonts w:hint="eastAsia"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lang w:val="en-US" w:eastAsia="zh-CN"/>
              </w:rPr>
              <w:t>重庆市渝北区新南路52号东界龙湖一楼</w:t>
            </w:r>
          </w:p>
        </w:tc>
        <w:tc>
          <w:tcPr>
            <w:tcW w:w="1415" w:type="dxa"/>
            <w:vAlign w:val="center"/>
          </w:tcPr>
          <w:p>
            <w:pPr>
              <w:spacing w:line="400" w:lineRule="exact"/>
              <w:ind w:firstLine="420" w:firstLineChars="200"/>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70" w:hRule="atLeast"/>
        </w:trPr>
        <w:tc>
          <w:tcPr>
            <w:tcW w:w="8213" w:type="dxa"/>
            <w:vAlign w:val="center"/>
          </w:tcPr>
          <w:p>
            <w:pPr>
              <w:topLinePunct/>
              <w:spacing w:line="400" w:lineRule="exact"/>
              <w:ind w:firstLine="420" w:firstLineChars="20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技术</w:t>
            </w:r>
            <w:r>
              <w:rPr>
                <w:rFonts w:hint="eastAsia" w:ascii="宋体" w:hAnsi="宋体" w:cs="宋体"/>
                <w:color w:val="auto"/>
                <w:szCs w:val="21"/>
                <w:highlight w:val="none"/>
              </w:rPr>
              <w:t>联系人：</w:t>
            </w:r>
            <w:r>
              <w:rPr>
                <w:rFonts w:hint="eastAsia" w:ascii="宋体" w:hAnsi="宋体" w:cs="宋体"/>
                <w:color w:val="auto"/>
                <w:szCs w:val="21"/>
                <w:highlight w:val="none"/>
                <w:lang w:val="en-US" w:eastAsia="zh-CN"/>
              </w:rPr>
              <w:t xml:space="preserve">王老师  </w:t>
            </w:r>
            <w:r>
              <w:rPr>
                <w:rFonts w:hint="eastAsia" w:ascii="宋体" w:hAnsi="宋体" w:cs="宋体"/>
                <w:color w:val="auto"/>
                <w:szCs w:val="21"/>
                <w:highlight w:val="none"/>
              </w:rPr>
              <w:t>电 话：</w:t>
            </w:r>
            <w:r>
              <w:rPr>
                <w:rFonts w:hint="eastAsia" w:ascii="宋体" w:hAnsi="宋体" w:cs="宋体"/>
                <w:color w:val="auto"/>
                <w:szCs w:val="21"/>
                <w:highlight w:val="none"/>
                <w:lang w:val="en-US" w:eastAsia="zh-CN"/>
              </w:rPr>
              <w:t>18623328012</w:t>
            </w:r>
          </w:p>
        </w:tc>
        <w:tc>
          <w:tcPr>
            <w:tcW w:w="1415" w:type="dxa"/>
            <w:vAlign w:val="center"/>
          </w:tcPr>
          <w:p>
            <w:pPr>
              <w:spacing w:line="400" w:lineRule="exact"/>
              <w:ind w:firstLine="420" w:firstLineChars="200"/>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05" w:hRule="atLeast"/>
        </w:trPr>
        <w:tc>
          <w:tcPr>
            <w:tcW w:w="8213" w:type="dxa"/>
            <w:vAlign w:val="center"/>
          </w:tcPr>
          <w:p>
            <w:pPr>
              <w:topLinePunct/>
              <w:spacing w:line="420" w:lineRule="exact"/>
              <w:ind w:firstLine="420" w:firstLineChars="200"/>
              <w:rPr>
                <w:rFonts w:hint="default"/>
                <w:color w:val="auto"/>
                <w:highlight w:val="none"/>
                <w:lang w:val="en-US"/>
              </w:rPr>
            </w:pPr>
            <w:r>
              <w:rPr>
                <w:rFonts w:hint="eastAsia" w:ascii="宋体" w:hAnsi="宋体" w:cs="宋体"/>
                <w:color w:val="auto"/>
                <w:szCs w:val="21"/>
                <w:highlight w:val="none"/>
                <w:lang w:val="en-US" w:eastAsia="zh-CN"/>
              </w:rPr>
              <w:t>商务</w:t>
            </w:r>
            <w:r>
              <w:rPr>
                <w:rFonts w:hint="eastAsia" w:ascii="宋体" w:hAnsi="宋体" w:cs="宋体"/>
                <w:color w:val="auto"/>
                <w:szCs w:val="21"/>
                <w:highlight w:val="none"/>
              </w:rPr>
              <w:t>联系人：</w:t>
            </w:r>
            <w:r>
              <w:rPr>
                <w:rFonts w:hint="eastAsia" w:ascii="宋体" w:hAnsi="宋体" w:cs="宋体"/>
                <w:color w:val="auto"/>
                <w:szCs w:val="21"/>
                <w:highlight w:val="none"/>
                <w:lang w:val="en-US" w:eastAsia="zh-CN"/>
              </w:rPr>
              <w:t xml:space="preserve">蒋老师  </w:t>
            </w:r>
            <w:r>
              <w:rPr>
                <w:rFonts w:hint="eastAsia" w:ascii="宋体" w:hAnsi="宋体" w:cs="宋体"/>
                <w:color w:val="auto"/>
                <w:szCs w:val="21"/>
                <w:highlight w:val="none"/>
              </w:rPr>
              <w:t>电 话：</w:t>
            </w:r>
            <w:r>
              <w:rPr>
                <w:rFonts w:hint="eastAsia" w:ascii="宋体" w:hAnsi="宋体" w:cs="宋体"/>
                <w:color w:val="auto"/>
                <w:szCs w:val="21"/>
                <w:highlight w:val="none"/>
                <w:lang w:val="en-US" w:eastAsia="zh-CN"/>
              </w:rPr>
              <w:t>18523055172</w:t>
            </w:r>
          </w:p>
        </w:tc>
        <w:tc>
          <w:tcPr>
            <w:tcW w:w="1415" w:type="dxa"/>
            <w:vAlign w:val="center"/>
          </w:tcPr>
          <w:p>
            <w:pPr>
              <w:spacing w:line="400" w:lineRule="exact"/>
              <w:ind w:firstLine="420" w:firstLineChars="200"/>
              <w:rPr>
                <w:rFonts w:hint="eastAsia" w:ascii="宋体" w:hAnsi="宋体" w:cs="宋体"/>
                <w:color w:val="auto"/>
                <w:szCs w:val="21"/>
                <w:highlight w:val="none"/>
              </w:rPr>
            </w:pPr>
          </w:p>
        </w:tc>
      </w:tr>
    </w:tbl>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2"/>
        <w:rPr>
          <w:color w:val="auto"/>
          <w:highlight w:val="none"/>
        </w:rPr>
      </w:pPr>
    </w:p>
    <w:bookmarkEnd w:id="16"/>
    <w:bookmarkEnd w:id="17"/>
    <w:p>
      <w:pPr>
        <w:pStyle w:val="3"/>
        <w:spacing w:before="0" w:after="0" w:line="360" w:lineRule="auto"/>
        <w:jc w:val="center"/>
        <w:rPr>
          <w:rFonts w:hint="eastAsia" w:ascii="宋体" w:hAnsi="宋体" w:cs="宋体"/>
          <w:color w:val="auto"/>
          <w:highlight w:val="none"/>
        </w:rPr>
      </w:pPr>
      <w:bookmarkStart w:id="97" w:name="_Toc247085687"/>
      <w:bookmarkStart w:id="98" w:name="_Toc2000405"/>
      <w:bookmarkStart w:id="99" w:name="_Toc152045527"/>
      <w:bookmarkStart w:id="100" w:name="_Toc152042303"/>
      <w:bookmarkStart w:id="101" w:name="_Toc507319898"/>
      <w:bookmarkStart w:id="102" w:name="_Toc246996173"/>
      <w:bookmarkStart w:id="103" w:name="_Toc179632544"/>
      <w:bookmarkStart w:id="104" w:name="_Toc144974495"/>
      <w:bookmarkStart w:id="105" w:name="_Toc246996916"/>
      <w:r>
        <w:rPr>
          <w:rFonts w:hint="eastAsia" w:ascii="宋体" w:hAnsi="宋体" w:cs="宋体"/>
          <w:color w:val="auto"/>
          <w:highlight w:val="none"/>
        </w:rPr>
        <w:br w:type="page"/>
      </w:r>
      <w:bookmarkStart w:id="106" w:name="_Toc15316"/>
      <w:r>
        <w:rPr>
          <w:rFonts w:hint="eastAsia" w:ascii="宋体" w:hAnsi="宋体" w:cs="宋体"/>
          <w:color w:val="auto"/>
          <w:highlight w:val="none"/>
        </w:rPr>
        <w:t>第二章 报价人须知</w:t>
      </w:r>
      <w:bookmarkEnd w:id="97"/>
      <w:bookmarkEnd w:id="98"/>
      <w:bookmarkEnd w:id="99"/>
      <w:bookmarkEnd w:id="100"/>
      <w:bookmarkEnd w:id="101"/>
      <w:bookmarkEnd w:id="102"/>
      <w:bookmarkEnd w:id="103"/>
      <w:bookmarkEnd w:id="104"/>
      <w:bookmarkEnd w:id="105"/>
      <w:bookmarkEnd w:id="106"/>
    </w:p>
    <w:p>
      <w:pPr>
        <w:rPr>
          <w:rFonts w:hint="eastAsia"/>
          <w:color w:val="auto"/>
          <w:highlight w:val="none"/>
        </w:rPr>
      </w:pPr>
    </w:p>
    <w:tbl>
      <w:tblPr>
        <w:tblStyle w:val="43"/>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2106"/>
        <w:gridCol w:w="7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blHeader/>
          <w:jc w:val="center"/>
        </w:trPr>
        <w:tc>
          <w:tcPr>
            <w:tcW w:w="697" w:type="dxa"/>
            <w:vAlign w:val="center"/>
          </w:tcPr>
          <w:p>
            <w:pPr>
              <w:spacing w:line="400" w:lineRule="exact"/>
              <w:jc w:val="center"/>
              <w:rPr>
                <w:rFonts w:hint="eastAsia" w:ascii="宋体" w:hAnsi="宋体" w:cs="宋体"/>
                <w:b/>
                <w:color w:val="auto"/>
                <w:kern w:val="0"/>
                <w:szCs w:val="21"/>
                <w:highlight w:val="none"/>
              </w:rPr>
            </w:pPr>
            <w:bookmarkStart w:id="107" w:name="_Toc326760840"/>
            <w:r>
              <w:rPr>
                <w:rFonts w:hint="eastAsia" w:ascii="宋体" w:hAnsi="宋体" w:cs="宋体"/>
                <w:b/>
                <w:color w:val="auto"/>
                <w:kern w:val="0"/>
                <w:szCs w:val="21"/>
                <w:highlight w:val="none"/>
                <w:lang w:val="en-US" w:eastAsia="zh-CN"/>
              </w:rPr>
              <w:t>序</w:t>
            </w:r>
            <w:r>
              <w:rPr>
                <w:rFonts w:hint="eastAsia" w:ascii="宋体" w:hAnsi="宋体" w:cs="宋体"/>
                <w:b/>
                <w:color w:val="auto"/>
                <w:kern w:val="0"/>
                <w:szCs w:val="21"/>
                <w:highlight w:val="none"/>
              </w:rPr>
              <w:t>号</w:t>
            </w:r>
          </w:p>
        </w:tc>
        <w:tc>
          <w:tcPr>
            <w:tcW w:w="2106" w:type="dxa"/>
            <w:vAlign w:val="center"/>
          </w:tcPr>
          <w:p>
            <w:pPr>
              <w:spacing w:line="400" w:lineRule="exact"/>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条款名称</w:t>
            </w:r>
          </w:p>
        </w:tc>
        <w:tc>
          <w:tcPr>
            <w:tcW w:w="7104" w:type="dxa"/>
            <w:vAlign w:val="center"/>
          </w:tcPr>
          <w:p>
            <w:pPr>
              <w:spacing w:line="400" w:lineRule="exact"/>
              <w:ind w:firstLine="422" w:firstLineChars="200"/>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697"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auto"/>
                <w:kern w:val="0"/>
                <w:szCs w:val="21"/>
                <w:highlight w:val="none"/>
                <w:lang w:eastAsia="zh-CN"/>
              </w:rPr>
            </w:pPr>
            <w:r>
              <w:rPr>
                <w:rFonts w:hint="eastAsia" w:ascii="宋体" w:hAnsi="宋体" w:cs="宋体"/>
                <w:kern w:val="0"/>
                <w:szCs w:val="21"/>
                <w:highlight w:val="none"/>
              </w:rPr>
              <w:t>1</w:t>
            </w:r>
          </w:p>
        </w:tc>
        <w:tc>
          <w:tcPr>
            <w:tcW w:w="2106" w:type="dxa"/>
            <w:vAlign w:val="center"/>
          </w:tcPr>
          <w:p>
            <w:pPr>
              <w:keepNext w:val="0"/>
              <w:keepLines w:val="0"/>
              <w:suppressLineNumbers w:val="0"/>
              <w:spacing w:before="0" w:beforeAutospacing="0" w:after="0" w:afterAutospacing="0"/>
              <w:ind w:left="420" w:leftChars="0" w:right="0" w:rightChars="0"/>
              <w:rPr>
                <w:rFonts w:hint="eastAsia" w:ascii="宋体" w:hAnsi="宋体" w:cs="宋体"/>
                <w:color w:val="auto"/>
                <w:kern w:val="0"/>
                <w:szCs w:val="21"/>
                <w:highlight w:val="none"/>
              </w:rPr>
            </w:pPr>
            <w:r>
              <w:rPr>
                <w:rFonts w:hint="eastAsia" w:ascii="宋体" w:hAnsi="宋体" w:cs="宋体"/>
                <w:szCs w:val="21"/>
                <w:highlight w:val="none"/>
                <w:shd w:val="clear" w:color="auto" w:fill="FFFFFF"/>
              </w:rPr>
              <w:t>采购人</w:t>
            </w:r>
          </w:p>
        </w:tc>
        <w:tc>
          <w:tcPr>
            <w:tcW w:w="7104" w:type="dxa"/>
            <w:vAlign w:val="center"/>
          </w:tcPr>
          <w:p>
            <w:pPr>
              <w:keepNext w:val="0"/>
              <w:keepLines w:val="0"/>
              <w:suppressLineNumbers w:val="0"/>
              <w:spacing w:before="0" w:beforeAutospacing="0" w:after="0" w:afterAutospacing="0"/>
              <w:ind w:left="420" w:right="0"/>
              <w:rPr>
                <w:rFonts w:hint="default" w:ascii="宋体" w:hAnsi="宋体" w:cs="宋体"/>
                <w:szCs w:val="21"/>
                <w:highlight w:val="none"/>
                <w:shd w:val="clear" w:color="auto" w:fill="FFFFFF"/>
              </w:rPr>
            </w:pPr>
            <w:r>
              <w:rPr>
                <w:rFonts w:hint="eastAsia" w:ascii="宋体" w:hAnsi="宋体" w:cs="宋体"/>
                <w:szCs w:val="21"/>
                <w:highlight w:val="none"/>
                <w:shd w:val="clear" w:color="auto" w:fill="FFFFFF"/>
              </w:rPr>
              <w:t>采购人：重庆首讯科技股份有限公司</w:t>
            </w:r>
          </w:p>
          <w:p>
            <w:pPr>
              <w:keepNext w:val="0"/>
              <w:keepLines w:val="0"/>
              <w:suppressLineNumbers w:val="0"/>
              <w:spacing w:before="0" w:beforeAutospacing="0" w:after="0" w:afterAutospacing="0"/>
              <w:ind w:left="420" w:right="0"/>
              <w:rPr>
                <w:rFonts w:hint="default" w:ascii="宋体" w:hAnsi="宋体" w:cs="宋体"/>
                <w:szCs w:val="21"/>
                <w:highlight w:val="none"/>
                <w:shd w:val="clear" w:color="auto" w:fill="FFFFFF"/>
              </w:rPr>
            </w:pPr>
            <w:r>
              <w:rPr>
                <w:rFonts w:hint="eastAsia" w:ascii="宋体" w:hAnsi="宋体" w:cs="宋体"/>
                <w:szCs w:val="21"/>
                <w:highlight w:val="none"/>
                <w:shd w:val="clear" w:color="auto" w:fill="FFFFFF"/>
              </w:rPr>
              <w:t>地  址：重庆市渝北区龙溪街道新南路52号</w:t>
            </w:r>
            <w:r>
              <w:rPr>
                <w:rFonts w:hint="eastAsia" w:ascii="宋体" w:hAnsi="宋体" w:cs="宋体"/>
                <w:szCs w:val="21"/>
                <w:highlight w:val="none"/>
              </w:rPr>
              <w:t>东界龙湖三楼</w:t>
            </w:r>
          </w:p>
          <w:p>
            <w:pPr>
              <w:keepNext w:val="0"/>
              <w:keepLines w:val="0"/>
              <w:suppressLineNumbers w:val="0"/>
              <w:spacing w:before="0" w:beforeAutospacing="0" w:after="0" w:afterAutospacing="0"/>
              <w:ind w:left="420" w:right="0"/>
              <w:rPr>
                <w:rFonts w:hint="default" w:ascii="宋体" w:hAnsi="宋体" w:cs="宋体"/>
                <w:szCs w:val="21"/>
                <w:highlight w:val="none"/>
                <w:shd w:val="clear" w:color="auto" w:fill="FFFFFF"/>
              </w:rPr>
            </w:pPr>
            <w:r>
              <w:rPr>
                <w:rFonts w:hint="eastAsia" w:ascii="宋体" w:hAnsi="宋体" w:cs="宋体"/>
                <w:szCs w:val="21"/>
                <w:highlight w:val="none"/>
                <w:shd w:val="clear" w:color="auto" w:fill="FFFFFF"/>
              </w:rPr>
              <w:t>联系人：</w:t>
            </w:r>
            <w:r>
              <w:rPr>
                <w:rFonts w:hint="eastAsia" w:ascii="宋体" w:hAnsi="宋体" w:cs="宋体"/>
                <w:szCs w:val="21"/>
                <w:highlight w:val="none"/>
                <w:shd w:val="clear" w:color="auto" w:fill="FFFFFF"/>
                <w:lang w:val="en-US" w:eastAsia="zh-CN"/>
              </w:rPr>
              <w:t>蒋</w:t>
            </w:r>
            <w:r>
              <w:rPr>
                <w:rFonts w:hint="eastAsia" w:ascii="宋体" w:hAnsi="宋体" w:cs="宋体"/>
                <w:szCs w:val="21"/>
                <w:highlight w:val="none"/>
                <w:shd w:val="clear" w:color="auto" w:fill="FFFFFF"/>
              </w:rPr>
              <w:t>老师</w:t>
            </w:r>
          </w:p>
          <w:p>
            <w:pPr>
              <w:keepNext w:val="0"/>
              <w:keepLines w:val="0"/>
              <w:suppressLineNumbers w:val="0"/>
              <w:spacing w:before="0" w:beforeAutospacing="0" w:after="0" w:afterAutospacing="0"/>
              <w:ind w:left="420" w:leftChars="0" w:right="0" w:rightChars="0"/>
              <w:rPr>
                <w:rFonts w:hint="default"/>
                <w:color w:val="auto"/>
                <w:highlight w:val="none"/>
                <w:lang w:val="en-US"/>
              </w:rPr>
            </w:pPr>
            <w:r>
              <w:rPr>
                <w:rFonts w:hint="eastAsia" w:ascii="宋体" w:hAnsi="宋体" w:cs="宋体"/>
                <w:szCs w:val="21"/>
                <w:highlight w:val="none"/>
                <w:shd w:val="clear" w:color="auto" w:fill="FFFFFF"/>
              </w:rPr>
              <w:t>电  话：</w:t>
            </w:r>
            <w:r>
              <w:rPr>
                <w:rFonts w:hint="eastAsia" w:ascii="宋体" w:hAnsi="宋体" w:cs="宋体"/>
                <w:szCs w:val="21"/>
                <w:highlight w:val="none"/>
                <w:lang w:val="en-US" w:eastAsia="zh-CN"/>
              </w:rPr>
              <w:t>18523055172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97"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cs="宋体"/>
                <w:color w:val="auto"/>
                <w:kern w:val="0"/>
                <w:szCs w:val="21"/>
                <w:highlight w:val="none"/>
                <w:lang w:val="en-US" w:eastAsia="zh-CN"/>
              </w:rPr>
            </w:pPr>
            <w:r>
              <w:rPr>
                <w:rFonts w:hint="eastAsia" w:ascii="宋体" w:hAnsi="宋体" w:cs="宋体"/>
                <w:kern w:val="0"/>
                <w:szCs w:val="21"/>
                <w:highlight w:val="none"/>
              </w:rPr>
              <w:t>2</w:t>
            </w:r>
          </w:p>
        </w:tc>
        <w:tc>
          <w:tcPr>
            <w:tcW w:w="2106" w:type="dxa"/>
            <w:vAlign w:val="center"/>
          </w:tcPr>
          <w:p>
            <w:pPr>
              <w:keepNext w:val="0"/>
              <w:keepLines w:val="0"/>
              <w:suppressLineNumbers w:val="0"/>
              <w:spacing w:before="0" w:beforeAutospacing="0" w:after="0" w:afterAutospacing="0"/>
              <w:ind w:left="420" w:leftChars="0" w:right="0" w:rightChars="0"/>
              <w:rPr>
                <w:rFonts w:hint="eastAsia" w:ascii="宋体" w:hAnsi="宋体" w:cs="宋体"/>
                <w:szCs w:val="21"/>
                <w:highlight w:val="none"/>
                <w:shd w:val="clear" w:color="auto" w:fill="FFFFFF"/>
              </w:rPr>
            </w:pPr>
            <w:r>
              <w:rPr>
                <w:rFonts w:hint="eastAsia" w:ascii="宋体" w:hAnsi="宋体" w:cs="宋体"/>
                <w:szCs w:val="21"/>
                <w:highlight w:val="none"/>
                <w:shd w:val="clear" w:color="auto" w:fill="FFFFFF"/>
              </w:rPr>
              <w:t>项目名称</w:t>
            </w:r>
          </w:p>
        </w:tc>
        <w:tc>
          <w:tcPr>
            <w:tcW w:w="7104" w:type="dxa"/>
            <w:vAlign w:val="center"/>
          </w:tcPr>
          <w:p>
            <w:pPr>
              <w:keepNext w:val="0"/>
              <w:keepLines w:val="0"/>
              <w:suppressLineNumbers w:val="0"/>
              <w:spacing w:before="0" w:beforeAutospacing="0" w:after="0" w:afterAutospacing="0" w:line="400" w:lineRule="exact"/>
              <w:ind w:left="0" w:leftChars="0" w:right="0" w:rightChars="0" w:firstLine="420" w:firstLineChars="200"/>
              <w:rPr>
                <w:rFonts w:hint="eastAsia" w:ascii="宋体" w:hAnsi="宋体" w:cs="宋体"/>
                <w:szCs w:val="21"/>
                <w:highlight w:val="none"/>
              </w:rPr>
            </w:pPr>
            <w:r>
              <w:rPr>
                <w:rFonts w:hint="eastAsia"/>
                <w:highlight w:val="none"/>
              </w:rPr>
              <w:t>巫溪至开州高速公路项目机电工程生产用车租赁服务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97"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auto"/>
                <w:kern w:val="0"/>
                <w:szCs w:val="21"/>
                <w:highlight w:val="none"/>
                <w:lang w:eastAsia="zh-CN"/>
              </w:rPr>
            </w:pPr>
            <w:r>
              <w:rPr>
                <w:rFonts w:hint="eastAsia" w:ascii="宋体" w:hAnsi="宋体" w:cs="宋体"/>
                <w:kern w:val="0"/>
                <w:szCs w:val="21"/>
                <w:highlight w:val="none"/>
              </w:rPr>
              <w:t>3</w:t>
            </w:r>
          </w:p>
        </w:tc>
        <w:tc>
          <w:tcPr>
            <w:tcW w:w="2106" w:type="dxa"/>
            <w:vAlign w:val="center"/>
          </w:tcPr>
          <w:p>
            <w:pPr>
              <w:keepNext w:val="0"/>
              <w:keepLines w:val="0"/>
              <w:suppressLineNumbers w:val="0"/>
              <w:spacing w:before="0" w:beforeAutospacing="0" w:after="0" w:afterAutospacing="0"/>
              <w:ind w:left="420" w:leftChars="0" w:right="0" w:rightChars="0"/>
              <w:rPr>
                <w:rFonts w:hint="eastAsia" w:ascii="宋体" w:hAnsi="宋体" w:cs="宋体"/>
                <w:color w:val="auto"/>
                <w:kern w:val="0"/>
                <w:szCs w:val="21"/>
                <w:highlight w:val="none"/>
              </w:rPr>
            </w:pPr>
            <w:r>
              <w:rPr>
                <w:rFonts w:hint="eastAsia" w:ascii="宋体" w:hAnsi="宋体" w:cs="宋体"/>
                <w:szCs w:val="21"/>
                <w:highlight w:val="none"/>
                <w:shd w:val="clear" w:color="auto" w:fill="FFFFFF"/>
              </w:rPr>
              <w:t>项目地点</w:t>
            </w:r>
          </w:p>
        </w:tc>
        <w:tc>
          <w:tcPr>
            <w:tcW w:w="7104" w:type="dxa"/>
            <w:vAlign w:val="center"/>
          </w:tcPr>
          <w:p>
            <w:pPr>
              <w:keepNext w:val="0"/>
              <w:keepLines w:val="0"/>
              <w:suppressLineNumbers w:val="0"/>
              <w:spacing w:before="0" w:beforeAutospacing="0" w:after="0" w:afterAutospacing="0" w:line="400" w:lineRule="exact"/>
              <w:ind w:left="0" w:leftChars="0" w:right="0" w:rightChars="0" w:firstLine="420" w:firstLineChars="200"/>
              <w:rPr>
                <w:rFonts w:hint="default" w:ascii="宋体" w:hAnsi="宋体" w:eastAsia="宋体" w:cs="宋体"/>
                <w:color w:val="auto"/>
                <w:szCs w:val="21"/>
                <w:highlight w:val="none"/>
                <w:lang w:val="en-US" w:eastAsia="zh-CN"/>
              </w:rPr>
            </w:pPr>
            <w:r>
              <w:rPr>
                <w:rFonts w:hint="eastAsia" w:ascii="宋体" w:hAnsi="宋体" w:cs="宋体"/>
                <w:szCs w:val="21"/>
                <w:highlight w:val="none"/>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697"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auto"/>
                <w:kern w:val="0"/>
                <w:szCs w:val="21"/>
                <w:highlight w:val="none"/>
                <w:lang w:eastAsia="zh-CN"/>
              </w:rPr>
            </w:pPr>
            <w:r>
              <w:rPr>
                <w:rFonts w:hint="eastAsia" w:ascii="宋体" w:hAnsi="宋体" w:cs="宋体"/>
                <w:kern w:val="0"/>
                <w:szCs w:val="21"/>
                <w:highlight w:val="none"/>
              </w:rPr>
              <w:t>4</w:t>
            </w:r>
          </w:p>
        </w:tc>
        <w:tc>
          <w:tcPr>
            <w:tcW w:w="2106" w:type="dxa"/>
            <w:vAlign w:val="center"/>
          </w:tcPr>
          <w:p>
            <w:pPr>
              <w:keepNext w:val="0"/>
              <w:keepLines w:val="0"/>
              <w:suppressLineNumbers w:val="0"/>
              <w:spacing w:before="0" w:beforeAutospacing="0" w:after="0" w:afterAutospacing="0"/>
              <w:ind w:left="420" w:leftChars="0" w:right="0" w:rightChars="0"/>
              <w:rPr>
                <w:rFonts w:hint="default" w:ascii="宋体" w:hAnsi="宋体" w:eastAsia="宋体" w:cs="宋体"/>
                <w:color w:val="auto"/>
                <w:kern w:val="0"/>
                <w:szCs w:val="21"/>
                <w:highlight w:val="none"/>
                <w:lang w:val="en-US" w:eastAsia="zh-CN"/>
              </w:rPr>
            </w:pPr>
            <w:r>
              <w:rPr>
                <w:rFonts w:hint="eastAsia" w:ascii="宋体" w:hAnsi="宋体" w:cs="宋体"/>
                <w:szCs w:val="21"/>
                <w:highlight w:val="none"/>
                <w:shd w:val="clear" w:color="auto" w:fill="FFFFFF"/>
              </w:rPr>
              <w:t>比选范围</w:t>
            </w:r>
          </w:p>
        </w:tc>
        <w:tc>
          <w:tcPr>
            <w:tcW w:w="7104" w:type="dxa"/>
            <w:vAlign w:val="center"/>
          </w:tcPr>
          <w:p>
            <w:pPr>
              <w:keepNext w:val="0"/>
              <w:keepLines w:val="0"/>
              <w:suppressLineNumbers w:val="0"/>
              <w:tabs>
                <w:tab w:val="left" w:pos="3000"/>
                <w:tab w:val="left" w:pos="3280"/>
                <w:tab w:val="left" w:pos="6120"/>
                <w:tab w:val="left" w:pos="7540"/>
                <w:tab w:val="left" w:pos="8320"/>
              </w:tabs>
              <w:autoSpaceDE w:val="0"/>
              <w:autoSpaceDN w:val="0"/>
              <w:adjustRightInd w:val="0"/>
              <w:spacing w:before="0" w:beforeAutospacing="0" w:after="0" w:afterAutospacing="0" w:line="400" w:lineRule="exact"/>
              <w:ind w:left="0" w:leftChars="0" w:right="0" w:rightChars="0" w:firstLine="420" w:firstLineChars="200"/>
              <w:rPr>
                <w:rFonts w:hint="eastAsia" w:ascii="宋体" w:hAnsi="宋体" w:cs="宋体"/>
                <w:color w:val="auto"/>
                <w:szCs w:val="21"/>
                <w:highlight w:val="none"/>
              </w:rPr>
            </w:pPr>
            <w:r>
              <w:rPr>
                <w:rFonts w:hint="eastAsia" w:ascii="宋体" w:hAnsi="宋体" w:cs="宋体"/>
                <w:kern w:val="0"/>
                <w:szCs w:val="21"/>
                <w:highlight w:val="none"/>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97"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auto"/>
                <w:kern w:val="0"/>
                <w:szCs w:val="21"/>
                <w:highlight w:val="none"/>
                <w:lang w:eastAsia="zh-CN"/>
              </w:rPr>
            </w:pPr>
            <w:r>
              <w:rPr>
                <w:rFonts w:hint="eastAsia" w:ascii="宋体" w:hAnsi="宋体" w:cs="宋体"/>
                <w:kern w:val="0"/>
                <w:szCs w:val="21"/>
                <w:highlight w:val="none"/>
              </w:rPr>
              <w:t>5</w:t>
            </w:r>
          </w:p>
        </w:tc>
        <w:tc>
          <w:tcPr>
            <w:tcW w:w="2106" w:type="dxa"/>
            <w:vAlign w:val="center"/>
          </w:tcPr>
          <w:p>
            <w:pPr>
              <w:keepNext w:val="0"/>
              <w:keepLines w:val="0"/>
              <w:suppressLineNumbers w:val="0"/>
              <w:spacing w:before="0" w:beforeAutospacing="0" w:after="0" w:afterAutospacing="0"/>
              <w:ind w:left="420" w:leftChars="0" w:right="0" w:rightChars="0"/>
              <w:rPr>
                <w:rFonts w:hint="eastAsia" w:ascii="宋体" w:hAnsi="宋体" w:cs="宋体"/>
                <w:color w:val="auto"/>
                <w:szCs w:val="21"/>
                <w:highlight w:val="none"/>
              </w:rPr>
            </w:pPr>
            <w:r>
              <w:rPr>
                <w:rFonts w:hint="eastAsia" w:ascii="宋体" w:hAnsi="宋体" w:cs="宋体"/>
                <w:szCs w:val="21"/>
                <w:highlight w:val="none"/>
                <w:shd w:val="clear" w:color="auto" w:fill="FFFFFF"/>
              </w:rPr>
              <w:t>工期要求</w:t>
            </w:r>
          </w:p>
        </w:tc>
        <w:tc>
          <w:tcPr>
            <w:tcW w:w="7104" w:type="dxa"/>
            <w:vAlign w:val="center"/>
          </w:tcPr>
          <w:p>
            <w:pPr>
              <w:keepNext w:val="0"/>
              <w:keepLines w:val="0"/>
              <w:suppressLineNumbers w:val="0"/>
              <w:tabs>
                <w:tab w:val="left" w:pos="3000"/>
                <w:tab w:val="left" w:pos="3280"/>
                <w:tab w:val="left" w:pos="6120"/>
                <w:tab w:val="left" w:pos="7540"/>
                <w:tab w:val="left" w:pos="8320"/>
              </w:tabs>
              <w:autoSpaceDE w:val="0"/>
              <w:autoSpaceDN w:val="0"/>
              <w:adjustRightInd w:val="0"/>
              <w:spacing w:before="0" w:beforeAutospacing="0" w:after="0" w:afterAutospacing="0" w:line="400" w:lineRule="exact"/>
              <w:ind w:left="0" w:leftChars="0" w:right="0" w:rightChars="0" w:firstLine="420" w:firstLineChars="200"/>
              <w:rPr>
                <w:rFonts w:hint="eastAsia" w:ascii="宋体" w:hAnsi="宋体" w:cs="宋体"/>
                <w:color w:val="auto"/>
                <w:szCs w:val="21"/>
                <w:highlight w:val="none"/>
              </w:rPr>
            </w:pPr>
            <w:r>
              <w:rPr>
                <w:rFonts w:hint="eastAsia" w:ascii="宋体" w:hAnsi="宋体" w:cs="宋体"/>
                <w:kern w:val="0"/>
                <w:szCs w:val="21"/>
                <w:highlight w:val="none"/>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97"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auto"/>
                <w:kern w:val="0"/>
                <w:szCs w:val="21"/>
                <w:highlight w:val="none"/>
                <w:lang w:eastAsia="zh-CN"/>
              </w:rPr>
            </w:pPr>
            <w:r>
              <w:rPr>
                <w:rFonts w:hint="eastAsia" w:ascii="宋体" w:hAnsi="宋体" w:cs="宋体"/>
                <w:kern w:val="0"/>
                <w:szCs w:val="21"/>
                <w:highlight w:val="none"/>
              </w:rPr>
              <w:t>6</w:t>
            </w:r>
          </w:p>
        </w:tc>
        <w:tc>
          <w:tcPr>
            <w:tcW w:w="2106" w:type="dxa"/>
            <w:vAlign w:val="center"/>
          </w:tcPr>
          <w:p>
            <w:pPr>
              <w:keepNext w:val="0"/>
              <w:keepLines w:val="0"/>
              <w:suppressLineNumbers w:val="0"/>
              <w:spacing w:before="0" w:beforeAutospacing="0" w:after="0" w:afterAutospacing="0"/>
              <w:ind w:left="420" w:leftChars="0" w:right="0" w:rightChars="0"/>
              <w:rPr>
                <w:rFonts w:hint="default" w:ascii="宋体" w:hAnsi="宋体" w:eastAsia="宋体" w:cs="宋体"/>
                <w:color w:val="auto"/>
                <w:szCs w:val="21"/>
                <w:highlight w:val="none"/>
                <w:lang w:val="en-US" w:eastAsia="zh-CN"/>
              </w:rPr>
            </w:pPr>
            <w:r>
              <w:rPr>
                <w:rFonts w:hint="eastAsia" w:ascii="宋体" w:hAnsi="宋体" w:cs="宋体"/>
                <w:szCs w:val="21"/>
                <w:highlight w:val="none"/>
                <w:shd w:val="clear" w:color="auto" w:fill="FFFFFF"/>
              </w:rPr>
              <w:t>质量要求</w:t>
            </w:r>
          </w:p>
        </w:tc>
        <w:tc>
          <w:tcPr>
            <w:tcW w:w="7104" w:type="dxa"/>
            <w:vAlign w:val="top"/>
          </w:tcPr>
          <w:p>
            <w:pPr>
              <w:keepNext w:val="0"/>
              <w:keepLines w:val="0"/>
              <w:suppressLineNumbers w:val="0"/>
              <w:spacing w:before="0" w:beforeAutospacing="0" w:after="0" w:afterAutospacing="0" w:line="400" w:lineRule="exact"/>
              <w:ind w:left="0" w:leftChars="0" w:right="0" w:rightChars="0" w:firstLine="420" w:firstLineChars="200"/>
              <w:rPr>
                <w:rFonts w:hint="eastAsia" w:ascii="宋体" w:hAnsi="宋体" w:cs="宋体"/>
                <w:color w:val="auto"/>
                <w:kern w:val="10"/>
                <w:szCs w:val="21"/>
                <w:highlight w:val="none"/>
              </w:rPr>
            </w:pPr>
            <w:r>
              <w:rPr>
                <w:rFonts w:hint="eastAsia" w:ascii="宋体" w:hAnsi="宋体" w:cs="宋体"/>
                <w:szCs w:val="21"/>
                <w:highlight w:val="none"/>
              </w:rPr>
              <w:t>达到国家和地方现行有关质量标准和比选文件第七章技术标准和工作要求。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auto"/>
                <w:kern w:val="0"/>
                <w:szCs w:val="21"/>
                <w:highlight w:val="none"/>
                <w:lang w:eastAsia="zh-CN"/>
              </w:rPr>
            </w:pPr>
            <w:r>
              <w:rPr>
                <w:rFonts w:hint="eastAsia" w:ascii="宋体" w:hAnsi="宋体" w:cs="宋体"/>
                <w:kern w:val="0"/>
                <w:szCs w:val="21"/>
                <w:highlight w:val="none"/>
              </w:rPr>
              <w:t>7</w:t>
            </w:r>
          </w:p>
        </w:tc>
        <w:tc>
          <w:tcPr>
            <w:tcW w:w="2106" w:type="dxa"/>
            <w:vAlign w:val="center"/>
          </w:tcPr>
          <w:p>
            <w:pPr>
              <w:keepNext w:val="0"/>
              <w:keepLines w:val="0"/>
              <w:suppressLineNumbers w:val="0"/>
              <w:spacing w:before="0" w:beforeAutospacing="0" w:after="0" w:afterAutospacing="0"/>
              <w:ind w:left="420" w:leftChars="0" w:right="0" w:rightChars="0"/>
              <w:rPr>
                <w:rFonts w:hint="eastAsia" w:ascii="宋体" w:hAnsi="宋体" w:eastAsia="宋体" w:cs="宋体"/>
                <w:color w:val="auto"/>
                <w:kern w:val="0"/>
                <w:szCs w:val="21"/>
                <w:highlight w:val="none"/>
                <w:lang w:eastAsia="zh-CN"/>
              </w:rPr>
            </w:pPr>
            <w:r>
              <w:rPr>
                <w:rFonts w:hint="eastAsia" w:ascii="宋体" w:hAnsi="宋体" w:cs="宋体"/>
                <w:szCs w:val="21"/>
                <w:highlight w:val="none"/>
                <w:shd w:val="clear" w:color="auto" w:fill="FFFFFF"/>
              </w:rPr>
              <w:t>安全目标</w:t>
            </w:r>
          </w:p>
        </w:tc>
        <w:tc>
          <w:tcPr>
            <w:tcW w:w="7104" w:type="dxa"/>
            <w:vAlign w:val="top"/>
          </w:tcPr>
          <w:p>
            <w:pPr>
              <w:keepNext w:val="0"/>
              <w:keepLines w:val="0"/>
              <w:suppressLineNumbers w:val="0"/>
              <w:spacing w:before="0" w:beforeAutospacing="0" w:after="0" w:afterAutospacing="0" w:line="400" w:lineRule="exact"/>
              <w:ind w:left="0" w:leftChars="0" w:right="0" w:rightChars="0" w:firstLine="420" w:firstLineChars="200"/>
              <w:rPr>
                <w:rFonts w:hint="eastAsia" w:ascii="宋体" w:hAnsi="宋体" w:cs="宋体"/>
                <w:color w:val="auto"/>
                <w:kern w:val="0"/>
                <w:szCs w:val="21"/>
                <w:highlight w:val="none"/>
              </w:rPr>
            </w:pPr>
            <w:r>
              <w:rPr>
                <w:rFonts w:hint="eastAsia" w:ascii="宋体" w:hAnsi="宋体" w:cs="宋体"/>
                <w:szCs w:val="21"/>
                <w:highlight w:val="none"/>
              </w:rPr>
              <w:t>无安全生产责任事故。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97" w:type="dxa"/>
            <w:vAlign w:val="center"/>
          </w:tcPr>
          <w:p>
            <w:pPr>
              <w:spacing w:line="400" w:lineRule="exact"/>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8</w:t>
            </w:r>
          </w:p>
        </w:tc>
        <w:tc>
          <w:tcPr>
            <w:tcW w:w="2106"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Cs w:val="21"/>
                <w:highlight w:val="none"/>
                <w:lang w:val="en-US" w:eastAsia="zh-CN"/>
              </w:rPr>
            </w:pPr>
            <w:r>
              <w:rPr>
                <w:rFonts w:hint="eastAsia" w:ascii="宋体" w:hAnsi="宋体" w:cs="宋体"/>
                <w:szCs w:val="21"/>
                <w:highlight w:val="none"/>
                <w:shd w:val="clear" w:color="auto" w:fill="FFFFFF"/>
              </w:rPr>
              <w:t>报价人资质条件、能力与信誉</w:t>
            </w:r>
          </w:p>
        </w:tc>
        <w:tc>
          <w:tcPr>
            <w:tcW w:w="7104" w:type="dxa"/>
            <w:vAlign w:val="center"/>
          </w:tcPr>
          <w:p>
            <w:pPr>
              <w:keepNext w:val="0"/>
              <w:keepLines w:val="0"/>
              <w:numPr>
                <w:ilvl w:val="0"/>
                <w:numId w:val="0"/>
              </w:numPr>
              <w:suppressLineNumbers w:val="0"/>
              <w:spacing w:before="0" w:beforeAutospacing="0" w:after="0" w:afterAutospacing="0" w:line="400" w:lineRule="exact"/>
              <w:ind w:left="0" w:right="0" w:firstLine="420" w:firstLineChars="200"/>
              <w:rPr>
                <w:rFonts w:hint="default"/>
                <w:highlight w:val="none"/>
              </w:rPr>
            </w:pPr>
            <w:r>
              <w:rPr>
                <w:rFonts w:hint="default" w:ascii="Times New Roman" w:hAnsi="Times New Roman" w:eastAsia="宋体" w:cs="Times New Roman"/>
                <w:kern w:val="2"/>
                <w:sz w:val="21"/>
                <w:szCs w:val="24"/>
                <w:highlight w:val="none"/>
                <w:lang w:val="en-US" w:eastAsia="zh-CN" w:bidi="ar-SA"/>
              </w:rPr>
              <w:t>（1）</w:t>
            </w:r>
            <w:r>
              <w:rPr>
                <w:rFonts w:hint="eastAsia" w:ascii="宋体" w:hAnsi="宋体" w:cs="宋体"/>
                <w:szCs w:val="21"/>
                <w:highlight w:val="none"/>
              </w:rPr>
              <w:t>资质条件：见比选公告3.1</w:t>
            </w:r>
          </w:p>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（2）业绩要求：见比选公告3.</w:t>
            </w:r>
            <w:r>
              <w:rPr>
                <w:rFonts w:hint="eastAsia" w:ascii="宋体" w:hAnsi="宋体" w:cs="宋体"/>
                <w:szCs w:val="21"/>
                <w:highlight w:val="none"/>
                <w:lang w:val="en-US" w:eastAsia="zh-CN"/>
              </w:rPr>
              <w:t>2</w:t>
            </w:r>
          </w:p>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w:t>
            </w:r>
            <w:r>
              <w:rPr>
                <w:rFonts w:hint="eastAsia" w:ascii="宋体" w:hAnsi="宋体" w:cs="宋体"/>
                <w:szCs w:val="21"/>
                <w:highlight w:val="none"/>
                <w:lang w:val="en-US" w:eastAsia="zh-CN"/>
              </w:rPr>
              <w:t>3</w:t>
            </w:r>
            <w:r>
              <w:rPr>
                <w:rFonts w:hint="eastAsia" w:ascii="宋体" w:hAnsi="宋体" w:cs="宋体"/>
                <w:szCs w:val="21"/>
                <w:highlight w:val="none"/>
              </w:rPr>
              <w:t>）信誉要求：见比选公告3.</w:t>
            </w:r>
            <w:r>
              <w:rPr>
                <w:rFonts w:hint="eastAsia" w:ascii="宋体" w:hAnsi="宋体" w:cs="宋体"/>
                <w:szCs w:val="21"/>
                <w:highlight w:val="none"/>
                <w:lang w:val="en-US" w:eastAsia="zh-CN"/>
              </w:rPr>
              <w:t>3</w:t>
            </w:r>
          </w:p>
          <w:p>
            <w:pPr>
              <w:keepNext w:val="0"/>
              <w:keepLines w:val="0"/>
              <w:suppressLineNumbers w:val="0"/>
              <w:spacing w:before="0" w:beforeAutospacing="0" w:after="0" w:afterAutospacing="0" w:line="400" w:lineRule="exact"/>
              <w:ind w:left="0" w:right="0" w:firstLine="420" w:firstLineChars="200"/>
              <w:rPr>
                <w:rFonts w:hint="default" w:ascii="宋体" w:hAnsi="宋体" w:cs="宋体"/>
                <w:szCs w:val="21"/>
                <w:highlight w:val="none"/>
              </w:rPr>
            </w:pPr>
            <w:r>
              <w:rPr>
                <w:rFonts w:hint="eastAsia" w:ascii="宋体" w:hAnsi="宋体" w:cs="宋体"/>
                <w:szCs w:val="21"/>
                <w:highlight w:val="none"/>
              </w:rPr>
              <w:t>（5）项目主要人员要求：见附录1</w:t>
            </w:r>
          </w:p>
          <w:p>
            <w:pPr>
              <w:keepNext w:val="0"/>
              <w:keepLines w:val="0"/>
              <w:suppressLineNumbers w:val="0"/>
              <w:spacing w:before="0" w:beforeAutospacing="0" w:after="0" w:afterAutospacing="0" w:line="400" w:lineRule="exact"/>
              <w:ind w:left="0" w:leftChars="0" w:right="0" w:rightChars="0" w:firstLine="420" w:firstLineChars="200"/>
              <w:rPr>
                <w:rFonts w:hint="default" w:ascii="宋体" w:hAnsi="宋体" w:eastAsia="宋体" w:cs="宋体"/>
                <w:color w:val="auto"/>
                <w:szCs w:val="21"/>
                <w:highlight w:val="none"/>
                <w:lang w:val="en-US" w:eastAsia="zh-CN"/>
              </w:rPr>
            </w:pPr>
            <w:r>
              <w:rPr>
                <w:rFonts w:hint="eastAsia" w:ascii="宋体" w:hAnsi="宋体" w:cs="宋体"/>
                <w:szCs w:val="21"/>
                <w:highlight w:val="none"/>
              </w:rPr>
              <w:t>（6）其他要求：见附录2、见附录3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97" w:type="dxa"/>
            <w:vAlign w:val="center"/>
          </w:tcPr>
          <w:p>
            <w:pPr>
              <w:spacing w:line="400" w:lineRule="exact"/>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9</w:t>
            </w:r>
          </w:p>
        </w:tc>
        <w:tc>
          <w:tcPr>
            <w:tcW w:w="2106" w:type="dxa"/>
            <w:vAlign w:val="center"/>
          </w:tcPr>
          <w:p>
            <w:pPr>
              <w:keepNext w:val="0"/>
              <w:keepLines w:val="0"/>
              <w:suppressLineNumbers w:val="0"/>
              <w:spacing w:before="0" w:beforeAutospacing="0" w:after="0" w:afterAutospacing="0"/>
              <w:ind w:left="420" w:right="0"/>
              <w:rPr>
                <w:rFonts w:hint="default" w:ascii="宋体" w:hAnsi="宋体" w:cs="宋体"/>
                <w:szCs w:val="21"/>
                <w:highlight w:val="none"/>
                <w:shd w:val="clear" w:color="auto" w:fill="FFFFFF"/>
              </w:rPr>
            </w:pPr>
            <w:r>
              <w:rPr>
                <w:rFonts w:hint="eastAsia" w:ascii="宋体" w:hAnsi="宋体" w:cs="宋体"/>
                <w:szCs w:val="21"/>
                <w:highlight w:val="none"/>
                <w:shd w:val="clear" w:color="auto" w:fill="FFFFFF"/>
              </w:rPr>
              <w:t>是否接受</w:t>
            </w:r>
          </w:p>
          <w:p>
            <w:pPr>
              <w:keepNext w:val="0"/>
              <w:keepLines w:val="0"/>
              <w:suppressLineNumbers w:val="0"/>
              <w:spacing w:before="0" w:beforeAutospacing="0" w:after="0" w:afterAutospacing="0"/>
              <w:ind w:left="420" w:leftChars="0" w:right="0" w:rightChars="0"/>
              <w:rPr>
                <w:rFonts w:hint="eastAsia" w:ascii="宋体" w:hAnsi="宋体" w:cs="宋体"/>
                <w:color w:val="auto"/>
                <w:kern w:val="0"/>
                <w:szCs w:val="21"/>
                <w:highlight w:val="none"/>
              </w:rPr>
            </w:pPr>
            <w:r>
              <w:rPr>
                <w:rFonts w:hint="eastAsia" w:ascii="宋体" w:hAnsi="宋体" w:cs="宋体"/>
                <w:szCs w:val="21"/>
                <w:highlight w:val="none"/>
                <w:shd w:val="clear" w:color="auto" w:fill="FFFFFF"/>
              </w:rPr>
              <w:t>联合体报价</w:t>
            </w:r>
          </w:p>
        </w:tc>
        <w:tc>
          <w:tcPr>
            <w:tcW w:w="7104" w:type="dxa"/>
            <w:vAlign w:val="center"/>
          </w:tcPr>
          <w:p>
            <w:pPr>
              <w:keepNext w:val="0"/>
              <w:keepLines w:val="0"/>
              <w:suppressLineNumbers w:val="0"/>
              <w:spacing w:before="0" w:beforeAutospacing="0" w:after="0" w:afterAutospacing="0" w:line="400" w:lineRule="exact"/>
              <w:ind w:left="0" w:leftChars="0" w:right="0" w:rightChars="0" w:firstLine="420" w:firstLineChars="200"/>
              <w:rPr>
                <w:rFonts w:hint="eastAsia" w:ascii="宋体" w:hAnsi="宋体" w:cs="宋体"/>
                <w:color w:val="auto"/>
                <w:kern w:val="0"/>
                <w:szCs w:val="21"/>
                <w:highlight w:val="none"/>
              </w:rPr>
            </w:pPr>
            <w:r>
              <w:rPr>
                <w:rFonts w:hint="eastAsia" w:ascii="宋体" w:hAnsi="宋体" w:cs="宋体"/>
                <w:kern w:val="0"/>
                <w:szCs w:val="21"/>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dxa"/>
            <w:vAlign w:val="center"/>
          </w:tcPr>
          <w:p>
            <w:pPr>
              <w:spacing w:line="400" w:lineRule="exact"/>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10</w:t>
            </w:r>
          </w:p>
        </w:tc>
        <w:tc>
          <w:tcPr>
            <w:tcW w:w="2106" w:type="dxa"/>
            <w:vAlign w:val="center"/>
          </w:tcPr>
          <w:p>
            <w:pPr>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分包</w:t>
            </w:r>
          </w:p>
        </w:tc>
        <w:tc>
          <w:tcPr>
            <w:tcW w:w="7104" w:type="dxa"/>
            <w:vAlign w:val="center"/>
          </w:tcPr>
          <w:p>
            <w:pPr>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97" w:type="dxa"/>
            <w:vAlign w:val="center"/>
          </w:tcPr>
          <w:p>
            <w:pPr>
              <w:spacing w:line="400" w:lineRule="exact"/>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11</w:t>
            </w:r>
          </w:p>
        </w:tc>
        <w:tc>
          <w:tcPr>
            <w:tcW w:w="2106" w:type="dxa"/>
            <w:vAlign w:val="center"/>
          </w:tcPr>
          <w:p>
            <w:pPr>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偏差</w:t>
            </w:r>
          </w:p>
        </w:tc>
        <w:tc>
          <w:tcPr>
            <w:tcW w:w="7104" w:type="dxa"/>
            <w:vAlign w:val="center"/>
          </w:tcPr>
          <w:p>
            <w:pPr>
              <w:spacing w:line="400" w:lineRule="exact"/>
              <w:ind w:firstLine="422" w:firstLineChars="200"/>
              <w:rPr>
                <w:rFonts w:hint="eastAsia" w:ascii="宋体" w:hAnsi="宋体" w:cs="宋体"/>
                <w:color w:val="auto"/>
                <w:kern w:val="0"/>
                <w:szCs w:val="21"/>
                <w:highlight w:val="none"/>
              </w:rPr>
            </w:pPr>
            <w:r>
              <w:rPr>
                <w:rFonts w:hint="eastAsia" w:ascii="宋体" w:hAnsi="宋体" w:cs="宋体"/>
                <w:b/>
                <w:color w:val="auto"/>
                <w:kern w:val="0"/>
                <w:szCs w:val="21"/>
                <w:highlight w:val="none"/>
              </w:rPr>
              <w:t>不允许负偏差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97" w:type="dxa"/>
            <w:vAlign w:val="center"/>
          </w:tcPr>
          <w:p>
            <w:pPr>
              <w:spacing w:line="400" w:lineRule="exact"/>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12</w:t>
            </w:r>
          </w:p>
        </w:tc>
        <w:tc>
          <w:tcPr>
            <w:tcW w:w="2106" w:type="dxa"/>
            <w:vAlign w:val="center"/>
          </w:tcPr>
          <w:p>
            <w:pPr>
              <w:spacing w:line="440" w:lineRule="exact"/>
              <w:jc w:val="center"/>
              <w:rPr>
                <w:rFonts w:hint="eastAsia" w:ascii="宋体" w:hAnsi="宋体" w:cs="宋体"/>
                <w:color w:val="auto"/>
                <w:kern w:val="0"/>
                <w:szCs w:val="21"/>
                <w:highlight w:val="none"/>
              </w:rPr>
            </w:pPr>
            <w:r>
              <w:rPr>
                <w:rFonts w:hint="eastAsia" w:ascii="宋体" w:hAnsi="宋体" w:cs="宋体"/>
                <w:bCs/>
                <w:color w:val="auto"/>
                <w:szCs w:val="21"/>
                <w:highlight w:val="none"/>
              </w:rPr>
              <w:t>构成比选文件的其他材料</w:t>
            </w:r>
          </w:p>
        </w:tc>
        <w:tc>
          <w:tcPr>
            <w:tcW w:w="7104" w:type="dxa"/>
            <w:vAlign w:val="center"/>
          </w:tcPr>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szCs w:val="21"/>
                <w:highlight w:val="none"/>
              </w:rPr>
              <w:t>采购人发布的图纸、补遗书、答疑、澄清、最高限价通知等附件。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697" w:type="dxa"/>
            <w:vAlign w:val="center"/>
          </w:tcPr>
          <w:p>
            <w:pPr>
              <w:spacing w:line="400" w:lineRule="exact"/>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13</w:t>
            </w:r>
          </w:p>
        </w:tc>
        <w:tc>
          <w:tcPr>
            <w:tcW w:w="2106" w:type="dxa"/>
            <w:vAlign w:val="center"/>
          </w:tcPr>
          <w:p>
            <w:pPr>
              <w:spacing w:line="400" w:lineRule="exact"/>
              <w:jc w:val="center"/>
              <w:rPr>
                <w:rFonts w:hint="eastAsia" w:ascii="宋体" w:hAnsi="宋体" w:cs="宋体"/>
                <w:color w:val="auto"/>
                <w:kern w:val="0"/>
                <w:szCs w:val="21"/>
                <w:highlight w:val="none"/>
              </w:rPr>
            </w:pPr>
            <w:r>
              <w:rPr>
                <w:rFonts w:hint="eastAsia" w:ascii="宋体" w:hAnsi="宋体" w:cs="宋体"/>
                <w:color w:val="auto"/>
                <w:szCs w:val="21"/>
                <w:highlight w:val="none"/>
              </w:rPr>
              <w:t>构成竞争性比选响应文件的其他材料</w:t>
            </w:r>
          </w:p>
        </w:tc>
        <w:tc>
          <w:tcPr>
            <w:tcW w:w="7104" w:type="dxa"/>
            <w:vAlign w:val="center"/>
          </w:tcPr>
          <w:p>
            <w:pPr>
              <w:pStyle w:val="149"/>
              <w:spacing w:before="72" w:line="400" w:lineRule="exact"/>
              <w:ind w:firstLine="420" w:firstLineChars="200"/>
              <w:jc w:val="both"/>
              <w:rPr>
                <w:rFonts w:hint="eastAsia" w:ascii="宋体" w:hAnsi="宋体" w:cs="宋体"/>
                <w:color w:val="auto"/>
                <w:szCs w:val="21"/>
                <w:highlight w:val="none"/>
              </w:rPr>
            </w:pPr>
            <w:r>
              <w:rPr>
                <w:rFonts w:hint="eastAsia" w:hAnsi="宋体"/>
                <w:color w:val="auto"/>
                <w:sz w:val="21"/>
                <w:szCs w:val="21"/>
                <w:highlight w:val="none"/>
              </w:rPr>
              <w:t>报价人书面澄清或补正，但不得改变竞争性比选响应文件实质。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697" w:type="dxa"/>
            <w:vAlign w:val="center"/>
          </w:tcPr>
          <w:p>
            <w:pPr>
              <w:spacing w:line="400" w:lineRule="exact"/>
              <w:jc w:val="center"/>
              <w:rPr>
                <w:rFonts w:hint="default" w:ascii="宋体" w:hAnsi="宋体" w:eastAsia="宋体" w:cs="宋体"/>
                <w:color w:val="auto"/>
                <w:kern w:val="0"/>
                <w:szCs w:val="21"/>
                <w:highlight w:val="none"/>
                <w:lang w:val="en-US" w:eastAsia="zh-CN"/>
              </w:rPr>
            </w:pPr>
            <w:bookmarkStart w:id="108" w:name="_Hlt227984024"/>
            <w:bookmarkEnd w:id="108"/>
            <w:r>
              <w:rPr>
                <w:rFonts w:hint="eastAsia" w:ascii="宋体" w:hAnsi="宋体" w:cs="宋体"/>
                <w:color w:val="auto"/>
                <w:kern w:val="0"/>
                <w:szCs w:val="21"/>
                <w:highlight w:val="none"/>
                <w:lang w:val="en-US" w:eastAsia="zh-CN"/>
              </w:rPr>
              <w:t>14</w:t>
            </w:r>
          </w:p>
        </w:tc>
        <w:tc>
          <w:tcPr>
            <w:tcW w:w="2106" w:type="dxa"/>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报价清单</w:t>
            </w:r>
            <w:r>
              <w:rPr>
                <w:rFonts w:hint="eastAsia" w:ascii="宋体" w:hAnsi="宋体" w:cs="宋体"/>
                <w:color w:val="auto"/>
                <w:szCs w:val="21"/>
                <w:highlight w:val="none"/>
              </w:rPr>
              <w:t>的填写方式</w:t>
            </w:r>
          </w:p>
        </w:tc>
        <w:tc>
          <w:tcPr>
            <w:tcW w:w="7104" w:type="dxa"/>
            <w:vAlign w:val="top"/>
          </w:tcPr>
          <w:p>
            <w:pPr>
              <w:spacing w:line="400" w:lineRule="exact"/>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highlight w:val="none"/>
              </w:rPr>
              <w:t>报价人按照采购人提供的</w:t>
            </w:r>
            <w:r>
              <w:rPr>
                <w:rFonts w:hint="eastAsia" w:ascii="宋体" w:hAnsi="宋体" w:cs="宋体"/>
                <w:color w:val="auto"/>
                <w:highlight w:val="none"/>
                <w:lang w:val="en-US" w:eastAsia="zh-CN"/>
              </w:rPr>
              <w:t>报价</w:t>
            </w:r>
            <w:r>
              <w:rPr>
                <w:rFonts w:hint="eastAsia" w:ascii="宋体" w:hAnsi="宋体" w:cs="宋体"/>
                <w:color w:val="auto"/>
                <w:highlight w:val="none"/>
              </w:rPr>
              <w:t>清单填写</w:t>
            </w:r>
            <w:r>
              <w:rPr>
                <w:rFonts w:hint="eastAsia" w:ascii="宋体" w:hAnsi="宋体" w:cs="宋体"/>
                <w:color w:val="auto"/>
                <w:highlight w:val="none"/>
                <w:lang w:val="en-US" w:eastAsia="zh-CN"/>
              </w:rPr>
              <w:t>报价。</w:t>
            </w:r>
          </w:p>
          <w:p>
            <w:pPr>
              <w:spacing w:line="40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折扣率</w:t>
            </w:r>
            <w:r>
              <w:rPr>
                <w:rFonts w:hint="eastAsia" w:ascii="宋体" w:hAnsi="宋体" w:cs="宋体"/>
                <w:b/>
                <w:color w:val="auto"/>
                <w:szCs w:val="21"/>
                <w:highlight w:val="none"/>
              </w:rPr>
              <w:t>取小数点后</w:t>
            </w:r>
            <w:r>
              <w:rPr>
                <w:rFonts w:hint="eastAsia" w:ascii="宋体" w:hAnsi="宋体" w:cs="宋体"/>
                <w:b/>
                <w:color w:val="auto"/>
                <w:szCs w:val="21"/>
                <w:highlight w:val="none"/>
                <w:lang w:val="en-US" w:eastAsia="zh-CN"/>
              </w:rPr>
              <w:t>一</w:t>
            </w:r>
            <w:r>
              <w:rPr>
                <w:rFonts w:hint="eastAsia" w:ascii="宋体" w:hAnsi="宋体" w:cs="宋体"/>
                <w:b/>
                <w:color w:val="auto"/>
                <w:szCs w:val="21"/>
                <w:highlight w:val="none"/>
              </w:rPr>
              <w:t>位，小数点后第</w:t>
            </w:r>
            <w:r>
              <w:rPr>
                <w:rFonts w:hint="eastAsia" w:ascii="宋体" w:hAnsi="宋体" w:cs="宋体"/>
                <w:b/>
                <w:color w:val="auto"/>
                <w:szCs w:val="21"/>
                <w:highlight w:val="none"/>
                <w:lang w:val="en-US" w:eastAsia="zh-CN"/>
              </w:rPr>
              <w:t>二</w:t>
            </w:r>
            <w:r>
              <w:rPr>
                <w:rFonts w:hint="eastAsia" w:ascii="宋体" w:hAnsi="宋体" w:cs="宋体"/>
                <w:b/>
                <w:color w:val="auto"/>
                <w:szCs w:val="21"/>
                <w:highlight w:val="none"/>
              </w:rPr>
              <w:t>位四舍五入。</w:t>
            </w:r>
          </w:p>
          <w:p>
            <w:pPr>
              <w:spacing w:line="400" w:lineRule="exact"/>
              <w:ind w:firstLine="422" w:firstLineChars="200"/>
              <w:rPr>
                <w:rFonts w:hint="eastAsia" w:hAnsi="宋体"/>
                <w:color w:val="auto"/>
                <w:sz w:val="21"/>
                <w:szCs w:val="21"/>
                <w:highlight w:val="none"/>
              </w:rPr>
            </w:pPr>
            <w:r>
              <w:rPr>
                <w:rFonts w:hint="eastAsia" w:ascii="宋体" w:hAnsi="宋体" w:cs="宋体"/>
                <w:b/>
                <w:bCs/>
                <w:color w:val="auto"/>
                <w:szCs w:val="21"/>
                <w:highlight w:val="none"/>
              </w:rPr>
              <w:t>本项目</w:t>
            </w:r>
            <w:r>
              <w:rPr>
                <w:rFonts w:hint="eastAsia" w:ascii="宋体" w:hAnsi="宋体" w:cs="宋体"/>
                <w:b/>
                <w:bCs/>
                <w:color w:val="auto"/>
                <w:szCs w:val="21"/>
                <w:highlight w:val="none"/>
                <w:lang w:val="en-US" w:eastAsia="zh-CN"/>
              </w:rPr>
              <w:t>报价</w:t>
            </w:r>
            <w:r>
              <w:rPr>
                <w:rFonts w:hint="eastAsia" w:ascii="宋体" w:hAnsi="宋体" w:cs="宋体"/>
                <w:b/>
                <w:bCs/>
                <w:color w:val="auto"/>
                <w:szCs w:val="21"/>
                <w:highlight w:val="none"/>
              </w:rPr>
              <w:t>清单及说明随比选文件一并发布，详见附件。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697" w:type="dxa"/>
            <w:tcBorders>
              <w:bottom w:val="single" w:color="auto" w:sz="4" w:space="0"/>
            </w:tcBorders>
            <w:vAlign w:val="center"/>
          </w:tcPr>
          <w:p>
            <w:pPr>
              <w:spacing w:line="400" w:lineRule="exact"/>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15</w:t>
            </w:r>
          </w:p>
        </w:tc>
        <w:tc>
          <w:tcPr>
            <w:tcW w:w="2106" w:type="dxa"/>
            <w:tcBorders>
              <w:bottom w:val="single" w:color="auto" w:sz="4" w:space="0"/>
            </w:tcBorders>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kern w:val="0"/>
                <w:szCs w:val="21"/>
                <w:highlight w:val="none"/>
              </w:rPr>
              <w:t>最高投标限价</w:t>
            </w:r>
          </w:p>
        </w:tc>
        <w:tc>
          <w:tcPr>
            <w:tcW w:w="7104" w:type="dxa"/>
            <w:tcBorders>
              <w:bottom w:val="single" w:color="auto" w:sz="4" w:space="0"/>
            </w:tcBorders>
            <w:vAlign w:val="top"/>
          </w:tcPr>
          <w:p>
            <w:pPr>
              <w:spacing w:line="400" w:lineRule="exact"/>
              <w:ind w:firstLine="422" w:firstLineChars="200"/>
              <w:rPr>
                <w:rFonts w:hint="eastAsia" w:ascii="宋体" w:hAnsi="宋体"/>
                <w:color w:val="auto"/>
                <w:szCs w:val="21"/>
                <w:highlight w:val="none"/>
              </w:rPr>
            </w:pPr>
            <w:r>
              <w:rPr>
                <w:rFonts w:hint="eastAsia" w:ascii="宋体" w:hAnsi="宋体"/>
                <w:b/>
                <w:bCs/>
                <w:color w:val="auto"/>
                <w:szCs w:val="21"/>
                <w:highlight w:val="none"/>
                <w:lang w:val="en-US" w:eastAsia="zh-CN"/>
              </w:rPr>
              <w:t>巫溪至开州高速公路项目机电工程生产用车租赁服务项目</w:t>
            </w:r>
            <w:r>
              <w:rPr>
                <w:rFonts w:hint="eastAsia" w:ascii="宋体" w:hAnsi="宋体"/>
                <w:b/>
                <w:bCs/>
                <w:color w:val="auto"/>
                <w:szCs w:val="21"/>
                <w:highlight w:val="none"/>
              </w:rPr>
              <w:t>最高限价</w:t>
            </w:r>
            <w:r>
              <w:rPr>
                <w:rFonts w:hint="eastAsia" w:ascii="宋体" w:hAnsi="宋体"/>
                <w:b/>
                <w:bCs/>
                <w:color w:val="auto"/>
                <w:szCs w:val="21"/>
                <w:highlight w:val="none"/>
                <w:lang w:eastAsia="zh-CN"/>
              </w:rPr>
              <w:t>：</w:t>
            </w:r>
            <w:r>
              <w:rPr>
                <w:rFonts w:hint="eastAsia" w:ascii="宋体" w:hAnsi="宋体"/>
                <w:b/>
                <w:bCs/>
                <w:color w:val="auto"/>
                <w:szCs w:val="21"/>
                <w:highlight w:val="none"/>
                <w:u w:val="single"/>
              </w:rPr>
              <w:t>814800.00</w:t>
            </w:r>
            <w:r>
              <w:rPr>
                <w:rFonts w:hint="eastAsia" w:ascii="宋体" w:hAnsi="宋体"/>
                <w:b/>
                <w:bCs/>
                <w:color w:val="auto"/>
                <w:szCs w:val="21"/>
                <w:highlight w:val="none"/>
                <w:u w:val="single"/>
                <w:lang w:val="en-US" w:eastAsia="zh-CN"/>
              </w:rPr>
              <w:t>元</w:t>
            </w:r>
            <w:r>
              <w:rPr>
                <w:rFonts w:hint="eastAsia" w:ascii="宋体" w:hAnsi="宋体"/>
                <w:b/>
                <w:bCs/>
                <w:color w:val="auto"/>
                <w:szCs w:val="21"/>
                <w:highlight w:val="none"/>
                <w:u w:val="single"/>
              </w:rPr>
              <w:t>。</w:t>
            </w:r>
          </w:p>
          <w:p>
            <w:pPr>
              <w:spacing w:line="400" w:lineRule="exact"/>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报价人</w:t>
            </w:r>
            <w:r>
              <w:rPr>
                <w:rFonts w:hint="eastAsia" w:ascii="宋体" w:hAnsi="宋体" w:cs="宋体"/>
                <w:b/>
                <w:color w:val="auto"/>
                <w:szCs w:val="21"/>
                <w:highlight w:val="none"/>
                <w:lang w:val="en-US" w:eastAsia="zh-CN"/>
              </w:rPr>
              <w:t>报价</w:t>
            </w:r>
            <w:r>
              <w:rPr>
                <w:rFonts w:hint="eastAsia" w:ascii="宋体" w:hAnsi="宋体" w:cs="宋体"/>
                <w:b/>
                <w:color w:val="auto"/>
                <w:szCs w:val="21"/>
                <w:highlight w:val="none"/>
              </w:rPr>
              <w:t>不得高于采购人发布的最高限价，否则其竞争性比选响应文件视为重大偏差，竞争性比选响应文件将按否决报价处理</w:t>
            </w:r>
            <w:r>
              <w:rPr>
                <w:rFonts w:hint="eastAsia" w:ascii="宋体" w:hAnsi="宋体" w:cs="宋体"/>
                <w:b/>
                <w:bCs/>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97" w:type="dxa"/>
            <w:tcBorders>
              <w:bottom w:val="single" w:color="auto" w:sz="4" w:space="0"/>
            </w:tcBorders>
            <w:vAlign w:val="center"/>
          </w:tcPr>
          <w:p>
            <w:pPr>
              <w:spacing w:line="400" w:lineRule="exact"/>
              <w:jc w:val="center"/>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16</w:t>
            </w:r>
          </w:p>
        </w:tc>
        <w:tc>
          <w:tcPr>
            <w:tcW w:w="2106" w:type="dxa"/>
            <w:tcBorders>
              <w:bottom w:val="single" w:color="auto" w:sz="4" w:space="0"/>
            </w:tcBorders>
            <w:vAlign w:val="center"/>
          </w:tcPr>
          <w:p>
            <w:pPr>
              <w:spacing w:line="400" w:lineRule="exact"/>
              <w:jc w:val="center"/>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合同支付办法</w:t>
            </w:r>
          </w:p>
        </w:tc>
        <w:tc>
          <w:tcPr>
            <w:tcW w:w="7104" w:type="dxa"/>
            <w:tcBorders>
              <w:bottom w:val="single" w:color="auto" w:sz="4" w:space="0"/>
            </w:tcBorders>
          </w:tcPr>
          <w:p>
            <w:pPr>
              <w:numPr>
                <w:ilvl w:val="0"/>
                <w:numId w:val="2"/>
              </w:numPr>
              <w:spacing w:line="400" w:lineRule="exact"/>
              <w:ind w:firstLine="420" w:firstLineChars="200"/>
              <w:rPr>
                <w:rFonts w:hint="eastAsia"/>
                <w:color w:val="auto"/>
                <w:highlight w:val="none"/>
                <w:lang w:val="en-US" w:eastAsia="zh-CN"/>
              </w:rPr>
            </w:pPr>
            <w:r>
              <w:rPr>
                <w:rFonts w:hint="eastAsia"/>
                <w:color w:val="auto"/>
                <w:highlight w:val="none"/>
                <w:lang w:val="en-US" w:eastAsia="zh-CN"/>
              </w:rPr>
              <w:t>据实计量，以每季度为一个计量周期，进行一次租金支付。</w:t>
            </w:r>
          </w:p>
          <w:p>
            <w:pPr>
              <w:pStyle w:val="2"/>
              <w:ind w:firstLine="420" w:firstLineChars="200"/>
              <w:rPr>
                <w:rFonts w:hint="default"/>
                <w:color w:val="auto"/>
                <w:highlight w:val="none"/>
                <w:lang w:val="en-US" w:eastAsia="zh-CN"/>
              </w:rPr>
            </w:pPr>
            <w:r>
              <w:rPr>
                <w:rFonts w:hint="eastAsia" w:ascii="Times New Roman" w:hAnsi="Times New Roman"/>
                <w:b w:val="0"/>
                <w:bCs w:val="0"/>
                <w:caps w:val="0"/>
                <w:color w:val="auto"/>
                <w:sz w:val="21"/>
                <w:szCs w:val="24"/>
                <w:highlight w:val="none"/>
                <w:lang w:val="en-US" w:eastAsia="zh-CN"/>
              </w:rPr>
              <w:t>（2）乙方应于甲方每次付款（预付款除外）前提供等额增值税专用发票给甲方。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97" w:type="dxa"/>
            <w:vAlign w:val="center"/>
          </w:tcPr>
          <w:p>
            <w:pPr>
              <w:spacing w:line="40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17</w:t>
            </w:r>
          </w:p>
        </w:tc>
        <w:tc>
          <w:tcPr>
            <w:tcW w:w="2106" w:type="dxa"/>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中标候选人的人数</w:t>
            </w:r>
          </w:p>
        </w:tc>
        <w:tc>
          <w:tcPr>
            <w:tcW w:w="7104" w:type="dxa"/>
            <w:vAlign w:val="center"/>
          </w:tcPr>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推荐的中标候选人数：</w:t>
            </w:r>
            <w:r>
              <w:rPr>
                <w:rFonts w:hint="eastAsia" w:ascii="宋体" w:hAnsi="宋体" w:cs="宋体"/>
                <w:color w:val="auto"/>
                <w:highlight w:val="none"/>
                <w:lang w:val="en-US" w:eastAsia="zh-CN"/>
              </w:rPr>
              <w:t>2</w:t>
            </w:r>
            <w:r>
              <w:rPr>
                <w:rFonts w:hint="eastAsia" w:ascii="宋体" w:hAnsi="宋体" w:cs="宋体"/>
                <w:color w:val="auto"/>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697" w:type="dxa"/>
            <w:vAlign w:val="center"/>
          </w:tcPr>
          <w:p>
            <w:pPr>
              <w:pStyle w:val="149"/>
              <w:spacing w:line="400" w:lineRule="exact"/>
              <w:jc w:val="center"/>
              <w:rPr>
                <w:rFonts w:hint="default" w:hAnsi="宋体"/>
                <w:color w:val="auto"/>
                <w:kern w:val="2"/>
                <w:sz w:val="21"/>
                <w:szCs w:val="21"/>
                <w:highlight w:val="none"/>
                <w:lang w:val="en-US" w:eastAsia="zh-CN"/>
              </w:rPr>
            </w:pPr>
            <w:r>
              <w:rPr>
                <w:rFonts w:hint="eastAsia" w:hAnsi="宋体"/>
                <w:color w:val="auto"/>
                <w:kern w:val="2"/>
                <w:sz w:val="21"/>
                <w:szCs w:val="21"/>
                <w:highlight w:val="none"/>
                <w:lang w:val="en-US" w:eastAsia="zh-CN"/>
              </w:rPr>
              <w:t>18</w:t>
            </w:r>
          </w:p>
        </w:tc>
        <w:tc>
          <w:tcPr>
            <w:tcW w:w="2106" w:type="dxa"/>
            <w:vAlign w:val="center"/>
          </w:tcPr>
          <w:p>
            <w:pPr>
              <w:pStyle w:val="149"/>
              <w:spacing w:line="400" w:lineRule="exact"/>
              <w:jc w:val="center"/>
              <w:rPr>
                <w:rFonts w:hint="eastAsia" w:hAnsi="宋体"/>
                <w:color w:val="auto"/>
                <w:kern w:val="2"/>
                <w:sz w:val="21"/>
                <w:szCs w:val="21"/>
                <w:highlight w:val="none"/>
              </w:rPr>
            </w:pPr>
            <w:r>
              <w:rPr>
                <w:rFonts w:hint="eastAsia" w:hAnsi="宋体"/>
                <w:color w:val="auto"/>
                <w:kern w:val="2"/>
                <w:sz w:val="21"/>
                <w:szCs w:val="21"/>
                <w:highlight w:val="none"/>
                <w:lang w:val="en-US" w:eastAsia="zh-CN"/>
              </w:rPr>
              <w:t>保证金</w:t>
            </w:r>
          </w:p>
        </w:tc>
        <w:tc>
          <w:tcPr>
            <w:tcW w:w="7104" w:type="dxa"/>
            <w:vAlign w:val="center"/>
          </w:tcPr>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一、投标保证金</w:t>
            </w:r>
          </w:p>
          <w:p>
            <w:pPr>
              <w:keepNext w:val="0"/>
              <w:keepLines w:val="0"/>
              <w:suppressLineNumbers w:val="0"/>
              <w:spacing w:before="0" w:beforeAutospacing="0" w:after="0" w:afterAutospacing="0" w:line="360" w:lineRule="auto"/>
              <w:ind w:left="0" w:right="0" w:firstLine="420" w:firstLineChars="200"/>
              <w:rPr>
                <w:rFonts w:hint="default" w:ascii="宋体" w:hAnsi="宋体" w:eastAsia="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报价人是否提供</w:t>
            </w:r>
            <w:r>
              <w:rPr>
                <w:rFonts w:hint="eastAsia" w:ascii="宋体" w:hAnsi="宋体" w:cs="宋体"/>
                <w:color w:val="000000"/>
                <w:kern w:val="0"/>
                <w:szCs w:val="21"/>
                <w:highlight w:val="none"/>
                <w:lang w:bidi="ar"/>
              </w:rPr>
              <w:t>投标保证金</w:t>
            </w:r>
            <w:r>
              <w:rPr>
                <w:rFonts w:hint="eastAsia" w:ascii="宋体" w:hAnsi="宋体" w:cs="宋体"/>
                <w:color w:val="000000"/>
                <w:kern w:val="0"/>
                <w:szCs w:val="21"/>
                <w:highlight w:val="none"/>
                <w:lang w:eastAsia="zh-CN" w:bidi="ar"/>
              </w:rPr>
              <w:t>：</w:t>
            </w:r>
            <w:r>
              <w:rPr>
                <w:rFonts w:hint="eastAsia" w:ascii="宋体" w:hAnsi="宋体" w:cs="宋体"/>
                <w:b/>
                <w:bCs/>
                <w:color w:val="000000"/>
                <w:kern w:val="0"/>
                <w:szCs w:val="21"/>
                <w:highlight w:val="none"/>
                <w:u w:val="single"/>
                <w:lang w:val="en-US" w:eastAsia="zh-CN" w:bidi="ar"/>
              </w:rPr>
              <w:t>否</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1、报价人须缴纳投标保证金</w:t>
            </w:r>
            <w:r>
              <w:rPr>
                <w:rFonts w:hint="eastAsia" w:ascii="宋体" w:hAnsi="宋体" w:cs="宋体"/>
                <w:color w:val="000000"/>
                <w:kern w:val="0"/>
                <w:szCs w:val="21"/>
                <w:highlight w:val="none"/>
                <w:u w:val="single"/>
                <w:lang w:eastAsia="zh-CN" w:bidi="ar"/>
              </w:rPr>
              <w:t xml:space="preserve"> </w:t>
            </w:r>
            <w:r>
              <w:rPr>
                <w:rFonts w:hint="eastAsia" w:ascii="宋体" w:hAnsi="宋体" w:cs="宋体"/>
                <w:color w:val="000000"/>
                <w:kern w:val="0"/>
                <w:szCs w:val="21"/>
                <w:highlight w:val="none"/>
                <w:u w:val="single"/>
                <w:lang w:val="en-US" w:eastAsia="zh-CN" w:bidi="ar"/>
              </w:rPr>
              <w:t xml:space="preserve"> /  </w:t>
            </w:r>
            <w:r>
              <w:rPr>
                <w:rFonts w:hint="eastAsia" w:ascii="宋体" w:hAnsi="宋体" w:cs="宋体"/>
                <w:color w:val="000000"/>
                <w:kern w:val="0"/>
                <w:szCs w:val="21"/>
                <w:highlight w:val="none"/>
                <w:lang w:bidi="ar"/>
              </w:rPr>
              <w:t>元，由报价人从公司基本账户将投标保证金汇至以下指定账户：</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保证金到账截止时间：2024年</w:t>
            </w:r>
            <w:r>
              <w:rPr>
                <w:rFonts w:hint="eastAsia" w:ascii="宋体" w:hAnsi="宋体" w:cs="宋体"/>
                <w:color w:val="000000"/>
                <w:kern w:val="0"/>
                <w:szCs w:val="21"/>
                <w:highlight w:val="none"/>
                <w:lang w:eastAsia="zh-CN" w:bidi="ar"/>
              </w:rPr>
              <w:t>/</w:t>
            </w:r>
            <w:r>
              <w:rPr>
                <w:rFonts w:hint="eastAsia" w:ascii="宋体" w:hAnsi="宋体" w:cs="宋体"/>
                <w:color w:val="000000"/>
                <w:kern w:val="0"/>
                <w:szCs w:val="21"/>
                <w:highlight w:val="none"/>
                <w:lang w:bidi="ar"/>
              </w:rPr>
              <w:t>月</w:t>
            </w:r>
            <w:r>
              <w:rPr>
                <w:rFonts w:hint="eastAsia" w:ascii="宋体" w:hAnsi="宋体" w:cs="宋体"/>
                <w:color w:val="000000"/>
                <w:kern w:val="0"/>
                <w:szCs w:val="21"/>
                <w:highlight w:val="none"/>
                <w:lang w:eastAsia="zh-CN" w:bidi="ar"/>
              </w:rPr>
              <w:t>/</w:t>
            </w:r>
            <w:r>
              <w:rPr>
                <w:rFonts w:hint="eastAsia" w:ascii="宋体" w:hAnsi="宋体" w:cs="宋体"/>
                <w:color w:val="000000"/>
                <w:kern w:val="0"/>
                <w:szCs w:val="21"/>
                <w:highlight w:val="none"/>
                <w:lang w:bidi="ar"/>
              </w:rPr>
              <w:t>日</w:t>
            </w:r>
            <w:r>
              <w:rPr>
                <w:rFonts w:hint="eastAsia" w:ascii="宋体" w:hAnsi="宋体" w:cs="宋体"/>
                <w:color w:val="000000"/>
                <w:kern w:val="0"/>
                <w:szCs w:val="21"/>
                <w:highlight w:val="none"/>
                <w:lang w:val="en-US" w:eastAsia="zh-CN" w:bidi="ar"/>
              </w:rPr>
              <w:t>上午</w:t>
            </w:r>
            <w:r>
              <w:rPr>
                <w:rFonts w:hint="eastAsia" w:ascii="宋体" w:hAnsi="宋体" w:cs="宋体"/>
                <w:color w:val="000000"/>
                <w:kern w:val="0"/>
                <w:szCs w:val="21"/>
                <w:highlight w:val="none"/>
                <w:lang w:bidi="ar"/>
              </w:rPr>
              <w:t>1</w:t>
            </w:r>
            <w:r>
              <w:rPr>
                <w:rFonts w:hint="eastAsia" w:ascii="宋体" w:hAnsi="宋体" w:cs="宋体"/>
                <w:color w:val="000000"/>
                <w:kern w:val="0"/>
                <w:szCs w:val="21"/>
                <w:highlight w:val="none"/>
                <w:lang w:eastAsia="zh-CN" w:bidi="ar"/>
              </w:rPr>
              <w:t>0</w:t>
            </w:r>
            <w:r>
              <w:rPr>
                <w:rFonts w:hint="eastAsia" w:ascii="宋体" w:hAnsi="宋体" w:cs="宋体"/>
                <w:color w:val="000000"/>
                <w:kern w:val="0"/>
                <w:szCs w:val="21"/>
                <w:highlight w:val="none"/>
                <w:lang w:bidi="ar"/>
              </w:rPr>
              <w:t>时</w:t>
            </w:r>
            <w:r>
              <w:rPr>
                <w:rFonts w:hint="eastAsia" w:ascii="宋体" w:hAnsi="宋体" w:cs="宋体"/>
                <w:color w:val="000000"/>
                <w:kern w:val="0"/>
                <w:szCs w:val="21"/>
                <w:highlight w:val="none"/>
                <w:lang w:eastAsia="zh-CN" w:bidi="ar"/>
              </w:rPr>
              <w:t>0</w:t>
            </w:r>
            <w:r>
              <w:rPr>
                <w:rFonts w:hint="eastAsia" w:ascii="宋体" w:hAnsi="宋体" w:cs="宋体"/>
                <w:color w:val="000000"/>
                <w:kern w:val="0"/>
                <w:szCs w:val="21"/>
                <w:highlight w:val="none"/>
                <w:lang w:bidi="ar"/>
              </w:rPr>
              <w:t>0分前；</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若竞争性比选响应文件内无投标保证金缴纳凭证，采购人有权作废标处理，若投标保证金存在虚假不实情况，采购人有权作废标处理。</w:t>
            </w:r>
          </w:p>
          <w:p>
            <w:pPr>
              <w:keepNext w:val="0"/>
              <w:keepLines w:val="0"/>
              <w:suppressLineNumbers w:val="0"/>
              <w:spacing w:before="0" w:beforeAutospacing="0" w:after="0" w:afterAutospacing="0" w:line="360" w:lineRule="auto"/>
              <w:ind w:left="0" w:right="0" w:firstLine="420" w:firstLineChars="200"/>
              <w:rPr>
                <w:rFonts w:hint="eastAsia" w:ascii="宋体" w:hAnsi="宋体" w:cs="宋体"/>
                <w:color w:val="000000"/>
                <w:kern w:val="0"/>
                <w:szCs w:val="21"/>
                <w:highlight w:val="none"/>
                <w:lang w:bidi="ar"/>
              </w:rPr>
            </w:pPr>
            <w:r>
              <w:rPr>
                <w:rFonts w:hint="eastAsia" w:hAnsi="宋体"/>
                <w:color w:val="auto"/>
                <w:kern w:val="2"/>
                <w:sz w:val="21"/>
                <w:szCs w:val="21"/>
                <w:highlight w:val="none"/>
                <w:lang w:val="en-US" w:eastAsia="zh-CN"/>
              </w:rPr>
              <w:t>若缴纳现金的，</w:t>
            </w:r>
            <w:r>
              <w:rPr>
                <w:rFonts w:hint="eastAsia" w:ascii="宋体" w:hAnsi="宋体" w:eastAsia="宋体" w:cs="宋体"/>
                <w:i w:val="0"/>
                <w:caps w:val="0"/>
                <w:color w:val="000000"/>
                <w:spacing w:val="0"/>
                <w:sz w:val="21"/>
                <w:szCs w:val="21"/>
                <w:highlight w:val="none"/>
                <w:lang w:val="en-US" w:eastAsia="zh-CN"/>
              </w:rPr>
              <w:t>则需</w:t>
            </w:r>
            <w:r>
              <w:rPr>
                <w:rFonts w:hint="eastAsia" w:ascii="宋体" w:hAnsi="宋体" w:eastAsia="宋体" w:cs="宋体"/>
                <w:i w:val="0"/>
                <w:caps w:val="0"/>
                <w:color w:val="auto"/>
                <w:spacing w:val="0"/>
                <w:sz w:val="21"/>
                <w:szCs w:val="21"/>
                <w:highlight w:val="none"/>
              </w:rPr>
              <w:t>备注</w:t>
            </w:r>
            <w:r>
              <w:rPr>
                <w:rFonts w:hint="eastAsia" w:ascii="宋体" w:hAnsi="宋体" w:eastAsia="宋体" w:cs="宋体"/>
                <w:i w:val="0"/>
                <w:caps w:val="0"/>
                <w:color w:val="auto"/>
                <w:spacing w:val="0"/>
                <w:sz w:val="21"/>
                <w:szCs w:val="21"/>
                <w:highlight w:val="none"/>
                <w:lang w:eastAsia="zh-CN"/>
              </w:rPr>
              <w:t>，</w:t>
            </w:r>
            <w:r>
              <w:rPr>
                <w:rFonts w:hint="eastAsia" w:ascii="宋体" w:hAnsi="宋体" w:eastAsia="宋体" w:cs="宋体"/>
                <w:i w:val="0"/>
                <w:caps w:val="0"/>
                <w:color w:val="auto"/>
                <w:spacing w:val="0"/>
                <w:sz w:val="21"/>
                <w:szCs w:val="21"/>
                <w:highlight w:val="none"/>
              </w:rPr>
              <w:t>转款备注：</w:t>
            </w:r>
            <w:r>
              <w:rPr>
                <w:rFonts w:hint="eastAsia"/>
                <w:color w:val="auto"/>
                <w:sz w:val="21"/>
                <w:szCs w:val="21"/>
                <w:highlight w:val="none"/>
                <w:lang w:eastAsia="zh-CN"/>
              </w:rPr>
              <w:t>巫溪至开州高速公路项目机电工程收费系统劳务施工</w:t>
            </w:r>
            <w:r>
              <w:rPr>
                <w:rFonts w:hint="eastAsia" w:ascii="宋体" w:hAnsi="宋体" w:cs="宋体"/>
                <w:i w:val="0"/>
                <w:caps w:val="0"/>
                <w:color w:val="auto"/>
                <w:spacing w:val="0"/>
                <w:sz w:val="21"/>
                <w:szCs w:val="21"/>
                <w:highlight w:val="none"/>
                <w:lang w:val="en-US" w:eastAsia="zh-CN"/>
              </w:rPr>
              <w:t>投标</w:t>
            </w:r>
            <w:r>
              <w:rPr>
                <w:rFonts w:hint="eastAsia" w:ascii="宋体" w:hAnsi="宋体" w:eastAsia="宋体" w:cs="宋体"/>
                <w:i w:val="0"/>
                <w:caps w:val="0"/>
                <w:color w:val="auto"/>
                <w:spacing w:val="0"/>
                <w:sz w:val="21"/>
                <w:szCs w:val="21"/>
                <w:highlight w:val="none"/>
              </w:rPr>
              <w:t>保证金</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2、投标保证金退还方式</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为便于及时退还，报价人在递交响应文件的同时，递交本项目保证金银行回单和公司的开户许可证复印件。</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未中标报价人的投标保证金，于该项目结果公示期结束后15个工作日内无息退还至报价人基本账户。</w:t>
            </w:r>
          </w:p>
          <w:p>
            <w:pPr>
              <w:keepNext w:val="0"/>
              <w:keepLines w:val="0"/>
              <w:suppressLineNumbers w:val="0"/>
              <w:spacing w:before="0" w:beforeAutospacing="0" w:after="0" w:afterAutospacing="0" w:line="360" w:lineRule="auto"/>
              <w:ind w:left="0" w:right="0" w:firstLine="420" w:firstLineChars="200"/>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中标人的投标保证金，自合同签订后15个工作日内无息退还至中标人基本账户。</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val="en-US" w:eastAsia="zh-CN" w:bidi="ar"/>
              </w:rPr>
              <w:t>3、</w:t>
            </w:r>
            <w:r>
              <w:rPr>
                <w:rFonts w:hint="eastAsia" w:ascii="宋体" w:hAnsi="宋体" w:cs="宋体"/>
                <w:color w:val="000000"/>
                <w:kern w:val="0"/>
                <w:szCs w:val="21"/>
                <w:highlight w:val="none"/>
                <w:lang w:bidi="ar"/>
              </w:rPr>
              <w:t>有下列情形之一的，投标保证金将不予退还：</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（1）</w:t>
            </w:r>
            <w:r>
              <w:rPr>
                <w:rFonts w:hint="eastAsia" w:ascii="宋体" w:hAnsi="宋体" w:cs="宋体"/>
                <w:color w:val="000000"/>
                <w:kern w:val="0"/>
                <w:szCs w:val="21"/>
                <w:highlight w:val="none"/>
                <w:lang w:eastAsia="zh-CN" w:bidi="ar"/>
              </w:rPr>
              <w:t>报价人</w:t>
            </w:r>
            <w:r>
              <w:rPr>
                <w:rFonts w:hint="eastAsia" w:ascii="宋体" w:hAnsi="宋体" w:cs="宋体"/>
                <w:color w:val="000000"/>
                <w:kern w:val="0"/>
                <w:szCs w:val="21"/>
                <w:highlight w:val="none"/>
                <w:lang w:bidi="ar"/>
              </w:rPr>
              <w:t>在投标有效期内撤销投标文件；</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（2）中标人在收到中标通知书后，无正当理由不与</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订立合同，在签订合同时向</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提出附加条件，或者不按照招标文件要求提交履约保证金；</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（3）中标人（或拟中标人）拒不提供或者不按时提供低价风险担保（适用于经评审的最低投标价法）；</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（4）</w:t>
            </w:r>
            <w:r>
              <w:rPr>
                <w:rFonts w:hint="eastAsia" w:ascii="宋体" w:hAnsi="宋体" w:cs="宋体"/>
                <w:color w:val="000000"/>
                <w:kern w:val="0"/>
                <w:szCs w:val="21"/>
                <w:highlight w:val="none"/>
                <w:lang w:eastAsia="zh-CN" w:bidi="ar"/>
              </w:rPr>
              <w:t>报价人</w:t>
            </w:r>
            <w:r>
              <w:rPr>
                <w:rFonts w:hint="eastAsia" w:ascii="宋体" w:hAnsi="宋体" w:cs="宋体"/>
                <w:color w:val="000000"/>
                <w:kern w:val="0"/>
                <w:szCs w:val="21"/>
                <w:highlight w:val="none"/>
                <w:lang w:bidi="ar"/>
              </w:rPr>
              <w:t>被发现本次投标存在串通投标、弄虚造假、行贿等违法行为的；</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（5）发生</w:t>
            </w:r>
            <w:r>
              <w:rPr>
                <w:rFonts w:hint="eastAsia" w:ascii="宋体" w:hAnsi="宋体" w:cs="宋体"/>
                <w:color w:val="000000"/>
                <w:kern w:val="0"/>
                <w:szCs w:val="21"/>
                <w:highlight w:val="none"/>
                <w:lang w:eastAsia="zh-CN" w:bidi="ar"/>
              </w:rPr>
              <w:t>报价人</w:t>
            </w:r>
            <w:r>
              <w:rPr>
                <w:rFonts w:hint="eastAsia" w:ascii="宋体" w:hAnsi="宋体" w:cs="宋体"/>
                <w:color w:val="000000"/>
                <w:kern w:val="0"/>
                <w:szCs w:val="21"/>
                <w:highlight w:val="none"/>
                <w:lang w:bidi="ar"/>
              </w:rPr>
              <w:t>须知前附表规定的其他可以不予退还投标保证金的情形。</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二、履约保证金</w:t>
            </w:r>
          </w:p>
          <w:p>
            <w:pPr>
              <w:keepNext w:val="0"/>
              <w:keepLines w:val="0"/>
              <w:suppressLineNumbers w:val="0"/>
              <w:spacing w:before="0" w:beforeAutospacing="0" w:after="0" w:afterAutospacing="0" w:line="360" w:lineRule="auto"/>
              <w:ind w:left="0" w:right="0" w:firstLine="420" w:firstLineChars="200"/>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val="en-US" w:eastAsia="zh-CN" w:bidi="ar"/>
              </w:rPr>
              <w:t>报价人是否提供履约</w:t>
            </w:r>
            <w:r>
              <w:rPr>
                <w:rFonts w:hint="eastAsia" w:ascii="宋体" w:hAnsi="宋体" w:cs="宋体"/>
                <w:color w:val="000000"/>
                <w:kern w:val="0"/>
                <w:szCs w:val="21"/>
                <w:highlight w:val="none"/>
                <w:lang w:bidi="ar"/>
              </w:rPr>
              <w:t>保证金</w:t>
            </w:r>
            <w:r>
              <w:rPr>
                <w:rFonts w:hint="eastAsia" w:ascii="宋体" w:hAnsi="宋体" w:cs="宋体"/>
                <w:color w:val="000000"/>
                <w:kern w:val="0"/>
                <w:szCs w:val="21"/>
                <w:highlight w:val="none"/>
                <w:lang w:eastAsia="zh-CN" w:bidi="ar"/>
              </w:rPr>
              <w:t>：</w:t>
            </w:r>
            <w:r>
              <w:rPr>
                <w:rFonts w:hint="eastAsia" w:ascii="宋体" w:hAnsi="宋体" w:cs="宋体"/>
                <w:b/>
                <w:bCs/>
                <w:color w:val="000000"/>
                <w:kern w:val="0"/>
                <w:szCs w:val="21"/>
                <w:highlight w:val="none"/>
                <w:u w:val="single"/>
                <w:lang w:val="en-US" w:eastAsia="zh-CN" w:bidi="ar"/>
              </w:rPr>
              <w:t>是</w:t>
            </w:r>
          </w:p>
          <w:p>
            <w:pPr>
              <w:pStyle w:val="149"/>
              <w:keepNext w:val="0"/>
              <w:keepLines w:val="0"/>
              <w:pageBreakBefore w:val="0"/>
              <w:suppressLineNumbers w:val="0"/>
              <w:kinsoku/>
              <w:wordWrap/>
              <w:overflowPunct/>
              <w:topLinePunct w:val="0"/>
              <w:bidi w:val="0"/>
              <w:snapToGrid/>
              <w:spacing w:before="0" w:beforeAutospacing="0" w:after="0" w:afterAutospacing="0" w:line="360" w:lineRule="auto"/>
              <w:ind w:left="0" w:right="0" w:firstLine="420" w:firstLineChars="200"/>
              <w:textAlignment w:val="auto"/>
              <w:rPr>
                <w:rFonts w:hint="default" w:hAnsi="宋体"/>
                <w:color w:val="auto"/>
                <w:kern w:val="2"/>
                <w:sz w:val="21"/>
                <w:szCs w:val="21"/>
                <w:highlight w:val="none"/>
                <w:lang w:val="en-US" w:eastAsia="zh-CN"/>
              </w:rPr>
            </w:pPr>
            <w:r>
              <w:rPr>
                <w:rFonts w:hint="eastAsia" w:hAnsi="宋体"/>
                <w:color w:val="auto"/>
                <w:kern w:val="2"/>
                <w:sz w:val="21"/>
                <w:szCs w:val="21"/>
                <w:highlight w:val="none"/>
                <w:lang w:val="en-US" w:eastAsia="zh-CN"/>
              </w:rPr>
              <w:t>1、</w:t>
            </w:r>
            <w:r>
              <w:rPr>
                <w:rFonts w:hint="default" w:hAnsi="宋体"/>
                <w:color w:val="auto"/>
                <w:kern w:val="2"/>
                <w:sz w:val="21"/>
                <w:szCs w:val="21"/>
                <w:highlight w:val="none"/>
                <w:lang w:val="en-US" w:eastAsia="zh-CN"/>
              </w:rPr>
              <w:t>履约担保作为本</w:t>
            </w:r>
            <w:r>
              <w:rPr>
                <w:rFonts w:hint="eastAsia" w:hAnsi="宋体"/>
                <w:color w:val="auto"/>
                <w:kern w:val="2"/>
                <w:sz w:val="21"/>
                <w:szCs w:val="21"/>
                <w:highlight w:val="none"/>
                <w:lang w:val="en-US" w:eastAsia="zh-CN"/>
              </w:rPr>
              <w:t>项目</w:t>
            </w:r>
            <w:r>
              <w:rPr>
                <w:rFonts w:hint="default" w:hAnsi="宋体"/>
                <w:color w:val="auto"/>
                <w:kern w:val="2"/>
                <w:sz w:val="21"/>
                <w:szCs w:val="21"/>
                <w:highlight w:val="none"/>
                <w:lang w:val="en-US" w:eastAsia="zh-CN"/>
              </w:rPr>
              <w:t>合同附件</w:t>
            </w:r>
            <w:r>
              <w:rPr>
                <w:rFonts w:hint="eastAsia" w:hAnsi="宋体"/>
                <w:color w:val="auto"/>
                <w:kern w:val="2"/>
                <w:sz w:val="21"/>
                <w:szCs w:val="21"/>
                <w:highlight w:val="none"/>
                <w:lang w:val="en-US" w:eastAsia="zh-CN"/>
              </w:rPr>
              <w:t>。</w:t>
            </w:r>
          </w:p>
          <w:p>
            <w:pPr>
              <w:pStyle w:val="149"/>
              <w:keepNext w:val="0"/>
              <w:keepLines w:val="0"/>
              <w:pageBreakBefore w:val="0"/>
              <w:suppressLineNumbers w:val="0"/>
              <w:kinsoku/>
              <w:wordWrap/>
              <w:overflowPunct/>
              <w:topLinePunct w:val="0"/>
              <w:bidi w:val="0"/>
              <w:snapToGrid/>
              <w:spacing w:before="0" w:beforeAutospacing="0" w:after="0" w:afterAutospacing="0" w:line="360" w:lineRule="auto"/>
              <w:ind w:left="0" w:right="0" w:firstLine="420" w:firstLineChars="200"/>
              <w:textAlignment w:val="auto"/>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2、履约保证金的金额：合同金额的5%。</w:t>
            </w:r>
          </w:p>
          <w:p>
            <w:pPr>
              <w:pStyle w:val="149"/>
              <w:keepNext w:val="0"/>
              <w:keepLines w:val="0"/>
              <w:pageBreakBefore w:val="0"/>
              <w:suppressLineNumbers w:val="0"/>
              <w:kinsoku/>
              <w:wordWrap/>
              <w:overflowPunct/>
              <w:topLinePunct w:val="0"/>
              <w:bidi w:val="0"/>
              <w:snapToGrid/>
              <w:spacing w:before="0" w:beforeAutospacing="0" w:after="0" w:afterAutospacing="0" w:line="360" w:lineRule="auto"/>
              <w:ind w:left="0" w:right="0" w:firstLine="420" w:firstLineChars="200"/>
              <w:textAlignment w:val="auto"/>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3、履约保证金有效期：自双方签订的合同文件生效之日起，至合同约定的工程验收完成止。</w:t>
            </w:r>
          </w:p>
          <w:p>
            <w:pPr>
              <w:pStyle w:val="149"/>
              <w:keepNext w:val="0"/>
              <w:keepLines w:val="0"/>
              <w:pageBreakBefore w:val="0"/>
              <w:suppressLineNumbers w:val="0"/>
              <w:kinsoku/>
              <w:wordWrap/>
              <w:overflowPunct/>
              <w:topLinePunct w:val="0"/>
              <w:bidi w:val="0"/>
              <w:snapToGrid/>
              <w:spacing w:before="0" w:beforeAutospacing="0" w:after="0" w:afterAutospacing="0" w:line="360" w:lineRule="auto"/>
              <w:ind w:left="0" w:right="0" w:firstLine="420" w:firstLineChars="200"/>
              <w:textAlignment w:val="auto"/>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4、履约保证金缴纳方式：现金或保函</w:t>
            </w:r>
          </w:p>
          <w:p>
            <w:pPr>
              <w:pStyle w:val="37"/>
              <w:keepNext w:val="0"/>
              <w:keepLines w:val="0"/>
              <w:pageBreakBefore w:val="0"/>
              <w:widowControl/>
              <w:suppressLineNumbers w:val="0"/>
              <w:kinsoku/>
              <w:wordWrap/>
              <w:overflowPunct/>
              <w:topLinePunct w:val="0"/>
              <w:bidi w:val="0"/>
              <w:snapToGrid/>
              <w:spacing w:before="0" w:beforeAutospacing="0" w:after="0" w:afterAutospacing="0" w:line="360" w:lineRule="auto"/>
              <w:ind w:left="0" w:right="0" w:firstLine="420"/>
              <w:textAlignment w:val="auto"/>
              <w:rPr>
                <w:rFonts w:hint="default" w:hAnsi="宋体"/>
                <w:color w:val="auto"/>
                <w:kern w:val="2"/>
                <w:sz w:val="21"/>
                <w:szCs w:val="21"/>
                <w:highlight w:val="none"/>
                <w:lang w:val="en-US" w:eastAsia="zh-CN"/>
              </w:rPr>
            </w:pPr>
            <w:r>
              <w:rPr>
                <w:rFonts w:hint="eastAsia" w:hAnsi="宋体"/>
                <w:color w:val="auto"/>
                <w:kern w:val="2"/>
                <w:sz w:val="21"/>
                <w:szCs w:val="21"/>
                <w:highlight w:val="none"/>
                <w:lang w:val="en-US" w:eastAsia="zh-CN"/>
              </w:rPr>
              <w:t>5、履约保证金的提交：在甲方发出中标通知书后5个工作日内，中标人向采购人提供履约保证金</w:t>
            </w:r>
            <w:r>
              <w:rPr>
                <w:rFonts w:hint="default" w:hAnsi="宋体"/>
                <w:color w:val="auto"/>
                <w:kern w:val="2"/>
                <w:sz w:val="21"/>
                <w:szCs w:val="21"/>
                <w:highlight w:val="none"/>
                <w:lang w:val="en-US" w:eastAsia="zh-CN"/>
              </w:rPr>
              <w:t>缴纳凭证</w:t>
            </w:r>
            <w:r>
              <w:rPr>
                <w:rFonts w:hint="eastAsia" w:hAnsi="宋体"/>
                <w:color w:val="auto"/>
                <w:kern w:val="2"/>
                <w:sz w:val="21"/>
                <w:szCs w:val="21"/>
                <w:highlight w:val="none"/>
                <w:lang w:val="en-US" w:eastAsia="zh-CN"/>
              </w:rPr>
              <w:t>。若缴纳现金的，</w:t>
            </w:r>
            <w:r>
              <w:rPr>
                <w:rFonts w:hint="eastAsia" w:ascii="宋体" w:hAnsi="宋体" w:eastAsia="宋体" w:cs="宋体"/>
                <w:i w:val="0"/>
                <w:caps w:val="0"/>
                <w:color w:val="000000"/>
                <w:spacing w:val="0"/>
                <w:sz w:val="21"/>
                <w:szCs w:val="21"/>
                <w:highlight w:val="none"/>
                <w:lang w:val="en-US" w:eastAsia="zh-CN"/>
              </w:rPr>
              <w:t>则需</w:t>
            </w:r>
            <w:r>
              <w:rPr>
                <w:rFonts w:hint="eastAsia" w:ascii="宋体" w:hAnsi="宋体" w:eastAsia="宋体" w:cs="宋体"/>
                <w:i w:val="0"/>
                <w:caps w:val="0"/>
                <w:color w:val="auto"/>
                <w:spacing w:val="0"/>
                <w:sz w:val="21"/>
                <w:szCs w:val="21"/>
                <w:highlight w:val="none"/>
              </w:rPr>
              <w:t>备注</w:t>
            </w:r>
            <w:r>
              <w:rPr>
                <w:rFonts w:hint="eastAsia" w:ascii="宋体" w:hAnsi="宋体" w:eastAsia="宋体" w:cs="宋体"/>
                <w:i w:val="0"/>
                <w:caps w:val="0"/>
                <w:color w:val="auto"/>
                <w:spacing w:val="0"/>
                <w:sz w:val="21"/>
                <w:szCs w:val="21"/>
                <w:highlight w:val="none"/>
                <w:lang w:eastAsia="zh-CN"/>
              </w:rPr>
              <w:t>，</w:t>
            </w:r>
            <w:r>
              <w:rPr>
                <w:rFonts w:hint="eastAsia" w:ascii="宋体" w:hAnsi="宋体" w:eastAsia="宋体" w:cs="宋体"/>
                <w:i w:val="0"/>
                <w:caps w:val="0"/>
                <w:color w:val="auto"/>
                <w:spacing w:val="0"/>
                <w:sz w:val="21"/>
                <w:szCs w:val="21"/>
                <w:highlight w:val="none"/>
              </w:rPr>
              <w:t>转款备注：</w:t>
            </w:r>
            <w:r>
              <w:rPr>
                <w:rFonts w:hint="eastAsia"/>
                <w:color w:val="auto"/>
                <w:sz w:val="21"/>
                <w:szCs w:val="21"/>
                <w:highlight w:val="none"/>
                <w:lang w:eastAsia="zh-CN"/>
              </w:rPr>
              <w:t>巫溪至开州高速公路项目机电工程收费系统劳务施工</w:t>
            </w:r>
            <w:r>
              <w:rPr>
                <w:rFonts w:hint="eastAsia" w:ascii="宋体" w:hAnsi="宋体" w:eastAsia="宋体" w:cs="宋体"/>
                <w:i w:val="0"/>
                <w:caps w:val="0"/>
                <w:color w:val="auto"/>
                <w:spacing w:val="0"/>
                <w:sz w:val="21"/>
                <w:szCs w:val="21"/>
                <w:highlight w:val="none"/>
                <w:lang w:val="en-US" w:eastAsia="zh-CN"/>
              </w:rPr>
              <w:t>履约</w:t>
            </w:r>
            <w:r>
              <w:rPr>
                <w:rFonts w:hint="eastAsia" w:ascii="宋体" w:hAnsi="宋体" w:eastAsia="宋体" w:cs="宋体"/>
                <w:i w:val="0"/>
                <w:caps w:val="0"/>
                <w:color w:val="auto"/>
                <w:spacing w:val="0"/>
                <w:sz w:val="21"/>
                <w:szCs w:val="21"/>
                <w:highlight w:val="none"/>
              </w:rPr>
              <w:t>保证金</w:t>
            </w:r>
          </w:p>
          <w:p>
            <w:pPr>
              <w:keepNext w:val="0"/>
              <w:keepLines w:val="0"/>
              <w:suppressLineNumbers w:val="0"/>
              <w:spacing w:before="0" w:beforeAutospacing="0" w:after="0" w:afterAutospacing="0" w:line="360" w:lineRule="auto"/>
              <w:ind w:left="0" w:right="0"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6、若提供保函的：</w:t>
            </w:r>
            <w:r>
              <w:rPr>
                <w:rFonts w:hint="eastAsia" w:ascii="宋体" w:hAnsi="宋体" w:eastAsia="宋体" w:cs="宋体"/>
                <w:kern w:val="0"/>
                <w:szCs w:val="21"/>
                <w:highlight w:val="none"/>
                <w:lang w:val="en-US" w:eastAsia="zh-CN"/>
              </w:rPr>
              <w:t>纸质</w:t>
            </w:r>
            <w:r>
              <w:rPr>
                <w:rFonts w:hint="eastAsia" w:ascii="宋体" w:hAnsi="宋体" w:eastAsia="宋体" w:cs="宋体"/>
                <w:kern w:val="0"/>
                <w:szCs w:val="21"/>
                <w:highlight w:val="none"/>
              </w:rPr>
              <w:t>保函的开立人应当是具有相应资格的银行、保险机构、融资担保公司，其信用资质、履约能力、担保能力、赔付流程、安全保密等应符合工程保函业务条件</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lang w:val="en-US" w:eastAsia="zh-CN"/>
              </w:rPr>
              <w:t>纸质</w:t>
            </w:r>
            <w:r>
              <w:rPr>
                <w:rFonts w:hint="eastAsia" w:ascii="宋体" w:hAnsi="宋体" w:eastAsia="宋体" w:cs="宋体"/>
                <w:kern w:val="0"/>
                <w:szCs w:val="21"/>
                <w:highlight w:val="none"/>
                <w:lang w:eastAsia="zh-CN"/>
              </w:rPr>
              <w:t>保函应合法合规，符合招投标行政监督部门、行业主管部门和金融监管部门的相关规定，满足招标文件约定要求。</w:t>
            </w:r>
            <w:r>
              <w:rPr>
                <w:rFonts w:hint="eastAsia" w:ascii="宋体" w:hAnsi="宋体" w:eastAsia="宋体" w:cs="宋体"/>
                <w:kern w:val="0"/>
                <w:szCs w:val="21"/>
                <w:highlight w:val="none"/>
                <w:lang w:val="en-US" w:eastAsia="zh-CN"/>
              </w:rPr>
              <w:t>报价人对所提交的纸质投标保函的真实性、合法性、有效性负责。</w:t>
            </w:r>
          </w:p>
          <w:p>
            <w:pPr>
              <w:keepNext w:val="0"/>
              <w:keepLines w:val="0"/>
              <w:suppressLineNumbers w:val="0"/>
              <w:spacing w:before="0" w:beforeAutospacing="0" w:after="0" w:afterAutospacing="0" w:line="360" w:lineRule="auto"/>
              <w:ind w:left="0" w:right="0" w:firstLine="420" w:firstLineChars="200"/>
              <w:rPr>
                <w:rFonts w:hint="eastAsia" w:ascii="宋体" w:hAnsi="宋体" w:cs="宋体"/>
                <w:color w:val="000000"/>
                <w:kern w:val="0"/>
                <w:szCs w:val="21"/>
                <w:highlight w:val="none"/>
                <w:lang w:bidi="ar"/>
              </w:rPr>
            </w:pPr>
            <w:r>
              <w:rPr>
                <w:rFonts w:hint="eastAsia" w:hAnsi="宋体"/>
                <w:color w:val="auto"/>
                <w:kern w:val="2"/>
                <w:sz w:val="21"/>
                <w:szCs w:val="21"/>
                <w:highlight w:val="none"/>
                <w:lang w:val="en-US" w:eastAsia="zh-CN"/>
              </w:rPr>
              <w:t>7、</w:t>
            </w:r>
            <w:r>
              <w:rPr>
                <w:rFonts w:hint="default" w:ascii="宋体" w:hAnsi="宋体" w:cs="宋体"/>
                <w:color w:val="auto"/>
                <w:kern w:val="2"/>
                <w:sz w:val="21"/>
                <w:szCs w:val="21"/>
                <w:highlight w:val="none"/>
                <w:lang w:val="en-US" w:eastAsia="zh-CN"/>
              </w:rPr>
              <w:t>履约保证金退还：缴纳现金保函的，在完成合同约定的全部工作内容后28天后无息退还剩余部分。</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三、低价保证金</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1．低价风险担保：中标价低于最高限价的85%时提供，如不按时足额提供，视为中标人放弃中标，</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有权不退还其投标保证金。</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2．中标人提供低价风险担保的形式、金额及期限：</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1）低价风险担保的形式：现金或保函或现金+保函的组合；采用保函形式的，保函必须为不可撤销、不可转让且见索即付的独立保函，保函格式详见第四章合同条款及格式附件，中标人出具保函时，不得修改“低价风险担保保函”名称，也不得对低价风险担保保函示范文本中付款条件等实质性内容进行修改，否则视为不符合招标文件规定。</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（2）低价风险担保的金额：（最高限价×85%-中标价）×3，且最高不超过最高限价的85%。</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（3）低价风险担保送达</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的时间：从</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 xml:space="preserve">中标通知书送达拟中标人之日起 20 </w:t>
            </w:r>
            <w:r>
              <w:rPr>
                <w:rFonts w:hint="eastAsia" w:ascii="宋体" w:hAnsi="宋体" w:cs="宋体"/>
                <w:color w:val="000000"/>
                <w:kern w:val="0"/>
                <w:szCs w:val="21"/>
                <w:highlight w:val="none"/>
                <w:lang w:val="en-US" w:eastAsia="zh-CN" w:bidi="ar"/>
              </w:rPr>
              <w:t>个</w:t>
            </w:r>
            <w:r>
              <w:rPr>
                <w:rFonts w:hint="eastAsia" w:ascii="宋体" w:hAnsi="宋体" w:cs="宋体"/>
                <w:color w:val="000000"/>
                <w:kern w:val="0"/>
                <w:szCs w:val="21"/>
                <w:highlight w:val="none"/>
                <w:lang w:bidi="ar"/>
              </w:rPr>
              <w:t>工作日内。</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（4）中标人因自身原因未按中标通知书规定的时限与</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签订合同的，其以现金形式提交低价风险担保的，</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有权扣除其低价风险担保金并取消其中标资格；以保函形式提交低价风险担保的，</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有权要求保函开立人支付保函担保的与低价风险担保金额等额的款项并取消中标人中标资格；中标人因自身原因未按中标通知书规定的时限与</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签订合同，且未提交低价风险担保金或低价风险保函的，</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有权要求中标人承担低价风险担保金等额的损失并取消中标人资格。</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（5）低价风险担保的期限：自低价风险担保生效之日起至合同设备验收证书或验收款支付函签署之日止。</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3.低价风险担保的退还时间：采用现金担保的，在现场工程师确认供货完成后28天内全额退还，合同履行期间允许</w:t>
            </w:r>
            <w:r>
              <w:rPr>
                <w:rFonts w:hint="eastAsia" w:ascii="宋体" w:hAnsi="宋体" w:cs="宋体"/>
                <w:color w:val="000000"/>
                <w:kern w:val="0"/>
                <w:szCs w:val="21"/>
                <w:highlight w:val="none"/>
                <w:lang w:eastAsia="zh-CN" w:bidi="ar"/>
              </w:rPr>
              <w:t>乙方</w:t>
            </w:r>
            <w:r>
              <w:rPr>
                <w:rFonts w:hint="eastAsia" w:ascii="宋体" w:hAnsi="宋体" w:cs="宋体"/>
                <w:color w:val="000000"/>
                <w:kern w:val="0"/>
                <w:szCs w:val="21"/>
                <w:highlight w:val="none"/>
                <w:lang w:bidi="ar"/>
              </w:rPr>
              <w:t>用符合要求的银行保函进行置换；若所供货物完全满足要求，经现场工程师确认后可在供货金额达到合同金额的一半时，可申请退还一半的低价风险担保金，剩余部分在在现场工程师确认供货完成后28天内全额退还。</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（5）低价风险担保的扣减：</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①</w:t>
            </w:r>
            <w:r>
              <w:rPr>
                <w:rFonts w:hint="eastAsia" w:ascii="宋体" w:hAnsi="宋体" w:cs="宋体"/>
                <w:color w:val="000000"/>
                <w:kern w:val="0"/>
                <w:szCs w:val="21"/>
                <w:highlight w:val="none"/>
                <w:lang w:eastAsia="zh-CN" w:bidi="ar"/>
              </w:rPr>
              <w:t>乙方</w:t>
            </w:r>
            <w:r>
              <w:rPr>
                <w:rFonts w:hint="eastAsia" w:ascii="宋体" w:hAnsi="宋体" w:cs="宋体"/>
                <w:color w:val="000000"/>
                <w:kern w:val="0"/>
                <w:szCs w:val="21"/>
                <w:highlight w:val="none"/>
                <w:lang w:bidi="ar"/>
              </w:rPr>
              <w:t>在合同履行期间，以其投标时填报的价格过低为由拒绝</w:t>
            </w:r>
            <w:r>
              <w:rPr>
                <w:rFonts w:hint="eastAsia" w:ascii="宋体" w:hAnsi="宋体" w:cs="宋体"/>
                <w:color w:val="000000"/>
                <w:kern w:val="0"/>
                <w:szCs w:val="21"/>
                <w:highlight w:val="none"/>
                <w:lang w:val="en-US" w:eastAsia="zh-CN" w:bidi="ar"/>
              </w:rPr>
              <w:t>履行合同义务</w:t>
            </w:r>
            <w:r>
              <w:rPr>
                <w:rFonts w:hint="eastAsia" w:ascii="宋体" w:hAnsi="宋体" w:cs="宋体"/>
                <w:color w:val="000000"/>
                <w:kern w:val="0"/>
                <w:szCs w:val="21"/>
                <w:highlight w:val="none"/>
                <w:lang w:bidi="ar"/>
              </w:rPr>
              <w:t>；或因其自身其他原因导致项目暂停等，给</w:t>
            </w:r>
            <w:r>
              <w:rPr>
                <w:rFonts w:hint="eastAsia" w:ascii="宋体" w:hAnsi="宋体" w:cs="宋体"/>
                <w:color w:val="000000"/>
                <w:kern w:val="0"/>
                <w:szCs w:val="21"/>
                <w:highlight w:val="none"/>
                <w:lang w:eastAsia="zh-CN" w:bidi="ar"/>
              </w:rPr>
              <w:t>甲方</w:t>
            </w:r>
            <w:r>
              <w:rPr>
                <w:rFonts w:hint="eastAsia" w:ascii="宋体" w:hAnsi="宋体" w:cs="宋体"/>
                <w:color w:val="000000"/>
                <w:kern w:val="0"/>
                <w:szCs w:val="21"/>
                <w:highlight w:val="none"/>
                <w:lang w:bidi="ar"/>
              </w:rPr>
              <w:t>造成直接经济损失且拒绝承担的，按低价风险担保金额的50～100%扣减，直至解除合同；</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②因</w:t>
            </w:r>
            <w:r>
              <w:rPr>
                <w:rFonts w:hint="eastAsia" w:ascii="宋体" w:hAnsi="宋体" w:cs="宋体"/>
                <w:color w:val="000000"/>
                <w:kern w:val="0"/>
                <w:szCs w:val="21"/>
                <w:highlight w:val="none"/>
                <w:lang w:eastAsia="zh-CN" w:bidi="ar"/>
              </w:rPr>
              <w:t>乙方</w:t>
            </w:r>
            <w:r>
              <w:rPr>
                <w:rFonts w:hint="eastAsia" w:ascii="宋体" w:hAnsi="宋体" w:cs="宋体"/>
                <w:color w:val="000000"/>
                <w:kern w:val="0"/>
                <w:szCs w:val="21"/>
                <w:highlight w:val="none"/>
                <w:lang w:bidi="ar"/>
              </w:rPr>
              <w:t>违约被解除合同的，低价风险担保将全额扣除；</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③因</w:t>
            </w:r>
            <w:r>
              <w:rPr>
                <w:rFonts w:hint="eastAsia" w:ascii="宋体" w:hAnsi="宋体" w:cs="宋体"/>
                <w:color w:val="000000"/>
                <w:kern w:val="0"/>
                <w:szCs w:val="21"/>
                <w:highlight w:val="none"/>
                <w:lang w:eastAsia="zh-CN" w:bidi="ar"/>
              </w:rPr>
              <w:t>乙方</w:t>
            </w:r>
            <w:r>
              <w:rPr>
                <w:rFonts w:hint="eastAsia" w:ascii="宋体" w:hAnsi="宋体" w:cs="宋体"/>
                <w:color w:val="000000"/>
                <w:kern w:val="0"/>
                <w:szCs w:val="21"/>
                <w:highlight w:val="none"/>
                <w:lang w:bidi="ar"/>
              </w:rPr>
              <w:t>原因导致的其他情形。</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4．采用经评审最低投标价法的项目，拟中标人或者中标人放弃中标项目，无正当理由不与</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签订合同，在签订合同时向</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提出附加条件或者更改合同实质性内容，或者拒不按照招标文件规定提交低价风险担保或履约担保的，取消其中标资格，投标保证金以现金形式交纳的不予退还，以保函形式递交的由保函开立人支付保函担保的与投标保证金等额的款项，给</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造成的损失超过投标保证金数额的，拟中标人或中标人应对超过部分予以赔偿。</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备注：当中标人或拟中标人未按时提交低价风险担保，且属于可以延长低价风险担保提交期限的特殊情形时，经</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同意，可适当延长低价风险担保的提交期限。</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投标总报价低于最高限价85%的，</w:t>
            </w:r>
            <w:r>
              <w:rPr>
                <w:rFonts w:hint="eastAsia" w:ascii="宋体" w:hAnsi="宋体" w:cs="宋体"/>
                <w:color w:val="000000"/>
                <w:kern w:val="0"/>
                <w:szCs w:val="21"/>
                <w:highlight w:val="none"/>
                <w:lang w:eastAsia="zh-CN" w:bidi="ar"/>
              </w:rPr>
              <w:t>报价人</w:t>
            </w:r>
            <w:r>
              <w:rPr>
                <w:rFonts w:hint="eastAsia" w:ascii="宋体" w:hAnsi="宋体" w:cs="宋体"/>
                <w:color w:val="000000"/>
                <w:kern w:val="0"/>
                <w:szCs w:val="21"/>
                <w:highlight w:val="none"/>
                <w:lang w:bidi="ar"/>
              </w:rPr>
              <w:t>应在编制投标文件时，在投标函部分中递交低价风险担保提交承诺书。</w:t>
            </w:r>
            <w:r>
              <w:rPr>
                <w:rFonts w:hint="eastAsia" w:ascii="宋体" w:hAnsi="宋体" w:cs="宋体"/>
                <w:color w:val="000000"/>
                <w:kern w:val="0"/>
                <w:szCs w:val="21"/>
                <w:highlight w:val="none"/>
                <w:lang w:val="en-US" w:eastAsia="zh-CN" w:bidi="ar"/>
              </w:rPr>
              <w:t>格式自拟。</w:t>
            </w:r>
          </w:p>
          <w:p>
            <w:pPr>
              <w:keepNext w:val="0"/>
              <w:keepLines w:val="0"/>
              <w:suppressLineNumbers w:val="0"/>
              <w:spacing w:before="0" w:beforeAutospacing="0" w:after="0" w:afterAutospacing="0" w:line="360" w:lineRule="auto"/>
              <w:ind w:left="0" w:right="0" w:firstLine="420" w:firstLineChars="200"/>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保证金缴纳方式及要求：报价人从企业的基本账户（开户行）在采购人规定时间内，向采购人通过电汇方式直接划付至采购人指定的保证金账户，否则，保证金无效。报价人自行考虑汇入时间风险，如同城汇入、异地汇入、跨行汇入的时间要求。</w:t>
            </w:r>
          </w:p>
          <w:p>
            <w:pPr>
              <w:keepNext w:val="0"/>
              <w:keepLines w:val="0"/>
              <w:suppressLineNumbers w:val="0"/>
              <w:spacing w:before="0" w:beforeAutospacing="0" w:after="0" w:afterAutospacing="0" w:line="360" w:lineRule="auto"/>
              <w:ind w:left="0" w:right="0" w:firstLine="420" w:firstLineChars="200"/>
              <w:rPr>
                <w:rFonts w:hint="default" w:hAnsi="宋体"/>
                <w:color w:val="auto"/>
                <w:kern w:val="2"/>
                <w:sz w:val="21"/>
                <w:szCs w:val="21"/>
                <w:highlight w:val="none"/>
              </w:rPr>
            </w:pPr>
            <w:r>
              <w:rPr>
                <w:rFonts w:hint="eastAsia" w:hAnsi="宋体"/>
                <w:color w:val="auto"/>
                <w:kern w:val="2"/>
                <w:sz w:val="21"/>
                <w:szCs w:val="21"/>
                <w:highlight w:val="none"/>
                <w:lang w:val="en-US" w:eastAsia="zh-CN"/>
              </w:rPr>
              <w:t>四</w:t>
            </w:r>
            <w:r>
              <w:rPr>
                <w:rFonts w:hint="eastAsia" w:hAnsi="宋体"/>
                <w:color w:val="auto"/>
                <w:kern w:val="2"/>
                <w:sz w:val="21"/>
                <w:szCs w:val="21"/>
                <w:highlight w:val="none"/>
              </w:rPr>
              <w:t>、采购人指定的开户银行及账号如下：</w:t>
            </w:r>
          </w:p>
          <w:p>
            <w:pPr>
              <w:pStyle w:val="149"/>
              <w:keepNext w:val="0"/>
              <w:keepLines w:val="0"/>
              <w:suppressLineNumbers w:val="0"/>
              <w:spacing w:before="0" w:beforeAutospacing="0" w:after="0" w:afterAutospacing="0" w:line="360" w:lineRule="auto"/>
              <w:ind w:left="0" w:right="0" w:firstLine="420" w:firstLineChars="200"/>
              <w:rPr>
                <w:rFonts w:hint="default" w:hAnsi="宋体"/>
                <w:color w:val="auto"/>
                <w:kern w:val="2"/>
                <w:sz w:val="21"/>
                <w:szCs w:val="21"/>
                <w:highlight w:val="none"/>
              </w:rPr>
            </w:pPr>
            <w:r>
              <w:rPr>
                <w:rFonts w:hint="eastAsia" w:hAnsi="宋体"/>
                <w:color w:val="auto"/>
                <w:kern w:val="2"/>
                <w:sz w:val="21"/>
                <w:szCs w:val="21"/>
                <w:highlight w:val="none"/>
              </w:rPr>
              <w:t>账户名称：重庆首讯科技股份有限公司</w:t>
            </w:r>
          </w:p>
          <w:p>
            <w:pPr>
              <w:pStyle w:val="149"/>
              <w:keepNext w:val="0"/>
              <w:keepLines w:val="0"/>
              <w:suppressLineNumbers w:val="0"/>
              <w:spacing w:before="0" w:beforeAutospacing="0" w:after="0" w:afterAutospacing="0" w:line="360" w:lineRule="auto"/>
              <w:ind w:left="0" w:right="0" w:firstLine="420" w:firstLineChars="200"/>
              <w:rPr>
                <w:rFonts w:hint="default" w:hAnsi="宋体"/>
                <w:color w:val="auto"/>
                <w:kern w:val="2"/>
                <w:sz w:val="21"/>
                <w:szCs w:val="21"/>
                <w:highlight w:val="none"/>
              </w:rPr>
            </w:pPr>
            <w:r>
              <w:rPr>
                <w:rFonts w:hint="eastAsia" w:hAnsi="宋体"/>
                <w:color w:val="auto"/>
                <w:kern w:val="2"/>
                <w:sz w:val="21"/>
                <w:szCs w:val="21"/>
                <w:highlight w:val="none"/>
              </w:rPr>
              <w:t>开户银行：兴业银行重庆分行营业部</w:t>
            </w:r>
          </w:p>
          <w:p>
            <w:pPr>
              <w:pStyle w:val="149"/>
              <w:keepNext w:val="0"/>
              <w:keepLines w:val="0"/>
              <w:suppressLineNumbers w:val="0"/>
              <w:spacing w:before="0" w:beforeAutospacing="0" w:after="0" w:afterAutospacing="0" w:line="360" w:lineRule="auto"/>
              <w:ind w:left="0" w:right="0" w:firstLine="420" w:firstLineChars="200"/>
              <w:rPr>
                <w:rFonts w:hint="eastAsia" w:hAnsi="宋体"/>
                <w:color w:val="auto"/>
                <w:kern w:val="2"/>
                <w:sz w:val="21"/>
                <w:szCs w:val="21"/>
                <w:highlight w:val="none"/>
              </w:rPr>
            </w:pPr>
            <w:r>
              <w:rPr>
                <w:rFonts w:hint="eastAsia" w:hAnsi="宋体"/>
                <w:color w:val="auto"/>
                <w:kern w:val="2"/>
                <w:sz w:val="21"/>
                <w:szCs w:val="21"/>
                <w:highlight w:val="none"/>
              </w:rPr>
              <w:t>帐    号：3460 1010 0100 4791 14</w:t>
            </w:r>
          </w:p>
          <w:p>
            <w:pPr>
              <w:pStyle w:val="149"/>
              <w:spacing w:line="400" w:lineRule="exact"/>
              <w:ind w:firstLine="422" w:firstLineChars="200"/>
              <w:rPr>
                <w:rFonts w:hint="default" w:hAnsi="宋体" w:cs="宋体"/>
                <w:color w:val="auto"/>
                <w:kern w:val="2"/>
                <w:sz w:val="21"/>
                <w:szCs w:val="24"/>
                <w:highlight w:val="none"/>
                <w:lang w:val="en-US" w:eastAsia="zh-CN" w:bidi="ar-SA"/>
              </w:rPr>
            </w:pPr>
            <w:r>
              <w:rPr>
                <w:rFonts w:hint="eastAsia" w:ascii="宋体" w:hAnsi="宋体" w:eastAsia="宋体" w:cs="宋体"/>
                <w:b/>
                <w:bCs/>
                <w:color w:val="auto"/>
                <w:sz w:val="21"/>
                <w:szCs w:val="18"/>
                <w:highlight w:val="none"/>
                <w:lang w:eastAsia="zh-CN"/>
              </w:rPr>
              <w:t>注：</w:t>
            </w:r>
            <w:r>
              <w:rPr>
                <w:rFonts w:hint="eastAsia" w:ascii="宋体" w:hAnsi="宋体" w:eastAsia="宋体" w:cs="宋体"/>
                <w:b/>
                <w:bCs/>
                <w:color w:val="auto"/>
                <w:sz w:val="21"/>
                <w:szCs w:val="18"/>
                <w:highlight w:val="none"/>
              </w:rPr>
              <w:t>根据</w:t>
            </w:r>
            <w:r>
              <w:rPr>
                <w:rFonts w:hint="eastAsia" w:ascii="宋体" w:hAnsi="宋体" w:eastAsia="宋体" w:cs="宋体"/>
                <w:b/>
                <w:bCs/>
                <w:color w:val="auto"/>
                <w:sz w:val="21"/>
                <w:szCs w:val="18"/>
                <w:highlight w:val="none"/>
                <w:lang w:eastAsia="zh-CN"/>
              </w:rPr>
              <w:t>采购人</w:t>
            </w:r>
            <w:r>
              <w:rPr>
                <w:rFonts w:hint="eastAsia" w:ascii="宋体" w:hAnsi="宋体" w:eastAsia="宋体" w:cs="宋体"/>
                <w:b/>
                <w:bCs/>
                <w:color w:val="auto"/>
                <w:sz w:val="21"/>
                <w:szCs w:val="18"/>
                <w:highlight w:val="none"/>
              </w:rPr>
              <w:t>《合格供方库管理办法》，符合免交投标</w:t>
            </w:r>
            <w:r>
              <w:rPr>
                <w:rFonts w:hint="eastAsia" w:ascii="宋体" w:hAnsi="宋体" w:eastAsia="宋体" w:cs="宋体"/>
                <w:b/>
                <w:bCs/>
                <w:color w:val="auto"/>
                <w:sz w:val="21"/>
                <w:szCs w:val="18"/>
                <w:highlight w:val="none"/>
                <w:lang w:eastAsia="zh-CN"/>
              </w:rPr>
              <w:t>保证金</w:t>
            </w:r>
            <w:r>
              <w:rPr>
                <w:rFonts w:hint="eastAsia" w:ascii="宋体" w:hAnsi="宋体" w:eastAsia="宋体" w:cs="宋体"/>
                <w:b/>
                <w:bCs/>
                <w:color w:val="auto"/>
                <w:sz w:val="21"/>
                <w:szCs w:val="18"/>
                <w:highlight w:val="none"/>
              </w:rPr>
              <w:t>及履约</w:t>
            </w:r>
            <w:r>
              <w:rPr>
                <w:rFonts w:hint="eastAsia" w:ascii="宋体" w:hAnsi="宋体" w:eastAsia="宋体" w:cs="宋体"/>
                <w:b/>
                <w:bCs/>
                <w:color w:val="auto"/>
                <w:sz w:val="21"/>
                <w:szCs w:val="18"/>
                <w:highlight w:val="none"/>
                <w:lang w:eastAsia="zh-CN"/>
              </w:rPr>
              <w:t>保证金</w:t>
            </w:r>
            <w:r>
              <w:rPr>
                <w:rFonts w:hint="eastAsia" w:ascii="宋体" w:hAnsi="宋体" w:eastAsia="宋体" w:cs="宋体"/>
                <w:b/>
                <w:bCs/>
                <w:color w:val="auto"/>
                <w:sz w:val="21"/>
                <w:szCs w:val="18"/>
                <w:highlight w:val="none"/>
              </w:rPr>
              <w:t>资格的</w:t>
            </w:r>
            <w:r>
              <w:rPr>
                <w:rFonts w:hint="eastAsia" w:ascii="宋体" w:hAnsi="宋体" w:eastAsia="宋体" w:cs="宋体"/>
                <w:b/>
                <w:bCs/>
                <w:color w:val="auto"/>
                <w:sz w:val="21"/>
                <w:szCs w:val="18"/>
                <w:highlight w:val="none"/>
                <w:lang w:eastAsia="zh-CN"/>
              </w:rPr>
              <w:t>报价人</w:t>
            </w:r>
            <w:r>
              <w:rPr>
                <w:rFonts w:hint="eastAsia" w:ascii="宋体" w:hAnsi="宋体" w:eastAsia="宋体" w:cs="宋体"/>
                <w:b/>
                <w:bCs/>
                <w:color w:val="auto"/>
                <w:sz w:val="21"/>
                <w:szCs w:val="18"/>
                <w:highlight w:val="none"/>
              </w:rPr>
              <w:t>，可提交经</w:t>
            </w:r>
            <w:r>
              <w:rPr>
                <w:rFonts w:hint="eastAsia" w:ascii="宋体" w:hAnsi="宋体" w:eastAsia="宋体" w:cs="宋体"/>
                <w:b/>
                <w:bCs/>
                <w:color w:val="auto"/>
                <w:sz w:val="21"/>
                <w:szCs w:val="18"/>
                <w:highlight w:val="none"/>
                <w:lang w:eastAsia="zh-CN"/>
              </w:rPr>
              <w:t>采购人</w:t>
            </w:r>
            <w:r>
              <w:rPr>
                <w:rFonts w:hint="eastAsia" w:ascii="宋体" w:hAnsi="宋体" w:eastAsia="宋体" w:cs="宋体"/>
                <w:b/>
                <w:bCs/>
                <w:color w:val="auto"/>
                <w:sz w:val="21"/>
                <w:szCs w:val="18"/>
                <w:highlight w:val="none"/>
              </w:rPr>
              <w:t>审批通过并加盖</w:t>
            </w:r>
            <w:r>
              <w:rPr>
                <w:rFonts w:hint="eastAsia" w:ascii="宋体" w:hAnsi="宋体" w:eastAsia="宋体" w:cs="宋体"/>
                <w:b/>
                <w:bCs/>
                <w:color w:val="auto"/>
                <w:sz w:val="21"/>
                <w:szCs w:val="18"/>
                <w:highlight w:val="none"/>
                <w:lang w:eastAsia="zh-CN"/>
              </w:rPr>
              <w:t>采购人</w:t>
            </w:r>
            <w:r>
              <w:rPr>
                <w:rFonts w:hint="eastAsia" w:ascii="宋体" w:hAnsi="宋体" w:eastAsia="宋体" w:cs="宋体"/>
                <w:b/>
                <w:bCs/>
                <w:color w:val="auto"/>
                <w:sz w:val="21"/>
                <w:szCs w:val="18"/>
                <w:highlight w:val="none"/>
              </w:rPr>
              <w:t>单位公章的《免交投标担保及履约担保审批表》代替相关</w:t>
            </w:r>
            <w:r>
              <w:rPr>
                <w:rFonts w:hint="eastAsia" w:ascii="宋体" w:hAnsi="宋体" w:eastAsia="宋体" w:cs="宋体"/>
                <w:b/>
                <w:bCs/>
                <w:color w:val="auto"/>
                <w:sz w:val="21"/>
                <w:szCs w:val="18"/>
                <w:highlight w:val="none"/>
                <w:lang w:eastAsia="zh-CN"/>
              </w:rPr>
              <w:t>投标（或履约）</w:t>
            </w:r>
            <w:r>
              <w:rPr>
                <w:rFonts w:hint="eastAsia" w:ascii="宋体" w:hAnsi="宋体" w:eastAsia="宋体" w:cs="宋体"/>
                <w:b/>
                <w:bCs/>
                <w:color w:val="auto"/>
                <w:sz w:val="21"/>
                <w:szCs w:val="18"/>
                <w:highlight w:val="none"/>
              </w:rPr>
              <w:t>保证金凭证。《免交投标担保及履约担保审批表》须在有效期内</w:t>
            </w:r>
            <w:r>
              <w:rPr>
                <w:rFonts w:hint="eastAsia" w:ascii="宋体" w:hAnsi="宋体" w:eastAsia="宋体" w:cs="宋体"/>
                <w:b/>
                <w:bCs/>
                <w:color w:val="auto"/>
                <w:sz w:val="21"/>
                <w:szCs w:val="18"/>
                <w:highlight w:val="none"/>
                <w:lang w:eastAsia="zh-CN"/>
              </w:rPr>
              <w:t>，资料复印件</w:t>
            </w:r>
            <w:r>
              <w:rPr>
                <w:rFonts w:hint="eastAsia" w:ascii="宋体" w:hAnsi="宋体" w:eastAsia="宋体" w:cs="宋体"/>
                <w:b/>
                <w:bCs/>
                <w:color w:val="auto"/>
                <w:sz w:val="21"/>
                <w:szCs w:val="18"/>
                <w:highlight w:val="none"/>
              </w:rPr>
              <w:t>加盖投标单位法人章并装入投标文件</w:t>
            </w:r>
            <w:r>
              <w:rPr>
                <w:rFonts w:hint="eastAsia" w:ascii="宋体" w:hAnsi="宋体" w:eastAsia="宋体" w:cs="宋体"/>
                <w:b/>
                <w:bCs/>
                <w:color w:val="auto"/>
                <w:sz w:val="21"/>
                <w:szCs w:val="18"/>
                <w:highlight w:val="none"/>
                <w:lang w:eastAsia="zh-CN"/>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97" w:type="dxa"/>
            <w:vAlign w:val="center"/>
          </w:tcPr>
          <w:p>
            <w:pPr>
              <w:pStyle w:val="149"/>
              <w:spacing w:line="400" w:lineRule="exact"/>
              <w:jc w:val="center"/>
              <w:rPr>
                <w:rFonts w:hint="default" w:ascii="宋体" w:hAnsi="宋体" w:eastAsia="宋体" w:cs="宋体"/>
                <w:color w:val="auto"/>
                <w:sz w:val="21"/>
                <w:szCs w:val="21"/>
                <w:highlight w:val="none"/>
                <w:lang w:val="en-US" w:eastAsia="zh-CN" w:bidi="ar-SA"/>
              </w:rPr>
            </w:pPr>
            <w:r>
              <w:rPr>
                <w:rFonts w:hint="eastAsia" w:hAnsi="宋体" w:cs="宋体"/>
                <w:color w:val="auto"/>
                <w:sz w:val="21"/>
                <w:szCs w:val="21"/>
                <w:highlight w:val="none"/>
                <w:lang w:val="en-US" w:eastAsia="zh-CN" w:bidi="ar-SA"/>
              </w:rPr>
              <w:t>19</w:t>
            </w:r>
          </w:p>
        </w:tc>
        <w:tc>
          <w:tcPr>
            <w:tcW w:w="2106" w:type="dxa"/>
            <w:vAlign w:val="center"/>
          </w:tcPr>
          <w:p>
            <w:pPr>
              <w:pStyle w:val="149"/>
              <w:spacing w:line="400" w:lineRule="exact"/>
              <w:jc w:val="center"/>
              <w:rPr>
                <w:rFonts w:hint="eastAsia" w:ascii="宋体" w:hAnsi="宋体" w:eastAsia="宋体" w:cs="宋体"/>
                <w:color w:val="auto"/>
                <w:sz w:val="21"/>
                <w:szCs w:val="21"/>
                <w:highlight w:val="none"/>
                <w:lang w:val="en-US" w:eastAsia="zh-CN" w:bidi="ar-SA"/>
              </w:rPr>
            </w:pPr>
            <w:r>
              <w:rPr>
                <w:rFonts w:hint="eastAsia" w:hAnsi="宋体"/>
                <w:color w:val="auto"/>
                <w:kern w:val="2"/>
                <w:sz w:val="21"/>
                <w:szCs w:val="21"/>
                <w:highlight w:val="none"/>
              </w:rPr>
              <w:t>监督部门</w:t>
            </w:r>
          </w:p>
        </w:tc>
        <w:tc>
          <w:tcPr>
            <w:tcW w:w="7104" w:type="dxa"/>
            <w:vAlign w:val="center"/>
          </w:tcPr>
          <w:p>
            <w:pPr>
              <w:pStyle w:val="149"/>
              <w:spacing w:line="400" w:lineRule="exact"/>
              <w:ind w:firstLine="420" w:firstLineChars="200"/>
              <w:rPr>
                <w:rFonts w:hint="default" w:hAnsi="宋体"/>
                <w:color w:val="auto"/>
                <w:kern w:val="2"/>
                <w:sz w:val="21"/>
                <w:szCs w:val="21"/>
                <w:highlight w:val="none"/>
                <w:lang w:val="en-US" w:eastAsia="zh-CN"/>
              </w:rPr>
            </w:pPr>
            <w:r>
              <w:rPr>
                <w:rFonts w:hint="eastAsia" w:hAnsi="宋体"/>
                <w:color w:val="auto"/>
                <w:kern w:val="2"/>
                <w:sz w:val="21"/>
                <w:szCs w:val="21"/>
                <w:highlight w:val="none"/>
                <w:lang w:val="en-US" w:eastAsia="zh-CN"/>
              </w:rPr>
              <w:t>监督部门：重庆首讯科技股份有限公司合规监管部</w:t>
            </w:r>
          </w:p>
          <w:p>
            <w:pPr>
              <w:pStyle w:val="149"/>
              <w:spacing w:line="400" w:lineRule="exact"/>
              <w:ind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地    址：重庆市渝北区新南路52号东界龙湖三楼</w:t>
            </w:r>
          </w:p>
          <w:p>
            <w:pPr>
              <w:pStyle w:val="149"/>
              <w:spacing w:line="400" w:lineRule="exact"/>
              <w:ind w:firstLine="420" w:firstLineChars="200"/>
              <w:rPr>
                <w:rFonts w:hint="default" w:ascii="宋体" w:hAnsi="宋体" w:eastAsia="宋体" w:cs="宋体"/>
                <w:color w:val="auto"/>
                <w:sz w:val="21"/>
                <w:szCs w:val="21"/>
                <w:highlight w:val="none"/>
                <w:lang w:val="en-US" w:eastAsia="zh-CN" w:bidi="ar-SA"/>
              </w:rPr>
            </w:pPr>
            <w:r>
              <w:rPr>
                <w:rFonts w:hint="eastAsia" w:hAnsi="宋体"/>
                <w:color w:val="auto"/>
                <w:kern w:val="2"/>
                <w:sz w:val="21"/>
                <w:szCs w:val="21"/>
                <w:highlight w:val="none"/>
                <w:lang w:val="en-US" w:eastAsia="zh-CN"/>
              </w:rPr>
              <w:t>电    话：023-63132246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97" w:type="dxa"/>
            <w:vAlign w:val="center"/>
          </w:tcPr>
          <w:p>
            <w:pPr>
              <w:pStyle w:val="149"/>
              <w:spacing w:line="400" w:lineRule="exact"/>
              <w:jc w:val="center"/>
              <w:rPr>
                <w:rFonts w:hint="default" w:hAnsi="宋体" w:cs="宋体"/>
                <w:color w:val="auto"/>
                <w:sz w:val="21"/>
                <w:szCs w:val="21"/>
                <w:highlight w:val="none"/>
                <w:lang w:val="en-US" w:eastAsia="zh-CN" w:bidi="ar-SA"/>
              </w:rPr>
            </w:pPr>
            <w:r>
              <w:rPr>
                <w:rFonts w:hint="eastAsia" w:hAnsi="宋体" w:cs="宋体"/>
                <w:color w:val="auto"/>
                <w:sz w:val="21"/>
                <w:szCs w:val="21"/>
                <w:highlight w:val="none"/>
                <w:lang w:val="en-US" w:eastAsia="zh-CN" w:bidi="ar-SA"/>
              </w:rPr>
              <w:t>20</w:t>
            </w:r>
          </w:p>
        </w:tc>
        <w:tc>
          <w:tcPr>
            <w:tcW w:w="2106" w:type="dxa"/>
            <w:vAlign w:val="center"/>
          </w:tcPr>
          <w:p>
            <w:pPr>
              <w:pStyle w:val="149"/>
              <w:keepNext w:val="0"/>
              <w:keepLines w:val="0"/>
              <w:suppressLineNumbers w:val="0"/>
              <w:spacing w:before="0" w:beforeAutospacing="0" w:after="0" w:afterAutospacing="0" w:line="400" w:lineRule="exact"/>
              <w:ind w:left="0" w:leftChars="0" w:right="0" w:rightChars="0"/>
              <w:jc w:val="center"/>
              <w:rPr>
                <w:rFonts w:hint="eastAsia" w:hAnsi="宋体" w:eastAsia="宋体"/>
                <w:color w:val="auto"/>
                <w:kern w:val="2"/>
                <w:sz w:val="21"/>
                <w:szCs w:val="21"/>
                <w:highlight w:val="none"/>
                <w:lang w:eastAsia="zh-CN"/>
              </w:rPr>
            </w:pPr>
            <w:r>
              <w:rPr>
                <w:rFonts w:hint="eastAsia" w:hAnsi="宋体"/>
                <w:color w:val="auto"/>
                <w:kern w:val="2"/>
                <w:sz w:val="21"/>
                <w:szCs w:val="21"/>
                <w:highlight w:val="none"/>
              </w:rPr>
              <w:t>竞争性比选响应文件的</w:t>
            </w:r>
            <w:r>
              <w:rPr>
                <w:rFonts w:hint="eastAsia" w:hAnsi="宋体"/>
                <w:color w:val="auto"/>
                <w:kern w:val="2"/>
                <w:sz w:val="21"/>
                <w:szCs w:val="21"/>
                <w:highlight w:val="none"/>
                <w:lang w:val="en-US" w:eastAsia="zh-CN"/>
              </w:rPr>
              <w:t>组成</w:t>
            </w:r>
          </w:p>
        </w:tc>
        <w:tc>
          <w:tcPr>
            <w:tcW w:w="7104" w:type="dxa"/>
            <w:vAlign w:val="center"/>
          </w:tcPr>
          <w:p>
            <w:pPr>
              <w:pStyle w:val="149"/>
              <w:spacing w:line="400" w:lineRule="exact"/>
              <w:ind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1.竞争性比选文件需加盖报价人的公章，竞争性比选响应文件提交</w:t>
            </w:r>
            <w:r>
              <w:rPr>
                <w:rFonts w:hint="eastAsia" w:hAnsi="宋体"/>
                <w:b/>
                <w:bCs/>
                <w:color w:val="auto"/>
                <w:kern w:val="2"/>
                <w:sz w:val="21"/>
                <w:szCs w:val="21"/>
                <w:highlight w:val="none"/>
                <w:lang w:val="en-US" w:eastAsia="zh-CN"/>
              </w:rPr>
              <w:t>正本1份，副本1份，电子文件1份</w:t>
            </w:r>
            <w:r>
              <w:rPr>
                <w:rFonts w:hint="eastAsia" w:hAnsi="宋体"/>
                <w:color w:val="auto"/>
                <w:kern w:val="2"/>
                <w:sz w:val="21"/>
                <w:szCs w:val="21"/>
                <w:highlight w:val="none"/>
                <w:lang w:val="en-US" w:eastAsia="zh-CN"/>
              </w:rPr>
              <w:t>，副本可为正本的复印件，竞争性比选响应文件需装订成册；电子文件1份应提供竞争性比选响应文件（盖章版）扫描版PDF电子版本（U盘1份，电子文件内容须包括竞争性比选响应文件全部内容）。当电子文件与纸质版竞争性比选响应文件不一致时，以纸质版竞争性比选响应文件为准，当正本与副本不一致时，以正本为准。</w:t>
            </w:r>
          </w:p>
          <w:p>
            <w:pPr>
              <w:pStyle w:val="149"/>
              <w:spacing w:line="400" w:lineRule="exact"/>
              <w:ind w:firstLine="420" w:firstLineChars="200"/>
              <w:rPr>
                <w:rFonts w:hint="eastAsia" w:hAnsi="宋体"/>
                <w:color w:val="auto"/>
                <w:kern w:val="2"/>
                <w:sz w:val="21"/>
                <w:szCs w:val="21"/>
                <w:highlight w:val="none"/>
                <w:lang w:val="en-US" w:eastAsia="zh-CN"/>
              </w:rPr>
            </w:pPr>
            <w:r>
              <w:rPr>
                <w:rFonts w:hint="eastAsia" w:hAnsi="宋体"/>
                <w:b w:val="0"/>
                <w:bCs w:val="0"/>
                <w:color w:val="auto"/>
                <w:kern w:val="2"/>
                <w:sz w:val="21"/>
                <w:szCs w:val="21"/>
                <w:highlight w:val="none"/>
                <w:lang w:val="en-US" w:eastAsia="zh-CN"/>
              </w:rPr>
              <w:t>2.竞争性比选响应声明书、报价函、资格要求材料、报价人认为需要提供的其他相关文件（注：以</w:t>
            </w:r>
            <w:r>
              <w:rPr>
                <w:rFonts w:hint="eastAsia" w:hAnsi="宋体"/>
                <w:b/>
                <w:bCs/>
                <w:color w:val="auto"/>
                <w:kern w:val="2"/>
                <w:sz w:val="21"/>
                <w:szCs w:val="21"/>
                <w:highlight w:val="none"/>
                <w:lang w:val="en-US" w:eastAsia="zh-CN"/>
              </w:rPr>
              <w:t>上所有文件均须逐页加盖报价人的公章</w:t>
            </w:r>
            <w:r>
              <w:rPr>
                <w:rFonts w:hint="eastAsia" w:hAnsi="宋体"/>
                <w:b w:val="0"/>
                <w:bCs w:val="0"/>
                <w:color w:val="auto"/>
                <w:kern w:val="2"/>
                <w:sz w:val="21"/>
                <w:szCs w:val="21"/>
                <w:highlight w:val="none"/>
                <w:lang w:val="en-US" w:eastAsia="zh-CN"/>
              </w:rPr>
              <w:t>）</w:t>
            </w:r>
            <w:r>
              <w:rPr>
                <w:rFonts w:hint="eastAsia" w:hAnsi="宋体"/>
                <w:color w:val="auto"/>
                <w:kern w:val="2"/>
                <w:sz w:val="21"/>
                <w:szCs w:val="21"/>
                <w:highlight w:val="none"/>
                <w:lang w:val="en-US" w:eastAsia="zh-CN"/>
              </w:rPr>
              <w:t>。</w:t>
            </w:r>
          </w:p>
          <w:p>
            <w:pPr>
              <w:pStyle w:val="149"/>
              <w:spacing w:line="400" w:lineRule="exact"/>
              <w:ind w:firstLine="422" w:firstLineChars="200"/>
              <w:rPr>
                <w:rFonts w:hint="eastAsia" w:hAnsi="宋体"/>
                <w:b/>
                <w:bCs/>
                <w:color w:val="auto"/>
                <w:kern w:val="2"/>
                <w:sz w:val="21"/>
                <w:szCs w:val="21"/>
                <w:highlight w:val="none"/>
                <w:lang w:val="en-US" w:eastAsia="zh-CN"/>
              </w:rPr>
            </w:pPr>
            <w:r>
              <w:rPr>
                <w:rFonts w:hint="eastAsia" w:hAnsi="宋体"/>
                <w:b/>
                <w:bCs/>
                <w:color w:val="auto"/>
                <w:kern w:val="2"/>
                <w:sz w:val="21"/>
                <w:szCs w:val="21"/>
                <w:highlight w:val="none"/>
                <w:lang w:val="en-US" w:eastAsia="zh-CN"/>
              </w:rPr>
              <w:t>3.密封要求：</w:t>
            </w:r>
          </w:p>
          <w:p>
            <w:pPr>
              <w:pStyle w:val="149"/>
              <w:spacing w:line="400" w:lineRule="exact"/>
              <w:ind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竞争性比选响应文件密封到一个封袋中，在封套上写明：</w:t>
            </w:r>
          </w:p>
          <w:p>
            <w:pPr>
              <w:pStyle w:val="149"/>
              <w:spacing w:line="400" w:lineRule="exact"/>
              <w:ind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u w:val="single"/>
                <w:lang w:val="en-US" w:eastAsia="zh-CN"/>
              </w:rPr>
              <w:t>巫溪至开州高速公路项目机电工程生产用车租赁服务项目竞争性比选响应文件</w:t>
            </w:r>
            <w:r>
              <w:rPr>
                <w:rFonts w:hint="eastAsia" w:hAnsi="宋体"/>
                <w:color w:val="auto"/>
                <w:kern w:val="2"/>
                <w:sz w:val="21"/>
                <w:szCs w:val="21"/>
                <w:highlight w:val="none"/>
                <w:lang w:val="en-US" w:eastAsia="zh-CN"/>
              </w:rPr>
              <w:t>（加盖报价人的公章）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97" w:type="dxa"/>
            <w:vAlign w:val="center"/>
          </w:tcPr>
          <w:p>
            <w:pPr>
              <w:pStyle w:val="149"/>
              <w:spacing w:line="400" w:lineRule="exact"/>
              <w:jc w:val="center"/>
              <w:rPr>
                <w:rFonts w:hint="default" w:hAnsi="宋体" w:cs="宋体"/>
                <w:color w:val="auto"/>
                <w:sz w:val="21"/>
                <w:szCs w:val="21"/>
                <w:highlight w:val="none"/>
                <w:lang w:val="en-US" w:eastAsia="zh-CN" w:bidi="ar-SA"/>
              </w:rPr>
            </w:pPr>
            <w:r>
              <w:rPr>
                <w:rFonts w:hint="eastAsia" w:hAnsi="宋体" w:cs="宋体"/>
                <w:color w:val="auto"/>
                <w:sz w:val="21"/>
                <w:szCs w:val="21"/>
                <w:highlight w:val="none"/>
                <w:lang w:val="en-US" w:eastAsia="zh-CN" w:bidi="ar-SA"/>
              </w:rPr>
              <w:t>21</w:t>
            </w:r>
          </w:p>
        </w:tc>
        <w:tc>
          <w:tcPr>
            <w:tcW w:w="2106"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hAnsi="宋体"/>
                <w:color w:val="auto"/>
                <w:kern w:val="2"/>
                <w:sz w:val="21"/>
                <w:szCs w:val="21"/>
                <w:highlight w:val="none"/>
              </w:rPr>
            </w:pPr>
            <w:r>
              <w:rPr>
                <w:rFonts w:hint="eastAsia"/>
                <w:color w:val="auto"/>
                <w:highlight w:val="none"/>
              </w:rPr>
              <w:t>中标候选人公示</w:t>
            </w:r>
          </w:p>
        </w:tc>
        <w:tc>
          <w:tcPr>
            <w:tcW w:w="7104" w:type="dxa"/>
            <w:vAlign w:val="center"/>
          </w:tcPr>
          <w:p>
            <w:pPr>
              <w:spacing w:line="400" w:lineRule="exact"/>
              <w:ind w:firstLine="420" w:firstLineChars="200"/>
              <w:rPr>
                <w:rFonts w:hint="eastAsia" w:hAnsi="宋体"/>
                <w:color w:val="auto"/>
                <w:kern w:val="2"/>
                <w:sz w:val="21"/>
                <w:szCs w:val="21"/>
                <w:highlight w:val="none"/>
                <w:lang w:val="en-US" w:eastAsia="zh-CN"/>
              </w:rPr>
            </w:pPr>
            <w:r>
              <w:rPr>
                <w:rFonts w:hint="eastAsia"/>
                <w:color w:val="auto"/>
                <w:highlight w:val="none"/>
              </w:rPr>
              <w:t>评标结果将在重庆高速集团官网（http://www.cegc.com.cn）上进行公示，公示期为3日。公示内容包括中标候选人名称、排序、投标报价；提出异议、投诉的渠道和方式。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7" w:type="dxa"/>
            <w:vAlign w:val="center"/>
          </w:tcPr>
          <w:p>
            <w:pPr>
              <w:pStyle w:val="149"/>
              <w:spacing w:line="400" w:lineRule="exact"/>
              <w:jc w:val="center"/>
              <w:rPr>
                <w:rFonts w:hint="default" w:hAnsi="宋体" w:eastAsia="宋体"/>
                <w:color w:val="auto"/>
                <w:kern w:val="2"/>
                <w:sz w:val="21"/>
                <w:szCs w:val="21"/>
                <w:highlight w:val="none"/>
                <w:lang w:val="en-US" w:eastAsia="zh-CN"/>
              </w:rPr>
            </w:pPr>
            <w:r>
              <w:rPr>
                <w:rFonts w:hint="eastAsia" w:hAnsi="宋体"/>
                <w:color w:val="auto"/>
                <w:kern w:val="2"/>
                <w:sz w:val="21"/>
                <w:szCs w:val="21"/>
                <w:highlight w:val="none"/>
                <w:lang w:val="en-US" w:eastAsia="zh-CN"/>
              </w:rPr>
              <w:t>22</w:t>
            </w:r>
          </w:p>
        </w:tc>
        <w:tc>
          <w:tcPr>
            <w:tcW w:w="9210" w:type="dxa"/>
            <w:gridSpan w:val="2"/>
            <w:vAlign w:val="center"/>
          </w:tcPr>
          <w:p>
            <w:pPr>
              <w:pStyle w:val="149"/>
              <w:spacing w:line="400" w:lineRule="exact"/>
              <w:ind w:firstLine="482" w:firstLineChars="200"/>
              <w:jc w:val="center"/>
              <w:rPr>
                <w:rFonts w:hint="eastAsia" w:hAnsi="宋体"/>
                <w:color w:val="auto"/>
                <w:kern w:val="2"/>
                <w:sz w:val="21"/>
                <w:szCs w:val="21"/>
                <w:highlight w:val="none"/>
              </w:rPr>
            </w:pPr>
            <w:r>
              <w:rPr>
                <w:rFonts w:hAnsi="宋体"/>
                <w:b/>
                <w:bCs/>
                <w:color w:val="auto"/>
                <w:szCs w:val="21"/>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7" w:type="dxa"/>
            <w:vAlign w:val="center"/>
          </w:tcPr>
          <w:p>
            <w:pPr>
              <w:pStyle w:val="149"/>
              <w:spacing w:line="400" w:lineRule="exact"/>
              <w:jc w:val="center"/>
              <w:rPr>
                <w:rFonts w:hint="eastAsia" w:hAnsi="宋体"/>
                <w:color w:val="auto"/>
                <w:kern w:val="2"/>
                <w:sz w:val="21"/>
                <w:szCs w:val="21"/>
                <w:highlight w:val="none"/>
              </w:rPr>
            </w:pPr>
            <w:r>
              <w:rPr>
                <w:rFonts w:hint="eastAsia" w:hAnsi="宋体"/>
                <w:color w:val="auto"/>
                <w:kern w:val="2"/>
                <w:sz w:val="21"/>
                <w:szCs w:val="21"/>
                <w:highlight w:val="none"/>
                <w:lang w:val="en-US" w:eastAsia="zh-CN"/>
              </w:rPr>
              <w:t>22</w:t>
            </w:r>
            <w:r>
              <w:rPr>
                <w:rFonts w:hint="eastAsia" w:hAnsi="宋体"/>
                <w:color w:val="auto"/>
                <w:kern w:val="2"/>
                <w:sz w:val="21"/>
                <w:szCs w:val="21"/>
                <w:highlight w:val="none"/>
              </w:rPr>
              <w:t>.1</w:t>
            </w:r>
          </w:p>
        </w:tc>
        <w:tc>
          <w:tcPr>
            <w:tcW w:w="9210" w:type="dxa"/>
            <w:gridSpan w:val="2"/>
            <w:vAlign w:val="center"/>
          </w:tcPr>
          <w:p>
            <w:pPr>
              <w:pStyle w:val="149"/>
              <w:spacing w:line="400" w:lineRule="exact"/>
              <w:ind w:firstLine="420" w:firstLineChars="200"/>
              <w:rPr>
                <w:rFonts w:hAnsi="宋体"/>
                <w:b/>
                <w:bCs/>
                <w:color w:val="auto"/>
                <w:szCs w:val="21"/>
                <w:highlight w:val="none"/>
              </w:rPr>
            </w:pPr>
            <w:r>
              <w:rPr>
                <w:rFonts w:hint="eastAsia" w:hAnsi="宋体"/>
                <w:color w:val="auto"/>
                <w:sz w:val="21"/>
                <w:szCs w:val="21"/>
                <w:highlight w:val="none"/>
              </w:rPr>
              <w:t>截止竞争性比选响应文件递交时间，递交竞争性比选响应文件不足3家的不得开启竞争性比选文件。重新招标后</w:t>
            </w:r>
            <w:r>
              <w:rPr>
                <w:rFonts w:hint="eastAsia" w:hAnsi="宋体"/>
                <w:color w:val="auto"/>
                <w:sz w:val="21"/>
                <w:szCs w:val="21"/>
                <w:highlight w:val="none"/>
                <w:lang w:eastAsia="zh-CN"/>
              </w:rPr>
              <w:t>报价人</w:t>
            </w:r>
            <w:r>
              <w:rPr>
                <w:rFonts w:hint="eastAsia" w:hAnsi="宋体"/>
                <w:color w:val="auto"/>
                <w:sz w:val="21"/>
                <w:szCs w:val="21"/>
                <w:highlight w:val="none"/>
              </w:rPr>
              <w:t>仍少于3个，按法定程序开标和评标，确定中标人。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7" w:type="dxa"/>
            <w:vAlign w:val="center"/>
          </w:tcPr>
          <w:p>
            <w:pPr>
              <w:pStyle w:val="149"/>
              <w:spacing w:line="400" w:lineRule="exact"/>
              <w:jc w:val="center"/>
              <w:rPr>
                <w:rFonts w:hint="default" w:hAnsi="宋体"/>
                <w:color w:val="auto"/>
                <w:kern w:val="2"/>
                <w:sz w:val="21"/>
                <w:szCs w:val="21"/>
                <w:highlight w:val="none"/>
                <w:lang w:val="en-US" w:eastAsia="zh-CN"/>
              </w:rPr>
            </w:pPr>
            <w:bookmarkStart w:id="109" w:name="_Toc224103317"/>
            <w:r>
              <w:rPr>
                <w:rFonts w:hint="eastAsia" w:hAnsi="宋体"/>
                <w:color w:val="auto"/>
                <w:kern w:val="2"/>
                <w:sz w:val="21"/>
                <w:szCs w:val="21"/>
                <w:highlight w:val="none"/>
                <w:lang w:val="en-US" w:eastAsia="zh-CN"/>
              </w:rPr>
              <w:t>22.2</w:t>
            </w:r>
          </w:p>
        </w:tc>
        <w:tc>
          <w:tcPr>
            <w:tcW w:w="9210" w:type="dxa"/>
            <w:gridSpan w:val="2"/>
            <w:vAlign w:val="center"/>
          </w:tcPr>
          <w:p>
            <w:pPr>
              <w:pStyle w:val="149"/>
              <w:spacing w:line="400" w:lineRule="exact"/>
              <w:ind w:firstLine="420" w:firstLineChars="200"/>
              <w:rPr>
                <w:rFonts w:hint="eastAsia" w:hAnsi="宋体"/>
                <w:color w:val="auto"/>
                <w:sz w:val="21"/>
                <w:szCs w:val="21"/>
                <w:highlight w:val="none"/>
              </w:rPr>
            </w:pPr>
            <w:r>
              <w:rPr>
                <w:rFonts w:hint="eastAsia" w:hAnsi="宋体"/>
                <w:sz w:val="21"/>
                <w:szCs w:val="21"/>
                <w:highlight w:val="none"/>
                <w:lang w:eastAsia="zh-CN"/>
              </w:rPr>
              <w:t>报价人</w:t>
            </w:r>
            <w:r>
              <w:rPr>
                <w:rFonts w:hint="eastAsia" w:hAnsi="宋体"/>
                <w:sz w:val="21"/>
                <w:szCs w:val="21"/>
                <w:highlight w:val="none"/>
              </w:rPr>
              <w:t>的各项报价不得为负数。</w:t>
            </w:r>
            <w:r>
              <w:rPr>
                <w:rFonts w:hint="eastAsia" w:hAnsi="宋体"/>
                <w:sz w:val="21"/>
                <w:szCs w:val="21"/>
                <w:highlight w:val="none"/>
                <w:lang w:eastAsia="zh-CN"/>
              </w:rPr>
              <w:t>采购人</w:t>
            </w:r>
            <w:r>
              <w:rPr>
                <w:rFonts w:hint="eastAsia" w:hAnsi="宋体"/>
                <w:sz w:val="21"/>
                <w:szCs w:val="21"/>
                <w:highlight w:val="none"/>
              </w:rPr>
              <w:t>在发出中标通知书前将对中标人的各项报价进行复核，若发现中标人各项报价中存在负数报价的情形，</w:t>
            </w:r>
            <w:r>
              <w:rPr>
                <w:rFonts w:hint="eastAsia" w:hAnsi="宋体"/>
                <w:sz w:val="21"/>
                <w:szCs w:val="21"/>
                <w:highlight w:val="none"/>
                <w:lang w:eastAsia="zh-CN"/>
              </w:rPr>
              <w:t>采购人</w:t>
            </w:r>
            <w:r>
              <w:rPr>
                <w:rFonts w:hint="eastAsia" w:hAnsi="宋体"/>
                <w:sz w:val="21"/>
                <w:szCs w:val="21"/>
                <w:highlight w:val="none"/>
              </w:rPr>
              <w:t>按相关规定取消其中标资格，其投标保证金不予退还，中标人承担因此造成的相关责任并赔偿相应损失。</w:t>
            </w:r>
          </w:p>
        </w:tc>
      </w:tr>
      <w:bookmarkEnd w:id="107"/>
    </w:tbl>
    <w:p>
      <w:pPr>
        <w:pStyle w:val="4"/>
        <w:widowControl/>
        <w:spacing w:before="0" w:beforeAutospacing="0" w:after="0" w:afterAutospacing="0" w:line="300" w:lineRule="exac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报价人须知正文部分：</w:t>
      </w:r>
      <w:bookmarkEnd w:id="109"/>
    </w:p>
    <w:p>
      <w:pPr>
        <w:pStyle w:val="4"/>
        <w:widowControl/>
        <w:spacing w:before="0" w:beforeAutospacing="0" w:after="0" w:afterAutospacing="0" w:line="300" w:lineRule="exact"/>
        <w:rPr>
          <w:rFonts w:hint="eastAsia" w:ascii="宋体" w:hAnsi="宋体" w:eastAsia="黑体" w:cs="Times New Roman"/>
          <w:b/>
          <w:kern w:val="0"/>
          <w:sz w:val="21"/>
          <w:szCs w:val="21"/>
          <w:highlight w:val="none"/>
        </w:rPr>
      </w:pPr>
      <w:bookmarkStart w:id="110" w:name="_Toc17808"/>
      <w:bookmarkEnd w:id="110"/>
      <w:bookmarkStart w:id="111" w:name="_Toc9035"/>
      <w:bookmarkEnd w:id="111"/>
      <w:bookmarkStart w:id="112" w:name="_Toc5673"/>
      <w:bookmarkEnd w:id="112"/>
      <w:bookmarkStart w:id="113" w:name="_Toc28401"/>
      <w:bookmarkStart w:id="114" w:name="_Toc26326763"/>
      <w:r>
        <w:rPr>
          <w:rFonts w:hint="eastAsia" w:ascii="黑体" w:hAnsi="宋体" w:eastAsia="黑体" w:cs="黑体"/>
          <w:b/>
          <w:kern w:val="0"/>
          <w:sz w:val="21"/>
          <w:szCs w:val="21"/>
          <w:highlight w:val="none"/>
        </w:rPr>
        <w:t xml:space="preserve">1.  </w:t>
      </w:r>
      <w:bookmarkEnd w:id="113"/>
      <w:r>
        <w:rPr>
          <w:rFonts w:hint="eastAsia" w:ascii="黑体" w:hAnsi="宋体" w:eastAsia="黑体" w:cs="黑体"/>
          <w:b/>
          <w:kern w:val="0"/>
          <w:sz w:val="21"/>
          <w:szCs w:val="21"/>
          <w:highlight w:val="none"/>
        </w:rPr>
        <w:t>总则</w:t>
      </w:r>
      <w:bookmarkEnd w:id="114"/>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115" w:name="_Toc4661907"/>
      <w:bookmarkEnd w:id="115"/>
      <w:bookmarkStart w:id="116" w:name="_Toc287607747"/>
      <w:bookmarkEnd w:id="116"/>
      <w:bookmarkStart w:id="117" w:name="_Toc4661429"/>
      <w:bookmarkEnd w:id="117"/>
      <w:bookmarkStart w:id="118" w:name="_Toc200513127"/>
      <w:bookmarkEnd w:id="118"/>
      <w:bookmarkStart w:id="119" w:name="_Toc40455273"/>
      <w:bookmarkEnd w:id="119"/>
      <w:bookmarkStart w:id="120" w:name="_Toc277082553"/>
      <w:bookmarkEnd w:id="120"/>
      <w:bookmarkStart w:id="121" w:name="_Toc224103318"/>
      <w:bookmarkEnd w:id="121"/>
      <w:bookmarkStart w:id="122" w:name="_Toc11657"/>
      <w:bookmarkEnd w:id="122"/>
      <w:bookmarkStart w:id="123" w:name="_Toc4662143"/>
      <w:bookmarkEnd w:id="123"/>
      <w:bookmarkStart w:id="124" w:name="_Toc4661671"/>
      <w:bookmarkEnd w:id="124"/>
      <w:bookmarkStart w:id="125" w:name="_Toc40455646"/>
      <w:bookmarkEnd w:id="125"/>
      <w:bookmarkStart w:id="126" w:name="_Toc40780255"/>
      <w:r>
        <w:rPr>
          <w:rFonts w:hint="eastAsia" w:ascii="宋体" w:hAnsi="宋体" w:eastAsia="宋体" w:cs="Times New Roman"/>
          <w:b/>
          <w:kern w:val="2"/>
          <w:sz w:val="21"/>
          <w:szCs w:val="21"/>
          <w:highlight w:val="none"/>
        </w:rPr>
        <w:t xml:space="preserve">1.1  </w:t>
      </w:r>
      <w:bookmarkEnd w:id="126"/>
      <w:r>
        <w:rPr>
          <w:rFonts w:hint="eastAsia" w:ascii="宋体" w:hAnsi="宋体" w:eastAsia="宋体" w:cs="宋体"/>
          <w:b/>
          <w:kern w:val="2"/>
          <w:sz w:val="21"/>
          <w:szCs w:val="21"/>
          <w:highlight w:val="none"/>
        </w:rPr>
        <w:t>项目概况</w:t>
      </w:r>
    </w:p>
    <w:p>
      <w:pPr>
        <w:keepNext w:val="0"/>
        <w:keepLines w:val="0"/>
        <w:widowControl w:val="0"/>
        <w:suppressLineNumbers w:val="0"/>
        <w:autoSpaceDE w:val="0"/>
        <w:autoSpaceDN w:val="0"/>
        <w:adjustRightInd w:val="0"/>
        <w:spacing w:before="0" w:beforeAutospacing="0" w:after="0" w:afterAutospacing="0" w:line="300" w:lineRule="exact"/>
        <w:ind w:left="0" w:right="0" w:firstLine="354" w:firstLineChars="169"/>
        <w:jc w:val="left"/>
        <w:rPr>
          <w:rFonts w:hint="eastAsia" w:ascii="宋体" w:hAnsi="宋体" w:eastAsia="宋体" w:cs="Calibri"/>
          <w:kern w:val="0"/>
          <w:sz w:val="21"/>
          <w:szCs w:val="21"/>
          <w:highlight w:val="none"/>
        </w:rPr>
      </w:pPr>
      <w:r>
        <w:rPr>
          <w:rFonts w:hint="eastAsia" w:ascii="宋体" w:hAnsi="宋体" w:eastAsia="宋体" w:cs="Calibri"/>
          <w:kern w:val="0"/>
          <w:sz w:val="21"/>
          <w:szCs w:val="21"/>
          <w:highlight w:val="none"/>
          <w:lang w:val="en-US" w:eastAsia="zh-CN" w:bidi="ar"/>
        </w:rPr>
        <w:t xml:space="preserve">1.1.1  </w:t>
      </w:r>
      <w:r>
        <w:rPr>
          <w:rFonts w:hint="eastAsia" w:ascii="宋体" w:hAnsi="宋体" w:eastAsia="宋体" w:cs="宋体"/>
          <w:kern w:val="0"/>
          <w:sz w:val="21"/>
          <w:szCs w:val="21"/>
          <w:highlight w:val="none"/>
          <w:lang w:val="en-US" w:eastAsia="zh-CN" w:bidi="ar"/>
        </w:rPr>
        <w:t>根据</w:t>
      </w:r>
      <w:r>
        <w:rPr>
          <w:rFonts w:hint="eastAsia" w:ascii="宋体" w:hAnsi="宋体" w:cs="宋体"/>
          <w:kern w:val="0"/>
          <w:sz w:val="21"/>
          <w:szCs w:val="21"/>
          <w:highlight w:val="none"/>
          <w:lang w:val="en-US" w:eastAsia="zh-CN" w:bidi="ar"/>
        </w:rPr>
        <w:t>国家</w:t>
      </w:r>
      <w:r>
        <w:rPr>
          <w:rFonts w:hint="eastAsia" w:ascii="宋体" w:hAnsi="宋体" w:eastAsia="宋体" w:cs="宋体"/>
          <w:kern w:val="0"/>
          <w:sz w:val="21"/>
          <w:szCs w:val="21"/>
          <w:highlight w:val="none"/>
          <w:lang w:val="en-US" w:eastAsia="zh-CN" w:bidi="ar"/>
        </w:rPr>
        <w:t>有关法律、法规和规章的规定，本</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项目已具备</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条件，现对本项目进行</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300" w:lineRule="exact"/>
        <w:ind w:left="0" w:right="0" w:firstLine="354" w:firstLineChars="169"/>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1.1.2  </w:t>
      </w:r>
      <w:r>
        <w:rPr>
          <w:rFonts w:hint="eastAsia" w:ascii="宋体" w:hAnsi="宋体" w:eastAsia="宋体" w:cs="宋体"/>
          <w:kern w:val="0"/>
          <w:sz w:val="21"/>
          <w:szCs w:val="21"/>
          <w:highlight w:val="none"/>
          <w:lang w:val="en-US" w:eastAsia="zh-CN" w:bidi="ar"/>
        </w:rPr>
        <w:t>本</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项目</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1.1.</w:t>
      </w:r>
      <w:r>
        <w:rPr>
          <w:rFonts w:hint="eastAsia" w:ascii="宋体" w:hAnsi="宋体" w:cs="Calibri"/>
          <w:kern w:val="0"/>
          <w:sz w:val="21"/>
          <w:szCs w:val="21"/>
          <w:highlight w:val="none"/>
          <w:lang w:val="en-US" w:eastAsia="zh-CN" w:bidi="ar"/>
        </w:rPr>
        <w:t>3</w:t>
      </w:r>
      <w:r>
        <w:rPr>
          <w:rFonts w:hint="eastAsia" w:ascii="宋体" w:hAnsi="宋体" w:eastAsia="宋体" w:cs="Calibri"/>
          <w:kern w:val="0"/>
          <w:sz w:val="21"/>
          <w:szCs w:val="21"/>
          <w:highlight w:val="none"/>
          <w:lang w:val="en-US" w:eastAsia="zh-CN" w:bidi="ar"/>
        </w:rPr>
        <w:t xml:space="preserve"> </w:t>
      </w:r>
      <w:r>
        <w:rPr>
          <w:rFonts w:hint="default" w:ascii="宋体" w:hAnsi="宋体" w:cs="Calibri"/>
          <w:kern w:val="0"/>
          <w:sz w:val="21"/>
          <w:szCs w:val="21"/>
          <w:highlight w:val="none"/>
          <w:lang w:eastAsia="zh-CN" w:bidi="ar"/>
        </w:rPr>
        <w:t xml:space="preserve"> </w:t>
      </w:r>
      <w:r>
        <w:rPr>
          <w:rFonts w:hint="eastAsia" w:ascii="宋体" w:hAnsi="宋体" w:eastAsia="宋体" w:cs="宋体"/>
          <w:kern w:val="0"/>
          <w:sz w:val="21"/>
          <w:szCs w:val="21"/>
          <w:highlight w:val="none"/>
          <w:lang w:val="en-US" w:eastAsia="zh-CN" w:bidi="ar"/>
        </w:rPr>
        <w:t>本</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项目名称：见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1.1.</w:t>
      </w:r>
      <w:r>
        <w:rPr>
          <w:rFonts w:hint="eastAsia" w:ascii="宋体" w:hAnsi="宋体" w:cs="Calibri"/>
          <w:kern w:val="0"/>
          <w:sz w:val="21"/>
          <w:szCs w:val="21"/>
          <w:highlight w:val="none"/>
          <w:lang w:val="en-US" w:eastAsia="zh-CN" w:bidi="ar"/>
        </w:rPr>
        <w:t>4</w:t>
      </w:r>
      <w:r>
        <w:rPr>
          <w:rFonts w:hint="eastAsia" w:ascii="宋体" w:hAnsi="宋体" w:eastAsia="宋体" w:cs="Calibri"/>
          <w:kern w:val="0"/>
          <w:sz w:val="21"/>
          <w:szCs w:val="21"/>
          <w:highlight w:val="none"/>
          <w:lang w:val="en-US" w:eastAsia="zh-CN" w:bidi="ar"/>
        </w:rPr>
        <w:t xml:space="preserve">  </w:t>
      </w:r>
      <w:r>
        <w:rPr>
          <w:rFonts w:hint="eastAsia" w:ascii="宋体" w:hAnsi="宋体" w:eastAsia="宋体" w:cs="宋体"/>
          <w:kern w:val="0"/>
          <w:sz w:val="21"/>
          <w:szCs w:val="21"/>
          <w:highlight w:val="none"/>
          <w:lang w:val="en-US" w:eastAsia="zh-CN" w:bidi="ar"/>
        </w:rPr>
        <w:t>本项目建设地点：见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127" w:name="_Toc4661430"/>
      <w:bookmarkEnd w:id="127"/>
      <w:bookmarkStart w:id="128" w:name="_Toc4661908"/>
      <w:bookmarkEnd w:id="128"/>
      <w:bookmarkStart w:id="129" w:name="_Toc40455274"/>
      <w:bookmarkEnd w:id="129"/>
      <w:bookmarkStart w:id="130" w:name="_Toc40780256"/>
      <w:bookmarkEnd w:id="130"/>
      <w:bookmarkStart w:id="131" w:name="_Toc200513128"/>
      <w:bookmarkEnd w:id="131"/>
      <w:bookmarkStart w:id="132" w:name="_Toc4662144"/>
      <w:bookmarkEnd w:id="132"/>
      <w:bookmarkStart w:id="133" w:name="_Toc287607748"/>
      <w:bookmarkEnd w:id="133"/>
      <w:bookmarkStart w:id="134" w:name="_Toc40455647"/>
      <w:bookmarkEnd w:id="134"/>
      <w:bookmarkStart w:id="135" w:name="_Toc224103319"/>
      <w:bookmarkEnd w:id="135"/>
      <w:bookmarkStart w:id="136" w:name="_Toc4661672"/>
      <w:bookmarkEnd w:id="136"/>
      <w:bookmarkStart w:id="137" w:name="_Toc21776"/>
      <w:bookmarkEnd w:id="137"/>
      <w:bookmarkStart w:id="138" w:name="_Toc277082554"/>
      <w:r>
        <w:rPr>
          <w:rFonts w:hint="eastAsia" w:ascii="宋体" w:hAnsi="宋体" w:eastAsia="宋体" w:cs="Times New Roman"/>
          <w:b/>
          <w:kern w:val="2"/>
          <w:sz w:val="21"/>
          <w:szCs w:val="21"/>
          <w:highlight w:val="none"/>
        </w:rPr>
        <w:t xml:space="preserve">1.2  </w:t>
      </w:r>
      <w:bookmarkEnd w:id="138"/>
      <w:r>
        <w:rPr>
          <w:rFonts w:hint="eastAsia" w:ascii="宋体" w:hAnsi="宋体" w:cs="宋体"/>
          <w:b/>
          <w:kern w:val="2"/>
          <w:sz w:val="21"/>
          <w:szCs w:val="21"/>
          <w:highlight w:val="none"/>
          <w:lang w:eastAsia="zh-CN"/>
        </w:rPr>
        <w:t>竞争性比选</w:t>
      </w:r>
      <w:r>
        <w:rPr>
          <w:rFonts w:hint="eastAsia" w:ascii="宋体" w:hAnsi="宋体" w:eastAsia="宋体" w:cs="宋体"/>
          <w:b/>
          <w:kern w:val="2"/>
          <w:sz w:val="21"/>
          <w:szCs w:val="21"/>
          <w:highlight w:val="none"/>
        </w:rPr>
        <w:t>范围、</w:t>
      </w:r>
      <w:r>
        <w:rPr>
          <w:rFonts w:hint="eastAsia" w:ascii="宋体" w:hAnsi="宋体" w:cs="宋体"/>
          <w:b/>
          <w:kern w:val="2"/>
          <w:sz w:val="21"/>
          <w:szCs w:val="21"/>
          <w:highlight w:val="none"/>
          <w:lang w:val="en-US" w:eastAsia="zh-CN"/>
        </w:rPr>
        <w:t>工期</w:t>
      </w:r>
      <w:r>
        <w:rPr>
          <w:rFonts w:hint="eastAsia" w:ascii="宋体" w:hAnsi="宋体" w:eastAsia="宋体" w:cs="宋体"/>
          <w:b/>
          <w:kern w:val="2"/>
          <w:sz w:val="21"/>
          <w:szCs w:val="21"/>
          <w:highlight w:val="none"/>
        </w:rPr>
        <w:t>和质量要求</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1.3.1  </w:t>
      </w:r>
      <w:r>
        <w:rPr>
          <w:rFonts w:hint="eastAsia" w:ascii="宋体" w:hAnsi="宋体" w:eastAsia="宋体" w:cs="宋体"/>
          <w:kern w:val="0"/>
          <w:sz w:val="21"/>
          <w:szCs w:val="21"/>
          <w:highlight w:val="none"/>
          <w:lang w:val="en-US" w:eastAsia="zh-CN" w:bidi="ar"/>
        </w:rPr>
        <w:t>本次</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范围：见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1.3.2  </w:t>
      </w:r>
      <w:r>
        <w:rPr>
          <w:rFonts w:hint="eastAsia" w:ascii="宋体" w:hAnsi="宋体" w:eastAsia="宋体" w:cs="宋体"/>
          <w:kern w:val="0"/>
          <w:sz w:val="21"/>
          <w:szCs w:val="21"/>
          <w:highlight w:val="none"/>
          <w:lang w:val="en-US" w:eastAsia="zh-CN" w:bidi="ar"/>
        </w:rPr>
        <w:t>本项目的</w:t>
      </w:r>
      <w:r>
        <w:rPr>
          <w:rFonts w:hint="eastAsia" w:ascii="宋体" w:hAnsi="宋体" w:cs="宋体"/>
          <w:kern w:val="0"/>
          <w:sz w:val="21"/>
          <w:szCs w:val="21"/>
          <w:highlight w:val="none"/>
          <w:lang w:val="en-US" w:eastAsia="zh-CN" w:bidi="ar"/>
        </w:rPr>
        <w:t>计划工期</w:t>
      </w:r>
      <w:r>
        <w:rPr>
          <w:rFonts w:hint="eastAsia" w:ascii="宋体" w:hAnsi="宋体" w:eastAsia="宋体" w:cs="宋体"/>
          <w:kern w:val="0"/>
          <w:sz w:val="21"/>
          <w:szCs w:val="21"/>
          <w:highlight w:val="none"/>
          <w:lang w:val="en-US" w:eastAsia="zh-CN" w:bidi="ar"/>
        </w:rPr>
        <w:t>：见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宋体"/>
          <w:kern w:val="0"/>
          <w:sz w:val="21"/>
          <w:szCs w:val="21"/>
          <w:highlight w:val="none"/>
          <w:lang w:val="en-US" w:eastAsia="zh-CN" w:bidi="ar"/>
        </w:rPr>
      </w:pPr>
      <w:r>
        <w:rPr>
          <w:rFonts w:hint="eastAsia" w:ascii="宋体" w:hAnsi="宋体" w:eastAsia="宋体" w:cs="Calibri"/>
          <w:kern w:val="0"/>
          <w:sz w:val="21"/>
          <w:szCs w:val="21"/>
          <w:highlight w:val="none"/>
          <w:lang w:val="en-US" w:eastAsia="zh-CN" w:bidi="ar"/>
        </w:rPr>
        <w:t xml:space="preserve">1.3.3  </w:t>
      </w:r>
      <w:r>
        <w:rPr>
          <w:rFonts w:hint="eastAsia" w:ascii="宋体" w:hAnsi="宋体" w:eastAsia="宋体" w:cs="宋体"/>
          <w:kern w:val="0"/>
          <w:sz w:val="21"/>
          <w:szCs w:val="21"/>
          <w:highlight w:val="none"/>
          <w:lang w:val="en-US" w:eastAsia="zh-CN" w:bidi="ar"/>
        </w:rPr>
        <w:t>本项目的质量要求：见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default"/>
          <w:highlight w:val="none"/>
          <w:lang w:val="en-US"/>
        </w:rPr>
      </w:pPr>
      <w:r>
        <w:rPr>
          <w:rFonts w:hint="eastAsia" w:ascii="宋体" w:hAnsi="宋体" w:eastAsia="宋体" w:cs="Calibri"/>
          <w:kern w:val="0"/>
          <w:sz w:val="21"/>
          <w:szCs w:val="21"/>
          <w:highlight w:val="none"/>
          <w:lang w:val="en-US" w:eastAsia="zh-CN" w:bidi="ar"/>
        </w:rPr>
        <w:t>1.3.</w:t>
      </w:r>
      <w:r>
        <w:rPr>
          <w:rFonts w:hint="eastAsia" w:ascii="宋体" w:hAnsi="宋体" w:cs="Calibri"/>
          <w:kern w:val="0"/>
          <w:sz w:val="21"/>
          <w:szCs w:val="21"/>
          <w:highlight w:val="none"/>
          <w:lang w:val="en-US" w:eastAsia="zh-CN" w:bidi="ar"/>
        </w:rPr>
        <w:t>4</w:t>
      </w:r>
      <w:r>
        <w:rPr>
          <w:rFonts w:hint="eastAsia" w:ascii="宋体" w:hAnsi="宋体" w:eastAsia="宋体" w:cs="Calibri"/>
          <w:kern w:val="0"/>
          <w:sz w:val="21"/>
          <w:szCs w:val="21"/>
          <w:highlight w:val="none"/>
          <w:lang w:val="en-US" w:eastAsia="zh-CN" w:bidi="ar"/>
        </w:rPr>
        <w:t xml:space="preserve">  </w:t>
      </w:r>
      <w:r>
        <w:rPr>
          <w:rFonts w:hint="eastAsia" w:ascii="宋体" w:hAnsi="宋体" w:eastAsia="宋体" w:cs="宋体"/>
          <w:kern w:val="0"/>
          <w:sz w:val="21"/>
          <w:szCs w:val="21"/>
          <w:highlight w:val="none"/>
          <w:lang w:val="en-US" w:eastAsia="zh-CN" w:bidi="ar"/>
        </w:rPr>
        <w:t>本项目的</w:t>
      </w:r>
      <w:r>
        <w:rPr>
          <w:rFonts w:hint="eastAsia" w:ascii="宋体" w:hAnsi="宋体" w:cs="宋体"/>
          <w:kern w:val="0"/>
          <w:sz w:val="21"/>
          <w:szCs w:val="21"/>
          <w:highlight w:val="none"/>
          <w:lang w:val="en-US" w:eastAsia="zh-CN" w:bidi="ar"/>
        </w:rPr>
        <w:t>安全目标</w:t>
      </w:r>
      <w:r>
        <w:rPr>
          <w:rFonts w:hint="eastAsia" w:ascii="宋体" w:hAnsi="宋体" w:eastAsia="宋体" w:cs="宋体"/>
          <w:kern w:val="0"/>
          <w:sz w:val="21"/>
          <w:szCs w:val="21"/>
          <w:highlight w:val="none"/>
          <w:lang w:val="en-US" w:eastAsia="zh-CN" w:bidi="ar"/>
        </w:rPr>
        <w:t>：见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139" w:name="_Toc4661910"/>
      <w:bookmarkEnd w:id="139"/>
      <w:bookmarkStart w:id="140" w:name="_Toc4661674"/>
      <w:bookmarkEnd w:id="140"/>
      <w:bookmarkStart w:id="141" w:name="_Toc287607751"/>
      <w:bookmarkEnd w:id="141"/>
      <w:bookmarkStart w:id="142" w:name="_Toc200513131"/>
      <w:bookmarkEnd w:id="142"/>
      <w:bookmarkStart w:id="143" w:name="_Toc4662146"/>
      <w:bookmarkEnd w:id="143"/>
      <w:bookmarkStart w:id="144" w:name="_Toc40780258"/>
      <w:bookmarkEnd w:id="144"/>
      <w:bookmarkStart w:id="145" w:name="_Toc4661432"/>
      <w:bookmarkEnd w:id="145"/>
      <w:bookmarkStart w:id="146" w:name="_Toc40455649"/>
      <w:bookmarkEnd w:id="146"/>
      <w:bookmarkStart w:id="147" w:name="_Toc40455276"/>
      <w:bookmarkEnd w:id="147"/>
      <w:bookmarkStart w:id="148" w:name="_Toc224103322"/>
      <w:bookmarkEnd w:id="148"/>
      <w:bookmarkStart w:id="149" w:name="_Toc15725"/>
      <w:bookmarkEnd w:id="149"/>
      <w:bookmarkStart w:id="150" w:name="_Toc277082557"/>
      <w:r>
        <w:rPr>
          <w:rFonts w:hint="eastAsia" w:ascii="宋体" w:hAnsi="宋体" w:eastAsia="宋体" w:cs="Times New Roman"/>
          <w:b/>
          <w:kern w:val="2"/>
          <w:sz w:val="21"/>
          <w:szCs w:val="21"/>
          <w:highlight w:val="none"/>
        </w:rPr>
        <w:t xml:space="preserve">1.4  </w:t>
      </w:r>
      <w:bookmarkEnd w:id="150"/>
      <w:r>
        <w:rPr>
          <w:rFonts w:hint="eastAsia" w:ascii="宋体" w:hAnsi="宋体" w:cs="宋体"/>
          <w:b/>
          <w:kern w:val="2"/>
          <w:sz w:val="21"/>
          <w:szCs w:val="21"/>
          <w:highlight w:val="none"/>
          <w:lang w:eastAsia="zh-CN"/>
        </w:rPr>
        <w:t>报价人</w:t>
      </w:r>
      <w:r>
        <w:rPr>
          <w:rFonts w:hint="eastAsia" w:ascii="宋体" w:hAnsi="宋体" w:eastAsia="宋体" w:cs="宋体"/>
          <w:b/>
          <w:kern w:val="2"/>
          <w:sz w:val="21"/>
          <w:szCs w:val="21"/>
          <w:highlight w:val="none"/>
        </w:rPr>
        <w:t>资格要求</w:t>
      </w:r>
    </w:p>
    <w:p>
      <w:pPr>
        <w:keepNext w:val="0"/>
        <w:keepLines w:val="0"/>
        <w:widowControl w:val="0"/>
        <w:suppressLineNumbers w:val="0"/>
        <w:autoSpaceDE w:val="0"/>
        <w:autoSpaceDN w:val="0"/>
        <w:adjustRightInd w:val="0"/>
        <w:spacing w:before="0" w:beforeAutospacing="0" w:after="0" w:afterAutospacing="0" w:line="300" w:lineRule="exact"/>
        <w:ind w:left="0" w:right="0" w:firstLine="357" w:firstLineChars="17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1.4.1 </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应具备承担本项目的资质条件、能力和信誉。</w:t>
      </w:r>
    </w:p>
    <w:p>
      <w:pPr>
        <w:keepNext w:val="0"/>
        <w:keepLines w:val="0"/>
        <w:widowControl w:val="0"/>
        <w:suppressLineNumbers w:val="0"/>
        <w:autoSpaceDE w:val="0"/>
        <w:autoSpaceDN w:val="0"/>
        <w:adjustRightInd w:val="0"/>
        <w:spacing w:before="0" w:beforeAutospacing="0" w:after="0" w:afterAutospacing="0" w:line="300" w:lineRule="exact"/>
        <w:ind w:left="0" w:right="0" w:firstLine="357" w:firstLineChars="17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w:t>
      </w:r>
      <w:r>
        <w:rPr>
          <w:rFonts w:hint="eastAsia" w:ascii="宋体" w:hAnsi="宋体" w:eastAsia="宋体" w:cs="Calibri"/>
          <w:kern w:val="0"/>
          <w:sz w:val="21"/>
          <w:szCs w:val="21"/>
          <w:highlight w:val="none"/>
          <w:lang w:val="en-US" w:eastAsia="zh-CN" w:bidi="ar"/>
        </w:rPr>
        <w:t>1</w:t>
      </w:r>
      <w:r>
        <w:rPr>
          <w:rFonts w:hint="eastAsia" w:ascii="宋体" w:hAnsi="宋体" w:eastAsia="宋体" w:cs="宋体"/>
          <w:kern w:val="0"/>
          <w:sz w:val="21"/>
          <w:szCs w:val="21"/>
          <w:highlight w:val="none"/>
          <w:lang w:val="en-US" w:eastAsia="zh-CN" w:bidi="ar"/>
        </w:rPr>
        <w:t>）</w:t>
      </w:r>
      <w:r>
        <w:rPr>
          <w:rFonts w:hint="eastAsia" w:ascii="宋体" w:hAnsi="宋体" w:eastAsia="宋体" w:cs="宋体"/>
          <w:kern w:val="2"/>
          <w:sz w:val="21"/>
          <w:szCs w:val="21"/>
          <w:highlight w:val="none"/>
          <w:lang w:val="en-US" w:eastAsia="zh-CN" w:bidi="ar"/>
        </w:rPr>
        <w:t>营业执照、资质要求</w:t>
      </w:r>
      <w:r>
        <w:rPr>
          <w:rFonts w:hint="eastAsia" w:ascii="宋体" w:hAnsi="宋体" w:eastAsia="宋体" w:cs="宋体"/>
          <w:kern w:val="0"/>
          <w:sz w:val="21"/>
          <w:szCs w:val="21"/>
          <w:highlight w:val="none"/>
          <w:lang w:val="en-US" w:eastAsia="zh-CN" w:bidi="ar"/>
        </w:rPr>
        <w:t>：见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keepNext w:val="0"/>
        <w:keepLines w:val="0"/>
        <w:widowControl w:val="0"/>
        <w:suppressLineNumbers w:val="0"/>
        <w:autoSpaceDE w:val="0"/>
        <w:autoSpaceDN w:val="0"/>
        <w:adjustRightInd w:val="0"/>
        <w:spacing w:before="0" w:beforeAutospacing="0" w:after="0" w:afterAutospacing="0" w:line="300" w:lineRule="exact"/>
        <w:ind w:left="0" w:right="0" w:firstLine="357" w:firstLineChars="17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w:t>
      </w:r>
      <w:r>
        <w:rPr>
          <w:rFonts w:hint="eastAsia" w:ascii="宋体" w:hAnsi="宋体" w:eastAsia="宋体" w:cs="Calibri"/>
          <w:kern w:val="0"/>
          <w:sz w:val="21"/>
          <w:szCs w:val="21"/>
          <w:highlight w:val="none"/>
          <w:lang w:val="en-US" w:eastAsia="zh-CN" w:bidi="ar"/>
        </w:rPr>
        <w:t>2</w:t>
      </w:r>
      <w:r>
        <w:rPr>
          <w:rFonts w:hint="eastAsia" w:ascii="宋体" w:hAnsi="宋体" w:eastAsia="宋体" w:cs="宋体"/>
          <w:kern w:val="0"/>
          <w:sz w:val="21"/>
          <w:szCs w:val="21"/>
          <w:highlight w:val="none"/>
          <w:lang w:val="en-US" w:eastAsia="zh-CN" w:bidi="ar"/>
        </w:rPr>
        <w:t>）业绩要求：见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keepNext w:val="0"/>
        <w:keepLines w:val="0"/>
        <w:widowControl w:val="0"/>
        <w:suppressLineNumbers w:val="0"/>
        <w:autoSpaceDE w:val="0"/>
        <w:autoSpaceDN w:val="0"/>
        <w:adjustRightInd w:val="0"/>
        <w:spacing w:before="0" w:beforeAutospacing="0" w:after="0" w:afterAutospacing="0" w:line="300" w:lineRule="exact"/>
        <w:ind w:left="0" w:right="0" w:firstLine="357" w:firstLineChars="170"/>
        <w:jc w:val="left"/>
        <w:rPr>
          <w:rFonts w:hint="eastAsia" w:ascii="宋体" w:hAnsi="宋体" w:eastAsia="宋体" w:cs="Calibri"/>
          <w:kern w:val="0"/>
          <w:sz w:val="21"/>
          <w:szCs w:val="21"/>
          <w:highlight w:val="none"/>
        </w:rPr>
      </w:pPr>
      <w:r>
        <w:rPr>
          <w:rFonts w:hint="eastAsia" w:ascii="宋体" w:hAnsi="宋体" w:eastAsia="宋体" w:cs="宋体"/>
          <w:kern w:val="0"/>
          <w:sz w:val="21"/>
          <w:szCs w:val="21"/>
          <w:highlight w:val="none"/>
          <w:lang w:val="en-US" w:eastAsia="zh-CN" w:bidi="ar"/>
        </w:rPr>
        <w:t>（</w:t>
      </w:r>
      <w:r>
        <w:rPr>
          <w:rFonts w:hint="eastAsia" w:ascii="宋体" w:hAnsi="宋体" w:eastAsia="宋体" w:cs="Calibri"/>
          <w:kern w:val="0"/>
          <w:sz w:val="21"/>
          <w:szCs w:val="21"/>
          <w:highlight w:val="none"/>
          <w:lang w:val="en-US" w:eastAsia="zh-CN" w:bidi="ar"/>
        </w:rPr>
        <w:t>3</w:t>
      </w:r>
      <w:r>
        <w:rPr>
          <w:rFonts w:hint="eastAsia" w:ascii="宋体" w:hAnsi="宋体" w:eastAsia="宋体" w:cs="宋体"/>
          <w:kern w:val="0"/>
          <w:sz w:val="21"/>
          <w:szCs w:val="21"/>
          <w:highlight w:val="none"/>
          <w:lang w:val="en-US" w:eastAsia="zh-CN" w:bidi="ar"/>
        </w:rPr>
        <w:t>）项目主要人员要求：见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keepNext w:val="0"/>
        <w:keepLines w:val="0"/>
        <w:widowControl w:val="0"/>
        <w:suppressLineNumbers w:val="0"/>
        <w:autoSpaceDE w:val="0"/>
        <w:autoSpaceDN w:val="0"/>
        <w:adjustRightInd w:val="0"/>
        <w:spacing w:before="0" w:beforeAutospacing="0" w:after="0" w:afterAutospacing="0" w:line="300" w:lineRule="exact"/>
        <w:ind w:left="0" w:right="0" w:firstLine="357" w:firstLineChars="170"/>
        <w:jc w:val="left"/>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w:t>
      </w:r>
      <w:r>
        <w:rPr>
          <w:rFonts w:hint="default" w:ascii="宋体" w:hAnsi="宋体" w:cs="宋体"/>
          <w:kern w:val="0"/>
          <w:sz w:val="21"/>
          <w:szCs w:val="21"/>
          <w:highlight w:val="none"/>
          <w:lang w:eastAsia="zh-CN" w:bidi="ar"/>
        </w:rPr>
        <w:t>4</w:t>
      </w:r>
      <w:r>
        <w:rPr>
          <w:rFonts w:hint="eastAsia" w:ascii="宋体" w:hAnsi="宋体" w:eastAsia="宋体" w:cs="宋体"/>
          <w:kern w:val="0"/>
          <w:sz w:val="21"/>
          <w:szCs w:val="21"/>
          <w:highlight w:val="none"/>
          <w:lang w:val="en-US" w:eastAsia="zh-CN" w:bidi="ar"/>
        </w:rPr>
        <w:t>）</w:t>
      </w:r>
      <w:r>
        <w:rPr>
          <w:rFonts w:hint="eastAsia" w:ascii="宋体" w:hAnsi="宋体" w:cs="宋体"/>
          <w:kern w:val="0"/>
          <w:sz w:val="21"/>
          <w:szCs w:val="21"/>
          <w:highlight w:val="none"/>
          <w:lang w:val="en-US" w:eastAsia="zh-CN" w:bidi="ar"/>
        </w:rPr>
        <w:t>信誉</w:t>
      </w:r>
      <w:r>
        <w:rPr>
          <w:rFonts w:hint="eastAsia" w:ascii="宋体" w:hAnsi="宋体" w:eastAsia="宋体" w:cs="宋体"/>
          <w:kern w:val="0"/>
          <w:sz w:val="21"/>
          <w:szCs w:val="21"/>
          <w:highlight w:val="none"/>
          <w:lang w:val="en-US" w:eastAsia="zh-CN" w:bidi="ar"/>
        </w:rPr>
        <w:t>要求：见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keepNext w:val="0"/>
        <w:keepLines w:val="0"/>
        <w:widowControl w:val="0"/>
        <w:suppressLineNumbers w:val="0"/>
        <w:autoSpaceDE w:val="0"/>
        <w:autoSpaceDN w:val="0"/>
        <w:adjustRightInd w:val="0"/>
        <w:spacing w:before="0" w:beforeAutospacing="0" w:after="0" w:afterAutospacing="0" w:line="300" w:lineRule="exact"/>
        <w:ind w:left="0" w:right="0" w:firstLine="357" w:firstLineChars="170"/>
        <w:jc w:val="left"/>
        <w:rPr>
          <w:rFonts w:hint="eastAsia"/>
          <w:highlight w:val="none"/>
        </w:rPr>
      </w:pPr>
      <w:r>
        <w:rPr>
          <w:rFonts w:hint="eastAsia" w:ascii="宋体" w:hAnsi="宋体" w:eastAsia="宋体" w:cs="宋体"/>
          <w:kern w:val="0"/>
          <w:sz w:val="21"/>
          <w:szCs w:val="21"/>
          <w:highlight w:val="none"/>
          <w:lang w:val="en-US" w:eastAsia="zh-CN" w:bidi="ar"/>
        </w:rPr>
        <w:t>（</w:t>
      </w:r>
      <w:r>
        <w:rPr>
          <w:rFonts w:hint="default" w:ascii="宋体" w:hAnsi="宋体" w:cs="宋体"/>
          <w:kern w:val="0"/>
          <w:sz w:val="21"/>
          <w:szCs w:val="21"/>
          <w:highlight w:val="none"/>
          <w:lang w:eastAsia="zh-CN" w:bidi="ar"/>
        </w:rPr>
        <w:t>5</w:t>
      </w:r>
      <w:r>
        <w:rPr>
          <w:rFonts w:hint="eastAsia" w:ascii="宋体" w:hAnsi="宋体" w:eastAsia="宋体" w:cs="宋体"/>
          <w:kern w:val="0"/>
          <w:sz w:val="21"/>
          <w:szCs w:val="21"/>
          <w:highlight w:val="none"/>
          <w:lang w:val="en-US" w:eastAsia="zh-CN" w:bidi="ar"/>
        </w:rPr>
        <w:t>）其他要求：见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keepNext w:val="0"/>
        <w:keepLines w:val="0"/>
        <w:widowControl w:val="0"/>
        <w:suppressLineNumbers w:val="0"/>
        <w:autoSpaceDE w:val="0"/>
        <w:autoSpaceDN w:val="0"/>
        <w:adjustRightInd w:val="0"/>
        <w:spacing w:before="0" w:beforeAutospacing="0" w:after="0" w:afterAutospacing="0" w:line="300" w:lineRule="exact"/>
        <w:ind w:left="0" w:right="0" w:firstLine="357" w:firstLineChars="17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1.4.2  </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前附表规定接受联合体投标的，除应符合本章第</w:t>
      </w:r>
      <w:r>
        <w:rPr>
          <w:rFonts w:hint="eastAsia" w:ascii="宋体" w:hAnsi="宋体" w:eastAsia="宋体" w:cs="Calibri"/>
          <w:kern w:val="0"/>
          <w:sz w:val="21"/>
          <w:szCs w:val="21"/>
          <w:highlight w:val="none"/>
          <w:lang w:val="en-US" w:eastAsia="zh-CN" w:bidi="ar"/>
        </w:rPr>
        <w:t>1.4.1</w:t>
      </w:r>
      <w:r>
        <w:rPr>
          <w:rFonts w:hint="eastAsia" w:ascii="宋体" w:hAnsi="宋体" w:eastAsia="宋体" w:cs="宋体"/>
          <w:kern w:val="0"/>
          <w:sz w:val="21"/>
          <w:szCs w:val="21"/>
          <w:highlight w:val="none"/>
          <w:lang w:val="en-US" w:eastAsia="zh-CN" w:bidi="ar"/>
        </w:rPr>
        <w:t>项和</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前附表的要求外，还应遵守以下规定：</w:t>
      </w:r>
    </w:p>
    <w:p>
      <w:pPr>
        <w:keepNext w:val="0"/>
        <w:keepLines w:val="0"/>
        <w:widowControl w:val="0"/>
        <w:suppressLineNumbers w:val="0"/>
        <w:autoSpaceDE w:val="0"/>
        <w:autoSpaceDN w:val="0"/>
        <w:adjustRightInd w:val="0"/>
        <w:spacing w:before="0" w:beforeAutospacing="0" w:after="0" w:afterAutospacing="0" w:line="300" w:lineRule="exact"/>
        <w:ind w:left="0" w:right="0" w:firstLine="357" w:firstLineChars="17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w:t>
      </w:r>
      <w:r>
        <w:rPr>
          <w:rFonts w:hint="eastAsia" w:ascii="宋体" w:hAnsi="宋体" w:eastAsia="宋体" w:cs="Calibri"/>
          <w:kern w:val="0"/>
          <w:sz w:val="21"/>
          <w:szCs w:val="21"/>
          <w:highlight w:val="none"/>
          <w:lang w:val="en-US" w:eastAsia="zh-CN" w:bidi="ar"/>
        </w:rPr>
        <w:t>1</w:t>
      </w:r>
      <w:r>
        <w:rPr>
          <w:rFonts w:hint="eastAsia" w:ascii="宋体" w:hAnsi="宋体" w:eastAsia="宋体" w:cs="宋体"/>
          <w:kern w:val="0"/>
          <w:sz w:val="21"/>
          <w:szCs w:val="21"/>
          <w:highlight w:val="none"/>
          <w:lang w:val="en-US" w:eastAsia="zh-CN" w:bidi="ar"/>
        </w:rPr>
        <w:t>）联合体各方应按</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文件提供的格式签订联合体协议书，明确联合体牵头人和各方权利义务；</w:t>
      </w:r>
    </w:p>
    <w:p>
      <w:pPr>
        <w:keepNext w:val="0"/>
        <w:keepLines w:val="0"/>
        <w:widowControl w:val="0"/>
        <w:suppressLineNumbers w:val="0"/>
        <w:autoSpaceDE w:val="0"/>
        <w:autoSpaceDN w:val="0"/>
        <w:adjustRightInd w:val="0"/>
        <w:spacing w:before="0" w:beforeAutospacing="0" w:after="0" w:afterAutospacing="0" w:line="300" w:lineRule="exact"/>
        <w:ind w:left="0" w:right="0" w:firstLine="357" w:firstLineChars="17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w:t>
      </w:r>
      <w:r>
        <w:rPr>
          <w:rFonts w:hint="eastAsia" w:ascii="宋体" w:hAnsi="宋体" w:eastAsia="宋体" w:cs="Calibri"/>
          <w:kern w:val="0"/>
          <w:sz w:val="21"/>
          <w:szCs w:val="21"/>
          <w:highlight w:val="none"/>
          <w:lang w:val="en-US" w:eastAsia="zh-CN" w:bidi="ar"/>
        </w:rPr>
        <w:t>2</w:t>
      </w:r>
      <w:r>
        <w:rPr>
          <w:rFonts w:hint="eastAsia" w:ascii="宋体" w:hAnsi="宋体" w:eastAsia="宋体" w:cs="宋体"/>
          <w:kern w:val="0"/>
          <w:sz w:val="21"/>
          <w:szCs w:val="21"/>
          <w:highlight w:val="none"/>
          <w:lang w:val="en-US" w:eastAsia="zh-CN" w:bidi="ar"/>
        </w:rPr>
        <w:t>）由同一专业的单位组成的联合体，按照资质等级较低的单位确定资质等级；</w:t>
      </w:r>
    </w:p>
    <w:p>
      <w:pPr>
        <w:keepNext w:val="0"/>
        <w:keepLines w:val="0"/>
        <w:widowControl w:val="0"/>
        <w:suppressLineNumbers w:val="0"/>
        <w:autoSpaceDE w:val="0"/>
        <w:autoSpaceDN w:val="0"/>
        <w:adjustRightInd w:val="0"/>
        <w:spacing w:before="0" w:beforeAutospacing="0" w:after="0" w:afterAutospacing="0" w:line="300" w:lineRule="exact"/>
        <w:ind w:left="0" w:right="0" w:firstLine="357" w:firstLineChars="17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w:t>
      </w:r>
      <w:r>
        <w:rPr>
          <w:rFonts w:hint="eastAsia" w:ascii="宋体" w:hAnsi="宋体" w:eastAsia="宋体" w:cs="Calibri"/>
          <w:kern w:val="0"/>
          <w:sz w:val="21"/>
          <w:szCs w:val="21"/>
          <w:highlight w:val="none"/>
          <w:lang w:val="en-US" w:eastAsia="zh-CN" w:bidi="ar"/>
        </w:rPr>
        <w:t>3</w:t>
      </w:r>
      <w:r>
        <w:rPr>
          <w:rFonts w:hint="eastAsia" w:ascii="宋体" w:hAnsi="宋体" w:eastAsia="宋体" w:cs="宋体"/>
          <w:kern w:val="0"/>
          <w:sz w:val="21"/>
          <w:szCs w:val="21"/>
          <w:highlight w:val="none"/>
          <w:lang w:val="en-US" w:eastAsia="zh-CN" w:bidi="ar"/>
        </w:rPr>
        <w:t>）联合体各方不得再以自己名义单独或参加其他联合体在同一项目中投标。</w:t>
      </w:r>
    </w:p>
    <w:p>
      <w:pPr>
        <w:keepNext w:val="0"/>
        <w:keepLines w:val="0"/>
        <w:widowControl w:val="0"/>
        <w:suppressLineNumbers w:val="0"/>
        <w:autoSpaceDE w:val="0"/>
        <w:autoSpaceDN w:val="0"/>
        <w:adjustRightInd w:val="0"/>
        <w:spacing w:before="0" w:beforeAutospacing="0" w:after="0" w:afterAutospacing="0" w:line="300" w:lineRule="exact"/>
        <w:ind w:left="0" w:right="0" w:firstLine="357" w:firstLineChars="17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1.4.3  </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不得存在下列情形之一：</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与本</w:t>
      </w:r>
      <w:r>
        <w:rPr>
          <w:rFonts w:hint="eastAsia" w:ascii="宋体" w:hAnsi="宋体" w:cs="MingLiU"/>
          <w:kern w:val="0"/>
          <w:sz w:val="21"/>
          <w:szCs w:val="21"/>
          <w:highlight w:val="none"/>
          <w:lang w:val="en-US" w:eastAsia="zh-CN" w:bidi="ar"/>
        </w:rPr>
        <w:t>竞争性比选</w:t>
      </w:r>
      <w:r>
        <w:rPr>
          <w:rFonts w:hint="eastAsia" w:ascii="宋体" w:hAnsi="宋体" w:eastAsia="宋体" w:cs="MingLiU"/>
          <w:kern w:val="0"/>
          <w:sz w:val="21"/>
          <w:szCs w:val="21"/>
          <w:highlight w:val="none"/>
          <w:lang w:val="en-US" w:eastAsia="zh-CN" w:bidi="ar"/>
        </w:rPr>
        <w:t>项目的其他</w:t>
      </w:r>
      <w:r>
        <w:rPr>
          <w:rFonts w:hint="eastAsia" w:ascii="宋体" w:hAnsi="宋体" w:cs="MingLiU"/>
          <w:kern w:val="0"/>
          <w:sz w:val="21"/>
          <w:szCs w:val="21"/>
          <w:highlight w:val="none"/>
          <w:lang w:val="en-US" w:eastAsia="zh-CN" w:bidi="ar"/>
        </w:rPr>
        <w:t>报价人</w:t>
      </w:r>
      <w:r>
        <w:rPr>
          <w:rFonts w:hint="eastAsia" w:ascii="宋体" w:hAnsi="宋体" w:eastAsia="宋体" w:cs="MingLiU"/>
          <w:kern w:val="0"/>
          <w:sz w:val="21"/>
          <w:szCs w:val="21"/>
          <w:highlight w:val="none"/>
          <w:lang w:val="en-US" w:eastAsia="zh-CN" w:bidi="ar"/>
        </w:rPr>
        <w:t>为同一个单位负责人；</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与本</w:t>
      </w:r>
      <w:r>
        <w:rPr>
          <w:rFonts w:hint="eastAsia" w:ascii="宋体" w:hAnsi="宋体" w:cs="MingLiU"/>
          <w:kern w:val="0"/>
          <w:sz w:val="21"/>
          <w:szCs w:val="21"/>
          <w:highlight w:val="none"/>
          <w:lang w:val="en-US" w:eastAsia="zh-CN" w:bidi="ar"/>
        </w:rPr>
        <w:t>竞争性比选</w:t>
      </w:r>
      <w:r>
        <w:rPr>
          <w:rFonts w:hint="eastAsia" w:ascii="宋体" w:hAnsi="宋体" w:eastAsia="宋体" w:cs="MingLiU"/>
          <w:kern w:val="0"/>
          <w:sz w:val="21"/>
          <w:szCs w:val="21"/>
          <w:highlight w:val="none"/>
          <w:lang w:val="en-US" w:eastAsia="zh-CN" w:bidi="ar"/>
        </w:rPr>
        <w:t>项目的其他</w:t>
      </w:r>
      <w:r>
        <w:rPr>
          <w:rFonts w:hint="eastAsia" w:ascii="宋体" w:hAnsi="宋体" w:cs="MingLiU"/>
          <w:kern w:val="0"/>
          <w:sz w:val="21"/>
          <w:szCs w:val="21"/>
          <w:highlight w:val="none"/>
          <w:lang w:val="en-US" w:eastAsia="zh-CN" w:bidi="ar"/>
        </w:rPr>
        <w:t>报价人</w:t>
      </w:r>
      <w:r>
        <w:rPr>
          <w:rFonts w:hint="eastAsia" w:ascii="宋体" w:hAnsi="宋体" w:eastAsia="宋体" w:cs="MingLiU"/>
          <w:kern w:val="0"/>
          <w:sz w:val="21"/>
          <w:szCs w:val="21"/>
          <w:highlight w:val="none"/>
          <w:lang w:val="en-US" w:eastAsia="zh-CN" w:bidi="ar"/>
        </w:rPr>
        <w:t>存在控股、管理关系；</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被依法暂停或者取消投标资格；</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被责令停产停业、暂扣或者吊销许可证、暂扣或者吊销执照；</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进入清算程序，或被宣告破产，或其他丧失履约能力的情形；</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在最近三年内发生重大产品质量问题；</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被工商行政管理机关在全国企业信用信息公示系统中列入严重违法失信企业名单；</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在“信用中国”网站（www.creditchina.gov.cn）中被列入失信惩戒对象名单；</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在国家企业信用信息公示系统（http://www.gsxt.gov.cn/）中被列入严重违法失信企业名单；</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2018年1月1日至</w:t>
      </w:r>
      <w:r>
        <w:rPr>
          <w:rFonts w:hint="default" w:ascii="宋体" w:hAnsi="宋体" w:cs="MingLiU"/>
          <w:kern w:val="0"/>
          <w:sz w:val="21"/>
          <w:szCs w:val="21"/>
          <w:highlight w:val="none"/>
          <w:lang w:eastAsia="zh-CN" w:bidi="ar"/>
        </w:rPr>
        <w:t>报价截止</w:t>
      </w:r>
      <w:r>
        <w:rPr>
          <w:rFonts w:hint="eastAsia" w:ascii="宋体" w:hAnsi="宋体" w:eastAsia="宋体" w:cs="MingLiU"/>
          <w:kern w:val="0"/>
          <w:sz w:val="21"/>
          <w:szCs w:val="21"/>
          <w:highlight w:val="none"/>
          <w:lang w:val="en-US" w:eastAsia="zh-CN" w:bidi="ar"/>
        </w:rPr>
        <w:t>日止</w:t>
      </w:r>
      <w:r>
        <w:rPr>
          <w:rFonts w:hint="eastAsia" w:ascii="宋体" w:hAnsi="宋体" w:cs="MingLiU"/>
          <w:kern w:val="0"/>
          <w:sz w:val="21"/>
          <w:szCs w:val="21"/>
          <w:highlight w:val="none"/>
          <w:lang w:val="en-US" w:eastAsia="zh-CN" w:bidi="ar"/>
        </w:rPr>
        <w:t>报价人</w:t>
      </w:r>
      <w:r>
        <w:rPr>
          <w:rFonts w:hint="eastAsia" w:ascii="宋体" w:hAnsi="宋体" w:eastAsia="宋体" w:cs="MingLiU"/>
          <w:kern w:val="0"/>
          <w:sz w:val="21"/>
          <w:szCs w:val="21"/>
          <w:highlight w:val="none"/>
          <w:lang w:val="en-US" w:eastAsia="zh-CN" w:bidi="ar"/>
        </w:rPr>
        <w:t>或其法定代表人有行贿犯罪行为的；</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有过以他人名义投标或以其他方式弄虚作假，骗取中标行为；</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财产被重组、接管、查封、扣押或冻结的；</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被国家、重庆市（含市</w:t>
      </w:r>
      <w:r>
        <w:rPr>
          <w:rFonts w:hint="default" w:ascii="宋体" w:hAnsi="宋体" w:cs="MingLiU"/>
          <w:kern w:val="0"/>
          <w:sz w:val="21"/>
          <w:szCs w:val="21"/>
          <w:highlight w:val="none"/>
          <w:lang w:eastAsia="zh-CN" w:bidi="ar"/>
        </w:rPr>
        <w:t>区</w:t>
      </w:r>
      <w:r>
        <w:rPr>
          <w:rFonts w:hint="eastAsia" w:ascii="宋体" w:hAnsi="宋体" w:eastAsia="宋体" w:cs="MingLiU"/>
          <w:kern w:val="0"/>
          <w:sz w:val="21"/>
          <w:szCs w:val="21"/>
          <w:highlight w:val="none"/>
          <w:lang w:val="en-US" w:eastAsia="zh-CN" w:bidi="ar"/>
        </w:rPr>
        <w:t>或任意区县）有关行政部门处以暂停投标资格行政处罚，且在处罚期限内；</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法律法规或</w:t>
      </w:r>
      <w:r>
        <w:rPr>
          <w:rFonts w:hint="eastAsia" w:ascii="宋体" w:hAnsi="宋体" w:cs="MingLiU"/>
          <w:kern w:val="0"/>
          <w:sz w:val="21"/>
          <w:szCs w:val="21"/>
          <w:highlight w:val="none"/>
          <w:lang w:val="en-US" w:eastAsia="zh-CN" w:bidi="ar"/>
        </w:rPr>
        <w:t>报价人须知</w:t>
      </w:r>
      <w:r>
        <w:rPr>
          <w:rFonts w:hint="eastAsia" w:ascii="宋体" w:hAnsi="宋体" w:eastAsia="宋体" w:cs="MingLiU"/>
          <w:kern w:val="0"/>
          <w:sz w:val="21"/>
          <w:szCs w:val="21"/>
          <w:highlight w:val="none"/>
          <w:lang w:val="en-US" w:eastAsia="zh-CN" w:bidi="ar"/>
        </w:rPr>
        <w:t>前附表规定的其他情形。</w:t>
      </w:r>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r>
        <w:rPr>
          <w:rFonts w:hint="eastAsia" w:ascii="宋体" w:hAnsi="宋体" w:eastAsia="宋体" w:cs="Times New Roman"/>
          <w:b/>
          <w:kern w:val="2"/>
          <w:sz w:val="21"/>
          <w:szCs w:val="21"/>
          <w:highlight w:val="none"/>
        </w:rPr>
        <w:t>1.5  费用承担</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firstLineChars="200"/>
        <w:jc w:val="left"/>
        <w:rPr>
          <w:rFonts w:hint="eastAsia" w:ascii="宋体" w:hAnsi="宋体" w:eastAsia="宋体" w:cs="MingLiU"/>
          <w:kern w:val="0"/>
          <w:sz w:val="21"/>
          <w:szCs w:val="21"/>
          <w:highlight w:val="none"/>
        </w:rPr>
      </w:pP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准备和参加</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活动发生的费用自理。</w:t>
      </w:r>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151" w:name="_Toc4661676"/>
      <w:bookmarkEnd w:id="151"/>
      <w:bookmarkStart w:id="152" w:name="_Toc224103324"/>
      <w:bookmarkEnd w:id="152"/>
      <w:bookmarkStart w:id="153" w:name="_Toc287607753"/>
      <w:bookmarkEnd w:id="153"/>
      <w:bookmarkStart w:id="154" w:name="_Toc4661434"/>
      <w:bookmarkEnd w:id="154"/>
      <w:bookmarkStart w:id="155" w:name="_Toc40455651"/>
      <w:bookmarkEnd w:id="155"/>
      <w:bookmarkStart w:id="156" w:name="_Toc277082559"/>
      <w:bookmarkEnd w:id="156"/>
      <w:bookmarkStart w:id="157" w:name="_Toc40455278"/>
      <w:bookmarkEnd w:id="157"/>
      <w:bookmarkStart w:id="158" w:name="_Toc4661912"/>
      <w:bookmarkEnd w:id="158"/>
      <w:bookmarkStart w:id="159" w:name="_Toc4662148"/>
      <w:bookmarkEnd w:id="159"/>
      <w:bookmarkStart w:id="160" w:name="_Toc706"/>
      <w:bookmarkEnd w:id="160"/>
      <w:bookmarkStart w:id="161" w:name="_Toc200513133"/>
      <w:bookmarkEnd w:id="161"/>
      <w:bookmarkStart w:id="162" w:name="_Toc40780260"/>
      <w:r>
        <w:rPr>
          <w:rFonts w:hint="eastAsia" w:ascii="宋体" w:hAnsi="宋体" w:eastAsia="宋体" w:cs="Times New Roman"/>
          <w:b/>
          <w:kern w:val="2"/>
          <w:sz w:val="21"/>
          <w:szCs w:val="21"/>
          <w:highlight w:val="none"/>
        </w:rPr>
        <w:t xml:space="preserve">1.6  </w:t>
      </w:r>
      <w:bookmarkEnd w:id="162"/>
      <w:r>
        <w:rPr>
          <w:rFonts w:hint="eastAsia" w:ascii="宋体" w:hAnsi="宋体" w:eastAsia="宋体" w:cs="宋体"/>
          <w:b/>
          <w:kern w:val="2"/>
          <w:sz w:val="21"/>
          <w:szCs w:val="21"/>
          <w:highlight w:val="none"/>
        </w:rPr>
        <w:t>保密</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参与</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投标活动的各方应对</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文件和</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中的商业和技术等秘密保密，违者应对由此造成的后果承担法律责任。</w:t>
      </w:r>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163" w:name="_Toc277082560"/>
      <w:bookmarkEnd w:id="163"/>
      <w:bookmarkStart w:id="164" w:name="_Toc4661435"/>
      <w:bookmarkEnd w:id="164"/>
      <w:bookmarkStart w:id="165" w:name="_Toc4661677"/>
      <w:bookmarkEnd w:id="165"/>
      <w:bookmarkStart w:id="166" w:name="_Toc4661913"/>
      <w:bookmarkEnd w:id="166"/>
      <w:bookmarkStart w:id="167" w:name="_Toc40455652"/>
      <w:bookmarkEnd w:id="167"/>
      <w:bookmarkStart w:id="168" w:name="_Toc287607754"/>
      <w:bookmarkEnd w:id="168"/>
      <w:bookmarkStart w:id="169" w:name="_Toc200513134"/>
      <w:bookmarkEnd w:id="169"/>
      <w:bookmarkStart w:id="170" w:name="_Toc40780261"/>
      <w:bookmarkEnd w:id="170"/>
      <w:bookmarkStart w:id="171" w:name="_Toc224103325"/>
      <w:bookmarkEnd w:id="171"/>
      <w:bookmarkStart w:id="172" w:name="_Toc40455279"/>
      <w:bookmarkEnd w:id="172"/>
      <w:bookmarkStart w:id="173" w:name="_Toc4264"/>
      <w:bookmarkEnd w:id="173"/>
      <w:bookmarkStart w:id="174" w:name="_Toc4662149"/>
      <w:r>
        <w:rPr>
          <w:rFonts w:hint="eastAsia" w:ascii="宋体" w:hAnsi="宋体" w:eastAsia="宋体" w:cs="Times New Roman"/>
          <w:b/>
          <w:kern w:val="2"/>
          <w:sz w:val="21"/>
          <w:szCs w:val="21"/>
          <w:highlight w:val="none"/>
        </w:rPr>
        <w:t xml:space="preserve">1.7  </w:t>
      </w:r>
      <w:bookmarkEnd w:id="174"/>
      <w:r>
        <w:rPr>
          <w:rFonts w:hint="eastAsia" w:ascii="宋体" w:hAnsi="宋体" w:eastAsia="宋体" w:cs="宋体"/>
          <w:b/>
          <w:kern w:val="2"/>
          <w:sz w:val="21"/>
          <w:szCs w:val="21"/>
          <w:highlight w:val="none"/>
        </w:rPr>
        <w:t>语言文字</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firstLineChars="20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除专用术语外，与</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投标有关的语言均使用中文。必要时专用术语应附有中文注释。</w:t>
      </w:r>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175" w:name="_Toc287607755"/>
      <w:bookmarkEnd w:id="175"/>
      <w:bookmarkStart w:id="176" w:name="_Toc200513135"/>
      <w:bookmarkEnd w:id="176"/>
      <w:bookmarkStart w:id="177" w:name="_Toc4661678"/>
      <w:bookmarkEnd w:id="177"/>
      <w:bookmarkStart w:id="178" w:name="_Toc40455653"/>
      <w:bookmarkEnd w:id="178"/>
      <w:bookmarkStart w:id="179" w:name="_Toc40455280"/>
      <w:bookmarkEnd w:id="179"/>
      <w:bookmarkStart w:id="180" w:name="_Toc934"/>
      <w:bookmarkEnd w:id="180"/>
      <w:bookmarkStart w:id="181" w:name="_Toc224103326"/>
      <w:bookmarkEnd w:id="181"/>
      <w:bookmarkStart w:id="182" w:name="_Toc4661436"/>
      <w:bookmarkEnd w:id="182"/>
      <w:bookmarkStart w:id="183" w:name="_Toc277082561"/>
      <w:bookmarkEnd w:id="183"/>
      <w:bookmarkStart w:id="184" w:name="_Toc4662150"/>
      <w:bookmarkEnd w:id="184"/>
      <w:bookmarkStart w:id="185" w:name="_Toc40780262"/>
      <w:bookmarkEnd w:id="185"/>
      <w:bookmarkStart w:id="186" w:name="_Toc4661914"/>
      <w:r>
        <w:rPr>
          <w:rFonts w:hint="eastAsia" w:ascii="宋体" w:hAnsi="宋体" w:eastAsia="宋体" w:cs="Times New Roman"/>
          <w:b/>
          <w:kern w:val="2"/>
          <w:sz w:val="21"/>
          <w:szCs w:val="21"/>
          <w:highlight w:val="none"/>
        </w:rPr>
        <w:t xml:space="preserve">1.8  </w:t>
      </w:r>
      <w:bookmarkEnd w:id="186"/>
      <w:r>
        <w:rPr>
          <w:rFonts w:hint="eastAsia" w:ascii="宋体" w:hAnsi="宋体" w:eastAsia="宋体" w:cs="宋体"/>
          <w:b/>
          <w:kern w:val="2"/>
          <w:sz w:val="21"/>
          <w:szCs w:val="21"/>
          <w:highlight w:val="none"/>
        </w:rPr>
        <w:t>计量单位</w:t>
      </w:r>
    </w:p>
    <w:p>
      <w:pPr>
        <w:keepNext w:val="0"/>
        <w:keepLines w:val="0"/>
        <w:widowControl w:val="0"/>
        <w:suppressLineNumbers w:val="0"/>
        <w:autoSpaceDE w:val="0"/>
        <w:autoSpaceDN w:val="0"/>
        <w:adjustRightInd w:val="0"/>
        <w:spacing w:before="0" w:beforeAutospacing="0" w:after="0" w:afterAutospacing="0" w:line="300" w:lineRule="exact"/>
        <w:ind w:left="0" w:right="0" w:firstLine="424" w:firstLineChars="202"/>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所有计量均采用中华人民共和国法定计量单位。</w:t>
      </w:r>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187" w:name="_Toc200513136"/>
      <w:bookmarkEnd w:id="187"/>
      <w:bookmarkStart w:id="188" w:name="_Toc40455281"/>
      <w:bookmarkEnd w:id="188"/>
      <w:bookmarkStart w:id="189" w:name="_Toc4661679"/>
      <w:bookmarkEnd w:id="189"/>
      <w:bookmarkStart w:id="190" w:name="_Toc4661437"/>
      <w:bookmarkEnd w:id="190"/>
      <w:bookmarkStart w:id="191" w:name="_Toc4662151"/>
      <w:bookmarkEnd w:id="191"/>
      <w:bookmarkStart w:id="192" w:name="_Toc14666"/>
      <w:bookmarkEnd w:id="192"/>
      <w:bookmarkStart w:id="193" w:name="_Toc277082562"/>
      <w:bookmarkEnd w:id="193"/>
      <w:bookmarkStart w:id="194" w:name="_Toc287607756"/>
      <w:bookmarkEnd w:id="194"/>
      <w:bookmarkStart w:id="195" w:name="_Toc4661915"/>
      <w:bookmarkEnd w:id="195"/>
      <w:bookmarkStart w:id="196" w:name="_Toc224103327"/>
      <w:bookmarkEnd w:id="196"/>
      <w:bookmarkStart w:id="197" w:name="_Toc40455654"/>
      <w:bookmarkEnd w:id="197"/>
      <w:bookmarkStart w:id="198" w:name="_Toc40780263"/>
      <w:r>
        <w:rPr>
          <w:rFonts w:hint="eastAsia" w:ascii="宋体" w:hAnsi="宋体" w:eastAsia="宋体" w:cs="Times New Roman"/>
          <w:b/>
          <w:kern w:val="2"/>
          <w:sz w:val="21"/>
          <w:szCs w:val="21"/>
          <w:highlight w:val="none"/>
        </w:rPr>
        <w:t xml:space="preserve">1.9  </w:t>
      </w:r>
      <w:bookmarkEnd w:id="198"/>
      <w:r>
        <w:rPr>
          <w:rFonts w:hint="eastAsia" w:ascii="宋体" w:hAnsi="宋体" w:eastAsia="宋体" w:cs="宋体"/>
          <w:b/>
          <w:kern w:val="2"/>
          <w:sz w:val="21"/>
          <w:szCs w:val="21"/>
          <w:highlight w:val="none"/>
        </w:rPr>
        <w:t>踏勘现场</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 xml:space="preserve">1.9.1  </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前附表规定组织踏勘现场的，</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按</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前附表规定的时间、</w:t>
      </w:r>
      <w:r>
        <w:rPr>
          <w:rFonts w:hint="eastAsia" w:ascii="宋体" w:hAnsi="宋体" w:eastAsia="宋体" w:cs="MingLiU"/>
          <w:kern w:val="0"/>
          <w:sz w:val="21"/>
          <w:szCs w:val="21"/>
          <w:highlight w:val="none"/>
          <w:lang w:val="en-US" w:eastAsia="zh-CN" w:bidi="ar"/>
        </w:rPr>
        <w:t xml:space="preserve"> </w:t>
      </w:r>
      <w:r>
        <w:rPr>
          <w:rFonts w:hint="eastAsia" w:ascii="宋体" w:hAnsi="宋体" w:eastAsia="宋体" w:cs="宋体"/>
          <w:kern w:val="0"/>
          <w:sz w:val="21"/>
          <w:szCs w:val="21"/>
          <w:highlight w:val="none"/>
          <w:lang w:val="en-US" w:eastAsia="zh-CN" w:bidi="ar"/>
        </w:rPr>
        <w:t>地点组织</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踏勘项目现场。</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 xml:space="preserve">1.9.2  </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踏勘现场发生的费用自理。</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 xml:space="preserve">1.9.3  </w:t>
      </w:r>
      <w:r>
        <w:rPr>
          <w:rFonts w:hint="eastAsia" w:ascii="宋体" w:hAnsi="宋体" w:eastAsia="宋体" w:cs="宋体"/>
          <w:kern w:val="0"/>
          <w:sz w:val="21"/>
          <w:szCs w:val="21"/>
          <w:highlight w:val="none"/>
          <w:lang w:val="en-US" w:eastAsia="zh-CN" w:bidi="ar"/>
        </w:rPr>
        <w:t>除</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的原因外，</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自行负责在踏勘现场中所发生的人员伤亡和财产损失。</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1.9.4  </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在踏勘现场中介绍的工程场地和相关的周边环境情况，供</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在编制</w:t>
      </w:r>
      <w:r>
        <w:rPr>
          <w:rFonts w:hint="default" w:ascii="宋体" w:hAnsi="宋体" w:cs="宋体"/>
          <w:kern w:val="0"/>
          <w:sz w:val="21"/>
          <w:szCs w:val="21"/>
          <w:highlight w:val="none"/>
          <w:lang w:eastAsia="zh-CN" w:bidi="ar"/>
        </w:rPr>
        <w:t>比选响应</w:t>
      </w:r>
      <w:r>
        <w:rPr>
          <w:rFonts w:hint="eastAsia" w:ascii="宋体" w:hAnsi="宋体" w:eastAsia="宋体" w:cs="宋体"/>
          <w:kern w:val="0"/>
          <w:sz w:val="21"/>
          <w:szCs w:val="21"/>
          <w:highlight w:val="none"/>
          <w:lang w:val="en-US" w:eastAsia="zh-CN" w:bidi="ar"/>
        </w:rPr>
        <w:t>文件时参考，</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不对</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据此做出的判断和决策负责。</w:t>
      </w:r>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199" w:name="_Toc4661916"/>
      <w:bookmarkEnd w:id="199"/>
      <w:bookmarkStart w:id="200" w:name="_Toc40780264"/>
      <w:bookmarkEnd w:id="200"/>
      <w:bookmarkStart w:id="201" w:name="_Toc200513137"/>
      <w:bookmarkEnd w:id="201"/>
      <w:bookmarkStart w:id="202" w:name="_Toc4661680"/>
      <w:bookmarkEnd w:id="202"/>
      <w:bookmarkStart w:id="203" w:name="_Toc287607757"/>
      <w:bookmarkEnd w:id="203"/>
      <w:bookmarkStart w:id="204" w:name="_Toc4661438"/>
      <w:bookmarkEnd w:id="204"/>
      <w:bookmarkStart w:id="205" w:name="_Toc32378"/>
      <w:bookmarkEnd w:id="205"/>
      <w:bookmarkStart w:id="206" w:name="_Toc40455282"/>
      <w:bookmarkEnd w:id="206"/>
      <w:bookmarkStart w:id="207" w:name="_Toc277082563"/>
      <w:bookmarkEnd w:id="207"/>
      <w:bookmarkStart w:id="208" w:name="_Toc224103328"/>
      <w:bookmarkEnd w:id="208"/>
      <w:bookmarkStart w:id="209" w:name="_Toc4662152"/>
      <w:bookmarkEnd w:id="209"/>
      <w:bookmarkStart w:id="210" w:name="_Toc40455655"/>
      <w:r>
        <w:rPr>
          <w:rFonts w:hint="eastAsia" w:ascii="宋体" w:hAnsi="宋体" w:eastAsia="宋体" w:cs="Times New Roman"/>
          <w:b/>
          <w:kern w:val="2"/>
          <w:sz w:val="21"/>
          <w:szCs w:val="21"/>
          <w:highlight w:val="none"/>
        </w:rPr>
        <w:t xml:space="preserve">1.10  </w:t>
      </w:r>
      <w:bookmarkEnd w:id="210"/>
      <w:r>
        <w:rPr>
          <w:rFonts w:hint="eastAsia" w:ascii="宋体" w:hAnsi="宋体" w:eastAsia="宋体" w:cs="宋体"/>
          <w:b/>
          <w:kern w:val="2"/>
          <w:sz w:val="21"/>
          <w:szCs w:val="21"/>
          <w:highlight w:val="none"/>
        </w:rPr>
        <w:t>投标预备会</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1.10.1  </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前附表规定召开投标预备会的，</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按</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前附表规定的时间和地点召开投标预备会，澄清</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提出的问题。</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1.10.2  </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应在</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前附表规定的时间前，以书面形式将提出的问题送达</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，以便</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在会议期间澄清。</w:t>
      </w:r>
    </w:p>
    <w:p>
      <w:pPr>
        <w:keepNext w:val="0"/>
        <w:keepLines w:val="0"/>
        <w:widowControl w:val="0"/>
        <w:suppressLineNumbers w:val="0"/>
        <w:autoSpaceDE w:val="0"/>
        <w:autoSpaceDN w:val="0"/>
        <w:adjustRightInd w:val="0"/>
        <w:spacing w:before="0" w:beforeAutospacing="0" w:after="0" w:afterAutospacing="0" w:line="300" w:lineRule="exact"/>
        <w:ind w:left="0" w:right="0" w:firstLine="424" w:firstLineChars="202"/>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1.10.3  </w:t>
      </w:r>
      <w:r>
        <w:rPr>
          <w:rFonts w:hint="eastAsia" w:ascii="宋体" w:hAnsi="宋体" w:eastAsia="宋体" w:cs="宋体"/>
          <w:kern w:val="0"/>
          <w:sz w:val="21"/>
          <w:szCs w:val="21"/>
          <w:highlight w:val="none"/>
          <w:lang w:val="en-US" w:eastAsia="zh-CN" w:bidi="ar"/>
        </w:rPr>
        <w:t>投标预备会后，</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在</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前附表规定的时间内，将对</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所提问题</w:t>
      </w:r>
      <w:r>
        <w:rPr>
          <w:rFonts w:hint="eastAsia" w:ascii="宋体" w:hAnsi="宋体" w:eastAsia="宋体" w:cs="宋体"/>
          <w:kern w:val="0"/>
          <w:position w:val="-2"/>
          <w:sz w:val="21"/>
          <w:szCs w:val="21"/>
          <w:highlight w:val="none"/>
          <w:lang w:val="en-US" w:eastAsia="zh-CN" w:bidi="ar"/>
        </w:rPr>
        <w:t>的澄清，以书面方式通知所有购买</w:t>
      </w:r>
      <w:r>
        <w:rPr>
          <w:rFonts w:hint="eastAsia" w:ascii="宋体" w:hAnsi="宋体" w:cs="宋体"/>
          <w:kern w:val="0"/>
          <w:position w:val="-2"/>
          <w:sz w:val="21"/>
          <w:szCs w:val="21"/>
          <w:highlight w:val="none"/>
          <w:lang w:val="en-US" w:eastAsia="zh-CN" w:bidi="ar"/>
        </w:rPr>
        <w:t>竞争性比选</w:t>
      </w:r>
      <w:r>
        <w:rPr>
          <w:rFonts w:hint="eastAsia" w:ascii="宋体" w:hAnsi="宋体" w:eastAsia="宋体" w:cs="宋体"/>
          <w:kern w:val="0"/>
          <w:position w:val="-2"/>
          <w:sz w:val="21"/>
          <w:szCs w:val="21"/>
          <w:highlight w:val="none"/>
          <w:lang w:val="en-US" w:eastAsia="zh-CN" w:bidi="ar"/>
        </w:rPr>
        <w:t>文件的</w:t>
      </w:r>
      <w:r>
        <w:rPr>
          <w:rFonts w:hint="eastAsia" w:ascii="宋体" w:hAnsi="宋体" w:cs="宋体"/>
          <w:kern w:val="0"/>
          <w:position w:val="-2"/>
          <w:sz w:val="21"/>
          <w:szCs w:val="21"/>
          <w:highlight w:val="none"/>
          <w:lang w:val="en-US" w:eastAsia="zh-CN" w:bidi="ar"/>
        </w:rPr>
        <w:t>报价人</w:t>
      </w:r>
      <w:r>
        <w:rPr>
          <w:rFonts w:hint="eastAsia" w:ascii="宋体" w:hAnsi="宋体" w:eastAsia="宋体" w:cs="宋体"/>
          <w:kern w:val="0"/>
          <w:position w:val="-2"/>
          <w:sz w:val="21"/>
          <w:szCs w:val="21"/>
          <w:highlight w:val="none"/>
          <w:lang w:val="en-US" w:eastAsia="zh-CN" w:bidi="ar"/>
        </w:rPr>
        <w:t>。该澄清内容为</w:t>
      </w:r>
      <w:r>
        <w:rPr>
          <w:rFonts w:hint="eastAsia" w:ascii="宋体" w:hAnsi="宋体" w:cs="宋体"/>
          <w:kern w:val="0"/>
          <w:position w:val="-2"/>
          <w:sz w:val="21"/>
          <w:szCs w:val="21"/>
          <w:highlight w:val="none"/>
          <w:lang w:val="en-US" w:eastAsia="zh-CN" w:bidi="ar"/>
        </w:rPr>
        <w:t>竞争性比选</w:t>
      </w:r>
      <w:r>
        <w:rPr>
          <w:rFonts w:hint="eastAsia" w:ascii="宋体" w:hAnsi="宋体" w:eastAsia="宋体" w:cs="宋体"/>
          <w:kern w:val="0"/>
          <w:position w:val="-2"/>
          <w:sz w:val="21"/>
          <w:szCs w:val="21"/>
          <w:highlight w:val="none"/>
          <w:lang w:val="en-US" w:eastAsia="zh-CN" w:bidi="ar"/>
        </w:rPr>
        <w:t>文件的组成部分。</w:t>
      </w:r>
    </w:p>
    <w:p>
      <w:pPr>
        <w:pStyle w:val="5"/>
        <w:widowControl/>
        <w:spacing w:before="0" w:beforeAutospacing="0" w:after="0" w:afterAutospacing="0" w:line="300" w:lineRule="exact"/>
        <w:rPr>
          <w:rFonts w:hint="eastAsia" w:ascii="宋体" w:hAnsi="宋体" w:eastAsia="宋体" w:cs="MingLiU"/>
          <w:b w:val="0"/>
          <w:kern w:val="0"/>
          <w:sz w:val="21"/>
          <w:szCs w:val="21"/>
          <w:highlight w:val="none"/>
        </w:rPr>
      </w:pPr>
      <w:bookmarkStart w:id="211" w:name="_Toc287607758"/>
      <w:bookmarkEnd w:id="211"/>
      <w:bookmarkStart w:id="212" w:name="_Toc40455656"/>
      <w:bookmarkEnd w:id="212"/>
      <w:bookmarkStart w:id="213" w:name="_Toc224103329"/>
      <w:bookmarkEnd w:id="213"/>
      <w:bookmarkStart w:id="214" w:name="_Toc40780265"/>
      <w:bookmarkEnd w:id="214"/>
      <w:bookmarkStart w:id="215" w:name="_Toc4661681"/>
      <w:bookmarkEnd w:id="215"/>
      <w:bookmarkStart w:id="216" w:name="_Toc277082564"/>
      <w:bookmarkEnd w:id="216"/>
      <w:bookmarkStart w:id="217" w:name="_Toc40455283"/>
      <w:bookmarkEnd w:id="217"/>
      <w:bookmarkStart w:id="218" w:name="_Toc4661439"/>
      <w:bookmarkEnd w:id="218"/>
      <w:bookmarkStart w:id="219" w:name="_Toc4662153"/>
      <w:bookmarkEnd w:id="219"/>
      <w:bookmarkStart w:id="220" w:name="_Toc1732"/>
      <w:bookmarkEnd w:id="220"/>
      <w:bookmarkStart w:id="221" w:name="_Toc4661917"/>
      <w:bookmarkEnd w:id="221"/>
      <w:bookmarkStart w:id="222" w:name="_Toc200513138"/>
      <w:r>
        <w:rPr>
          <w:rFonts w:hint="eastAsia" w:ascii="宋体" w:hAnsi="宋体" w:eastAsia="宋体" w:cs="Times New Roman"/>
          <w:b/>
          <w:kern w:val="2"/>
          <w:sz w:val="21"/>
          <w:szCs w:val="21"/>
          <w:highlight w:val="none"/>
        </w:rPr>
        <w:t xml:space="preserve">1.11  </w:t>
      </w:r>
      <w:bookmarkEnd w:id="222"/>
      <w:r>
        <w:rPr>
          <w:rFonts w:hint="eastAsia" w:ascii="宋体" w:hAnsi="宋体" w:eastAsia="宋体" w:cs="宋体"/>
          <w:b/>
          <w:kern w:val="2"/>
          <w:sz w:val="21"/>
          <w:szCs w:val="21"/>
          <w:highlight w:val="none"/>
        </w:rPr>
        <w:t>分包</w:t>
      </w:r>
    </w:p>
    <w:p>
      <w:pPr>
        <w:keepNext w:val="0"/>
        <w:keepLines w:val="0"/>
        <w:widowControl w:val="0"/>
        <w:autoSpaceDE w:val="0"/>
        <w:autoSpaceDN w:val="0"/>
        <w:adjustRightInd w:val="0"/>
        <w:spacing w:before="0" w:beforeAutospacing="0" w:after="0" w:afterAutospacing="0" w:line="300" w:lineRule="exact"/>
        <w:ind w:firstLine="424" w:firstLineChars="202"/>
        <w:jc w:val="left"/>
        <w:rPr>
          <w:rFonts w:hint="eastAsia" w:ascii="宋体" w:hAnsi="宋体" w:eastAsia="宋体" w:cs="MingLiU"/>
          <w:b w:val="0"/>
          <w:kern w:val="0"/>
          <w:sz w:val="21"/>
          <w:szCs w:val="21"/>
          <w:highlight w:val="none"/>
        </w:rPr>
      </w:pPr>
      <w:bookmarkStart w:id="223" w:name="_Toc1991"/>
      <w:bookmarkEnd w:id="223"/>
      <w:bookmarkStart w:id="224" w:name="_Toc277082565"/>
      <w:bookmarkEnd w:id="224"/>
      <w:bookmarkStart w:id="225" w:name="_Toc4661440"/>
      <w:bookmarkEnd w:id="225"/>
      <w:bookmarkStart w:id="226" w:name="_Toc200513139"/>
      <w:bookmarkEnd w:id="226"/>
      <w:bookmarkStart w:id="227" w:name="_Toc4661918"/>
      <w:bookmarkEnd w:id="227"/>
      <w:bookmarkStart w:id="228" w:name="_Toc40455657"/>
      <w:bookmarkEnd w:id="228"/>
      <w:bookmarkStart w:id="229" w:name="_Toc4662154"/>
      <w:bookmarkEnd w:id="229"/>
      <w:bookmarkStart w:id="230" w:name="_Toc40455284"/>
      <w:bookmarkEnd w:id="230"/>
      <w:bookmarkStart w:id="231" w:name="_Toc40780266"/>
      <w:bookmarkEnd w:id="231"/>
      <w:bookmarkStart w:id="232" w:name="_Toc287607759"/>
      <w:bookmarkEnd w:id="232"/>
      <w:bookmarkStart w:id="233" w:name="_Toc4661682"/>
      <w:bookmarkEnd w:id="233"/>
      <w:bookmarkStart w:id="234" w:name="_Toc224103330"/>
      <w:r>
        <w:rPr>
          <w:rFonts w:hint="eastAsia" w:ascii="宋体" w:hAnsi="宋体" w:eastAsia="宋体" w:cs="MingLiU"/>
          <w:b w:val="0"/>
          <w:kern w:val="0"/>
          <w:sz w:val="21"/>
          <w:szCs w:val="21"/>
          <w:highlight w:val="none"/>
        </w:rPr>
        <w:t>1.11.1</w:t>
      </w:r>
      <w:r>
        <w:rPr>
          <w:rFonts w:hint="eastAsia" w:ascii="宋体" w:hAnsi="宋体" w:eastAsia="宋体" w:cs="Calibri"/>
          <w:kern w:val="0"/>
          <w:sz w:val="21"/>
          <w:szCs w:val="21"/>
          <w:highlight w:val="none"/>
          <w:lang w:val="en-US" w:eastAsia="zh-CN" w:bidi="ar"/>
        </w:rPr>
        <w:t xml:space="preserve">  </w:t>
      </w:r>
      <w:r>
        <w:rPr>
          <w:rFonts w:hint="eastAsia" w:ascii="宋体" w:hAnsi="宋体" w:eastAsia="宋体" w:cs="MingLiU"/>
          <w:b w:val="0"/>
          <w:kern w:val="0"/>
          <w:sz w:val="21"/>
          <w:szCs w:val="21"/>
          <w:highlight w:val="none"/>
        </w:rPr>
        <w:t>本项目</w:t>
      </w:r>
      <w:r>
        <w:rPr>
          <w:rFonts w:hint="eastAsia" w:ascii="宋体" w:hAnsi="宋体" w:eastAsia="宋体" w:cs="MingLiU"/>
          <w:b w:val="0"/>
          <w:kern w:val="0"/>
          <w:sz w:val="21"/>
          <w:szCs w:val="21"/>
          <w:highlight w:val="none"/>
          <w:lang w:eastAsia="zh-CN"/>
        </w:rPr>
        <w:t>竞争性比选</w:t>
      </w:r>
      <w:r>
        <w:rPr>
          <w:rFonts w:hint="eastAsia" w:ascii="宋体" w:hAnsi="宋体" w:eastAsia="宋体" w:cs="MingLiU"/>
          <w:b w:val="0"/>
          <w:kern w:val="0"/>
          <w:sz w:val="21"/>
          <w:szCs w:val="21"/>
          <w:highlight w:val="none"/>
        </w:rPr>
        <w:t>范围内的内容如需分包，分包单位的确定须</w:t>
      </w:r>
      <w:r>
        <w:rPr>
          <w:rFonts w:hint="eastAsia" w:ascii="宋体" w:hAnsi="宋体" w:eastAsia="宋体" w:cs="MingLiU"/>
          <w:b w:val="0"/>
          <w:kern w:val="0"/>
          <w:sz w:val="21"/>
          <w:szCs w:val="21"/>
          <w:highlight w:val="none"/>
          <w:lang w:eastAsia="zh-CN"/>
        </w:rPr>
        <w:t>采购人</w:t>
      </w:r>
      <w:r>
        <w:rPr>
          <w:rFonts w:hint="eastAsia" w:ascii="宋体" w:hAnsi="宋体" w:eastAsia="宋体" w:cs="MingLiU"/>
          <w:b w:val="0"/>
          <w:kern w:val="0"/>
          <w:sz w:val="21"/>
          <w:szCs w:val="21"/>
          <w:highlight w:val="none"/>
        </w:rPr>
        <w:t>书面批准同意。否则</w:t>
      </w:r>
      <w:r>
        <w:rPr>
          <w:rFonts w:hint="eastAsia" w:ascii="宋体" w:hAnsi="宋体" w:eastAsia="宋体" w:cs="MingLiU"/>
          <w:b w:val="0"/>
          <w:kern w:val="0"/>
          <w:sz w:val="21"/>
          <w:szCs w:val="21"/>
          <w:highlight w:val="none"/>
          <w:lang w:eastAsia="zh-CN"/>
        </w:rPr>
        <w:t>采购人</w:t>
      </w:r>
      <w:r>
        <w:rPr>
          <w:rFonts w:hint="eastAsia" w:ascii="宋体" w:hAnsi="宋体" w:eastAsia="宋体" w:cs="MingLiU"/>
          <w:b w:val="0"/>
          <w:kern w:val="0"/>
          <w:sz w:val="21"/>
          <w:szCs w:val="21"/>
          <w:highlight w:val="none"/>
        </w:rPr>
        <w:t>均有权取消中标人资格。</w:t>
      </w:r>
      <w:bookmarkEnd w:id="234"/>
    </w:p>
    <w:p>
      <w:pPr>
        <w:keepNext w:val="0"/>
        <w:keepLines w:val="0"/>
        <w:widowControl w:val="0"/>
        <w:autoSpaceDE w:val="0"/>
        <w:autoSpaceDN w:val="0"/>
        <w:adjustRightInd w:val="0"/>
        <w:spacing w:before="0" w:beforeAutospacing="0" w:after="0" w:afterAutospacing="0" w:line="300" w:lineRule="exact"/>
        <w:ind w:firstLine="424" w:firstLineChars="202"/>
        <w:jc w:val="left"/>
        <w:rPr>
          <w:rFonts w:hint="eastAsia" w:ascii="宋体" w:hAnsi="宋体" w:eastAsia="宋体" w:cs="MingLiU"/>
          <w:b w:val="0"/>
          <w:kern w:val="0"/>
          <w:sz w:val="21"/>
          <w:szCs w:val="21"/>
          <w:highlight w:val="none"/>
        </w:rPr>
      </w:pPr>
      <w:r>
        <w:rPr>
          <w:rFonts w:hint="eastAsia" w:ascii="宋体" w:hAnsi="宋体" w:eastAsia="宋体" w:cs="MingLiU"/>
          <w:b w:val="0"/>
          <w:kern w:val="0"/>
          <w:sz w:val="21"/>
          <w:szCs w:val="21"/>
          <w:highlight w:val="none"/>
        </w:rPr>
        <w:t>1.11.2</w:t>
      </w:r>
      <w:r>
        <w:rPr>
          <w:rFonts w:hint="default" w:ascii="宋体" w:hAnsi="宋体" w:cs="MingLiU"/>
          <w:b w:val="0"/>
          <w:kern w:val="0"/>
          <w:sz w:val="21"/>
          <w:szCs w:val="21"/>
          <w:highlight w:val="none"/>
        </w:rPr>
        <w:t xml:space="preserve">  </w:t>
      </w:r>
      <w:r>
        <w:rPr>
          <w:rFonts w:hint="eastAsia" w:ascii="宋体" w:hAnsi="宋体" w:eastAsia="宋体" w:cs="MingLiU"/>
          <w:b w:val="0"/>
          <w:kern w:val="0"/>
          <w:sz w:val="21"/>
          <w:szCs w:val="21"/>
          <w:highlight w:val="none"/>
        </w:rPr>
        <w:t>严禁转包、转让中标项目，也不得将中标项目肢解后分别转包、转让，否则</w:t>
      </w:r>
      <w:r>
        <w:rPr>
          <w:rFonts w:hint="eastAsia" w:ascii="宋体" w:hAnsi="宋体" w:cs="MingLiU"/>
          <w:b w:val="0"/>
          <w:kern w:val="0"/>
          <w:sz w:val="21"/>
          <w:szCs w:val="21"/>
          <w:highlight w:val="none"/>
          <w:lang w:eastAsia="zh-CN"/>
        </w:rPr>
        <w:t>采购人</w:t>
      </w:r>
      <w:r>
        <w:rPr>
          <w:rFonts w:hint="eastAsia" w:ascii="宋体" w:hAnsi="宋体" w:eastAsia="宋体" w:cs="MingLiU"/>
          <w:b w:val="0"/>
          <w:kern w:val="0"/>
          <w:sz w:val="21"/>
          <w:szCs w:val="21"/>
          <w:highlight w:val="none"/>
        </w:rPr>
        <w:t>有权取消中标人资格。</w:t>
      </w:r>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r>
        <w:rPr>
          <w:rFonts w:hint="eastAsia" w:ascii="宋体" w:hAnsi="宋体" w:eastAsia="宋体" w:cs="Times New Roman"/>
          <w:b/>
          <w:kern w:val="2"/>
          <w:sz w:val="21"/>
          <w:szCs w:val="21"/>
          <w:highlight w:val="none"/>
        </w:rPr>
        <w:t>1.12  偏离</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firstLineChars="200"/>
        <w:jc w:val="left"/>
        <w:rPr>
          <w:rFonts w:hint="eastAsia" w:ascii="宋体" w:hAnsi="宋体" w:eastAsia="宋体" w:cs="MingLiU"/>
          <w:kern w:val="0"/>
          <w:sz w:val="21"/>
          <w:szCs w:val="21"/>
          <w:highlight w:val="none"/>
        </w:rPr>
      </w:pP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前附表允许</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偏离</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文件某些要求的，偏离应当符合</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文件规定的偏离范围和幅度。</w:t>
      </w:r>
    </w:p>
    <w:p>
      <w:pPr>
        <w:pStyle w:val="4"/>
        <w:widowControl/>
        <w:spacing w:before="0" w:beforeAutospacing="0" w:after="0" w:afterAutospacing="0" w:line="300" w:lineRule="exact"/>
        <w:rPr>
          <w:rFonts w:hint="eastAsia" w:ascii="宋体" w:hAnsi="宋体" w:eastAsia="黑体" w:cs="Times New Roman"/>
          <w:b/>
          <w:kern w:val="0"/>
          <w:sz w:val="21"/>
          <w:szCs w:val="21"/>
          <w:highlight w:val="none"/>
        </w:rPr>
      </w:pPr>
      <w:bookmarkStart w:id="235" w:name="_Toc4662155"/>
      <w:bookmarkEnd w:id="235"/>
      <w:bookmarkStart w:id="236" w:name="_Toc4661441"/>
      <w:bookmarkEnd w:id="236"/>
      <w:bookmarkStart w:id="237" w:name="_Toc30989"/>
      <w:bookmarkEnd w:id="237"/>
      <w:bookmarkStart w:id="238" w:name="_Toc27390"/>
      <w:bookmarkEnd w:id="238"/>
      <w:bookmarkStart w:id="239" w:name="_Toc4661919"/>
      <w:bookmarkEnd w:id="239"/>
      <w:bookmarkStart w:id="240" w:name="_Toc277082566"/>
      <w:bookmarkEnd w:id="240"/>
      <w:bookmarkStart w:id="241" w:name="_Toc4661683"/>
      <w:bookmarkEnd w:id="241"/>
      <w:bookmarkStart w:id="242" w:name="_Toc224103331"/>
      <w:bookmarkEnd w:id="242"/>
      <w:bookmarkStart w:id="243" w:name="_Toc200513140"/>
      <w:bookmarkEnd w:id="243"/>
      <w:bookmarkStart w:id="244" w:name="_Toc4806"/>
      <w:bookmarkEnd w:id="244"/>
      <w:bookmarkStart w:id="245" w:name="_Toc143"/>
      <w:bookmarkEnd w:id="245"/>
      <w:bookmarkStart w:id="246" w:name="_Toc287607760"/>
      <w:bookmarkEnd w:id="246"/>
      <w:bookmarkStart w:id="247" w:name="_Toc25763"/>
      <w:bookmarkEnd w:id="247"/>
      <w:bookmarkStart w:id="248" w:name="_Toc40455285"/>
      <w:bookmarkEnd w:id="248"/>
      <w:bookmarkStart w:id="249" w:name="_Toc40455658"/>
      <w:bookmarkEnd w:id="249"/>
      <w:bookmarkStart w:id="250" w:name="_Toc24734"/>
      <w:bookmarkStart w:id="251" w:name="_Toc1321001590"/>
      <w:r>
        <w:rPr>
          <w:rFonts w:hint="eastAsia" w:ascii="宋体" w:hAnsi="宋体" w:eastAsia="黑体" w:cs="Times New Roman"/>
          <w:b/>
          <w:kern w:val="0"/>
          <w:sz w:val="21"/>
          <w:szCs w:val="21"/>
          <w:highlight w:val="none"/>
        </w:rPr>
        <w:t xml:space="preserve">2.  </w:t>
      </w:r>
      <w:bookmarkEnd w:id="250"/>
      <w:r>
        <w:rPr>
          <w:rFonts w:hint="eastAsia" w:ascii="黑体" w:hAnsi="宋体" w:cs="黑体"/>
          <w:b/>
          <w:kern w:val="0"/>
          <w:sz w:val="21"/>
          <w:szCs w:val="21"/>
          <w:highlight w:val="none"/>
          <w:lang w:eastAsia="zh-CN"/>
        </w:rPr>
        <w:t>竞争性比选</w:t>
      </w:r>
      <w:r>
        <w:rPr>
          <w:rFonts w:hint="eastAsia" w:ascii="黑体" w:hAnsi="宋体" w:eastAsia="黑体" w:cs="黑体"/>
          <w:b/>
          <w:kern w:val="0"/>
          <w:sz w:val="21"/>
          <w:szCs w:val="21"/>
          <w:highlight w:val="none"/>
        </w:rPr>
        <w:t>文件</w:t>
      </w:r>
      <w:bookmarkEnd w:id="251"/>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252" w:name="_Toc200513141"/>
      <w:bookmarkEnd w:id="252"/>
      <w:bookmarkStart w:id="253" w:name="_Toc40780268"/>
      <w:bookmarkEnd w:id="253"/>
      <w:bookmarkStart w:id="254" w:name="_Toc287607761"/>
      <w:bookmarkEnd w:id="254"/>
      <w:bookmarkStart w:id="255" w:name="_Toc277082567"/>
      <w:bookmarkEnd w:id="255"/>
      <w:bookmarkStart w:id="256" w:name="_Toc40455286"/>
      <w:bookmarkEnd w:id="256"/>
      <w:bookmarkStart w:id="257" w:name="_Toc4661920"/>
      <w:bookmarkEnd w:id="257"/>
      <w:bookmarkStart w:id="258" w:name="_Toc4662156"/>
      <w:bookmarkEnd w:id="258"/>
      <w:bookmarkStart w:id="259" w:name="_Toc224103332"/>
      <w:bookmarkEnd w:id="259"/>
      <w:bookmarkStart w:id="260" w:name="_Toc4661684"/>
      <w:bookmarkEnd w:id="260"/>
      <w:bookmarkStart w:id="261" w:name="_Toc40455659"/>
      <w:bookmarkEnd w:id="261"/>
      <w:bookmarkStart w:id="262" w:name="_Toc29861"/>
      <w:bookmarkEnd w:id="262"/>
      <w:bookmarkStart w:id="263" w:name="_Toc4661442"/>
      <w:r>
        <w:rPr>
          <w:rFonts w:hint="eastAsia" w:ascii="宋体" w:hAnsi="宋体" w:eastAsia="宋体" w:cs="Times New Roman"/>
          <w:b/>
          <w:kern w:val="2"/>
          <w:sz w:val="21"/>
          <w:szCs w:val="21"/>
          <w:highlight w:val="none"/>
        </w:rPr>
        <w:t xml:space="preserve">2.1  </w:t>
      </w:r>
      <w:bookmarkEnd w:id="263"/>
      <w:r>
        <w:rPr>
          <w:rFonts w:hint="eastAsia" w:ascii="宋体" w:hAnsi="宋体" w:cs="宋体"/>
          <w:b/>
          <w:kern w:val="2"/>
          <w:sz w:val="21"/>
          <w:szCs w:val="21"/>
          <w:highlight w:val="none"/>
          <w:lang w:eastAsia="zh-CN"/>
        </w:rPr>
        <w:t>竞争性比选</w:t>
      </w:r>
      <w:r>
        <w:rPr>
          <w:rFonts w:hint="eastAsia" w:ascii="宋体" w:hAnsi="宋体" w:eastAsia="宋体" w:cs="宋体"/>
          <w:b/>
          <w:kern w:val="2"/>
          <w:sz w:val="21"/>
          <w:szCs w:val="21"/>
          <w:highlight w:val="none"/>
        </w:rPr>
        <w:t>文件的组成</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本</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文件包括：</w:t>
      </w:r>
    </w:p>
    <w:p>
      <w:pPr>
        <w:keepNext w:val="0"/>
        <w:keepLines w:val="0"/>
        <w:widowControl w:val="0"/>
        <w:numPr>
          <w:ilvl w:val="0"/>
          <w:numId w:val="4"/>
        </w:numPr>
        <w:suppressLineNumbers w:val="0"/>
        <w:autoSpaceDE w:val="0"/>
        <w:autoSpaceDN w:val="0"/>
        <w:adjustRightInd w:val="0"/>
        <w:spacing w:before="0" w:beforeAutospacing="0" w:after="0" w:afterAutospacing="0" w:line="300" w:lineRule="exact"/>
        <w:ind w:left="0" w:leftChars="0" w:right="0" w:firstLine="0"/>
        <w:jc w:val="left"/>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公告；</w:t>
      </w:r>
    </w:p>
    <w:p>
      <w:pPr>
        <w:keepNext w:val="0"/>
        <w:keepLines w:val="0"/>
        <w:widowControl w:val="0"/>
        <w:numPr>
          <w:ilvl w:val="0"/>
          <w:numId w:val="4"/>
        </w:numPr>
        <w:suppressLineNumbers w:val="0"/>
        <w:autoSpaceDE w:val="0"/>
        <w:autoSpaceDN w:val="0"/>
        <w:adjustRightInd w:val="0"/>
        <w:spacing w:before="0" w:beforeAutospacing="0" w:after="0" w:afterAutospacing="0" w:line="300" w:lineRule="exact"/>
        <w:ind w:left="0" w:leftChars="0" w:right="0" w:firstLine="0"/>
        <w:jc w:val="left"/>
        <w:rPr>
          <w:rFonts w:hint="eastAsia" w:ascii="宋体" w:hAnsi="宋体" w:eastAsia="宋体" w:cs="MingLiU"/>
          <w:kern w:val="0"/>
          <w:sz w:val="21"/>
          <w:szCs w:val="21"/>
          <w:highlight w:val="none"/>
        </w:rPr>
      </w:pP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w:t>
      </w:r>
    </w:p>
    <w:p>
      <w:pPr>
        <w:keepNext w:val="0"/>
        <w:keepLines w:val="0"/>
        <w:widowControl w:val="0"/>
        <w:numPr>
          <w:ilvl w:val="0"/>
          <w:numId w:val="4"/>
        </w:numPr>
        <w:suppressLineNumbers w:val="0"/>
        <w:autoSpaceDE w:val="0"/>
        <w:autoSpaceDN w:val="0"/>
        <w:adjustRightInd w:val="0"/>
        <w:spacing w:before="0" w:beforeAutospacing="0" w:after="0" w:afterAutospacing="0" w:line="300" w:lineRule="exact"/>
        <w:ind w:left="0" w:leftChars="0" w:right="0" w:firstLine="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评标办法；</w:t>
      </w:r>
    </w:p>
    <w:p>
      <w:pPr>
        <w:keepNext w:val="0"/>
        <w:keepLines w:val="0"/>
        <w:widowControl w:val="0"/>
        <w:numPr>
          <w:ilvl w:val="0"/>
          <w:numId w:val="4"/>
        </w:numPr>
        <w:suppressLineNumbers w:val="0"/>
        <w:autoSpaceDE w:val="0"/>
        <w:autoSpaceDN w:val="0"/>
        <w:adjustRightInd w:val="0"/>
        <w:spacing w:before="0" w:beforeAutospacing="0" w:after="0" w:afterAutospacing="0" w:line="300" w:lineRule="exact"/>
        <w:ind w:left="0" w:leftChars="0" w:right="0" w:firstLine="0"/>
        <w:jc w:val="left"/>
        <w:rPr>
          <w:rFonts w:hint="eastAsia" w:ascii="宋体" w:hAnsi="宋体" w:eastAsia="宋体" w:cs="MingLiU"/>
          <w:kern w:val="0"/>
          <w:sz w:val="21"/>
          <w:szCs w:val="21"/>
          <w:highlight w:val="none"/>
        </w:rPr>
      </w:pPr>
      <w:r>
        <w:rPr>
          <w:rFonts w:hint="default" w:ascii="宋体" w:hAnsi="宋体" w:cs="MingLiU"/>
          <w:kern w:val="0"/>
          <w:sz w:val="21"/>
          <w:szCs w:val="21"/>
          <w:highlight w:val="none"/>
        </w:rPr>
        <w:t>报价说明；</w:t>
      </w:r>
    </w:p>
    <w:p>
      <w:pPr>
        <w:keepNext w:val="0"/>
        <w:keepLines w:val="0"/>
        <w:widowControl w:val="0"/>
        <w:numPr>
          <w:ilvl w:val="0"/>
          <w:numId w:val="4"/>
        </w:numPr>
        <w:suppressLineNumbers w:val="0"/>
        <w:autoSpaceDE w:val="0"/>
        <w:autoSpaceDN w:val="0"/>
        <w:adjustRightInd w:val="0"/>
        <w:spacing w:before="0" w:beforeAutospacing="0" w:after="0" w:afterAutospacing="0" w:line="300" w:lineRule="exact"/>
        <w:ind w:left="0" w:leftChars="0" w:right="0" w:firstLine="0"/>
        <w:jc w:val="left"/>
        <w:rPr>
          <w:rFonts w:hint="eastAsia" w:ascii="宋体" w:hAnsi="宋体" w:eastAsia="宋体" w:cs="MingLiU"/>
          <w:kern w:val="0"/>
          <w:sz w:val="21"/>
          <w:szCs w:val="21"/>
          <w:highlight w:val="none"/>
        </w:rPr>
      </w:pPr>
      <w:r>
        <w:rPr>
          <w:rFonts w:hint="default" w:ascii="宋体" w:hAnsi="宋体" w:eastAsia="宋体" w:cs="宋体"/>
          <w:kern w:val="0"/>
          <w:sz w:val="21"/>
          <w:szCs w:val="21"/>
          <w:highlight w:val="none"/>
          <w:lang w:eastAsia="zh-CN" w:bidi="ar"/>
        </w:rPr>
        <w:t>工程量清单；</w:t>
      </w:r>
    </w:p>
    <w:p>
      <w:pPr>
        <w:keepNext w:val="0"/>
        <w:keepLines w:val="0"/>
        <w:widowControl w:val="0"/>
        <w:numPr>
          <w:ilvl w:val="0"/>
          <w:numId w:val="4"/>
        </w:numPr>
        <w:suppressLineNumbers w:val="0"/>
        <w:autoSpaceDE w:val="0"/>
        <w:autoSpaceDN w:val="0"/>
        <w:adjustRightInd w:val="0"/>
        <w:spacing w:before="0" w:beforeAutospacing="0" w:after="0" w:afterAutospacing="0" w:line="300" w:lineRule="exact"/>
        <w:ind w:left="0" w:leftChars="0" w:right="0" w:firstLine="0"/>
        <w:jc w:val="left"/>
        <w:rPr>
          <w:rFonts w:hint="eastAsia" w:ascii="宋体" w:hAnsi="宋体" w:eastAsia="宋体" w:cs="MingLiU"/>
          <w:kern w:val="0"/>
          <w:sz w:val="21"/>
          <w:szCs w:val="21"/>
          <w:highlight w:val="none"/>
        </w:rPr>
      </w:pPr>
      <w:r>
        <w:rPr>
          <w:rFonts w:hint="default" w:ascii="宋体" w:hAnsi="宋体" w:cs="宋体"/>
          <w:kern w:val="0"/>
          <w:sz w:val="21"/>
          <w:szCs w:val="21"/>
          <w:highlight w:val="none"/>
          <w:lang w:eastAsia="zh-CN" w:bidi="ar"/>
        </w:rPr>
        <w:t>图纸；</w:t>
      </w:r>
    </w:p>
    <w:p>
      <w:pPr>
        <w:keepNext w:val="0"/>
        <w:keepLines w:val="0"/>
        <w:widowControl w:val="0"/>
        <w:numPr>
          <w:ilvl w:val="0"/>
          <w:numId w:val="4"/>
        </w:numPr>
        <w:suppressLineNumbers w:val="0"/>
        <w:autoSpaceDE w:val="0"/>
        <w:autoSpaceDN w:val="0"/>
        <w:adjustRightInd w:val="0"/>
        <w:spacing w:before="0" w:beforeAutospacing="0" w:after="0" w:afterAutospacing="0" w:line="300" w:lineRule="exact"/>
        <w:ind w:left="0" w:leftChars="0" w:right="0" w:firstLine="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技术标准和要求；</w:t>
      </w:r>
    </w:p>
    <w:p>
      <w:pPr>
        <w:keepNext w:val="0"/>
        <w:keepLines w:val="0"/>
        <w:widowControl w:val="0"/>
        <w:numPr>
          <w:ilvl w:val="0"/>
          <w:numId w:val="4"/>
        </w:numPr>
        <w:suppressLineNumbers w:val="0"/>
        <w:autoSpaceDE w:val="0"/>
        <w:autoSpaceDN w:val="0"/>
        <w:adjustRightInd w:val="0"/>
        <w:spacing w:before="0" w:beforeAutospacing="0" w:after="0" w:afterAutospacing="0" w:line="300" w:lineRule="exact"/>
        <w:ind w:left="0" w:leftChars="0" w:right="0" w:firstLine="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合同条款及格式；</w:t>
      </w:r>
    </w:p>
    <w:p>
      <w:pPr>
        <w:keepNext w:val="0"/>
        <w:keepLines w:val="0"/>
        <w:widowControl w:val="0"/>
        <w:numPr>
          <w:ilvl w:val="0"/>
          <w:numId w:val="4"/>
        </w:numPr>
        <w:suppressLineNumbers w:val="0"/>
        <w:autoSpaceDE w:val="0"/>
        <w:autoSpaceDN w:val="0"/>
        <w:adjustRightInd w:val="0"/>
        <w:spacing w:before="0" w:beforeAutospacing="0" w:after="0" w:afterAutospacing="0" w:line="300" w:lineRule="exact"/>
        <w:ind w:left="0" w:leftChars="0" w:right="0" w:firstLine="0"/>
        <w:jc w:val="left"/>
        <w:rPr>
          <w:rFonts w:hint="eastAsia" w:ascii="宋体" w:hAnsi="宋体" w:eastAsia="宋体" w:cs="MingLiU"/>
          <w:kern w:val="0"/>
          <w:sz w:val="21"/>
          <w:szCs w:val="21"/>
          <w:highlight w:val="none"/>
        </w:rPr>
      </w:pP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格式；</w:t>
      </w:r>
    </w:p>
    <w:p>
      <w:pPr>
        <w:widowControl w:val="0"/>
        <w:numPr>
          <w:ilvl w:val="0"/>
          <w:numId w:val="4"/>
        </w:numPr>
        <w:autoSpaceDE w:val="0"/>
        <w:autoSpaceDN w:val="0"/>
        <w:spacing w:line="300" w:lineRule="exact"/>
        <w:ind w:left="0" w:leftChars="0" w:firstLine="0"/>
        <w:jc w:val="left"/>
        <w:rPr>
          <w:rFonts w:hint="eastAsia" w:ascii="宋体" w:hAnsi="宋体" w:eastAsia="宋体" w:cs="Calibri"/>
          <w:spacing w:val="11"/>
          <w:kern w:val="0"/>
          <w:sz w:val="24"/>
          <w:szCs w:val="24"/>
          <w:highlight w:val="none"/>
        </w:rPr>
      </w:pPr>
      <w:r>
        <w:rPr>
          <w:rFonts w:hint="eastAsia" w:cs="MingLiU"/>
          <w:spacing w:val="0"/>
          <w:kern w:val="0"/>
          <w:sz w:val="21"/>
          <w:szCs w:val="21"/>
          <w:highlight w:val="none"/>
          <w:lang w:eastAsia="zh-CN"/>
        </w:rPr>
        <w:t>报价人须知</w:t>
      </w:r>
      <w:r>
        <w:rPr>
          <w:rFonts w:hint="eastAsia" w:ascii="宋体" w:hAnsi="宋体" w:eastAsia="宋体" w:cs="MingLiU"/>
          <w:spacing w:val="0"/>
          <w:kern w:val="0"/>
          <w:sz w:val="21"/>
          <w:szCs w:val="21"/>
          <w:highlight w:val="none"/>
        </w:rPr>
        <w:t>前附表规定的其他材料。</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根据本章第</w:t>
      </w:r>
      <w:r>
        <w:rPr>
          <w:rFonts w:hint="eastAsia" w:ascii="宋体" w:hAnsi="宋体" w:eastAsia="宋体" w:cs="Calibri"/>
          <w:kern w:val="0"/>
          <w:sz w:val="21"/>
          <w:szCs w:val="21"/>
          <w:highlight w:val="none"/>
          <w:lang w:val="en-US" w:eastAsia="zh-CN" w:bidi="ar"/>
        </w:rPr>
        <w:t>1.10</w:t>
      </w:r>
      <w:r>
        <w:rPr>
          <w:rFonts w:hint="eastAsia" w:ascii="宋体" w:hAnsi="宋体" w:eastAsia="宋体" w:cs="宋体"/>
          <w:kern w:val="0"/>
          <w:sz w:val="21"/>
          <w:szCs w:val="21"/>
          <w:highlight w:val="none"/>
          <w:lang w:val="en-US" w:eastAsia="zh-CN" w:bidi="ar"/>
        </w:rPr>
        <w:t>款、第</w:t>
      </w:r>
      <w:r>
        <w:rPr>
          <w:rFonts w:hint="eastAsia" w:ascii="宋体" w:hAnsi="宋体" w:eastAsia="宋体" w:cs="Calibri"/>
          <w:kern w:val="0"/>
          <w:sz w:val="21"/>
          <w:szCs w:val="21"/>
          <w:highlight w:val="none"/>
          <w:lang w:val="en-US" w:eastAsia="zh-CN" w:bidi="ar"/>
        </w:rPr>
        <w:t>2.2</w:t>
      </w:r>
      <w:r>
        <w:rPr>
          <w:rFonts w:hint="eastAsia" w:ascii="宋体" w:hAnsi="宋体" w:eastAsia="宋体" w:cs="宋体"/>
          <w:kern w:val="0"/>
          <w:sz w:val="21"/>
          <w:szCs w:val="21"/>
          <w:highlight w:val="none"/>
          <w:lang w:val="en-US" w:eastAsia="zh-CN" w:bidi="ar"/>
        </w:rPr>
        <w:t>款和第</w:t>
      </w:r>
      <w:r>
        <w:rPr>
          <w:rFonts w:hint="eastAsia" w:ascii="宋体" w:hAnsi="宋体" w:eastAsia="宋体" w:cs="Calibri"/>
          <w:kern w:val="0"/>
          <w:sz w:val="21"/>
          <w:szCs w:val="21"/>
          <w:highlight w:val="none"/>
          <w:lang w:val="en-US" w:eastAsia="zh-CN" w:bidi="ar"/>
        </w:rPr>
        <w:t>2.3</w:t>
      </w:r>
      <w:r>
        <w:rPr>
          <w:rFonts w:hint="eastAsia" w:ascii="宋体" w:hAnsi="宋体" w:eastAsia="宋体" w:cs="宋体"/>
          <w:kern w:val="0"/>
          <w:sz w:val="21"/>
          <w:szCs w:val="21"/>
          <w:highlight w:val="none"/>
          <w:lang w:val="en-US" w:eastAsia="zh-CN" w:bidi="ar"/>
        </w:rPr>
        <w:t>款对</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文件所作的澄清、修改，构成</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文件的组成部分。</w:t>
      </w:r>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264" w:name="_Toc200513142"/>
      <w:bookmarkEnd w:id="264"/>
      <w:bookmarkStart w:id="265" w:name="_Toc32674"/>
      <w:bookmarkEnd w:id="265"/>
      <w:bookmarkStart w:id="266" w:name="_Toc4662157"/>
      <w:bookmarkEnd w:id="266"/>
      <w:bookmarkStart w:id="267" w:name="_Toc287607762"/>
      <w:bookmarkEnd w:id="267"/>
      <w:bookmarkStart w:id="268" w:name="_Toc40455660"/>
      <w:bookmarkEnd w:id="268"/>
      <w:bookmarkStart w:id="269" w:name="_Toc4661921"/>
      <w:bookmarkEnd w:id="269"/>
      <w:bookmarkStart w:id="270" w:name="_Toc40455287"/>
      <w:bookmarkEnd w:id="270"/>
      <w:bookmarkStart w:id="271" w:name="_Toc40780269"/>
      <w:bookmarkEnd w:id="271"/>
      <w:bookmarkStart w:id="272" w:name="_Toc224103333"/>
      <w:bookmarkEnd w:id="272"/>
      <w:bookmarkStart w:id="273" w:name="_Toc277082568"/>
      <w:bookmarkEnd w:id="273"/>
      <w:bookmarkStart w:id="274" w:name="_Toc4661443"/>
      <w:bookmarkEnd w:id="274"/>
      <w:bookmarkStart w:id="275" w:name="_Toc4661685"/>
      <w:r>
        <w:rPr>
          <w:rFonts w:hint="eastAsia" w:ascii="宋体" w:hAnsi="宋体" w:eastAsia="宋体" w:cs="Times New Roman"/>
          <w:b/>
          <w:kern w:val="2"/>
          <w:sz w:val="21"/>
          <w:szCs w:val="21"/>
          <w:highlight w:val="none"/>
        </w:rPr>
        <w:t xml:space="preserve">2.2  </w:t>
      </w:r>
      <w:bookmarkEnd w:id="275"/>
      <w:r>
        <w:rPr>
          <w:rFonts w:hint="eastAsia" w:ascii="宋体" w:hAnsi="宋体" w:cs="宋体"/>
          <w:b/>
          <w:kern w:val="2"/>
          <w:sz w:val="21"/>
          <w:szCs w:val="21"/>
          <w:highlight w:val="none"/>
          <w:lang w:eastAsia="zh-CN"/>
        </w:rPr>
        <w:t>竞争性比选</w:t>
      </w:r>
      <w:r>
        <w:rPr>
          <w:rFonts w:hint="eastAsia" w:ascii="宋体" w:hAnsi="宋体" w:eastAsia="宋体" w:cs="宋体"/>
          <w:b/>
          <w:kern w:val="2"/>
          <w:sz w:val="21"/>
          <w:szCs w:val="21"/>
          <w:highlight w:val="none"/>
        </w:rPr>
        <w:t>文件的澄清</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2.2.1  </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应仔细阅读和检查</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文件的全部内容。如发现缺页或附件不全，应及时向</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提出，以便补齐。如有疑问，应在</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前附表规定的时间前提交质疑，要求</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对</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文件予以澄清。</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2.2.2  </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文件的澄清将在</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前附表规定的</w:t>
      </w:r>
      <w:r>
        <w:rPr>
          <w:rFonts w:hint="default" w:ascii="宋体" w:hAnsi="宋体" w:cs="宋体"/>
          <w:kern w:val="0"/>
          <w:sz w:val="21"/>
          <w:szCs w:val="21"/>
          <w:highlight w:val="none"/>
          <w:lang w:eastAsia="zh-CN" w:bidi="ar"/>
        </w:rPr>
        <w:t>报价截止</w:t>
      </w:r>
      <w:r>
        <w:rPr>
          <w:rFonts w:hint="eastAsia" w:ascii="宋体" w:hAnsi="宋体" w:eastAsia="宋体" w:cs="宋体"/>
          <w:kern w:val="0"/>
          <w:sz w:val="21"/>
          <w:szCs w:val="21"/>
          <w:highlight w:val="none"/>
          <w:lang w:val="en-US" w:eastAsia="zh-CN" w:bidi="ar"/>
        </w:rPr>
        <w:t>时间</w:t>
      </w:r>
      <w:r>
        <w:rPr>
          <w:rFonts w:hint="default" w:ascii="宋体" w:hAnsi="宋体" w:cs="宋体"/>
          <w:kern w:val="0"/>
          <w:sz w:val="21"/>
          <w:szCs w:val="21"/>
          <w:highlight w:val="none"/>
          <w:lang w:eastAsia="zh-CN" w:bidi="ar"/>
        </w:rPr>
        <w:t>3</w:t>
      </w:r>
      <w:r>
        <w:rPr>
          <w:rFonts w:hint="eastAsia" w:ascii="宋体" w:hAnsi="宋体" w:eastAsia="宋体" w:cs="宋体"/>
          <w:kern w:val="0"/>
          <w:sz w:val="21"/>
          <w:szCs w:val="21"/>
          <w:highlight w:val="none"/>
          <w:lang w:val="en-US" w:eastAsia="zh-CN" w:bidi="ar"/>
        </w:rPr>
        <w:t>天前在重庆</w:t>
      </w:r>
      <w:r>
        <w:rPr>
          <w:rFonts w:hint="default" w:ascii="宋体" w:hAnsi="宋体" w:cs="宋体"/>
          <w:kern w:val="0"/>
          <w:sz w:val="21"/>
          <w:szCs w:val="21"/>
          <w:highlight w:val="none"/>
          <w:lang w:eastAsia="zh-CN" w:bidi="ar"/>
        </w:rPr>
        <w:t>高速集团官方网站</w:t>
      </w:r>
      <w:r>
        <w:rPr>
          <w:rFonts w:hint="eastAsia" w:ascii="宋体" w:hAnsi="宋体" w:eastAsia="宋体" w:cs="宋体"/>
          <w:kern w:val="0"/>
          <w:sz w:val="21"/>
          <w:szCs w:val="21"/>
          <w:highlight w:val="none"/>
          <w:lang w:val="en-US" w:eastAsia="zh-CN" w:bidi="ar"/>
        </w:rPr>
        <w:t>发布答疑，但不指明澄清问题的来源。如果澄清发出的时间距</w:t>
      </w:r>
      <w:r>
        <w:rPr>
          <w:rFonts w:hint="default" w:ascii="宋体" w:hAnsi="宋体" w:cs="宋体"/>
          <w:kern w:val="0"/>
          <w:sz w:val="21"/>
          <w:szCs w:val="21"/>
          <w:highlight w:val="none"/>
          <w:lang w:eastAsia="zh-CN" w:bidi="ar"/>
        </w:rPr>
        <w:t>报价截止</w:t>
      </w:r>
      <w:r>
        <w:rPr>
          <w:rFonts w:hint="eastAsia" w:ascii="宋体" w:hAnsi="宋体" w:eastAsia="宋体" w:cs="宋体"/>
          <w:kern w:val="0"/>
          <w:sz w:val="21"/>
          <w:szCs w:val="21"/>
          <w:highlight w:val="none"/>
          <w:lang w:val="en-US" w:eastAsia="zh-CN" w:bidi="ar"/>
        </w:rPr>
        <w:t>时间不足</w:t>
      </w:r>
      <w:r>
        <w:rPr>
          <w:rFonts w:hint="default" w:ascii="宋体" w:hAnsi="宋体" w:cs="宋体"/>
          <w:kern w:val="0"/>
          <w:sz w:val="21"/>
          <w:szCs w:val="21"/>
          <w:highlight w:val="none"/>
          <w:lang w:eastAsia="zh-CN" w:bidi="ar"/>
        </w:rPr>
        <w:t>3</w:t>
      </w:r>
      <w:r>
        <w:rPr>
          <w:rFonts w:hint="eastAsia" w:ascii="宋体" w:hAnsi="宋体" w:eastAsia="宋体" w:cs="宋体"/>
          <w:kern w:val="0"/>
          <w:sz w:val="21"/>
          <w:szCs w:val="21"/>
          <w:highlight w:val="none"/>
          <w:lang w:val="en-US" w:eastAsia="zh-CN" w:bidi="ar"/>
        </w:rPr>
        <w:t>天，相应延长</w:t>
      </w:r>
      <w:r>
        <w:rPr>
          <w:rFonts w:hint="default" w:ascii="宋体" w:hAnsi="宋体" w:cs="宋体"/>
          <w:kern w:val="0"/>
          <w:sz w:val="21"/>
          <w:szCs w:val="21"/>
          <w:highlight w:val="none"/>
          <w:lang w:eastAsia="zh-CN" w:bidi="ar"/>
        </w:rPr>
        <w:t>报价截止</w:t>
      </w:r>
      <w:r>
        <w:rPr>
          <w:rFonts w:hint="eastAsia" w:ascii="宋体" w:hAnsi="宋体" w:eastAsia="宋体" w:cs="宋体"/>
          <w:kern w:val="0"/>
          <w:sz w:val="21"/>
          <w:szCs w:val="21"/>
          <w:highlight w:val="none"/>
          <w:lang w:val="en-US" w:eastAsia="zh-CN" w:bidi="ar"/>
        </w:rPr>
        <w:t>时间。</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firstLineChars="200"/>
        <w:jc w:val="left"/>
        <w:rPr>
          <w:rFonts w:hint="eastAsia" w:ascii="宋体" w:hAnsi="宋体" w:eastAsia="宋体" w:cs="MingLiU"/>
          <w:kern w:val="0"/>
          <w:sz w:val="21"/>
          <w:szCs w:val="21"/>
          <w:highlight w:val="none"/>
        </w:rPr>
      </w:pPr>
      <w:r>
        <w:rPr>
          <w:rFonts w:hint="eastAsia" w:ascii="宋体" w:hAnsi="宋体" w:eastAsia="宋体" w:cs="Calibri"/>
          <w:kern w:val="0"/>
          <w:position w:val="-2"/>
          <w:sz w:val="21"/>
          <w:szCs w:val="21"/>
          <w:highlight w:val="none"/>
          <w:lang w:val="en-US" w:eastAsia="zh-CN" w:bidi="ar"/>
        </w:rPr>
        <w:t xml:space="preserve">2.2.3  </w:t>
      </w:r>
      <w:r>
        <w:rPr>
          <w:rFonts w:hint="eastAsia" w:ascii="宋体" w:hAnsi="宋体" w:eastAsia="宋体" w:cs="宋体"/>
          <w:kern w:val="0"/>
          <w:sz w:val="21"/>
          <w:szCs w:val="21"/>
          <w:highlight w:val="none"/>
          <w:lang w:val="en-US" w:eastAsia="zh-CN" w:bidi="ar"/>
        </w:rPr>
        <w:t>补遗内容可能影响</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编制的，须在</w:t>
      </w:r>
      <w:r>
        <w:rPr>
          <w:rFonts w:hint="default" w:ascii="宋体" w:hAnsi="宋体" w:cs="宋体"/>
          <w:kern w:val="0"/>
          <w:sz w:val="21"/>
          <w:szCs w:val="21"/>
          <w:highlight w:val="none"/>
          <w:lang w:eastAsia="zh-CN" w:bidi="ar"/>
        </w:rPr>
        <w:t>报价截止</w:t>
      </w:r>
      <w:r>
        <w:rPr>
          <w:rFonts w:hint="eastAsia" w:ascii="宋体" w:hAnsi="宋体" w:eastAsia="宋体" w:cs="宋体"/>
          <w:kern w:val="0"/>
          <w:sz w:val="21"/>
          <w:szCs w:val="21"/>
          <w:highlight w:val="none"/>
          <w:lang w:val="en-US" w:eastAsia="zh-CN" w:bidi="ar"/>
        </w:rPr>
        <w:t>时间</w:t>
      </w:r>
      <w:r>
        <w:rPr>
          <w:rFonts w:hint="default" w:ascii="宋体" w:hAnsi="宋体" w:cs="宋体"/>
          <w:kern w:val="0"/>
          <w:sz w:val="21"/>
          <w:szCs w:val="21"/>
          <w:highlight w:val="none"/>
          <w:lang w:eastAsia="zh-CN" w:bidi="ar"/>
        </w:rPr>
        <w:t>3</w:t>
      </w:r>
      <w:r>
        <w:rPr>
          <w:rFonts w:hint="eastAsia" w:ascii="宋体" w:hAnsi="宋体" w:eastAsia="宋体" w:cs="MingLiU"/>
          <w:kern w:val="0"/>
          <w:sz w:val="21"/>
          <w:szCs w:val="21"/>
          <w:highlight w:val="none"/>
          <w:lang w:val="en-US" w:eastAsia="zh-CN" w:bidi="ar"/>
        </w:rPr>
        <w:t>日前发布，发布时间至</w:t>
      </w:r>
      <w:r>
        <w:rPr>
          <w:rFonts w:hint="default" w:ascii="宋体" w:hAnsi="宋体" w:cs="MingLiU"/>
          <w:kern w:val="0"/>
          <w:sz w:val="21"/>
          <w:szCs w:val="21"/>
          <w:highlight w:val="none"/>
          <w:lang w:eastAsia="zh-CN" w:bidi="ar"/>
        </w:rPr>
        <w:t>报价截止</w:t>
      </w:r>
      <w:r>
        <w:rPr>
          <w:rFonts w:hint="eastAsia" w:ascii="宋体" w:hAnsi="宋体" w:eastAsia="宋体" w:cs="MingLiU"/>
          <w:kern w:val="0"/>
          <w:sz w:val="21"/>
          <w:szCs w:val="21"/>
          <w:highlight w:val="none"/>
          <w:lang w:val="en-US" w:eastAsia="zh-CN" w:bidi="ar"/>
        </w:rPr>
        <w:t>时间不足</w:t>
      </w:r>
      <w:r>
        <w:rPr>
          <w:rFonts w:hint="default" w:ascii="宋体" w:hAnsi="宋体" w:cs="MingLiU"/>
          <w:kern w:val="0"/>
          <w:sz w:val="21"/>
          <w:szCs w:val="21"/>
          <w:highlight w:val="none"/>
          <w:lang w:eastAsia="zh-CN" w:bidi="ar"/>
        </w:rPr>
        <w:t>3</w:t>
      </w:r>
      <w:r>
        <w:rPr>
          <w:rFonts w:hint="eastAsia" w:ascii="宋体" w:hAnsi="宋体" w:eastAsia="宋体" w:cs="MingLiU"/>
          <w:kern w:val="0"/>
          <w:sz w:val="21"/>
          <w:szCs w:val="21"/>
          <w:highlight w:val="none"/>
          <w:lang w:val="en-US" w:eastAsia="zh-CN" w:bidi="ar"/>
        </w:rPr>
        <w:t>日的，须相应延后</w:t>
      </w:r>
      <w:r>
        <w:rPr>
          <w:rFonts w:hint="default" w:ascii="宋体" w:hAnsi="宋体" w:cs="MingLiU"/>
          <w:kern w:val="0"/>
          <w:sz w:val="21"/>
          <w:szCs w:val="21"/>
          <w:highlight w:val="none"/>
          <w:lang w:eastAsia="zh-CN" w:bidi="ar"/>
        </w:rPr>
        <w:t>报价截止</w:t>
      </w:r>
      <w:r>
        <w:rPr>
          <w:rFonts w:hint="eastAsia" w:ascii="宋体" w:hAnsi="宋体" w:eastAsia="宋体" w:cs="MingLiU"/>
          <w:kern w:val="0"/>
          <w:sz w:val="21"/>
          <w:szCs w:val="21"/>
          <w:highlight w:val="none"/>
          <w:lang w:val="en-US" w:eastAsia="zh-CN" w:bidi="ar"/>
        </w:rPr>
        <w:t>时间。</w:t>
      </w:r>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276" w:name="_Toc277082569"/>
      <w:bookmarkEnd w:id="276"/>
      <w:bookmarkStart w:id="277" w:name="_Toc24909"/>
      <w:bookmarkEnd w:id="277"/>
      <w:bookmarkStart w:id="278" w:name="_Toc4662158"/>
      <w:bookmarkEnd w:id="278"/>
      <w:bookmarkStart w:id="279" w:name="_Toc4661686"/>
      <w:bookmarkEnd w:id="279"/>
      <w:bookmarkStart w:id="280" w:name="_Toc4661922"/>
      <w:bookmarkEnd w:id="280"/>
      <w:bookmarkStart w:id="281" w:name="_Toc40455288"/>
      <w:bookmarkEnd w:id="281"/>
      <w:bookmarkStart w:id="282" w:name="_Toc4661444"/>
      <w:bookmarkEnd w:id="282"/>
      <w:bookmarkStart w:id="283" w:name="_Toc224103334"/>
      <w:bookmarkEnd w:id="283"/>
      <w:bookmarkStart w:id="284" w:name="_Toc40780270"/>
      <w:bookmarkEnd w:id="284"/>
      <w:bookmarkStart w:id="285" w:name="_Toc287607763"/>
      <w:bookmarkEnd w:id="285"/>
      <w:bookmarkStart w:id="286" w:name="_Toc200513143"/>
      <w:bookmarkEnd w:id="286"/>
      <w:bookmarkStart w:id="287" w:name="_Toc40455661"/>
      <w:r>
        <w:rPr>
          <w:rFonts w:hint="eastAsia" w:ascii="宋体" w:hAnsi="宋体" w:eastAsia="宋体" w:cs="Times New Roman"/>
          <w:b/>
          <w:kern w:val="2"/>
          <w:sz w:val="21"/>
          <w:szCs w:val="21"/>
          <w:highlight w:val="none"/>
        </w:rPr>
        <w:t xml:space="preserve">2.3  </w:t>
      </w:r>
      <w:bookmarkEnd w:id="287"/>
      <w:r>
        <w:rPr>
          <w:rFonts w:hint="default" w:ascii="宋体" w:hAnsi="宋体" w:cs="Times New Roman"/>
          <w:b/>
          <w:kern w:val="2"/>
          <w:sz w:val="21"/>
          <w:szCs w:val="21"/>
          <w:highlight w:val="none"/>
        </w:rPr>
        <w:t>报价</w:t>
      </w:r>
      <w:r>
        <w:rPr>
          <w:rFonts w:hint="eastAsia" w:ascii="宋体" w:hAnsi="宋体" w:eastAsia="宋体" w:cs="宋体"/>
          <w:b/>
          <w:kern w:val="2"/>
          <w:sz w:val="21"/>
          <w:szCs w:val="21"/>
          <w:highlight w:val="none"/>
        </w:rPr>
        <w:t>截止时间</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firstLineChars="20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详见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pStyle w:val="4"/>
        <w:widowControl/>
        <w:spacing w:before="0" w:beforeAutospacing="0" w:after="0" w:afterAutospacing="0" w:line="300" w:lineRule="exact"/>
        <w:rPr>
          <w:rFonts w:hint="eastAsia" w:ascii="宋体" w:hAnsi="宋体" w:eastAsia="黑体" w:cs="Times New Roman"/>
          <w:b/>
          <w:kern w:val="0"/>
          <w:sz w:val="21"/>
          <w:szCs w:val="21"/>
          <w:highlight w:val="none"/>
          <w:lang w:eastAsia="zh-CN"/>
        </w:rPr>
      </w:pPr>
      <w:bookmarkStart w:id="288" w:name="_Toc287607764"/>
      <w:bookmarkEnd w:id="288"/>
      <w:bookmarkStart w:id="289" w:name="_Toc200513144"/>
      <w:bookmarkEnd w:id="289"/>
      <w:bookmarkStart w:id="290" w:name="_Toc4661923"/>
      <w:bookmarkEnd w:id="290"/>
      <w:bookmarkStart w:id="291" w:name="_Toc6118"/>
      <w:bookmarkEnd w:id="291"/>
      <w:bookmarkStart w:id="292" w:name="_Toc14104"/>
      <w:bookmarkEnd w:id="292"/>
      <w:bookmarkStart w:id="293" w:name="_Toc224103335"/>
      <w:bookmarkEnd w:id="293"/>
      <w:bookmarkStart w:id="294" w:name="_Toc40455662"/>
      <w:bookmarkEnd w:id="294"/>
      <w:bookmarkStart w:id="295" w:name="_Toc4662159"/>
      <w:bookmarkEnd w:id="295"/>
      <w:bookmarkStart w:id="296" w:name="_Toc9348"/>
      <w:bookmarkEnd w:id="296"/>
      <w:bookmarkStart w:id="297" w:name="_Toc4661445"/>
      <w:bookmarkEnd w:id="297"/>
      <w:bookmarkStart w:id="298" w:name="_Toc6279"/>
      <w:bookmarkEnd w:id="298"/>
      <w:bookmarkStart w:id="299" w:name="_Toc22553"/>
      <w:bookmarkEnd w:id="299"/>
      <w:bookmarkStart w:id="300" w:name="_Toc4661687"/>
      <w:bookmarkEnd w:id="300"/>
      <w:bookmarkStart w:id="301" w:name="_Toc277082570"/>
      <w:bookmarkEnd w:id="301"/>
      <w:bookmarkStart w:id="302" w:name="_Toc40455289"/>
      <w:bookmarkEnd w:id="302"/>
      <w:bookmarkStart w:id="303" w:name="_Toc26853"/>
      <w:bookmarkStart w:id="304" w:name="_Toc228431514"/>
      <w:r>
        <w:rPr>
          <w:rFonts w:hint="eastAsia" w:ascii="宋体" w:hAnsi="宋体" w:eastAsia="黑体" w:cs="Times New Roman"/>
          <w:b/>
          <w:kern w:val="0"/>
          <w:sz w:val="21"/>
          <w:szCs w:val="21"/>
          <w:highlight w:val="none"/>
        </w:rPr>
        <w:t xml:space="preserve">3.  </w:t>
      </w:r>
      <w:bookmarkEnd w:id="303"/>
      <w:r>
        <w:rPr>
          <w:rFonts w:hint="eastAsia" w:ascii="黑体" w:hAnsi="宋体" w:cs="黑体"/>
          <w:b/>
          <w:kern w:val="0"/>
          <w:sz w:val="21"/>
          <w:szCs w:val="21"/>
          <w:highlight w:val="none"/>
          <w:lang w:eastAsia="zh-CN"/>
        </w:rPr>
        <w:t>比选响应文件</w:t>
      </w:r>
      <w:bookmarkEnd w:id="304"/>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305" w:name="_Toc40455663"/>
      <w:bookmarkEnd w:id="305"/>
      <w:bookmarkStart w:id="306" w:name="_Toc4661688"/>
      <w:bookmarkEnd w:id="306"/>
      <w:bookmarkStart w:id="307" w:name="_Toc32064"/>
      <w:bookmarkEnd w:id="307"/>
      <w:bookmarkStart w:id="308" w:name="_Toc4662160"/>
      <w:bookmarkEnd w:id="308"/>
      <w:bookmarkStart w:id="309" w:name="_Toc287607765"/>
      <w:bookmarkEnd w:id="309"/>
      <w:bookmarkStart w:id="310" w:name="_Toc277082571"/>
      <w:bookmarkEnd w:id="310"/>
      <w:bookmarkStart w:id="311" w:name="_Toc224103336"/>
      <w:bookmarkEnd w:id="311"/>
      <w:bookmarkStart w:id="312" w:name="_Toc40780272"/>
      <w:bookmarkEnd w:id="312"/>
      <w:bookmarkStart w:id="313" w:name="_Toc40455290"/>
      <w:bookmarkEnd w:id="313"/>
      <w:bookmarkStart w:id="314" w:name="_Toc4661446"/>
      <w:bookmarkEnd w:id="314"/>
      <w:bookmarkStart w:id="315" w:name="_Toc200513145"/>
      <w:bookmarkEnd w:id="315"/>
      <w:bookmarkStart w:id="316" w:name="_Toc4661924"/>
      <w:r>
        <w:rPr>
          <w:rFonts w:hint="eastAsia" w:ascii="宋体" w:hAnsi="宋体" w:eastAsia="宋体" w:cs="Times New Roman"/>
          <w:b/>
          <w:kern w:val="2"/>
          <w:sz w:val="21"/>
          <w:szCs w:val="21"/>
          <w:highlight w:val="none"/>
        </w:rPr>
        <w:t xml:space="preserve">3.1  </w:t>
      </w:r>
      <w:bookmarkEnd w:id="316"/>
      <w:r>
        <w:rPr>
          <w:rFonts w:hint="eastAsia" w:ascii="宋体" w:hAnsi="宋体" w:cs="宋体"/>
          <w:b/>
          <w:kern w:val="2"/>
          <w:sz w:val="21"/>
          <w:szCs w:val="21"/>
          <w:highlight w:val="none"/>
          <w:lang w:eastAsia="zh-CN"/>
        </w:rPr>
        <w:t>比选响应文件</w:t>
      </w:r>
      <w:r>
        <w:rPr>
          <w:rFonts w:hint="eastAsia" w:ascii="宋体" w:hAnsi="宋体" w:eastAsia="宋体" w:cs="宋体"/>
          <w:b/>
          <w:kern w:val="2"/>
          <w:sz w:val="21"/>
          <w:szCs w:val="21"/>
          <w:highlight w:val="none"/>
        </w:rPr>
        <w:t>的组成</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firstLineChars="20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3.1.1 </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应包括下列内容：</w:t>
      </w:r>
    </w:p>
    <w:p>
      <w:pPr>
        <w:keepNext w:val="0"/>
        <w:keepLines w:val="0"/>
        <w:widowControl w:val="0"/>
        <w:suppressLineNumbers w:val="0"/>
        <w:spacing w:before="0" w:beforeAutospacing="0" w:after="0" w:afterAutospacing="0" w:line="300" w:lineRule="exact"/>
        <w:ind w:left="0" w:right="0" w:firstLine="420" w:firstLineChars="200"/>
        <w:jc w:val="both"/>
        <w:rPr>
          <w:rFonts w:hint="eastAsia" w:ascii="宋体" w:hAnsi="宋体" w:eastAsia="宋体" w:cs="Calibri"/>
          <w:kern w:val="2"/>
          <w:sz w:val="21"/>
          <w:szCs w:val="21"/>
          <w:highlight w:val="none"/>
        </w:rPr>
      </w:pPr>
      <w:r>
        <w:rPr>
          <w:rFonts w:hint="eastAsia" w:ascii="宋体" w:hAnsi="宋体" w:eastAsia="宋体" w:cs="Calibri"/>
          <w:kern w:val="2"/>
          <w:sz w:val="21"/>
          <w:szCs w:val="21"/>
          <w:highlight w:val="none"/>
          <w:lang w:val="en-US" w:eastAsia="zh-CN" w:bidi="ar"/>
        </w:rPr>
        <w:t xml:space="preserve">3.1.1.1 </w:t>
      </w:r>
      <w:r>
        <w:rPr>
          <w:rFonts w:hint="eastAsia" w:ascii="宋体" w:hAnsi="宋体" w:cs="宋体"/>
          <w:kern w:val="2"/>
          <w:sz w:val="21"/>
          <w:szCs w:val="21"/>
          <w:highlight w:val="none"/>
          <w:lang w:val="en-US" w:eastAsia="zh-CN" w:bidi="ar"/>
        </w:rPr>
        <w:t>比选响应文件</w:t>
      </w:r>
      <w:r>
        <w:rPr>
          <w:rFonts w:hint="eastAsia" w:ascii="宋体" w:hAnsi="宋体" w:eastAsia="宋体" w:cs="宋体"/>
          <w:kern w:val="2"/>
          <w:sz w:val="21"/>
          <w:szCs w:val="21"/>
          <w:highlight w:val="none"/>
          <w:lang w:val="en-US" w:eastAsia="zh-CN" w:bidi="ar"/>
        </w:rPr>
        <w:t>及</w:t>
      </w:r>
      <w:r>
        <w:rPr>
          <w:rFonts w:hint="eastAsia" w:ascii="宋体" w:hAnsi="宋体" w:cs="宋体"/>
          <w:kern w:val="2"/>
          <w:sz w:val="21"/>
          <w:szCs w:val="21"/>
          <w:highlight w:val="none"/>
          <w:lang w:val="en-US" w:eastAsia="zh-CN" w:bidi="ar"/>
        </w:rPr>
        <w:t>报价人</w:t>
      </w:r>
      <w:r>
        <w:rPr>
          <w:rFonts w:hint="eastAsia" w:ascii="宋体" w:hAnsi="宋体" w:eastAsia="宋体" w:cs="宋体"/>
          <w:kern w:val="2"/>
          <w:sz w:val="21"/>
          <w:szCs w:val="21"/>
          <w:highlight w:val="none"/>
          <w:lang w:val="en-US" w:eastAsia="zh-CN" w:bidi="ar"/>
        </w:rPr>
        <w:t>与</w:t>
      </w:r>
      <w:r>
        <w:rPr>
          <w:rFonts w:hint="eastAsia" w:ascii="宋体" w:hAnsi="宋体" w:cs="宋体"/>
          <w:kern w:val="2"/>
          <w:sz w:val="21"/>
          <w:szCs w:val="21"/>
          <w:highlight w:val="none"/>
          <w:lang w:val="en-US" w:eastAsia="zh-CN" w:bidi="ar"/>
        </w:rPr>
        <w:t>采购人</w:t>
      </w:r>
      <w:r>
        <w:rPr>
          <w:rFonts w:hint="eastAsia" w:ascii="宋体" w:hAnsi="宋体" w:eastAsia="宋体" w:cs="宋体"/>
          <w:kern w:val="2"/>
          <w:sz w:val="21"/>
          <w:szCs w:val="21"/>
          <w:highlight w:val="none"/>
          <w:lang w:val="en-US" w:eastAsia="zh-CN" w:bidi="ar"/>
        </w:rPr>
        <w:t>之间与</w:t>
      </w:r>
      <w:r>
        <w:rPr>
          <w:rFonts w:hint="default" w:ascii="宋体" w:hAnsi="宋体" w:cs="宋体"/>
          <w:kern w:val="2"/>
          <w:sz w:val="21"/>
          <w:szCs w:val="21"/>
          <w:highlight w:val="none"/>
          <w:lang w:eastAsia="zh-CN" w:bidi="ar"/>
        </w:rPr>
        <w:t>报价</w:t>
      </w:r>
      <w:r>
        <w:rPr>
          <w:rFonts w:hint="eastAsia" w:ascii="宋体" w:hAnsi="宋体" w:eastAsia="宋体" w:cs="宋体"/>
          <w:kern w:val="2"/>
          <w:sz w:val="21"/>
          <w:szCs w:val="21"/>
          <w:highlight w:val="none"/>
          <w:lang w:val="en-US" w:eastAsia="zh-CN" w:bidi="ar"/>
        </w:rPr>
        <w:t>有关的来往通知、函件和文件均应使用中文。</w:t>
      </w:r>
    </w:p>
    <w:p>
      <w:pPr>
        <w:keepNext w:val="0"/>
        <w:keepLines w:val="0"/>
        <w:widowControl w:val="0"/>
        <w:suppressLineNumbers w:val="0"/>
        <w:spacing w:before="0" w:beforeAutospacing="0" w:after="0" w:afterAutospacing="0" w:line="300" w:lineRule="exact"/>
        <w:ind w:left="0" w:right="0" w:firstLine="420" w:firstLineChars="200"/>
        <w:jc w:val="both"/>
        <w:rPr>
          <w:rFonts w:hint="eastAsia" w:ascii="宋体" w:hAnsi="宋体" w:eastAsia="宋体" w:cs="Calibri"/>
          <w:kern w:val="2"/>
          <w:sz w:val="21"/>
          <w:szCs w:val="21"/>
          <w:highlight w:val="none"/>
        </w:rPr>
      </w:pPr>
      <w:r>
        <w:rPr>
          <w:rFonts w:hint="eastAsia" w:ascii="宋体" w:hAnsi="宋体" w:eastAsia="宋体" w:cs="Calibri"/>
          <w:kern w:val="2"/>
          <w:sz w:val="21"/>
          <w:szCs w:val="21"/>
          <w:highlight w:val="none"/>
          <w:lang w:val="en-US" w:eastAsia="zh-CN" w:bidi="ar"/>
        </w:rPr>
        <w:t>3.1.1.2</w:t>
      </w:r>
      <w:r>
        <w:rPr>
          <w:rFonts w:hint="eastAsia" w:ascii="宋体" w:hAnsi="宋体" w:cs="Calibri"/>
          <w:kern w:val="2"/>
          <w:sz w:val="21"/>
          <w:szCs w:val="21"/>
          <w:highlight w:val="none"/>
          <w:lang w:val="en-US" w:eastAsia="zh-CN" w:bidi="ar"/>
        </w:rPr>
        <w:t>比选响应文件</w:t>
      </w:r>
      <w:r>
        <w:rPr>
          <w:rFonts w:hint="eastAsia" w:ascii="宋体" w:hAnsi="宋体" w:eastAsia="宋体" w:cs="Calibri"/>
          <w:kern w:val="2"/>
          <w:sz w:val="21"/>
          <w:szCs w:val="21"/>
          <w:highlight w:val="none"/>
          <w:lang w:val="en-US" w:eastAsia="zh-CN" w:bidi="ar"/>
        </w:rPr>
        <w:t>由以下内容组成：</w:t>
      </w:r>
    </w:p>
    <w:p>
      <w:pPr>
        <w:keepNext w:val="0"/>
        <w:keepLines w:val="0"/>
        <w:widowControl w:val="0"/>
        <w:suppressLineNumbers w:val="0"/>
        <w:spacing w:before="0" w:beforeAutospacing="0" w:after="0" w:afterAutospacing="0" w:line="300" w:lineRule="exact"/>
        <w:ind w:left="0" w:right="0" w:firstLine="420" w:firstLineChars="20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详见第</w:t>
      </w:r>
      <w:r>
        <w:rPr>
          <w:rFonts w:hint="eastAsia" w:ascii="宋体" w:hAnsi="宋体" w:cs="宋体"/>
          <w:kern w:val="2"/>
          <w:sz w:val="21"/>
          <w:szCs w:val="21"/>
          <w:highlight w:val="none"/>
          <w:lang w:val="en-US" w:eastAsia="zh-CN" w:bidi="ar"/>
        </w:rPr>
        <w:t>九</w:t>
      </w:r>
      <w:r>
        <w:rPr>
          <w:rFonts w:hint="eastAsia" w:ascii="宋体" w:hAnsi="宋体" w:eastAsia="宋体" w:cs="宋体"/>
          <w:kern w:val="2"/>
          <w:sz w:val="21"/>
          <w:szCs w:val="21"/>
          <w:highlight w:val="none"/>
          <w:lang w:val="en-US" w:eastAsia="zh-CN" w:bidi="ar"/>
        </w:rPr>
        <w:t>章</w:t>
      </w:r>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317" w:name="_Toc277082572"/>
      <w:bookmarkEnd w:id="317"/>
      <w:bookmarkStart w:id="318" w:name="_Toc27743"/>
      <w:bookmarkEnd w:id="318"/>
      <w:bookmarkStart w:id="319" w:name="_Toc40455291"/>
      <w:bookmarkEnd w:id="319"/>
      <w:bookmarkStart w:id="320" w:name="_Toc200513146"/>
      <w:bookmarkEnd w:id="320"/>
      <w:bookmarkStart w:id="321" w:name="_Toc287607766"/>
      <w:bookmarkEnd w:id="321"/>
      <w:bookmarkStart w:id="322" w:name="_Toc40780273"/>
      <w:bookmarkEnd w:id="322"/>
      <w:bookmarkStart w:id="323" w:name="_Toc4661925"/>
      <w:bookmarkEnd w:id="323"/>
      <w:bookmarkStart w:id="324" w:name="_Toc4661689"/>
      <w:bookmarkEnd w:id="324"/>
      <w:bookmarkStart w:id="325" w:name="_Toc4661447"/>
      <w:bookmarkEnd w:id="325"/>
      <w:bookmarkStart w:id="326" w:name="_Toc224103337"/>
      <w:bookmarkEnd w:id="326"/>
      <w:bookmarkStart w:id="327" w:name="_Toc40455664"/>
      <w:bookmarkEnd w:id="327"/>
      <w:bookmarkStart w:id="328" w:name="_Toc4662161"/>
      <w:r>
        <w:rPr>
          <w:rFonts w:hint="eastAsia" w:ascii="宋体" w:hAnsi="宋体" w:eastAsia="宋体" w:cs="Times New Roman"/>
          <w:b/>
          <w:kern w:val="2"/>
          <w:sz w:val="21"/>
          <w:szCs w:val="21"/>
          <w:highlight w:val="none"/>
        </w:rPr>
        <w:t xml:space="preserve">3.2  </w:t>
      </w:r>
      <w:bookmarkEnd w:id="328"/>
      <w:r>
        <w:rPr>
          <w:rFonts w:hint="eastAsia" w:ascii="宋体" w:hAnsi="宋体" w:eastAsia="宋体" w:cs="宋体"/>
          <w:b/>
          <w:kern w:val="2"/>
          <w:sz w:val="21"/>
          <w:szCs w:val="21"/>
          <w:highlight w:val="none"/>
        </w:rPr>
        <w:t>报价</w:t>
      </w:r>
    </w:p>
    <w:p>
      <w:pPr>
        <w:keepNext w:val="0"/>
        <w:keepLines w:val="0"/>
        <w:widowControl w:val="0"/>
        <w:suppressLineNumbers w:val="0"/>
        <w:spacing w:before="0" w:beforeAutospacing="0" w:after="0" w:afterAutospacing="0" w:line="300" w:lineRule="exact"/>
        <w:ind w:left="0" w:right="0" w:firstLine="420" w:firstLineChars="200"/>
        <w:jc w:val="both"/>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见本章</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bookmarkStart w:id="329" w:name="_Toc40455665"/>
      <w:bookmarkEnd w:id="329"/>
      <w:bookmarkStart w:id="330" w:name="_Toc200513147"/>
      <w:bookmarkEnd w:id="330"/>
      <w:bookmarkStart w:id="331" w:name="_Toc4661690"/>
      <w:bookmarkEnd w:id="331"/>
      <w:bookmarkStart w:id="332" w:name="_Toc224103338"/>
      <w:bookmarkEnd w:id="332"/>
      <w:bookmarkStart w:id="333" w:name="_Toc4661926"/>
      <w:bookmarkEnd w:id="333"/>
      <w:bookmarkStart w:id="334" w:name="_Toc4662162"/>
      <w:bookmarkEnd w:id="334"/>
      <w:bookmarkStart w:id="335" w:name="_Toc40780274"/>
      <w:bookmarkEnd w:id="335"/>
      <w:bookmarkStart w:id="336" w:name="_Toc4661448"/>
      <w:bookmarkEnd w:id="336"/>
      <w:bookmarkStart w:id="337" w:name="_Toc287607767"/>
      <w:bookmarkEnd w:id="337"/>
      <w:bookmarkStart w:id="338" w:name="_Toc277082573"/>
      <w:bookmarkEnd w:id="338"/>
      <w:bookmarkStart w:id="339" w:name="_Toc20908"/>
      <w:bookmarkEnd w:id="339"/>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340" w:name="_Toc4661927"/>
      <w:bookmarkEnd w:id="340"/>
      <w:bookmarkStart w:id="341" w:name="_Toc4661449"/>
      <w:bookmarkEnd w:id="341"/>
      <w:bookmarkStart w:id="342" w:name="_Toc200513148"/>
      <w:bookmarkEnd w:id="342"/>
      <w:bookmarkStart w:id="343" w:name="_Toc4662163"/>
      <w:bookmarkEnd w:id="343"/>
      <w:bookmarkStart w:id="344" w:name="_Toc40455293"/>
      <w:bookmarkEnd w:id="344"/>
      <w:bookmarkStart w:id="345" w:name="_Toc40780275"/>
      <w:bookmarkEnd w:id="345"/>
      <w:bookmarkStart w:id="346" w:name="_Toc277082574"/>
      <w:bookmarkEnd w:id="346"/>
      <w:bookmarkStart w:id="347" w:name="_Toc224103339"/>
      <w:bookmarkEnd w:id="347"/>
      <w:bookmarkStart w:id="348" w:name="_Toc287607768"/>
      <w:bookmarkEnd w:id="348"/>
      <w:bookmarkStart w:id="349" w:name="_Toc40455666"/>
      <w:bookmarkEnd w:id="349"/>
      <w:bookmarkStart w:id="350" w:name="_Toc4661691"/>
      <w:bookmarkEnd w:id="350"/>
      <w:bookmarkStart w:id="351" w:name="_Toc25463"/>
      <w:r>
        <w:rPr>
          <w:rFonts w:hint="eastAsia" w:ascii="宋体" w:hAnsi="宋体" w:eastAsia="宋体" w:cs="Times New Roman"/>
          <w:b/>
          <w:kern w:val="2"/>
          <w:sz w:val="21"/>
          <w:szCs w:val="21"/>
          <w:highlight w:val="none"/>
        </w:rPr>
        <w:t>3.</w:t>
      </w:r>
      <w:r>
        <w:rPr>
          <w:rFonts w:hint="eastAsia" w:ascii="宋体" w:hAnsi="宋体" w:cs="Times New Roman"/>
          <w:b/>
          <w:kern w:val="2"/>
          <w:sz w:val="21"/>
          <w:szCs w:val="21"/>
          <w:highlight w:val="none"/>
          <w:lang w:val="en-US" w:eastAsia="zh-CN"/>
        </w:rPr>
        <w:t>3</w:t>
      </w:r>
      <w:r>
        <w:rPr>
          <w:rFonts w:hint="eastAsia" w:ascii="宋体" w:hAnsi="宋体" w:eastAsia="宋体" w:cs="Times New Roman"/>
          <w:b/>
          <w:kern w:val="2"/>
          <w:sz w:val="21"/>
          <w:szCs w:val="21"/>
          <w:highlight w:val="none"/>
        </w:rPr>
        <w:t xml:space="preserve">  </w:t>
      </w:r>
      <w:bookmarkEnd w:id="351"/>
      <w:r>
        <w:rPr>
          <w:rFonts w:hint="eastAsia" w:ascii="宋体" w:hAnsi="宋体" w:eastAsia="宋体" w:cs="宋体"/>
          <w:b/>
          <w:kern w:val="2"/>
          <w:sz w:val="21"/>
          <w:szCs w:val="21"/>
          <w:highlight w:val="none"/>
        </w:rPr>
        <w:t>保证金</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firstLineChars="200"/>
        <w:jc w:val="both"/>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3.</w:t>
      </w:r>
      <w:r>
        <w:rPr>
          <w:rFonts w:hint="eastAsia" w:ascii="宋体" w:hAnsi="宋体" w:cs="Calibri"/>
          <w:kern w:val="0"/>
          <w:sz w:val="21"/>
          <w:szCs w:val="21"/>
          <w:highlight w:val="none"/>
          <w:lang w:val="en-US" w:eastAsia="zh-CN" w:bidi="ar"/>
        </w:rPr>
        <w:t>3</w:t>
      </w:r>
      <w:r>
        <w:rPr>
          <w:rFonts w:hint="eastAsia" w:ascii="宋体" w:hAnsi="宋体" w:eastAsia="宋体" w:cs="Calibri"/>
          <w:kern w:val="0"/>
          <w:sz w:val="21"/>
          <w:szCs w:val="21"/>
          <w:highlight w:val="none"/>
          <w:lang w:val="en-US" w:eastAsia="zh-CN" w:bidi="ar"/>
        </w:rPr>
        <w:t xml:space="preserve">.1  </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在递交</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的同时，应按</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前附表规定的金额、担保形式递交投标保证金，并作为其</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的组成部分。联合体</w:t>
      </w:r>
      <w:r>
        <w:rPr>
          <w:rFonts w:hint="default" w:ascii="宋体" w:hAnsi="宋体" w:cs="宋体"/>
          <w:kern w:val="0"/>
          <w:sz w:val="21"/>
          <w:szCs w:val="21"/>
          <w:highlight w:val="none"/>
          <w:lang w:eastAsia="zh-CN" w:bidi="ar"/>
        </w:rPr>
        <w:t>报价</w:t>
      </w:r>
      <w:r>
        <w:rPr>
          <w:rFonts w:hint="eastAsia" w:ascii="宋体" w:hAnsi="宋体" w:eastAsia="宋体" w:cs="宋体"/>
          <w:kern w:val="0"/>
          <w:sz w:val="21"/>
          <w:szCs w:val="21"/>
          <w:highlight w:val="none"/>
          <w:lang w:val="en-US" w:eastAsia="zh-CN" w:bidi="ar"/>
        </w:rPr>
        <w:t>的，其投标保证金由牵头人递交，并应符合</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前附表的规定。</w:t>
      </w:r>
    </w:p>
    <w:p>
      <w:pPr>
        <w:keepNext w:val="0"/>
        <w:keepLines w:val="0"/>
        <w:widowControl w:val="0"/>
        <w:suppressLineNumbers w:val="0"/>
        <w:autoSpaceDE w:val="0"/>
        <w:autoSpaceDN w:val="0"/>
        <w:adjustRightInd w:val="0"/>
        <w:spacing w:before="0" w:beforeAutospacing="0" w:after="0" w:afterAutospacing="0" w:line="300" w:lineRule="exact"/>
        <w:ind w:left="13" w:leftChars="6" w:right="0" w:firstLine="403" w:firstLineChars="192"/>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3.</w:t>
      </w:r>
      <w:r>
        <w:rPr>
          <w:rFonts w:hint="eastAsia" w:ascii="宋体" w:hAnsi="宋体" w:cs="Calibri"/>
          <w:kern w:val="0"/>
          <w:sz w:val="21"/>
          <w:szCs w:val="21"/>
          <w:highlight w:val="none"/>
          <w:lang w:val="en-US" w:eastAsia="zh-CN" w:bidi="ar"/>
        </w:rPr>
        <w:t>3</w:t>
      </w:r>
      <w:r>
        <w:rPr>
          <w:rFonts w:hint="eastAsia" w:ascii="宋体" w:hAnsi="宋体" w:eastAsia="宋体" w:cs="Calibri"/>
          <w:kern w:val="0"/>
          <w:sz w:val="21"/>
          <w:szCs w:val="21"/>
          <w:highlight w:val="none"/>
          <w:lang w:val="en-US" w:eastAsia="zh-CN" w:bidi="ar"/>
        </w:rPr>
        <w:t xml:space="preserve">.2  </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不按</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前附表要求提交投标保证金的，其</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作否决</w:t>
      </w:r>
      <w:r>
        <w:rPr>
          <w:rFonts w:hint="default" w:ascii="宋体" w:hAnsi="宋体" w:cs="宋体"/>
          <w:kern w:val="0"/>
          <w:sz w:val="21"/>
          <w:szCs w:val="21"/>
          <w:highlight w:val="none"/>
          <w:lang w:eastAsia="zh-CN" w:bidi="ar"/>
        </w:rPr>
        <w:t>报价</w:t>
      </w:r>
      <w:r>
        <w:rPr>
          <w:rFonts w:hint="eastAsia" w:ascii="宋体" w:hAnsi="宋体" w:eastAsia="宋体" w:cs="宋体"/>
          <w:kern w:val="0"/>
          <w:sz w:val="21"/>
          <w:szCs w:val="21"/>
          <w:highlight w:val="none"/>
          <w:lang w:val="en-US" w:eastAsia="zh-CN" w:bidi="ar"/>
        </w:rPr>
        <w:t>处理。</w:t>
      </w:r>
    </w:p>
    <w:p>
      <w:pPr>
        <w:keepNext w:val="0"/>
        <w:keepLines w:val="0"/>
        <w:widowControl w:val="0"/>
        <w:suppressLineNumbers w:val="0"/>
        <w:autoSpaceDE w:val="0"/>
        <w:autoSpaceDN w:val="0"/>
        <w:adjustRightInd w:val="0"/>
        <w:spacing w:before="0" w:beforeAutospacing="0" w:after="0" w:afterAutospacing="0" w:line="300" w:lineRule="exact"/>
        <w:ind w:left="13" w:leftChars="6" w:right="0" w:firstLine="403" w:firstLineChars="192"/>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3.</w:t>
      </w:r>
      <w:r>
        <w:rPr>
          <w:rFonts w:hint="eastAsia" w:ascii="宋体" w:hAnsi="宋体" w:cs="Calibri"/>
          <w:kern w:val="0"/>
          <w:sz w:val="21"/>
          <w:szCs w:val="21"/>
          <w:highlight w:val="none"/>
          <w:lang w:val="en-US" w:eastAsia="zh-CN" w:bidi="ar"/>
        </w:rPr>
        <w:t>3</w:t>
      </w:r>
      <w:r>
        <w:rPr>
          <w:rFonts w:hint="eastAsia" w:ascii="宋体" w:hAnsi="宋体" w:eastAsia="宋体" w:cs="Calibri"/>
          <w:kern w:val="0"/>
          <w:sz w:val="21"/>
          <w:szCs w:val="21"/>
          <w:highlight w:val="none"/>
          <w:lang w:val="en-US" w:eastAsia="zh-CN" w:bidi="ar"/>
        </w:rPr>
        <w:t xml:space="preserve">.3  </w:t>
      </w:r>
      <w:r>
        <w:rPr>
          <w:rFonts w:hint="eastAsia" w:ascii="宋体" w:hAnsi="宋体" w:eastAsia="宋体" w:cs="宋体"/>
          <w:kern w:val="0"/>
          <w:sz w:val="21"/>
          <w:szCs w:val="21"/>
          <w:highlight w:val="none"/>
          <w:lang w:val="en-US" w:eastAsia="zh-CN" w:bidi="ar"/>
        </w:rPr>
        <w:t>投标</w:t>
      </w:r>
      <w:r>
        <w:rPr>
          <w:rFonts w:hint="eastAsia" w:ascii="宋体" w:hAnsi="宋体" w:eastAsia="宋体" w:cs="宋体"/>
          <w:kern w:val="0"/>
          <w:position w:val="-2"/>
          <w:sz w:val="21"/>
          <w:szCs w:val="21"/>
          <w:highlight w:val="none"/>
          <w:lang w:val="en-US" w:eastAsia="zh-CN" w:bidi="ar"/>
        </w:rPr>
        <w:t>保证金</w:t>
      </w:r>
      <w:r>
        <w:rPr>
          <w:rFonts w:hint="eastAsia" w:ascii="宋体" w:hAnsi="宋体" w:eastAsia="宋体" w:cs="宋体"/>
          <w:kern w:val="0"/>
          <w:sz w:val="21"/>
          <w:szCs w:val="21"/>
          <w:highlight w:val="none"/>
          <w:lang w:val="en-US" w:eastAsia="zh-CN" w:bidi="ar"/>
        </w:rPr>
        <w:t>退还：见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r>
        <w:rPr>
          <w:rFonts w:hint="eastAsia" w:ascii="宋体" w:hAnsi="宋体" w:eastAsia="宋体" w:cs="宋体"/>
          <w:kern w:val="0"/>
          <w:position w:val="-2"/>
          <w:sz w:val="21"/>
          <w:szCs w:val="21"/>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firstLineChars="20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3.</w:t>
      </w:r>
      <w:r>
        <w:rPr>
          <w:rFonts w:hint="eastAsia" w:ascii="宋体" w:hAnsi="宋体" w:cs="Calibri"/>
          <w:kern w:val="0"/>
          <w:sz w:val="21"/>
          <w:szCs w:val="21"/>
          <w:highlight w:val="none"/>
          <w:lang w:val="en-US" w:eastAsia="zh-CN" w:bidi="ar"/>
        </w:rPr>
        <w:t>3</w:t>
      </w:r>
      <w:r>
        <w:rPr>
          <w:rFonts w:hint="eastAsia" w:ascii="宋体" w:hAnsi="宋体" w:eastAsia="宋体" w:cs="Calibri"/>
          <w:kern w:val="0"/>
          <w:sz w:val="21"/>
          <w:szCs w:val="21"/>
          <w:highlight w:val="none"/>
          <w:lang w:val="en-US" w:eastAsia="zh-CN" w:bidi="ar"/>
        </w:rPr>
        <w:t xml:space="preserve">.4  </w:t>
      </w:r>
      <w:r>
        <w:rPr>
          <w:rFonts w:hint="eastAsia" w:ascii="宋体" w:hAnsi="宋体" w:eastAsia="宋体" w:cs="宋体"/>
          <w:kern w:val="0"/>
          <w:sz w:val="21"/>
          <w:szCs w:val="21"/>
          <w:highlight w:val="none"/>
          <w:lang w:val="en-US" w:eastAsia="zh-CN" w:bidi="ar"/>
        </w:rPr>
        <w:t>有下列情形之一的，投标保证金将不予退还：</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firstLineChars="20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w:t>
      </w:r>
      <w:r>
        <w:rPr>
          <w:rFonts w:hint="eastAsia" w:ascii="宋体" w:hAnsi="宋体" w:eastAsia="宋体" w:cs="Calibri"/>
          <w:kern w:val="0"/>
          <w:sz w:val="21"/>
          <w:szCs w:val="21"/>
          <w:highlight w:val="none"/>
          <w:lang w:val="en-US" w:eastAsia="zh-CN" w:bidi="ar"/>
        </w:rPr>
        <w:t>1</w:t>
      </w:r>
      <w:r>
        <w:rPr>
          <w:rFonts w:hint="eastAsia" w:ascii="宋体" w:hAnsi="宋体" w:eastAsia="宋体" w:cs="宋体"/>
          <w:kern w:val="0"/>
          <w:sz w:val="21"/>
          <w:szCs w:val="21"/>
          <w:highlight w:val="none"/>
          <w:lang w:val="en-US" w:eastAsia="zh-CN" w:bidi="ar"/>
        </w:rPr>
        <w:t>）</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在规定的投标有效期内撤销或修改其</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firstLineChars="20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w:t>
      </w:r>
      <w:r>
        <w:rPr>
          <w:rFonts w:hint="eastAsia" w:ascii="宋体" w:hAnsi="宋体" w:eastAsia="宋体" w:cs="Calibri"/>
          <w:kern w:val="0"/>
          <w:sz w:val="21"/>
          <w:szCs w:val="21"/>
          <w:highlight w:val="none"/>
          <w:lang w:val="en-US" w:eastAsia="zh-CN" w:bidi="ar"/>
        </w:rPr>
        <w:t>2</w:t>
      </w:r>
      <w:r>
        <w:rPr>
          <w:rFonts w:hint="eastAsia" w:ascii="宋体" w:hAnsi="宋体" w:eastAsia="宋体" w:cs="宋体"/>
          <w:kern w:val="0"/>
          <w:sz w:val="21"/>
          <w:szCs w:val="21"/>
          <w:highlight w:val="none"/>
          <w:lang w:val="en-US" w:eastAsia="zh-CN" w:bidi="ar"/>
        </w:rPr>
        <w:t>）中标人在收到中标通知书后，无正当理由拒签合同协议书或未按</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文件规定提交履约担保；</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firstLineChars="20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w:t>
      </w:r>
      <w:r>
        <w:rPr>
          <w:rFonts w:hint="eastAsia" w:ascii="宋体" w:hAnsi="宋体" w:eastAsia="宋体" w:cs="MingLiU"/>
          <w:kern w:val="0"/>
          <w:sz w:val="21"/>
          <w:szCs w:val="21"/>
          <w:highlight w:val="none"/>
          <w:lang w:val="en-US" w:eastAsia="zh-CN" w:bidi="ar"/>
        </w:rPr>
        <w:t>3）法律法规和本</w:t>
      </w:r>
      <w:r>
        <w:rPr>
          <w:rFonts w:hint="eastAsia" w:ascii="宋体" w:hAnsi="宋体" w:cs="MingLiU"/>
          <w:kern w:val="0"/>
          <w:sz w:val="21"/>
          <w:szCs w:val="21"/>
          <w:highlight w:val="none"/>
          <w:lang w:val="en-US" w:eastAsia="zh-CN" w:bidi="ar"/>
        </w:rPr>
        <w:t>竞争性比选</w:t>
      </w:r>
      <w:r>
        <w:rPr>
          <w:rFonts w:hint="eastAsia" w:ascii="宋体" w:hAnsi="宋体" w:eastAsia="宋体" w:cs="MingLiU"/>
          <w:kern w:val="0"/>
          <w:sz w:val="21"/>
          <w:szCs w:val="21"/>
          <w:highlight w:val="none"/>
          <w:lang w:val="en-US" w:eastAsia="zh-CN" w:bidi="ar"/>
        </w:rPr>
        <w:t>文件规定的其他情形。</w:t>
      </w:r>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352" w:name="_Toc4661928"/>
      <w:bookmarkEnd w:id="352"/>
      <w:bookmarkStart w:id="353" w:name="_Toc40455294"/>
      <w:bookmarkEnd w:id="353"/>
      <w:bookmarkStart w:id="354" w:name="_Toc287607770"/>
      <w:bookmarkEnd w:id="354"/>
      <w:bookmarkStart w:id="355" w:name="_Toc200513150"/>
      <w:bookmarkEnd w:id="355"/>
      <w:bookmarkStart w:id="356" w:name="_Toc277082576"/>
      <w:bookmarkEnd w:id="356"/>
      <w:bookmarkStart w:id="357" w:name="_Toc4661692"/>
      <w:bookmarkEnd w:id="357"/>
      <w:bookmarkStart w:id="358" w:name="_Toc4662164"/>
      <w:bookmarkEnd w:id="358"/>
      <w:bookmarkStart w:id="359" w:name="_Toc224103341"/>
      <w:bookmarkEnd w:id="359"/>
      <w:bookmarkStart w:id="360" w:name="_Toc40455667"/>
      <w:bookmarkEnd w:id="360"/>
      <w:bookmarkStart w:id="361" w:name="_Toc7158"/>
      <w:bookmarkEnd w:id="361"/>
      <w:bookmarkStart w:id="362" w:name="_Toc40780276"/>
      <w:bookmarkEnd w:id="362"/>
      <w:bookmarkStart w:id="363" w:name="_Toc4661450"/>
      <w:r>
        <w:rPr>
          <w:rFonts w:hint="eastAsia" w:ascii="宋体" w:hAnsi="宋体" w:eastAsia="宋体" w:cs="Times New Roman"/>
          <w:b/>
          <w:kern w:val="2"/>
          <w:sz w:val="21"/>
          <w:szCs w:val="21"/>
          <w:highlight w:val="none"/>
        </w:rPr>
        <w:t>3.</w:t>
      </w:r>
      <w:r>
        <w:rPr>
          <w:rFonts w:hint="eastAsia" w:ascii="宋体" w:hAnsi="宋体" w:cs="Times New Roman"/>
          <w:b/>
          <w:kern w:val="2"/>
          <w:sz w:val="21"/>
          <w:szCs w:val="21"/>
          <w:highlight w:val="none"/>
          <w:lang w:val="en-US" w:eastAsia="zh-CN"/>
        </w:rPr>
        <w:t>4</w:t>
      </w:r>
      <w:r>
        <w:rPr>
          <w:rFonts w:hint="eastAsia" w:ascii="宋体" w:hAnsi="宋体" w:eastAsia="宋体" w:cs="Times New Roman"/>
          <w:b/>
          <w:kern w:val="2"/>
          <w:sz w:val="21"/>
          <w:szCs w:val="21"/>
          <w:highlight w:val="none"/>
        </w:rPr>
        <w:t xml:space="preserve">  </w:t>
      </w:r>
      <w:bookmarkEnd w:id="363"/>
      <w:r>
        <w:rPr>
          <w:rFonts w:hint="eastAsia" w:ascii="宋体" w:hAnsi="宋体" w:eastAsia="宋体" w:cs="宋体"/>
          <w:b/>
          <w:kern w:val="2"/>
          <w:sz w:val="21"/>
          <w:szCs w:val="21"/>
          <w:highlight w:val="none"/>
        </w:rPr>
        <w:t>资格审查资料</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详见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364" w:name="_Toc4661693"/>
      <w:bookmarkEnd w:id="364"/>
      <w:bookmarkStart w:id="365" w:name="_Toc277082577"/>
      <w:bookmarkEnd w:id="365"/>
      <w:bookmarkStart w:id="366" w:name="_Toc224103342"/>
      <w:bookmarkEnd w:id="366"/>
      <w:bookmarkStart w:id="367" w:name="_Toc40455668"/>
      <w:bookmarkEnd w:id="367"/>
      <w:bookmarkStart w:id="368" w:name="_Toc20488"/>
      <w:bookmarkEnd w:id="368"/>
      <w:bookmarkStart w:id="369" w:name="_Toc287607771"/>
      <w:bookmarkEnd w:id="369"/>
      <w:bookmarkStart w:id="370" w:name="_Toc4662165"/>
      <w:bookmarkEnd w:id="370"/>
      <w:bookmarkStart w:id="371" w:name="_Toc4661451"/>
      <w:bookmarkEnd w:id="371"/>
      <w:bookmarkStart w:id="372" w:name="_Toc200513151"/>
      <w:bookmarkEnd w:id="372"/>
      <w:bookmarkStart w:id="373" w:name="_Toc40455295"/>
      <w:bookmarkEnd w:id="373"/>
      <w:bookmarkStart w:id="374" w:name="_Toc40780277"/>
      <w:bookmarkEnd w:id="374"/>
      <w:bookmarkStart w:id="375" w:name="_Toc4661929"/>
      <w:r>
        <w:rPr>
          <w:rFonts w:hint="eastAsia" w:ascii="宋体" w:hAnsi="宋体" w:eastAsia="宋体" w:cs="Times New Roman"/>
          <w:b/>
          <w:kern w:val="2"/>
          <w:sz w:val="21"/>
          <w:szCs w:val="21"/>
          <w:highlight w:val="none"/>
        </w:rPr>
        <w:t>3.</w:t>
      </w:r>
      <w:r>
        <w:rPr>
          <w:rFonts w:hint="eastAsia" w:ascii="宋体" w:hAnsi="宋体" w:cs="Times New Roman"/>
          <w:b/>
          <w:kern w:val="2"/>
          <w:sz w:val="21"/>
          <w:szCs w:val="21"/>
          <w:highlight w:val="none"/>
          <w:lang w:val="en-US" w:eastAsia="zh-CN"/>
        </w:rPr>
        <w:t>5</w:t>
      </w:r>
      <w:r>
        <w:rPr>
          <w:rFonts w:hint="eastAsia" w:ascii="宋体" w:hAnsi="宋体" w:eastAsia="宋体" w:cs="Times New Roman"/>
          <w:b/>
          <w:kern w:val="2"/>
          <w:sz w:val="21"/>
          <w:szCs w:val="21"/>
          <w:highlight w:val="none"/>
        </w:rPr>
        <w:t xml:space="preserve"> </w:t>
      </w:r>
      <w:bookmarkEnd w:id="375"/>
      <w:r>
        <w:rPr>
          <w:rFonts w:hint="eastAsia" w:ascii="宋体" w:hAnsi="宋体" w:eastAsia="宋体" w:cs="宋体"/>
          <w:b/>
          <w:kern w:val="2"/>
          <w:sz w:val="21"/>
          <w:szCs w:val="21"/>
          <w:highlight w:val="none"/>
        </w:rPr>
        <w:t>备选</w:t>
      </w:r>
      <w:r>
        <w:rPr>
          <w:rFonts w:hint="default" w:ascii="宋体" w:hAnsi="宋体" w:cs="宋体"/>
          <w:b/>
          <w:kern w:val="2"/>
          <w:sz w:val="21"/>
          <w:szCs w:val="21"/>
          <w:highlight w:val="none"/>
        </w:rPr>
        <w:t>报价</w:t>
      </w:r>
      <w:r>
        <w:rPr>
          <w:rFonts w:hint="eastAsia" w:ascii="宋体" w:hAnsi="宋体" w:eastAsia="宋体" w:cs="宋体"/>
          <w:b/>
          <w:kern w:val="2"/>
          <w:sz w:val="21"/>
          <w:szCs w:val="21"/>
          <w:highlight w:val="none"/>
        </w:rPr>
        <w:t>方案</w:t>
      </w:r>
    </w:p>
    <w:p>
      <w:pPr>
        <w:keepNext w:val="0"/>
        <w:keepLines w:val="0"/>
        <w:widowControl w:val="0"/>
        <w:suppressLineNumbers w:val="0"/>
        <w:autoSpaceDE w:val="0"/>
        <w:autoSpaceDN w:val="0"/>
        <w:adjustRightInd w:val="0"/>
        <w:spacing w:before="0" w:beforeAutospacing="0" w:after="0" w:afterAutospacing="0" w:line="300" w:lineRule="exact"/>
        <w:ind w:left="120" w:right="-109" w:firstLine="420"/>
        <w:jc w:val="left"/>
        <w:rPr>
          <w:rFonts w:hint="eastAsia" w:ascii="宋体" w:hAnsi="宋体" w:eastAsia="宋体" w:cs="黑体"/>
          <w:kern w:val="0"/>
          <w:sz w:val="21"/>
          <w:szCs w:val="21"/>
          <w:highlight w:val="none"/>
        </w:rPr>
      </w:pPr>
      <w:bookmarkStart w:id="376" w:name="_Toc287607772"/>
      <w:bookmarkEnd w:id="376"/>
      <w:bookmarkStart w:id="377" w:name="_Toc4661930"/>
      <w:bookmarkEnd w:id="377"/>
      <w:bookmarkStart w:id="378" w:name="_Toc4661452"/>
      <w:bookmarkEnd w:id="378"/>
      <w:bookmarkStart w:id="379" w:name="_Toc200513152"/>
      <w:bookmarkEnd w:id="379"/>
      <w:bookmarkStart w:id="380" w:name="_Toc277082578"/>
      <w:bookmarkEnd w:id="380"/>
      <w:bookmarkStart w:id="381" w:name="_Toc224103343"/>
      <w:bookmarkEnd w:id="381"/>
      <w:bookmarkStart w:id="382" w:name="_Toc4661694"/>
      <w:bookmarkEnd w:id="382"/>
      <w:bookmarkStart w:id="383" w:name="_Toc4662166"/>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不接受</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的备选</w:t>
      </w:r>
      <w:r>
        <w:rPr>
          <w:rFonts w:hint="default" w:ascii="宋体" w:hAnsi="宋体" w:cs="宋体"/>
          <w:kern w:val="0"/>
          <w:sz w:val="21"/>
          <w:szCs w:val="21"/>
          <w:highlight w:val="none"/>
          <w:lang w:eastAsia="zh-CN" w:bidi="ar"/>
        </w:rPr>
        <w:t>报价</w:t>
      </w:r>
      <w:r>
        <w:rPr>
          <w:rFonts w:hint="eastAsia" w:ascii="宋体" w:hAnsi="宋体" w:eastAsia="宋体" w:cs="宋体"/>
          <w:kern w:val="0"/>
          <w:sz w:val="21"/>
          <w:szCs w:val="21"/>
          <w:highlight w:val="none"/>
          <w:lang w:val="en-US" w:eastAsia="zh-CN" w:bidi="ar"/>
        </w:rPr>
        <w:t>方案。</w:t>
      </w:r>
      <w:bookmarkEnd w:id="383"/>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384" w:name="_Toc26001"/>
      <w:bookmarkEnd w:id="384"/>
      <w:bookmarkStart w:id="385" w:name="_Toc40455669"/>
      <w:bookmarkEnd w:id="385"/>
      <w:bookmarkStart w:id="386" w:name="_Toc40780278"/>
      <w:bookmarkEnd w:id="386"/>
      <w:bookmarkStart w:id="387" w:name="_Toc40455296"/>
      <w:r>
        <w:rPr>
          <w:rFonts w:hint="eastAsia" w:ascii="宋体" w:hAnsi="宋体" w:eastAsia="宋体" w:cs="Times New Roman"/>
          <w:b/>
          <w:kern w:val="2"/>
          <w:sz w:val="21"/>
          <w:szCs w:val="21"/>
          <w:highlight w:val="none"/>
        </w:rPr>
        <w:t>3</w:t>
      </w:r>
      <w:bookmarkEnd w:id="387"/>
      <w:r>
        <w:rPr>
          <w:rFonts w:hint="eastAsia" w:ascii="宋体" w:hAnsi="宋体" w:eastAsia="宋体" w:cs="Times New Roman"/>
          <w:b/>
          <w:kern w:val="2"/>
          <w:sz w:val="21"/>
          <w:szCs w:val="21"/>
          <w:highlight w:val="none"/>
        </w:rPr>
        <w:t>.</w:t>
      </w:r>
      <w:r>
        <w:rPr>
          <w:rFonts w:hint="eastAsia" w:ascii="宋体" w:hAnsi="宋体" w:cs="Times New Roman"/>
          <w:b/>
          <w:kern w:val="2"/>
          <w:sz w:val="21"/>
          <w:szCs w:val="21"/>
          <w:highlight w:val="none"/>
          <w:lang w:val="en-US" w:eastAsia="zh-CN"/>
        </w:rPr>
        <w:t>6</w:t>
      </w:r>
      <w:r>
        <w:rPr>
          <w:rFonts w:hint="eastAsia" w:ascii="宋体" w:hAnsi="宋体" w:eastAsia="宋体" w:cs="Times New Roman"/>
          <w:b/>
          <w:kern w:val="2"/>
          <w:sz w:val="21"/>
          <w:szCs w:val="21"/>
          <w:highlight w:val="none"/>
        </w:rPr>
        <w:t xml:space="preserve">  </w:t>
      </w:r>
      <w:r>
        <w:rPr>
          <w:rFonts w:hint="eastAsia" w:ascii="宋体" w:hAnsi="宋体" w:cs="宋体"/>
          <w:b/>
          <w:kern w:val="2"/>
          <w:sz w:val="21"/>
          <w:szCs w:val="21"/>
          <w:highlight w:val="none"/>
          <w:lang w:eastAsia="zh-CN"/>
        </w:rPr>
        <w:t>比选响应文件</w:t>
      </w:r>
      <w:r>
        <w:rPr>
          <w:rFonts w:hint="eastAsia" w:ascii="宋体" w:hAnsi="宋体" w:eastAsia="宋体" w:cs="宋体"/>
          <w:b/>
          <w:kern w:val="2"/>
          <w:sz w:val="21"/>
          <w:szCs w:val="21"/>
          <w:highlight w:val="none"/>
        </w:rPr>
        <w:t>的编制</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3.</w:t>
      </w:r>
      <w:r>
        <w:rPr>
          <w:rFonts w:hint="eastAsia" w:ascii="宋体" w:hAnsi="宋体" w:cs="Calibri"/>
          <w:kern w:val="0"/>
          <w:sz w:val="21"/>
          <w:szCs w:val="21"/>
          <w:highlight w:val="none"/>
          <w:lang w:val="en-US" w:eastAsia="zh-CN" w:bidi="ar"/>
        </w:rPr>
        <w:t>6</w:t>
      </w:r>
      <w:r>
        <w:rPr>
          <w:rFonts w:hint="eastAsia" w:ascii="宋体" w:hAnsi="宋体" w:eastAsia="宋体" w:cs="Calibri"/>
          <w:kern w:val="0"/>
          <w:sz w:val="21"/>
          <w:szCs w:val="21"/>
          <w:highlight w:val="none"/>
          <w:lang w:val="en-US" w:eastAsia="zh-CN" w:bidi="ar"/>
        </w:rPr>
        <w:t xml:space="preserve">.1  </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应按第</w:t>
      </w:r>
      <w:r>
        <w:rPr>
          <w:rFonts w:hint="eastAsia" w:ascii="宋体" w:hAnsi="宋体" w:cs="宋体"/>
          <w:kern w:val="0"/>
          <w:sz w:val="21"/>
          <w:szCs w:val="21"/>
          <w:highlight w:val="none"/>
          <w:lang w:val="en-US" w:eastAsia="zh-CN" w:bidi="ar"/>
        </w:rPr>
        <w:t>九</w:t>
      </w:r>
      <w:r>
        <w:rPr>
          <w:rFonts w:hint="eastAsia" w:ascii="宋体" w:hAnsi="宋体" w:eastAsia="宋体" w:cs="宋体"/>
          <w:kern w:val="0"/>
          <w:sz w:val="21"/>
          <w:szCs w:val="21"/>
          <w:highlight w:val="none"/>
          <w:lang w:val="en-US" w:eastAsia="zh-CN" w:bidi="ar"/>
        </w:rPr>
        <w:t>章</w:t>
      </w:r>
      <w:r>
        <w:rPr>
          <w:rFonts w:hint="eastAsia" w:ascii="宋体" w:hAnsi="宋体" w:eastAsia="宋体" w:cs="MingLiU"/>
          <w:kern w:val="0"/>
          <w:sz w:val="21"/>
          <w:szCs w:val="21"/>
          <w:highlight w:val="none"/>
          <w:lang w:val="en-US" w:eastAsia="zh-CN" w:bidi="ar"/>
        </w:rPr>
        <w:t>“</w:t>
      </w:r>
      <w:r>
        <w:rPr>
          <w:rFonts w:hint="eastAsia" w:ascii="宋体" w:hAnsi="宋体" w:cs="MingLiU"/>
          <w:kern w:val="0"/>
          <w:sz w:val="21"/>
          <w:szCs w:val="21"/>
          <w:highlight w:val="none"/>
          <w:lang w:val="en-US" w:eastAsia="zh-CN" w:bidi="ar"/>
        </w:rPr>
        <w:t>比选响应文件</w:t>
      </w:r>
      <w:r>
        <w:rPr>
          <w:rFonts w:hint="eastAsia" w:ascii="宋体" w:hAnsi="宋体" w:eastAsia="宋体" w:cs="MingLiU"/>
          <w:kern w:val="0"/>
          <w:sz w:val="21"/>
          <w:szCs w:val="21"/>
          <w:highlight w:val="none"/>
          <w:lang w:val="en-US" w:eastAsia="zh-CN" w:bidi="ar"/>
        </w:rPr>
        <w:t>格式”进行编写，如有必要，可以增加附页，作为</w:t>
      </w:r>
      <w:r>
        <w:rPr>
          <w:rFonts w:hint="eastAsia" w:ascii="宋体" w:hAnsi="宋体" w:cs="MingLiU"/>
          <w:kern w:val="0"/>
          <w:sz w:val="21"/>
          <w:szCs w:val="21"/>
          <w:highlight w:val="none"/>
          <w:lang w:val="en-US" w:eastAsia="zh-CN" w:bidi="ar"/>
        </w:rPr>
        <w:t>比选响应文件</w:t>
      </w:r>
      <w:r>
        <w:rPr>
          <w:rFonts w:hint="eastAsia" w:ascii="宋体" w:hAnsi="宋体" w:eastAsia="宋体" w:cs="MingLiU"/>
          <w:kern w:val="0"/>
          <w:sz w:val="21"/>
          <w:szCs w:val="21"/>
          <w:highlight w:val="none"/>
          <w:lang w:val="en-US" w:eastAsia="zh-CN" w:bidi="ar"/>
        </w:rPr>
        <w:t>的组成部分。</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3.</w:t>
      </w:r>
      <w:r>
        <w:rPr>
          <w:rFonts w:hint="eastAsia" w:ascii="宋体" w:hAnsi="宋体" w:cs="Calibri"/>
          <w:kern w:val="0"/>
          <w:sz w:val="21"/>
          <w:szCs w:val="21"/>
          <w:highlight w:val="none"/>
          <w:lang w:val="en-US" w:eastAsia="zh-CN" w:bidi="ar"/>
        </w:rPr>
        <w:t>6</w:t>
      </w:r>
      <w:r>
        <w:rPr>
          <w:rFonts w:hint="eastAsia" w:ascii="宋体" w:hAnsi="宋体" w:eastAsia="宋体" w:cs="Calibri"/>
          <w:kern w:val="0"/>
          <w:sz w:val="21"/>
          <w:szCs w:val="21"/>
          <w:highlight w:val="none"/>
          <w:lang w:val="en-US" w:eastAsia="zh-CN" w:bidi="ar"/>
        </w:rPr>
        <w:t xml:space="preserve">.2  </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应当对</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文件有关工期、投标有效期、质量要求、技术标准和要求、服务要求、</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范围等实质性内容做出响应。</w:t>
      </w:r>
    </w:p>
    <w:p>
      <w:pPr>
        <w:keepNext w:val="0"/>
        <w:keepLines w:val="0"/>
        <w:widowControl w:val="0"/>
        <w:suppressLineNumbers w:val="0"/>
        <w:autoSpaceDE w:val="0"/>
        <w:autoSpaceDN w:val="0"/>
        <w:adjustRightInd w:val="0"/>
        <w:spacing w:before="0" w:beforeAutospacing="0" w:after="0" w:afterAutospacing="0" w:line="300" w:lineRule="exact"/>
        <w:ind w:left="0" w:right="0" w:firstLine="424" w:firstLineChars="202"/>
        <w:jc w:val="left"/>
        <w:rPr>
          <w:rFonts w:hint="eastAsia" w:ascii="宋体" w:hAnsi="宋体" w:eastAsia="宋体" w:cs="MingLiU"/>
          <w:kern w:val="0"/>
          <w:sz w:val="21"/>
          <w:szCs w:val="21"/>
          <w:highlight w:val="none"/>
        </w:rPr>
      </w:pPr>
      <w:r>
        <w:rPr>
          <w:rFonts w:hint="eastAsia" w:ascii="宋体" w:hAnsi="宋体" w:eastAsia="宋体" w:cs="Calibri"/>
          <w:kern w:val="0"/>
          <w:position w:val="-2"/>
          <w:sz w:val="21"/>
          <w:szCs w:val="21"/>
          <w:highlight w:val="none"/>
          <w:lang w:val="en-US" w:eastAsia="zh-CN" w:bidi="ar"/>
        </w:rPr>
        <w:t>3.</w:t>
      </w:r>
      <w:r>
        <w:rPr>
          <w:rFonts w:hint="eastAsia" w:ascii="宋体" w:hAnsi="宋体" w:cs="Calibri"/>
          <w:kern w:val="0"/>
          <w:position w:val="-2"/>
          <w:sz w:val="21"/>
          <w:szCs w:val="21"/>
          <w:highlight w:val="none"/>
          <w:lang w:val="en-US" w:eastAsia="zh-CN" w:bidi="ar"/>
        </w:rPr>
        <w:t>6</w:t>
      </w:r>
      <w:r>
        <w:rPr>
          <w:rFonts w:hint="eastAsia" w:ascii="宋体" w:hAnsi="宋体" w:eastAsia="宋体" w:cs="Calibri"/>
          <w:kern w:val="0"/>
          <w:position w:val="-2"/>
          <w:sz w:val="21"/>
          <w:szCs w:val="21"/>
          <w:highlight w:val="none"/>
          <w:lang w:val="en-US" w:eastAsia="zh-CN" w:bidi="ar"/>
        </w:rPr>
        <w:t xml:space="preserve">.3  </w:t>
      </w:r>
      <w:r>
        <w:rPr>
          <w:rFonts w:hint="eastAsia" w:ascii="宋体" w:hAnsi="宋体" w:cs="宋体"/>
          <w:kern w:val="0"/>
          <w:position w:val="-2"/>
          <w:sz w:val="21"/>
          <w:szCs w:val="21"/>
          <w:highlight w:val="none"/>
          <w:lang w:val="en-US" w:eastAsia="zh-CN" w:bidi="ar"/>
        </w:rPr>
        <w:t>比选响应文件</w:t>
      </w:r>
      <w:r>
        <w:rPr>
          <w:rFonts w:hint="eastAsia" w:ascii="宋体" w:hAnsi="宋体" w:eastAsia="宋体" w:cs="宋体"/>
          <w:kern w:val="0"/>
          <w:position w:val="-2"/>
          <w:sz w:val="21"/>
          <w:szCs w:val="21"/>
          <w:highlight w:val="none"/>
          <w:lang w:val="en-US" w:eastAsia="zh-CN" w:bidi="ar"/>
        </w:rPr>
        <w:t>应用不褪色的材料书写或打印，并由</w:t>
      </w:r>
      <w:r>
        <w:rPr>
          <w:rFonts w:hint="eastAsia" w:ascii="宋体" w:hAnsi="宋体" w:cs="宋体"/>
          <w:kern w:val="0"/>
          <w:position w:val="-2"/>
          <w:sz w:val="21"/>
          <w:szCs w:val="21"/>
          <w:highlight w:val="none"/>
          <w:lang w:val="en-US" w:eastAsia="zh-CN" w:bidi="ar"/>
        </w:rPr>
        <w:t>报价人</w:t>
      </w:r>
      <w:r>
        <w:rPr>
          <w:rFonts w:hint="eastAsia" w:ascii="宋体" w:hAnsi="宋体" w:eastAsia="宋体" w:cs="宋体"/>
          <w:kern w:val="0"/>
          <w:position w:val="-2"/>
          <w:sz w:val="21"/>
          <w:szCs w:val="21"/>
          <w:highlight w:val="none"/>
          <w:lang w:val="en-US" w:eastAsia="zh-CN" w:bidi="ar"/>
        </w:rPr>
        <w:t>的法定代表人或其委托代理</w:t>
      </w:r>
      <w:r>
        <w:rPr>
          <w:rFonts w:hint="eastAsia" w:ascii="宋体" w:hAnsi="宋体" w:eastAsia="宋体" w:cs="宋体"/>
          <w:kern w:val="0"/>
          <w:sz w:val="21"/>
          <w:szCs w:val="21"/>
          <w:highlight w:val="none"/>
          <w:lang w:val="en-US" w:eastAsia="zh-CN" w:bidi="ar"/>
        </w:rPr>
        <w:t>人签字、盖单位公章。委托代理人签字的，</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应附法定代表人签署的授权委托书。</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应尽量避免涂改、行间插字或删除。如果出现上述情况，改动之处应加盖单位公章或由</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的法定代表人或其授权的代理人签字确认。签字或盖章的具体要求见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keepNext w:val="0"/>
        <w:keepLines w:val="0"/>
        <w:widowControl w:val="0"/>
        <w:suppressLineNumbers w:val="0"/>
        <w:autoSpaceDE w:val="0"/>
        <w:autoSpaceDN w:val="0"/>
        <w:adjustRightInd w:val="0"/>
        <w:spacing w:before="0" w:beforeAutospacing="0" w:after="0" w:afterAutospacing="0" w:line="300" w:lineRule="exact"/>
        <w:ind w:left="0" w:right="-164" w:firstLine="426"/>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3.</w:t>
      </w:r>
      <w:r>
        <w:rPr>
          <w:rFonts w:hint="eastAsia" w:ascii="宋体" w:hAnsi="宋体" w:cs="Calibri"/>
          <w:kern w:val="0"/>
          <w:sz w:val="21"/>
          <w:szCs w:val="21"/>
          <w:highlight w:val="none"/>
          <w:lang w:val="en-US" w:eastAsia="zh-CN" w:bidi="ar"/>
        </w:rPr>
        <w:t>6</w:t>
      </w:r>
      <w:r>
        <w:rPr>
          <w:rFonts w:hint="eastAsia" w:ascii="宋体" w:hAnsi="宋体" w:eastAsia="宋体" w:cs="Calibri"/>
          <w:kern w:val="0"/>
          <w:sz w:val="21"/>
          <w:szCs w:val="21"/>
          <w:highlight w:val="none"/>
          <w:lang w:val="en-US" w:eastAsia="zh-CN" w:bidi="ar"/>
        </w:rPr>
        <w:t xml:space="preserve">.4  </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正本一份，副本份数见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前附表。正本和副本的封面上应清楚地标记</w:t>
      </w:r>
      <w:r>
        <w:rPr>
          <w:rFonts w:hint="eastAsia" w:ascii="宋体" w:hAnsi="宋体" w:eastAsia="宋体" w:cs="MingLiU"/>
          <w:kern w:val="0"/>
          <w:sz w:val="21"/>
          <w:szCs w:val="21"/>
          <w:highlight w:val="none"/>
          <w:lang w:val="en-US" w:eastAsia="zh-CN" w:bidi="ar"/>
        </w:rPr>
        <w:t>“正本”或“副本”的字样，正本和副本封面均须加盖单位公章（鲜章）。当副本和正本不一致时，以正本为准。</w:t>
      </w:r>
    </w:p>
    <w:p>
      <w:pPr>
        <w:keepNext w:val="0"/>
        <w:keepLines w:val="0"/>
        <w:widowControl w:val="0"/>
        <w:suppressLineNumbers w:val="0"/>
        <w:autoSpaceDE w:val="0"/>
        <w:autoSpaceDN w:val="0"/>
        <w:adjustRightInd w:val="0"/>
        <w:spacing w:before="0" w:beforeAutospacing="0" w:after="0" w:afterAutospacing="0" w:line="300" w:lineRule="exact"/>
        <w:ind w:left="0" w:right="-109" w:firstLine="426"/>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3.</w:t>
      </w:r>
      <w:r>
        <w:rPr>
          <w:rFonts w:hint="eastAsia" w:ascii="宋体" w:hAnsi="宋体" w:cs="Calibri"/>
          <w:kern w:val="0"/>
          <w:sz w:val="21"/>
          <w:szCs w:val="21"/>
          <w:highlight w:val="none"/>
          <w:lang w:val="en-US" w:eastAsia="zh-CN" w:bidi="ar"/>
        </w:rPr>
        <w:t>6</w:t>
      </w:r>
      <w:r>
        <w:rPr>
          <w:rFonts w:hint="eastAsia" w:ascii="宋体" w:hAnsi="宋体" w:eastAsia="宋体" w:cs="Calibri"/>
          <w:kern w:val="0"/>
          <w:sz w:val="21"/>
          <w:szCs w:val="21"/>
          <w:highlight w:val="none"/>
          <w:lang w:val="en-US" w:eastAsia="zh-CN" w:bidi="ar"/>
        </w:rPr>
        <w:t xml:space="preserve">.5  </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的正本与副本应分别装订成册，并编制目录，具体装订要求见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w:t>
      </w:r>
    </w:p>
    <w:p>
      <w:pPr>
        <w:pStyle w:val="4"/>
        <w:widowControl/>
        <w:spacing w:before="0" w:beforeAutospacing="0" w:after="0" w:afterAutospacing="0" w:line="300" w:lineRule="exact"/>
        <w:rPr>
          <w:rFonts w:hint="eastAsia" w:ascii="宋体" w:hAnsi="宋体" w:eastAsia="黑体" w:cs="Times New Roman"/>
          <w:b/>
          <w:kern w:val="0"/>
          <w:sz w:val="21"/>
          <w:szCs w:val="21"/>
          <w:highlight w:val="none"/>
        </w:rPr>
      </w:pPr>
      <w:bookmarkStart w:id="388" w:name="_Toc277082579"/>
      <w:bookmarkEnd w:id="388"/>
      <w:bookmarkStart w:id="389" w:name="_Toc4661453"/>
      <w:bookmarkEnd w:id="389"/>
      <w:bookmarkStart w:id="390" w:name="_Toc778"/>
      <w:bookmarkEnd w:id="390"/>
      <w:bookmarkStart w:id="391" w:name="_Toc287607773"/>
      <w:bookmarkEnd w:id="391"/>
      <w:bookmarkStart w:id="392" w:name="_Toc4662167"/>
      <w:bookmarkEnd w:id="392"/>
      <w:bookmarkStart w:id="393" w:name="_Toc40455297"/>
      <w:bookmarkEnd w:id="393"/>
      <w:bookmarkStart w:id="394" w:name="_Toc7095"/>
      <w:bookmarkEnd w:id="394"/>
      <w:bookmarkStart w:id="395" w:name="_Toc30351"/>
      <w:bookmarkEnd w:id="395"/>
      <w:bookmarkStart w:id="396" w:name="_Toc200513153"/>
      <w:bookmarkEnd w:id="396"/>
      <w:bookmarkStart w:id="397" w:name="_Toc224103344"/>
      <w:bookmarkEnd w:id="397"/>
      <w:bookmarkStart w:id="398" w:name="_Toc28775"/>
      <w:bookmarkEnd w:id="398"/>
      <w:bookmarkStart w:id="399" w:name="_Toc16777"/>
      <w:bookmarkEnd w:id="399"/>
      <w:bookmarkStart w:id="400" w:name="_Toc4661695"/>
      <w:bookmarkEnd w:id="400"/>
      <w:bookmarkStart w:id="401" w:name="_Toc4661931"/>
      <w:bookmarkEnd w:id="401"/>
      <w:bookmarkStart w:id="402" w:name="_Toc40455670"/>
      <w:bookmarkEnd w:id="402"/>
      <w:bookmarkStart w:id="403" w:name="_Toc4633"/>
      <w:r>
        <w:rPr>
          <w:rFonts w:hint="eastAsia" w:ascii="宋体" w:hAnsi="宋体" w:eastAsia="黑体" w:cs="Times New Roman"/>
          <w:b/>
          <w:kern w:val="0"/>
          <w:sz w:val="21"/>
          <w:szCs w:val="21"/>
          <w:highlight w:val="none"/>
        </w:rPr>
        <w:t xml:space="preserve">4.  </w:t>
      </w:r>
      <w:bookmarkEnd w:id="403"/>
      <w:r>
        <w:rPr>
          <w:rFonts w:hint="default" w:ascii="宋体" w:hAnsi="宋体" w:cs="Times New Roman"/>
          <w:b/>
          <w:kern w:val="0"/>
          <w:sz w:val="21"/>
          <w:szCs w:val="21"/>
          <w:highlight w:val="none"/>
        </w:rPr>
        <w:t>报价</w:t>
      </w:r>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404" w:name="_Toc4661454"/>
      <w:bookmarkEnd w:id="404"/>
      <w:bookmarkStart w:id="405" w:name="_Toc40455671"/>
      <w:bookmarkEnd w:id="405"/>
      <w:bookmarkStart w:id="406" w:name="_Toc40455298"/>
      <w:bookmarkEnd w:id="406"/>
      <w:bookmarkStart w:id="407" w:name="_Toc287607774"/>
      <w:bookmarkEnd w:id="407"/>
      <w:bookmarkStart w:id="408" w:name="_Toc4661696"/>
      <w:bookmarkEnd w:id="408"/>
      <w:bookmarkStart w:id="409" w:name="_Toc4662168"/>
      <w:bookmarkEnd w:id="409"/>
      <w:bookmarkStart w:id="410" w:name="_Toc40780280"/>
      <w:bookmarkEnd w:id="410"/>
      <w:bookmarkStart w:id="411" w:name="_Toc2952"/>
      <w:bookmarkEnd w:id="411"/>
      <w:bookmarkStart w:id="412" w:name="_Toc4661932"/>
      <w:bookmarkEnd w:id="412"/>
      <w:bookmarkStart w:id="413" w:name="_Toc200513154"/>
      <w:bookmarkEnd w:id="413"/>
      <w:bookmarkStart w:id="414" w:name="_Toc277082580"/>
      <w:bookmarkEnd w:id="414"/>
      <w:bookmarkStart w:id="415" w:name="_Toc224103345"/>
      <w:r>
        <w:rPr>
          <w:rFonts w:hint="eastAsia" w:ascii="宋体" w:hAnsi="宋体" w:eastAsia="宋体" w:cs="Times New Roman"/>
          <w:b/>
          <w:kern w:val="2"/>
          <w:sz w:val="21"/>
          <w:szCs w:val="21"/>
          <w:highlight w:val="none"/>
        </w:rPr>
        <w:t xml:space="preserve">4.1  </w:t>
      </w:r>
      <w:bookmarkEnd w:id="415"/>
      <w:r>
        <w:rPr>
          <w:rFonts w:hint="eastAsia" w:ascii="宋体" w:hAnsi="宋体" w:cs="宋体"/>
          <w:b/>
          <w:kern w:val="2"/>
          <w:sz w:val="21"/>
          <w:szCs w:val="21"/>
          <w:highlight w:val="none"/>
          <w:lang w:eastAsia="zh-CN"/>
        </w:rPr>
        <w:t>比选响应文件</w:t>
      </w:r>
      <w:r>
        <w:rPr>
          <w:rFonts w:hint="eastAsia" w:ascii="宋体" w:hAnsi="宋体" w:eastAsia="宋体" w:cs="宋体"/>
          <w:b/>
          <w:kern w:val="2"/>
          <w:sz w:val="21"/>
          <w:szCs w:val="21"/>
          <w:highlight w:val="none"/>
        </w:rPr>
        <w:t>的密封和标记</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bookmarkStart w:id="416" w:name="_Toc200513155"/>
      <w:bookmarkEnd w:id="416"/>
      <w:r>
        <w:rPr>
          <w:rFonts w:hint="eastAsia" w:ascii="宋体" w:hAnsi="宋体" w:eastAsia="宋体" w:cs="MingLiU"/>
          <w:kern w:val="0"/>
          <w:sz w:val="21"/>
          <w:szCs w:val="21"/>
          <w:highlight w:val="none"/>
          <w:lang w:val="en-US" w:eastAsia="zh-CN" w:bidi="ar"/>
        </w:rPr>
        <w:t xml:space="preserve">4.1.1  </w:t>
      </w:r>
      <w:r>
        <w:rPr>
          <w:rFonts w:hint="eastAsia" w:ascii="宋体" w:hAnsi="宋体" w:cs="MingLiU"/>
          <w:kern w:val="0"/>
          <w:sz w:val="21"/>
          <w:szCs w:val="21"/>
          <w:highlight w:val="none"/>
          <w:lang w:val="en-US" w:eastAsia="zh-CN" w:bidi="ar"/>
        </w:rPr>
        <w:t>比选响应文件</w:t>
      </w:r>
      <w:r>
        <w:rPr>
          <w:rFonts w:hint="eastAsia" w:ascii="宋体" w:hAnsi="宋体" w:eastAsia="宋体" w:cs="MingLiU"/>
          <w:kern w:val="0"/>
          <w:sz w:val="21"/>
          <w:szCs w:val="21"/>
          <w:highlight w:val="none"/>
          <w:lang w:val="en-US" w:eastAsia="zh-CN" w:bidi="ar"/>
        </w:rPr>
        <w:t>的正本与副本密封见</w:t>
      </w:r>
      <w:r>
        <w:rPr>
          <w:rFonts w:hint="eastAsia" w:ascii="宋体" w:hAnsi="宋体" w:cs="MingLiU"/>
          <w:kern w:val="0"/>
          <w:sz w:val="21"/>
          <w:szCs w:val="21"/>
          <w:highlight w:val="none"/>
          <w:lang w:val="en-US" w:eastAsia="zh-CN" w:bidi="ar"/>
        </w:rPr>
        <w:t>报价人须知</w:t>
      </w:r>
      <w:r>
        <w:rPr>
          <w:rFonts w:hint="eastAsia" w:ascii="宋体" w:hAnsi="宋体" w:eastAsia="宋体" w:cs="MingLiU"/>
          <w:kern w:val="0"/>
          <w:sz w:val="21"/>
          <w:szCs w:val="21"/>
          <w:highlight w:val="none"/>
          <w:lang w:val="en-US" w:eastAsia="zh-CN" w:bidi="ar"/>
        </w:rPr>
        <w:t>前附表。</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 xml:space="preserve">4.1.2  </w:t>
      </w:r>
      <w:r>
        <w:rPr>
          <w:rFonts w:hint="eastAsia" w:ascii="宋体" w:hAnsi="宋体" w:cs="MingLiU"/>
          <w:kern w:val="0"/>
          <w:sz w:val="21"/>
          <w:szCs w:val="21"/>
          <w:highlight w:val="none"/>
          <w:lang w:val="en-US" w:eastAsia="zh-CN" w:bidi="ar"/>
        </w:rPr>
        <w:t>比选响应文件</w:t>
      </w:r>
      <w:r>
        <w:rPr>
          <w:rFonts w:hint="eastAsia" w:ascii="宋体" w:hAnsi="宋体" w:eastAsia="宋体" w:cs="MingLiU"/>
          <w:kern w:val="0"/>
          <w:sz w:val="21"/>
          <w:szCs w:val="21"/>
          <w:highlight w:val="none"/>
          <w:lang w:val="en-US" w:eastAsia="zh-CN" w:bidi="ar"/>
        </w:rPr>
        <w:t>的封套上应写明的内容见</w:t>
      </w:r>
      <w:r>
        <w:rPr>
          <w:rFonts w:hint="eastAsia" w:ascii="宋体" w:hAnsi="宋体" w:cs="MingLiU"/>
          <w:kern w:val="0"/>
          <w:sz w:val="21"/>
          <w:szCs w:val="21"/>
          <w:highlight w:val="none"/>
          <w:lang w:val="en-US" w:eastAsia="zh-CN" w:bidi="ar"/>
        </w:rPr>
        <w:t>报价人须知</w:t>
      </w:r>
      <w:r>
        <w:rPr>
          <w:rFonts w:hint="eastAsia" w:ascii="宋体" w:hAnsi="宋体" w:eastAsia="宋体" w:cs="MingLiU"/>
          <w:kern w:val="0"/>
          <w:sz w:val="21"/>
          <w:szCs w:val="21"/>
          <w:highlight w:val="none"/>
          <w:lang w:val="en-US" w:eastAsia="zh-CN" w:bidi="ar"/>
        </w:rPr>
        <w:t>前附表。</w:t>
      </w:r>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417" w:name="_Toc224103346"/>
      <w:bookmarkEnd w:id="417"/>
      <w:bookmarkStart w:id="418" w:name="_Toc4661697"/>
      <w:bookmarkEnd w:id="418"/>
      <w:bookmarkStart w:id="419" w:name="_Toc40455672"/>
      <w:bookmarkEnd w:id="419"/>
      <w:bookmarkStart w:id="420" w:name="_Toc4661933"/>
      <w:bookmarkEnd w:id="420"/>
      <w:bookmarkStart w:id="421" w:name="_Toc40780281"/>
      <w:bookmarkEnd w:id="421"/>
      <w:bookmarkStart w:id="422" w:name="_Toc4661455"/>
      <w:bookmarkEnd w:id="422"/>
      <w:bookmarkStart w:id="423" w:name="_Toc277082581"/>
      <w:bookmarkEnd w:id="423"/>
      <w:bookmarkStart w:id="424" w:name="_Toc40455299"/>
      <w:bookmarkEnd w:id="424"/>
      <w:bookmarkStart w:id="425" w:name="_Toc28009"/>
      <w:bookmarkEnd w:id="425"/>
      <w:bookmarkStart w:id="426" w:name="_Toc4662169"/>
      <w:bookmarkEnd w:id="426"/>
      <w:bookmarkStart w:id="427" w:name="_Toc287607775"/>
      <w:r>
        <w:rPr>
          <w:rFonts w:hint="eastAsia" w:ascii="宋体" w:hAnsi="宋体" w:eastAsia="宋体" w:cs="Times New Roman"/>
          <w:b/>
          <w:kern w:val="2"/>
          <w:sz w:val="21"/>
          <w:szCs w:val="21"/>
          <w:highlight w:val="none"/>
        </w:rPr>
        <w:t xml:space="preserve">4.2  </w:t>
      </w:r>
      <w:bookmarkEnd w:id="427"/>
      <w:r>
        <w:rPr>
          <w:rFonts w:hint="eastAsia" w:ascii="宋体" w:hAnsi="宋体" w:cs="宋体"/>
          <w:b/>
          <w:kern w:val="2"/>
          <w:sz w:val="21"/>
          <w:szCs w:val="21"/>
          <w:highlight w:val="none"/>
          <w:lang w:eastAsia="zh-CN"/>
        </w:rPr>
        <w:t>比选响应文件</w:t>
      </w:r>
      <w:r>
        <w:rPr>
          <w:rFonts w:hint="eastAsia" w:ascii="宋体" w:hAnsi="宋体" w:eastAsia="宋体" w:cs="宋体"/>
          <w:b/>
          <w:kern w:val="2"/>
          <w:sz w:val="21"/>
          <w:szCs w:val="21"/>
          <w:highlight w:val="none"/>
        </w:rPr>
        <w:t>的递交</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4.2.1  </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应在本章第</w:t>
      </w:r>
      <w:r>
        <w:rPr>
          <w:rFonts w:hint="eastAsia" w:ascii="宋体" w:hAnsi="宋体" w:eastAsia="宋体" w:cs="Calibri"/>
          <w:kern w:val="0"/>
          <w:sz w:val="21"/>
          <w:szCs w:val="21"/>
          <w:highlight w:val="none"/>
          <w:lang w:val="en-US" w:eastAsia="zh-CN" w:bidi="ar"/>
        </w:rPr>
        <w:t xml:space="preserve"> 2.2.2 </w:t>
      </w:r>
      <w:r>
        <w:rPr>
          <w:rFonts w:hint="eastAsia" w:ascii="宋体" w:hAnsi="宋体" w:eastAsia="宋体" w:cs="宋体"/>
          <w:kern w:val="0"/>
          <w:sz w:val="21"/>
          <w:szCs w:val="21"/>
          <w:highlight w:val="none"/>
          <w:lang w:val="en-US" w:eastAsia="zh-CN" w:bidi="ar"/>
        </w:rPr>
        <w:t>项规定的</w:t>
      </w:r>
      <w:r>
        <w:rPr>
          <w:rFonts w:hint="default" w:ascii="宋体" w:hAnsi="宋体" w:cs="宋体"/>
          <w:kern w:val="0"/>
          <w:sz w:val="21"/>
          <w:szCs w:val="21"/>
          <w:highlight w:val="none"/>
          <w:lang w:eastAsia="zh-CN" w:bidi="ar"/>
        </w:rPr>
        <w:t>报价截止</w:t>
      </w:r>
      <w:r>
        <w:rPr>
          <w:rFonts w:hint="eastAsia" w:ascii="宋体" w:hAnsi="宋体" w:eastAsia="宋体" w:cs="宋体"/>
          <w:kern w:val="0"/>
          <w:sz w:val="21"/>
          <w:szCs w:val="21"/>
          <w:highlight w:val="none"/>
          <w:lang w:val="en-US" w:eastAsia="zh-CN" w:bidi="ar"/>
        </w:rPr>
        <w:t>时间前递交</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4.2.2  </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递交</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的地点：见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4.2.3  </w:t>
      </w:r>
      <w:r>
        <w:rPr>
          <w:rFonts w:hint="eastAsia" w:ascii="宋体" w:hAnsi="宋体" w:eastAsia="宋体" w:cs="宋体"/>
          <w:kern w:val="0"/>
          <w:sz w:val="21"/>
          <w:szCs w:val="21"/>
          <w:highlight w:val="none"/>
          <w:lang w:val="en-US" w:eastAsia="zh-CN" w:bidi="ar"/>
        </w:rPr>
        <w:t>除</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前附表另有规定外，</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所递交的</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不予退还。</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4.2.4  </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收到</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后，向</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出具签收凭证。</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4.2.5  </w:t>
      </w:r>
      <w:r>
        <w:rPr>
          <w:rFonts w:hint="eastAsia" w:ascii="宋体" w:hAnsi="宋体" w:eastAsia="宋体" w:cs="宋体"/>
          <w:kern w:val="0"/>
          <w:sz w:val="21"/>
          <w:szCs w:val="21"/>
          <w:highlight w:val="none"/>
          <w:lang w:val="en-US" w:eastAsia="zh-CN" w:bidi="ar"/>
        </w:rPr>
        <w:t>逾期送达的或者未送达指定地点的</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不予受理。</w:t>
      </w:r>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428" w:name="_Toc224103347"/>
      <w:bookmarkEnd w:id="428"/>
      <w:bookmarkStart w:id="429" w:name="_Toc40455673"/>
      <w:bookmarkEnd w:id="429"/>
      <w:bookmarkStart w:id="430" w:name="_Toc4661698"/>
      <w:bookmarkEnd w:id="430"/>
      <w:bookmarkStart w:id="431" w:name="_Toc287607776"/>
      <w:bookmarkEnd w:id="431"/>
      <w:bookmarkStart w:id="432" w:name="_Toc40780282"/>
      <w:bookmarkEnd w:id="432"/>
      <w:bookmarkStart w:id="433" w:name="_Toc40455300"/>
      <w:bookmarkEnd w:id="433"/>
      <w:bookmarkStart w:id="434" w:name="_Toc200513156"/>
      <w:bookmarkEnd w:id="434"/>
      <w:bookmarkStart w:id="435" w:name="_Toc4661934"/>
      <w:bookmarkEnd w:id="435"/>
      <w:bookmarkStart w:id="436" w:name="_Toc4661456"/>
      <w:bookmarkEnd w:id="436"/>
      <w:bookmarkStart w:id="437" w:name="_Toc277082582"/>
      <w:bookmarkEnd w:id="437"/>
      <w:bookmarkStart w:id="438" w:name="_Toc15210"/>
      <w:bookmarkEnd w:id="438"/>
      <w:bookmarkStart w:id="439" w:name="_Toc4662170"/>
      <w:r>
        <w:rPr>
          <w:rFonts w:hint="eastAsia" w:ascii="宋体" w:hAnsi="宋体" w:eastAsia="宋体" w:cs="Times New Roman"/>
          <w:b/>
          <w:kern w:val="2"/>
          <w:sz w:val="21"/>
          <w:szCs w:val="21"/>
          <w:highlight w:val="none"/>
        </w:rPr>
        <w:t xml:space="preserve">4.3  </w:t>
      </w:r>
      <w:bookmarkEnd w:id="439"/>
      <w:r>
        <w:rPr>
          <w:rFonts w:hint="eastAsia" w:ascii="宋体" w:hAnsi="宋体" w:cs="宋体"/>
          <w:b/>
          <w:kern w:val="2"/>
          <w:sz w:val="21"/>
          <w:szCs w:val="21"/>
          <w:highlight w:val="none"/>
          <w:lang w:eastAsia="zh-CN"/>
        </w:rPr>
        <w:t>比选响应文件</w:t>
      </w:r>
      <w:r>
        <w:rPr>
          <w:rFonts w:hint="eastAsia" w:ascii="宋体" w:hAnsi="宋体" w:eastAsia="宋体" w:cs="宋体"/>
          <w:b/>
          <w:kern w:val="2"/>
          <w:sz w:val="21"/>
          <w:szCs w:val="21"/>
          <w:highlight w:val="none"/>
        </w:rPr>
        <w:t>的修改与撤回</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4.3.1  </w:t>
      </w:r>
      <w:r>
        <w:rPr>
          <w:rFonts w:hint="eastAsia" w:ascii="宋体" w:hAnsi="宋体" w:eastAsia="宋体" w:cs="宋体"/>
          <w:kern w:val="0"/>
          <w:sz w:val="21"/>
          <w:szCs w:val="21"/>
          <w:highlight w:val="none"/>
          <w:lang w:val="en-US" w:eastAsia="zh-CN" w:bidi="ar"/>
        </w:rPr>
        <w:t>在本章第</w:t>
      </w:r>
      <w:r>
        <w:rPr>
          <w:rFonts w:hint="eastAsia" w:ascii="宋体" w:hAnsi="宋体" w:eastAsia="宋体" w:cs="Calibri"/>
          <w:kern w:val="0"/>
          <w:sz w:val="21"/>
          <w:szCs w:val="21"/>
          <w:highlight w:val="none"/>
          <w:lang w:val="en-US" w:eastAsia="zh-CN" w:bidi="ar"/>
        </w:rPr>
        <w:t>2.2.2</w:t>
      </w:r>
      <w:r>
        <w:rPr>
          <w:rFonts w:hint="eastAsia" w:ascii="宋体" w:hAnsi="宋体" w:eastAsia="宋体" w:cs="宋体"/>
          <w:kern w:val="0"/>
          <w:sz w:val="21"/>
          <w:szCs w:val="21"/>
          <w:highlight w:val="none"/>
          <w:lang w:val="en-US" w:eastAsia="zh-CN" w:bidi="ar"/>
        </w:rPr>
        <w:t>项规定的</w:t>
      </w:r>
      <w:r>
        <w:rPr>
          <w:rFonts w:hint="default" w:ascii="宋体" w:hAnsi="宋体" w:cs="宋体"/>
          <w:kern w:val="0"/>
          <w:sz w:val="21"/>
          <w:szCs w:val="21"/>
          <w:highlight w:val="none"/>
          <w:lang w:eastAsia="zh-CN" w:bidi="ar"/>
        </w:rPr>
        <w:t>报价截止</w:t>
      </w:r>
      <w:r>
        <w:rPr>
          <w:rFonts w:hint="eastAsia" w:ascii="宋体" w:hAnsi="宋体" w:eastAsia="宋体" w:cs="宋体"/>
          <w:kern w:val="0"/>
          <w:sz w:val="21"/>
          <w:szCs w:val="21"/>
          <w:highlight w:val="none"/>
          <w:lang w:val="en-US" w:eastAsia="zh-CN" w:bidi="ar"/>
        </w:rPr>
        <w:t>时间前，</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可以修改或撤回已递交的</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，但应以书面形式通知</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4.3.2  </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修改或撤回已递交</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的书面通知应按照本章第</w:t>
      </w:r>
      <w:r>
        <w:rPr>
          <w:rFonts w:hint="eastAsia" w:ascii="宋体" w:hAnsi="宋体" w:eastAsia="宋体" w:cs="Calibri"/>
          <w:kern w:val="0"/>
          <w:sz w:val="21"/>
          <w:szCs w:val="21"/>
          <w:highlight w:val="none"/>
          <w:lang w:val="en-US" w:eastAsia="zh-CN" w:bidi="ar"/>
        </w:rPr>
        <w:t>3.7.3</w:t>
      </w:r>
      <w:r>
        <w:rPr>
          <w:rFonts w:hint="eastAsia" w:ascii="宋体" w:hAnsi="宋体" w:eastAsia="宋体" w:cs="宋体"/>
          <w:kern w:val="0"/>
          <w:sz w:val="21"/>
          <w:szCs w:val="21"/>
          <w:highlight w:val="none"/>
          <w:lang w:val="en-US" w:eastAsia="zh-CN" w:bidi="ar"/>
        </w:rPr>
        <w:t>项的要求签字或盖章。</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收到书面通知后，向</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出具签收凭证。</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4.3.3  </w:t>
      </w:r>
      <w:r>
        <w:rPr>
          <w:rFonts w:hint="eastAsia" w:ascii="宋体" w:hAnsi="宋体" w:eastAsia="宋体" w:cs="宋体"/>
          <w:kern w:val="0"/>
          <w:sz w:val="21"/>
          <w:szCs w:val="21"/>
          <w:highlight w:val="none"/>
          <w:lang w:val="en-US" w:eastAsia="zh-CN" w:bidi="ar"/>
        </w:rPr>
        <w:t>修改的内容为</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的组成部分。修改的</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应按照本章第</w:t>
      </w:r>
      <w:r>
        <w:rPr>
          <w:rFonts w:hint="eastAsia" w:ascii="宋体" w:hAnsi="宋体" w:eastAsia="宋体" w:cs="Calibri"/>
          <w:kern w:val="0"/>
          <w:sz w:val="21"/>
          <w:szCs w:val="21"/>
          <w:highlight w:val="none"/>
          <w:lang w:val="en-US" w:eastAsia="zh-CN" w:bidi="ar"/>
        </w:rPr>
        <w:t>3</w:t>
      </w:r>
      <w:r>
        <w:rPr>
          <w:rFonts w:hint="eastAsia" w:ascii="宋体" w:hAnsi="宋体" w:eastAsia="宋体" w:cs="宋体"/>
          <w:kern w:val="0"/>
          <w:sz w:val="21"/>
          <w:szCs w:val="21"/>
          <w:highlight w:val="none"/>
          <w:lang w:val="en-US" w:eastAsia="zh-CN" w:bidi="ar"/>
        </w:rPr>
        <w:t>条、第</w:t>
      </w:r>
      <w:r>
        <w:rPr>
          <w:rFonts w:hint="eastAsia" w:ascii="宋体" w:hAnsi="宋体" w:eastAsia="宋体" w:cs="Calibri"/>
          <w:kern w:val="0"/>
          <w:sz w:val="21"/>
          <w:szCs w:val="21"/>
          <w:highlight w:val="none"/>
          <w:lang w:val="en-US" w:eastAsia="zh-CN" w:bidi="ar"/>
        </w:rPr>
        <w:t>4</w:t>
      </w:r>
      <w:r>
        <w:rPr>
          <w:rFonts w:hint="eastAsia" w:ascii="宋体" w:hAnsi="宋体" w:eastAsia="宋体" w:cs="宋体"/>
          <w:kern w:val="0"/>
          <w:sz w:val="21"/>
          <w:szCs w:val="21"/>
          <w:highlight w:val="none"/>
          <w:lang w:val="en-US" w:eastAsia="zh-CN" w:bidi="ar"/>
        </w:rPr>
        <w:t>条规定进行编制、密封、标记和递交，并标明</w:t>
      </w:r>
      <w:r>
        <w:rPr>
          <w:rFonts w:hint="eastAsia" w:ascii="宋体" w:hAnsi="宋体" w:eastAsia="宋体" w:cs="MingLiU"/>
          <w:kern w:val="0"/>
          <w:sz w:val="21"/>
          <w:szCs w:val="21"/>
          <w:highlight w:val="none"/>
          <w:lang w:val="en-US" w:eastAsia="zh-CN" w:bidi="ar"/>
        </w:rPr>
        <w:t>“修改”字样。</w:t>
      </w:r>
    </w:p>
    <w:p>
      <w:pPr>
        <w:pStyle w:val="4"/>
        <w:widowControl/>
        <w:spacing w:before="0" w:beforeAutospacing="0" w:after="0" w:afterAutospacing="0" w:line="300" w:lineRule="exact"/>
        <w:rPr>
          <w:rFonts w:hint="eastAsia" w:ascii="宋体" w:hAnsi="宋体" w:eastAsia="黑体" w:cs="Times New Roman"/>
          <w:b/>
          <w:kern w:val="0"/>
          <w:sz w:val="21"/>
          <w:szCs w:val="21"/>
          <w:highlight w:val="none"/>
        </w:rPr>
      </w:pPr>
      <w:bookmarkStart w:id="440" w:name="_Toc4661935"/>
      <w:bookmarkEnd w:id="440"/>
      <w:bookmarkStart w:id="441" w:name="_Toc26569"/>
      <w:bookmarkEnd w:id="441"/>
      <w:bookmarkStart w:id="442" w:name="_Toc3631"/>
      <w:bookmarkEnd w:id="442"/>
      <w:bookmarkStart w:id="443" w:name="_Toc40455674"/>
      <w:bookmarkEnd w:id="443"/>
      <w:bookmarkStart w:id="444" w:name="_Toc40455301"/>
      <w:bookmarkEnd w:id="444"/>
      <w:bookmarkStart w:id="445" w:name="_Toc200513157"/>
      <w:bookmarkEnd w:id="445"/>
      <w:bookmarkStart w:id="446" w:name="_Toc27819"/>
      <w:bookmarkEnd w:id="446"/>
      <w:bookmarkStart w:id="447" w:name="_Toc287607777"/>
      <w:bookmarkEnd w:id="447"/>
      <w:bookmarkStart w:id="448" w:name="_Toc4661699"/>
      <w:bookmarkEnd w:id="448"/>
      <w:bookmarkStart w:id="449" w:name="_Toc2667"/>
      <w:bookmarkEnd w:id="449"/>
      <w:bookmarkStart w:id="450" w:name="_Toc4662171"/>
      <w:bookmarkEnd w:id="450"/>
      <w:bookmarkStart w:id="451" w:name="_Toc4661457"/>
      <w:bookmarkEnd w:id="451"/>
      <w:bookmarkStart w:id="452" w:name="_Toc224103348"/>
      <w:bookmarkEnd w:id="452"/>
      <w:bookmarkStart w:id="453" w:name="_Toc13110"/>
      <w:bookmarkEnd w:id="453"/>
      <w:bookmarkStart w:id="454" w:name="_Toc277082583"/>
      <w:bookmarkEnd w:id="454"/>
      <w:bookmarkStart w:id="455" w:name="_Toc665"/>
      <w:bookmarkStart w:id="456" w:name="_Toc1034437832"/>
      <w:r>
        <w:rPr>
          <w:rFonts w:hint="eastAsia" w:ascii="宋体" w:hAnsi="宋体" w:eastAsia="黑体" w:cs="Times New Roman"/>
          <w:b/>
          <w:kern w:val="0"/>
          <w:sz w:val="21"/>
          <w:szCs w:val="21"/>
          <w:highlight w:val="none"/>
        </w:rPr>
        <w:t xml:space="preserve">5.  </w:t>
      </w:r>
      <w:bookmarkEnd w:id="455"/>
      <w:r>
        <w:rPr>
          <w:rFonts w:hint="eastAsia" w:ascii="黑体" w:hAnsi="宋体" w:eastAsia="黑体" w:cs="黑体"/>
          <w:b/>
          <w:kern w:val="0"/>
          <w:sz w:val="21"/>
          <w:szCs w:val="21"/>
          <w:highlight w:val="none"/>
        </w:rPr>
        <w:t>开标</w:t>
      </w:r>
      <w:bookmarkEnd w:id="456"/>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457" w:name="_Toc22642"/>
      <w:bookmarkEnd w:id="457"/>
      <w:bookmarkStart w:id="458" w:name="_Toc4662172"/>
      <w:bookmarkEnd w:id="458"/>
      <w:bookmarkStart w:id="459" w:name="_Toc200513158"/>
      <w:bookmarkEnd w:id="459"/>
      <w:bookmarkStart w:id="460" w:name="_Toc40780284"/>
      <w:bookmarkEnd w:id="460"/>
      <w:bookmarkStart w:id="461" w:name="_Toc4661700"/>
      <w:bookmarkEnd w:id="461"/>
      <w:bookmarkStart w:id="462" w:name="_Toc40455675"/>
      <w:bookmarkEnd w:id="462"/>
      <w:bookmarkStart w:id="463" w:name="_Toc224103349"/>
      <w:bookmarkEnd w:id="463"/>
      <w:bookmarkStart w:id="464" w:name="_Toc4661458"/>
      <w:bookmarkEnd w:id="464"/>
      <w:bookmarkStart w:id="465" w:name="_Toc277082584"/>
      <w:bookmarkEnd w:id="465"/>
      <w:bookmarkStart w:id="466" w:name="_Toc287607778"/>
      <w:bookmarkEnd w:id="466"/>
      <w:bookmarkStart w:id="467" w:name="_Toc40455302"/>
      <w:bookmarkEnd w:id="467"/>
      <w:bookmarkStart w:id="468" w:name="_Toc4661936"/>
      <w:r>
        <w:rPr>
          <w:rFonts w:hint="eastAsia" w:ascii="宋体" w:hAnsi="宋体" w:eastAsia="宋体" w:cs="Times New Roman"/>
          <w:b/>
          <w:kern w:val="2"/>
          <w:sz w:val="21"/>
          <w:szCs w:val="21"/>
          <w:highlight w:val="none"/>
        </w:rPr>
        <w:t>5.1  开标时间和地点</w:t>
      </w:r>
      <w:bookmarkEnd w:id="468"/>
    </w:p>
    <w:p>
      <w:pPr>
        <w:keepNext w:val="0"/>
        <w:keepLines w:val="0"/>
        <w:widowControl w:val="0"/>
        <w:suppressLineNumbers w:val="0"/>
        <w:autoSpaceDE w:val="0"/>
        <w:autoSpaceDN w:val="0"/>
        <w:adjustRightInd w:val="0"/>
        <w:spacing w:before="0" w:beforeAutospacing="0" w:after="0" w:afterAutospacing="0" w:line="300" w:lineRule="exact"/>
        <w:ind w:left="0" w:right="0" w:firstLine="420" w:firstLineChars="200"/>
        <w:jc w:val="left"/>
        <w:rPr>
          <w:rFonts w:hint="eastAsia" w:ascii="宋体" w:hAnsi="宋体" w:eastAsia="宋体" w:cs="MingLiU"/>
          <w:kern w:val="0"/>
          <w:sz w:val="21"/>
          <w:szCs w:val="21"/>
          <w:highlight w:val="none"/>
        </w:rPr>
      </w:pP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在本章第</w:t>
      </w:r>
      <w:r>
        <w:rPr>
          <w:rFonts w:hint="eastAsia" w:ascii="宋体" w:hAnsi="宋体" w:eastAsia="宋体" w:cs="Calibri"/>
          <w:kern w:val="0"/>
          <w:sz w:val="21"/>
          <w:szCs w:val="21"/>
          <w:highlight w:val="none"/>
          <w:lang w:val="en-US" w:eastAsia="zh-CN" w:bidi="ar"/>
        </w:rPr>
        <w:t xml:space="preserve"> 2.2</w:t>
      </w:r>
      <w:r>
        <w:rPr>
          <w:rFonts w:hint="eastAsia" w:ascii="宋体" w:hAnsi="宋体" w:eastAsia="宋体" w:cs="宋体"/>
          <w:kern w:val="0"/>
          <w:sz w:val="21"/>
          <w:szCs w:val="21"/>
          <w:highlight w:val="none"/>
          <w:lang w:val="en-US" w:eastAsia="zh-CN" w:bidi="ar"/>
        </w:rPr>
        <w:t>项规定的</w:t>
      </w:r>
      <w:r>
        <w:rPr>
          <w:rFonts w:hint="default" w:ascii="宋体" w:hAnsi="宋体" w:cs="宋体"/>
          <w:kern w:val="0"/>
          <w:sz w:val="21"/>
          <w:szCs w:val="21"/>
          <w:highlight w:val="none"/>
          <w:lang w:eastAsia="zh-CN" w:bidi="ar"/>
        </w:rPr>
        <w:t>报价截止</w:t>
      </w:r>
      <w:r>
        <w:rPr>
          <w:rFonts w:hint="eastAsia" w:ascii="宋体" w:hAnsi="宋体" w:eastAsia="宋体" w:cs="宋体"/>
          <w:kern w:val="0"/>
          <w:sz w:val="21"/>
          <w:szCs w:val="21"/>
          <w:highlight w:val="none"/>
          <w:lang w:val="en-US" w:eastAsia="zh-CN" w:bidi="ar"/>
        </w:rPr>
        <w:t>时间（开标时间）和</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前附表规定的</w:t>
      </w:r>
      <w:r>
        <w:rPr>
          <w:rFonts w:hint="eastAsia" w:ascii="宋体" w:hAnsi="宋体" w:cs="宋体"/>
          <w:kern w:val="0"/>
          <w:sz w:val="21"/>
          <w:szCs w:val="21"/>
          <w:highlight w:val="none"/>
          <w:lang w:val="en-US" w:eastAsia="zh-CN" w:bidi="ar"/>
        </w:rPr>
        <w:t>情况进行开标</w:t>
      </w:r>
      <w:r>
        <w:rPr>
          <w:rFonts w:hint="eastAsia" w:ascii="宋体" w:hAnsi="宋体" w:eastAsia="宋体" w:cs="宋体"/>
          <w:kern w:val="0"/>
          <w:sz w:val="21"/>
          <w:szCs w:val="21"/>
          <w:highlight w:val="none"/>
          <w:lang w:val="en-US" w:eastAsia="zh-CN" w:bidi="ar"/>
        </w:rPr>
        <w:t>。</w:t>
      </w:r>
    </w:p>
    <w:p>
      <w:pPr>
        <w:pStyle w:val="4"/>
        <w:widowControl/>
        <w:spacing w:before="0" w:beforeAutospacing="0" w:after="0" w:afterAutospacing="0" w:line="300" w:lineRule="exact"/>
        <w:rPr>
          <w:rFonts w:hint="eastAsia" w:ascii="宋体" w:hAnsi="宋体" w:eastAsia="黑体" w:cs="Times New Roman"/>
          <w:b/>
          <w:kern w:val="0"/>
          <w:sz w:val="21"/>
          <w:szCs w:val="21"/>
          <w:highlight w:val="none"/>
        </w:rPr>
      </w:pPr>
      <w:bookmarkStart w:id="469" w:name="_Toc4661702"/>
      <w:bookmarkEnd w:id="469"/>
      <w:bookmarkStart w:id="470" w:name="_Toc4904"/>
      <w:bookmarkEnd w:id="470"/>
      <w:bookmarkStart w:id="471" w:name="_Toc4661460"/>
      <w:bookmarkEnd w:id="471"/>
      <w:bookmarkStart w:id="472" w:name="_Toc29816"/>
      <w:bookmarkEnd w:id="472"/>
      <w:bookmarkStart w:id="473" w:name="_Toc5895"/>
      <w:bookmarkEnd w:id="473"/>
      <w:bookmarkStart w:id="474" w:name="_Toc4661938"/>
      <w:bookmarkEnd w:id="474"/>
      <w:bookmarkStart w:id="475" w:name="_Toc40455677"/>
      <w:bookmarkEnd w:id="475"/>
      <w:bookmarkStart w:id="476" w:name="_Toc26714"/>
      <w:bookmarkEnd w:id="476"/>
      <w:bookmarkStart w:id="477" w:name="_Toc40455304"/>
      <w:bookmarkEnd w:id="477"/>
      <w:bookmarkStart w:id="478" w:name="_Toc6592"/>
      <w:bookmarkEnd w:id="478"/>
      <w:bookmarkStart w:id="479" w:name="_Toc4662174"/>
      <w:bookmarkEnd w:id="479"/>
      <w:bookmarkStart w:id="480" w:name="_Toc5685"/>
      <w:bookmarkStart w:id="481" w:name="_Toc1701692102"/>
      <w:r>
        <w:rPr>
          <w:rFonts w:hint="eastAsia" w:ascii="宋体" w:hAnsi="宋体" w:eastAsia="黑体" w:cs="Times New Roman"/>
          <w:b/>
          <w:kern w:val="0"/>
          <w:sz w:val="21"/>
          <w:szCs w:val="21"/>
          <w:highlight w:val="none"/>
        </w:rPr>
        <w:t xml:space="preserve">6.  </w:t>
      </w:r>
      <w:bookmarkEnd w:id="480"/>
      <w:r>
        <w:rPr>
          <w:rFonts w:hint="eastAsia" w:ascii="黑体" w:hAnsi="宋体" w:eastAsia="黑体" w:cs="黑体"/>
          <w:b/>
          <w:kern w:val="0"/>
          <w:sz w:val="21"/>
          <w:szCs w:val="21"/>
          <w:highlight w:val="none"/>
        </w:rPr>
        <w:t>评标</w:t>
      </w:r>
      <w:bookmarkEnd w:id="481"/>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482" w:name="_Toc277082587"/>
      <w:bookmarkEnd w:id="482"/>
      <w:bookmarkStart w:id="483" w:name="_Toc4662175"/>
      <w:bookmarkEnd w:id="483"/>
      <w:bookmarkStart w:id="484" w:name="_Toc9614"/>
      <w:bookmarkEnd w:id="484"/>
      <w:bookmarkStart w:id="485" w:name="_Toc200513161"/>
      <w:bookmarkEnd w:id="485"/>
      <w:bookmarkStart w:id="486" w:name="_Toc40455305"/>
      <w:bookmarkEnd w:id="486"/>
      <w:bookmarkStart w:id="487" w:name="_Toc4661461"/>
      <w:bookmarkEnd w:id="487"/>
      <w:bookmarkStart w:id="488" w:name="_Toc287607781"/>
      <w:bookmarkEnd w:id="488"/>
      <w:bookmarkStart w:id="489" w:name="_Toc4661703"/>
      <w:bookmarkEnd w:id="489"/>
      <w:bookmarkStart w:id="490" w:name="_Toc40780287"/>
      <w:bookmarkEnd w:id="490"/>
      <w:bookmarkStart w:id="491" w:name="_Toc40455678"/>
      <w:bookmarkEnd w:id="491"/>
      <w:bookmarkStart w:id="492" w:name="_Toc224103352"/>
      <w:bookmarkEnd w:id="492"/>
      <w:bookmarkStart w:id="493" w:name="_Toc4661939"/>
      <w:r>
        <w:rPr>
          <w:rFonts w:hint="eastAsia" w:ascii="宋体" w:hAnsi="宋体" w:eastAsia="宋体" w:cs="Times New Roman"/>
          <w:b/>
          <w:kern w:val="2"/>
          <w:sz w:val="21"/>
          <w:szCs w:val="21"/>
          <w:highlight w:val="none"/>
        </w:rPr>
        <w:t xml:space="preserve">6.1  </w:t>
      </w:r>
      <w:bookmarkEnd w:id="493"/>
      <w:r>
        <w:rPr>
          <w:rFonts w:hint="eastAsia" w:ascii="宋体" w:hAnsi="宋体" w:eastAsia="宋体" w:cs="宋体"/>
          <w:b/>
          <w:kern w:val="2"/>
          <w:sz w:val="21"/>
          <w:szCs w:val="21"/>
          <w:highlight w:val="none"/>
        </w:rPr>
        <w:t>评标委员会</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6.1.1  </w:t>
      </w:r>
      <w:r>
        <w:rPr>
          <w:rFonts w:hint="eastAsia" w:ascii="宋体" w:hAnsi="宋体" w:eastAsia="宋体" w:cs="宋体"/>
          <w:kern w:val="0"/>
          <w:sz w:val="21"/>
          <w:szCs w:val="21"/>
          <w:highlight w:val="none"/>
          <w:lang w:val="en-US" w:eastAsia="zh-CN" w:bidi="ar"/>
        </w:rPr>
        <w:t>评标由</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依法组建的评标委员会负责。评标委员会由</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或其委托的</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代理机构熟悉相关业务的代表，以及有关技术、经济等方面的专家组成。</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firstLineChars="20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6.1.2  </w:t>
      </w:r>
      <w:r>
        <w:rPr>
          <w:rFonts w:hint="eastAsia" w:ascii="宋体" w:hAnsi="宋体" w:eastAsia="宋体" w:cs="宋体"/>
          <w:kern w:val="0"/>
          <w:sz w:val="21"/>
          <w:szCs w:val="21"/>
          <w:highlight w:val="none"/>
          <w:lang w:val="en-US" w:eastAsia="zh-CN" w:bidi="ar"/>
        </w:rPr>
        <w:t>评标委员会成员有下列情形之一的，应当回避：</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w:t>
      </w:r>
      <w:r>
        <w:rPr>
          <w:rFonts w:hint="eastAsia" w:ascii="宋体" w:hAnsi="宋体" w:cs="MingLiU"/>
          <w:kern w:val="0"/>
          <w:sz w:val="21"/>
          <w:szCs w:val="21"/>
          <w:highlight w:val="none"/>
          <w:lang w:val="en-US" w:eastAsia="zh-CN" w:bidi="ar"/>
        </w:rPr>
        <w:t>1</w:t>
      </w:r>
      <w:r>
        <w:rPr>
          <w:rFonts w:hint="eastAsia" w:ascii="宋体" w:hAnsi="宋体" w:eastAsia="宋体" w:cs="MingLiU"/>
          <w:kern w:val="0"/>
          <w:sz w:val="21"/>
          <w:szCs w:val="21"/>
          <w:highlight w:val="none"/>
          <w:lang w:val="en-US" w:eastAsia="zh-CN" w:bidi="ar"/>
        </w:rPr>
        <w:t>）</w:t>
      </w:r>
      <w:r>
        <w:rPr>
          <w:rFonts w:hint="eastAsia" w:ascii="宋体" w:hAnsi="宋体" w:cs="MingLiU"/>
          <w:kern w:val="0"/>
          <w:sz w:val="21"/>
          <w:szCs w:val="21"/>
          <w:highlight w:val="none"/>
          <w:lang w:val="en-US" w:eastAsia="zh-CN" w:bidi="ar"/>
        </w:rPr>
        <w:t>采购人</w:t>
      </w:r>
      <w:r>
        <w:rPr>
          <w:rFonts w:hint="eastAsia" w:ascii="宋体" w:hAnsi="宋体" w:eastAsia="宋体" w:cs="MingLiU"/>
          <w:kern w:val="0"/>
          <w:sz w:val="21"/>
          <w:szCs w:val="21"/>
          <w:highlight w:val="none"/>
          <w:lang w:val="en-US" w:eastAsia="zh-CN" w:bidi="ar"/>
        </w:rPr>
        <w:t>或</w:t>
      </w:r>
      <w:r>
        <w:rPr>
          <w:rFonts w:hint="eastAsia" w:ascii="宋体" w:hAnsi="宋体" w:cs="MingLiU"/>
          <w:kern w:val="0"/>
          <w:sz w:val="21"/>
          <w:szCs w:val="21"/>
          <w:highlight w:val="none"/>
          <w:lang w:val="en-US" w:eastAsia="zh-CN" w:bidi="ar"/>
        </w:rPr>
        <w:t>竞争性比选</w:t>
      </w:r>
      <w:r>
        <w:rPr>
          <w:rFonts w:hint="eastAsia" w:ascii="宋体" w:hAnsi="宋体" w:eastAsia="宋体" w:cs="MingLiU"/>
          <w:kern w:val="0"/>
          <w:sz w:val="21"/>
          <w:szCs w:val="21"/>
          <w:highlight w:val="none"/>
          <w:lang w:val="en-US" w:eastAsia="zh-CN" w:bidi="ar"/>
        </w:rPr>
        <w:t>代理机构主要负责人的近亲属，或与</w:t>
      </w:r>
      <w:r>
        <w:rPr>
          <w:rFonts w:hint="eastAsia" w:ascii="宋体" w:hAnsi="宋体" w:cs="MingLiU"/>
          <w:kern w:val="0"/>
          <w:sz w:val="21"/>
          <w:szCs w:val="21"/>
          <w:highlight w:val="none"/>
          <w:lang w:val="en-US" w:eastAsia="zh-CN" w:bidi="ar"/>
        </w:rPr>
        <w:t>报价人</w:t>
      </w:r>
      <w:r>
        <w:rPr>
          <w:rFonts w:hint="eastAsia" w:ascii="宋体" w:hAnsi="宋体" w:eastAsia="宋体" w:cs="MingLiU"/>
          <w:kern w:val="0"/>
          <w:sz w:val="21"/>
          <w:szCs w:val="21"/>
          <w:highlight w:val="none"/>
          <w:lang w:val="en-US" w:eastAsia="zh-CN" w:bidi="ar"/>
        </w:rPr>
        <w:t>法定代表人或其委托代理人有近亲属关系；</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w:t>
      </w:r>
      <w:r>
        <w:rPr>
          <w:rFonts w:hint="eastAsia" w:ascii="宋体" w:hAnsi="宋体" w:cs="MingLiU"/>
          <w:kern w:val="0"/>
          <w:sz w:val="21"/>
          <w:szCs w:val="21"/>
          <w:highlight w:val="none"/>
          <w:lang w:val="en-US" w:eastAsia="zh-CN" w:bidi="ar"/>
        </w:rPr>
        <w:t>2</w:t>
      </w:r>
      <w:r>
        <w:rPr>
          <w:rFonts w:hint="eastAsia" w:ascii="宋体" w:hAnsi="宋体" w:eastAsia="宋体" w:cs="宋体"/>
          <w:kern w:val="0"/>
          <w:sz w:val="21"/>
          <w:szCs w:val="21"/>
          <w:highlight w:val="none"/>
          <w:lang w:val="en-US" w:eastAsia="zh-CN" w:bidi="ar"/>
        </w:rPr>
        <w:t>）为</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的工作人员或退休人员；</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w:t>
      </w:r>
      <w:r>
        <w:rPr>
          <w:rFonts w:hint="eastAsia" w:ascii="宋体" w:hAnsi="宋体" w:cs="MingLiU"/>
          <w:kern w:val="0"/>
          <w:sz w:val="21"/>
          <w:szCs w:val="21"/>
          <w:highlight w:val="none"/>
          <w:lang w:val="en-US" w:eastAsia="zh-CN" w:bidi="ar"/>
        </w:rPr>
        <w:t>3</w:t>
      </w:r>
      <w:r>
        <w:rPr>
          <w:rFonts w:hint="eastAsia" w:ascii="宋体" w:hAnsi="宋体" w:eastAsia="宋体" w:cs="宋体"/>
          <w:kern w:val="0"/>
          <w:sz w:val="21"/>
          <w:szCs w:val="21"/>
          <w:highlight w:val="none"/>
          <w:lang w:val="en-US" w:eastAsia="zh-CN" w:bidi="ar"/>
        </w:rPr>
        <w:t>）与</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有其他利害关系，可能影响评标活动公正性；</w:t>
      </w:r>
    </w:p>
    <w:p>
      <w:pPr>
        <w:keepNext w:val="0"/>
        <w:keepLines w:val="0"/>
        <w:widowControl w:val="0"/>
        <w:suppressLineNumbers w:val="0"/>
        <w:autoSpaceDE w:val="0"/>
        <w:autoSpaceDN w:val="0"/>
        <w:adjustRightInd w:val="0"/>
        <w:spacing w:before="0" w:beforeAutospacing="0" w:after="0" w:afterAutospacing="0" w:line="300" w:lineRule="exact"/>
        <w:ind w:left="0" w:right="0" w:firstLine="361" w:firstLineChars="172"/>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w:t>
      </w:r>
      <w:r>
        <w:rPr>
          <w:rFonts w:hint="eastAsia" w:ascii="宋体" w:hAnsi="宋体" w:cs="MingLiU"/>
          <w:kern w:val="0"/>
          <w:sz w:val="21"/>
          <w:szCs w:val="21"/>
          <w:highlight w:val="none"/>
          <w:lang w:val="en-US" w:eastAsia="zh-CN" w:bidi="ar"/>
        </w:rPr>
        <w:t>4</w:t>
      </w:r>
      <w:r>
        <w:rPr>
          <w:rFonts w:hint="eastAsia" w:ascii="宋体" w:hAnsi="宋体" w:eastAsia="宋体" w:cs="MingLiU"/>
          <w:kern w:val="0"/>
          <w:sz w:val="21"/>
          <w:szCs w:val="21"/>
          <w:highlight w:val="none"/>
          <w:lang w:val="en-US" w:eastAsia="zh-CN" w:bidi="ar"/>
        </w:rPr>
        <w:t>）在与</w:t>
      </w:r>
      <w:r>
        <w:rPr>
          <w:rFonts w:hint="eastAsia" w:ascii="宋体" w:hAnsi="宋体" w:cs="MingLiU"/>
          <w:kern w:val="0"/>
          <w:sz w:val="21"/>
          <w:szCs w:val="21"/>
          <w:highlight w:val="none"/>
          <w:lang w:val="en-US" w:eastAsia="zh-CN" w:bidi="ar"/>
        </w:rPr>
        <w:t>竞争性比选</w:t>
      </w:r>
      <w:r>
        <w:rPr>
          <w:rFonts w:hint="eastAsia" w:ascii="宋体" w:hAnsi="宋体" w:eastAsia="宋体" w:cs="MingLiU"/>
          <w:kern w:val="0"/>
          <w:sz w:val="21"/>
          <w:szCs w:val="21"/>
          <w:highlight w:val="none"/>
          <w:lang w:val="en-US" w:eastAsia="zh-CN" w:bidi="ar"/>
        </w:rPr>
        <w:t>投标有关的活动中有过违法违规行为、曾受过行政处罚或刑事处罚；</w:t>
      </w:r>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494" w:name="_Toc287607782"/>
      <w:bookmarkEnd w:id="494"/>
      <w:bookmarkStart w:id="495" w:name="_Toc224103353"/>
      <w:bookmarkEnd w:id="495"/>
      <w:bookmarkStart w:id="496" w:name="_Toc4662176"/>
      <w:bookmarkEnd w:id="496"/>
      <w:bookmarkStart w:id="497" w:name="_Toc40455306"/>
      <w:bookmarkEnd w:id="497"/>
      <w:bookmarkStart w:id="498" w:name="_Toc277082588"/>
      <w:bookmarkEnd w:id="498"/>
      <w:bookmarkStart w:id="499" w:name="_Toc200513162"/>
      <w:bookmarkEnd w:id="499"/>
      <w:bookmarkStart w:id="500" w:name="_Toc40455679"/>
      <w:bookmarkEnd w:id="500"/>
      <w:bookmarkStart w:id="501" w:name="_Toc40780288"/>
      <w:bookmarkEnd w:id="501"/>
      <w:bookmarkStart w:id="502" w:name="_Toc4661462"/>
      <w:bookmarkEnd w:id="502"/>
      <w:bookmarkStart w:id="503" w:name="_Toc4661704"/>
      <w:bookmarkEnd w:id="503"/>
      <w:bookmarkStart w:id="504" w:name="_Toc4661940"/>
      <w:bookmarkEnd w:id="504"/>
      <w:bookmarkStart w:id="505" w:name="_Toc3788"/>
      <w:r>
        <w:rPr>
          <w:rFonts w:hint="eastAsia" w:ascii="宋体" w:hAnsi="宋体" w:eastAsia="宋体" w:cs="Times New Roman"/>
          <w:b/>
          <w:kern w:val="2"/>
          <w:sz w:val="21"/>
          <w:szCs w:val="21"/>
          <w:highlight w:val="none"/>
        </w:rPr>
        <w:t xml:space="preserve">6.2  </w:t>
      </w:r>
      <w:bookmarkEnd w:id="505"/>
      <w:r>
        <w:rPr>
          <w:rFonts w:hint="eastAsia" w:ascii="宋体" w:hAnsi="宋体" w:eastAsia="宋体" w:cs="宋体"/>
          <w:b/>
          <w:kern w:val="2"/>
          <w:sz w:val="21"/>
          <w:szCs w:val="21"/>
          <w:highlight w:val="none"/>
        </w:rPr>
        <w:t>评标原则</w:t>
      </w:r>
    </w:p>
    <w:p>
      <w:pPr>
        <w:keepNext w:val="0"/>
        <w:keepLines w:val="0"/>
        <w:widowControl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 xml:space="preserve">    </w:t>
      </w:r>
      <w:r>
        <w:rPr>
          <w:rFonts w:hint="eastAsia" w:ascii="宋体" w:hAnsi="宋体" w:eastAsia="宋体" w:cs="宋体"/>
          <w:kern w:val="0"/>
          <w:sz w:val="21"/>
          <w:szCs w:val="21"/>
          <w:highlight w:val="none"/>
          <w:lang w:val="en-US" w:eastAsia="zh-CN" w:bidi="ar"/>
        </w:rPr>
        <w:t>评标活动遵循公平、公正、科学和择优的原则。</w:t>
      </w:r>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506" w:name="_Toc4661463"/>
      <w:bookmarkEnd w:id="506"/>
      <w:bookmarkStart w:id="507" w:name="_Toc4661705"/>
      <w:bookmarkEnd w:id="507"/>
      <w:bookmarkStart w:id="508" w:name="_Toc200513163"/>
      <w:bookmarkEnd w:id="508"/>
      <w:bookmarkStart w:id="509" w:name="_Toc224103354"/>
      <w:bookmarkEnd w:id="509"/>
      <w:bookmarkStart w:id="510" w:name="_Toc40455680"/>
      <w:bookmarkEnd w:id="510"/>
      <w:bookmarkStart w:id="511" w:name="_Toc40455307"/>
      <w:bookmarkEnd w:id="511"/>
      <w:bookmarkStart w:id="512" w:name="_Toc277082589"/>
      <w:bookmarkEnd w:id="512"/>
      <w:bookmarkStart w:id="513" w:name="_Toc287607783"/>
      <w:bookmarkEnd w:id="513"/>
      <w:bookmarkStart w:id="514" w:name="_Toc4661941"/>
      <w:bookmarkEnd w:id="514"/>
      <w:bookmarkStart w:id="515" w:name="_Toc26101"/>
      <w:bookmarkEnd w:id="515"/>
      <w:bookmarkStart w:id="516" w:name="_Toc40780289"/>
      <w:bookmarkEnd w:id="516"/>
      <w:bookmarkStart w:id="517" w:name="_Toc4662177"/>
      <w:r>
        <w:rPr>
          <w:rFonts w:hint="eastAsia" w:ascii="宋体" w:hAnsi="宋体" w:eastAsia="宋体" w:cs="Times New Roman"/>
          <w:b/>
          <w:kern w:val="2"/>
          <w:sz w:val="21"/>
          <w:szCs w:val="21"/>
          <w:highlight w:val="none"/>
        </w:rPr>
        <w:t xml:space="preserve">6.3  </w:t>
      </w:r>
      <w:bookmarkEnd w:id="517"/>
      <w:r>
        <w:rPr>
          <w:rFonts w:hint="eastAsia" w:ascii="宋体" w:hAnsi="宋体" w:eastAsia="宋体" w:cs="宋体"/>
          <w:b/>
          <w:kern w:val="2"/>
          <w:sz w:val="21"/>
          <w:szCs w:val="21"/>
          <w:highlight w:val="none"/>
        </w:rPr>
        <w:t>评标</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6.3.1评标委员会按照第三章“评标办法”规定的方法、评审因素、标准和程序对</w:t>
      </w:r>
      <w:r>
        <w:rPr>
          <w:rFonts w:hint="eastAsia" w:ascii="宋体" w:hAnsi="宋体" w:cs="MingLiU"/>
          <w:kern w:val="0"/>
          <w:sz w:val="21"/>
          <w:szCs w:val="21"/>
          <w:highlight w:val="none"/>
          <w:lang w:val="en-US" w:eastAsia="zh-CN" w:bidi="ar"/>
        </w:rPr>
        <w:t>比选响应文件</w:t>
      </w:r>
      <w:r>
        <w:rPr>
          <w:rFonts w:hint="eastAsia" w:ascii="宋体" w:hAnsi="宋体" w:eastAsia="宋体" w:cs="MingLiU"/>
          <w:kern w:val="0"/>
          <w:sz w:val="21"/>
          <w:szCs w:val="21"/>
          <w:highlight w:val="none"/>
          <w:lang w:val="en-US" w:eastAsia="zh-CN" w:bidi="ar"/>
        </w:rPr>
        <w:t>进行评审。第三章“评标办法”没有规定的方法、评审因素和标准，不得作为评标依据。</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6.3.2评标完成后，评标委员会应向</w:t>
      </w:r>
      <w:r>
        <w:rPr>
          <w:rFonts w:hint="eastAsia" w:ascii="宋体" w:hAnsi="宋体" w:cs="MingLiU"/>
          <w:kern w:val="0"/>
          <w:sz w:val="21"/>
          <w:szCs w:val="21"/>
          <w:highlight w:val="none"/>
          <w:lang w:val="en-US" w:eastAsia="zh-CN" w:bidi="ar"/>
        </w:rPr>
        <w:t>采购人</w:t>
      </w:r>
      <w:r>
        <w:rPr>
          <w:rFonts w:hint="eastAsia" w:ascii="宋体" w:hAnsi="宋体" w:eastAsia="宋体" w:cs="MingLiU"/>
          <w:kern w:val="0"/>
          <w:sz w:val="21"/>
          <w:szCs w:val="21"/>
          <w:highlight w:val="none"/>
          <w:lang w:val="en-US" w:eastAsia="zh-CN" w:bidi="ar"/>
        </w:rPr>
        <w:t>提交书面评标报告和中标候选人名单。评标委员会推荐中标候选人的人数见</w:t>
      </w:r>
      <w:r>
        <w:rPr>
          <w:rFonts w:hint="eastAsia" w:ascii="宋体" w:hAnsi="宋体" w:cs="MingLiU"/>
          <w:kern w:val="0"/>
          <w:sz w:val="21"/>
          <w:szCs w:val="21"/>
          <w:highlight w:val="none"/>
          <w:lang w:val="en-US" w:eastAsia="zh-CN" w:bidi="ar"/>
        </w:rPr>
        <w:t>报价人须知</w:t>
      </w:r>
      <w:r>
        <w:rPr>
          <w:rFonts w:hint="eastAsia" w:ascii="宋体" w:hAnsi="宋体" w:eastAsia="宋体" w:cs="MingLiU"/>
          <w:kern w:val="0"/>
          <w:sz w:val="21"/>
          <w:szCs w:val="21"/>
          <w:highlight w:val="none"/>
          <w:lang w:val="en-US" w:eastAsia="zh-CN" w:bidi="ar"/>
        </w:rPr>
        <w:t>前附表。</w:t>
      </w:r>
    </w:p>
    <w:p>
      <w:pPr>
        <w:pStyle w:val="4"/>
        <w:widowControl/>
        <w:spacing w:before="0" w:beforeAutospacing="0" w:after="0" w:afterAutospacing="0" w:line="300" w:lineRule="exact"/>
        <w:rPr>
          <w:rFonts w:hint="eastAsia" w:ascii="宋体" w:hAnsi="宋体" w:eastAsia="黑体" w:cs="Times New Roman"/>
          <w:b/>
          <w:kern w:val="0"/>
          <w:sz w:val="21"/>
          <w:szCs w:val="21"/>
          <w:highlight w:val="none"/>
        </w:rPr>
      </w:pPr>
      <w:bookmarkStart w:id="518" w:name="_Toc4661464"/>
      <w:bookmarkEnd w:id="518"/>
      <w:bookmarkStart w:id="519" w:name="_Toc4661706"/>
      <w:bookmarkEnd w:id="519"/>
      <w:bookmarkStart w:id="520" w:name="_Toc4662178"/>
      <w:bookmarkEnd w:id="520"/>
      <w:bookmarkStart w:id="521" w:name="_Toc287607784"/>
      <w:bookmarkEnd w:id="521"/>
      <w:bookmarkStart w:id="522" w:name="_Toc2883"/>
      <w:bookmarkEnd w:id="522"/>
      <w:bookmarkStart w:id="523" w:name="_Toc28253"/>
      <w:bookmarkEnd w:id="523"/>
      <w:bookmarkStart w:id="524" w:name="_Toc4661942"/>
      <w:bookmarkEnd w:id="524"/>
      <w:bookmarkStart w:id="525" w:name="_Toc224103355"/>
      <w:bookmarkEnd w:id="525"/>
      <w:bookmarkStart w:id="526" w:name="_Toc13060"/>
      <w:bookmarkEnd w:id="526"/>
      <w:bookmarkStart w:id="527" w:name="_Toc200513164"/>
      <w:bookmarkEnd w:id="527"/>
      <w:bookmarkStart w:id="528" w:name="_Toc277082590"/>
      <w:bookmarkEnd w:id="528"/>
      <w:bookmarkStart w:id="529" w:name="_Toc40455681"/>
      <w:bookmarkEnd w:id="529"/>
      <w:bookmarkStart w:id="530" w:name="_Toc40455308"/>
      <w:bookmarkEnd w:id="530"/>
      <w:bookmarkStart w:id="531" w:name="_Toc6853"/>
      <w:bookmarkEnd w:id="531"/>
      <w:bookmarkStart w:id="532" w:name="_Toc20858"/>
      <w:bookmarkEnd w:id="532"/>
      <w:bookmarkStart w:id="533" w:name="_Toc28602"/>
      <w:bookmarkStart w:id="534" w:name="_Toc678157388"/>
      <w:r>
        <w:rPr>
          <w:rFonts w:hint="eastAsia" w:ascii="宋体" w:hAnsi="宋体" w:eastAsia="黑体" w:cs="Times New Roman"/>
          <w:b/>
          <w:kern w:val="0"/>
          <w:sz w:val="21"/>
          <w:szCs w:val="21"/>
          <w:highlight w:val="none"/>
        </w:rPr>
        <w:t xml:space="preserve">7.  </w:t>
      </w:r>
      <w:bookmarkEnd w:id="533"/>
      <w:r>
        <w:rPr>
          <w:rFonts w:hint="eastAsia" w:ascii="宋体" w:hAnsi="宋体" w:eastAsia="宋体" w:cs="宋体"/>
          <w:b/>
          <w:kern w:val="2"/>
          <w:sz w:val="21"/>
          <w:szCs w:val="21"/>
          <w:highlight w:val="none"/>
        </w:rPr>
        <w:t>合同授予</w:t>
      </w:r>
      <w:bookmarkEnd w:id="534"/>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535" w:name="_Toc287607785"/>
      <w:bookmarkEnd w:id="535"/>
      <w:bookmarkStart w:id="536" w:name="_Toc40455309"/>
      <w:bookmarkEnd w:id="536"/>
      <w:bookmarkStart w:id="537" w:name="_Toc40455682"/>
      <w:bookmarkEnd w:id="537"/>
      <w:bookmarkStart w:id="538" w:name="_Toc4661943"/>
      <w:bookmarkEnd w:id="538"/>
      <w:bookmarkStart w:id="539" w:name="_Toc4661465"/>
      <w:bookmarkEnd w:id="539"/>
      <w:bookmarkStart w:id="540" w:name="_Toc224103356"/>
      <w:bookmarkEnd w:id="540"/>
      <w:bookmarkStart w:id="541" w:name="_Toc200513165"/>
      <w:bookmarkEnd w:id="541"/>
      <w:bookmarkStart w:id="542" w:name="_Toc277082591"/>
      <w:bookmarkEnd w:id="542"/>
      <w:bookmarkStart w:id="543" w:name="_Toc12458"/>
      <w:bookmarkEnd w:id="543"/>
      <w:bookmarkStart w:id="544" w:name="_Toc4661707"/>
      <w:bookmarkEnd w:id="544"/>
      <w:bookmarkStart w:id="545" w:name="_Toc4662179"/>
      <w:bookmarkEnd w:id="545"/>
      <w:bookmarkStart w:id="546" w:name="_Toc40780291"/>
      <w:r>
        <w:rPr>
          <w:rFonts w:hint="eastAsia" w:ascii="宋体" w:hAnsi="宋体" w:eastAsia="宋体" w:cs="Times New Roman"/>
          <w:b/>
          <w:kern w:val="2"/>
          <w:sz w:val="21"/>
          <w:szCs w:val="21"/>
          <w:highlight w:val="none"/>
        </w:rPr>
        <w:t xml:space="preserve">7.1  </w:t>
      </w:r>
      <w:bookmarkEnd w:id="546"/>
      <w:r>
        <w:rPr>
          <w:rFonts w:hint="eastAsia" w:ascii="宋体" w:hAnsi="宋体" w:eastAsia="宋体" w:cs="宋体"/>
          <w:b/>
          <w:kern w:val="2"/>
          <w:sz w:val="21"/>
          <w:szCs w:val="21"/>
          <w:highlight w:val="none"/>
        </w:rPr>
        <w:t>定标方式</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除</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前附表规定评标委员会直接确定中标人外，</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依据评标委员会推荐的中标候选人中的第一名综合得分者为中标人，评标委员会推荐中标候选人的人数见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547" w:name="_Toc4662180"/>
      <w:bookmarkEnd w:id="547"/>
      <w:bookmarkStart w:id="548" w:name="_Toc277082592"/>
      <w:bookmarkEnd w:id="548"/>
      <w:bookmarkStart w:id="549" w:name="_Toc4661708"/>
      <w:bookmarkEnd w:id="549"/>
      <w:bookmarkStart w:id="550" w:name="_Toc200513166"/>
      <w:bookmarkEnd w:id="550"/>
      <w:bookmarkStart w:id="551" w:name="_Toc4661466"/>
      <w:bookmarkEnd w:id="551"/>
      <w:bookmarkStart w:id="552" w:name="_Toc40780292"/>
      <w:bookmarkEnd w:id="552"/>
      <w:bookmarkStart w:id="553" w:name="_Toc4661944"/>
      <w:bookmarkEnd w:id="553"/>
      <w:bookmarkStart w:id="554" w:name="_Toc287607786"/>
      <w:bookmarkEnd w:id="554"/>
      <w:bookmarkStart w:id="555" w:name="_Toc32622"/>
      <w:bookmarkEnd w:id="555"/>
      <w:bookmarkStart w:id="556" w:name="_Toc40455683"/>
      <w:bookmarkEnd w:id="556"/>
      <w:bookmarkStart w:id="557" w:name="_Toc40455310"/>
      <w:bookmarkEnd w:id="557"/>
      <w:bookmarkStart w:id="558" w:name="_Toc224103357"/>
      <w:r>
        <w:rPr>
          <w:rFonts w:hint="eastAsia" w:ascii="宋体" w:hAnsi="宋体" w:eastAsia="宋体" w:cs="Times New Roman"/>
          <w:b/>
          <w:kern w:val="2"/>
          <w:sz w:val="21"/>
          <w:szCs w:val="21"/>
          <w:highlight w:val="none"/>
        </w:rPr>
        <w:t xml:space="preserve">7.2  </w:t>
      </w:r>
      <w:bookmarkEnd w:id="558"/>
      <w:r>
        <w:rPr>
          <w:rFonts w:hint="eastAsia" w:ascii="宋体" w:hAnsi="宋体" w:eastAsia="宋体" w:cs="宋体"/>
          <w:b/>
          <w:kern w:val="2"/>
          <w:sz w:val="21"/>
          <w:szCs w:val="21"/>
          <w:highlight w:val="none"/>
        </w:rPr>
        <w:t>中标通知</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以书面形式向中标人发出中标通知书，同时将中标结果通知未中标的</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w:t>
      </w:r>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559" w:name="_Toc40455311"/>
      <w:bookmarkEnd w:id="559"/>
      <w:bookmarkStart w:id="560" w:name="_Toc287607787"/>
      <w:bookmarkEnd w:id="560"/>
      <w:bookmarkStart w:id="561" w:name="_Toc40455684"/>
      <w:bookmarkEnd w:id="561"/>
      <w:bookmarkStart w:id="562" w:name="_Toc200513167"/>
      <w:bookmarkEnd w:id="562"/>
      <w:bookmarkStart w:id="563" w:name="_Toc4661467"/>
      <w:bookmarkEnd w:id="563"/>
      <w:bookmarkStart w:id="564" w:name="_Toc4661709"/>
      <w:bookmarkEnd w:id="564"/>
      <w:bookmarkStart w:id="565" w:name="_Toc224103358"/>
      <w:bookmarkEnd w:id="565"/>
      <w:bookmarkStart w:id="566" w:name="_Toc40780293"/>
      <w:bookmarkEnd w:id="566"/>
      <w:bookmarkStart w:id="567" w:name="_Toc6509"/>
      <w:bookmarkEnd w:id="567"/>
      <w:bookmarkStart w:id="568" w:name="_Toc4661945"/>
      <w:bookmarkEnd w:id="568"/>
      <w:bookmarkStart w:id="569" w:name="_Toc277082593"/>
      <w:bookmarkEnd w:id="569"/>
      <w:bookmarkStart w:id="570" w:name="_Toc4662181"/>
      <w:r>
        <w:rPr>
          <w:rFonts w:hint="eastAsia" w:ascii="宋体" w:hAnsi="宋体" w:eastAsia="宋体" w:cs="Times New Roman"/>
          <w:b/>
          <w:kern w:val="2"/>
          <w:sz w:val="21"/>
          <w:szCs w:val="21"/>
          <w:highlight w:val="none"/>
        </w:rPr>
        <w:t xml:space="preserve">7.3  </w:t>
      </w:r>
      <w:bookmarkEnd w:id="570"/>
      <w:r>
        <w:rPr>
          <w:rFonts w:hint="eastAsia" w:ascii="宋体" w:hAnsi="宋体" w:eastAsia="宋体" w:cs="宋体"/>
          <w:b/>
          <w:kern w:val="2"/>
          <w:sz w:val="21"/>
          <w:szCs w:val="21"/>
          <w:highlight w:val="none"/>
        </w:rPr>
        <w:t>履约担保</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7.3.1  </w:t>
      </w:r>
      <w:r>
        <w:rPr>
          <w:rFonts w:hint="eastAsia" w:ascii="宋体" w:hAnsi="宋体" w:eastAsia="宋体" w:cs="宋体"/>
          <w:kern w:val="0"/>
          <w:sz w:val="21"/>
          <w:szCs w:val="21"/>
          <w:highlight w:val="none"/>
          <w:lang w:val="en-US" w:eastAsia="zh-CN" w:bidi="ar"/>
        </w:rPr>
        <w:t>在签订合同前，中标人应按</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前附表规定的金额、担保形式和</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w:t>
      </w:r>
      <w:r>
        <w:rPr>
          <w:rFonts w:hint="eastAsia" w:ascii="宋体" w:hAnsi="宋体" w:eastAsia="宋体" w:cs="Calibri"/>
          <w:kern w:val="0"/>
          <w:sz w:val="21"/>
          <w:szCs w:val="21"/>
          <w:highlight w:val="none"/>
          <w:lang w:val="en-US" w:eastAsia="zh-CN" w:bidi="ar"/>
        </w:rPr>
        <w:t xml:space="preserve"> </w:t>
      </w:r>
      <w:r>
        <w:rPr>
          <w:rFonts w:hint="eastAsia" w:ascii="宋体" w:hAnsi="宋体" w:eastAsia="宋体" w:cs="宋体"/>
          <w:kern w:val="0"/>
          <w:sz w:val="21"/>
          <w:szCs w:val="21"/>
          <w:highlight w:val="none"/>
          <w:lang w:val="en-US" w:eastAsia="zh-CN" w:bidi="ar"/>
        </w:rPr>
        <w:t>第</w:t>
      </w:r>
      <w:r>
        <w:rPr>
          <w:rFonts w:hint="default" w:ascii="宋体" w:hAnsi="宋体" w:cs="宋体"/>
          <w:kern w:val="0"/>
          <w:sz w:val="21"/>
          <w:szCs w:val="21"/>
          <w:highlight w:val="none"/>
          <w:lang w:eastAsia="zh-CN" w:bidi="ar"/>
        </w:rPr>
        <w:t>八</w:t>
      </w:r>
      <w:r>
        <w:rPr>
          <w:rFonts w:hint="eastAsia" w:ascii="宋体" w:hAnsi="宋体" w:eastAsia="宋体" w:cs="宋体"/>
          <w:kern w:val="0"/>
          <w:sz w:val="21"/>
          <w:szCs w:val="21"/>
          <w:highlight w:val="none"/>
          <w:lang w:val="en-US" w:eastAsia="zh-CN" w:bidi="ar"/>
        </w:rPr>
        <w:t>章</w:t>
      </w:r>
      <w:r>
        <w:rPr>
          <w:rFonts w:hint="eastAsia" w:ascii="宋体" w:hAnsi="宋体" w:eastAsia="宋体" w:cs="MingLiU"/>
          <w:kern w:val="0"/>
          <w:sz w:val="21"/>
          <w:szCs w:val="21"/>
          <w:highlight w:val="none"/>
          <w:lang w:val="en-US" w:eastAsia="zh-CN" w:bidi="ar"/>
        </w:rPr>
        <w:t>“合同条款及格式”规定的履约担保格式向</w:t>
      </w:r>
      <w:r>
        <w:rPr>
          <w:rFonts w:hint="eastAsia" w:ascii="宋体" w:hAnsi="宋体" w:cs="MingLiU"/>
          <w:kern w:val="0"/>
          <w:sz w:val="21"/>
          <w:szCs w:val="21"/>
          <w:highlight w:val="none"/>
          <w:lang w:val="en-US" w:eastAsia="zh-CN" w:bidi="ar"/>
        </w:rPr>
        <w:t>采购人</w:t>
      </w:r>
      <w:r>
        <w:rPr>
          <w:rFonts w:hint="eastAsia" w:ascii="宋体" w:hAnsi="宋体" w:eastAsia="宋体" w:cs="MingLiU"/>
          <w:kern w:val="0"/>
          <w:sz w:val="21"/>
          <w:szCs w:val="21"/>
          <w:highlight w:val="none"/>
          <w:lang w:val="en-US" w:eastAsia="zh-CN" w:bidi="ar"/>
        </w:rPr>
        <w:t>提交履约担保。联合体中标的，其履约担保由牵头人递交，并应符合</w:t>
      </w:r>
      <w:r>
        <w:rPr>
          <w:rFonts w:hint="eastAsia" w:ascii="宋体" w:hAnsi="宋体" w:cs="MingLiU"/>
          <w:kern w:val="0"/>
          <w:sz w:val="21"/>
          <w:szCs w:val="21"/>
          <w:highlight w:val="none"/>
          <w:lang w:val="en-US" w:eastAsia="zh-CN" w:bidi="ar"/>
        </w:rPr>
        <w:t>报价人须知</w:t>
      </w:r>
      <w:r>
        <w:rPr>
          <w:rFonts w:hint="eastAsia" w:ascii="宋体" w:hAnsi="宋体" w:eastAsia="宋体" w:cs="MingLiU"/>
          <w:kern w:val="0"/>
          <w:sz w:val="21"/>
          <w:szCs w:val="21"/>
          <w:highlight w:val="none"/>
          <w:lang w:val="en-US" w:eastAsia="zh-CN" w:bidi="ar"/>
        </w:rPr>
        <w:t>前附表规定的金额、担保形式</w:t>
      </w:r>
      <w:r>
        <w:rPr>
          <w:rFonts w:hint="eastAsia" w:ascii="宋体" w:hAnsi="宋体" w:cs="MingLiU"/>
          <w:kern w:val="0"/>
          <w:sz w:val="21"/>
          <w:szCs w:val="21"/>
          <w:highlight w:val="none"/>
          <w:lang w:val="en-US" w:eastAsia="zh-CN" w:bidi="ar"/>
        </w:rPr>
        <w:t>等缴纳履约保证金</w:t>
      </w:r>
      <w:r>
        <w:rPr>
          <w:rFonts w:hint="eastAsia" w:ascii="宋体" w:hAnsi="宋体" w:eastAsia="宋体" w:cs="MingLiU"/>
          <w:kern w:val="0"/>
          <w:sz w:val="21"/>
          <w:szCs w:val="21"/>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7.3.2  </w:t>
      </w:r>
      <w:r>
        <w:rPr>
          <w:rFonts w:hint="eastAsia" w:ascii="宋体" w:hAnsi="宋体" w:eastAsia="宋体" w:cs="宋体"/>
          <w:kern w:val="0"/>
          <w:sz w:val="21"/>
          <w:szCs w:val="21"/>
          <w:highlight w:val="none"/>
          <w:lang w:val="en-US" w:eastAsia="zh-CN" w:bidi="ar"/>
        </w:rPr>
        <w:t>中标人不能按本章第</w:t>
      </w:r>
      <w:r>
        <w:rPr>
          <w:rFonts w:hint="eastAsia" w:ascii="宋体" w:hAnsi="宋体" w:eastAsia="宋体" w:cs="Calibri"/>
          <w:kern w:val="0"/>
          <w:sz w:val="21"/>
          <w:szCs w:val="21"/>
          <w:highlight w:val="none"/>
          <w:lang w:val="en-US" w:eastAsia="zh-CN" w:bidi="ar"/>
        </w:rPr>
        <w:t xml:space="preserve"> 7.3.1 </w:t>
      </w:r>
      <w:r>
        <w:rPr>
          <w:rFonts w:hint="eastAsia" w:ascii="宋体" w:hAnsi="宋体" w:eastAsia="宋体" w:cs="宋体"/>
          <w:kern w:val="0"/>
          <w:sz w:val="21"/>
          <w:szCs w:val="21"/>
          <w:highlight w:val="none"/>
          <w:lang w:val="en-US" w:eastAsia="zh-CN" w:bidi="ar"/>
        </w:rPr>
        <w:t>项要求提交履约担保的，视为放弃中标，其投标保证金不予退还，给</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造成的损失超过投标保证金数额的，中标人还应当对超过部分予以赔偿。</w:t>
      </w:r>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571" w:name="_Toc12031"/>
      <w:bookmarkEnd w:id="571"/>
      <w:bookmarkStart w:id="572" w:name="_Toc4661946"/>
      <w:bookmarkEnd w:id="572"/>
      <w:bookmarkStart w:id="573" w:name="_Toc4661710"/>
      <w:bookmarkEnd w:id="573"/>
      <w:bookmarkStart w:id="574" w:name="_Toc277082594"/>
      <w:bookmarkEnd w:id="574"/>
      <w:bookmarkStart w:id="575" w:name="_Toc224103359"/>
      <w:bookmarkEnd w:id="575"/>
      <w:bookmarkStart w:id="576" w:name="_Toc4662182"/>
      <w:bookmarkEnd w:id="576"/>
      <w:bookmarkStart w:id="577" w:name="_Toc40455685"/>
      <w:bookmarkEnd w:id="577"/>
      <w:bookmarkStart w:id="578" w:name="_Toc4661468"/>
      <w:bookmarkEnd w:id="578"/>
      <w:bookmarkStart w:id="579" w:name="_Toc40455312"/>
      <w:bookmarkEnd w:id="579"/>
      <w:bookmarkStart w:id="580" w:name="_Toc200513168"/>
      <w:bookmarkEnd w:id="580"/>
      <w:bookmarkStart w:id="581" w:name="_Toc40780294"/>
      <w:bookmarkEnd w:id="581"/>
      <w:bookmarkStart w:id="582" w:name="_Toc287607788"/>
      <w:r>
        <w:rPr>
          <w:rFonts w:hint="eastAsia" w:ascii="宋体" w:hAnsi="宋体" w:eastAsia="宋体" w:cs="Times New Roman"/>
          <w:b/>
          <w:kern w:val="2"/>
          <w:sz w:val="21"/>
          <w:szCs w:val="21"/>
          <w:highlight w:val="none"/>
        </w:rPr>
        <w:t xml:space="preserve">7.4  </w:t>
      </w:r>
      <w:bookmarkEnd w:id="582"/>
      <w:r>
        <w:rPr>
          <w:rFonts w:hint="eastAsia" w:ascii="宋体" w:hAnsi="宋体" w:eastAsia="宋体" w:cs="宋体"/>
          <w:b/>
          <w:kern w:val="2"/>
          <w:sz w:val="21"/>
          <w:szCs w:val="21"/>
          <w:highlight w:val="none"/>
        </w:rPr>
        <w:t>签订合同</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7.4.1 </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和中标人应当自中标通知书发出之日起</w:t>
      </w:r>
      <w:r>
        <w:rPr>
          <w:rFonts w:hint="eastAsia" w:ascii="宋体" w:hAnsi="宋体" w:eastAsia="宋体" w:cs="Calibri"/>
          <w:kern w:val="0"/>
          <w:sz w:val="21"/>
          <w:szCs w:val="21"/>
          <w:highlight w:val="none"/>
          <w:lang w:val="en-US" w:eastAsia="zh-CN" w:bidi="ar"/>
        </w:rPr>
        <w:t xml:space="preserve"> 30 </w:t>
      </w:r>
      <w:r>
        <w:rPr>
          <w:rFonts w:hint="eastAsia" w:ascii="宋体" w:hAnsi="宋体" w:eastAsia="宋体" w:cs="宋体"/>
          <w:kern w:val="0"/>
          <w:sz w:val="21"/>
          <w:szCs w:val="21"/>
          <w:highlight w:val="none"/>
          <w:lang w:val="en-US" w:eastAsia="zh-CN" w:bidi="ar"/>
        </w:rPr>
        <w:t>天内，根据</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文件和中标人的</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订立书面合同。中标人无正当理由拒签合同的，</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取消其中标资格，其投标保证金不予退还；给</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造成的损失超过投标保证金数额的，中标人还应当对超过部分予以赔偿。</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7.4.2  </w:t>
      </w:r>
      <w:r>
        <w:rPr>
          <w:rFonts w:hint="eastAsia" w:ascii="宋体" w:hAnsi="宋体" w:eastAsia="宋体" w:cs="宋体"/>
          <w:kern w:val="0"/>
          <w:sz w:val="21"/>
          <w:szCs w:val="21"/>
          <w:highlight w:val="none"/>
          <w:lang w:val="en-US" w:eastAsia="zh-CN" w:bidi="ar"/>
        </w:rPr>
        <w:t>发出中标通知书后，</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无正当理由拒签合同的，</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向中标人退还投标保证金；</w:t>
      </w:r>
    </w:p>
    <w:p>
      <w:pPr>
        <w:keepNext w:val="0"/>
        <w:keepLines w:val="0"/>
        <w:widowControl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Times New Roman"/>
          <w:b/>
          <w:kern w:val="2"/>
          <w:sz w:val="21"/>
          <w:szCs w:val="21"/>
          <w:highlight w:val="none"/>
        </w:rPr>
      </w:pPr>
      <w:bookmarkStart w:id="583" w:name="_Toc8265"/>
      <w:bookmarkEnd w:id="583"/>
      <w:bookmarkStart w:id="584" w:name="_Toc4661711"/>
      <w:bookmarkEnd w:id="584"/>
      <w:bookmarkStart w:id="585" w:name="_Toc4661469"/>
      <w:bookmarkEnd w:id="585"/>
      <w:bookmarkStart w:id="586" w:name="_Toc4662183"/>
      <w:bookmarkEnd w:id="586"/>
      <w:bookmarkStart w:id="587" w:name="_Toc40455313"/>
      <w:bookmarkEnd w:id="587"/>
      <w:bookmarkStart w:id="588" w:name="_Toc200513169"/>
      <w:bookmarkEnd w:id="588"/>
      <w:bookmarkStart w:id="589" w:name="_Toc4661947"/>
      <w:bookmarkEnd w:id="589"/>
      <w:bookmarkStart w:id="590" w:name="_Toc224103360"/>
      <w:bookmarkEnd w:id="590"/>
      <w:bookmarkStart w:id="591" w:name="_Toc40455686"/>
      <w:bookmarkEnd w:id="591"/>
      <w:bookmarkStart w:id="592" w:name="_Toc287607789"/>
      <w:bookmarkEnd w:id="592"/>
      <w:bookmarkStart w:id="593" w:name="_Toc277082595"/>
      <w:bookmarkEnd w:id="593"/>
      <w:bookmarkStart w:id="594" w:name="_Toc14976"/>
      <w:r>
        <w:rPr>
          <w:rFonts w:hint="eastAsia" w:ascii="宋体" w:hAnsi="宋体" w:eastAsia="宋体" w:cs="Times New Roman"/>
          <w:b/>
          <w:kern w:val="2"/>
          <w:sz w:val="21"/>
          <w:szCs w:val="21"/>
          <w:highlight w:val="none"/>
          <w:lang w:val="en-US" w:eastAsia="zh-CN" w:bidi="ar"/>
        </w:rPr>
        <w:t xml:space="preserve">8.  </w:t>
      </w:r>
      <w:bookmarkEnd w:id="594"/>
      <w:bookmarkStart w:id="595" w:name="_Toc40455316"/>
      <w:bookmarkEnd w:id="595"/>
      <w:bookmarkStart w:id="596" w:name="_Toc31835"/>
      <w:bookmarkEnd w:id="596"/>
      <w:bookmarkStart w:id="597" w:name="_Toc224103363"/>
      <w:bookmarkEnd w:id="597"/>
      <w:bookmarkStart w:id="598" w:name="_Toc4661950"/>
      <w:bookmarkEnd w:id="598"/>
      <w:bookmarkStart w:id="599" w:name="_Toc4661714"/>
      <w:bookmarkEnd w:id="599"/>
      <w:bookmarkStart w:id="600" w:name="_Toc4662186"/>
      <w:bookmarkEnd w:id="600"/>
      <w:bookmarkStart w:id="601" w:name="_Toc4661472"/>
      <w:bookmarkEnd w:id="601"/>
      <w:bookmarkStart w:id="602" w:name="_Toc277082598"/>
      <w:bookmarkEnd w:id="602"/>
      <w:bookmarkStart w:id="603" w:name="_Toc287607792"/>
      <w:bookmarkEnd w:id="603"/>
      <w:bookmarkStart w:id="604" w:name="_Toc40455689"/>
      <w:bookmarkEnd w:id="604"/>
      <w:bookmarkStart w:id="605" w:name="_Toc14831"/>
      <w:bookmarkEnd w:id="605"/>
      <w:bookmarkStart w:id="606" w:name="_Toc200513172"/>
      <w:bookmarkEnd w:id="606"/>
      <w:r>
        <w:rPr>
          <w:rFonts w:hint="eastAsia" w:ascii="宋体" w:hAnsi="宋体" w:eastAsia="宋体" w:cs="Times New Roman"/>
          <w:b/>
          <w:kern w:val="2"/>
          <w:sz w:val="21"/>
          <w:szCs w:val="21"/>
          <w:highlight w:val="none"/>
          <w:lang w:val="en-US" w:eastAsia="zh-CN" w:bidi="ar"/>
        </w:rPr>
        <w:t xml:space="preserve"> </w:t>
      </w:r>
      <w:r>
        <w:rPr>
          <w:rFonts w:hint="eastAsia" w:ascii="宋体" w:hAnsi="宋体" w:eastAsia="宋体" w:cs="宋体"/>
          <w:b/>
          <w:kern w:val="2"/>
          <w:sz w:val="21"/>
          <w:szCs w:val="21"/>
          <w:highlight w:val="none"/>
          <w:lang w:val="en-US" w:eastAsia="zh-CN" w:bidi="ar"/>
        </w:rPr>
        <w:t>纪律和监督</w:t>
      </w:r>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607" w:name="_Toc277082599"/>
      <w:bookmarkEnd w:id="607"/>
      <w:bookmarkStart w:id="608" w:name="_Toc40455690"/>
      <w:bookmarkEnd w:id="608"/>
      <w:bookmarkStart w:id="609" w:name="_Toc8515"/>
      <w:bookmarkEnd w:id="609"/>
      <w:bookmarkStart w:id="610" w:name="_Toc224103364"/>
      <w:bookmarkEnd w:id="610"/>
      <w:bookmarkStart w:id="611" w:name="_Toc4661715"/>
      <w:bookmarkEnd w:id="611"/>
      <w:bookmarkStart w:id="612" w:name="_Toc40455317"/>
      <w:bookmarkEnd w:id="612"/>
      <w:bookmarkStart w:id="613" w:name="_Toc4662187"/>
      <w:bookmarkEnd w:id="613"/>
      <w:bookmarkStart w:id="614" w:name="_Toc287607793"/>
      <w:bookmarkEnd w:id="614"/>
      <w:bookmarkStart w:id="615" w:name="_Toc40780299"/>
      <w:bookmarkEnd w:id="615"/>
      <w:bookmarkStart w:id="616" w:name="_Toc4661473"/>
      <w:bookmarkEnd w:id="616"/>
      <w:bookmarkStart w:id="617" w:name="_Toc200513173"/>
      <w:bookmarkEnd w:id="617"/>
      <w:bookmarkStart w:id="618" w:name="_Toc4661951"/>
      <w:r>
        <w:rPr>
          <w:rFonts w:hint="eastAsia" w:ascii="宋体" w:hAnsi="宋体" w:eastAsia="宋体" w:cs="Times New Roman"/>
          <w:b/>
          <w:kern w:val="2"/>
          <w:sz w:val="21"/>
          <w:szCs w:val="21"/>
          <w:highlight w:val="none"/>
        </w:rPr>
        <w:t>8</w:t>
      </w:r>
      <w:bookmarkEnd w:id="618"/>
      <w:r>
        <w:rPr>
          <w:rFonts w:hint="eastAsia" w:ascii="宋体" w:hAnsi="宋体" w:eastAsia="宋体" w:cs="Times New Roman"/>
          <w:b/>
          <w:kern w:val="2"/>
          <w:sz w:val="21"/>
          <w:szCs w:val="21"/>
          <w:highlight w:val="none"/>
        </w:rPr>
        <w:t xml:space="preserve">.1  </w:t>
      </w:r>
      <w:r>
        <w:rPr>
          <w:rFonts w:hint="eastAsia" w:ascii="宋体" w:hAnsi="宋体" w:eastAsia="宋体" w:cs="宋体"/>
          <w:b/>
          <w:kern w:val="2"/>
          <w:sz w:val="21"/>
          <w:szCs w:val="21"/>
          <w:highlight w:val="none"/>
        </w:rPr>
        <w:t>对</w:t>
      </w:r>
      <w:r>
        <w:rPr>
          <w:rFonts w:hint="eastAsia" w:ascii="宋体" w:hAnsi="宋体" w:cs="宋体"/>
          <w:b/>
          <w:kern w:val="2"/>
          <w:sz w:val="21"/>
          <w:szCs w:val="21"/>
          <w:highlight w:val="none"/>
          <w:lang w:eastAsia="zh-CN"/>
        </w:rPr>
        <w:t>采购人</w:t>
      </w:r>
      <w:r>
        <w:rPr>
          <w:rFonts w:hint="eastAsia" w:ascii="宋体" w:hAnsi="宋体" w:eastAsia="宋体" w:cs="宋体"/>
          <w:b/>
          <w:kern w:val="2"/>
          <w:sz w:val="21"/>
          <w:szCs w:val="21"/>
          <w:highlight w:val="none"/>
        </w:rPr>
        <w:t>的纪律要求</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不得泄漏</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投标活动中应当保密的情况和资料，不得与</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串通损害国家利益、社会公共利益或者他人合法权益，</w:t>
      </w:r>
      <w:r>
        <w:rPr>
          <w:rFonts w:hint="eastAsia" w:ascii="宋体" w:hAnsi="宋体" w:eastAsia="宋体" w:cs="宋体"/>
          <w:kern w:val="2"/>
          <w:sz w:val="21"/>
          <w:szCs w:val="21"/>
          <w:highlight w:val="none"/>
          <w:lang w:val="en-US" w:eastAsia="zh-CN" w:bidi="ar"/>
        </w:rPr>
        <w:t>禁止</w:t>
      </w:r>
      <w:r>
        <w:rPr>
          <w:rFonts w:hint="eastAsia" w:ascii="宋体" w:hAnsi="宋体" w:cs="宋体"/>
          <w:kern w:val="2"/>
          <w:sz w:val="21"/>
          <w:szCs w:val="21"/>
          <w:highlight w:val="none"/>
          <w:lang w:val="en-US" w:eastAsia="zh-CN" w:bidi="ar"/>
        </w:rPr>
        <w:t>采购人</w:t>
      </w:r>
      <w:r>
        <w:rPr>
          <w:rFonts w:hint="eastAsia" w:ascii="宋体" w:hAnsi="宋体" w:eastAsia="宋体" w:cs="宋体"/>
          <w:kern w:val="2"/>
          <w:sz w:val="21"/>
          <w:szCs w:val="21"/>
          <w:highlight w:val="none"/>
          <w:lang w:val="en-US" w:eastAsia="zh-CN" w:bidi="ar"/>
        </w:rPr>
        <w:t>与</w:t>
      </w:r>
      <w:r>
        <w:rPr>
          <w:rFonts w:hint="eastAsia" w:ascii="宋体" w:hAnsi="宋体" w:cs="宋体"/>
          <w:kern w:val="2"/>
          <w:sz w:val="21"/>
          <w:szCs w:val="21"/>
          <w:highlight w:val="none"/>
          <w:lang w:val="en-US" w:eastAsia="zh-CN" w:bidi="ar"/>
        </w:rPr>
        <w:t>报价人</w:t>
      </w:r>
      <w:r>
        <w:rPr>
          <w:rFonts w:hint="eastAsia" w:ascii="宋体" w:hAnsi="宋体" w:eastAsia="宋体" w:cs="宋体"/>
          <w:kern w:val="2"/>
          <w:sz w:val="21"/>
          <w:szCs w:val="21"/>
          <w:highlight w:val="none"/>
          <w:lang w:val="en-US" w:eastAsia="zh-CN" w:bidi="ar"/>
        </w:rPr>
        <w:t>串通投标。</w:t>
      </w:r>
      <w:r>
        <w:rPr>
          <w:rFonts w:hint="eastAsia" w:ascii="宋体" w:hAnsi="宋体" w:eastAsia="宋体" w:cs="Calibri"/>
          <w:kern w:val="2"/>
          <w:sz w:val="21"/>
          <w:szCs w:val="21"/>
          <w:highlight w:val="none"/>
          <w:lang w:val="en-US" w:eastAsia="zh-CN" w:bidi="ar"/>
        </w:rPr>
        <w:br w:type="textWrapping"/>
      </w:r>
      <w:r>
        <w:rPr>
          <w:rFonts w:hint="eastAsia" w:ascii="宋体" w:hAnsi="宋体" w:eastAsia="宋体" w:cs="Calibri"/>
          <w:kern w:val="2"/>
          <w:sz w:val="21"/>
          <w:szCs w:val="21"/>
          <w:highlight w:val="none"/>
          <w:lang w:val="en-US" w:eastAsia="zh-CN" w:bidi="ar"/>
        </w:rPr>
        <w:t xml:space="preserve">   有下列情形之一的，属于</w:t>
      </w:r>
      <w:r>
        <w:rPr>
          <w:rFonts w:hint="eastAsia" w:ascii="宋体" w:hAnsi="宋体" w:cs="Calibri"/>
          <w:kern w:val="2"/>
          <w:sz w:val="21"/>
          <w:szCs w:val="21"/>
          <w:highlight w:val="none"/>
          <w:lang w:val="en-US" w:eastAsia="zh-CN" w:bidi="ar"/>
        </w:rPr>
        <w:t>采购人</w:t>
      </w:r>
      <w:r>
        <w:rPr>
          <w:rFonts w:hint="eastAsia" w:ascii="宋体" w:hAnsi="宋体" w:eastAsia="宋体" w:cs="Calibri"/>
          <w:kern w:val="2"/>
          <w:sz w:val="21"/>
          <w:szCs w:val="21"/>
          <w:highlight w:val="none"/>
          <w:lang w:val="en-US" w:eastAsia="zh-CN" w:bidi="ar"/>
        </w:rPr>
        <w:t>与</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串通投标：</w:t>
      </w:r>
      <w:r>
        <w:rPr>
          <w:rFonts w:hint="eastAsia" w:ascii="宋体" w:hAnsi="宋体" w:eastAsia="宋体" w:cs="Calibri"/>
          <w:kern w:val="2"/>
          <w:sz w:val="21"/>
          <w:szCs w:val="21"/>
          <w:highlight w:val="none"/>
          <w:lang w:val="en-US" w:eastAsia="zh-CN" w:bidi="ar"/>
        </w:rPr>
        <w:br w:type="textWrapping"/>
      </w:r>
      <w:r>
        <w:rPr>
          <w:rFonts w:hint="eastAsia" w:ascii="宋体" w:hAnsi="宋体" w:eastAsia="宋体" w:cs="Calibri"/>
          <w:kern w:val="2"/>
          <w:sz w:val="21"/>
          <w:szCs w:val="21"/>
          <w:highlight w:val="none"/>
          <w:lang w:val="en-US" w:eastAsia="zh-CN" w:bidi="ar"/>
        </w:rPr>
        <w:t xml:space="preserve">  （1）</w:t>
      </w:r>
      <w:r>
        <w:rPr>
          <w:rFonts w:hint="eastAsia" w:ascii="宋体" w:hAnsi="宋体" w:cs="Calibri"/>
          <w:kern w:val="2"/>
          <w:sz w:val="21"/>
          <w:szCs w:val="21"/>
          <w:highlight w:val="none"/>
          <w:lang w:val="en-US" w:eastAsia="zh-CN" w:bidi="ar"/>
        </w:rPr>
        <w:t>采购人</w:t>
      </w:r>
      <w:r>
        <w:rPr>
          <w:rFonts w:hint="eastAsia" w:ascii="宋体" w:hAnsi="宋体" w:eastAsia="宋体" w:cs="Calibri"/>
          <w:kern w:val="2"/>
          <w:sz w:val="21"/>
          <w:szCs w:val="21"/>
          <w:highlight w:val="none"/>
          <w:lang w:val="en-US" w:eastAsia="zh-CN" w:bidi="ar"/>
        </w:rPr>
        <w:t>在开标前开启</w:t>
      </w:r>
      <w:r>
        <w:rPr>
          <w:rFonts w:hint="eastAsia" w:ascii="宋体" w:hAnsi="宋体" w:cs="Calibri"/>
          <w:kern w:val="2"/>
          <w:sz w:val="21"/>
          <w:szCs w:val="21"/>
          <w:highlight w:val="none"/>
          <w:lang w:val="en-US" w:eastAsia="zh-CN" w:bidi="ar"/>
        </w:rPr>
        <w:t>比选响应文件</w:t>
      </w:r>
      <w:r>
        <w:rPr>
          <w:rFonts w:hint="eastAsia" w:ascii="宋体" w:hAnsi="宋体" w:eastAsia="宋体" w:cs="Calibri"/>
          <w:kern w:val="2"/>
          <w:sz w:val="21"/>
          <w:szCs w:val="21"/>
          <w:highlight w:val="none"/>
          <w:lang w:val="en-US" w:eastAsia="zh-CN" w:bidi="ar"/>
        </w:rPr>
        <w:t>并将有关信息泄露给其他</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br w:type="textWrapping"/>
      </w:r>
      <w:r>
        <w:rPr>
          <w:rFonts w:hint="eastAsia" w:ascii="宋体" w:hAnsi="宋体" w:eastAsia="宋体" w:cs="Calibri"/>
          <w:kern w:val="2"/>
          <w:sz w:val="21"/>
          <w:szCs w:val="21"/>
          <w:highlight w:val="none"/>
          <w:lang w:val="en-US" w:eastAsia="zh-CN" w:bidi="ar"/>
        </w:rPr>
        <w:t xml:space="preserve">  （2）</w:t>
      </w:r>
      <w:r>
        <w:rPr>
          <w:rFonts w:hint="eastAsia" w:ascii="宋体" w:hAnsi="宋体" w:cs="Calibri"/>
          <w:kern w:val="2"/>
          <w:sz w:val="21"/>
          <w:szCs w:val="21"/>
          <w:highlight w:val="none"/>
          <w:lang w:val="en-US" w:eastAsia="zh-CN" w:bidi="ar"/>
        </w:rPr>
        <w:t>采购人</w:t>
      </w:r>
      <w:r>
        <w:rPr>
          <w:rFonts w:hint="eastAsia" w:ascii="宋体" w:hAnsi="宋体" w:eastAsia="宋体" w:cs="Calibri"/>
          <w:kern w:val="2"/>
          <w:sz w:val="21"/>
          <w:szCs w:val="21"/>
          <w:highlight w:val="none"/>
          <w:lang w:val="en-US" w:eastAsia="zh-CN" w:bidi="ar"/>
        </w:rPr>
        <w:t>直接或者间接向</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泄露标底、评标委员会成员等信息；</w:t>
      </w:r>
      <w:r>
        <w:rPr>
          <w:rFonts w:hint="eastAsia" w:ascii="宋体" w:hAnsi="宋体" w:eastAsia="宋体" w:cs="Calibri"/>
          <w:kern w:val="2"/>
          <w:sz w:val="21"/>
          <w:szCs w:val="21"/>
          <w:highlight w:val="none"/>
          <w:lang w:val="en-US" w:eastAsia="zh-CN" w:bidi="ar"/>
        </w:rPr>
        <w:br w:type="textWrapping"/>
      </w:r>
      <w:r>
        <w:rPr>
          <w:rFonts w:hint="eastAsia" w:ascii="宋体" w:hAnsi="宋体" w:eastAsia="宋体" w:cs="Calibri"/>
          <w:kern w:val="2"/>
          <w:sz w:val="21"/>
          <w:szCs w:val="21"/>
          <w:highlight w:val="none"/>
          <w:lang w:val="en-US" w:eastAsia="zh-CN" w:bidi="ar"/>
        </w:rPr>
        <w:t xml:space="preserve">  （3）</w:t>
      </w:r>
      <w:r>
        <w:rPr>
          <w:rFonts w:hint="eastAsia" w:ascii="宋体" w:hAnsi="宋体" w:cs="Calibri"/>
          <w:kern w:val="2"/>
          <w:sz w:val="21"/>
          <w:szCs w:val="21"/>
          <w:highlight w:val="none"/>
          <w:lang w:val="en-US" w:eastAsia="zh-CN" w:bidi="ar"/>
        </w:rPr>
        <w:t>采购人</w:t>
      </w:r>
      <w:r>
        <w:rPr>
          <w:rFonts w:hint="eastAsia" w:ascii="宋体" w:hAnsi="宋体" w:eastAsia="宋体" w:cs="Calibri"/>
          <w:kern w:val="2"/>
          <w:sz w:val="21"/>
          <w:szCs w:val="21"/>
          <w:highlight w:val="none"/>
          <w:lang w:val="en-US" w:eastAsia="zh-CN" w:bidi="ar"/>
        </w:rPr>
        <w:t>明示或者暗示</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压低或者抬高投标报价；</w:t>
      </w:r>
      <w:r>
        <w:rPr>
          <w:rFonts w:hint="eastAsia" w:ascii="宋体" w:hAnsi="宋体" w:eastAsia="宋体" w:cs="Calibri"/>
          <w:kern w:val="2"/>
          <w:sz w:val="21"/>
          <w:szCs w:val="21"/>
          <w:highlight w:val="none"/>
          <w:lang w:val="en-US" w:eastAsia="zh-CN" w:bidi="ar"/>
        </w:rPr>
        <w:br w:type="textWrapping"/>
      </w:r>
      <w:r>
        <w:rPr>
          <w:rFonts w:hint="eastAsia" w:ascii="宋体" w:hAnsi="宋体" w:eastAsia="宋体" w:cs="Calibri"/>
          <w:kern w:val="2"/>
          <w:sz w:val="21"/>
          <w:szCs w:val="21"/>
          <w:highlight w:val="none"/>
          <w:lang w:val="en-US" w:eastAsia="zh-CN" w:bidi="ar"/>
        </w:rPr>
        <w:t xml:space="preserve">  （4）</w:t>
      </w:r>
      <w:r>
        <w:rPr>
          <w:rFonts w:hint="eastAsia" w:ascii="宋体" w:hAnsi="宋体" w:cs="Calibri"/>
          <w:kern w:val="2"/>
          <w:sz w:val="21"/>
          <w:szCs w:val="21"/>
          <w:highlight w:val="none"/>
          <w:lang w:val="en-US" w:eastAsia="zh-CN" w:bidi="ar"/>
        </w:rPr>
        <w:t>采购人</w:t>
      </w:r>
      <w:r>
        <w:rPr>
          <w:rFonts w:hint="eastAsia" w:ascii="宋体" w:hAnsi="宋体" w:eastAsia="宋体" w:cs="Calibri"/>
          <w:kern w:val="2"/>
          <w:sz w:val="21"/>
          <w:szCs w:val="21"/>
          <w:highlight w:val="none"/>
          <w:lang w:val="en-US" w:eastAsia="zh-CN" w:bidi="ar"/>
        </w:rPr>
        <w:t>授意</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撤换、修改</w:t>
      </w:r>
      <w:r>
        <w:rPr>
          <w:rFonts w:hint="eastAsia" w:ascii="宋体" w:hAnsi="宋体" w:cs="Calibri"/>
          <w:kern w:val="2"/>
          <w:sz w:val="21"/>
          <w:szCs w:val="21"/>
          <w:highlight w:val="none"/>
          <w:lang w:val="en-US" w:eastAsia="zh-CN" w:bidi="ar"/>
        </w:rPr>
        <w:t>比选响应文件</w:t>
      </w:r>
      <w:r>
        <w:rPr>
          <w:rFonts w:hint="eastAsia" w:ascii="宋体" w:hAnsi="宋体" w:eastAsia="宋体" w:cs="Calibri"/>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br w:type="textWrapping"/>
      </w:r>
      <w:r>
        <w:rPr>
          <w:rFonts w:hint="eastAsia" w:ascii="宋体" w:hAnsi="宋体" w:eastAsia="宋体" w:cs="Calibri"/>
          <w:kern w:val="2"/>
          <w:sz w:val="21"/>
          <w:szCs w:val="21"/>
          <w:highlight w:val="none"/>
          <w:lang w:val="en-US" w:eastAsia="zh-CN" w:bidi="ar"/>
        </w:rPr>
        <w:t xml:space="preserve">  （5）</w:t>
      </w:r>
      <w:r>
        <w:rPr>
          <w:rFonts w:hint="eastAsia" w:ascii="宋体" w:hAnsi="宋体" w:cs="Calibri"/>
          <w:kern w:val="2"/>
          <w:sz w:val="21"/>
          <w:szCs w:val="21"/>
          <w:highlight w:val="none"/>
          <w:lang w:val="en-US" w:eastAsia="zh-CN" w:bidi="ar"/>
        </w:rPr>
        <w:t>采购人</w:t>
      </w:r>
      <w:r>
        <w:rPr>
          <w:rFonts w:hint="eastAsia" w:ascii="宋体" w:hAnsi="宋体" w:eastAsia="宋体" w:cs="Calibri"/>
          <w:kern w:val="2"/>
          <w:sz w:val="21"/>
          <w:szCs w:val="21"/>
          <w:highlight w:val="none"/>
          <w:lang w:val="en-US" w:eastAsia="zh-CN" w:bidi="ar"/>
        </w:rPr>
        <w:t>明示或者暗示</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为特定</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中标提供方便；</w:t>
      </w:r>
      <w:r>
        <w:rPr>
          <w:rFonts w:hint="eastAsia" w:ascii="宋体" w:hAnsi="宋体" w:eastAsia="宋体" w:cs="Calibri"/>
          <w:kern w:val="2"/>
          <w:sz w:val="21"/>
          <w:szCs w:val="21"/>
          <w:highlight w:val="none"/>
          <w:lang w:val="en-US" w:eastAsia="zh-CN" w:bidi="ar"/>
        </w:rPr>
        <w:br w:type="textWrapping"/>
      </w:r>
      <w:r>
        <w:rPr>
          <w:rFonts w:hint="eastAsia" w:ascii="宋体" w:hAnsi="宋体" w:eastAsia="宋体" w:cs="Calibri"/>
          <w:kern w:val="2"/>
          <w:sz w:val="21"/>
          <w:szCs w:val="21"/>
          <w:highlight w:val="none"/>
          <w:lang w:val="en-US" w:eastAsia="zh-CN" w:bidi="ar"/>
        </w:rPr>
        <w:t xml:space="preserve">  （6）</w:t>
      </w:r>
      <w:r>
        <w:rPr>
          <w:rFonts w:hint="eastAsia" w:ascii="宋体" w:hAnsi="宋体" w:cs="Calibri"/>
          <w:kern w:val="2"/>
          <w:sz w:val="21"/>
          <w:szCs w:val="21"/>
          <w:highlight w:val="none"/>
          <w:lang w:val="en-US" w:eastAsia="zh-CN" w:bidi="ar"/>
        </w:rPr>
        <w:t>采购人</w:t>
      </w:r>
      <w:r>
        <w:rPr>
          <w:rFonts w:hint="eastAsia" w:ascii="宋体" w:hAnsi="宋体" w:eastAsia="宋体" w:cs="Calibri"/>
          <w:kern w:val="2"/>
          <w:sz w:val="21"/>
          <w:szCs w:val="21"/>
          <w:highlight w:val="none"/>
          <w:lang w:val="en-US" w:eastAsia="zh-CN" w:bidi="ar"/>
        </w:rPr>
        <w:t>与</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为谋求特定</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中标而采取的其他串通行为。</w:t>
      </w:r>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619" w:name="_Toc4662188"/>
      <w:bookmarkEnd w:id="619"/>
      <w:bookmarkStart w:id="620" w:name="_Toc4661716"/>
      <w:bookmarkEnd w:id="620"/>
      <w:bookmarkStart w:id="621" w:name="_Toc40780300"/>
      <w:bookmarkEnd w:id="621"/>
      <w:bookmarkStart w:id="622" w:name="_Toc200513174"/>
      <w:bookmarkEnd w:id="622"/>
      <w:bookmarkStart w:id="623" w:name="_Toc19536"/>
      <w:bookmarkEnd w:id="623"/>
      <w:bookmarkStart w:id="624" w:name="_Toc287607794"/>
      <w:bookmarkEnd w:id="624"/>
      <w:bookmarkStart w:id="625" w:name="_Toc4661474"/>
      <w:bookmarkEnd w:id="625"/>
      <w:bookmarkStart w:id="626" w:name="_Toc4661952"/>
      <w:bookmarkEnd w:id="626"/>
      <w:bookmarkStart w:id="627" w:name="_Toc224103365"/>
      <w:bookmarkEnd w:id="627"/>
      <w:bookmarkStart w:id="628" w:name="_Toc40455318"/>
      <w:bookmarkEnd w:id="628"/>
      <w:bookmarkStart w:id="629" w:name="_Toc40455691"/>
      <w:bookmarkEnd w:id="629"/>
      <w:bookmarkStart w:id="630" w:name="_Toc277082600"/>
      <w:r>
        <w:rPr>
          <w:rFonts w:hint="eastAsia" w:ascii="宋体" w:hAnsi="宋体" w:eastAsia="宋体" w:cs="Times New Roman"/>
          <w:b/>
          <w:kern w:val="2"/>
          <w:sz w:val="21"/>
          <w:szCs w:val="21"/>
          <w:highlight w:val="none"/>
        </w:rPr>
        <w:t>8</w:t>
      </w:r>
      <w:bookmarkEnd w:id="630"/>
      <w:r>
        <w:rPr>
          <w:rFonts w:hint="eastAsia" w:ascii="宋体" w:hAnsi="宋体" w:eastAsia="宋体" w:cs="Times New Roman"/>
          <w:b/>
          <w:kern w:val="2"/>
          <w:sz w:val="21"/>
          <w:szCs w:val="21"/>
          <w:highlight w:val="none"/>
        </w:rPr>
        <w:t xml:space="preserve">.2  </w:t>
      </w:r>
      <w:r>
        <w:rPr>
          <w:rFonts w:hint="eastAsia" w:ascii="宋体" w:hAnsi="宋体" w:eastAsia="宋体" w:cs="宋体"/>
          <w:b/>
          <w:kern w:val="2"/>
          <w:sz w:val="21"/>
          <w:szCs w:val="21"/>
          <w:highlight w:val="none"/>
        </w:rPr>
        <w:t>对</w:t>
      </w:r>
      <w:r>
        <w:rPr>
          <w:rFonts w:hint="eastAsia" w:ascii="宋体" w:hAnsi="宋体" w:cs="宋体"/>
          <w:b/>
          <w:kern w:val="2"/>
          <w:sz w:val="21"/>
          <w:szCs w:val="21"/>
          <w:highlight w:val="none"/>
          <w:lang w:eastAsia="zh-CN"/>
        </w:rPr>
        <w:t>报价人</w:t>
      </w:r>
      <w:r>
        <w:rPr>
          <w:rFonts w:hint="eastAsia" w:ascii="宋体" w:hAnsi="宋体" w:eastAsia="宋体" w:cs="宋体"/>
          <w:b/>
          <w:kern w:val="2"/>
          <w:sz w:val="21"/>
          <w:szCs w:val="21"/>
          <w:highlight w:val="none"/>
        </w:rPr>
        <w:t>的纪律要求</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MingLiU"/>
          <w:kern w:val="0"/>
          <w:sz w:val="21"/>
          <w:szCs w:val="21"/>
          <w:highlight w:val="none"/>
        </w:rPr>
      </w:pP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不得相互串通投标或者与</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串通投标，不得向</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或者评标委员会成员行贿谋取中标，不得以他人名义投标或者以其他方式弄虚作假骗取中标；</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不得以任何方式干扰、影响评标工作。</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Calibri"/>
          <w:kern w:val="2"/>
          <w:sz w:val="21"/>
          <w:szCs w:val="21"/>
          <w:highlight w:val="none"/>
          <w:lang w:val="en-US" w:eastAsia="zh-CN" w:bidi="ar"/>
        </w:rPr>
        <w:t>8.2.1有下列情形之一的，属于</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相互串通投标：</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1）</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之间协商投标报价等</w:t>
      </w:r>
      <w:r>
        <w:rPr>
          <w:rFonts w:hint="eastAsia" w:ascii="宋体" w:hAnsi="宋体" w:cs="Calibri"/>
          <w:kern w:val="2"/>
          <w:sz w:val="21"/>
          <w:szCs w:val="21"/>
          <w:highlight w:val="none"/>
          <w:lang w:val="en-US" w:eastAsia="zh-CN" w:bidi="ar"/>
        </w:rPr>
        <w:t>比选响应文件</w:t>
      </w:r>
      <w:r>
        <w:rPr>
          <w:rFonts w:hint="eastAsia" w:ascii="宋体" w:hAnsi="宋体" w:eastAsia="宋体" w:cs="Calibri"/>
          <w:kern w:val="2"/>
          <w:sz w:val="21"/>
          <w:szCs w:val="21"/>
          <w:highlight w:val="none"/>
          <w:lang w:val="en-US" w:eastAsia="zh-CN" w:bidi="ar"/>
        </w:rPr>
        <w:t>的实质性内容；</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2）</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之间约定中标人；</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3）</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之间约定部分</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放弃投标或者中标；</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4）</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之间为谋取中标或者排斥特定</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而采取的其他联合行动。</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Calibri"/>
          <w:kern w:val="2"/>
          <w:sz w:val="21"/>
          <w:szCs w:val="21"/>
          <w:highlight w:val="none"/>
          <w:lang w:val="en-US" w:eastAsia="zh-CN" w:bidi="ar"/>
        </w:rPr>
        <w:t>8.2.2有下列情形之一的，视为</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相互串通投标：</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1）不同</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的</w:t>
      </w:r>
      <w:r>
        <w:rPr>
          <w:rFonts w:hint="eastAsia" w:ascii="宋体" w:hAnsi="宋体" w:cs="Calibri"/>
          <w:kern w:val="2"/>
          <w:sz w:val="21"/>
          <w:szCs w:val="21"/>
          <w:highlight w:val="none"/>
          <w:lang w:val="en-US" w:eastAsia="zh-CN" w:bidi="ar"/>
        </w:rPr>
        <w:t>比选响应文件</w:t>
      </w:r>
      <w:r>
        <w:rPr>
          <w:rFonts w:hint="eastAsia" w:ascii="宋体" w:hAnsi="宋体" w:eastAsia="宋体" w:cs="Calibri"/>
          <w:kern w:val="2"/>
          <w:sz w:val="21"/>
          <w:szCs w:val="21"/>
          <w:highlight w:val="none"/>
          <w:lang w:val="en-US" w:eastAsia="zh-CN" w:bidi="ar"/>
        </w:rPr>
        <w:t>由同一单位或者个人编制；</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2）不同</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委托同一单位或者个人办理投标事宜；</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3）不同</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的</w:t>
      </w:r>
      <w:r>
        <w:rPr>
          <w:rFonts w:hint="eastAsia" w:ascii="宋体" w:hAnsi="宋体" w:cs="Calibri"/>
          <w:kern w:val="2"/>
          <w:sz w:val="21"/>
          <w:szCs w:val="21"/>
          <w:highlight w:val="none"/>
          <w:lang w:val="en-US" w:eastAsia="zh-CN" w:bidi="ar"/>
        </w:rPr>
        <w:t>比选响应文件</w:t>
      </w:r>
      <w:r>
        <w:rPr>
          <w:rFonts w:hint="eastAsia" w:ascii="宋体" w:hAnsi="宋体" w:eastAsia="宋体" w:cs="Calibri"/>
          <w:kern w:val="2"/>
          <w:sz w:val="21"/>
          <w:szCs w:val="21"/>
          <w:highlight w:val="none"/>
          <w:lang w:val="en-US" w:eastAsia="zh-CN" w:bidi="ar"/>
        </w:rPr>
        <w:t>载明的项目管理成员为同一人；</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4）不同</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的</w:t>
      </w:r>
      <w:r>
        <w:rPr>
          <w:rFonts w:hint="eastAsia" w:ascii="宋体" w:hAnsi="宋体" w:cs="Calibri"/>
          <w:kern w:val="2"/>
          <w:sz w:val="21"/>
          <w:szCs w:val="21"/>
          <w:highlight w:val="none"/>
          <w:lang w:val="en-US" w:eastAsia="zh-CN" w:bidi="ar"/>
        </w:rPr>
        <w:t>比选响应文件</w:t>
      </w:r>
      <w:r>
        <w:rPr>
          <w:rFonts w:hint="eastAsia" w:ascii="宋体" w:hAnsi="宋体" w:eastAsia="宋体" w:cs="Calibri"/>
          <w:kern w:val="2"/>
          <w:sz w:val="21"/>
          <w:szCs w:val="21"/>
          <w:highlight w:val="none"/>
          <w:lang w:val="en-US" w:eastAsia="zh-CN" w:bidi="ar"/>
        </w:rPr>
        <w:t>异常一致或者投标报价呈规律性差异；</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5）不同</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的</w:t>
      </w:r>
      <w:r>
        <w:rPr>
          <w:rFonts w:hint="eastAsia" w:ascii="宋体" w:hAnsi="宋体" w:cs="Calibri"/>
          <w:kern w:val="2"/>
          <w:sz w:val="21"/>
          <w:szCs w:val="21"/>
          <w:highlight w:val="none"/>
          <w:lang w:val="en-US" w:eastAsia="zh-CN" w:bidi="ar"/>
        </w:rPr>
        <w:t>比选响应文件</w:t>
      </w:r>
      <w:r>
        <w:rPr>
          <w:rFonts w:hint="eastAsia" w:ascii="宋体" w:hAnsi="宋体" w:eastAsia="宋体" w:cs="Calibri"/>
          <w:kern w:val="2"/>
          <w:sz w:val="21"/>
          <w:szCs w:val="21"/>
          <w:highlight w:val="none"/>
          <w:lang w:val="en-US" w:eastAsia="zh-CN" w:bidi="ar"/>
        </w:rPr>
        <w:t>相互混装；</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6）不同</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的投标保证金从同一单位或者个人的账户转出。</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Calibri"/>
          <w:kern w:val="2"/>
          <w:sz w:val="21"/>
          <w:szCs w:val="21"/>
          <w:highlight w:val="none"/>
          <w:lang w:val="en-US" w:eastAsia="zh-CN" w:bidi="ar"/>
        </w:rPr>
        <w:t>8.2.3使用通过受让或者租借等方式获取的资格、资质证书投标的，属于以他人名义投标。</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Calibri"/>
          <w:kern w:val="2"/>
          <w:sz w:val="21"/>
          <w:szCs w:val="21"/>
          <w:highlight w:val="none"/>
          <w:lang w:val="en-US" w:eastAsia="zh-CN" w:bidi="ar"/>
        </w:rPr>
        <w:t>8.2.4</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有下列情形之一的，属于以其他方式弄虚作假的行为：</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1）使用伪造、变造的许可证件；</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2）提供虚假的财务状况或者业绩；</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3）提供虚假的项目负责人或者主要技术人员简历、劳动关系证明；</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4）提供虚假的信用状况；</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MingLiU"/>
          <w:kern w:val="0"/>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5）其他弄虚作假的行为。</w:t>
      </w:r>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631" w:name="_Toc40455692"/>
      <w:bookmarkEnd w:id="631"/>
      <w:bookmarkStart w:id="632" w:name="_Toc40455319"/>
      <w:bookmarkEnd w:id="632"/>
      <w:bookmarkStart w:id="633" w:name="_Toc6459"/>
      <w:bookmarkEnd w:id="633"/>
      <w:bookmarkStart w:id="634" w:name="_Toc4662189"/>
      <w:bookmarkEnd w:id="634"/>
      <w:bookmarkStart w:id="635" w:name="_Toc277082601"/>
      <w:bookmarkEnd w:id="635"/>
      <w:bookmarkStart w:id="636" w:name="_Toc200513175"/>
      <w:bookmarkEnd w:id="636"/>
      <w:bookmarkStart w:id="637" w:name="_Toc4661717"/>
      <w:bookmarkEnd w:id="637"/>
      <w:bookmarkStart w:id="638" w:name="_Toc287607795"/>
      <w:bookmarkEnd w:id="638"/>
      <w:bookmarkStart w:id="639" w:name="_Toc40780301"/>
      <w:bookmarkEnd w:id="639"/>
      <w:bookmarkStart w:id="640" w:name="_Toc224103366"/>
      <w:bookmarkEnd w:id="640"/>
      <w:bookmarkStart w:id="641" w:name="_Toc4661475"/>
      <w:bookmarkEnd w:id="641"/>
      <w:bookmarkStart w:id="642" w:name="_Toc4661953"/>
      <w:r>
        <w:rPr>
          <w:rFonts w:hint="eastAsia" w:ascii="宋体" w:hAnsi="宋体" w:eastAsia="宋体" w:cs="Times New Roman"/>
          <w:b/>
          <w:kern w:val="2"/>
          <w:sz w:val="21"/>
          <w:szCs w:val="21"/>
          <w:highlight w:val="none"/>
        </w:rPr>
        <w:t>8</w:t>
      </w:r>
      <w:bookmarkEnd w:id="642"/>
      <w:r>
        <w:rPr>
          <w:rFonts w:hint="eastAsia" w:ascii="宋体" w:hAnsi="宋体" w:eastAsia="宋体" w:cs="Times New Roman"/>
          <w:b/>
          <w:kern w:val="2"/>
          <w:sz w:val="21"/>
          <w:szCs w:val="21"/>
          <w:highlight w:val="none"/>
        </w:rPr>
        <w:t xml:space="preserve">.3  </w:t>
      </w:r>
      <w:r>
        <w:rPr>
          <w:rFonts w:hint="eastAsia" w:ascii="宋体" w:hAnsi="宋体" w:eastAsia="宋体" w:cs="宋体"/>
          <w:b/>
          <w:kern w:val="2"/>
          <w:sz w:val="21"/>
          <w:szCs w:val="21"/>
          <w:highlight w:val="none"/>
        </w:rPr>
        <w:t>对评标委员会成员的纪律要求</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评标委员会成员不得收受他人的财物或者其他好处，不得向他人透漏对</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的评审和比较、中标候选人的推荐情况以及评标有关的其他情况。在评标活动中，评标委员会成员不得擅离职守，影响评标程序正常进行，不得使用第三章</w:t>
      </w:r>
      <w:r>
        <w:rPr>
          <w:rFonts w:hint="eastAsia" w:ascii="宋体" w:hAnsi="宋体" w:eastAsia="宋体" w:cs="MingLiU"/>
          <w:kern w:val="0"/>
          <w:sz w:val="21"/>
          <w:szCs w:val="21"/>
          <w:highlight w:val="none"/>
          <w:lang w:val="en-US" w:eastAsia="zh-CN" w:bidi="ar"/>
        </w:rPr>
        <w:t>“评标办法”没有规定的评审因素和标准进行评标。</w:t>
      </w:r>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643" w:name="_Toc40455320"/>
      <w:bookmarkEnd w:id="643"/>
      <w:bookmarkStart w:id="644" w:name="_Toc224103367"/>
      <w:bookmarkEnd w:id="644"/>
      <w:bookmarkStart w:id="645" w:name="_Toc287607796"/>
      <w:bookmarkEnd w:id="645"/>
      <w:bookmarkStart w:id="646" w:name="_Toc4661476"/>
      <w:bookmarkEnd w:id="646"/>
      <w:bookmarkStart w:id="647" w:name="_Toc40455693"/>
      <w:bookmarkEnd w:id="647"/>
      <w:bookmarkStart w:id="648" w:name="_Toc200513176"/>
      <w:bookmarkEnd w:id="648"/>
      <w:bookmarkStart w:id="649" w:name="_Toc277082602"/>
      <w:bookmarkEnd w:id="649"/>
      <w:bookmarkStart w:id="650" w:name="_Toc4662190"/>
      <w:bookmarkEnd w:id="650"/>
      <w:bookmarkStart w:id="651" w:name="_Toc4661954"/>
      <w:bookmarkEnd w:id="651"/>
      <w:bookmarkStart w:id="652" w:name="_Toc40780302"/>
      <w:bookmarkEnd w:id="652"/>
      <w:bookmarkStart w:id="653" w:name="_Toc13495"/>
      <w:bookmarkEnd w:id="653"/>
      <w:bookmarkStart w:id="654" w:name="_Toc4661718"/>
      <w:r>
        <w:rPr>
          <w:rFonts w:hint="eastAsia" w:ascii="宋体" w:hAnsi="宋体" w:eastAsia="宋体" w:cs="Times New Roman"/>
          <w:b/>
          <w:kern w:val="2"/>
          <w:sz w:val="21"/>
          <w:szCs w:val="21"/>
          <w:highlight w:val="none"/>
        </w:rPr>
        <w:t>8</w:t>
      </w:r>
      <w:bookmarkEnd w:id="654"/>
      <w:r>
        <w:rPr>
          <w:rFonts w:hint="eastAsia" w:ascii="宋体" w:hAnsi="宋体" w:eastAsia="宋体" w:cs="Times New Roman"/>
          <w:b/>
          <w:kern w:val="2"/>
          <w:sz w:val="21"/>
          <w:szCs w:val="21"/>
          <w:highlight w:val="none"/>
        </w:rPr>
        <w:t xml:space="preserve">.4  </w:t>
      </w:r>
      <w:r>
        <w:rPr>
          <w:rFonts w:hint="eastAsia" w:ascii="宋体" w:hAnsi="宋体" w:eastAsia="宋体" w:cs="宋体"/>
          <w:b/>
          <w:kern w:val="2"/>
          <w:sz w:val="21"/>
          <w:szCs w:val="21"/>
          <w:highlight w:val="none"/>
        </w:rPr>
        <w:t>对与评标活动有关的工作人员的纪律要求</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与评标活动有关的工作人员不得收受他人的财物或者其他好处，不得向他人透漏对</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的评审和比较、中标候选人的推荐情况以及与评标有关的其他情况。在评标活动中，与评标活动有关的工作人员不得擅离职守，影响评标程序正常进行。</w:t>
      </w:r>
    </w:p>
    <w:p>
      <w:pPr>
        <w:pStyle w:val="5"/>
        <w:widowControl/>
        <w:spacing w:before="0" w:beforeAutospacing="0" w:after="0" w:afterAutospacing="0" w:line="300" w:lineRule="exact"/>
        <w:rPr>
          <w:rFonts w:hint="eastAsia" w:ascii="宋体" w:hAnsi="宋体" w:eastAsia="宋体" w:cs="Times New Roman"/>
          <w:b/>
          <w:kern w:val="2"/>
          <w:sz w:val="21"/>
          <w:szCs w:val="21"/>
          <w:highlight w:val="none"/>
        </w:rPr>
      </w:pPr>
      <w:bookmarkStart w:id="655" w:name="_Toc4662191"/>
      <w:bookmarkEnd w:id="655"/>
      <w:bookmarkStart w:id="656" w:name="_Toc40455321"/>
      <w:bookmarkEnd w:id="656"/>
      <w:bookmarkStart w:id="657" w:name="_Toc287607797"/>
      <w:bookmarkEnd w:id="657"/>
      <w:bookmarkStart w:id="658" w:name="_Toc40780303"/>
      <w:bookmarkEnd w:id="658"/>
      <w:bookmarkStart w:id="659" w:name="_Toc277082603"/>
      <w:bookmarkEnd w:id="659"/>
      <w:bookmarkStart w:id="660" w:name="_Toc4661477"/>
      <w:bookmarkEnd w:id="660"/>
      <w:bookmarkStart w:id="661" w:name="_Toc40455694"/>
      <w:bookmarkEnd w:id="661"/>
      <w:bookmarkStart w:id="662" w:name="_Toc4661719"/>
      <w:bookmarkEnd w:id="662"/>
      <w:bookmarkStart w:id="663" w:name="_Toc22072"/>
      <w:bookmarkEnd w:id="663"/>
      <w:bookmarkStart w:id="664" w:name="_Toc200513177"/>
      <w:bookmarkEnd w:id="664"/>
      <w:bookmarkStart w:id="665" w:name="_Toc224103368"/>
      <w:bookmarkEnd w:id="665"/>
      <w:bookmarkStart w:id="666" w:name="_Toc4661955"/>
      <w:r>
        <w:rPr>
          <w:rFonts w:hint="eastAsia" w:ascii="宋体" w:hAnsi="宋体" w:eastAsia="宋体" w:cs="Times New Roman"/>
          <w:b/>
          <w:kern w:val="2"/>
          <w:sz w:val="21"/>
          <w:szCs w:val="21"/>
          <w:highlight w:val="none"/>
        </w:rPr>
        <w:t>8</w:t>
      </w:r>
      <w:bookmarkEnd w:id="666"/>
      <w:r>
        <w:rPr>
          <w:rFonts w:hint="eastAsia" w:ascii="宋体" w:hAnsi="宋体" w:eastAsia="宋体" w:cs="Times New Roman"/>
          <w:b/>
          <w:kern w:val="2"/>
          <w:sz w:val="21"/>
          <w:szCs w:val="21"/>
          <w:highlight w:val="none"/>
        </w:rPr>
        <w:t xml:space="preserve">.5  </w:t>
      </w:r>
      <w:r>
        <w:rPr>
          <w:rFonts w:hint="eastAsia" w:ascii="宋体" w:hAnsi="宋体" w:eastAsia="宋体" w:cs="宋体"/>
          <w:b/>
          <w:kern w:val="2"/>
          <w:sz w:val="21"/>
          <w:szCs w:val="21"/>
          <w:highlight w:val="none"/>
        </w:rPr>
        <w:t>投诉</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和其他利害关系人认为本次</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活动违反法律、法规和规章规定的，有权向有关监督部门投诉。具体见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pStyle w:val="5"/>
        <w:widowControl/>
        <w:spacing w:before="0" w:beforeAutospacing="0" w:after="0" w:afterAutospacing="0" w:line="300" w:lineRule="exact"/>
        <w:rPr>
          <w:rFonts w:ascii="宋体" w:hAnsi="宋体" w:cs="宋体"/>
          <w:b/>
          <w:color w:val="auto"/>
          <w:sz w:val="28"/>
          <w:szCs w:val="28"/>
          <w:highlight w:val="none"/>
        </w:rPr>
        <w:sectPr>
          <w:footerReference r:id="rId7" w:type="default"/>
          <w:pgSz w:w="11906" w:h="16838"/>
          <w:pgMar w:top="1418" w:right="1134" w:bottom="1418" w:left="1134" w:header="851" w:footer="992" w:gutter="0"/>
          <w:pgNumType w:start="1"/>
          <w:cols w:space="720" w:num="1"/>
          <w:docGrid w:type="lines" w:linePitch="312" w:charSpace="0"/>
        </w:sectPr>
      </w:pPr>
      <w:bookmarkStart w:id="667" w:name="_Toc4661478"/>
      <w:bookmarkEnd w:id="667"/>
      <w:bookmarkStart w:id="668" w:name="_Toc287607798"/>
      <w:bookmarkEnd w:id="668"/>
      <w:bookmarkStart w:id="669" w:name="_Toc277082604"/>
      <w:bookmarkEnd w:id="669"/>
      <w:bookmarkStart w:id="670" w:name="_Toc4662192"/>
      <w:bookmarkEnd w:id="670"/>
      <w:bookmarkStart w:id="671" w:name="_Toc4661720"/>
      <w:bookmarkEnd w:id="671"/>
      <w:bookmarkStart w:id="672" w:name="_Toc40455322"/>
      <w:bookmarkEnd w:id="672"/>
      <w:bookmarkStart w:id="673" w:name="_Toc40455695"/>
      <w:bookmarkEnd w:id="673"/>
      <w:bookmarkStart w:id="674" w:name="_Toc26060"/>
      <w:bookmarkEnd w:id="674"/>
      <w:bookmarkStart w:id="675" w:name="_Toc287620737"/>
      <w:bookmarkEnd w:id="675"/>
      <w:bookmarkStart w:id="676" w:name="_Toc4661956"/>
      <w:bookmarkEnd w:id="676"/>
      <w:bookmarkStart w:id="677" w:name="_Toc224103369"/>
      <w:bookmarkEnd w:id="677"/>
      <w:bookmarkStart w:id="678" w:name="_Toc200513178"/>
      <w:r>
        <w:rPr>
          <w:rFonts w:hint="eastAsia" w:ascii="宋体" w:hAnsi="宋体" w:eastAsia="宋体" w:cs="Times New Roman"/>
          <w:b/>
          <w:kern w:val="2"/>
          <w:sz w:val="21"/>
          <w:szCs w:val="21"/>
          <w:highlight w:val="none"/>
        </w:rPr>
        <w:t>9</w:t>
      </w:r>
      <w:bookmarkEnd w:id="678"/>
      <w:r>
        <w:rPr>
          <w:rFonts w:hint="eastAsia" w:ascii="宋体" w:hAnsi="宋体" w:eastAsia="宋体" w:cs="Times New Roman"/>
          <w:b/>
          <w:kern w:val="2"/>
          <w:sz w:val="21"/>
          <w:szCs w:val="21"/>
          <w:highlight w:val="none"/>
        </w:rPr>
        <w:t>.需要补充的其他内容</w:t>
      </w:r>
    </w:p>
    <w:p>
      <w:pPr>
        <w:pStyle w:val="4"/>
        <w:jc w:val="center"/>
        <w:rPr>
          <w:rFonts w:ascii="宋体" w:hAnsi="宋体" w:eastAsia="宋体" w:cs="宋体"/>
          <w:bCs w:val="0"/>
          <w:sz w:val="28"/>
          <w:szCs w:val="28"/>
          <w:highlight w:val="none"/>
        </w:rPr>
      </w:pPr>
      <w:bookmarkStart w:id="679" w:name="_Toc28820"/>
      <w:bookmarkStart w:id="680" w:name="_Toc17532"/>
      <w:bookmarkStart w:id="681" w:name="_Toc30198"/>
      <w:bookmarkStart w:id="682" w:name="_Toc11329222"/>
      <w:bookmarkStart w:id="683" w:name="_Toc11284"/>
      <w:bookmarkStart w:id="684" w:name="_Toc32070"/>
      <w:r>
        <w:rPr>
          <w:rFonts w:hint="eastAsia" w:ascii="宋体" w:hAnsi="宋体" w:eastAsia="宋体" w:cs="宋体"/>
          <w:sz w:val="28"/>
          <w:szCs w:val="28"/>
          <w:highlight w:val="none"/>
        </w:rPr>
        <w:t xml:space="preserve">附录1  </w:t>
      </w:r>
      <w:r>
        <w:rPr>
          <w:rFonts w:hint="eastAsia" w:ascii="宋体" w:hAnsi="宋体" w:eastAsia="宋体" w:cs="宋体"/>
          <w:bCs w:val="0"/>
          <w:sz w:val="28"/>
          <w:szCs w:val="28"/>
          <w:highlight w:val="none"/>
        </w:rPr>
        <w:t>资格审查文件（项目主要管理人员最低要求）</w:t>
      </w:r>
      <w:bookmarkEnd w:id="679"/>
    </w:p>
    <w:p>
      <w:pPr>
        <w:spacing w:line="400" w:lineRule="exact"/>
        <w:jc w:val="center"/>
        <w:rPr>
          <w:highlight w:val="none"/>
        </w:rPr>
      </w:pPr>
      <w:r>
        <w:rPr>
          <w:rFonts w:hint="eastAsia" w:ascii="宋体" w:hAnsi="宋体" w:cs="宋体"/>
          <w:b/>
          <w:szCs w:val="21"/>
          <w:highlight w:val="none"/>
        </w:rPr>
        <w:t>主要管理人员最低要求</w:t>
      </w:r>
    </w:p>
    <w:tbl>
      <w:tblPr>
        <w:tblStyle w:val="43"/>
        <w:tblW w:w="96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465"/>
        <w:gridCol w:w="733"/>
        <w:gridCol w:w="6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 w:hRule="atLeast"/>
        </w:trPr>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Cs w:val="21"/>
                <w:highlight w:val="none"/>
              </w:rPr>
            </w:pPr>
            <w:r>
              <w:rPr>
                <w:rFonts w:hint="eastAsia" w:ascii="宋体" w:hAnsi="宋体" w:cs="宋体"/>
                <w:szCs w:val="21"/>
                <w:highlight w:val="none"/>
                <w:lang w:bidi="ar"/>
              </w:rPr>
              <w:t>序号</w:t>
            </w:r>
          </w:p>
        </w:tc>
        <w:tc>
          <w:tcPr>
            <w:tcW w:w="1465"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Cs w:val="21"/>
                <w:highlight w:val="none"/>
              </w:rPr>
            </w:pPr>
            <w:r>
              <w:rPr>
                <w:rFonts w:hint="eastAsia" w:ascii="宋体" w:hAnsi="宋体" w:cs="宋体"/>
                <w:szCs w:val="21"/>
                <w:highlight w:val="none"/>
                <w:lang w:bidi="ar"/>
              </w:rPr>
              <w:t>人  员</w:t>
            </w:r>
          </w:p>
        </w:tc>
        <w:tc>
          <w:tcPr>
            <w:tcW w:w="733"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Cs w:val="21"/>
                <w:highlight w:val="none"/>
              </w:rPr>
            </w:pPr>
            <w:r>
              <w:rPr>
                <w:rFonts w:hint="eastAsia" w:ascii="宋体" w:hAnsi="宋体" w:cs="宋体"/>
                <w:szCs w:val="21"/>
                <w:highlight w:val="none"/>
                <w:lang w:bidi="ar"/>
              </w:rPr>
              <w:t>数量</w:t>
            </w:r>
          </w:p>
        </w:tc>
        <w:tc>
          <w:tcPr>
            <w:tcW w:w="6784"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Cs w:val="21"/>
                <w:highlight w:val="none"/>
              </w:rPr>
            </w:pPr>
            <w:r>
              <w:rPr>
                <w:rFonts w:hint="eastAsia" w:ascii="宋体" w:hAnsi="宋体" w:cs="宋体"/>
                <w:szCs w:val="21"/>
                <w:highlight w:val="none"/>
                <w:lang w:bidi="ar"/>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Cs w:val="21"/>
                <w:highlight w:val="none"/>
              </w:rPr>
            </w:pPr>
            <w:r>
              <w:rPr>
                <w:rFonts w:hint="eastAsia" w:ascii="宋体" w:hAnsi="宋体" w:cs="宋体"/>
                <w:szCs w:val="21"/>
                <w:highlight w:val="none"/>
                <w:lang w:bidi="ar"/>
              </w:rPr>
              <w:t>1</w:t>
            </w:r>
          </w:p>
        </w:tc>
        <w:tc>
          <w:tcPr>
            <w:tcW w:w="1465"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Cs w:val="21"/>
                <w:highlight w:val="none"/>
                <w:lang w:eastAsia="zh-CN"/>
              </w:rPr>
            </w:pPr>
            <w:r>
              <w:rPr>
                <w:rFonts w:hint="eastAsia" w:ascii="宋体" w:hAnsi="宋体" w:cs="宋体"/>
                <w:szCs w:val="21"/>
                <w:highlight w:val="none"/>
                <w:lang w:val="en-US" w:eastAsia="zh-CN" w:bidi="ar"/>
              </w:rPr>
              <w:t>/</w:t>
            </w:r>
          </w:p>
        </w:tc>
        <w:tc>
          <w:tcPr>
            <w:tcW w:w="733"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Cs w:val="21"/>
                <w:highlight w:val="none"/>
                <w:lang w:eastAsia="zh-CN"/>
              </w:rPr>
            </w:pPr>
            <w:r>
              <w:rPr>
                <w:rFonts w:hint="eastAsia" w:ascii="宋体" w:hAnsi="宋体" w:cs="宋体"/>
                <w:szCs w:val="21"/>
                <w:highlight w:val="none"/>
                <w:lang w:val="en-US" w:eastAsia="zh-CN" w:bidi="ar"/>
              </w:rPr>
              <w:t>/</w:t>
            </w:r>
          </w:p>
        </w:tc>
        <w:tc>
          <w:tcPr>
            <w:tcW w:w="6784"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Cs w:val="21"/>
                <w:highlight w:val="none"/>
              </w:rPr>
            </w:pPr>
            <w:r>
              <w:rPr>
                <w:rFonts w:hint="eastAsia"/>
                <w:highlight w:val="none"/>
                <w:lang w:val="en-US" w:eastAsia="zh-CN"/>
              </w:rPr>
              <w:t>无</w:t>
            </w:r>
          </w:p>
        </w:tc>
      </w:tr>
    </w:tbl>
    <w:p>
      <w:pPr>
        <w:spacing w:line="400" w:lineRule="exact"/>
        <w:rPr>
          <w:rFonts w:ascii="宋体" w:hAnsi="宋体" w:cs="宋体"/>
          <w:szCs w:val="21"/>
          <w:highlight w:val="none"/>
        </w:rPr>
      </w:pPr>
      <w:r>
        <w:rPr>
          <w:rFonts w:hint="eastAsia" w:ascii="宋体" w:hAnsi="宋体" w:cs="宋体"/>
          <w:szCs w:val="21"/>
          <w:highlight w:val="none"/>
        </w:rPr>
        <w:t xml:space="preserve">   </w:t>
      </w:r>
      <w:r>
        <w:rPr>
          <w:rFonts w:hint="eastAsia" w:ascii="宋体" w:hAnsi="宋体" w:cs="宋体"/>
          <w:szCs w:val="21"/>
          <w:highlight w:val="none"/>
          <w:lang w:bidi="ar"/>
        </w:rPr>
        <w:t xml:space="preserve"> 注：需提供项目主要管理人员名单（表格形式），以上人员相关资质证件、身份证复印件及由社保局出具的报价人为以上人员缴纳的养老保险证明（带有社保部门公章或社保部门的有效电子印章），并加盖单位鲜公章。</w:t>
      </w:r>
    </w:p>
    <w:p>
      <w:pPr>
        <w:pStyle w:val="2"/>
        <w:rPr>
          <w:highlight w:val="none"/>
        </w:rPr>
      </w:pPr>
    </w:p>
    <w:p>
      <w:pPr>
        <w:outlineLvl w:val="1"/>
        <w:rPr>
          <w:rFonts w:ascii="宋体" w:hAnsi="宋体" w:cs="宋体"/>
          <w:b/>
          <w:sz w:val="28"/>
          <w:szCs w:val="28"/>
          <w:highlight w:val="none"/>
        </w:rPr>
        <w:sectPr>
          <w:pgSz w:w="11906" w:h="16838"/>
          <w:pgMar w:top="1418" w:right="1134" w:bottom="1418" w:left="1134" w:header="851" w:footer="992" w:gutter="0"/>
          <w:cols w:space="720" w:num="1"/>
          <w:docGrid w:type="lines" w:linePitch="312" w:charSpace="0"/>
        </w:sectPr>
      </w:pPr>
    </w:p>
    <w:p>
      <w:pPr>
        <w:pStyle w:val="4"/>
        <w:jc w:val="center"/>
        <w:rPr>
          <w:rFonts w:ascii="宋体" w:hAnsi="宋体" w:eastAsia="宋体" w:cs="宋体"/>
          <w:bCs w:val="0"/>
          <w:sz w:val="28"/>
          <w:szCs w:val="28"/>
          <w:highlight w:val="none"/>
        </w:rPr>
      </w:pPr>
      <w:bookmarkStart w:id="685" w:name="_Toc21487"/>
      <w:bookmarkStart w:id="686" w:name="_Toc22513"/>
      <w:bookmarkStart w:id="687" w:name="_Toc27148"/>
      <w:bookmarkStart w:id="688" w:name="_Toc11329227"/>
      <w:bookmarkStart w:id="689" w:name="_Toc8293"/>
      <w:bookmarkStart w:id="690" w:name="_Toc12685"/>
      <w:r>
        <w:rPr>
          <w:rFonts w:hint="eastAsia" w:ascii="宋体" w:hAnsi="宋体" w:eastAsia="宋体" w:cs="宋体"/>
          <w:bCs w:val="0"/>
          <w:sz w:val="28"/>
          <w:szCs w:val="28"/>
          <w:highlight w:val="none"/>
        </w:rPr>
        <w:t>附录2 资格审查文件（项目其他人员最低要求）</w:t>
      </w:r>
      <w:bookmarkEnd w:id="685"/>
      <w:bookmarkEnd w:id="686"/>
      <w:bookmarkEnd w:id="687"/>
      <w:bookmarkEnd w:id="688"/>
      <w:bookmarkEnd w:id="689"/>
      <w:bookmarkEnd w:id="690"/>
    </w:p>
    <w:tbl>
      <w:tblPr>
        <w:tblStyle w:val="43"/>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916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Cs w:val="21"/>
                <w:highlight w:val="none"/>
              </w:rPr>
            </w:pPr>
            <w:bookmarkStart w:id="691" w:name="_Toc507319900"/>
            <w:bookmarkStart w:id="692" w:name="_Toc413241584"/>
            <w:bookmarkStart w:id="693" w:name="_Toc23696"/>
            <w:r>
              <w:rPr>
                <w:rFonts w:hint="eastAsia" w:ascii="宋体" w:hAnsi="宋体" w:cs="宋体"/>
                <w:szCs w:val="21"/>
                <w:highlight w:val="none"/>
              </w:rPr>
              <w:t>项目施工、安装及调试劳务人员最低要求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9160" w:type="dxa"/>
          </w:tcPr>
          <w:p>
            <w:pPr>
              <w:keepNext w:val="0"/>
              <w:keepLines w:val="0"/>
              <w:suppressLineNumbers w:val="0"/>
              <w:spacing w:before="0" w:beforeAutospacing="0" w:after="0" w:afterAutospacing="0"/>
              <w:ind w:left="0" w:right="0" w:firstLine="420" w:firstLineChars="200"/>
              <w:rPr>
                <w:rFonts w:hint="default"/>
                <w:highlight w:val="none"/>
              </w:rPr>
            </w:pPr>
            <w:r>
              <w:rPr>
                <w:rFonts w:hint="eastAsia"/>
                <w:highlight w:val="none"/>
                <w:lang w:val="en-US" w:eastAsia="zh-CN"/>
              </w:rPr>
              <w:t>无</w:t>
            </w:r>
          </w:p>
        </w:tc>
      </w:tr>
    </w:tbl>
    <w:p>
      <w:pPr>
        <w:pStyle w:val="149"/>
        <w:adjustRightInd/>
        <w:spacing w:line="360" w:lineRule="auto"/>
        <w:jc w:val="both"/>
        <w:rPr>
          <w:rFonts w:hAnsi="宋体"/>
          <w:color w:val="FF0000"/>
          <w:sz w:val="21"/>
          <w:szCs w:val="21"/>
          <w:highlight w:val="none"/>
        </w:rPr>
      </w:pPr>
      <w:r>
        <w:rPr>
          <w:rFonts w:hint="eastAsia" w:hAnsi="宋体"/>
          <w:color w:val="auto"/>
          <w:sz w:val="21"/>
          <w:szCs w:val="21"/>
          <w:highlight w:val="none"/>
        </w:rPr>
        <w:t>注：</w:t>
      </w:r>
      <w:r>
        <w:rPr>
          <w:rFonts w:hint="eastAsia" w:ascii="Times New Roman" w:hAnsi="宋体" w:cs="Times New Roman"/>
          <w:color w:val="auto"/>
          <w:sz w:val="21"/>
          <w:szCs w:val="21"/>
          <w:highlight w:val="none"/>
        </w:rPr>
        <w:t>以上人员不得</w:t>
      </w:r>
      <w:r>
        <w:rPr>
          <w:rFonts w:hint="eastAsia" w:hAnsi="宋体" w:cs="Times New Roman"/>
          <w:color w:val="auto"/>
          <w:sz w:val="21"/>
          <w:szCs w:val="21"/>
          <w:highlight w:val="none"/>
        </w:rPr>
        <w:t>在其他项目</w:t>
      </w:r>
      <w:r>
        <w:rPr>
          <w:rFonts w:hint="eastAsia" w:ascii="Times New Roman" w:hAnsi="宋体" w:cs="Times New Roman"/>
          <w:color w:val="auto"/>
          <w:sz w:val="21"/>
          <w:szCs w:val="21"/>
          <w:highlight w:val="none"/>
        </w:rPr>
        <w:t>重复任职</w:t>
      </w:r>
      <w:r>
        <w:rPr>
          <w:rFonts w:hint="eastAsia" w:ascii="Times New Roman" w:hAnsi="宋体" w:cs="Times New Roman"/>
          <w:color w:val="auto"/>
          <w:sz w:val="21"/>
          <w:szCs w:val="21"/>
          <w:highlight w:val="none"/>
          <w:lang w:eastAsia="zh-CN"/>
        </w:rPr>
        <w:t>，</w:t>
      </w:r>
      <w:r>
        <w:rPr>
          <w:rFonts w:hint="eastAsia" w:ascii="Times New Roman" w:hAnsi="宋体" w:cs="Times New Roman"/>
          <w:caps w:val="0"/>
          <w:color w:val="auto"/>
          <w:sz w:val="21"/>
          <w:szCs w:val="21"/>
          <w:highlight w:val="none"/>
        </w:rPr>
        <w:t>报价人自行承诺即可，</w:t>
      </w:r>
      <w:r>
        <w:rPr>
          <w:rFonts w:hint="eastAsia" w:ascii="Times New Roman" w:hAnsi="宋体" w:cs="Times New Roman"/>
          <w:caps w:val="0"/>
          <w:color w:val="auto"/>
          <w:sz w:val="21"/>
          <w:szCs w:val="21"/>
          <w:highlight w:val="none"/>
          <w:lang w:val="en-US" w:eastAsia="zh-CN"/>
        </w:rPr>
        <w:t>提供承诺资料并加盖单位公章</w:t>
      </w:r>
      <w:r>
        <w:rPr>
          <w:rFonts w:hint="eastAsia" w:hAnsi="宋体"/>
          <w:color w:val="auto"/>
          <w:sz w:val="21"/>
          <w:szCs w:val="21"/>
          <w:highlight w:val="none"/>
        </w:rPr>
        <w:t>。</w:t>
      </w:r>
    </w:p>
    <w:bookmarkEnd w:id="691"/>
    <w:bookmarkEnd w:id="692"/>
    <w:bookmarkEnd w:id="693"/>
    <w:p>
      <w:pPr>
        <w:pStyle w:val="4"/>
        <w:rPr>
          <w:rStyle w:val="174"/>
          <w:rFonts w:ascii="宋体" w:hAnsi="宋体" w:eastAsia="宋体" w:cs="宋体"/>
          <w:b w:val="0"/>
          <w:bCs w:val="0"/>
          <w:sz w:val="28"/>
          <w:szCs w:val="28"/>
          <w:highlight w:val="none"/>
        </w:rPr>
      </w:pPr>
    </w:p>
    <w:p>
      <w:pPr>
        <w:pStyle w:val="4"/>
        <w:rPr>
          <w:rFonts w:hAnsi="宋体"/>
          <w:b w:val="0"/>
          <w:sz w:val="28"/>
          <w:szCs w:val="28"/>
          <w:highlight w:val="none"/>
        </w:rPr>
      </w:pPr>
      <w:bookmarkStart w:id="694" w:name="_Toc4169"/>
      <w:bookmarkStart w:id="695" w:name="_Toc12175"/>
      <w:bookmarkStart w:id="696" w:name="_Toc23610"/>
      <w:bookmarkStart w:id="697" w:name="_Toc17384"/>
      <w:bookmarkStart w:id="698" w:name="_Toc6096"/>
      <w:r>
        <w:rPr>
          <w:rFonts w:hint="eastAsia" w:ascii="宋体" w:hAnsi="宋体" w:eastAsia="宋体" w:cs="宋体"/>
          <w:bCs w:val="0"/>
          <w:sz w:val="28"/>
          <w:szCs w:val="28"/>
          <w:highlight w:val="none"/>
        </w:rPr>
        <w:t>附录3 资格审查文件（主要机械设备和试验检测设备最低要求）</w:t>
      </w:r>
      <w:bookmarkEnd w:id="694"/>
      <w:bookmarkEnd w:id="695"/>
      <w:bookmarkEnd w:id="696"/>
      <w:bookmarkEnd w:id="697"/>
      <w:bookmarkEnd w:id="698"/>
    </w:p>
    <w:tbl>
      <w:tblPr>
        <w:tblStyle w:val="43"/>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916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Cs w:val="21"/>
                <w:highlight w:val="none"/>
              </w:rPr>
            </w:pPr>
            <w:r>
              <w:rPr>
                <w:rFonts w:hint="eastAsia" w:ascii="宋体" w:hAnsi="宋体" w:cs="宋体"/>
                <w:szCs w:val="21"/>
                <w:highlight w:val="none"/>
              </w:rPr>
              <w:t>主要机械设备和试验检测设备最低要求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 w:hRule="atLeast"/>
          <w:jc w:val="center"/>
        </w:trPr>
        <w:tc>
          <w:tcPr>
            <w:tcW w:w="9160" w:type="dxa"/>
          </w:tcPr>
          <w:p>
            <w:pPr>
              <w:keepNext w:val="0"/>
              <w:keepLines w:val="0"/>
              <w:suppressLineNumbers w:val="0"/>
              <w:spacing w:before="0" w:beforeAutospacing="0" w:after="0" w:afterAutospacing="0"/>
              <w:ind w:left="0" w:right="0" w:firstLine="420" w:firstLineChars="200"/>
              <w:rPr>
                <w:rFonts w:hint="default" w:eastAsia="宋体"/>
                <w:highlight w:val="none"/>
                <w:lang w:val="en-US" w:eastAsia="zh-CN"/>
              </w:rPr>
            </w:pPr>
            <w:r>
              <w:rPr>
                <w:rFonts w:hint="eastAsia"/>
                <w:highlight w:val="none"/>
                <w:lang w:val="en-US" w:eastAsia="zh-CN"/>
              </w:rPr>
              <w:t>无</w:t>
            </w:r>
          </w:p>
        </w:tc>
      </w:tr>
    </w:tbl>
    <w:p>
      <w:pPr>
        <w:spacing w:line="400" w:lineRule="exact"/>
        <w:ind w:firstLine="420"/>
        <w:rPr>
          <w:rFonts w:ascii="宋体" w:hAnsi="宋体" w:cs="宋体"/>
          <w:kern w:val="0"/>
          <w:szCs w:val="21"/>
          <w:highlight w:val="none"/>
        </w:rPr>
      </w:pPr>
      <w:r>
        <w:rPr>
          <w:rFonts w:hint="eastAsia" w:ascii="宋体" w:hAnsi="宋体" w:cs="宋体"/>
          <w:bCs/>
          <w:kern w:val="0"/>
          <w:szCs w:val="21"/>
          <w:highlight w:val="none"/>
        </w:rPr>
        <w:t>注：以上设备</w:t>
      </w:r>
      <w:r>
        <w:rPr>
          <w:rFonts w:hint="eastAsia" w:ascii="宋体" w:hAnsi="宋体" w:cs="宋体"/>
          <w:kern w:val="0"/>
          <w:highlight w:val="none"/>
        </w:rPr>
        <w:t>由报价人</w:t>
      </w:r>
      <w:r>
        <w:rPr>
          <w:rFonts w:hint="eastAsia" w:ascii="宋体" w:hAnsi="宋体" w:cs="宋体"/>
          <w:b/>
          <w:kern w:val="0"/>
          <w:highlight w:val="none"/>
        </w:rPr>
        <w:t>自行承诺</w:t>
      </w:r>
      <w:r>
        <w:rPr>
          <w:rFonts w:hint="eastAsia" w:ascii="Times New Roman" w:hAnsi="宋体" w:cs="Times New Roman"/>
          <w:caps w:val="0"/>
          <w:color w:val="auto"/>
          <w:sz w:val="21"/>
          <w:szCs w:val="21"/>
          <w:highlight w:val="none"/>
        </w:rPr>
        <w:t>，</w:t>
      </w:r>
      <w:r>
        <w:rPr>
          <w:rFonts w:hint="eastAsia" w:ascii="Times New Roman" w:hAnsi="宋体" w:cs="Times New Roman"/>
          <w:caps w:val="0"/>
          <w:color w:val="auto"/>
          <w:sz w:val="21"/>
          <w:szCs w:val="21"/>
          <w:highlight w:val="none"/>
          <w:lang w:val="en-US" w:eastAsia="zh-CN"/>
        </w:rPr>
        <w:t>提供承诺资料并加盖单位公章</w:t>
      </w:r>
      <w:r>
        <w:rPr>
          <w:rFonts w:hint="eastAsia" w:ascii="宋体" w:hAnsi="宋体" w:cs="宋体"/>
          <w:kern w:val="0"/>
          <w:szCs w:val="21"/>
          <w:highlight w:val="none"/>
        </w:rPr>
        <w:t>。</w:t>
      </w:r>
    </w:p>
    <w:p>
      <w:pPr>
        <w:pStyle w:val="2"/>
        <w:rPr>
          <w:rFonts w:hint="eastAsia"/>
          <w:color w:val="auto"/>
          <w:highlight w:val="none"/>
        </w:rPr>
      </w:pPr>
      <w:r>
        <w:rPr>
          <w:rFonts w:hint="eastAsia" w:hAnsi="宋体"/>
          <w:b/>
          <w:bCs/>
          <w:color w:val="auto"/>
          <w:sz w:val="21"/>
          <w:szCs w:val="21"/>
          <w:highlight w:val="none"/>
        </w:rPr>
        <w:t>以上（附录1-附录3中的资格审查）的要求均为强制性条件，其中任何一条不满足要求，则按否决报价处理。</w:t>
      </w:r>
      <w:bookmarkEnd w:id="680"/>
      <w:bookmarkEnd w:id="681"/>
      <w:bookmarkEnd w:id="682"/>
      <w:bookmarkEnd w:id="683"/>
      <w:bookmarkEnd w:id="684"/>
      <w:bookmarkStart w:id="699" w:name="_Toc387234996"/>
      <w:bookmarkStart w:id="700" w:name="_Toc388534043"/>
    </w:p>
    <w:bookmarkEnd w:id="699"/>
    <w:bookmarkEnd w:id="700"/>
    <w:p>
      <w:pPr>
        <w:spacing w:line="440" w:lineRule="exact"/>
        <w:ind w:firstLine="210" w:firstLineChars="100"/>
        <w:rPr>
          <w:rFonts w:hint="eastAsia" w:ascii="宋体" w:hAnsi="宋体" w:cs="宋体"/>
          <w:color w:val="auto"/>
          <w:highlight w:val="none"/>
        </w:rPr>
      </w:pPr>
    </w:p>
    <w:p>
      <w:pPr>
        <w:pStyle w:val="17"/>
        <w:rPr>
          <w:rFonts w:hint="eastAsia" w:ascii="宋体" w:hAnsi="宋体" w:cs="宋体"/>
          <w:color w:val="auto"/>
          <w:highlight w:val="none"/>
        </w:rPr>
      </w:pPr>
    </w:p>
    <w:p>
      <w:pPr>
        <w:rPr>
          <w:rFonts w:hint="eastAsia" w:ascii="宋体" w:hAnsi="宋体" w:cs="宋体"/>
          <w:color w:val="auto"/>
          <w:highlight w:val="none"/>
        </w:rPr>
      </w:pPr>
    </w:p>
    <w:p>
      <w:pPr>
        <w:pStyle w:val="17"/>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pStyle w:val="17"/>
        <w:rPr>
          <w:rFonts w:hint="eastAsia" w:ascii="宋体" w:hAnsi="宋体" w:cs="宋体"/>
          <w:color w:val="auto"/>
          <w:highlight w:val="none"/>
        </w:rPr>
      </w:pPr>
    </w:p>
    <w:p>
      <w:pPr>
        <w:rPr>
          <w:rFonts w:hint="eastAsia" w:ascii="宋体" w:hAnsi="宋体" w:cs="宋体"/>
          <w:color w:val="auto"/>
          <w:highlight w:val="none"/>
        </w:rPr>
      </w:pPr>
    </w:p>
    <w:p>
      <w:pPr>
        <w:pStyle w:val="17"/>
        <w:rPr>
          <w:rFonts w:hint="eastAsia"/>
          <w:color w:val="auto"/>
          <w:highlight w:val="none"/>
        </w:rPr>
      </w:pPr>
    </w:p>
    <w:p>
      <w:pPr>
        <w:rPr>
          <w:rFonts w:hint="eastAsia" w:ascii="Times New Roman" w:hAnsi="Times New Roman" w:eastAsia="宋体" w:cs="Times New Roman"/>
          <w:b/>
          <w:bCs/>
          <w:color w:val="auto"/>
          <w:kern w:val="44"/>
          <w:sz w:val="44"/>
          <w:szCs w:val="44"/>
          <w:highlight w:val="none"/>
          <w:lang w:val="en-US" w:eastAsia="zh-CN" w:bidi="ar-SA"/>
        </w:rPr>
      </w:pPr>
      <w:bookmarkStart w:id="701" w:name="_Toc246996230"/>
      <w:bookmarkStart w:id="702" w:name="_Toc246996973"/>
      <w:bookmarkStart w:id="703" w:name="_Toc179632605"/>
      <w:bookmarkStart w:id="704" w:name="_Toc152042364"/>
      <w:bookmarkStart w:id="705" w:name="_Toc507319957"/>
      <w:bookmarkStart w:id="706" w:name="_Toc152045587"/>
      <w:bookmarkStart w:id="707" w:name="_Toc2000406"/>
      <w:bookmarkStart w:id="708" w:name="_Toc144974554"/>
      <w:bookmarkStart w:id="709" w:name="_Toc20700"/>
      <w:bookmarkStart w:id="710" w:name="_Toc247085745"/>
      <w:r>
        <w:rPr>
          <w:rFonts w:hint="eastAsia" w:ascii="Times New Roman" w:hAnsi="Times New Roman" w:eastAsia="宋体" w:cs="Times New Roman"/>
          <w:b/>
          <w:bCs/>
          <w:color w:val="auto"/>
          <w:kern w:val="44"/>
          <w:sz w:val="44"/>
          <w:szCs w:val="44"/>
          <w:highlight w:val="none"/>
          <w:lang w:val="en-US" w:eastAsia="zh-CN" w:bidi="ar-SA"/>
        </w:rPr>
        <w:br w:type="page"/>
      </w:r>
    </w:p>
    <w:p>
      <w:pPr>
        <w:pStyle w:val="3"/>
        <w:numPr>
          <w:ilvl w:val="0"/>
          <w:numId w:val="0"/>
        </w:numPr>
        <w:spacing w:before="0" w:after="0" w:line="360" w:lineRule="auto"/>
        <w:jc w:val="center"/>
        <w:rPr>
          <w:rFonts w:hint="eastAsia"/>
          <w:color w:val="auto"/>
          <w:highlight w:val="none"/>
        </w:rPr>
      </w:pPr>
      <w:r>
        <w:rPr>
          <w:rFonts w:hint="eastAsia" w:ascii="Times New Roman" w:hAnsi="Times New Roman" w:eastAsia="宋体" w:cs="Times New Roman"/>
          <w:b/>
          <w:bCs/>
          <w:color w:val="auto"/>
          <w:kern w:val="44"/>
          <w:sz w:val="44"/>
          <w:szCs w:val="44"/>
          <w:highlight w:val="none"/>
          <w:lang w:val="en-US" w:eastAsia="zh-CN" w:bidi="ar-SA"/>
        </w:rPr>
        <w:t>第三章</w:t>
      </w:r>
      <w:r>
        <w:rPr>
          <w:rFonts w:hint="eastAsia" w:cs="Times New Roman"/>
          <w:b/>
          <w:bCs/>
          <w:color w:val="auto"/>
          <w:kern w:val="44"/>
          <w:sz w:val="44"/>
          <w:szCs w:val="44"/>
          <w:highlight w:val="none"/>
          <w:lang w:val="en-US" w:eastAsia="zh-CN" w:bidi="ar-SA"/>
        </w:rPr>
        <w:t xml:space="preserve"> </w:t>
      </w:r>
      <w:r>
        <w:rPr>
          <w:rFonts w:hint="eastAsia" w:ascii="宋体" w:hAnsi="宋体" w:cs="宋体"/>
          <w:color w:val="auto"/>
          <w:highlight w:val="none"/>
        </w:rPr>
        <w:t>评标办法（</w:t>
      </w:r>
      <w:r>
        <w:rPr>
          <w:rFonts w:hint="eastAsia" w:ascii="宋体" w:hAnsi="宋体" w:cs="宋体"/>
          <w:color w:val="auto"/>
          <w:highlight w:val="none"/>
          <w:lang w:val="en-US" w:eastAsia="zh-CN"/>
        </w:rPr>
        <w:t>综合评估法</w:t>
      </w:r>
      <w:r>
        <w:rPr>
          <w:rFonts w:hint="eastAsia" w:ascii="宋体" w:hAnsi="宋体" w:cs="宋体"/>
          <w:color w:val="auto"/>
          <w:highlight w:val="none"/>
        </w:rPr>
        <w:t>）</w:t>
      </w:r>
      <w:bookmarkEnd w:id="701"/>
      <w:bookmarkEnd w:id="702"/>
      <w:bookmarkEnd w:id="703"/>
      <w:bookmarkEnd w:id="704"/>
      <w:bookmarkEnd w:id="705"/>
      <w:bookmarkEnd w:id="706"/>
      <w:bookmarkEnd w:id="707"/>
      <w:bookmarkEnd w:id="708"/>
      <w:bookmarkEnd w:id="709"/>
      <w:bookmarkEnd w:id="710"/>
    </w:p>
    <w:p>
      <w:pPr>
        <w:pStyle w:val="4"/>
        <w:spacing w:before="0" w:after="0" w:line="360" w:lineRule="auto"/>
        <w:rPr>
          <w:rFonts w:hint="eastAsia" w:ascii="宋体" w:hAnsi="宋体" w:cs="宋体"/>
          <w:color w:val="auto"/>
          <w:sz w:val="28"/>
          <w:szCs w:val="28"/>
          <w:highlight w:val="none"/>
          <w:lang w:val="en-US" w:eastAsia="zh-CN"/>
        </w:rPr>
      </w:pPr>
      <w:bookmarkStart w:id="711" w:name="_Toc18631"/>
      <w:r>
        <w:rPr>
          <w:rFonts w:hint="eastAsia" w:ascii="宋体" w:hAnsi="宋体" w:cs="宋体"/>
          <w:color w:val="auto"/>
          <w:sz w:val="28"/>
          <w:szCs w:val="28"/>
          <w:highlight w:val="none"/>
        </w:rPr>
        <w:t>评标方法</w:t>
      </w:r>
      <w:r>
        <w:rPr>
          <w:rFonts w:hint="eastAsia" w:ascii="宋体" w:hAnsi="宋体" w:cs="宋体"/>
          <w:color w:val="auto"/>
          <w:sz w:val="28"/>
          <w:szCs w:val="28"/>
          <w:highlight w:val="none"/>
          <w:lang w:val="en-US" w:eastAsia="zh-CN"/>
        </w:rPr>
        <w:t>前附表</w:t>
      </w:r>
      <w:bookmarkEnd w:id="711"/>
    </w:p>
    <w:tbl>
      <w:tblPr>
        <w:tblStyle w:val="43"/>
        <w:tblpPr w:leftFromText="180" w:rightFromText="180" w:vertAnchor="text" w:horzAnchor="page" w:tblpX="1139" w:tblpY="296"/>
        <w:tblOverlap w:val="never"/>
        <w:tblW w:w="980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6"/>
        <w:gridCol w:w="1075"/>
        <w:gridCol w:w="1090"/>
        <w:gridCol w:w="1417"/>
        <w:gridCol w:w="4665"/>
        <w:gridCol w:w="7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trPr>
        <w:tc>
          <w:tcPr>
            <w:tcW w:w="2931" w:type="dxa"/>
            <w:gridSpan w:val="3"/>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条款号</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评审因素</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766" w:type="dxa"/>
            <w:tcBorders>
              <w:top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2165" w:type="dxa"/>
            <w:gridSpan w:val="2"/>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评标方法</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中标候选人排序方法</w:t>
            </w:r>
          </w:p>
        </w:tc>
        <w:tc>
          <w:tcPr>
            <w:tcW w:w="5457" w:type="dxa"/>
            <w:gridSpan w:val="2"/>
            <w:tcBorders>
              <w:top w:val="single" w:color="auto" w:sz="4" w:space="0"/>
              <w:left w:val="single" w:color="auto" w:sz="4" w:space="0"/>
              <w:bottom w:val="single" w:color="auto" w:sz="4" w:space="0"/>
            </w:tcBorders>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报价人得分=A+B+C，对通过初步评审的报价人按照投标总得分（商务+技术+报价）由从高到低的先后顺序。如出现得分(精确到小数点后两位)相等时，按以下原则确定第一中标候选人：</w:t>
            </w:r>
          </w:p>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（1）以评标价低的报价人优先；</w:t>
            </w:r>
          </w:p>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（2）如评标价也相同时，以技术得分较高的报价人优先；</w:t>
            </w:r>
          </w:p>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（3）如技术得分也相同时，以商务得分高的报价人优先；</w:t>
            </w:r>
          </w:p>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（4）如商务得分也相同时，由评标委员会投票决定。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66" w:type="dxa"/>
            <w:vMerge w:val="restart"/>
            <w:tcBorders>
              <w:top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tc>
        <w:tc>
          <w:tcPr>
            <w:tcW w:w="2165" w:type="dxa"/>
            <w:gridSpan w:val="2"/>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形式评审标准</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报价人名称</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与营业执照、资质证书一致。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66" w:type="dxa"/>
            <w:vMerge w:val="continue"/>
            <w:tcBorders>
              <w:top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报价函签字盖章</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有法定代表人或委托代理人签字或加盖单位鲜公章。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66" w:type="dxa"/>
            <w:vMerge w:val="continue"/>
            <w:tcBorders>
              <w:top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竞争性比选响应文件格式</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符合第九章“竞争性比选响应文件格式”的要求，字迹清晰可辨。</w:t>
            </w:r>
          </w:p>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1.报价函的所有数据均符合比选文件的规定；</w:t>
            </w:r>
          </w:p>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2.竞争性比选响应文件附表齐全完整，内容均按规定填写；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66" w:type="dxa"/>
            <w:vMerge w:val="continue"/>
            <w:tcBorders>
              <w:top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已标价工程量清单</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符合第</w:t>
            </w:r>
            <w:r>
              <w:rPr>
                <w:rFonts w:hint="eastAsia" w:asciiTheme="minorEastAsia" w:hAnsiTheme="minorEastAsia" w:eastAsiaTheme="minorEastAsia" w:cstheme="minorEastAsia"/>
                <w:color w:val="auto"/>
                <w:sz w:val="21"/>
                <w:szCs w:val="21"/>
                <w:highlight w:val="none"/>
                <w:lang w:val="en-US" w:eastAsia="zh-CN"/>
              </w:rPr>
              <w:t>五</w:t>
            </w:r>
            <w:r>
              <w:rPr>
                <w:rFonts w:hint="eastAsia" w:asciiTheme="minorEastAsia" w:hAnsiTheme="minorEastAsia" w:eastAsiaTheme="minorEastAsia" w:cstheme="minorEastAsia"/>
                <w:color w:val="auto"/>
                <w:sz w:val="21"/>
                <w:szCs w:val="21"/>
                <w:highlight w:val="none"/>
              </w:rPr>
              <w:t>章“工程量清单”给出的范围及数量。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66" w:type="dxa"/>
            <w:vMerge w:val="continue"/>
            <w:tcBorders>
              <w:top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报价其它要求</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竞争性比选响应文件报价表中的报价与报价书文字报价应保持一致。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766" w:type="dxa"/>
            <w:vMerge w:val="continue"/>
            <w:tcBorders>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竞争性比选响应文件正本中法定代表人或其授权代理人签署</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竞争性比选响应文件正本中法定代表人或授权代理人签署姓名齐全，符合比选文件规定；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5" w:hRule="atLeast"/>
        </w:trPr>
        <w:tc>
          <w:tcPr>
            <w:tcW w:w="766" w:type="dxa"/>
            <w:vMerge w:val="continue"/>
            <w:tcBorders>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其它材料</w:t>
            </w:r>
          </w:p>
        </w:tc>
        <w:tc>
          <w:tcPr>
            <w:tcW w:w="5457" w:type="dxa"/>
            <w:gridSpan w:val="2"/>
            <w:tcBorders>
              <w:top w:val="single" w:color="auto" w:sz="4" w:space="0"/>
              <w:lef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单位负责人为同一人或者存在控股、管理关系的不同单位，不得同时参加报价，否则相关报价均无效。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66" w:type="dxa"/>
            <w:vMerge w:val="restart"/>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p>
        </w:tc>
        <w:tc>
          <w:tcPr>
            <w:tcW w:w="2165"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Theme="minorEastAsia" w:hAnsiTheme="minorEastAsia" w:eastAsiaTheme="minorEastAsia" w:cstheme="minorEastAsia"/>
                <w:color w:val="auto"/>
                <w:sz w:val="21"/>
                <w:szCs w:val="21"/>
                <w:highlight w:val="none"/>
              </w:rPr>
            </w:pPr>
            <w:r>
              <w:rPr>
                <w:rFonts w:hint="default"/>
                <w:highlight w:val="none"/>
              </w:rPr>
              <w:t>资格评审标准</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default" w:asciiTheme="minorEastAsia" w:hAnsiTheme="minorEastAsia" w:eastAsiaTheme="minorEastAsia" w:cstheme="minorEastAsia"/>
                <w:color w:val="auto"/>
                <w:sz w:val="21"/>
                <w:szCs w:val="21"/>
                <w:highlight w:val="none"/>
                <w:lang w:val="en-US" w:eastAsia="zh-CN"/>
              </w:rPr>
            </w:pPr>
            <w:r>
              <w:rPr>
                <w:rFonts w:hint="default"/>
                <w:highlight w:val="none"/>
              </w:rPr>
              <w:t>营业执照</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leftChars="0" w:right="0" w:rightChars="0"/>
              <w:rPr>
                <w:rFonts w:hint="eastAsia" w:asciiTheme="minorEastAsia" w:hAnsiTheme="minorEastAsia" w:eastAsiaTheme="minorEastAsia" w:cstheme="minorEastAsia"/>
                <w:color w:val="auto"/>
                <w:sz w:val="21"/>
                <w:szCs w:val="21"/>
                <w:highlight w:val="none"/>
              </w:rPr>
            </w:pPr>
            <w:r>
              <w:rPr>
                <w:rFonts w:hint="default"/>
                <w:highlight w:val="none"/>
              </w:rPr>
              <w:t>符合第二章“</w:t>
            </w:r>
            <w:r>
              <w:rPr>
                <w:rFonts w:hint="eastAsia"/>
                <w:highlight w:val="none"/>
              </w:rPr>
              <w:t>报价</w:t>
            </w:r>
            <w:r>
              <w:rPr>
                <w:rFonts w:hint="default"/>
                <w:highlight w:val="none"/>
              </w:rPr>
              <w:t>人须知”第</w:t>
            </w:r>
            <w:r>
              <w:rPr>
                <w:rFonts w:hint="eastAsia"/>
                <w:highlight w:val="none"/>
              </w:rPr>
              <w:t>8</w:t>
            </w:r>
            <w:r>
              <w:rPr>
                <w:rFonts w:hint="default"/>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766" w:type="dxa"/>
            <w:vMerge w:val="continue"/>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Theme="minorEastAsia" w:hAnsiTheme="minorEastAsia" w:eastAsiaTheme="minorEastAsia" w:cstheme="minorEastAsia"/>
                <w:color w:val="auto"/>
                <w:sz w:val="21"/>
                <w:szCs w:val="21"/>
                <w:highlight w:val="none"/>
              </w:rPr>
            </w:pPr>
            <w:r>
              <w:rPr>
                <w:rFonts w:hint="default"/>
                <w:highlight w:val="none"/>
              </w:rPr>
              <w:t>资质要求</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leftChars="0" w:right="0" w:rightChars="0"/>
              <w:rPr>
                <w:rFonts w:hint="eastAsia" w:asciiTheme="minorEastAsia" w:hAnsiTheme="minorEastAsia" w:eastAsiaTheme="minorEastAsia" w:cstheme="minorEastAsia"/>
                <w:color w:val="auto"/>
                <w:sz w:val="21"/>
                <w:szCs w:val="21"/>
                <w:highlight w:val="none"/>
              </w:rPr>
            </w:pPr>
            <w:r>
              <w:rPr>
                <w:rFonts w:hint="default"/>
                <w:highlight w:val="none"/>
              </w:rPr>
              <w:t>符合第二章“</w:t>
            </w:r>
            <w:r>
              <w:rPr>
                <w:rFonts w:hint="eastAsia"/>
                <w:highlight w:val="none"/>
              </w:rPr>
              <w:t>报价</w:t>
            </w:r>
            <w:r>
              <w:rPr>
                <w:rFonts w:hint="default"/>
                <w:highlight w:val="none"/>
              </w:rPr>
              <w:t>人须知”第</w:t>
            </w:r>
            <w:r>
              <w:rPr>
                <w:rFonts w:hint="eastAsia"/>
                <w:highlight w:val="none"/>
              </w:rPr>
              <w:t>8</w:t>
            </w:r>
            <w:r>
              <w:rPr>
                <w:rFonts w:hint="default"/>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4" w:hRule="atLeast"/>
        </w:trPr>
        <w:tc>
          <w:tcPr>
            <w:tcW w:w="766" w:type="dxa"/>
            <w:vMerge w:val="continue"/>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Theme="minorEastAsia" w:hAnsiTheme="minorEastAsia" w:eastAsiaTheme="minorEastAsia" w:cstheme="minorEastAsia"/>
                <w:color w:val="auto"/>
                <w:sz w:val="21"/>
                <w:szCs w:val="21"/>
                <w:highlight w:val="none"/>
              </w:rPr>
            </w:pPr>
            <w:r>
              <w:rPr>
                <w:rFonts w:hint="default"/>
                <w:highlight w:val="none"/>
              </w:rPr>
              <w:t>业绩要求</w:t>
            </w:r>
          </w:p>
        </w:tc>
        <w:tc>
          <w:tcPr>
            <w:tcW w:w="5457" w:type="dxa"/>
            <w:gridSpan w:val="2"/>
            <w:tcBorders>
              <w:top w:val="single" w:color="auto" w:sz="4" w:space="0"/>
              <w:left w:val="single" w:color="auto" w:sz="4" w:space="0"/>
              <w:bottom w:val="single" w:color="auto" w:sz="4" w:space="0"/>
            </w:tcBorders>
            <w:vAlign w:val="top"/>
          </w:tcPr>
          <w:p>
            <w:pPr>
              <w:keepNext w:val="0"/>
              <w:keepLines w:val="0"/>
              <w:suppressLineNumbers w:val="0"/>
              <w:spacing w:before="0" w:beforeAutospacing="0" w:after="0" w:afterAutospacing="0" w:line="400" w:lineRule="exact"/>
              <w:ind w:left="0" w:leftChars="0" w:right="0" w:rightChars="0"/>
              <w:rPr>
                <w:rFonts w:hint="eastAsia" w:asciiTheme="minorEastAsia" w:hAnsiTheme="minorEastAsia" w:eastAsiaTheme="minorEastAsia" w:cstheme="minorEastAsia"/>
                <w:color w:val="auto"/>
                <w:sz w:val="21"/>
                <w:szCs w:val="21"/>
                <w:highlight w:val="none"/>
              </w:rPr>
            </w:pPr>
            <w:r>
              <w:rPr>
                <w:rFonts w:hint="default"/>
                <w:highlight w:val="none"/>
              </w:rPr>
              <w:t>符合第二章“</w:t>
            </w:r>
            <w:r>
              <w:rPr>
                <w:rFonts w:hint="eastAsia"/>
                <w:highlight w:val="none"/>
              </w:rPr>
              <w:t>报价</w:t>
            </w:r>
            <w:r>
              <w:rPr>
                <w:rFonts w:hint="default"/>
                <w:highlight w:val="none"/>
              </w:rPr>
              <w:t>人须知”第</w:t>
            </w:r>
            <w:r>
              <w:rPr>
                <w:rFonts w:hint="eastAsia"/>
                <w:highlight w:val="none"/>
              </w:rPr>
              <w:t>8</w:t>
            </w:r>
            <w:r>
              <w:rPr>
                <w:rFonts w:hint="default"/>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3" w:hRule="atLeast"/>
        </w:trPr>
        <w:tc>
          <w:tcPr>
            <w:tcW w:w="766" w:type="dxa"/>
            <w:vMerge w:val="continue"/>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default"/>
                <w:highlight w:val="none"/>
              </w:rPr>
            </w:pPr>
            <w:r>
              <w:rPr>
                <w:rFonts w:hint="default"/>
                <w:highlight w:val="none"/>
              </w:rPr>
              <w:t>信誉要求</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leftChars="0" w:right="0" w:rightChars="0"/>
              <w:rPr>
                <w:rFonts w:hint="default"/>
                <w:highlight w:val="none"/>
              </w:rPr>
            </w:pPr>
            <w:r>
              <w:rPr>
                <w:rFonts w:hint="default"/>
                <w:highlight w:val="none"/>
              </w:rPr>
              <w:t>符合第二章“</w:t>
            </w:r>
            <w:r>
              <w:rPr>
                <w:rFonts w:hint="eastAsia"/>
                <w:highlight w:val="none"/>
              </w:rPr>
              <w:t>报价</w:t>
            </w:r>
            <w:r>
              <w:rPr>
                <w:rFonts w:hint="default"/>
                <w:highlight w:val="none"/>
              </w:rPr>
              <w:t>人须知”第</w:t>
            </w:r>
            <w:r>
              <w:rPr>
                <w:rFonts w:hint="eastAsia"/>
                <w:highlight w:val="none"/>
              </w:rPr>
              <w:t>8</w:t>
            </w:r>
            <w:r>
              <w:rPr>
                <w:rFonts w:hint="default"/>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3" w:hRule="atLeast"/>
        </w:trPr>
        <w:tc>
          <w:tcPr>
            <w:tcW w:w="766" w:type="dxa"/>
            <w:vMerge w:val="continue"/>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default"/>
                <w:highlight w:val="none"/>
              </w:rPr>
            </w:pPr>
            <w:r>
              <w:rPr>
                <w:rFonts w:hint="eastAsia" w:ascii="宋体" w:hAnsi="宋体" w:cs="宋体"/>
                <w:szCs w:val="21"/>
                <w:highlight w:val="none"/>
              </w:rPr>
              <w:t>项目主要管理人员</w:t>
            </w:r>
            <w:r>
              <w:rPr>
                <w:rFonts w:hint="default"/>
                <w:highlight w:val="none"/>
              </w:rPr>
              <w:t>最低要求</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leftChars="0" w:right="0" w:rightChars="0"/>
              <w:rPr>
                <w:rFonts w:hint="default"/>
                <w:highlight w:val="none"/>
              </w:rPr>
            </w:pPr>
            <w:r>
              <w:rPr>
                <w:rFonts w:hint="default"/>
                <w:highlight w:val="none"/>
              </w:rPr>
              <w:t>符合第二章“</w:t>
            </w:r>
            <w:r>
              <w:rPr>
                <w:rFonts w:hint="eastAsia"/>
                <w:highlight w:val="none"/>
              </w:rPr>
              <w:t>报价</w:t>
            </w:r>
            <w:r>
              <w:rPr>
                <w:rFonts w:hint="default"/>
                <w:highlight w:val="none"/>
              </w:rPr>
              <w:t>人须知”前附表附录</w:t>
            </w:r>
            <w:r>
              <w:rPr>
                <w:rFonts w:hint="eastAsia"/>
                <w:highlight w:val="none"/>
              </w:rPr>
              <w:t>1</w:t>
            </w:r>
            <w:r>
              <w:rPr>
                <w:rFonts w:hint="default"/>
                <w:highlight w:val="none"/>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3" w:hRule="atLeast"/>
        </w:trPr>
        <w:tc>
          <w:tcPr>
            <w:tcW w:w="766" w:type="dxa"/>
            <w:vMerge w:val="continue"/>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default"/>
                <w:highlight w:val="none"/>
              </w:rPr>
            </w:pPr>
            <w:r>
              <w:rPr>
                <w:rFonts w:hint="eastAsia" w:ascii="宋体" w:hAnsi="宋体" w:cs="宋体"/>
                <w:szCs w:val="21"/>
                <w:highlight w:val="none"/>
              </w:rPr>
              <w:t>其他人员最低要求</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leftChars="0" w:right="0" w:rightChars="0"/>
              <w:rPr>
                <w:rFonts w:hint="default"/>
                <w:highlight w:val="none"/>
              </w:rPr>
            </w:pPr>
            <w:r>
              <w:rPr>
                <w:rFonts w:hint="default"/>
                <w:highlight w:val="none"/>
              </w:rPr>
              <w:t>符合第二章“</w:t>
            </w:r>
            <w:r>
              <w:rPr>
                <w:rFonts w:hint="eastAsia"/>
                <w:highlight w:val="none"/>
              </w:rPr>
              <w:t>报价</w:t>
            </w:r>
            <w:r>
              <w:rPr>
                <w:rFonts w:hint="default"/>
                <w:highlight w:val="none"/>
              </w:rPr>
              <w:t>人须知”前附表附录</w:t>
            </w:r>
            <w:r>
              <w:rPr>
                <w:rFonts w:hint="eastAsia"/>
                <w:highlight w:val="none"/>
              </w:rPr>
              <w:t>2</w:t>
            </w:r>
            <w:r>
              <w:rPr>
                <w:rFonts w:hint="default"/>
                <w:highlight w:val="none"/>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3" w:hRule="atLeast"/>
        </w:trPr>
        <w:tc>
          <w:tcPr>
            <w:tcW w:w="766" w:type="dxa"/>
            <w:vMerge w:val="continue"/>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Theme="minorEastAsia" w:hAnsiTheme="minorEastAsia" w:eastAsiaTheme="minorEastAsia" w:cstheme="minorEastAsia"/>
                <w:color w:val="auto"/>
                <w:sz w:val="21"/>
                <w:szCs w:val="21"/>
                <w:highlight w:val="none"/>
              </w:rPr>
            </w:pPr>
            <w:r>
              <w:rPr>
                <w:rFonts w:hint="default"/>
                <w:kern w:val="1"/>
                <w:highlight w:val="none"/>
              </w:rPr>
              <w:t>主要机械设备和试验检测设备最低要求</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leftChars="0" w:right="0" w:rightChars="0"/>
              <w:rPr>
                <w:rFonts w:hint="eastAsia" w:asciiTheme="minorEastAsia" w:hAnsiTheme="minorEastAsia" w:eastAsiaTheme="minorEastAsia" w:cstheme="minorEastAsia"/>
                <w:color w:val="auto"/>
                <w:sz w:val="21"/>
                <w:szCs w:val="21"/>
                <w:highlight w:val="none"/>
              </w:rPr>
            </w:pPr>
            <w:r>
              <w:rPr>
                <w:rFonts w:hint="default"/>
                <w:highlight w:val="none"/>
              </w:rPr>
              <w:t>符合第二章“</w:t>
            </w:r>
            <w:r>
              <w:rPr>
                <w:rFonts w:hint="eastAsia"/>
                <w:highlight w:val="none"/>
              </w:rPr>
              <w:t>报价</w:t>
            </w:r>
            <w:r>
              <w:rPr>
                <w:rFonts w:hint="default"/>
                <w:highlight w:val="none"/>
              </w:rPr>
              <w:t>人须知”前附表附录</w:t>
            </w:r>
            <w:r>
              <w:rPr>
                <w:rFonts w:hint="eastAsia"/>
                <w:highlight w:val="none"/>
              </w:rPr>
              <w:t>3</w:t>
            </w:r>
            <w:r>
              <w:rPr>
                <w:rFonts w:hint="default"/>
                <w:highlight w:val="none"/>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5" w:hRule="atLeast"/>
        </w:trPr>
        <w:tc>
          <w:tcPr>
            <w:tcW w:w="766" w:type="dxa"/>
            <w:vMerge w:val="restart"/>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p>
        </w:tc>
        <w:tc>
          <w:tcPr>
            <w:tcW w:w="2165"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响应性评审标准</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Theme="minorEastAsia" w:hAnsiTheme="minorEastAsia" w:eastAsiaTheme="minorEastAsia" w:cstheme="minorEastAsia"/>
                <w:color w:val="auto"/>
                <w:sz w:val="21"/>
                <w:szCs w:val="21"/>
                <w:highlight w:val="none"/>
              </w:rPr>
            </w:pPr>
            <w:r>
              <w:rPr>
                <w:rFonts w:hint="default"/>
                <w:highlight w:val="none"/>
              </w:rPr>
              <w:t>投标内容</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leftChars="0" w:right="0" w:rightChars="0"/>
              <w:rPr>
                <w:rFonts w:hint="eastAsia" w:asciiTheme="minorEastAsia" w:hAnsiTheme="minorEastAsia" w:eastAsiaTheme="minorEastAsia" w:cstheme="minorEastAsia"/>
                <w:color w:val="auto"/>
                <w:sz w:val="21"/>
                <w:szCs w:val="21"/>
                <w:highlight w:val="none"/>
              </w:rPr>
            </w:pPr>
            <w:r>
              <w:rPr>
                <w:rFonts w:hint="default"/>
                <w:highlight w:val="none"/>
              </w:rPr>
              <w:t>符合第二章“</w:t>
            </w:r>
            <w:r>
              <w:rPr>
                <w:rFonts w:hint="eastAsia"/>
                <w:highlight w:val="none"/>
              </w:rPr>
              <w:t>报价</w:t>
            </w:r>
            <w:r>
              <w:rPr>
                <w:rFonts w:hint="default"/>
                <w:highlight w:val="none"/>
              </w:rPr>
              <w:t>人须知”第</w:t>
            </w:r>
            <w:r>
              <w:rPr>
                <w:rFonts w:hint="eastAsia"/>
                <w:highlight w:val="none"/>
              </w:rPr>
              <w:t>4</w:t>
            </w:r>
            <w:r>
              <w:rPr>
                <w:rFonts w:hint="default"/>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Pr>
        <w:tc>
          <w:tcPr>
            <w:tcW w:w="766" w:type="dxa"/>
            <w:vMerge w:val="continue"/>
            <w:tcBorders>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Theme="minorEastAsia" w:hAnsiTheme="minorEastAsia" w:eastAsiaTheme="minorEastAsia" w:cstheme="minorEastAsia"/>
                <w:color w:val="auto"/>
                <w:sz w:val="21"/>
                <w:szCs w:val="21"/>
                <w:highlight w:val="none"/>
              </w:rPr>
            </w:pPr>
            <w:r>
              <w:rPr>
                <w:rFonts w:hint="default"/>
                <w:highlight w:val="none"/>
              </w:rPr>
              <w:t>报价</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leftChars="0" w:right="0" w:rightChars="0"/>
              <w:rPr>
                <w:rFonts w:hint="eastAsia" w:asciiTheme="minorEastAsia" w:hAnsiTheme="minorEastAsia" w:eastAsiaTheme="minorEastAsia" w:cstheme="minorEastAsia"/>
                <w:color w:val="auto"/>
                <w:sz w:val="21"/>
                <w:szCs w:val="21"/>
                <w:highlight w:val="none"/>
              </w:rPr>
            </w:pPr>
            <w:r>
              <w:rPr>
                <w:rFonts w:hint="default"/>
                <w:highlight w:val="none"/>
              </w:rPr>
              <w:t>符合比选文件给出的范围及数量，且报价不得超过</w:t>
            </w:r>
            <w:r>
              <w:rPr>
                <w:rFonts w:hint="eastAsia"/>
                <w:highlight w:val="none"/>
              </w:rPr>
              <w:t>采购人</w:t>
            </w:r>
            <w:r>
              <w:rPr>
                <w:rFonts w:hint="default"/>
                <w:highlight w:val="none"/>
              </w:rPr>
              <w:t>公布的最高限价，但也不得低于</w:t>
            </w:r>
            <w:r>
              <w:rPr>
                <w:rFonts w:hint="eastAsia"/>
                <w:highlight w:val="none"/>
              </w:rPr>
              <w:t>报价</w:t>
            </w:r>
            <w:r>
              <w:rPr>
                <w:rFonts w:hint="default"/>
                <w:highlight w:val="none"/>
              </w:rPr>
              <w:t>人的企业成本。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1" w:hRule="atLeast"/>
        </w:trPr>
        <w:tc>
          <w:tcPr>
            <w:tcW w:w="766" w:type="dxa"/>
            <w:vMerge w:val="continue"/>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cs="宋体"/>
                <w:b w:val="0"/>
                <w:bCs w:val="0"/>
                <w:color w:val="auto"/>
                <w:kern w:val="2"/>
                <w:sz w:val="21"/>
                <w:szCs w:val="24"/>
                <w:highlight w:val="none"/>
                <w:lang w:val="en-US" w:eastAsia="zh-CN" w:bidi="ar-SA"/>
              </w:rPr>
            </w:pPr>
            <w:r>
              <w:rPr>
                <w:rFonts w:hint="default"/>
                <w:highlight w:val="none"/>
              </w:rPr>
              <w:t>工期</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leftChars="0" w:right="0" w:rightChars="0"/>
              <w:rPr>
                <w:rFonts w:hint="eastAsia" w:asciiTheme="minorEastAsia" w:hAnsiTheme="minorEastAsia" w:eastAsiaTheme="minorEastAsia" w:cstheme="minorEastAsia"/>
                <w:color w:val="auto"/>
                <w:sz w:val="21"/>
                <w:szCs w:val="21"/>
                <w:highlight w:val="none"/>
              </w:rPr>
            </w:pPr>
            <w:r>
              <w:rPr>
                <w:rFonts w:hint="default"/>
                <w:highlight w:val="none"/>
              </w:rPr>
              <w:t>符合第二章“</w:t>
            </w:r>
            <w:r>
              <w:rPr>
                <w:rFonts w:hint="eastAsia"/>
                <w:highlight w:val="none"/>
              </w:rPr>
              <w:t>报价</w:t>
            </w:r>
            <w:r>
              <w:rPr>
                <w:rFonts w:hint="default"/>
                <w:highlight w:val="none"/>
              </w:rPr>
              <w:t>人须知”第</w:t>
            </w:r>
            <w:r>
              <w:rPr>
                <w:rFonts w:hint="eastAsia"/>
                <w:highlight w:val="none"/>
              </w:rPr>
              <w:t>5</w:t>
            </w:r>
            <w:r>
              <w:rPr>
                <w:rFonts w:hint="default"/>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1" w:hRule="atLeast"/>
        </w:trPr>
        <w:tc>
          <w:tcPr>
            <w:tcW w:w="766" w:type="dxa"/>
            <w:vMerge w:val="continue"/>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default" w:asciiTheme="minorEastAsia" w:hAnsiTheme="minorEastAsia" w:eastAsiaTheme="minorEastAsia" w:cstheme="minorEastAsia"/>
                <w:color w:val="auto"/>
                <w:sz w:val="21"/>
                <w:szCs w:val="21"/>
                <w:highlight w:val="none"/>
                <w:lang w:val="en-US" w:eastAsia="zh-CN"/>
              </w:rPr>
            </w:pPr>
            <w:r>
              <w:rPr>
                <w:rFonts w:hint="default"/>
                <w:highlight w:val="none"/>
              </w:rPr>
              <w:t>质量标准</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leftChars="0" w:right="0" w:rightChars="0"/>
              <w:rPr>
                <w:rFonts w:hint="default" w:asciiTheme="minorEastAsia" w:hAnsiTheme="minorEastAsia" w:eastAsiaTheme="minorEastAsia" w:cstheme="minorEastAsia"/>
                <w:color w:val="auto"/>
                <w:sz w:val="21"/>
                <w:szCs w:val="21"/>
                <w:highlight w:val="none"/>
                <w:lang w:val="en-US" w:eastAsia="zh-CN"/>
              </w:rPr>
            </w:pPr>
            <w:r>
              <w:rPr>
                <w:rFonts w:hint="default"/>
                <w:highlight w:val="none"/>
              </w:rPr>
              <w:t>符合第二章“</w:t>
            </w:r>
            <w:r>
              <w:rPr>
                <w:rFonts w:hint="eastAsia"/>
                <w:highlight w:val="none"/>
              </w:rPr>
              <w:t>报价</w:t>
            </w:r>
            <w:r>
              <w:rPr>
                <w:rFonts w:hint="default"/>
                <w:highlight w:val="none"/>
              </w:rPr>
              <w:t>人须知”第</w:t>
            </w:r>
            <w:r>
              <w:rPr>
                <w:rFonts w:hint="eastAsia"/>
                <w:highlight w:val="none"/>
              </w:rPr>
              <w:t>6</w:t>
            </w:r>
            <w:r>
              <w:rPr>
                <w:rFonts w:hint="default"/>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2" w:hRule="atLeast"/>
        </w:trPr>
        <w:tc>
          <w:tcPr>
            <w:tcW w:w="766" w:type="dxa"/>
            <w:vMerge w:val="continue"/>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Theme="minorEastAsia" w:hAnsiTheme="minorEastAsia" w:eastAsiaTheme="minorEastAsia" w:cstheme="minorEastAsia"/>
                <w:color w:val="auto"/>
                <w:sz w:val="21"/>
                <w:szCs w:val="21"/>
                <w:highlight w:val="none"/>
              </w:rPr>
            </w:pPr>
            <w:r>
              <w:rPr>
                <w:rFonts w:hint="default"/>
                <w:highlight w:val="none"/>
              </w:rPr>
              <w:t>安全目标</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leftChars="0" w:right="0" w:rightChars="0"/>
              <w:rPr>
                <w:rFonts w:hint="eastAsia" w:asciiTheme="minorEastAsia" w:hAnsiTheme="minorEastAsia" w:eastAsiaTheme="minorEastAsia" w:cstheme="minorEastAsia"/>
                <w:color w:val="auto"/>
                <w:sz w:val="21"/>
                <w:szCs w:val="21"/>
                <w:highlight w:val="none"/>
              </w:rPr>
            </w:pPr>
            <w:r>
              <w:rPr>
                <w:rFonts w:hint="default"/>
                <w:highlight w:val="none"/>
              </w:rPr>
              <w:t>符合第二章“</w:t>
            </w:r>
            <w:r>
              <w:rPr>
                <w:rFonts w:hint="eastAsia"/>
                <w:highlight w:val="none"/>
              </w:rPr>
              <w:t>报价</w:t>
            </w:r>
            <w:r>
              <w:rPr>
                <w:rFonts w:hint="default"/>
                <w:highlight w:val="none"/>
              </w:rPr>
              <w:t>人须知”第</w:t>
            </w:r>
            <w:r>
              <w:rPr>
                <w:rFonts w:hint="eastAsia"/>
                <w:highlight w:val="none"/>
              </w:rPr>
              <w:t>7</w:t>
            </w:r>
            <w:r>
              <w:rPr>
                <w:rFonts w:hint="default"/>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09" w:hRule="atLeast"/>
        </w:trPr>
        <w:tc>
          <w:tcPr>
            <w:tcW w:w="766" w:type="dxa"/>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w:t>
            </w:r>
          </w:p>
        </w:tc>
        <w:tc>
          <w:tcPr>
            <w:tcW w:w="21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875"/>
              </w:tabs>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分值构成</w:t>
            </w:r>
          </w:p>
          <w:p>
            <w:pPr>
              <w:keepNext w:val="0"/>
              <w:keepLines w:val="0"/>
              <w:suppressLineNumbers w:val="0"/>
              <w:tabs>
                <w:tab w:val="left" w:pos="1875"/>
              </w:tabs>
              <w:spacing w:before="0" w:beforeAutospacing="0" w:after="0" w:afterAutospacing="0" w:line="400" w:lineRule="exact"/>
              <w:ind w:left="0" w:righ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(总分100分)</w:t>
            </w:r>
          </w:p>
        </w:tc>
        <w:tc>
          <w:tcPr>
            <w:tcW w:w="6874" w:type="dxa"/>
            <w:gridSpan w:val="3"/>
            <w:tcBorders>
              <w:top w:val="single" w:color="auto" w:sz="4" w:space="0"/>
              <w:left w:val="single" w:color="auto" w:sz="4" w:space="0"/>
              <w:bottom w:val="single" w:color="auto" w:sz="4" w:space="0"/>
            </w:tcBorders>
          </w:tcPr>
          <w:p>
            <w:pPr>
              <w:keepNext w:val="0"/>
              <w:keepLines w:val="0"/>
              <w:suppressLineNumbers w:val="0"/>
              <w:spacing w:before="0" w:beforeAutospacing="0" w:after="0" w:afterAutospacing="0" w:line="400" w:lineRule="exact"/>
              <w:ind w:left="0" w:right="0"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A：投标报价</w:t>
            </w:r>
            <w:r>
              <w:rPr>
                <w:rFonts w:hint="eastAsia" w:asciiTheme="minorEastAsia" w:hAnsiTheme="minorEastAsia" w:eastAsiaTheme="minorEastAsia" w:cstheme="minorEastAsia"/>
                <w:color w:val="auto"/>
                <w:sz w:val="21"/>
                <w:szCs w:val="21"/>
                <w:highlight w:val="none"/>
                <w:lang w:val="en-US" w:eastAsia="zh-CN"/>
              </w:rPr>
              <w:t>70</w:t>
            </w:r>
            <w:r>
              <w:rPr>
                <w:rFonts w:hint="eastAsia" w:asciiTheme="minorEastAsia" w:hAnsiTheme="minorEastAsia" w:eastAsiaTheme="minorEastAsia" w:cstheme="minorEastAsia"/>
                <w:color w:val="auto"/>
                <w:sz w:val="21"/>
                <w:szCs w:val="21"/>
                <w:highlight w:val="none"/>
              </w:rPr>
              <w:t>分；</w:t>
            </w:r>
          </w:p>
          <w:p>
            <w:pPr>
              <w:keepNext w:val="0"/>
              <w:keepLines w:val="0"/>
              <w:suppressLineNumbers w:val="0"/>
              <w:spacing w:before="0" w:beforeAutospacing="0" w:after="0" w:afterAutospacing="0" w:line="400" w:lineRule="exact"/>
              <w:ind w:left="0" w:right="0"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B：商务部分</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分；</w:t>
            </w:r>
          </w:p>
          <w:p>
            <w:pPr>
              <w:keepNext w:val="0"/>
              <w:keepLines w:val="0"/>
              <w:suppressLineNumbers w:val="0"/>
              <w:spacing w:before="0" w:beforeAutospacing="0" w:after="0" w:afterAutospacing="0" w:line="400" w:lineRule="exact"/>
              <w:ind w:left="0" w:right="0"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C：技术部分</w:t>
            </w:r>
            <w:r>
              <w:rPr>
                <w:rFonts w:hint="eastAsia" w:asciiTheme="minorEastAsia" w:hAnsiTheme="minorEastAsia" w:eastAsiaTheme="minorEastAsia" w:cstheme="minorEastAsia"/>
                <w:color w:val="auto"/>
                <w:sz w:val="21"/>
                <w:szCs w:val="21"/>
                <w:highlight w:val="none"/>
                <w:lang w:val="en-US" w:eastAsia="zh-CN"/>
              </w:rPr>
              <w:t>20</w:t>
            </w:r>
            <w:r>
              <w:rPr>
                <w:rFonts w:hint="eastAsia" w:asciiTheme="minorEastAsia" w:hAnsiTheme="minorEastAsia" w:eastAsiaTheme="minorEastAsia" w:cstheme="minorEastAsia"/>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0" w:hRule="atLeast"/>
        </w:trPr>
        <w:tc>
          <w:tcPr>
            <w:tcW w:w="766" w:type="dxa"/>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6</w:t>
            </w:r>
          </w:p>
        </w:tc>
        <w:tc>
          <w:tcPr>
            <w:tcW w:w="21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val="en-US" w:eastAsia="zh-CN" w:bidi="ar"/>
              </w:rPr>
              <w:t>评标基准价</w:t>
            </w:r>
          </w:p>
        </w:tc>
        <w:tc>
          <w:tcPr>
            <w:tcW w:w="6874" w:type="dxa"/>
            <w:gridSpan w:val="3"/>
            <w:tcBorders>
              <w:top w:val="single" w:color="auto" w:sz="4" w:space="0"/>
              <w:left w:val="single" w:color="auto" w:sz="4" w:space="0"/>
              <w:bottom w:val="single" w:color="auto" w:sz="4" w:space="0"/>
            </w:tcBorders>
            <w:vAlign w:val="top"/>
          </w:tcPr>
          <w:p>
            <w:pPr>
              <w:keepNext w:val="0"/>
              <w:keepLines w:val="0"/>
              <w:suppressLineNumbers w:val="0"/>
              <w:spacing w:before="0" w:beforeAutospacing="0" w:after="0" w:afterAutospacing="0" w:line="400" w:lineRule="exact"/>
              <w:ind w:left="0" w:right="0" w:firstLine="42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（1）评标价的确定：评标价＝投标函文字报价</w:t>
            </w:r>
          </w:p>
          <w:p>
            <w:pPr>
              <w:keepNext w:val="0"/>
              <w:keepLines w:val="0"/>
              <w:suppressLineNumbers w:val="0"/>
              <w:spacing w:before="0" w:beforeAutospacing="0" w:after="0" w:afterAutospacing="0" w:line="400" w:lineRule="exact"/>
              <w:ind w:left="0" w:right="0" w:firstLine="42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（2）评标基准价的确定：</w:t>
            </w:r>
          </w:p>
          <w:p>
            <w:pPr>
              <w:keepNext w:val="0"/>
              <w:keepLines w:val="0"/>
              <w:suppressLineNumbers w:val="0"/>
              <w:spacing w:before="0" w:beforeAutospacing="0" w:after="0" w:afterAutospacing="0" w:line="400" w:lineRule="exact"/>
              <w:ind w:left="0" w:right="0" w:firstLine="42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在通过初步评审后且不高于最高限价的投标报价中去掉六分之一（不能整除的按小数前整数取整，不足六家报价则不去掉）的最低价和相同家数的最高价后的算术平均值为评标基准价。</w:t>
            </w:r>
          </w:p>
          <w:p>
            <w:pPr>
              <w:keepNext w:val="0"/>
              <w:keepLines w:val="0"/>
              <w:suppressLineNumbers w:val="0"/>
              <w:spacing w:before="0" w:beforeAutospacing="0" w:after="0" w:afterAutospacing="0" w:line="400" w:lineRule="exact"/>
              <w:ind w:left="0" w:right="0" w:firstLine="420"/>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sz w:val="21"/>
                <w:szCs w:val="21"/>
                <w:highlight w:val="none"/>
                <w:lang w:val="en-US" w:eastAsia="zh-CN"/>
              </w:rPr>
              <w:t>以上计算取小数点后两位，第三位四舍五入。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trPr>
        <w:tc>
          <w:tcPr>
            <w:tcW w:w="766" w:type="dxa"/>
            <w:tcBorders>
              <w:top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color w:val="auto"/>
                <w:kern w:val="2"/>
                <w:sz w:val="21"/>
                <w:szCs w:val="21"/>
                <w:highlight w:val="none"/>
                <w:lang w:val="en-US" w:eastAsia="zh-CN" w:bidi="ar"/>
              </w:rPr>
              <w:t>条款号</w:t>
            </w:r>
          </w:p>
        </w:tc>
        <w:tc>
          <w:tcPr>
            <w:tcW w:w="21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eastAsia" w:asciiTheme="minorEastAsia" w:hAnsiTheme="minorEastAsia" w:eastAsiaTheme="minorEastAsia" w:cstheme="minorEastAsia"/>
                <w:color w:val="auto"/>
                <w:kern w:val="2"/>
                <w:sz w:val="21"/>
                <w:szCs w:val="21"/>
                <w:highlight w:val="none"/>
                <w:lang w:val="en-US" w:eastAsia="zh-CN" w:bidi="ar"/>
              </w:rPr>
            </w:pPr>
            <w:r>
              <w:rPr>
                <w:rFonts w:hint="eastAsia" w:asciiTheme="minorEastAsia" w:hAnsiTheme="minorEastAsia" w:eastAsiaTheme="minorEastAsia" w:cstheme="minorEastAsia"/>
                <w:b/>
                <w:color w:val="auto"/>
                <w:kern w:val="2"/>
                <w:sz w:val="21"/>
                <w:szCs w:val="21"/>
                <w:highlight w:val="none"/>
                <w:lang w:val="en-US" w:eastAsia="zh-CN" w:bidi="ar"/>
              </w:rPr>
              <w:t>评分因素权重分值</w:t>
            </w:r>
          </w:p>
        </w:tc>
        <w:tc>
          <w:tcPr>
            <w:tcW w:w="6082" w:type="dxa"/>
            <w:gridSpan w:val="2"/>
            <w:tcBorders>
              <w:top w:val="single" w:color="auto" w:sz="4" w:space="0"/>
              <w:left w:val="single" w:color="auto" w:sz="4" w:space="0"/>
              <w:bottom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eastAsia" w:asciiTheme="minorEastAsia" w:hAnsiTheme="minorEastAsia" w:eastAsiaTheme="minorEastAsia" w:cstheme="minorEastAsia"/>
                <w:b/>
                <w:color w:val="auto"/>
                <w:kern w:val="2"/>
                <w:sz w:val="21"/>
                <w:szCs w:val="21"/>
                <w:highlight w:val="none"/>
                <w:lang w:val="en-US" w:eastAsia="zh-CN" w:bidi="ar"/>
              </w:rPr>
            </w:pPr>
            <w:r>
              <w:rPr>
                <w:rFonts w:hint="eastAsia" w:asciiTheme="minorEastAsia" w:hAnsiTheme="minorEastAsia" w:eastAsiaTheme="minorEastAsia" w:cstheme="minorEastAsia"/>
                <w:b/>
                <w:color w:val="auto"/>
                <w:kern w:val="2"/>
                <w:sz w:val="21"/>
                <w:szCs w:val="21"/>
                <w:highlight w:val="none"/>
                <w:lang w:val="en-US" w:eastAsia="zh-CN" w:bidi="ar"/>
              </w:rPr>
              <w:t>各评分因素细分项</w:t>
            </w:r>
          </w:p>
        </w:tc>
        <w:tc>
          <w:tcPr>
            <w:tcW w:w="792" w:type="dxa"/>
            <w:tcBorders>
              <w:top w:val="single" w:color="auto" w:sz="4" w:space="0"/>
              <w:left w:val="single" w:color="auto" w:sz="4" w:space="0"/>
              <w:bottom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eastAsia" w:asciiTheme="minorEastAsia" w:hAnsiTheme="minorEastAsia" w:eastAsiaTheme="minorEastAsia" w:cstheme="minorEastAsia"/>
                <w:b/>
                <w:color w:val="auto"/>
                <w:kern w:val="2"/>
                <w:sz w:val="21"/>
                <w:szCs w:val="21"/>
                <w:highlight w:val="none"/>
                <w:lang w:val="en-US" w:eastAsia="zh-CN" w:bidi="ar"/>
              </w:rPr>
            </w:pPr>
            <w:r>
              <w:rPr>
                <w:rFonts w:hint="eastAsia" w:asciiTheme="minorEastAsia" w:hAnsiTheme="minorEastAsia" w:eastAsiaTheme="minorEastAsia" w:cstheme="minorEastAsia"/>
                <w:b/>
                <w:color w:val="auto"/>
                <w:kern w:val="2"/>
                <w:sz w:val="21"/>
                <w:szCs w:val="21"/>
                <w:highlight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98" w:hRule="atLeast"/>
        </w:trPr>
        <w:tc>
          <w:tcPr>
            <w:tcW w:w="766" w:type="dxa"/>
            <w:vMerge w:val="restart"/>
            <w:tcBorders>
              <w:top w:val="single" w:color="auto" w:sz="4" w:space="0"/>
              <w:right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default" w:asciiTheme="minorEastAsia" w:hAnsiTheme="minorEastAsia" w:eastAsiaTheme="minorEastAsia" w:cstheme="minorEastAsia"/>
                <w:b w:val="0"/>
                <w:bCs/>
                <w:color w:val="auto"/>
                <w:kern w:val="2"/>
                <w:sz w:val="21"/>
                <w:szCs w:val="21"/>
                <w:highlight w:val="none"/>
                <w:lang w:val="en-US" w:eastAsia="zh-CN" w:bidi="ar"/>
              </w:rPr>
            </w:pPr>
            <w:r>
              <w:rPr>
                <w:rFonts w:hint="eastAsia" w:asciiTheme="minorEastAsia" w:hAnsiTheme="minorEastAsia" w:eastAsiaTheme="minorEastAsia" w:cstheme="minorEastAsia"/>
                <w:b w:val="0"/>
                <w:bCs/>
                <w:color w:val="auto"/>
                <w:kern w:val="2"/>
                <w:sz w:val="21"/>
                <w:szCs w:val="21"/>
                <w:highlight w:val="none"/>
                <w:lang w:val="en-US" w:eastAsia="zh-CN" w:bidi="ar"/>
              </w:rPr>
              <w:t>7</w:t>
            </w:r>
          </w:p>
        </w:tc>
        <w:tc>
          <w:tcPr>
            <w:tcW w:w="1075" w:type="dxa"/>
            <w:vMerge w:val="restart"/>
            <w:tcBorders>
              <w:top w:val="single" w:color="auto" w:sz="4" w:space="0"/>
              <w:left w:val="single" w:color="auto" w:sz="4" w:space="0"/>
              <w:right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eastAsia" w:asciiTheme="minorEastAsia" w:hAnsiTheme="minorEastAsia" w:eastAsiaTheme="minorEastAsia" w:cstheme="minorEastAsia"/>
                <w:b w:val="0"/>
                <w:bCs/>
                <w:color w:val="auto"/>
                <w:kern w:val="2"/>
                <w:sz w:val="21"/>
                <w:szCs w:val="21"/>
                <w:highlight w:val="none"/>
                <w:lang w:val="en-US" w:eastAsia="zh-CN" w:bidi="ar"/>
              </w:rPr>
            </w:pPr>
            <w:r>
              <w:rPr>
                <w:rFonts w:hint="eastAsia" w:asciiTheme="minorEastAsia" w:hAnsiTheme="minorEastAsia" w:eastAsiaTheme="minorEastAsia" w:cstheme="minorEastAsia"/>
                <w:b w:val="0"/>
                <w:bCs/>
                <w:color w:val="auto"/>
                <w:kern w:val="2"/>
                <w:sz w:val="21"/>
                <w:szCs w:val="21"/>
                <w:highlight w:val="none"/>
                <w:lang w:val="en-US" w:eastAsia="zh-CN" w:bidi="ar"/>
              </w:rPr>
              <w:t>商务评分标准（10分）</w:t>
            </w:r>
          </w:p>
        </w:tc>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kern w:val="2"/>
                <w:sz w:val="21"/>
                <w:szCs w:val="21"/>
                <w:highlight w:val="none"/>
                <w:lang w:val="en-US" w:eastAsia="zh-CN" w:bidi="ar"/>
              </w:rPr>
            </w:pPr>
            <w:r>
              <w:rPr>
                <w:rFonts w:hint="eastAsia" w:asciiTheme="minorEastAsia" w:hAnsiTheme="minorEastAsia" w:eastAsiaTheme="minorEastAsia" w:cstheme="minorEastAsia"/>
                <w:color w:val="auto"/>
                <w:kern w:val="2"/>
                <w:sz w:val="21"/>
                <w:szCs w:val="21"/>
                <w:highlight w:val="none"/>
                <w:lang w:val="en-US" w:eastAsia="zh-CN" w:bidi="ar-SA"/>
              </w:rPr>
              <w:t>企业实力（4分）</w:t>
            </w:r>
          </w:p>
        </w:tc>
        <w:tc>
          <w:tcPr>
            <w:tcW w:w="6082"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firstLine="420"/>
              <w:rPr>
                <w:rFonts w:hint="eastAsia" w:asciiTheme="minorEastAsia" w:hAnsiTheme="minorEastAsia" w:eastAsiaTheme="minorEastAsia" w:cstheme="minorEastAsia"/>
                <w:color w:val="auto"/>
                <w:kern w:val="0"/>
                <w:sz w:val="21"/>
                <w:szCs w:val="21"/>
                <w:highlight w:val="none"/>
                <w:shd w:val="clear" w:color="auto" w:fill="FFFFFF"/>
                <w:lang w:bidi="ar"/>
              </w:rPr>
            </w:pPr>
            <w:r>
              <w:rPr>
                <w:rFonts w:hint="eastAsia" w:asciiTheme="minorEastAsia" w:hAnsiTheme="minorEastAsia" w:eastAsiaTheme="minorEastAsia" w:cstheme="minorEastAsia"/>
                <w:color w:val="auto"/>
                <w:kern w:val="0"/>
                <w:sz w:val="21"/>
                <w:szCs w:val="21"/>
                <w:highlight w:val="none"/>
                <w:shd w:val="clear" w:color="auto" w:fill="FFFFFF"/>
                <w:lang w:val="en-US" w:eastAsia="zh-CN" w:bidi="ar"/>
              </w:rPr>
              <w:t>报价人为重庆市党政机关、事业单位公务用车定点租赁服务采购入围单位，且在服务期内，得4分，否则不得分</w:t>
            </w:r>
            <w:r>
              <w:rPr>
                <w:rFonts w:hint="eastAsia" w:asciiTheme="minorEastAsia" w:hAnsiTheme="minorEastAsia" w:eastAsiaTheme="minorEastAsia" w:cstheme="minorEastAsia"/>
                <w:color w:val="auto"/>
                <w:kern w:val="0"/>
                <w:sz w:val="21"/>
                <w:szCs w:val="21"/>
                <w:highlight w:val="none"/>
                <w:shd w:val="clear" w:color="auto" w:fill="FFFFFF"/>
                <w:lang w:bidi="ar"/>
              </w:rPr>
              <w:t>；</w:t>
            </w:r>
          </w:p>
          <w:p>
            <w:pPr>
              <w:keepNext w:val="0"/>
              <w:keepLines w:val="0"/>
              <w:suppressLineNumbers w:val="0"/>
              <w:spacing w:before="0" w:beforeAutospacing="0" w:after="0" w:afterAutospacing="0" w:line="400" w:lineRule="exact"/>
              <w:ind w:left="0" w:right="0" w:firstLine="420"/>
              <w:rPr>
                <w:rFonts w:hint="eastAsia" w:asciiTheme="minorEastAsia" w:hAnsiTheme="minorEastAsia" w:eastAsiaTheme="minorEastAsia" w:cstheme="minorEastAsia"/>
                <w:b/>
                <w:color w:val="auto"/>
                <w:kern w:val="2"/>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shd w:val="clear" w:color="auto" w:fill="FFFFFF"/>
                <w:lang w:bidi="ar"/>
              </w:rPr>
              <w:t>注：提供</w:t>
            </w:r>
            <w:r>
              <w:rPr>
                <w:rFonts w:hint="eastAsia" w:asciiTheme="minorEastAsia" w:hAnsiTheme="minorEastAsia" w:eastAsiaTheme="minorEastAsia" w:cstheme="minorEastAsia"/>
                <w:color w:val="auto"/>
                <w:kern w:val="0"/>
                <w:sz w:val="21"/>
                <w:szCs w:val="21"/>
                <w:highlight w:val="none"/>
                <w:shd w:val="clear" w:color="auto" w:fill="FFFFFF"/>
                <w:lang w:val="en-US" w:eastAsia="zh-CN" w:bidi="ar"/>
              </w:rPr>
              <w:t>合同或中标通知书</w:t>
            </w:r>
            <w:r>
              <w:rPr>
                <w:rFonts w:hint="eastAsia" w:asciiTheme="minorEastAsia" w:hAnsiTheme="minorEastAsia" w:eastAsiaTheme="minorEastAsia" w:cstheme="minorEastAsia"/>
                <w:color w:val="auto"/>
                <w:kern w:val="0"/>
                <w:sz w:val="21"/>
                <w:szCs w:val="21"/>
                <w:highlight w:val="none"/>
                <w:shd w:val="clear" w:color="auto" w:fill="FFFFFF"/>
                <w:lang w:bidi="ar"/>
              </w:rPr>
              <w:t>复印件加盖投标单位公章。</w:t>
            </w:r>
          </w:p>
        </w:tc>
        <w:tc>
          <w:tcPr>
            <w:tcW w:w="792" w:type="dxa"/>
            <w:tcBorders>
              <w:top w:val="single" w:color="auto" w:sz="4" w:space="0"/>
              <w:left w:val="single" w:color="auto" w:sz="4" w:space="0"/>
              <w:bottom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eastAsia" w:asciiTheme="minorEastAsia" w:hAnsiTheme="minorEastAsia" w:eastAsiaTheme="minorEastAsia" w:cstheme="minorEastAsia"/>
                <w:b/>
                <w:color w:val="auto"/>
                <w:kern w:val="2"/>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74" w:hRule="atLeast"/>
        </w:trPr>
        <w:tc>
          <w:tcPr>
            <w:tcW w:w="766" w:type="dxa"/>
            <w:vMerge w:val="continue"/>
            <w:tcBorders>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eastAsia" w:asciiTheme="minorEastAsia" w:hAnsiTheme="minorEastAsia" w:eastAsiaTheme="minorEastAsia" w:cstheme="minorEastAsia"/>
                <w:b/>
                <w:color w:val="auto"/>
                <w:kern w:val="2"/>
                <w:sz w:val="21"/>
                <w:szCs w:val="21"/>
                <w:highlight w:val="none"/>
                <w:lang w:val="en-US" w:eastAsia="zh-CN" w:bidi="ar"/>
              </w:rPr>
            </w:pPr>
          </w:p>
        </w:tc>
        <w:tc>
          <w:tcPr>
            <w:tcW w:w="1075" w:type="dxa"/>
            <w:vMerge w:val="continue"/>
            <w:tcBorders>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eastAsia" w:asciiTheme="minorEastAsia" w:hAnsiTheme="minorEastAsia" w:eastAsiaTheme="minorEastAsia" w:cstheme="minorEastAsia"/>
                <w:b w:val="0"/>
                <w:bCs/>
                <w:color w:val="auto"/>
                <w:kern w:val="2"/>
                <w:sz w:val="21"/>
                <w:szCs w:val="21"/>
                <w:highlight w:val="none"/>
                <w:lang w:val="en-US" w:eastAsia="zh-CN" w:bidi="ar"/>
              </w:rPr>
            </w:pPr>
          </w:p>
        </w:tc>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kern w:val="2"/>
                <w:sz w:val="21"/>
                <w:szCs w:val="21"/>
                <w:highlight w:val="none"/>
                <w:lang w:val="en-US" w:eastAsia="zh-CN" w:bidi="ar"/>
              </w:rPr>
            </w:pPr>
            <w:r>
              <w:rPr>
                <w:rFonts w:hint="eastAsia" w:asciiTheme="minorEastAsia" w:hAnsiTheme="minorEastAsia" w:eastAsiaTheme="minorEastAsia" w:cstheme="minorEastAsia"/>
                <w:color w:val="auto"/>
                <w:kern w:val="2"/>
                <w:sz w:val="21"/>
                <w:szCs w:val="21"/>
                <w:highlight w:val="none"/>
                <w:lang w:val="en-US" w:eastAsia="zh-CN" w:bidi="ar-SA"/>
              </w:rPr>
              <w:t>项目经验（6分）</w:t>
            </w:r>
          </w:p>
        </w:tc>
        <w:tc>
          <w:tcPr>
            <w:tcW w:w="6082" w:type="dxa"/>
            <w:gridSpan w:val="2"/>
            <w:tcBorders>
              <w:top w:val="single" w:color="auto" w:sz="4" w:space="0"/>
              <w:left w:val="single" w:color="auto" w:sz="4" w:space="0"/>
              <w:bottom w:val="single" w:color="auto" w:sz="4" w:space="0"/>
            </w:tcBorders>
            <w:vAlign w:val="center"/>
          </w:tcPr>
          <w:p>
            <w:pPr>
              <w:numPr>
                <w:ilvl w:val="0"/>
                <w:numId w:val="0"/>
              </w:numPr>
              <w:autoSpaceDE w:val="0"/>
              <w:autoSpaceDN w:val="0"/>
              <w:adjustRightInd w:val="0"/>
              <w:spacing w:line="360" w:lineRule="exact"/>
              <w:ind w:leftChars="0" w:firstLine="420" w:firstLineChars="200"/>
              <w:textAlignment w:val="bottom"/>
              <w:rPr>
                <w:rFonts w:hint="eastAsia" w:asciiTheme="minorEastAsia" w:hAnsiTheme="minorEastAsia" w:eastAsiaTheme="minorEastAsia" w:cstheme="minorEastAsia"/>
                <w:bCs/>
                <w:color w:val="auto"/>
                <w:sz w:val="21"/>
                <w:szCs w:val="21"/>
                <w:highlight w:val="none"/>
              </w:rPr>
            </w:pPr>
            <w:r>
              <w:rPr>
                <w:rFonts w:hint="eastAsia" w:ascii="宋体" w:hAnsi="宋体" w:cs="宋体"/>
                <w:color w:val="auto"/>
                <w:szCs w:val="21"/>
                <w:highlight w:val="none"/>
                <w:shd w:val="clear" w:color="auto" w:fill="FFFFFF"/>
                <w:lang w:val="en-US" w:eastAsia="zh-CN"/>
              </w:rPr>
              <w:t>在满足资格业绩要求的基础上，2021年1月1日至投标截止之日，每增加一项汽车租赁业绩</w:t>
            </w:r>
            <w:r>
              <w:rPr>
                <w:rFonts w:hint="eastAsia" w:ascii="宋体" w:hAnsi="宋体" w:cs="宋体"/>
                <w:color w:val="auto"/>
                <w:szCs w:val="21"/>
                <w:highlight w:val="none"/>
                <w:shd w:val="clear" w:color="auto" w:fill="FFFFFF"/>
                <w:lang w:eastAsia="zh-CN"/>
              </w:rPr>
              <w:t>，</w:t>
            </w:r>
            <w:r>
              <w:rPr>
                <w:rFonts w:hint="eastAsia" w:asciiTheme="minorEastAsia" w:hAnsiTheme="minorEastAsia" w:eastAsiaTheme="minorEastAsia" w:cstheme="minorEastAsia"/>
                <w:bCs/>
                <w:color w:val="auto"/>
                <w:sz w:val="21"/>
                <w:szCs w:val="21"/>
                <w:highlight w:val="none"/>
              </w:rPr>
              <w:t>得</w:t>
            </w:r>
            <w:r>
              <w:rPr>
                <w:rFonts w:hint="eastAsia" w:asciiTheme="minorEastAsia" w:hAnsiTheme="minorEastAsia" w:eastAsiaTheme="minorEastAsia" w:cstheme="minorEastAsia"/>
                <w:bCs/>
                <w:color w:val="auto"/>
                <w:sz w:val="21"/>
                <w:szCs w:val="21"/>
                <w:highlight w:val="none"/>
                <w:lang w:val="en-US" w:eastAsia="zh-CN"/>
              </w:rPr>
              <w:t>2</w:t>
            </w:r>
            <w:r>
              <w:rPr>
                <w:rFonts w:hint="eastAsia" w:asciiTheme="minorEastAsia" w:hAnsiTheme="minorEastAsia" w:eastAsiaTheme="minorEastAsia" w:cstheme="minorEastAsia"/>
                <w:bCs/>
                <w:color w:val="auto"/>
                <w:sz w:val="21"/>
                <w:szCs w:val="21"/>
                <w:highlight w:val="none"/>
              </w:rPr>
              <w:t>分，满分</w:t>
            </w:r>
            <w:r>
              <w:rPr>
                <w:rFonts w:hint="eastAsia" w:asciiTheme="minorEastAsia" w:hAnsiTheme="minorEastAsia" w:eastAsiaTheme="minorEastAsia" w:cstheme="minorEastAsia"/>
                <w:bCs/>
                <w:color w:val="auto"/>
                <w:sz w:val="21"/>
                <w:szCs w:val="21"/>
                <w:highlight w:val="none"/>
                <w:lang w:val="en-US" w:eastAsia="zh-CN"/>
              </w:rPr>
              <w:t>6</w:t>
            </w:r>
            <w:r>
              <w:rPr>
                <w:rFonts w:hint="eastAsia" w:asciiTheme="minorEastAsia" w:hAnsiTheme="minorEastAsia" w:eastAsiaTheme="minorEastAsia" w:cstheme="minorEastAsia"/>
                <w:bCs/>
                <w:color w:val="auto"/>
                <w:sz w:val="21"/>
                <w:szCs w:val="21"/>
                <w:highlight w:val="none"/>
              </w:rPr>
              <w:t>分。</w:t>
            </w:r>
          </w:p>
          <w:p>
            <w:pPr>
              <w:pStyle w:val="120"/>
              <w:widowControl/>
              <w:spacing w:line="400" w:lineRule="exact"/>
              <w:ind w:firstLine="420" w:firstLineChars="20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rPr>
              <w:t>注：提供</w:t>
            </w:r>
            <w:r>
              <w:rPr>
                <w:rFonts w:hint="eastAsia" w:asciiTheme="minorEastAsia" w:hAnsiTheme="minorEastAsia" w:eastAsiaTheme="minorEastAsia" w:cstheme="minorEastAsia"/>
                <w:bCs/>
                <w:color w:val="auto"/>
                <w:sz w:val="21"/>
                <w:szCs w:val="21"/>
                <w:highlight w:val="none"/>
                <w:lang w:val="en-US" w:eastAsia="zh-CN"/>
              </w:rPr>
              <w:t>项目合同书（相关证明材料须能反映出相关数据和内容，否则一律视为未提供）复印件</w:t>
            </w:r>
            <w:r>
              <w:rPr>
                <w:rFonts w:hint="eastAsia" w:asciiTheme="minorEastAsia" w:hAnsiTheme="minorEastAsia" w:eastAsiaTheme="minorEastAsia" w:cstheme="minorEastAsia"/>
                <w:bCs/>
                <w:color w:val="auto"/>
                <w:sz w:val="21"/>
                <w:szCs w:val="21"/>
                <w:highlight w:val="none"/>
              </w:rPr>
              <w:t>，并加盖投标单位公章。</w:t>
            </w:r>
          </w:p>
        </w:tc>
        <w:tc>
          <w:tcPr>
            <w:tcW w:w="792" w:type="dxa"/>
            <w:tcBorders>
              <w:top w:val="single" w:color="auto" w:sz="4" w:space="0"/>
              <w:left w:val="single" w:color="auto" w:sz="4" w:space="0"/>
              <w:bottom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eastAsia" w:asciiTheme="minorEastAsia" w:hAnsiTheme="minorEastAsia" w:eastAsiaTheme="minorEastAsia" w:cstheme="minorEastAsia"/>
                <w:b/>
                <w:color w:val="auto"/>
                <w:kern w:val="2"/>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1" w:hRule="atLeast"/>
        </w:trPr>
        <w:tc>
          <w:tcPr>
            <w:tcW w:w="766" w:type="dxa"/>
            <w:vMerge w:val="continue"/>
            <w:tcBorders>
              <w:right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eastAsia" w:asciiTheme="minorEastAsia" w:hAnsiTheme="minorEastAsia" w:eastAsiaTheme="minorEastAsia" w:cstheme="minorEastAsia"/>
                <w:b w:val="0"/>
                <w:bCs/>
                <w:color w:val="auto"/>
                <w:kern w:val="2"/>
                <w:sz w:val="21"/>
                <w:szCs w:val="21"/>
                <w:highlight w:val="none"/>
                <w:lang w:val="en-US" w:eastAsia="zh-CN" w:bidi="ar"/>
              </w:rPr>
            </w:pPr>
          </w:p>
        </w:tc>
        <w:tc>
          <w:tcPr>
            <w:tcW w:w="1075" w:type="dxa"/>
            <w:tcBorders>
              <w:left w:val="single" w:color="auto" w:sz="4" w:space="0"/>
              <w:right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eastAsia" w:asciiTheme="minorEastAsia" w:hAnsiTheme="minorEastAsia" w:eastAsiaTheme="minorEastAsia" w:cstheme="minorEastAsia"/>
                <w:b w:val="0"/>
                <w:bCs/>
                <w:color w:val="auto"/>
                <w:kern w:val="2"/>
                <w:sz w:val="21"/>
                <w:szCs w:val="21"/>
                <w:highlight w:val="none"/>
                <w:lang w:val="en-US" w:eastAsia="zh-CN" w:bidi="ar"/>
              </w:rPr>
            </w:pPr>
            <w:r>
              <w:rPr>
                <w:rFonts w:hint="eastAsia" w:asciiTheme="minorEastAsia" w:hAnsiTheme="minorEastAsia" w:eastAsiaTheme="minorEastAsia" w:cstheme="minorEastAsia"/>
                <w:b w:val="0"/>
                <w:bCs/>
                <w:color w:val="auto"/>
                <w:kern w:val="2"/>
                <w:sz w:val="21"/>
                <w:szCs w:val="21"/>
                <w:highlight w:val="none"/>
                <w:lang w:val="en-US" w:eastAsia="zh-CN" w:bidi="ar"/>
              </w:rPr>
              <w:t>技术评分标准（20分）</w:t>
            </w:r>
          </w:p>
        </w:tc>
        <w:tc>
          <w:tcPr>
            <w:tcW w:w="1090" w:type="dxa"/>
            <w:tcBorders>
              <w:top w:val="single" w:color="auto" w:sz="4" w:space="0"/>
              <w:left w:val="single" w:color="auto" w:sz="4" w:space="0"/>
              <w:bottom w:val="single" w:color="auto" w:sz="4" w:space="0"/>
              <w:right w:val="single" w:color="auto" w:sz="4" w:space="0"/>
            </w:tcBorders>
            <w:vAlign w:val="center"/>
          </w:tcPr>
          <w:p>
            <w:pPr>
              <w:pStyle w:val="2"/>
              <w:tabs>
                <w:tab w:val="right" w:leader="dot" w:pos="9174"/>
              </w:tabs>
              <w:spacing w:before="0" w:after="0" w:line="300" w:lineRule="exact"/>
              <w:jc w:val="center"/>
              <w:rPr>
                <w:rFonts w:hint="eastAsia" w:ascii="宋体" w:hAnsi="宋体" w:eastAsia="宋体" w:cs="宋体"/>
                <w:color w:val="auto"/>
                <w:sz w:val="21"/>
                <w:szCs w:val="21"/>
                <w:highlight w:val="none"/>
                <w:lang w:val="en-US" w:eastAsia="zh-CN"/>
              </w:rPr>
            </w:pPr>
            <w:r>
              <w:rPr>
                <w:rFonts w:hint="eastAsia" w:ascii="宋体" w:hAnsi="宋体" w:cs="宋体"/>
                <w:b w:val="0"/>
                <w:bCs w:val="0"/>
                <w:caps w:val="0"/>
                <w:snapToGrid/>
                <w:color w:val="auto"/>
                <w:sz w:val="21"/>
                <w:szCs w:val="21"/>
                <w:highlight w:val="none"/>
                <w:lang w:val="en-US" w:eastAsia="zh-CN"/>
              </w:rPr>
              <w:t>服务方案</w:t>
            </w:r>
            <w:r>
              <w:rPr>
                <w:rFonts w:hint="eastAsia" w:ascii="宋体" w:hAnsi="宋体" w:eastAsia="宋体" w:cs="宋体"/>
                <w:b w:val="0"/>
                <w:bCs w:val="0"/>
                <w:caps w:val="0"/>
                <w:snapToGrid/>
                <w:color w:val="auto"/>
                <w:sz w:val="21"/>
                <w:szCs w:val="21"/>
                <w:highlight w:val="none"/>
              </w:rPr>
              <w:t>（</w:t>
            </w:r>
            <w:r>
              <w:rPr>
                <w:rFonts w:hint="eastAsia" w:ascii="宋体" w:hAnsi="宋体" w:cs="宋体"/>
                <w:b w:val="0"/>
                <w:bCs w:val="0"/>
                <w:caps w:val="0"/>
                <w:snapToGrid/>
                <w:color w:val="auto"/>
                <w:sz w:val="21"/>
                <w:szCs w:val="21"/>
                <w:highlight w:val="none"/>
                <w:lang w:val="en-US" w:eastAsia="zh-CN"/>
              </w:rPr>
              <w:t>20</w:t>
            </w:r>
            <w:r>
              <w:rPr>
                <w:rFonts w:hint="eastAsia" w:ascii="宋体" w:hAnsi="宋体" w:eastAsia="宋体" w:cs="宋体"/>
                <w:b w:val="0"/>
                <w:bCs w:val="0"/>
                <w:caps w:val="0"/>
                <w:snapToGrid/>
                <w:color w:val="auto"/>
                <w:sz w:val="21"/>
                <w:szCs w:val="21"/>
                <w:highlight w:val="none"/>
              </w:rPr>
              <w:t>分）</w:t>
            </w:r>
          </w:p>
        </w:tc>
        <w:tc>
          <w:tcPr>
            <w:tcW w:w="6082" w:type="dxa"/>
            <w:gridSpan w:val="2"/>
            <w:tcBorders>
              <w:top w:val="single" w:color="auto" w:sz="4" w:space="0"/>
              <w:left w:val="single" w:color="auto" w:sz="4" w:space="0"/>
              <w:bottom w:val="single" w:color="auto" w:sz="4" w:space="0"/>
            </w:tcBorders>
            <w:vAlign w:val="center"/>
          </w:tcPr>
          <w:p>
            <w:pPr>
              <w:numPr>
                <w:ilvl w:val="0"/>
                <w:numId w:val="5"/>
              </w:numPr>
              <w:autoSpaceDE w:val="0"/>
              <w:autoSpaceDN w:val="0"/>
              <w:spacing w:line="360" w:lineRule="exact"/>
              <w:ind w:firstLine="420" w:firstLineChars="200"/>
              <w:rPr>
                <w:rFonts w:hint="eastAsia" w:ascii="宋体" w:hAnsi="宋体" w:cs="宋体"/>
                <w:color w:val="auto"/>
                <w:sz w:val="21"/>
                <w:szCs w:val="21"/>
                <w:highlight w:val="none"/>
                <w:lang w:eastAsia="zh-CN"/>
              </w:rPr>
            </w:pPr>
            <w:r>
              <w:rPr>
                <w:rFonts w:hint="eastAsia" w:ascii="宋体" w:hAnsi="宋体" w:eastAsia="宋体" w:cs="宋体"/>
                <w:color w:val="auto"/>
                <w:sz w:val="21"/>
                <w:szCs w:val="21"/>
                <w:highlight w:val="none"/>
              </w:rPr>
              <w:t>提供针对本项目的整体服务方案，内容包括:车辆交付服务，车辆全区域救援服务，车辆全区域保险理赔服务，定期上门保养服务，上门整备清洁服务</w:t>
            </w:r>
            <w:r>
              <w:rPr>
                <w:rFonts w:hint="eastAsia" w:ascii="宋体" w:hAnsi="宋体" w:cs="宋体"/>
                <w:color w:val="auto"/>
                <w:sz w:val="21"/>
                <w:szCs w:val="21"/>
                <w:highlight w:val="none"/>
                <w:lang w:eastAsia="zh-CN"/>
              </w:rPr>
              <w:t>。</w:t>
            </w:r>
          </w:p>
          <w:p>
            <w:pPr>
              <w:numPr>
                <w:ilvl w:val="0"/>
                <w:numId w:val="5"/>
              </w:numPr>
              <w:autoSpaceDE w:val="0"/>
              <w:autoSpaceDN w:val="0"/>
              <w:spacing w:line="36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提供针对本项目的团队人员方案，内容包括:7*24客服团队、技术服务人员、救援人员、保险对接人员、上门保养服务人员。</w:t>
            </w:r>
          </w:p>
          <w:p>
            <w:pPr>
              <w:autoSpaceDE w:val="0"/>
              <w:autoSpaceDN w:val="0"/>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实施方案合理性、可行性、完整性强</w:t>
            </w:r>
            <w:r>
              <w:rPr>
                <w:rFonts w:hint="eastAsia" w:ascii="宋体" w:hAnsi="宋体" w:eastAsia="宋体" w:cs="宋体"/>
                <w:color w:val="auto"/>
                <w:kern w:val="0"/>
                <w:sz w:val="21"/>
                <w:szCs w:val="21"/>
                <w:highlight w:val="none"/>
                <w:lang w:val="en-US" w:eastAsia="zh-CN"/>
              </w:rPr>
              <w:t>得</w:t>
            </w: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16.00</w:t>
            </w:r>
            <w:r>
              <w:rPr>
                <w:rFonts w:hint="eastAsia" w:ascii="宋体" w:hAnsi="宋体" w:eastAsia="宋体" w:cs="宋体"/>
                <w:color w:val="auto"/>
                <w:sz w:val="21"/>
                <w:szCs w:val="21"/>
                <w:highlight w:val="none"/>
              </w:rPr>
              <w:t>分，</w:t>
            </w:r>
            <w:r>
              <w:rPr>
                <w:rFonts w:hint="eastAsia" w:ascii="宋体" w:hAnsi="宋体" w:eastAsia="宋体" w:cs="宋体"/>
                <w:color w:val="auto"/>
                <w:kern w:val="0"/>
                <w:sz w:val="21"/>
                <w:szCs w:val="21"/>
                <w:highlight w:val="none"/>
              </w:rPr>
              <w:t>实施方案合理性、可行性、完整性较好</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15.99</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12.00</w:t>
            </w:r>
            <w:r>
              <w:rPr>
                <w:rFonts w:hint="eastAsia" w:ascii="宋体" w:hAnsi="宋体" w:eastAsia="宋体" w:cs="宋体"/>
                <w:color w:val="auto"/>
                <w:sz w:val="21"/>
                <w:szCs w:val="21"/>
                <w:highlight w:val="none"/>
              </w:rPr>
              <w:t>分，实施方案不够</w:t>
            </w:r>
            <w:r>
              <w:rPr>
                <w:rFonts w:hint="eastAsia" w:ascii="宋体" w:hAnsi="宋体" w:eastAsia="宋体" w:cs="宋体"/>
                <w:color w:val="auto"/>
                <w:kern w:val="0"/>
                <w:sz w:val="21"/>
                <w:szCs w:val="21"/>
                <w:highlight w:val="none"/>
              </w:rPr>
              <w:t>合理、不够完整</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11.99</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分。</w:t>
            </w:r>
          </w:p>
        </w:tc>
        <w:tc>
          <w:tcPr>
            <w:tcW w:w="792" w:type="dxa"/>
            <w:tcBorders>
              <w:left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eastAsia" w:asciiTheme="minorEastAsia" w:hAnsiTheme="minorEastAsia" w:eastAsiaTheme="minorEastAsia" w:cstheme="minorEastAsia"/>
                <w:b/>
                <w:color w:val="auto"/>
                <w:kern w:val="2"/>
                <w:sz w:val="18"/>
                <w:szCs w:val="18"/>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766" w:type="dxa"/>
            <w:tcBorders>
              <w:top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default" w:asciiTheme="minorEastAsia" w:hAnsiTheme="minorEastAsia" w:eastAsiaTheme="minorEastAsia" w:cstheme="minorEastAsia"/>
                <w:b w:val="0"/>
                <w:bCs/>
                <w:color w:val="auto"/>
                <w:kern w:val="2"/>
                <w:sz w:val="21"/>
                <w:szCs w:val="21"/>
                <w:highlight w:val="none"/>
                <w:lang w:val="en-US" w:eastAsia="zh-CN" w:bidi="ar"/>
              </w:rPr>
            </w:pPr>
            <w:r>
              <w:rPr>
                <w:rFonts w:hint="eastAsia" w:asciiTheme="minorEastAsia" w:hAnsiTheme="minorEastAsia" w:eastAsiaTheme="minorEastAsia" w:cstheme="minorEastAsia"/>
                <w:b w:val="0"/>
                <w:bCs/>
                <w:color w:val="auto"/>
                <w:kern w:val="2"/>
                <w:sz w:val="21"/>
                <w:szCs w:val="21"/>
                <w:highlight w:val="none"/>
                <w:lang w:val="en-US" w:eastAsia="zh-CN" w:bidi="ar"/>
              </w:rPr>
              <w:t>8</w:t>
            </w:r>
          </w:p>
        </w:tc>
        <w:tc>
          <w:tcPr>
            <w:tcW w:w="2165" w:type="dxa"/>
            <w:gridSpan w:val="2"/>
            <w:tcBorders>
              <w:top w:val="single" w:color="auto" w:sz="4" w:space="0"/>
              <w:left w:val="single" w:color="auto" w:sz="4" w:space="0"/>
              <w:bottom w:val="single" w:color="auto" w:sz="4" w:space="0"/>
              <w:right w:val="single" w:color="auto" w:sz="4" w:space="0"/>
            </w:tcBorders>
            <w:vAlign w:val="center"/>
          </w:tcPr>
          <w:p>
            <w:pPr>
              <w:pStyle w:val="37"/>
              <w:keepNext w:val="0"/>
              <w:keepLines w:val="0"/>
              <w:widowControl w:val="0"/>
              <w:suppressLineNumbers w:val="0"/>
              <w:adjustRightInd w:val="0"/>
              <w:spacing w:before="0" w:beforeAutospacing="1" w:after="0" w:afterLines="0" w:afterAutospacing="0" w:line="320" w:lineRule="exact"/>
              <w:ind w:left="0" w:leftChars="0" w:right="0" w:rightChars="0" w:firstLine="0" w:firstLineChars="0"/>
              <w:jc w:val="center"/>
              <w:textAlignment w:val="baseline"/>
              <w:rPr>
                <w:rFonts w:hint="eastAsia" w:asciiTheme="minorEastAsia" w:hAnsiTheme="minorEastAsia" w:eastAsiaTheme="minorEastAsia" w:cstheme="minorEastAsia"/>
                <w:b w:val="0"/>
                <w:bCs/>
                <w:color w:val="auto"/>
                <w:sz w:val="21"/>
                <w:szCs w:val="21"/>
                <w:highlight w:val="none"/>
              </w:rPr>
            </w:pPr>
            <w:r>
              <w:rPr>
                <w:rFonts w:hint="eastAsia" w:asciiTheme="minorEastAsia" w:hAnsiTheme="minorEastAsia" w:eastAsiaTheme="minorEastAsia" w:cstheme="minorEastAsia"/>
                <w:b w:val="0"/>
                <w:bCs/>
                <w:color w:val="auto"/>
                <w:kern w:val="2"/>
                <w:sz w:val="21"/>
                <w:szCs w:val="21"/>
                <w:highlight w:val="none"/>
                <w:lang w:val="en-US" w:eastAsia="zh-CN" w:bidi="ar"/>
              </w:rPr>
              <w:t>评标价（70分）</w:t>
            </w:r>
          </w:p>
        </w:tc>
        <w:tc>
          <w:tcPr>
            <w:tcW w:w="6082" w:type="dxa"/>
            <w:gridSpan w:val="2"/>
            <w:tcBorders>
              <w:top w:val="single" w:color="auto" w:sz="4" w:space="0"/>
              <w:left w:val="single" w:color="auto" w:sz="4" w:space="0"/>
              <w:bottom w:val="single" w:color="auto" w:sz="4" w:space="0"/>
              <w:right w:val="single" w:color="auto" w:sz="4" w:space="0"/>
            </w:tcBorders>
            <w:vAlign w:val="center"/>
          </w:tcPr>
          <w:p>
            <w:pPr>
              <w:pStyle w:val="37"/>
              <w:keepNext w:val="0"/>
              <w:keepLines w:val="0"/>
              <w:widowControl w:val="0"/>
              <w:suppressLineNumbers w:val="0"/>
              <w:adjustRightInd w:val="0"/>
              <w:spacing w:before="0" w:beforeAutospacing="1" w:after="0" w:afterLines="0" w:afterAutospacing="0" w:line="320" w:lineRule="exact"/>
              <w:ind w:left="0" w:right="0" w:firstLine="420" w:firstLineChars="200"/>
              <w:jc w:val="both"/>
              <w:textAlignment w:val="baseline"/>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bidi="ar-SA"/>
              </w:rPr>
              <w:t>所有有效投标报价分别与评标基准价相比较，等于基准价得70分，每增加1%扣0.5分；每减少1%扣0.2分，最多扣10分。按线性插入法计算得分。以上计算取小数点后两位，第三位四舍五入。</w:t>
            </w:r>
          </w:p>
        </w:tc>
        <w:tc>
          <w:tcPr>
            <w:tcW w:w="792" w:type="dxa"/>
            <w:tcBorders>
              <w:top w:val="single" w:color="auto" w:sz="4" w:space="0"/>
              <w:left w:val="single" w:color="auto" w:sz="4" w:space="0"/>
              <w:bottom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eastAsia" w:asciiTheme="minorEastAsia" w:hAnsiTheme="minorEastAsia" w:eastAsiaTheme="minorEastAsia" w:cstheme="minorEastAsia"/>
                <w:b/>
                <w:color w:val="auto"/>
                <w:kern w:val="2"/>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77" w:hRule="atLeast"/>
        </w:trPr>
        <w:tc>
          <w:tcPr>
            <w:tcW w:w="766" w:type="dxa"/>
            <w:tcBorders>
              <w:top w:val="single" w:color="auto" w:sz="4" w:space="0"/>
              <w:bottom w:val="single" w:color="auto" w:sz="4" w:space="0"/>
              <w:right w:val="single" w:color="auto" w:sz="4" w:space="0"/>
            </w:tcBorders>
            <w:vAlign w:val="center"/>
          </w:tcPr>
          <w:p>
            <w:pPr>
              <w:pStyle w:val="37"/>
              <w:keepNext w:val="0"/>
              <w:keepLines w:val="0"/>
              <w:widowControl w:val="0"/>
              <w:suppressLineNumbers w:val="0"/>
              <w:adjustRightInd w:val="0"/>
              <w:spacing w:before="0" w:beforeAutospacing="1" w:after="0" w:afterLines="0" w:afterAutospacing="0" w:line="320" w:lineRule="exact"/>
              <w:ind w:left="0" w:leftChars="0" w:right="0" w:rightChars="0" w:firstLine="0" w:firstLineChars="0"/>
              <w:jc w:val="center"/>
              <w:textAlignment w:val="baseline"/>
              <w:rPr>
                <w:rFonts w:hint="default" w:asciiTheme="minorEastAsia" w:hAnsiTheme="minorEastAsia" w:eastAsiaTheme="minorEastAsia" w:cstheme="minorEastAsia"/>
                <w:b/>
                <w:color w:val="auto"/>
                <w:kern w:val="2"/>
                <w:sz w:val="21"/>
                <w:szCs w:val="21"/>
                <w:highlight w:val="none"/>
                <w:lang w:val="en-US" w:eastAsia="zh-CN" w:bidi="ar"/>
              </w:rPr>
            </w:pPr>
            <w:r>
              <w:rPr>
                <w:rFonts w:hint="eastAsia" w:asciiTheme="minorEastAsia" w:hAnsiTheme="minorEastAsia" w:eastAsiaTheme="minorEastAsia" w:cstheme="minorEastAsia"/>
                <w:color w:val="auto"/>
                <w:kern w:val="2"/>
                <w:sz w:val="21"/>
                <w:szCs w:val="21"/>
                <w:highlight w:val="none"/>
                <w:lang w:val="en-US" w:eastAsia="zh-CN" w:bidi="ar"/>
              </w:rPr>
              <w:t>9</w:t>
            </w:r>
          </w:p>
        </w:tc>
        <w:tc>
          <w:tcPr>
            <w:tcW w:w="9039" w:type="dxa"/>
            <w:gridSpan w:val="5"/>
            <w:tcBorders>
              <w:top w:val="single" w:color="auto" w:sz="4" w:space="0"/>
              <w:left w:val="single" w:color="auto" w:sz="4" w:space="0"/>
              <w:bottom w:val="single" w:color="auto" w:sz="4" w:space="0"/>
            </w:tcBorders>
            <w:vAlign w:val="bottom"/>
          </w:tcPr>
          <w:p>
            <w:pPr>
              <w:pStyle w:val="37"/>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firstLine="480" w:firstLineChars="200"/>
              <w:jc w:val="both"/>
              <w:textAlignment w:val="baseline"/>
              <w:rPr>
                <w:rFonts w:hint="eastAsia"/>
                <w:highlight w:val="none"/>
                <w:lang w:val="en-US" w:eastAsia="zh-CN"/>
              </w:rPr>
            </w:pPr>
            <w:r>
              <w:rPr>
                <w:rFonts w:hint="eastAsia"/>
                <w:highlight w:val="none"/>
                <w:lang w:val="en-US" w:eastAsia="zh-CN"/>
              </w:rPr>
              <w:t>评标程序：</w:t>
            </w:r>
          </w:p>
          <w:p>
            <w:pPr>
              <w:keepNext w:val="0"/>
              <w:keepLines w:val="0"/>
              <w:suppressLineNumbers w:val="0"/>
              <w:autoSpaceDE w:val="0"/>
              <w:autoSpaceDN w:val="0"/>
              <w:adjustRightInd w:val="0"/>
              <w:spacing w:before="0" w:beforeAutospacing="0" w:after="0" w:afterAutospacing="0" w:line="320" w:lineRule="exact"/>
              <w:ind w:left="0" w:right="0"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1.初步评审前，按规定对所有</w:t>
            </w:r>
            <w:r>
              <w:rPr>
                <w:rFonts w:hint="eastAsia" w:ascii="宋体" w:hAnsi="宋体" w:cs="宋体"/>
                <w:color w:val="auto"/>
                <w:kern w:val="0"/>
                <w:sz w:val="21"/>
                <w:szCs w:val="21"/>
                <w:highlight w:val="none"/>
                <w:lang w:val="en-US" w:eastAsia="zh-CN"/>
              </w:rPr>
              <w:t>报价人</w:t>
            </w:r>
            <w:r>
              <w:rPr>
                <w:rFonts w:hint="eastAsia" w:ascii="宋体" w:hAnsi="宋体" w:eastAsia="宋体" w:cs="宋体"/>
                <w:color w:val="auto"/>
                <w:kern w:val="0"/>
                <w:sz w:val="21"/>
                <w:szCs w:val="21"/>
                <w:highlight w:val="none"/>
              </w:rPr>
              <w:t>递交的竞争性比选响应文件进行初步评审（形式、资格、响应评审）。</w:t>
            </w:r>
          </w:p>
          <w:p>
            <w:pPr>
              <w:keepNext w:val="0"/>
              <w:keepLines w:val="0"/>
              <w:suppressLineNumbers w:val="0"/>
              <w:autoSpaceDE w:val="0"/>
              <w:autoSpaceDN w:val="0"/>
              <w:adjustRightInd w:val="0"/>
              <w:spacing w:before="0" w:beforeAutospacing="0" w:after="0" w:afterAutospacing="0" w:line="320" w:lineRule="exact"/>
              <w:ind w:left="0" w:right="0"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2.初步评审合格的才进行详细评审。</w:t>
            </w:r>
          </w:p>
          <w:p>
            <w:pPr>
              <w:keepNext w:val="0"/>
              <w:keepLines w:val="0"/>
              <w:suppressLineNumbers w:val="0"/>
              <w:autoSpaceDE w:val="0"/>
              <w:autoSpaceDN w:val="0"/>
              <w:adjustRightInd w:val="0"/>
              <w:spacing w:before="0" w:beforeAutospacing="0" w:after="0" w:afterAutospacing="0" w:line="320" w:lineRule="exact"/>
              <w:ind w:left="0" w:right="0"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3.根据综合得分</w:t>
            </w:r>
            <w:r>
              <w:rPr>
                <w:rFonts w:hint="eastAsia"/>
                <w:highlight w:val="none"/>
                <w:lang w:val="en-US" w:eastAsia="zh-CN"/>
              </w:rPr>
              <w:t>（商务得分+技术得分+报价得分）</w:t>
            </w:r>
            <w:r>
              <w:rPr>
                <w:rFonts w:hint="eastAsia" w:ascii="宋体" w:hAnsi="宋体" w:eastAsia="宋体" w:cs="宋体"/>
                <w:color w:val="auto"/>
                <w:kern w:val="0"/>
                <w:sz w:val="21"/>
                <w:szCs w:val="21"/>
                <w:highlight w:val="none"/>
              </w:rPr>
              <w:t>由高至低进行排序，</w:t>
            </w:r>
            <w:r>
              <w:rPr>
                <w:rFonts w:hint="eastAsia" w:ascii="宋体" w:hAnsi="宋体" w:cs="宋体"/>
                <w:color w:val="auto"/>
                <w:kern w:val="0"/>
                <w:szCs w:val="21"/>
                <w:highlight w:val="none"/>
              </w:rPr>
              <w:t>推荐2名中标候选人</w:t>
            </w:r>
            <w:r>
              <w:rPr>
                <w:rFonts w:hint="eastAsia" w:ascii="宋体" w:hAnsi="宋体" w:eastAsia="宋体" w:cs="宋体"/>
                <w:color w:val="auto"/>
                <w:kern w:val="0"/>
                <w:sz w:val="21"/>
                <w:szCs w:val="21"/>
                <w:highlight w:val="none"/>
              </w:rPr>
              <w:t>。</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420" w:firstLineChars="200"/>
              <w:jc w:val="both"/>
              <w:rPr>
                <w:rFonts w:hint="eastAsia"/>
                <w:highlight w:val="none"/>
                <w:lang w:val="en-US" w:eastAsia="zh-CN"/>
              </w:rPr>
            </w:pPr>
            <w:r>
              <w:rPr>
                <w:rFonts w:hint="eastAsia" w:ascii="宋体" w:hAnsi="宋体" w:eastAsia="宋体" w:cs="宋体"/>
                <w:color w:val="auto"/>
                <w:kern w:val="0"/>
                <w:sz w:val="21"/>
                <w:szCs w:val="21"/>
                <w:highlight w:val="none"/>
              </w:rPr>
              <w:t>4.如经过对所有</w:t>
            </w:r>
            <w:r>
              <w:rPr>
                <w:rFonts w:hint="eastAsia" w:ascii="宋体" w:hAnsi="宋体" w:cs="宋体"/>
                <w:color w:val="auto"/>
                <w:kern w:val="0"/>
                <w:sz w:val="21"/>
                <w:szCs w:val="21"/>
                <w:highlight w:val="none"/>
                <w:lang w:val="en-US" w:eastAsia="zh-CN"/>
              </w:rPr>
              <w:t>报价人</w:t>
            </w:r>
            <w:r>
              <w:rPr>
                <w:rFonts w:hint="eastAsia" w:ascii="宋体" w:hAnsi="宋体" w:eastAsia="宋体" w:cs="宋体"/>
                <w:color w:val="auto"/>
                <w:kern w:val="0"/>
                <w:sz w:val="21"/>
                <w:szCs w:val="21"/>
                <w:highlight w:val="none"/>
              </w:rPr>
              <w:t>的竞争性比选响应文件进行评审，有效</w:t>
            </w:r>
            <w:r>
              <w:rPr>
                <w:rFonts w:hint="eastAsia" w:ascii="宋体" w:hAnsi="宋体" w:eastAsia="宋体" w:cs="宋体"/>
                <w:color w:val="auto"/>
                <w:kern w:val="0"/>
                <w:sz w:val="21"/>
                <w:szCs w:val="21"/>
                <w:highlight w:val="none"/>
                <w:lang w:val="en-US" w:eastAsia="zh-CN"/>
              </w:rPr>
              <w:t>比选文件</w:t>
            </w:r>
            <w:r>
              <w:rPr>
                <w:rFonts w:hint="eastAsia" w:ascii="宋体" w:hAnsi="宋体" w:eastAsia="宋体" w:cs="宋体"/>
                <w:color w:val="auto"/>
                <w:kern w:val="0"/>
                <w:sz w:val="21"/>
                <w:szCs w:val="21"/>
                <w:highlight w:val="none"/>
              </w:rPr>
              <w:t>不足三个使得</w:t>
            </w:r>
            <w:r>
              <w:rPr>
                <w:rFonts w:hint="eastAsia" w:ascii="宋体" w:hAnsi="宋体" w:eastAsia="宋体" w:cs="宋体"/>
                <w:color w:val="auto"/>
                <w:kern w:val="0"/>
                <w:sz w:val="21"/>
                <w:szCs w:val="21"/>
                <w:highlight w:val="none"/>
                <w:lang w:val="en-US" w:eastAsia="zh-CN"/>
              </w:rPr>
              <w:t>比选</w:t>
            </w:r>
            <w:r>
              <w:rPr>
                <w:rFonts w:hint="eastAsia" w:ascii="宋体" w:hAnsi="宋体" w:eastAsia="宋体" w:cs="宋体"/>
                <w:color w:val="auto"/>
                <w:kern w:val="0"/>
                <w:sz w:val="21"/>
                <w:szCs w:val="21"/>
                <w:highlight w:val="none"/>
              </w:rPr>
              <w:t>明显缺乏竞争的，评标委员会可以否决全部</w:t>
            </w:r>
            <w:r>
              <w:rPr>
                <w:rFonts w:hint="eastAsia" w:ascii="宋体" w:hAnsi="宋体" w:eastAsia="宋体" w:cs="宋体"/>
                <w:color w:val="auto"/>
                <w:kern w:val="0"/>
                <w:sz w:val="21"/>
                <w:szCs w:val="21"/>
                <w:highlight w:val="none"/>
                <w:lang w:val="en-US" w:eastAsia="zh-CN"/>
              </w:rPr>
              <w:t>比选文件</w:t>
            </w:r>
            <w:r>
              <w:rPr>
                <w:rFonts w:hint="eastAsia" w:ascii="宋体" w:hAnsi="宋体" w:eastAsia="宋体" w:cs="宋体"/>
                <w:color w:val="auto"/>
                <w:kern w:val="0"/>
                <w:sz w:val="21"/>
                <w:szCs w:val="21"/>
                <w:highlight w:val="none"/>
              </w:rPr>
              <w:t>。如果评标委员会裁定仍具有竞争性，则按照规定程序进行评审，推荐</w:t>
            </w:r>
            <w:r>
              <w:rPr>
                <w:rFonts w:hint="eastAsia" w:ascii="宋体" w:hAnsi="宋体" w:cs="宋体"/>
                <w:color w:val="auto"/>
                <w:kern w:val="0"/>
                <w:sz w:val="21"/>
                <w:szCs w:val="21"/>
                <w:highlight w:val="none"/>
                <w:lang w:eastAsia="zh-CN"/>
              </w:rPr>
              <w:t>2</w:t>
            </w:r>
            <w:r>
              <w:rPr>
                <w:rFonts w:hint="eastAsia" w:ascii="宋体" w:hAnsi="宋体" w:eastAsia="宋体" w:cs="宋体"/>
                <w:color w:val="auto"/>
                <w:kern w:val="0"/>
                <w:sz w:val="21"/>
                <w:szCs w:val="21"/>
                <w:highlight w:val="none"/>
              </w:rPr>
              <w:t>名中标候选人。</w:t>
            </w:r>
          </w:p>
        </w:tc>
      </w:tr>
    </w:tbl>
    <w:p>
      <w:pPr>
        <w:rPr>
          <w:rFonts w:hint="eastAsia"/>
          <w:color w:val="auto"/>
          <w:highlight w:val="none"/>
          <w:lang w:val="en-US" w:eastAsia="zh-CN"/>
        </w:rPr>
      </w:pPr>
    </w:p>
    <w:p>
      <w:pPr>
        <w:jc w:val="both"/>
        <w:rPr>
          <w:rStyle w:val="82"/>
          <w:rFonts w:hint="eastAsia"/>
          <w:b/>
          <w:bCs/>
          <w:color w:val="auto"/>
          <w:highlight w:val="none"/>
          <w:lang w:val="en-US" w:eastAsia="zh-CN"/>
        </w:rPr>
      </w:pPr>
      <w:r>
        <w:rPr>
          <w:rFonts w:hint="eastAsia" w:ascii="宋体" w:hAnsi="宋体" w:cs="宋体"/>
          <w:color w:val="auto"/>
          <w:szCs w:val="21"/>
          <w:highlight w:val="none"/>
        </w:rPr>
        <w:br w:type="page"/>
      </w:r>
    </w:p>
    <w:p>
      <w:pPr>
        <w:pStyle w:val="3"/>
        <w:bidi w:val="0"/>
        <w:jc w:val="center"/>
        <w:rPr>
          <w:color w:val="auto"/>
          <w:highlight w:val="none"/>
        </w:rPr>
      </w:pPr>
      <w:r>
        <w:rPr>
          <w:rStyle w:val="173"/>
          <w:rFonts w:hint="eastAsia" w:eastAsia="宋体"/>
          <w:b/>
          <w:bCs/>
          <w:color w:val="auto"/>
          <w:highlight w:val="none"/>
          <w:lang w:val="en-US" w:eastAsia="zh-CN"/>
        </w:rPr>
        <w:t xml:space="preserve">第四章 </w:t>
      </w:r>
      <w:r>
        <w:rPr>
          <w:rStyle w:val="173"/>
          <w:rFonts w:hint="eastAsia"/>
          <w:b/>
          <w:bCs/>
          <w:color w:val="auto"/>
          <w:highlight w:val="none"/>
        </w:rPr>
        <w:t>报价说明</w:t>
      </w:r>
    </w:p>
    <w:p>
      <w:pPr>
        <w:tabs>
          <w:tab w:val="left" w:pos="360"/>
        </w:tabs>
        <w:spacing w:line="400" w:lineRule="exact"/>
        <w:ind w:firstLine="420" w:firstLineChars="200"/>
        <w:rPr>
          <w:rFonts w:ascii="宋体" w:hAnsi="宋体" w:cs="宋体"/>
          <w:szCs w:val="21"/>
          <w:highlight w:val="none"/>
        </w:rPr>
      </w:pPr>
      <w:r>
        <w:rPr>
          <w:rFonts w:hint="eastAsia" w:ascii="宋体" w:hAnsi="宋体" w:cs="宋体"/>
          <w:szCs w:val="21"/>
          <w:highlight w:val="none"/>
        </w:rPr>
        <w:t>（1）本次报价须为人民币报价，报价采用综合单价包干，包含但不限于人员工资及福利、车辆使用(不含高速公路通行费、燃油费)、人员及车辆保险、安全投入、利润、增值税专用发票税金、物价上涨因素等在内的各种费用；人员交通及住宿费用、高速公路通行费、燃油费由甲方承担。（报价人若有漏项，则被认为此项费用已包含在总报价中）。因中标人自身原因造成漏报、少报皆由其自行承担责任，</w:t>
      </w:r>
      <w:r>
        <w:rPr>
          <w:rFonts w:hint="default" w:ascii="宋体" w:hAnsi="宋体" w:cs="宋体"/>
          <w:szCs w:val="21"/>
          <w:highlight w:val="none"/>
        </w:rPr>
        <w:t>采购人</w:t>
      </w:r>
      <w:r>
        <w:rPr>
          <w:rFonts w:hint="eastAsia" w:ascii="宋体" w:hAnsi="宋体" w:cs="宋体"/>
          <w:szCs w:val="21"/>
          <w:highlight w:val="none"/>
        </w:rPr>
        <w:t>不再补偿。</w:t>
      </w:r>
    </w:p>
    <w:p>
      <w:pPr>
        <w:tabs>
          <w:tab w:val="left" w:pos="360"/>
        </w:tabs>
        <w:spacing w:line="400" w:lineRule="exact"/>
        <w:ind w:firstLine="420" w:firstLineChars="200"/>
        <w:rPr>
          <w:rFonts w:ascii="宋体" w:hAnsi="宋体" w:cs="宋体"/>
          <w:szCs w:val="21"/>
          <w:highlight w:val="none"/>
        </w:rPr>
      </w:pPr>
      <w:r>
        <w:rPr>
          <w:rFonts w:hint="eastAsia" w:ascii="宋体" w:hAnsi="宋体" w:cs="宋体"/>
          <w:szCs w:val="21"/>
          <w:highlight w:val="none"/>
        </w:rPr>
        <w:t>（2）报价人在分项报价表中填报的综合单价承包到现场所产生的路费、差旅费等。</w:t>
      </w:r>
    </w:p>
    <w:p>
      <w:pPr>
        <w:tabs>
          <w:tab w:val="left" w:pos="360"/>
        </w:tabs>
        <w:spacing w:line="400" w:lineRule="exact"/>
        <w:ind w:firstLine="420" w:firstLineChars="200"/>
        <w:rPr>
          <w:rFonts w:ascii="宋体" w:hAnsi="宋体" w:cs="宋体"/>
          <w:szCs w:val="21"/>
          <w:highlight w:val="none"/>
        </w:rPr>
      </w:pPr>
      <w:r>
        <w:rPr>
          <w:rFonts w:hint="eastAsia" w:ascii="宋体" w:hAnsi="宋体" w:cs="宋体"/>
          <w:szCs w:val="21"/>
          <w:highlight w:val="none"/>
        </w:rPr>
        <w:t>（3）报价有算术错误的，评审小组按以下原则对报价进行修正，修正的价格经报价人书面确认后具有约束力。报价人不接受修正价格的，其报价应当予以否决。</w:t>
      </w:r>
    </w:p>
    <w:p>
      <w:pPr>
        <w:tabs>
          <w:tab w:val="left" w:pos="360"/>
        </w:tabs>
        <w:spacing w:line="400" w:lineRule="exact"/>
        <w:ind w:firstLine="420" w:firstLineChars="200"/>
        <w:rPr>
          <w:rFonts w:ascii="宋体" w:hAnsi="宋体" w:cs="宋体"/>
          <w:szCs w:val="21"/>
          <w:highlight w:val="none"/>
        </w:rPr>
      </w:pPr>
      <w:r>
        <w:rPr>
          <w:rFonts w:hint="eastAsia" w:ascii="宋体" w:hAnsi="宋体" w:cs="宋体"/>
          <w:szCs w:val="21"/>
          <w:highlight w:val="none"/>
        </w:rPr>
        <w:t>①竞争性比选响应文件中的大写金额与小写金额不一致的，以大写金额为准。</w:t>
      </w:r>
    </w:p>
    <w:p>
      <w:pPr>
        <w:tabs>
          <w:tab w:val="left" w:pos="360"/>
        </w:tabs>
        <w:spacing w:line="400" w:lineRule="exact"/>
        <w:ind w:firstLine="420" w:firstLineChars="200"/>
        <w:rPr>
          <w:rFonts w:ascii="宋体" w:hAnsi="宋体" w:cs="宋体"/>
          <w:szCs w:val="21"/>
          <w:highlight w:val="none"/>
        </w:rPr>
      </w:pPr>
      <w:r>
        <w:rPr>
          <w:rFonts w:hint="eastAsia" w:ascii="宋体" w:hAnsi="宋体" w:cs="宋体"/>
          <w:szCs w:val="21"/>
          <w:highlight w:val="none"/>
        </w:rPr>
        <w:t>②总价金额与依据单价计算出的结果不一致的，以单价金额为准修正总价，但单价金额小数点有明显错误的除外。</w:t>
      </w:r>
    </w:p>
    <w:p>
      <w:pPr>
        <w:tabs>
          <w:tab w:val="left" w:pos="360"/>
        </w:tabs>
        <w:spacing w:line="400" w:lineRule="exact"/>
        <w:ind w:firstLine="420" w:firstLineChars="200"/>
        <w:rPr>
          <w:rFonts w:ascii="宋体" w:hAnsi="宋体" w:cs="宋体"/>
          <w:szCs w:val="21"/>
          <w:highlight w:val="none"/>
        </w:rPr>
      </w:pPr>
      <w:r>
        <w:rPr>
          <w:rFonts w:hint="eastAsia" w:ascii="宋体" w:hAnsi="宋体" w:cs="宋体"/>
          <w:szCs w:val="21"/>
          <w:highlight w:val="none"/>
        </w:rPr>
        <w:t>（4）实际采购数量以采购人最终需求数量为准，报价清单中单价在合同执行过程中保持固定不变，报价人不得以实际采购数量的变化提出调整合同单价。</w:t>
      </w:r>
    </w:p>
    <w:p>
      <w:pPr>
        <w:tabs>
          <w:tab w:val="left" w:pos="360"/>
        </w:tabs>
        <w:spacing w:line="400" w:lineRule="exact"/>
        <w:ind w:firstLine="420" w:firstLineChars="200"/>
        <w:rPr>
          <w:rFonts w:ascii="宋体" w:hAnsi="宋体" w:cs="宋体"/>
          <w:szCs w:val="21"/>
          <w:highlight w:val="none"/>
        </w:rPr>
      </w:pPr>
      <w:r>
        <w:rPr>
          <w:rFonts w:hint="eastAsia" w:ascii="宋体" w:hAnsi="宋体" w:cs="宋体"/>
          <w:szCs w:val="21"/>
          <w:highlight w:val="none"/>
        </w:rPr>
        <w:t>（5）报价清单中各项金额均以人民币（元）结算。</w:t>
      </w:r>
    </w:p>
    <w:p>
      <w:pPr>
        <w:pStyle w:val="2"/>
        <w:spacing w:line="360" w:lineRule="auto"/>
        <w:ind w:firstLine="420" w:firstLineChars="200"/>
        <w:rPr>
          <w:rFonts w:hint="eastAsia" w:asciiTheme="minorEastAsia" w:hAnsiTheme="minorEastAsia" w:eastAsiaTheme="minorEastAsia" w:cstheme="minorEastAsia"/>
          <w:b w:val="0"/>
          <w:bCs w:val="0"/>
          <w:caps w:val="0"/>
          <w:color w:val="auto"/>
          <w:sz w:val="24"/>
          <w:szCs w:val="24"/>
          <w:highlight w:val="none"/>
        </w:rPr>
      </w:pPr>
      <w:r>
        <w:rPr>
          <w:rFonts w:hint="eastAsia" w:ascii="宋体" w:hAnsi="宋体" w:eastAsia="宋体" w:cs="宋体"/>
          <w:b w:val="0"/>
          <w:bCs w:val="0"/>
          <w:caps w:val="0"/>
          <w:sz w:val="21"/>
          <w:szCs w:val="21"/>
          <w:highlight w:val="none"/>
        </w:rPr>
        <w:t>（6）需缴纳的一切税费均由报价单位承担，所有税费均由服务单位自行缴纳。</w:t>
      </w:r>
    </w:p>
    <w:p>
      <w:pPr>
        <w:rPr>
          <w:rFonts w:hint="eastAsia" w:asciiTheme="minorEastAsia" w:hAnsiTheme="minorEastAsia" w:eastAsiaTheme="minorEastAsia" w:cstheme="minorEastAsia"/>
          <w:b w:val="0"/>
          <w:bCs w:val="0"/>
          <w:caps w:val="0"/>
          <w:color w:val="auto"/>
          <w:sz w:val="24"/>
          <w:szCs w:val="24"/>
          <w:highlight w:val="none"/>
        </w:rPr>
      </w:pPr>
      <w:r>
        <w:rPr>
          <w:rFonts w:hint="eastAsia" w:asciiTheme="minorEastAsia" w:hAnsiTheme="minorEastAsia" w:eastAsiaTheme="minorEastAsia" w:cstheme="minorEastAsia"/>
          <w:b w:val="0"/>
          <w:bCs w:val="0"/>
          <w:caps w:val="0"/>
          <w:color w:val="auto"/>
          <w:sz w:val="24"/>
          <w:szCs w:val="24"/>
          <w:highlight w:val="none"/>
        </w:rPr>
        <w:br w:type="page"/>
      </w:r>
    </w:p>
    <w:p>
      <w:pPr>
        <w:rPr>
          <w:rFonts w:hint="eastAsia"/>
          <w:color w:val="auto"/>
          <w:highlight w:val="none"/>
          <w:lang w:val="en-US" w:eastAsia="zh-CN"/>
        </w:rPr>
      </w:pPr>
    </w:p>
    <w:p>
      <w:pPr>
        <w:pStyle w:val="3"/>
        <w:numPr>
          <w:ilvl w:val="0"/>
          <w:numId w:val="0"/>
        </w:numPr>
        <w:spacing w:before="0" w:after="0" w:line="360" w:lineRule="auto"/>
        <w:jc w:val="center"/>
        <w:rPr>
          <w:rFonts w:hint="eastAsia" w:ascii="宋体" w:hAnsi="宋体" w:eastAsia="宋体" w:cs="宋体"/>
          <w:color w:val="auto"/>
          <w:highlight w:val="none"/>
          <w:lang w:val="en-US" w:eastAsia="zh-CN"/>
        </w:rPr>
      </w:pPr>
      <w:r>
        <w:rPr>
          <w:rFonts w:hint="eastAsia" w:ascii="宋体" w:hAnsi="宋体" w:eastAsia="宋体" w:cs="宋体"/>
          <w:b/>
          <w:bCs/>
          <w:color w:val="auto"/>
          <w:kern w:val="44"/>
          <w:sz w:val="44"/>
          <w:szCs w:val="44"/>
          <w:highlight w:val="none"/>
          <w:lang w:val="en-US" w:eastAsia="zh-CN" w:bidi="ar-SA"/>
        </w:rPr>
        <w:t>第</w:t>
      </w:r>
      <w:r>
        <w:rPr>
          <w:rFonts w:hint="eastAsia" w:ascii="宋体" w:hAnsi="宋体" w:cs="宋体"/>
          <w:b/>
          <w:bCs/>
          <w:color w:val="auto"/>
          <w:kern w:val="44"/>
          <w:sz w:val="44"/>
          <w:szCs w:val="44"/>
          <w:highlight w:val="none"/>
          <w:lang w:val="en-US" w:eastAsia="zh-CN" w:bidi="ar-SA"/>
        </w:rPr>
        <w:t>五</w:t>
      </w:r>
      <w:r>
        <w:rPr>
          <w:rFonts w:hint="eastAsia" w:ascii="宋体" w:hAnsi="宋体" w:eastAsia="宋体" w:cs="宋体"/>
          <w:b/>
          <w:bCs/>
          <w:color w:val="auto"/>
          <w:kern w:val="44"/>
          <w:sz w:val="44"/>
          <w:szCs w:val="44"/>
          <w:highlight w:val="none"/>
          <w:lang w:val="en-US" w:eastAsia="zh-CN" w:bidi="ar-SA"/>
        </w:rPr>
        <w:t>章</w:t>
      </w:r>
      <w:r>
        <w:rPr>
          <w:rFonts w:hint="eastAsia" w:ascii="宋体" w:hAnsi="宋体" w:cs="宋体"/>
          <w:b/>
          <w:bCs/>
          <w:color w:val="auto"/>
          <w:kern w:val="44"/>
          <w:sz w:val="44"/>
          <w:szCs w:val="44"/>
          <w:highlight w:val="none"/>
          <w:lang w:val="en-US" w:eastAsia="zh-CN" w:bidi="ar-SA"/>
        </w:rPr>
        <w:t xml:space="preserve"> </w:t>
      </w:r>
      <w:r>
        <w:rPr>
          <w:rFonts w:hint="eastAsia" w:ascii="宋体" w:hAnsi="宋体" w:cs="宋体"/>
          <w:color w:val="auto"/>
          <w:highlight w:val="none"/>
          <w:lang w:val="en-US" w:eastAsia="zh-CN"/>
        </w:rPr>
        <w:t>工程量</w:t>
      </w:r>
      <w:r>
        <w:rPr>
          <w:rFonts w:hint="eastAsia" w:ascii="宋体" w:hAnsi="宋体" w:eastAsia="宋体" w:cs="宋体"/>
          <w:color w:val="auto"/>
          <w:highlight w:val="none"/>
          <w:lang w:val="en-US" w:eastAsia="zh-CN"/>
        </w:rPr>
        <w:t>清单</w:t>
      </w:r>
    </w:p>
    <w:tbl>
      <w:tblPr>
        <w:tblStyle w:val="43"/>
        <w:tblW w:w="95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9"/>
        <w:gridCol w:w="562"/>
        <w:gridCol w:w="353"/>
        <w:gridCol w:w="881"/>
        <w:gridCol w:w="652"/>
        <w:gridCol w:w="1333"/>
        <w:gridCol w:w="1550"/>
        <w:gridCol w:w="3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bookmarkStart w:id="712" w:name="_Toc246997097"/>
            <w:bookmarkStart w:id="713" w:name="_Toc152042575"/>
            <w:bookmarkStart w:id="714" w:name="_Toc247085872"/>
            <w:bookmarkStart w:id="715" w:name="_Toc144974855"/>
            <w:bookmarkStart w:id="716" w:name="_Toc179632806"/>
            <w:bookmarkStart w:id="717" w:name="_Toc246996354"/>
            <w:bookmarkStart w:id="718" w:name="_Toc152045786"/>
            <w:r>
              <w:rPr>
                <w:rFonts w:hint="eastAsia" w:ascii="宋体" w:hAnsi="宋体" w:eastAsia="宋体" w:cs="宋体"/>
                <w:i w:val="0"/>
                <w:iCs w:val="0"/>
                <w:color w:val="000000"/>
                <w:kern w:val="0"/>
                <w:sz w:val="21"/>
                <w:szCs w:val="21"/>
                <w:highlight w:val="none"/>
                <w:u w:val="none"/>
                <w:lang w:val="en-US" w:eastAsia="zh-CN" w:bidi="ar"/>
              </w:rPr>
              <w:t>序号</w:t>
            </w:r>
          </w:p>
        </w:tc>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车型</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数量</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预计租期（月）</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税率</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单价（元）</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合价（元）</w:t>
            </w:r>
          </w:p>
        </w:tc>
        <w:tc>
          <w:tcPr>
            <w:tcW w:w="3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8"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越野车</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3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1、车辆排量2.0以上、四驱，新车购置价不低于25万元/辆，提供车型车龄不超过3年，车辆所有权归报价人完全拥有，行驶证上的名称与报价人名称一致，且车辆技术状况良好、年审合格、满足甲方施工需要；</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2、提供的车辆保险要求：车辆保险齐全，单台车辆机动车第三者责任保险不低于200万元，车上人员责任险不低于5万元/座；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2"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驾驶员</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3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所派驾驶员须与乙方签订劳动合同，身体健康，满足相应的资格要求，服从甲方管理。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9" w:hRule="atLeast"/>
          <w:jc w:val="center"/>
        </w:trPr>
        <w:tc>
          <w:tcPr>
            <w:tcW w:w="42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合计（元）</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highlight w:val="none"/>
                <w:u w:val="none"/>
                <w:lang w:val="en-US" w:eastAsia="zh-CN" w:bidi="ar"/>
              </w:rPr>
            </w:pPr>
          </w:p>
        </w:tc>
        <w:tc>
          <w:tcPr>
            <w:tcW w:w="3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r>
    </w:tbl>
    <w:p>
      <w:pPr>
        <w:pStyle w:val="17"/>
        <w:rPr>
          <w:rFonts w:hint="eastAsia"/>
          <w:color w:val="auto"/>
          <w:highlight w:val="none"/>
        </w:rPr>
      </w:pPr>
    </w:p>
    <w:p>
      <w:pPr>
        <w:rPr>
          <w:rFonts w:hint="eastAsia"/>
          <w:color w:val="auto"/>
          <w:highlight w:val="none"/>
        </w:rPr>
      </w:pPr>
    </w:p>
    <w:p>
      <w:pPr>
        <w:pStyle w:val="17"/>
        <w:rPr>
          <w:rFonts w:hint="eastAsia"/>
          <w:color w:val="auto"/>
          <w:highlight w:val="none"/>
        </w:rPr>
      </w:pPr>
    </w:p>
    <w:p>
      <w:pPr>
        <w:pStyle w:val="17"/>
        <w:rPr>
          <w:rFonts w:hint="eastAsia"/>
          <w:color w:val="auto"/>
          <w:highlight w:val="none"/>
        </w:rPr>
      </w:pPr>
    </w:p>
    <w:p>
      <w:pPr>
        <w:rPr>
          <w:rFonts w:hint="eastAsia"/>
          <w:color w:val="auto"/>
          <w:highlight w:val="none"/>
        </w:rPr>
      </w:pPr>
    </w:p>
    <w:p>
      <w:pPr>
        <w:pStyle w:val="17"/>
        <w:rPr>
          <w:rFonts w:hint="eastAsia"/>
          <w:color w:val="auto"/>
          <w:highlight w:val="none"/>
        </w:rPr>
      </w:pPr>
    </w:p>
    <w:p>
      <w:pPr>
        <w:pStyle w:val="3"/>
        <w:numPr>
          <w:ilvl w:val="0"/>
          <w:numId w:val="6"/>
        </w:numPr>
        <w:spacing w:before="0" w:after="0" w:line="360" w:lineRule="auto"/>
        <w:ind w:left="0" w:leftChars="0" w:firstLine="0" w:firstLineChars="0"/>
        <w:jc w:val="center"/>
        <w:rPr>
          <w:rFonts w:hint="eastAsia"/>
          <w:color w:val="auto"/>
          <w:highlight w:val="none"/>
          <w:lang w:eastAsia="zh-CN"/>
        </w:rPr>
        <w:sectPr>
          <w:footerReference r:id="rId8" w:type="default"/>
          <w:pgSz w:w="11906" w:h="16838"/>
          <w:pgMar w:top="1440" w:right="1800" w:bottom="1440" w:left="1800" w:header="851" w:footer="992" w:gutter="0"/>
          <w:cols w:space="720" w:num="1"/>
          <w:titlePg/>
          <w:docGrid w:type="lines" w:linePitch="312" w:charSpace="0"/>
        </w:sectPr>
      </w:pPr>
      <w:bookmarkStart w:id="719" w:name="_Toc152045772"/>
      <w:bookmarkStart w:id="720" w:name="_Toc247085855"/>
      <w:bookmarkStart w:id="721" w:name="_Toc514858705"/>
      <w:bookmarkStart w:id="722" w:name="_Toc152042554"/>
      <w:bookmarkStart w:id="723" w:name="_Toc246997083"/>
      <w:bookmarkStart w:id="724" w:name="_Toc15109"/>
      <w:bookmarkStart w:id="725" w:name="_Toc246996340"/>
      <w:bookmarkStart w:id="726" w:name="_Toc179632789"/>
      <w:bookmarkStart w:id="727" w:name="_Toc2000409"/>
      <w:bookmarkStart w:id="728" w:name="_Toc144974834"/>
    </w:p>
    <w:bookmarkEnd w:id="719"/>
    <w:bookmarkEnd w:id="720"/>
    <w:bookmarkEnd w:id="721"/>
    <w:bookmarkEnd w:id="722"/>
    <w:bookmarkEnd w:id="723"/>
    <w:bookmarkEnd w:id="724"/>
    <w:bookmarkEnd w:id="725"/>
    <w:bookmarkEnd w:id="726"/>
    <w:bookmarkEnd w:id="727"/>
    <w:bookmarkEnd w:id="728"/>
    <w:p>
      <w:pPr>
        <w:pStyle w:val="3"/>
        <w:spacing w:before="0" w:after="0" w:line="360" w:lineRule="auto"/>
        <w:jc w:val="center"/>
        <w:rPr>
          <w:rFonts w:hint="default" w:ascii="宋体" w:hAnsi="宋体" w:eastAsia="宋体" w:cs="宋体"/>
          <w:color w:val="auto"/>
          <w:highlight w:val="none"/>
          <w:lang w:val="en-US" w:eastAsia="zh-CN"/>
        </w:rPr>
      </w:pPr>
      <w:bookmarkStart w:id="729" w:name="_Toc503951043"/>
      <w:bookmarkStart w:id="730" w:name="_Toc247085870"/>
      <w:bookmarkStart w:id="731" w:name="_Toc152045785"/>
      <w:bookmarkStart w:id="732" w:name="_Toc2000411"/>
      <w:bookmarkStart w:id="733" w:name="_Toc246997096"/>
      <w:bookmarkStart w:id="734" w:name="_Toc447827049"/>
      <w:bookmarkStart w:id="735" w:name="_Toc514858707"/>
      <w:bookmarkStart w:id="736" w:name="_Toc179632804"/>
      <w:bookmarkStart w:id="737" w:name="_Toc12396"/>
      <w:bookmarkStart w:id="738" w:name="_Toc513633964"/>
      <w:bookmarkStart w:id="739" w:name="_Toc246996353"/>
      <w:bookmarkStart w:id="740" w:name="_Toc152042574"/>
      <w:bookmarkStart w:id="741" w:name="_Toc144974854"/>
      <w:r>
        <w:rPr>
          <w:rFonts w:hint="eastAsia" w:ascii="宋体" w:hAnsi="宋体" w:cs="宋体"/>
          <w:color w:val="auto"/>
          <w:highlight w:val="none"/>
        </w:rPr>
        <w:t>第</w:t>
      </w:r>
      <w:r>
        <w:rPr>
          <w:rFonts w:hint="eastAsia" w:ascii="宋体" w:hAnsi="宋体" w:cs="宋体"/>
          <w:color w:val="auto"/>
          <w:highlight w:val="none"/>
          <w:lang w:val="en-US" w:eastAsia="zh-CN"/>
        </w:rPr>
        <w:t>六</w:t>
      </w:r>
      <w:r>
        <w:rPr>
          <w:rFonts w:hint="eastAsia" w:ascii="宋体" w:hAnsi="宋体" w:cs="宋体"/>
          <w:color w:val="auto"/>
          <w:highlight w:val="none"/>
        </w:rPr>
        <w:t xml:space="preserve">章  </w:t>
      </w:r>
      <w:bookmarkEnd w:id="729"/>
      <w:bookmarkEnd w:id="730"/>
      <w:bookmarkEnd w:id="731"/>
      <w:bookmarkEnd w:id="732"/>
      <w:bookmarkEnd w:id="733"/>
      <w:bookmarkEnd w:id="734"/>
      <w:bookmarkEnd w:id="735"/>
      <w:bookmarkEnd w:id="736"/>
      <w:bookmarkEnd w:id="737"/>
      <w:bookmarkEnd w:id="738"/>
      <w:bookmarkEnd w:id="739"/>
      <w:bookmarkEnd w:id="740"/>
      <w:bookmarkEnd w:id="741"/>
      <w:r>
        <w:rPr>
          <w:rFonts w:hint="eastAsia" w:ascii="宋体" w:hAnsi="宋体" w:cs="宋体"/>
          <w:color w:val="auto"/>
          <w:highlight w:val="none"/>
          <w:lang w:val="en-US" w:eastAsia="zh-CN"/>
        </w:rPr>
        <w:t>图纸</w:t>
      </w:r>
    </w:p>
    <w:bookmarkEnd w:id="712"/>
    <w:bookmarkEnd w:id="713"/>
    <w:bookmarkEnd w:id="714"/>
    <w:bookmarkEnd w:id="715"/>
    <w:bookmarkEnd w:id="716"/>
    <w:bookmarkEnd w:id="717"/>
    <w:bookmarkEnd w:id="718"/>
    <w:p>
      <w:pPr>
        <w:jc w:val="both"/>
        <w:rPr>
          <w:rFonts w:ascii="黑体" w:hAnsi="黑体" w:eastAsia="黑体"/>
          <w:b/>
          <w:color w:val="auto"/>
          <w:sz w:val="30"/>
          <w:szCs w:val="30"/>
          <w:highlight w:val="none"/>
        </w:rPr>
      </w:pPr>
      <w:bookmarkStart w:id="742" w:name="_Toc514858708"/>
      <w:bookmarkStart w:id="743" w:name="_Toc514430114"/>
      <w:bookmarkStart w:id="744" w:name="_Toc2000412"/>
      <w:bookmarkStart w:id="745" w:name="_Toc29842"/>
      <w:bookmarkStart w:id="746" w:name="_Toc246996355"/>
      <w:bookmarkStart w:id="747" w:name="_Toc247085873"/>
      <w:bookmarkStart w:id="748" w:name="_Toc179632807"/>
      <w:bookmarkStart w:id="749" w:name="_Toc152042576"/>
      <w:bookmarkStart w:id="750" w:name="_Toc144974856"/>
      <w:bookmarkStart w:id="751" w:name="_Toc152045787"/>
      <w:bookmarkStart w:id="752" w:name="_Toc246997098"/>
      <w:bookmarkStart w:id="753" w:name="_Toc507320039"/>
    </w:p>
    <w:p>
      <w:pPr>
        <w:spacing w:line="360" w:lineRule="auto"/>
        <w:jc w:val="center"/>
        <w:rPr>
          <w:rFonts w:hint="eastAsia" w:eastAsia="宋体"/>
          <w:color w:val="auto"/>
          <w:sz w:val="24"/>
          <w:szCs w:val="32"/>
          <w:highlight w:val="none"/>
          <w:lang w:val="en-US" w:eastAsia="zh-CN"/>
        </w:rPr>
      </w:pPr>
      <w:r>
        <w:rPr>
          <w:rFonts w:hint="eastAsia"/>
          <w:color w:val="auto"/>
          <w:sz w:val="24"/>
          <w:szCs w:val="32"/>
          <w:highlight w:val="none"/>
          <w:lang w:val="en-US" w:eastAsia="zh-CN"/>
        </w:rPr>
        <w:t>无。</w:t>
      </w:r>
    </w:p>
    <w:p>
      <w:pPr>
        <w:pStyle w:val="3"/>
        <w:spacing w:before="0" w:after="0" w:line="360" w:lineRule="auto"/>
        <w:jc w:val="both"/>
        <w:rPr>
          <w:rFonts w:hint="eastAsia" w:ascii="宋体" w:hAnsi="宋体" w:eastAsia="宋体" w:cs="宋体"/>
          <w:color w:val="auto"/>
          <w:highlight w:val="none"/>
          <w:lang w:val="en-US" w:eastAsia="zh-CN"/>
        </w:rPr>
      </w:pPr>
    </w:p>
    <w:p>
      <w:pPr>
        <w:pStyle w:val="3"/>
        <w:spacing w:before="0" w:after="0" w:line="360" w:lineRule="auto"/>
        <w:jc w:val="center"/>
        <w:rPr>
          <w:rFonts w:hint="default" w:ascii="宋体" w:hAnsi="宋体" w:eastAsia="宋体" w:cs="宋体"/>
          <w:color w:val="auto"/>
          <w:highlight w:val="none"/>
          <w:lang w:val="en-US" w:eastAsia="zh-CN"/>
        </w:rPr>
      </w:pPr>
      <w:r>
        <w:rPr>
          <w:rFonts w:hint="eastAsia" w:ascii="宋体" w:hAnsi="宋体" w:cs="宋体"/>
          <w:color w:val="auto"/>
          <w:highlight w:val="none"/>
        </w:rPr>
        <w:br w:type="page"/>
      </w:r>
      <w:r>
        <w:rPr>
          <w:rFonts w:hint="eastAsia" w:ascii="宋体" w:hAnsi="宋体" w:eastAsia="宋体" w:cs="宋体"/>
          <w:color w:val="auto"/>
          <w:highlight w:val="none"/>
        </w:rPr>
        <w:t>第</w:t>
      </w:r>
      <w:r>
        <w:rPr>
          <w:rFonts w:hint="eastAsia" w:ascii="宋体" w:hAnsi="宋体" w:cs="宋体"/>
          <w:color w:val="auto"/>
          <w:highlight w:val="none"/>
          <w:lang w:val="en-US" w:eastAsia="zh-CN"/>
        </w:rPr>
        <w:t>七</w:t>
      </w:r>
      <w:r>
        <w:rPr>
          <w:rFonts w:hint="eastAsia" w:ascii="宋体" w:hAnsi="宋体" w:eastAsia="宋体" w:cs="宋体"/>
          <w:color w:val="auto"/>
          <w:highlight w:val="none"/>
        </w:rPr>
        <w:t xml:space="preserve">章  </w:t>
      </w:r>
      <w:r>
        <w:rPr>
          <w:rFonts w:hint="eastAsia" w:ascii="宋体" w:hAnsi="宋体" w:cs="宋体"/>
          <w:color w:val="auto"/>
          <w:highlight w:val="none"/>
          <w:lang w:val="en-US" w:eastAsia="zh-CN"/>
        </w:rPr>
        <w:t>技术标准</w:t>
      </w:r>
    </w:p>
    <w:p>
      <w:pPr>
        <w:pStyle w:val="3"/>
        <w:keepNext/>
        <w:keepLines/>
        <w:pageBreakBefore w:val="0"/>
        <w:widowControl w:val="0"/>
        <w:kinsoku/>
        <w:wordWrap/>
        <w:overflowPunct/>
        <w:topLinePunct w:val="0"/>
        <w:autoSpaceDE/>
        <w:autoSpaceDN/>
        <w:bidi w:val="0"/>
        <w:adjustRightInd/>
        <w:snapToGrid/>
        <w:spacing w:before="0" w:after="0" w:line="360" w:lineRule="auto"/>
        <w:ind w:firstLine="480" w:firstLineChars="200"/>
        <w:jc w:val="left"/>
        <w:textAlignment w:val="auto"/>
        <w:rPr>
          <w:rFonts w:hint="eastAsia"/>
          <w:b w:val="0"/>
          <w:bCs w:val="0"/>
          <w:color w:val="auto"/>
          <w:sz w:val="24"/>
          <w:szCs w:val="32"/>
          <w:highlight w:val="none"/>
        </w:rPr>
      </w:pPr>
      <w:r>
        <w:rPr>
          <w:rFonts w:hint="eastAsia"/>
          <w:b w:val="0"/>
          <w:bCs w:val="0"/>
          <w:color w:val="auto"/>
          <w:sz w:val="24"/>
          <w:szCs w:val="32"/>
          <w:highlight w:val="none"/>
        </w:rPr>
        <w:t>（一）</w:t>
      </w:r>
      <w:r>
        <w:rPr>
          <w:rFonts w:hint="eastAsia"/>
          <w:b w:val="0"/>
          <w:bCs w:val="0"/>
          <w:color w:val="auto"/>
          <w:sz w:val="24"/>
          <w:szCs w:val="32"/>
          <w:highlight w:val="none"/>
          <w:lang w:eastAsia="zh-CN"/>
        </w:rPr>
        <w:t>报价人</w:t>
      </w:r>
      <w:r>
        <w:rPr>
          <w:rFonts w:hint="eastAsia"/>
          <w:b w:val="0"/>
          <w:bCs w:val="0"/>
          <w:color w:val="auto"/>
          <w:sz w:val="24"/>
          <w:szCs w:val="32"/>
          <w:highlight w:val="none"/>
        </w:rPr>
        <w:t>至少能提供</w:t>
      </w:r>
      <w:r>
        <w:rPr>
          <w:rFonts w:hint="eastAsia"/>
          <w:b w:val="0"/>
          <w:bCs w:val="0"/>
          <w:color w:val="auto"/>
          <w:sz w:val="24"/>
          <w:szCs w:val="32"/>
          <w:highlight w:val="none"/>
          <w:lang w:val="en-US" w:eastAsia="zh-CN"/>
        </w:rPr>
        <w:t>比选函</w:t>
      </w:r>
      <w:r>
        <w:rPr>
          <w:rFonts w:hint="eastAsia"/>
          <w:b w:val="0"/>
          <w:bCs w:val="0"/>
          <w:color w:val="auto"/>
          <w:sz w:val="24"/>
          <w:szCs w:val="32"/>
          <w:highlight w:val="none"/>
          <w:lang w:eastAsia="zh-CN"/>
        </w:rPr>
        <w:t>要求</w:t>
      </w:r>
      <w:r>
        <w:rPr>
          <w:rFonts w:hint="eastAsia"/>
          <w:b w:val="0"/>
          <w:bCs w:val="0"/>
          <w:color w:val="auto"/>
          <w:sz w:val="24"/>
          <w:szCs w:val="32"/>
          <w:highlight w:val="none"/>
        </w:rPr>
        <w:t>可租车辆。</w:t>
      </w:r>
    </w:p>
    <w:p>
      <w:pPr>
        <w:pStyle w:val="3"/>
        <w:keepNext/>
        <w:keepLines/>
        <w:pageBreakBefore w:val="0"/>
        <w:widowControl w:val="0"/>
        <w:kinsoku/>
        <w:wordWrap/>
        <w:overflowPunct/>
        <w:topLinePunct w:val="0"/>
        <w:autoSpaceDE/>
        <w:autoSpaceDN/>
        <w:bidi w:val="0"/>
        <w:adjustRightInd/>
        <w:snapToGrid/>
        <w:spacing w:before="0" w:after="0" w:line="360" w:lineRule="auto"/>
        <w:ind w:firstLine="480" w:firstLineChars="200"/>
        <w:jc w:val="left"/>
        <w:textAlignment w:val="auto"/>
        <w:rPr>
          <w:rFonts w:hint="eastAsia"/>
          <w:b w:val="0"/>
          <w:bCs w:val="0"/>
          <w:color w:val="auto"/>
          <w:sz w:val="24"/>
          <w:szCs w:val="32"/>
          <w:highlight w:val="none"/>
        </w:rPr>
      </w:pPr>
      <w:r>
        <w:rPr>
          <w:rFonts w:hint="eastAsia"/>
          <w:b w:val="0"/>
          <w:bCs w:val="0"/>
          <w:color w:val="auto"/>
          <w:sz w:val="24"/>
          <w:szCs w:val="32"/>
          <w:highlight w:val="none"/>
          <w:lang w:eastAsia="zh-CN"/>
        </w:rPr>
        <w:t>报价人</w:t>
      </w:r>
      <w:r>
        <w:rPr>
          <w:rFonts w:hint="eastAsia"/>
          <w:b w:val="0"/>
          <w:bCs w:val="0"/>
          <w:color w:val="auto"/>
          <w:sz w:val="24"/>
          <w:szCs w:val="32"/>
          <w:highlight w:val="none"/>
        </w:rPr>
        <w:t>提供车辆行驶证复印件和可供租赁车辆汇总表。</w:t>
      </w:r>
    </w:p>
    <w:p>
      <w:pPr>
        <w:pStyle w:val="3"/>
        <w:keepNext/>
        <w:keepLines/>
        <w:pageBreakBefore w:val="0"/>
        <w:widowControl w:val="0"/>
        <w:kinsoku/>
        <w:wordWrap/>
        <w:overflowPunct/>
        <w:topLinePunct w:val="0"/>
        <w:autoSpaceDE/>
        <w:autoSpaceDN/>
        <w:bidi w:val="0"/>
        <w:adjustRightInd/>
        <w:snapToGrid/>
        <w:spacing w:before="0" w:after="0" w:line="360" w:lineRule="auto"/>
        <w:ind w:firstLine="480" w:firstLineChars="200"/>
        <w:jc w:val="left"/>
        <w:textAlignment w:val="auto"/>
        <w:rPr>
          <w:rFonts w:hint="eastAsia"/>
          <w:b w:val="0"/>
          <w:bCs w:val="0"/>
          <w:color w:val="auto"/>
          <w:sz w:val="24"/>
          <w:szCs w:val="32"/>
          <w:highlight w:val="none"/>
        </w:rPr>
      </w:pPr>
      <w:r>
        <w:rPr>
          <w:rFonts w:hint="eastAsia"/>
          <w:b w:val="0"/>
          <w:bCs w:val="0"/>
          <w:color w:val="auto"/>
          <w:sz w:val="24"/>
          <w:szCs w:val="32"/>
          <w:highlight w:val="none"/>
        </w:rPr>
        <w:t>（二）</w:t>
      </w:r>
      <w:r>
        <w:rPr>
          <w:rFonts w:hint="eastAsia"/>
          <w:b w:val="0"/>
          <w:bCs w:val="0"/>
          <w:color w:val="auto"/>
          <w:sz w:val="24"/>
          <w:szCs w:val="32"/>
          <w:highlight w:val="none"/>
          <w:lang w:eastAsia="zh-CN"/>
        </w:rPr>
        <w:t>报价人</w:t>
      </w:r>
      <w:r>
        <w:rPr>
          <w:rFonts w:hint="eastAsia"/>
          <w:b w:val="0"/>
          <w:bCs w:val="0"/>
          <w:color w:val="auto"/>
          <w:sz w:val="24"/>
          <w:szCs w:val="32"/>
          <w:highlight w:val="none"/>
        </w:rPr>
        <w:t>必须为提供的可租车辆投保交强险。</w:t>
      </w:r>
    </w:p>
    <w:p>
      <w:pPr>
        <w:pStyle w:val="3"/>
        <w:keepNext/>
        <w:keepLines/>
        <w:pageBreakBefore w:val="0"/>
        <w:widowControl w:val="0"/>
        <w:kinsoku/>
        <w:wordWrap/>
        <w:overflowPunct/>
        <w:topLinePunct w:val="0"/>
        <w:autoSpaceDE/>
        <w:autoSpaceDN/>
        <w:bidi w:val="0"/>
        <w:adjustRightInd/>
        <w:snapToGrid/>
        <w:spacing w:before="0" w:after="0" w:line="360" w:lineRule="auto"/>
        <w:ind w:firstLine="480" w:firstLineChars="200"/>
        <w:jc w:val="left"/>
        <w:textAlignment w:val="auto"/>
        <w:rPr>
          <w:rFonts w:hint="eastAsia"/>
          <w:b w:val="0"/>
          <w:bCs w:val="0"/>
          <w:color w:val="auto"/>
          <w:sz w:val="24"/>
          <w:szCs w:val="32"/>
          <w:highlight w:val="none"/>
        </w:rPr>
      </w:pPr>
      <w:r>
        <w:rPr>
          <w:rFonts w:hint="eastAsia"/>
          <w:b w:val="0"/>
          <w:bCs w:val="0"/>
          <w:color w:val="auto"/>
          <w:sz w:val="24"/>
          <w:szCs w:val="32"/>
          <w:highlight w:val="none"/>
          <w:lang w:eastAsia="zh-CN"/>
        </w:rPr>
        <w:t>报价人</w:t>
      </w:r>
      <w:r>
        <w:rPr>
          <w:rFonts w:hint="eastAsia"/>
          <w:b w:val="0"/>
          <w:bCs w:val="0"/>
          <w:color w:val="auto"/>
          <w:sz w:val="24"/>
          <w:szCs w:val="32"/>
          <w:highlight w:val="none"/>
        </w:rPr>
        <w:t>提供可供租赁车辆（公司户）保险明细表、保单复印件、保险投保额度承诺书。</w:t>
      </w:r>
    </w:p>
    <w:p>
      <w:pPr>
        <w:pStyle w:val="3"/>
        <w:keepNext/>
        <w:keepLines/>
        <w:pageBreakBefore w:val="0"/>
        <w:widowControl w:val="0"/>
        <w:kinsoku/>
        <w:wordWrap/>
        <w:overflowPunct/>
        <w:topLinePunct w:val="0"/>
        <w:autoSpaceDE/>
        <w:autoSpaceDN/>
        <w:bidi w:val="0"/>
        <w:adjustRightInd/>
        <w:snapToGrid/>
        <w:spacing w:before="0" w:after="0" w:line="360" w:lineRule="auto"/>
        <w:ind w:firstLine="480" w:firstLineChars="200"/>
        <w:jc w:val="left"/>
        <w:textAlignment w:val="auto"/>
        <w:rPr>
          <w:rFonts w:hint="eastAsia"/>
          <w:b w:val="0"/>
          <w:bCs w:val="0"/>
          <w:color w:val="auto"/>
          <w:sz w:val="24"/>
          <w:szCs w:val="32"/>
          <w:highlight w:val="none"/>
        </w:rPr>
      </w:pPr>
      <w:r>
        <w:rPr>
          <w:rFonts w:hint="eastAsia"/>
          <w:b w:val="0"/>
          <w:bCs w:val="0"/>
          <w:color w:val="auto"/>
          <w:sz w:val="24"/>
          <w:szCs w:val="32"/>
          <w:highlight w:val="none"/>
        </w:rPr>
        <w:t>除按国家规定投保的交强险外，必须每辆车第三者责任险保额不低于</w:t>
      </w:r>
      <w:r>
        <w:rPr>
          <w:rFonts w:hint="eastAsia"/>
          <w:b w:val="0"/>
          <w:bCs w:val="0"/>
          <w:color w:val="auto"/>
          <w:sz w:val="24"/>
          <w:szCs w:val="32"/>
          <w:highlight w:val="none"/>
          <w:lang w:eastAsia="zh-CN"/>
        </w:rPr>
        <w:t>2</w:t>
      </w:r>
      <w:r>
        <w:rPr>
          <w:rFonts w:hint="eastAsia"/>
          <w:b w:val="0"/>
          <w:bCs w:val="0"/>
          <w:color w:val="auto"/>
          <w:sz w:val="24"/>
          <w:szCs w:val="32"/>
          <w:highlight w:val="none"/>
        </w:rPr>
        <w:t>00万元，车上人员责任险（驾驶人、乘客）不低于5万元/座，</w:t>
      </w:r>
      <w:r>
        <w:rPr>
          <w:rFonts w:hint="eastAsia"/>
          <w:b w:val="0"/>
          <w:bCs w:val="0"/>
          <w:color w:val="auto"/>
          <w:sz w:val="24"/>
          <w:szCs w:val="32"/>
          <w:highlight w:val="none"/>
          <w:lang w:eastAsia="zh-CN"/>
        </w:rPr>
        <w:t>报价人</w:t>
      </w:r>
      <w:r>
        <w:rPr>
          <w:rFonts w:hint="eastAsia"/>
          <w:b w:val="0"/>
          <w:bCs w:val="0"/>
          <w:color w:val="auto"/>
          <w:sz w:val="24"/>
          <w:szCs w:val="32"/>
          <w:highlight w:val="none"/>
        </w:rPr>
        <w:t>仅能采取向保险公司投保的方式。</w:t>
      </w:r>
    </w:p>
    <w:p>
      <w:pPr>
        <w:pStyle w:val="3"/>
        <w:keepNext/>
        <w:keepLines/>
        <w:pageBreakBefore w:val="0"/>
        <w:widowControl w:val="0"/>
        <w:numPr>
          <w:ilvl w:val="0"/>
          <w:numId w:val="7"/>
        </w:numPr>
        <w:kinsoku/>
        <w:wordWrap/>
        <w:overflowPunct/>
        <w:topLinePunct w:val="0"/>
        <w:autoSpaceDE/>
        <w:autoSpaceDN/>
        <w:bidi w:val="0"/>
        <w:adjustRightInd/>
        <w:snapToGrid/>
        <w:spacing w:before="0" w:after="0" w:line="360" w:lineRule="auto"/>
        <w:ind w:firstLine="480" w:firstLineChars="200"/>
        <w:jc w:val="left"/>
        <w:textAlignment w:val="auto"/>
        <w:rPr>
          <w:rFonts w:hint="eastAsia"/>
          <w:b w:val="0"/>
          <w:bCs w:val="0"/>
          <w:color w:val="auto"/>
          <w:sz w:val="24"/>
          <w:szCs w:val="32"/>
          <w:highlight w:val="none"/>
        </w:rPr>
      </w:pPr>
      <w:r>
        <w:rPr>
          <w:rFonts w:hint="eastAsia"/>
          <w:b w:val="0"/>
          <w:bCs w:val="0"/>
          <w:color w:val="auto"/>
          <w:sz w:val="24"/>
          <w:szCs w:val="32"/>
          <w:highlight w:val="none"/>
        </w:rPr>
        <w:t>车辆租赁期间出现机械故障或发生事故等情况导致无法正常行使，在本区内的，</w:t>
      </w:r>
      <w:r>
        <w:rPr>
          <w:rFonts w:hint="eastAsia"/>
          <w:b w:val="0"/>
          <w:bCs w:val="0"/>
          <w:color w:val="auto"/>
          <w:sz w:val="24"/>
          <w:szCs w:val="32"/>
          <w:highlight w:val="none"/>
          <w:lang w:eastAsia="zh-CN"/>
        </w:rPr>
        <w:t>报价人</w:t>
      </w:r>
      <w:r>
        <w:rPr>
          <w:rFonts w:hint="eastAsia"/>
          <w:b w:val="0"/>
          <w:bCs w:val="0"/>
          <w:color w:val="auto"/>
          <w:sz w:val="24"/>
          <w:szCs w:val="32"/>
          <w:highlight w:val="none"/>
        </w:rPr>
        <w:t>应当在收到客户求救信息后2小时内到达现场并提供免费救援服务，若1小时内不能修复，须提供其他车辆供</w:t>
      </w:r>
      <w:r>
        <w:rPr>
          <w:rFonts w:hint="eastAsia"/>
          <w:b w:val="0"/>
          <w:bCs w:val="0"/>
          <w:color w:val="auto"/>
          <w:sz w:val="24"/>
          <w:szCs w:val="32"/>
          <w:highlight w:val="none"/>
          <w:lang w:eastAsia="zh-CN"/>
        </w:rPr>
        <w:t>采购人</w:t>
      </w:r>
      <w:r>
        <w:rPr>
          <w:rFonts w:hint="eastAsia"/>
          <w:b w:val="0"/>
          <w:bCs w:val="0"/>
          <w:color w:val="auto"/>
          <w:sz w:val="24"/>
          <w:szCs w:val="32"/>
          <w:highlight w:val="none"/>
        </w:rPr>
        <w:t>使用，</w:t>
      </w:r>
      <w:r>
        <w:rPr>
          <w:rFonts w:hint="eastAsia"/>
          <w:b w:val="0"/>
          <w:bCs w:val="0"/>
          <w:color w:val="auto"/>
          <w:sz w:val="24"/>
          <w:szCs w:val="32"/>
          <w:highlight w:val="none"/>
          <w:lang w:eastAsia="zh-CN"/>
        </w:rPr>
        <w:t>采购人</w:t>
      </w:r>
      <w:r>
        <w:rPr>
          <w:rFonts w:hint="eastAsia"/>
          <w:b w:val="0"/>
          <w:bCs w:val="0"/>
          <w:color w:val="auto"/>
          <w:sz w:val="24"/>
          <w:szCs w:val="32"/>
          <w:highlight w:val="none"/>
        </w:rPr>
        <w:t>不承担因此产生的一切费用。</w:t>
      </w:r>
    </w:p>
    <w:p>
      <w:pPr>
        <w:pStyle w:val="3"/>
        <w:keepNext/>
        <w:keepLines/>
        <w:pageBreakBefore w:val="0"/>
        <w:widowControl w:val="0"/>
        <w:numPr>
          <w:ilvl w:val="-1"/>
          <w:numId w:val="0"/>
        </w:numPr>
        <w:kinsoku/>
        <w:wordWrap/>
        <w:overflowPunct/>
        <w:topLinePunct w:val="0"/>
        <w:autoSpaceDE/>
        <w:autoSpaceDN/>
        <w:bidi w:val="0"/>
        <w:adjustRightInd/>
        <w:snapToGrid/>
        <w:spacing w:before="0" w:after="0" w:line="360" w:lineRule="auto"/>
        <w:ind w:firstLine="480" w:firstLineChars="200"/>
        <w:jc w:val="left"/>
        <w:textAlignment w:val="auto"/>
        <w:rPr>
          <w:rFonts w:hint="default"/>
          <w:b w:val="0"/>
          <w:bCs w:val="0"/>
          <w:color w:val="auto"/>
          <w:sz w:val="24"/>
          <w:szCs w:val="32"/>
          <w:highlight w:val="none"/>
        </w:rPr>
      </w:pPr>
      <w:r>
        <w:rPr>
          <w:rFonts w:hint="eastAsia"/>
          <w:b w:val="0"/>
          <w:bCs w:val="0"/>
          <w:color w:val="auto"/>
          <w:sz w:val="24"/>
          <w:szCs w:val="32"/>
          <w:highlight w:val="none"/>
          <w:lang w:val="en-US" w:eastAsia="zh-CN"/>
        </w:rPr>
        <w:t>注：以上要求资料中标人在提供租赁车辆时一并提供。</w:t>
      </w:r>
    </w:p>
    <w:p>
      <w:pPr>
        <w:rPr>
          <w:rFonts w:hint="eastAsia"/>
          <w:color w:val="auto"/>
          <w:sz w:val="24"/>
          <w:szCs w:val="32"/>
          <w:highlight w:val="none"/>
          <w:lang w:val="en-US" w:eastAsia="zh-CN"/>
        </w:rPr>
      </w:pPr>
      <w:r>
        <w:rPr>
          <w:rFonts w:hint="eastAsia"/>
          <w:color w:val="auto"/>
          <w:sz w:val="24"/>
          <w:szCs w:val="32"/>
          <w:highlight w:val="none"/>
          <w:lang w:val="en-US" w:eastAsia="zh-CN"/>
        </w:rPr>
        <w:br w:type="page"/>
      </w:r>
    </w:p>
    <w:p>
      <w:pPr>
        <w:rPr>
          <w:rFonts w:hint="eastAsia"/>
          <w:color w:val="auto"/>
          <w:highlight w:val="none"/>
          <w:lang w:val="en-US" w:eastAsia="zh-CN"/>
        </w:rPr>
      </w:pPr>
    </w:p>
    <w:p>
      <w:pPr>
        <w:pStyle w:val="3"/>
        <w:spacing w:before="0" w:after="0" w:line="360" w:lineRule="auto"/>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rPr>
        <w:t>第</w:t>
      </w:r>
      <w:r>
        <w:rPr>
          <w:rFonts w:hint="eastAsia" w:ascii="宋体" w:hAnsi="宋体" w:cs="宋体"/>
          <w:color w:val="auto"/>
          <w:highlight w:val="none"/>
          <w:lang w:val="en-US" w:eastAsia="zh-CN"/>
        </w:rPr>
        <w:t>八</w:t>
      </w:r>
      <w:r>
        <w:rPr>
          <w:rFonts w:hint="eastAsia" w:ascii="宋体" w:hAnsi="宋体" w:eastAsia="宋体" w:cs="宋体"/>
          <w:color w:val="auto"/>
          <w:highlight w:val="none"/>
        </w:rPr>
        <w:t xml:space="preserve">章  </w:t>
      </w:r>
      <w:bookmarkEnd w:id="742"/>
      <w:bookmarkEnd w:id="743"/>
      <w:bookmarkEnd w:id="744"/>
      <w:r>
        <w:rPr>
          <w:rFonts w:hint="eastAsia" w:ascii="宋体" w:hAnsi="宋体" w:eastAsia="宋体" w:cs="宋体"/>
          <w:color w:val="auto"/>
          <w:highlight w:val="none"/>
          <w:lang w:val="en-US" w:eastAsia="zh-CN"/>
        </w:rPr>
        <w:t>合同范本</w:t>
      </w:r>
      <w:bookmarkEnd w:id="745"/>
    </w:p>
    <w:p>
      <w:pPr>
        <w:rPr>
          <w:rFonts w:hint="eastAsia"/>
          <w:b/>
          <w:color w:val="auto"/>
          <w:sz w:val="44"/>
          <w:szCs w:val="44"/>
          <w:highlight w:val="none"/>
        </w:rPr>
      </w:pPr>
    </w:p>
    <w:p>
      <w:pPr>
        <w:jc w:val="center"/>
        <w:rPr>
          <w:rFonts w:hint="default" w:ascii="宋体" w:hAnsi="宋体" w:eastAsia="宋体" w:cs="宋体"/>
          <w:color w:val="auto"/>
          <w:highlight w:val="none"/>
          <w:lang w:val="en-US" w:eastAsia="zh-CN"/>
        </w:rPr>
      </w:pPr>
      <w:bookmarkStart w:id="754" w:name="_Toc513633965"/>
      <w:r>
        <w:rPr>
          <w:rFonts w:hint="eastAsia"/>
          <w:color w:val="auto"/>
          <w:sz w:val="24"/>
          <w:szCs w:val="32"/>
          <w:highlight w:val="none"/>
          <w:lang w:val="en-US" w:eastAsia="zh-CN"/>
        </w:rPr>
        <w:t>无。</w:t>
      </w:r>
    </w:p>
    <w:p>
      <w:pPr>
        <w:pStyle w:val="6"/>
        <w:rPr>
          <w:rFonts w:hint="eastAsia" w:ascii="宋体" w:hAnsi="宋体" w:cs="宋体"/>
          <w:color w:val="auto"/>
          <w:highlight w:val="none"/>
        </w:rPr>
      </w:pPr>
    </w:p>
    <w:p>
      <w:pPr>
        <w:rPr>
          <w:rFonts w:hint="eastAsia"/>
          <w:color w:val="auto"/>
          <w:highlight w:val="none"/>
        </w:rPr>
      </w:pPr>
    </w:p>
    <w:p>
      <w:pPr>
        <w:rPr>
          <w:rFonts w:hint="eastAsia" w:ascii="宋体" w:hAnsi="宋体" w:cs="宋体"/>
          <w:color w:val="auto"/>
          <w:highlight w:val="none"/>
        </w:rPr>
      </w:pPr>
      <w:bookmarkStart w:id="755" w:name="_Toc27998"/>
      <w:bookmarkStart w:id="756" w:name="_Toc514858709"/>
      <w:bookmarkStart w:id="757" w:name="_Toc2000413"/>
      <w:r>
        <w:rPr>
          <w:rFonts w:hint="eastAsia" w:ascii="宋体" w:hAnsi="宋体" w:cs="宋体"/>
          <w:color w:val="auto"/>
          <w:highlight w:val="none"/>
        </w:rPr>
        <w:br w:type="page"/>
      </w:r>
    </w:p>
    <w:p>
      <w:pPr>
        <w:pStyle w:val="3"/>
        <w:spacing w:before="0" w:after="0" w:line="360" w:lineRule="auto"/>
        <w:jc w:val="center"/>
        <w:rPr>
          <w:rFonts w:hint="eastAsia" w:ascii="宋体" w:hAnsi="宋体" w:cs="宋体"/>
          <w:color w:val="auto"/>
          <w:highlight w:val="none"/>
        </w:rPr>
      </w:pPr>
      <w:r>
        <w:rPr>
          <w:rFonts w:hint="eastAsia" w:ascii="宋体" w:hAnsi="宋体" w:cs="宋体"/>
          <w:color w:val="auto"/>
          <w:highlight w:val="none"/>
        </w:rPr>
        <w:t>第</w:t>
      </w:r>
      <w:r>
        <w:rPr>
          <w:rFonts w:hint="eastAsia" w:ascii="宋体" w:hAnsi="宋体" w:cs="宋体"/>
          <w:color w:val="auto"/>
          <w:highlight w:val="none"/>
          <w:lang w:val="en-US" w:eastAsia="zh-CN"/>
        </w:rPr>
        <w:t>九</w:t>
      </w:r>
      <w:r>
        <w:rPr>
          <w:rFonts w:hint="eastAsia" w:ascii="宋体" w:hAnsi="宋体" w:cs="宋体"/>
          <w:color w:val="auto"/>
          <w:highlight w:val="none"/>
        </w:rPr>
        <w:t>章  竞争性比选响应文件格式</w:t>
      </w:r>
      <w:bookmarkEnd w:id="754"/>
      <w:bookmarkEnd w:id="755"/>
      <w:bookmarkEnd w:id="756"/>
      <w:bookmarkEnd w:id="757"/>
    </w:p>
    <w:p>
      <w:pPr>
        <w:rPr>
          <w:rFonts w:hint="eastAsia" w:ascii="宋体" w:hAnsi="宋体" w:cs="宋体"/>
          <w:color w:val="auto"/>
          <w:highlight w:val="none"/>
        </w:rPr>
      </w:pPr>
    </w:p>
    <w:p>
      <w:pPr>
        <w:rPr>
          <w:rFonts w:hint="eastAsia" w:ascii="宋体" w:hAnsi="宋体" w:cs="宋体"/>
          <w:color w:val="auto"/>
          <w:highlight w:val="none"/>
        </w:rPr>
        <w:sectPr>
          <w:pgSz w:w="11906" w:h="16838"/>
          <w:pgMar w:top="1440" w:right="1576" w:bottom="1440" w:left="1463" w:header="851" w:footer="992" w:gutter="0"/>
          <w:cols w:space="0" w:num="1"/>
          <w:titlePg/>
          <w:rtlGutter w:val="0"/>
          <w:docGrid w:type="lines" w:linePitch="319" w:charSpace="0"/>
        </w:sectPr>
      </w:pPr>
    </w:p>
    <w:p>
      <w:pPr>
        <w:rPr>
          <w:rFonts w:hint="eastAsia" w:ascii="宋体" w:hAnsi="宋体" w:cs="宋体"/>
          <w:color w:val="auto"/>
          <w:highlight w:val="none"/>
        </w:rPr>
      </w:pPr>
    </w:p>
    <w:p>
      <w:pPr>
        <w:jc w:val="center"/>
        <w:rPr>
          <w:rFonts w:hint="eastAsia" w:ascii="宋体" w:hAnsi="宋体" w:cs="宋体"/>
          <w:color w:val="auto"/>
          <w:sz w:val="52"/>
          <w:szCs w:val="52"/>
          <w:highlight w:val="none"/>
          <w:u w:val="single"/>
        </w:rPr>
      </w:pPr>
      <w:bookmarkStart w:id="758" w:name="_Toc513633967"/>
      <w:bookmarkStart w:id="759" w:name="_Toc514858710"/>
      <w:bookmarkStart w:id="760" w:name="_Toc503971829"/>
      <w:bookmarkStart w:id="761" w:name="_Toc513646738"/>
      <w:bookmarkStart w:id="762" w:name="_Toc503951046"/>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sz w:val="52"/>
          <w:szCs w:val="52"/>
          <w:highlight w:val="none"/>
          <w:u w:val="single"/>
        </w:rPr>
        <w:t>（项目名称）</w:t>
      </w:r>
      <w:bookmarkEnd w:id="758"/>
      <w:bookmarkEnd w:id="759"/>
      <w:bookmarkEnd w:id="760"/>
      <w:bookmarkEnd w:id="761"/>
      <w:bookmarkEnd w:id="762"/>
      <w:r>
        <w:rPr>
          <w:rFonts w:hint="eastAsia" w:ascii="宋体" w:hAnsi="宋体" w:cs="宋体"/>
          <w:color w:val="auto"/>
          <w:sz w:val="52"/>
          <w:szCs w:val="52"/>
          <w:highlight w:val="none"/>
          <w:u w:val="single"/>
        </w:rPr>
        <w:t xml:space="preserve"> </w:t>
      </w:r>
    </w:p>
    <w:p>
      <w:pPr>
        <w:rPr>
          <w:rFonts w:hint="eastAsia" w:ascii="宋体" w:hAnsi="宋体" w:cs="宋体"/>
          <w:color w:val="auto"/>
          <w:sz w:val="20"/>
          <w:szCs w:val="20"/>
          <w:highlight w:val="none"/>
        </w:rPr>
      </w:pPr>
    </w:p>
    <w:p>
      <w:pPr>
        <w:jc w:val="center"/>
        <w:rPr>
          <w:rFonts w:hint="eastAsia" w:ascii="宋体" w:hAnsi="宋体" w:cs="宋体"/>
          <w:color w:val="auto"/>
          <w:sz w:val="44"/>
          <w:szCs w:val="44"/>
          <w:highlight w:val="none"/>
        </w:rPr>
      </w:pPr>
      <w:r>
        <w:rPr>
          <w:rFonts w:hint="eastAsia" w:ascii="宋体" w:hAnsi="宋体" w:cs="宋体"/>
          <w:color w:val="auto"/>
          <w:sz w:val="44"/>
          <w:szCs w:val="44"/>
          <w:highlight w:val="none"/>
        </w:rPr>
        <w:t xml:space="preserve"> </w:t>
      </w:r>
    </w:p>
    <w:p>
      <w:pPr>
        <w:rPr>
          <w:rFonts w:hint="eastAsia" w:ascii="宋体" w:hAnsi="宋体" w:cs="宋体"/>
          <w:color w:val="auto"/>
          <w:sz w:val="28"/>
          <w:szCs w:val="28"/>
          <w:highlight w:val="none"/>
        </w:rPr>
      </w:pPr>
    </w:p>
    <w:p>
      <w:pPr>
        <w:rPr>
          <w:rFonts w:hint="eastAsia" w:ascii="宋体" w:hAnsi="宋体" w:cs="宋体"/>
          <w:color w:val="auto"/>
          <w:sz w:val="28"/>
          <w:szCs w:val="28"/>
          <w:highlight w:val="none"/>
        </w:rPr>
      </w:pPr>
    </w:p>
    <w:p>
      <w:pPr>
        <w:rPr>
          <w:rFonts w:hint="eastAsia" w:ascii="宋体" w:hAnsi="宋体" w:cs="宋体"/>
          <w:color w:val="auto"/>
          <w:sz w:val="28"/>
          <w:szCs w:val="28"/>
          <w:highlight w:val="none"/>
        </w:rPr>
      </w:pPr>
    </w:p>
    <w:p>
      <w:pPr>
        <w:jc w:val="center"/>
        <w:rPr>
          <w:rFonts w:hint="eastAsia" w:ascii="宋体" w:hAnsi="宋体" w:cs="宋体"/>
          <w:b/>
          <w:color w:val="auto"/>
          <w:sz w:val="72"/>
          <w:szCs w:val="44"/>
          <w:highlight w:val="none"/>
        </w:rPr>
      </w:pPr>
      <w:r>
        <w:rPr>
          <w:rFonts w:hint="eastAsia" w:ascii="宋体" w:hAnsi="宋体" w:cs="宋体"/>
          <w:b/>
          <w:color w:val="auto"/>
          <w:sz w:val="72"/>
          <w:szCs w:val="44"/>
          <w:highlight w:val="none"/>
        </w:rPr>
        <w:t>竞争性比选响应文件</w:t>
      </w:r>
    </w:p>
    <w:p>
      <w:pPr>
        <w:jc w:val="center"/>
        <w:rPr>
          <w:rFonts w:hint="eastAsia" w:ascii="宋体" w:hAnsi="宋体" w:cs="宋体"/>
          <w:b/>
          <w:color w:val="auto"/>
          <w:sz w:val="32"/>
          <w:szCs w:val="32"/>
          <w:highlight w:val="none"/>
        </w:rPr>
      </w:pPr>
    </w:p>
    <w:p>
      <w:pPr>
        <w:rPr>
          <w:rFonts w:hint="eastAsia" w:ascii="宋体" w:hAnsi="宋体" w:cs="宋体"/>
          <w:color w:val="auto"/>
          <w:sz w:val="28"/>
          <w:szCs w:val="28"/>
          <w:highlight w:val="none"/>
        </w:rPr>
      </w:pPr>
    </w:p>
    <w:p>
      <w:pPr>
        <w:rPr>
          <w:rFonts w:hint="eastAsia" w:ascii="宋体" w:hAnsi="宋体" w:cs="宋体"/>
          <w:color w:val="auto"/>
          <w:sz w:val="28"/>
          <w:szCs w:val="28"/>
          <w:highlight w:val="none"/>
        </w:rPr>
      </w:pPr>
    </w:p>
    <w:p>
      <w:pPr>
        <w:rPr>
          <w:rFonts w:hint="eastAsia" w:ascii="宋体" w:hAnsi="宋体" w:cs="宋体"/>
          <w:color w:val="auto"/>
          <w:sz w:val="28"/>
          <w:szCs w:val="28"/>
          <w:highlight w:val="none"/>
        </w:rPr>
      </w:pPr>
    </w:p>
    <w:p>
      <w:pPr>
        <w:rPr>
          <w:rFonts w:hint="eastAsia" w:ascii="宋体" w:hAnsi="宋体" w:cs="宋体"/>
          <w:color w:val="auto"/>
          <w:sz w:val="28"/>
          <w:szCs w:val="28"/>
          <w:highlight w:val="none"/>
        </w:rPr>
      </w:pPr>
    </w:p>
    <w:p>
      <w:pPr>
        <w:rPr>
          <w:rFonts w:hint="eastAsia" w:ascii="宋体" w:hAnsi="宋体" w:cs="宋体"/>
          <w:color w:val="auto"/>
          <w:sz w:val="28"/>
          <w:szCs w:val="28"/>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jc w:val="center"/>
        <w:rPr>
          <w:rFonts w:hint="eastAsia" w:ascii="宋体" w:hAnsi="宋体" w:cs="宋体"/>
          <w:color w:val="auto"/>
          <w:sz w:val="28"/>
          <w:szCs w:val="28"/>
          <w:highlight w:val="none"/>
          <w:u w:val="single"/>
        </w:rPr>
      </w:pPr>
      <w:r>
        <w:rPr>
          <w:rFonts w:hint="eastAsia" w:ascii="宋体" w:hAnsi="宋体" w:cs="宋体"/>
          <w:color w:val="auto"/>
          <w:sz w:val="28"/>
          <w:szCs w:val="28"/>
          <w:highlight w:val="none"/>
        </w:rPr>
        <w:t>报价人：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（盖单位鲜公章）</w:t>
      </w:r>
    </w:p>
    <w:p>
      <w:pPr>
        <w:jc w:val="center"/>
        <w:rPr>
          <w:rFonts w:hint="eastAsia" w:ascii="宋体" w:hAnsi="宋体" w:cs="宋体"/>
          <w:color w:val="auto"/>
          <w:sz w:val="28"/>
          <w:szCs w:val="28"/>
          <w:highlight w:val="none"/>
        </w:rPr>
      </w:pPr>
      <w:r>
        <w:rPr>
          <w:rFonts w:hint="eastAsia" w:ascii="宋体" w:hAnsi="宋体" w:cs="宋体"/>
          <w:color w:val="auto"/>
          <w:sz w:val="28"/>
          <w:szCs w:val="28"/>
          <w:highlight w:val="none"/>
        </w:rPr>
        <w:t>法定代表人或其委托代理人：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（签字）</w:t>
      </w:r>
    </w:p>
    <w:p>
      <w:pPr>
        <w:jc w:val="center"/>
        <w:rPr>
          <w:rFonts w:hint="eastAsia" w:ascii="宋体" w:hAnsi="宋体" w:cs="宋体"/>
          <w:color w:val="auto"/>
          <w:highlight w:val="none"/>
        </w:rPr>
      </w:pP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w:t>
      </w:r>
    </w:p>
    <w:p>
      <w:pPr>
        <w:pStyle w:val="4"/>
        <w:jc w:val="center"/>
        <w:rPr>
          <w:rFonts w:hint="eastAsia" w:ascii="宋体" w:hAnsi="宋体" w:eastAsia="宋体" w:cs="宋体"/>
          <w:color w:val="auto"/>
          <w:highlight w:val="none"/>
        </w:rPr>
      </w:pPr>
      <w:bookmarkStart w:id="763" w:name="_Toc5459"/>
      <w:bookmarkStart w:id="764" w:name="_Toc11329273"/>
      <w:bookmarkStart w:id="765" w:name="_Toc28780"/>
      <w:bookmarkStart w:id="766" w:name="_Toc1368"/>
      <w:bookmarkStart w:id="767" w:name="_Toc26420"/>
      <w:r>
        <w:rPr>
          <w:rFonts w:hint="eastAsia" w:ascii="宋体" w:hAnsi="宋体" w:eastAsia="宋体" w:cs="宋体"/>
          <w:color w:val="auto"/>
          <w:highlight w:val="none"/>
        </w:rPr>
        <w:t>目    录</w:t>
      </w:r>
      <w:bookmarkEnd w:id="746"/>
      <w:bookmarkEnd w:id="747"/>
      <w:bookmarkEnd w:id="748"/>
      <w:bookmarkEnd w:id="749"/>
      <w:bookmarkEnd w:id="750"/>
      <w:bookmarkEnd w:id="751"/>
      <w:bookmarkEnd w:id="752"/>
      <w:bookmarkEnd w:id="753"/>
      <w:bookmarkEnd w:id="763"/>
      <w:bookmarkEnd w:id="764"/>
      <w:bookmarkEnd w:id="765"/>
      <w:bookmarkEnd w:id="766"/>
      <w:bookmarkEnd w:id="767"/>
    </w:p>
    <w:p>
      <w:pPr>
        <w:numPr>
          <w:ilvl w:val="0"/>
          <w:numId w:val="8"/>
        </w:numPr>
        <w:spacing w:line="400" w:lineRule="exact"/>
        <w:rPr>
          <w:rFonts w:hint="eastAsia" w:ascii="宋体" w:hAnsi="宋体" w:cs="宋体"/>
          <w:color w:val="auto"/>
          <w:highlight w:val="none"/>
          <w:lang w:val="en-US" w:eastAsia="zh-CN"/>
        </w:rPr>
      </w:pPr>
      <w:r>
        <w:rPr>
          <w:rFonts w:hint="eastAsia" w:ascii="宋体" w:hAnsi="宋体" w:cs="宋体"/>
          <w:color w:val="auto"/>
          <w:highlight w:val="none"/>
          <w:lang w:val="en-US" w:eastAsia="zh-CN"/>
        </w:rPr>
        <w:t>竞争性响应声明书</w:t>
      </w:r>
    </w:p>
    <w:p>
      <w:pPr>
        <w:numPr>
          <w:ilvl w:val="0"/>
          <w:numId w:val="8"/>
        </w:numPr>
        <w:spacing w:line="400" w:lineRule="exact"/>
        <w:rPr>
          <w:rFonts w:hint="default" w:ascii="宋体" w:hAnsi="宋体" w:cs="宋体"/>
          <w:color w:val="auto"/>
          <w:highlight w:val="none"/>
          <w:lang w:val="en-US" w:eastAsia="zh-CN"/>
        </w:rPr>
      </w:pPr>
      <w:r>
        <w:rPr>
          <w:rFonts w:hint="default" w:ascii="宋体" w:hAnsi="宋体" w:cs="宋体"/>
          <w:color w:val="auto"/>
          <w:highlight w:val="none"/>
          <w:lang w:val="en-US" w:eastAsia="zh-CN"/>
        </w:rPr>
        <w:t>法定代表人身份证明或法定代表人授权委托书</w:t>
      </w:r>
    </w:p>
    <w:p>
      <w:pPr>
        <w:spacing w:line="400" w:lineRule="exact"/>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三</w:t>
      </w:r>
      <w:r>
        <w:rPr>
          <w:rFonts w:hint="eastAsia" w:ascii="宋体" w:hAnsi="宋体" w:cs="宋体"/>
          <w:color w:val="auto"/>
          <w:highlight w:val="none"/>
        </w:rPr>
        <w:t>、</w:t>
      </w:r>
      <w:r>
        <w:rPr>
          <w:rFonts w:hint="eastAsia" w:ascii="宋体" w:hAnsi="宋体" w:cs="宋体"/>
          <w:color w:val="auto"/>
          <w:highlight w:val="none"/>
          <w:lang w:val="en-US" w:eastAsia="zh-CN"/>
        </w:rPr>
        <w:t>报价一览表</w:t>
      </w:r>
    </w:p>
    <w:p>
      <w:pPr>
        <w:spacing w:line="400" w:lineRule="exact"/>
        <w:rPr>
          <w:rFonts w:hint="eastAsia" w:ascii="宋体" w:hAnsi="宋体" w:cs="宋体"/>
          <w:color w:val="auto"/>
          <w:highlight w:val="none"/>
        </w:rPr>
      </w:pPr>
      <w:r>
        <w:rPr>
          <w:rFonts w:hint="eastAsia" w:ascii="宋体" w:hAnsi="宋体" w:cs="宋体"/>
          <w:color w:val="auto"/>
          <w:highlight w:val="none"/>
          <w:lang w:val="en-US" w:eastAsia="zh-CN"/>
        </w:rPr>
        <w:t>四</w:t>
      </w:r>
      <w:r>
        <w:rPr>
          <w:rFonts w:hint="eastAsia" w:ascii="宋体" w:hAnsi="宋体" w:cs="宋体"/>
          <w:color w:val="auto"/>
          <w:highlight w:val="none"/>
        </w:rPr>
        <w:t>、审查资料</w:t>
      </w:r>
    </w:p>
    <w:p>
      <w:pPr>
        <w:spacing w:line="400" w:lineRule="exact"/>
        <w:rPr>
          <w:rFonts w:hint="eastAsia" w:ascii="宋体" w:hAnsi="宋体" w:cs="宋体"/>
          <w:color w:val="auto"/>
          <w:szCs w:val="21"/>
          <w:highlight w:val="none"/>
          <w:lang w:val="en-US" w:eastAsia="zh-CN"/>
        </w:rPr>
      </w:pPr>
      <w:r>
        <w:rPr>
          <w:rFonts w:hint="eastAsia" w:ascii="宋体" w:hAnsi="宋体" w:cs="宋体"/>
          <w:color w:val="auto"/>
          <w:highlight w:val="none"/>
          <w:lang w:val="en-US" w:eastAsia="zh-CN"/>
        </w:rPr>
        <w:t>五</w:t>
      </w:r>
      <w:r>
        <w:rPr>
          <w:rFonts w:hint="eastAsia" w:ascii="宋体" w:hAnsi="宋体" w:cs="宋体"/>
          <w:color w:val="auto"/>
          <w:highlight w:val="none"/>
        </w:rPr>
        <w:t>、</w:t>
      </w:r>
      <w:r>
        <w:rPr>
          <w:rFonts w:hint="eastAsia" w:ascii="宋体" w:hAnsi="宋体" w:cs="宋体"/>
          <w:color w:val="auto"/>
          <w:szCs w:val="21"/>
          <w:highlight w:val="none"/>
        </w:rPr>
        <w:t>报价人</w:t>
      </w:r>
      <w:r>
        <w:rPr>
          <w:rFonts w:hint="eastAsia" w:ascii="宋体" w:hAnsi="宋体" w:cs="宋体"/>
          <w:color w:val="auto"/>
          <w:szCs w:val="21"/>
          <w:highlight w:val="none"/>
          <w:lang w:val="en-US" w:eastAsia="zh-CN"/>
        </w:rPr>
        <w:t>承诺</w:t>
      </w:r>
    </w:p>
    <w:p>
      <w:pPr>
        <w:spacing w:line="400" w:lineRule="exact"/>
        <w:rPr>
          <w:rFonts w:hint="eastAsia" w:ascii="宋体" w:hAnsi="宋体" w:cs="宋体"/>
          <w:color w:val="auto"/>
          <w:highlight w:val="none"/>
        </w:rPr>
      </w:pPr>
      <w:r>
        <w:rPr>
          <w:rFonts w:hint="eastAsia" w:ascii="宋体" w:hAnsi="宋体" w:cs="宋体"/>
          <w:color w:val="auto"/>
          <w:highlight w:val="none"/>
          <w:lang w:val="en-US" w:eastAsia="zh-CN"/>
        </w:rPr>
        <w:t>六、</w:t>
      </w:r>
      <w:r>
        <w:rPr>
          <w:rFonts w:hint="eastAsia" w:ascii="宋体" w:hAnsi="宋体" w:cs="宋体"/>
          <w:color w:val="auto"/>
          <w:highlight w:val="none"/>
        </w:rPr>
        <w:t>报价人提供的其他资料（如有）</w:t>
      </w: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r>
        <w:rPr>
          <w:rFonts w:ascii="宋体" w:hAnsi="宋体" w:cs="宋体"/>
          <w:color w:val="auto"/>
          <w:highlight w:val="none"/>
        </w:rPr>
        <w:br w:type="page"/>
      </w:r>
    </w:p>
    <w:p>
      <w:pPr>
        <w:pStyle w:val="4"/>
        <w:numPr>
          <w:ilvl w:val="0"/>
          <w:numId w:val="9"/>
        </w:numPr>
        <w:spacing w:before="0" w:after="0" w:line="360" w:lineRule="auto"/>
        <w:ind w:left="0" w:leftChars="0" w:firstLine="420" w:firstLineChars="0"/>
        <w:jc w:val="center"/>
        <w:rPr>
          <w:rFonts w:hint="eastAsia" w:ascii="宋体" w:hAnsi="宋体" w:eastAsia="宋体" w:cs="宋体"/>
          <w:color w:val="auto"/>
          <w:sz w:val="28"/>
          <w:highlight w:val="none"/>
        </w:rPr>
      </w:pPr>
      <w:bookmarkStart w:id="768" w:name="_Toc28976"/>
      <w:bookmarkStart w:id="769" w:name="_Toc25874"/>
      <w:bookmarkStart w:id="770" w:name="_Toc29547"/>
      <w:bookmarkStart w:id="771" w:name="_Toc15863"/>
      <w:bookmarkStart w:id="772" w:name="_Toc513633969"/>
      <w:bookmarkStart w:id="773" w:name="_Toc503951048"/>
      <w:bookmarkStart w:id="774" w:name="_Toc447827053"/>
      <w:r>
        <w:rPr>
          <w:rFonts w:hint="eastAsia" w:ascii="宋体" w:hAnsi="宋体" w:eastAsia="宋体" w:cs="宋体"/>
          <w:color w:val="auto"/>
          <w:sz w:val="28"/>
          <w:highlight w:val="none"/>
          <w:lang w:eastAsia="zh-CN"/>
        </w:rPr>
        <w:t>竞争比选</w:t>
      </w:r>
      <w:r>
        <w:rPr>
          <w:rFonts w:hint="eastAsia" w:ascii="宋体" w:hAnsi="宋体" w:eastAsia="宋体" w:cs="宋体"/>
          <w:color w:val="auto"/>
          <w:sz w:val="28"/>
          <w:highlight w:val="none"/>
        </w:rPr>
        <w:t>响应声明书</w:t>
      </w:r>
      <w:bookmarkEnd w:id="768"/>
      <w:bookmarkEnd w:id="769"/>
      <w:bookmarkEnd w:id="770"/>
      <w:bookmarkEnd w:id="771"/>
    </w:p>
    <w:p>
      <w:pPr>
        <w:tabs>
          <w:tab w:val="left" w:pos="900"/>
        </w:tabs>
        <w:spacing w:line="300" w:lineRule="auto"/>
        <w:rPr>
          <w:rFonts w:hint="eastAsia"/>
          <w:color w:val="auto"/>
          <w:highlight w:val="none"/>
        </w:rPr>
      </w:pPr>
      <w:r>
        <w:rPr>
          <w:rFonts w:ascii="Arial" w:hAnsi="Arial" w:cs="Arial"/>
          <w:color w:val="auto"/>
          <w:sz w:val="24"/>
          <w:highlight w:val="none"/>
        </w:rPr>
        <w:t xml:space="preserve"> </w:t>
      </w:r>
      <w:r>
        <w:rPr>
          <w:rFonts w:hint="eastAsia" w:ascii="Arial" w:hAnsi="Arial" w:cs="Arial"/>
          <w:b/>
          <w:color w:val="auto"/>
          <w:sz w:val="24"/>
          <w:highlight w:val="none"/>
        </w:rPr>
        <w:t>致：</w:t>
      </w:r>
      <w:r>
        <w:rPr>
          <w:rFonts w:hint="eastAsia" w:ascii="Arial" w:hAnsi="Arial" w:cs="Arial"/>
          <w:b/>
          <w:bCs/>
          <w:color w:val="auto"/>
          <w:sz w:val="24"/>
          <w:highlight w:val="none"/>
          <w:u w:val="single"/>
          <w:lang w:eastAsia="zh-CN"/>
        </w:rPr>
        <w:t>重庆首讯科技股份有限公司</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Arial" w:hAnsi="Arial" w:cs="Arial"/>
          <w:color w:val="auto"/>
          <w:sz w:val="24"/>
          <w:highlight w:val="none"/>
        </w:rPr>
      </w:pPr>
      <w:r>
        <w:rPr>
          <w:rFonts w:hint="eastAsia" w:ascii="Arial" w:hAnsi="Arial" w:cs="Arial"/>
          <w:color w:val="auto"/>
          <w:sz w:val="24"/>
          <w:highlight w:val="none"/>
        </w:rPr>
        <w:t>根据贵方</w:t>
      </w:r>
      <w:r>
        <w:rPr>
          <w:rFonts w:hint="eastAsia" w:ascii="Arial" w:hAnsi="Arial" w:cs="Arial"/>
          <w:color w:val="auto"/>
          <w:sz w:val="24"/>
          <w:highlight w:val="none"/>
          <w:u w:val="none"/>
        </w:rPr>
        <w:t>为</w:t>
      </w:r>
      <w:r>
        <w:rPr>
          <w:rFonts w:ascii="宋体" w:hAnsi="宋体" w:eastAsia="宋体" w:cs="宋体"/>
          <w:sz w:val="24"/>
          <w:szCs w:val="24"/>
          <w:highlight w:val="none"/>
          <w:u w:val="single"/>
        </w:rPr>
        <w:t>巫溪至开州高速公路项目机电工程生产用车租赁服务</w:t>
      </w:r>
      <w:r>
        <w:rPr>
          <w:rFonts w:hint="eastAsia" w:ascii="Arial" w:hAnsi="Arial" w:cs="Arial"/>
          <w:color w:val="auto"/>
          <w:sz w:val="24"/>
          <w:highlight w:val="none"/>
          <w:lang w:eastAsia="zh-CN"/>
        </w:rPr>
        <w:t>竞争比</w:t>
      </w:r>
      <w:r>
        <w:rPr>
          <w:rFonts w:hint="eastAsia" w:ascii="Arial" w:hAnsi="Arial" w:eastAsia="宋体" w:cs="Arial"/>
          <w:color w:val="auto"/>
          <w:sz w:val="24"/>
          <w:highlight w:val="none"/>
          <w:lang w:eastAsia="zh-CN"/>
        </w:rPr>
        <w:t>选</w:t>
      </w:r>
      <w:r>
        <w:rPr>
          <w:rFonts w:hint="eastAsia" w:ascii="Arial" w:hAnsi="Arial" w:cs="Arial"/>
          <w:color w:val="auto"/>
          <w:sz w:val="24"/>
          <w:highlight w:val="none"/>
        </w:rPr>
        <w:t>项目的</w:t>
      </w:r>
      <w:r>
        <w:rPr>
          <w:rFonts w:hint="eastAsia" w:ascii="Arial" w:hAnsi="Arial" w:cs="Arial"/>
          <w:color w:val="auto"/>
          <w:sz w:val="24"/>
          <w:highlight w:val="none"/>
          <w:lang w:eastAsia="zh-CN"/>
        </w:rPr>
        <w:t>竞争比选</w:t>
      </w:r>
      <w:r>
        <w:rPr>
          <w:rFonts w:hint="eastAsia" w:ascii="Arial" w:hAnsi="Arial" w:cs="Arial"/>
          <w:color w:val="auto"/>
          <w:sz w:val="24"/>
          <w:highlight w:val="none"/>
          <w:lang w:val="en-US" w:eastAsia="zh-CN"/>
        </w:rPr>
        <w:t>公告</w:t>
      </w:r>
      <w:r>
        <w:rPr>
          <w:rFonts w:hint="eastAsia" w:ascii="Arial" w:hAnsi="Arial" w:cs="Arial"/>
          <w:color w:val="auto"/>
          <w:sz w:val="24"/>
          <w:highlight w:val="none"/>
        </w:rPr>
        <w:t>，签字代表</w:t>
      </w:r>
      <w:r>
        <w:rPr>
          <w:rFonts w:ascii="Arial" w:hAnsi="Arial" w:cs="Arial"/>
          <w:color w:val="auto"/>
          <w:sz w:val="24"/>
          <w:highlight w:val="none"/>
          <w:u w:val="single"/>
        </w:rPr>
        <w:t xml:space="preserve">          </w:t>
      </w:r>
      <w:r>
        <w:rPr>
          <w:rFonts w:hint="eastAsia" w:ascii="Arial" w:hAnsi="Arial" w:cs="Arial"/>
          <w:color w:val="auto"/>
          <w:sz w:val="24"/>
          <w:highlight w:val="none"/>
          <w:u w:val="single"/>
        </w:rPr>
        <w:t>（全名、职务）</w:t>
      </w:r>
      <w:r>
        <w:rPr>
          <w:rFonts w:hint="eastAsia" w:ascii="Arial" w:hAnsi="Arial" w:cs="Arial"/>
          <w:color w:val="auto"/>
          <w:sz w:val="24"/>
          <w:highlight w:val="none"/>
        </w:rPr>
        <w:t>经正式授权并代表</w:t>
      </w:r>
      <w:r>
        <w:rPr>
          <w:rFonts w:hint="eastAsia" w:ascii="Arial" w:hAnsi="Arial" w:cs="Arial"/>
          <w:color w:val="auto"/>
          <w:sz w:val="24"/>
          <w:highlight w:val="none"/>
          <w:lang w:eastAsia="zh-CN"/>
        </w:rPr>
        <w:t>竞争比选</w:t>
      </w:r>
      <w:r>
        <w:rPr>
          <w:rFonts w:hint="eastAsia" w:ascii="Arial" w:hAnsi="Arial" w:cs="Arial"/>
          <w:color w:val="auto"/>
          <w:sz w:val="24"/>
          <w:highlight w:val="none"/>
        </w:rPr>
        <w:t>响应单位</w:t>
      </w:r>
      <w:r>
        <w:rPr>
          <w:rFonts w:ascii="Arial" w:hAnsi="Arial" w:cs="Arial"/>
          <w:color w:val="auto"/>
          <w:sz w:val="24"/>
          <w:highlight w:val="none"/>
          <w:u w:val="single"/>
        </w:rPr>
        <w:t xml:space="preserve"> </w:t>
      </w:r>
      <w:r>
        <w:rPr>
          <w:rFonts w:hint="eastAsia" w:ascii="Arial" w:hAnsi="Arial" w:cs="Arial"/>
          <w:color w:val="auto"/>
          <w:sz w:val="24"/>
          <w:highlight w:val="none"/>
          <w:u w:val="single"/>
        </w:rPr>
        <w:t>（</w:t>
      </w:r>
      <w:r>
        <w:rPr>
          <w:rFonts w:hint="eastAsia" w:ascii="Arial" w:hAnsi="Arial" w:cs="Arial"/>
          <w:color w:val="auto"/>
          <w:sz w:val="24"/>
          <w:highlight w:val="none"/>
          <w:u w:val="single"/>
          <w:lang w:eastAsia="zh-CN"/>
        </w:rPr>
        <w:t>竞争比选</w:t>
      </w:r>
      <w:r>
        <w:rPr>
          <w:rFonts w:hint="eastAsia" w:ascii="Arial" w:hAnsi="Arial" w:cs="Arial"/>
          <w:color w:val="auto"/>
          <w:sz w:val="24"/>
          <w:highlight w:val="none"/>
          <w:u w:val="single"/>
        </w:rPr>
        <w:t>响应单位名称）</w:t>
      </w:r>
      <w:r>
        <w:rPr>
          <w:rFonts w:ascii="Arial" w:hAnsi="Arial" w:cs="Arial"/>
          <w:color w:val="auto"/>
          <w:sz w:val="24"/>
          <w:highlight w:val="none"/>
          <w:u w:val="single"/>
        </w:rPr>
        <w:t xml:space="preserve"> </w:t>
      </w:r>
      <w:r>
        <w:rPr>
          <w:rFonts w:hint="eastAsia" w:ascii="Arial" w:hAnsi="Arial" w:cs="Arial"/>
          <w:color w:val="auto"/>
          <w:sz w:val="24"/>
          <w:highlight w:val="none"/>
        </w:rPr>
        <w:t>提交</w:t>
      </w:r>
      <w:r>
        <w:rPr>
          <w:rFonts w:hint="eastAsia" w:ascii="Arial" w:hAnsi="Arial" w:cs="Arial"/>
          <w:color w:val="auto"/>
          <w:sz w:val="24"/>
          <w:highlight w:val="none"/>
          <w:lang w:val="en-US" w:eastAsia="zh-CN"/>
        </w:rPr>
        <w:t>报价</w:t>
      </w:r>
      <w:r>
        <w:rPr>
          <w:rFonts w:hint="eastAsia" w:ascii="Arial" w:hAnsi="Arial" w:cs="Arial"/>
          <w:color w:val="auto"/>
          <w:sz w:val="24"/>
          <w:highlight w:val="none"/>
        </w:rPr>
        <w:t>文件。</w:t>
      </w:r>
    </w:p>
    <w:p>
      <w:pPr>
        <w:spacing w:line="700" w:lineRule="atLeast"/>
        <w:ind w:firstLine="480" w:firstLineChars="200"/>
        <w:rPr>
          <w:rFonts w:ascii="Arial" w:hAnsi="Arial" w:cs="Arial"/>
          <w:color w:val="auto"/>
          <w:sz w:val="24"/>
          <w:highlight w:val="none"/>
          <w:u w:val="single"/>
        </w:rPr>
      </w:pPr>
      <w:r>
        <w:rPr>
          <w:rFonts w:hint="eastAsia" w:ascii="Arial" w:hAnsi="Arial" w:cs="Arial"/>
          <w:color w:val="auto"/>
          <w:sz w:val="24"/>
          <w:highlight w:val="none"/>
          <w:u w:val="single"/>
        </w:rPr>
        <w:t>我方愿以人民币：              元（大写              元）的报价总价，按照竞争比选文件的要求，承担本次竞争比选文件要求的服务。</w:t>
      </w:r>
    </w:p>
    <w:p>
      <w:pPr>
        <w:keepNext w:val="0"/>
        <w:keepLines w:val="0"/>
        <w:pageBreakBefore w:val="0"/>
        <w:widowControl w:val="0"/>
        <w:tabs>
          <w:tab w:val="left" w:pos="540"/>
          <w:tab w:val="left" w:pos="900"/>
        </w:tabs>
        <w:kinsoku/>
        <w:wordWrap/>
        <w:overflowPunct/>
        <w:topLinePunct w:val="0"/>
        <w:autoSpaceDE/>
        <w:autoSpaceDN/>
        <w:bidi w:val="0"/>
        <w:adjustRightInd/>
        <w:snapToGrid/>
        <w:spacing w:line="480" w:lineRule="auto"/>
        <w:ind w:firstLine="480" w:firstLineChars="200"/>
        <w:textAlignment w:val="auto"/>
        <w:rPr>
          <w:rFonts w:ascii="Arial" w:hAnsi="Arial" w:cs="Arial"/>
          <w:color w:val="auto"/>
          <w:sz w:val="24"/>
          <w:highlight w:val="none"/>
        </w:rPr>
      </w:pPr>
      <w:r>
        <w:rPr>
          <w:rFonts w:hint="eastAsia" w:ascii="Arial" w:hAnsi="Arial" w:cs="Arial"/>
          <w:color w:val="auto"/>
          <w:sz w:val="24"/>
          <w:highlight w:val="none"/>
        </w:rPr>
        <w:t>据此函，签字代表宣布同意如下：</w:t>
      </w:r>
    </w:p>
    <w:p>
      <w:pPr>
        <w:keepNext w:val="0"/>
        <w:keepLines w:val="0"/>
        <w:pageBreakBefore w:val="0"/>
        <w:widowControl w:val="0"/>
        <w:tabs>
          <w:tab w:val="left" w:pos="540"/>
          <w:tab w:val="left" w:pos="900"/>
        </w:tabs>
        <w:kinsoku/>
        <w:wordWrap/>
        <w:overflowPunct/>
        <w:topLinePunct w:val="0"/>
        <w:autoSpaceDE/>
        <w:autoSpaceDN/>
        <w:bidi w:val="0"/>
        <w:adjustRightInd/>
        <w:snapToGrid/>
        <w:spacing w:line="480" w:lineRule="auto"/>
        <w:ind w:firstLine="480" w:firstLineChars="200"/>
        <w:textAlignment w:val="auto"/>
        <w:rPr>
          <w:rFonts w:ascii="Arial" w:hAnsi="Arial" w:cs="Arial"/>
          <w:color w:val="auto"/>
          <w:sz w:val="24"/>
          <w:highlight w:val="none"/>
        </w:rPr>
      </w:pPr>
      <w:r>
        <w:rPr>
          <w:rFonts w:ascii="Arial" w:hAnsi="Arial" w:cs="Arial"/>
          <w:color w:val="auto"/>
          <w:sz w:val="24"/>
          <w:highlight w:val="none"/>
        </w:rPr>
        <w:t>1</w:t>
      </w:r>
      <w:r>
        <w:rPr>
          <w:rFonts w:hint="eastAsia" w:ascii="Arial" w:hAnsi="Arial" w:cs="Arial"/>
          <w:color w:val="auto"/>
          <w:sz w:val="24"/>
          <w:highlight w:val="none"/>
          <w:lang w:eastAsia="zh-CN"/>
        </w:rPr>
        <w:t>、竞争比选</w:t>
      </w:r>
      <w:r>
        <w:rPr>
          <w:rFonts w:hint="eastAsia" w:ascii="Arial" w:hAnsi="Arial" w:cs="Arial"/>
          <w:color w:val="auto"/>
          <w:sz w:val="24"/>
          <w:highlight w:val="none"/>
        </w:rPr>
        <w:t>响应单位将按</w:t>
      </w:r>
      <w:r>
        <w:rPr>
          <w:rFonts w:hint="eastAsia" w:ascii="Arial" w:hAnsi="Arial" w:cs="Arial"/>
          <w:color w:val="auto"/>
          <w:sz w:val="24"/>
          <w:highlight w:val="none"/>
          <w:lang w:eastAsia="zh-CN"/>
        </w:rPr>
        <w:t>竞争比选</w:t>
      </w:r>
      <w:r>
        <w:rPr>
          <w:rFonts w:hint="eastAsia" w:ascii="Arial" w:hAnsi="Arial" w:cs="Arial"/>
          <w:color w:val="auto"/>
          <w:sz w:val="24"/>
          <w:highlight w:val="none"/>
        </w:rPr>
        <w:t>文件规定履行合同责任和义务。</w:t>
      </w:r>
    </w:p>
    <w:p>
      <w:pPr>
        <w:keepNext w:val="0"/>
        <w:keepLines w:val="0"/>
        <w:pageBreakBefore w:val="0"/>
        <w:widowControl w:val="0"/>
        <w:tabs>
          <w:tab w:val="left" w:pos="900"/>
        </w:tabs>
        <w:kinsoku/>
        <w:wordWrap/>
        <w:overflowPunct/>
        <w:topLinePunct w:val="0"/>
        <w:autoSpaceDE/>
        <w:autoSpaceDN/>
        <w:bidi w:val="0"/>
        <w:adjustRightInd/>
        <w:snapToGrid/>
        <w:spacing w:line="480" w:lineRule="auto"/>
        <w:ind w:firstLine="480" w:firstLineChars="200"/>
        <w:textAlignment w:val="auto"/>
        <w:rPr>
          <w:rFonts w:ascii="Arial" w:hAnsi="Arial" w:cs="Arial"/>
          <w:b/>
          <w:color w:val="auto"/>
          <w:sz w:val="24"/>
          <w:highlight w:val="none"/>
        </w:rPr>
      </w:pPr>
      <w:r>
        <w:rPr>
          <w:rFonts w:ascii="Arial" w:hAnsi="Arial" w:cs="Arial"/>
          <w:color w:val="auto"/>
          <w:sz w:val="24"/>
          <w:highlight w:val="none"/>
        </w:rPr>
        <w:t>2</w:t>
      </w:r>
      <w:r>
        <w:rPr>
          <w:rFonts w:hint="eastAsia" w:ascii="Arial" w:hAnsi="Arial" w:cs="Arial"/>
          <w:color w:val="auto"/>
          <w:sz w:val="24"/>
          <w:highlight w:val="none"/>
          <w:lang w:eastAsia="zh-CN"/>
        </w:rPr>
        <w:t>、竞争比选</w:t>
      </w:r>
      <w:r>
        <w:rPr>
          <w:rFonts w:hint="eastAsia" w:ascii="Arial" w:hAnsi="Arial" w:cs="Arial"/>
          <w:color w:val="auto"/>
          <w:sz w:val="24"/>
          <w:highlight w:val="none"/>
        </w:rPr>
        <w:t>响应单位已详细审查全部</w:t>
      </w:r>
      <w:r>
        <w:rPr>
          <w:rFonts w:hint="eastAsia" w:ascii="Arial" w:hAnsi="Arial" w:cs="Arial"/>
          <w:color w:val="auto"/>
          <w:sz w:val="24"/>
          <w:highlight w:val="none"/>
          <w:lang w:eastAsia="zh-CN"/>
        </w:rPr>
        <w:t>竞争比选</w:t>
      </w:r>
      <w:r>
        <w:rPr>
          <w:rFonts w:hint="eastAsia" w:ascii="Arial" w:hAnsi="Arial" w:cs="Arial"/>
          <w:color w:val="auto"/>
          <w:sz w:val="24"/>
          <w:highlight w:val="none"/>
        </w:rPr>
        <w:t>文件，包括修改文件（如有的话）以及全部参考资料和相关附件。我们完全理解并同意放弃对这方面有不明及误解的权利。</w:t>
      </w:r>
    </w:p>
    <w:p>
      <w:pPr>
        <w:keepNext w:val="0"/>
        <w:keepLines w:val="0"/>
        <w:pageBreakBefore w:val="0"/>
        <w:widowControl w:val="0"/>
        <w:tabs>
          <w:tab w:val="left" w:pos="900"/>
        </w:tabs>
        <w:kinsoku/>
        <w:wordWrap/>
        <w:overflowPunct/>
        <w:topLinePunct w:val="0"/>
        <w:autoSpaceDE/>
        <w:autoSpaceDN/>
        <w:bidi w:val="0"/>
        <w:adjustRightInd/>
        <w:snapToGrid/>
        <w:spacing w:line="480" w:lineRule="auto"/>
        <w:ind w:firstLine="480" w:firstLineChars="200"/>
        <w:textAlignment w:val="auto"/>
        <w:rPr>
          <w:rFonts w:ascii="Arial" w:hAnsi="Arial" w:cs="Arial"/>
          <w:b/>
          <w:color w:val="auto"/>
          <w:sz w:val="24"/>
          <w:highlight w:val="none"/>
        </w:rPr>
      </w:pPr>
      <w:r>
        <w:rPr>
          <w:rFonts w:hint="eastAsia" w:ascii="Arial" w:hAnsi="Arial" w:cs="Arial"/>
          <w:color w:val="auto"/>
          <w:sz w:val="24"/>
          <w:highlight w:val="none"/>
        </w:rPr>
        <w:t>3、</w:t>
      </w:r>
      <w:r>
        <w:rPr>
          <w:rFonts w:hint="eastAsia" w:ascii="Arial" w:hAnsi="Arial" w:cs="Arial"/>
          <w:color w:val="auto"/>
          <w:sz w:val="24"/>
          <w:highlight w:val="none"/>
          <w:lang w:eastAsia="zh-CN"/>
        </w:rPr>
        <w:t>竞争比选</w:t>
      </w:r>
      <w:r>
        <w:rPr>
          <w:rFonts w:hint="eastAsia" w:ascii="Arial" w:hAnsi="Arial" w:cs="Arial"/>
          <w:color w:val="auto"/>
          <w:sz w:val="24"/>
          <w:highlight w:val="none"/>
        </w:rPr>
        <w:t>响应单位同意提供</w:t>
      </w:r>
      <w:r>
        <w:rPr>
          <w:rFonts w:hint="eastAsia" w:ascii="Arial" w:hAnsi="Arial" w:cs="Arial"/>
          <w:color w:val="auto"/>
          <w:sz w:val="24"/>
          <w:highlight w:val="none"/>
          <w:lang w:val="en-US" w:eastAsia="zh-CN"/>
        </w:rPr>
        <w:t>采购</w:t>
      </w:r>
      <w:r>
        <w:rPr>
          <w:rFonts w:hint="eastAsia" w:ascii="Arial" w:hAnsi="Arial" w:cs="Arial"/>
          <w:color w:val="auto"/>
          <w:sz w:val="24"/>
          <w:highlight w:val="none"/>
        </w:rPr>
        <w:t>人可能要求的与其</w:t>
      </w:r>
      <w:r>
        <w:rPr>
          <w:rFonts w:hint="eastAsia" w:ascii="Arial" w:hAnsi="Arial" w:cs="Arial"/>
          <w:color w:val="auto"/>
          <w:sz w:val="24"/>
          <w:highlight w:val="none"/>
          <w:lang w:eastAsia="zh-CN"/>
        </w:rPr>
        <w:t>竞争比选</w:t>
      </w:r>
      <w:r>
        <w:rPr>
          <w:rFonts w:hint="eastAsia" w:ascii="Arial" w:hAnsi="Arial" w:cs="Arial"/>
          <w:color w:val="auto"/>
          <w:sz w:val="24"/>
          <w:highlight w:val="none"/>
        </w:rPr>
        <w:t>响应文件有关的一切数据或资料，完全理解</w:t>
      </w:r>
      <w:r>
        <w:rPr>
          <w:rFonts w:hint="eastAsia" w:ascii="Arial" w:hAnsi="Arial" w:cs="Arial"/>
          <w:color w:val="auto"/>
          <w:sz w:val="24"/>
          <w:highlight w:val="none"/>
          <w:lang w:val="en-US" w:eastAsia="zh-CN"/>
        </w:rPr>
        <w:t>采购</w:t>
      </w:r>
      <w:r>
        <w:rPr>
          <w:rFonts w:hint="eastAsia" w:ascii="Arial" w:hAnsi="Arial" w:cs="Arial"/>
          <w:color w:val="auto"/>
          <w:sz w:val="24"/>
          <w:highlight w:val="none"/>
        </w:rPr>
        <w:t>人不一定要接受最低报价的</w:t>
      </w:r>
      <w:r>
        <w:rPr>
          <w:rFonts w:hint="eastAsia" w:ascii="Arial" w:hAnsi="Arial" w:cs="Arial"/>
          <w:color w:val="auto"/>
          <w:sz w:val="24"/>
          <w:highlight w:val="none"/>
          <w:lang w:eastAsia="zh-CN"/>
        </w:rPr>
        <w:t>竞争比选</w:t>
      </w:r>
      <w:r>
        <w:rPr>
          <w:rFonts w:hint="eastAsia" w:ascii="Arial" w:hAnsi="Arial" w:cs="Arial"/>
          <w:color w:val="auto"/>
          <w:sz w:val="24"/>
          <w:highlight w:val="none"/>
        </w:rPr>
        <w:t>响应或收到的任何</w:t>
      </w:r>
      <w:r>
        <w:rPr>
          <w:rFonts w:hint="eastAsia" w:ascii="Arial" w:hAnsi="Arial" w:cs="Arial"/>
          <w:color w:val="auto"/>
          <w:sz w:val="24"/>
          <w:highlight w:val="none"/>
          <w:lang w:val="en-US" w:eastAsia="zh-CN"/>
        </w:rPr>
        <w:t>报价</w:t>
      </w:r>
      <w:r>
        <w:rPr>
          <w:rFonts w:hint="eastAsia" w:ascii="Arial" w:hAnsi="Arial" w:cs="Arial"/>
          <w:color w:val="auto"/>
          <w:sz w:val="24"/>
          <w:highlight w:val="none"/>
        </w:rPr>
        <w:t>。</w:t>
      </w:r>
    </w:p>
    <w:p>
      <w:pPr>
        <w:keepNext w:val="0"/>
        <w:keepLines w:val="0"/>
        <w:pageBreakBefore w:val="0"/>
        <w:widowControl w:val="0"/>
        <w:tabs>
          <w:tab w:val="left" w:pos="900"/>
        </w:tabs>
        <w:kinsoku/>
        <w:wordWrap/>
        <w:overflowPunct/>
        <w:topLinePunct w:val="0"/>
        <w:autoSpaceDE/>
        <w:autoSpaceDN/>
        <w:bidi w:val="0"/>
        <w:adjustRightInd/>
        <w:snapToGrid/>
        <w:spacing w:line="480" w:lineRule="auto"/>
        <w:ind w:firstLine="480" w:firstLineChars="200"/>
        <w:textAlignment w:val="auto"/>
        <w:rPr>
          <w:rFonts w:ascii="Arial" w:hAnsi="Arial" w:cs="Arial"/>
          <w:b/>
          <w:color w:val="auto"/>
          <w:sz w:val="24"/>
          <w:highlight w:val="none"/>
        </w:rPr>
      </w:pPr>
      <w:r>
        <w:rPr>
          <w:rFonts w:hint="eastAsia" w:ascii="Arial" w:hAnsi="Arial" w:cs="Arial"/>
          <w:color w:val="auto"/>
          <w:sz w:val="24"/>
          <w:highlight w:val="none"/>
        </w:rPr>
        <w:t>4、与本</w:t>
      </w:r>
      <w:r>
        <w:rPr>
          <w:rFonts w:hint="eastAsia" w:ascii="Arial" w:hAnsi="Arial" w:cs="Arial"/>
          <w:color w:val="auto"/>
          <w:sz w:val="24"/>
          <w:highlight w:val="none"/>
          <w:lang w:eastAsia="zh-CN"/>
        </w:rPr>
        <w:t>竞争比选</w:t>
      </w:r>
      <w:r>
        <w:rPr>
          <w:rFonts w:hint="eastAsia" w:ascii="Arial" w:hAnsi="Arial" w:cs="Arial"/>
          <w:color w:val="auto"/>
          <w:sz w:val="24"/>
          <w:highlight w:val="none"/>
        </w:rPr>
        <w:t>响应有关的一切正式往来通讯请寄：</w:t>
      </w:r>
    </w:p>
    <w:p>
      <w:pPr>
        <w:keepNext w:val="0"/>
        <w:keepLines w:val="0"/>
        <w:pageBreakBefore w:val="0"/>
        <w:widowControl w:val="0"/>
        <w:tabs>
          <w:tab w:val="left" w:pos="900"/>
        </w:tabs>
        <w:kinsoku/>
        <w:wordWrap/>
        <w:overflowPunct/>
        <w:topLinePunct w:val="0"/>
        <w:autoSpaceDE/>
        <w:autoSpaceDN/>
        <w:bidi w:val="0"/>
        <w:adjustRightInd/>
        <w:snapToGrid/>
        <w:spacing w:line="480" w:lineRule="auto"/>
        <w:ind w:firstLine="480" w:firstLineChars="200"/>
        <w:textAlignment w:val="auto"/>
        <w:rPr>
          <w:rFonts w:ascii="Arial" w:hAnsi="Arial" w:cs="Arial"/>
          <w:b/>
          <w:color w:val="auto"/>
          <w:sz w:val="24"/>
          <w:highlight w:val="none"/>
        </w:rPr>
      </w:pPr>
      <w:r>
        <w:rPr>
          <w:rFonts w:hint="eastAsia" w:ascii="Arial" w:hAnsi="Arial" w:cs="Arial"/>
          <w:color w:val="auto"/>
          <w:sz w:val="24"/>
          <w:highlight w:val="none"/>
        </w:rPr>
        <w:t>地址：</w:t>
      </w:r>
      <w:r>
        <w:rPr>
          <w:rFonts w:ascii="Arial" w:hAnsi="Arial" w:cs="Arial"/>
          <w:color w:val="auto"/>
          <w:sz w:val="24"/>
          <w:highlight w:val="none"/>
          <w:u w:val="single"/>
        </w:rPr>
        <w:t xml:space="preserve">                         </w:t>
      </w:r>
      <w:r>
        <w:rPr>
          <w:rFonts w:ascii="Arial" w:hAnsi="Arial" w:cs="Arial"/>
          <w:color w:val="auto"/>
          <w:sz w:val="24"/>
          <w:highlight w:val="none"/>
        </w:rPr>
        <w:t xml:space="preserve">   </w:t>
      </w:r>
      <w:r>
        <w:rPr>
          <w:rFonts w:hint="eastAsia" w:ascii="Arial" w:hAnsi="Arial" w:cs="Arial"/>
          <w:color w:val="auto"/>
          <w:sz w:val="24"/>
          <w:highlight w:val="none"/>
        </w:rPr>
        <w:t>邮编：</w:t>
      </w:r>
      <w:r>
        <w:rPr>
          <w:rFonts w:ascii="Arial" w:hAnsi="Arial" w:cs="Arial"/>
          <w:color w:val="auto"/>
          <w:sz w:val="24"/>
          <w:highlight w:val="none"/>
          <w:u w:val="single"/>
        </w:rPr>
        <w:t xml:space="preserve">            </w:t>
      </w:r>
      <w:r>
        <w:rPr>
          <w:rFonts w:ascii="Arial" w:hAnsi="Arial" w:cs="Arial"/>
          <w:b/>
          <w:color w:val="auto"/>
          <w:sz w:val="24"/>
          <w:highlight w:val="none"/>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line="480" w:lineRule="auto"/>
        <w:ind w:firstLine="480" w:firstLineChars="200"/>
        <w:textAlignment w:val="auto"/>
        <w:rPr>
          <w:rFonts w:ascii="Arial" w:hAnsi="Arial" w:cs="Arial"/>
          <w:color w:val="auto"/>
          <w:sz w:val="24"/>
          <w:highlight w:val="none"/>
          <w:u w:val="single"/>
        </w:rPr>
      </w:pPr>
      <w:r>
        <w:rPr>
          <w:rFonts w:hint="eastAsia" w:ascii="Arial" w:hAnsi="Arial" w:cs="Arial"/>
          <w:color w:val="auto"/>
          <w:sz w:val="24"/>
          <w:highlight w:val="none"/>
        </w:rPr>
        <w:t>电话：</w:t>
      </w:r>
      <w:r>
        <w:rPr>
          <w:rFonts w:ascii="Arial" w:hAnsi="Arial" w:cs="Arial"/>
          <w:color w:val="auto"/>
          <w:sz w:val="24"/>
          <w:highlight w:val="none"/>
          <w:u w:val="single"/>
        </w:rPr>
        <w:t xml:space="preserve">                   </w:t>
      </w:r>
      <w:r>
        <w:rPr>
          <w:rFonts w:ascii="Arial" w:hAnsi="Arial" w:cs="Arial"/>
          <w:color w:val="auto"/>
          <w:sz w:val="24"/>
          <w:highlight w:val="none"/>
        </w:rPr>
        <w:t xml:space="preserve">         </w:t>
      </w:r>
      <w:r>
        <w:rPr>
          <w:rFonts w:hint="eastAsia" w:ascii="Arial" w:hAnsi="Arial" w:cs="Arial"/>
          <w:color w:val="auto"/>
          <w:sz w:val="24"/>
          <w:highlight w:val="none"/>
        </w:rPr>
        <w:t>传真：</w:t>
      </w:r>
      <w:r>
        <w:rPr>
          <w:rFonts w:ascii="Arial" w:hAnsi="Arial" w:cs="Arial"/>
          <w:color w:val="auto"/>
          <w:sz w:val="24"/>
          <w:highlight w:val="none"/>
          <w:u w:val="single"/>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line="480" w:lineRule="auto"/>
        <w:ind w:firstLine="480" w:firstLineChars="200"/>
        <w:textAlignment w:val="auto"/>
        <w:rPr>
          <w:rFonts w:hint="eastAsia" w:ascii="Arial" w:hAnsi="Arial" w:cs="Arial"/>
          <w:color w:val="auto"/>
          <w:sz w:val="24"/>
          <w:highlight w:val="none"/>
        </w:rPr>
      </w:pPr>
      <w:r>
        <w:rPr>
          <w:rFonts w:hint="eastAsia" w:ascii="Arial" w:hAnsi="Arial" w:cs="Arial"/>
          <w:color w:val="auto"/>
          <w:sz w:val="24"/>
          <w:highlight w:val="none"/>
          <w:lang w:eastAsia="zh-CN"/>
        </w:rPr>
        <w:t>竞争比选</w:t>
      </w:r>
      <w:r>
        <w:rPr>
          <w:rFonts w:hint="eastAsia" w:ascii="Arial" w:hAnsi="Arial" w:cs="Arial"/>
          <w:color w:val="auto"/>
          <w:sz w:val="24"/>
          <w:highlight w:val="none"/>
        </w:rPr>
        <w:t>响应单位</w:t>
      </w:r>
      <w:r>
        <w:rPr>
          <w:rFonts w:hint="eastAsia" w:ascii="Arial" w:hAnsi="Arial" w:cs="Arial"/>
          <w:color w:val="auto"/>
          <w:sz w:val="24"/>
          <w:highlight w:val="none"/>
          <w:lang w:eastAsia="zh-CN"/>
        </w:rPr>
        <w:t>法定代表人或授权代表人（签字）：</w:t>
      </w:r>
      <w:r>
        <w:rPr>
          <w:rFonts w:ascii="Arial" w:hAnsi="Arial" w:cs="Arial"/>
          <w:color w:val="auto"/>
          <w:sz w:val="24"/>
          <w:highlight w:val="none"/>
          <w:u w:val="single"/>
        </w:rPr>
        <w:t xml:space="preserve">             </w:t>
      </w:r>
      <w:r>
        <w:rPr>
          <w:rFonts w:ascii="Arial" w:hAnsi="Arial" w:cs="Arial"/>
          <w:color w:val="auto"/>
          <w:sz w:val="24"/>
          <w:highlight w:val="none"/>
          <w:u w:val="none"/>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line="480" w:lineRule="auto"/>
        <w:ind w:firstLine="480" w:firstLineChars="200"/>
        <w:textAlignment w:val="auto"/>
        <w:rPr>
          <w:rFonts w:ascii="Arial" w:hAnsi="Arial" w:cs="Arial"/>
          <w:color w:val="auto"/>
          <w:sz w:val="24"/>
          <w:highlight w:val="none"/>
        </w:rPr>
      </w:pPr>
      <w:r>
        <w:rPr>
          <w:rFonts w:hint="eastAsia" w:ascii="Arial" w:hAnsi="Arial" w:cs="Arial"/>
          <w:color w:val="auto"/>
          <w:sz w:val="24"/>
          <w:highlight w:val="none"/>
          <w:lang w:eastAsia="zh-CN"/>
        </w:rPr>
        <w:t>竞争比选</w:t>
      </w:r>
      <w:r>
        <w:rPr>
          <w:rFonts w:hint="eastAsia" w:ascii="Arial" w:hAnsi="Arial" w:cs="Arial"/>
          <w:color w:val="auto"/>
          <w:sz w:val="24"/>
          <w:highlight w:val="none"/>
        </w:rPr>
        <w:t>响应单位</w:t>
      </w:r>
      <w:r>
        <w:rPr>
          <w:rFonts w:hint="eastAsia" w:ascii="Arial" w:hAnsi="Arial" w:cs="Arial"/>
          <w:color w:val="auto"/>
          <w:sz w:val="24"/>
          <w:highlight w:val="none"/>
          <w:lang w:eastAsia="zh-CN"/>
        </w:rPr>
        <w:t>法定代表人或授权代表人</w:t>
      </w:r>
      <w:r>
        <w:rPr>
          <w:rFonts w:hint="eastAsia" w:ascii="Arial" w:hAnsi="Arial" w:cs="Arial"/>
          <w:color w:val="auto"/>
          <w:sz w:val="24"/>
          <w:highlight w:val="none"/>
        </w:rPr>
        <w:t>职务：</w:t>
      </w:r>
      <w:r>
        <w:rPr>
          <w:rFonts w:ascii="Arial" w:hAnsi="Arial" w:cs="Arial"/>
          <w:color w:val="auto"/>
          <w:sz w:val="24"/>
          <w:highlight w:val="none"/>
          <w:u w:val="single"/>
        </w:rPr>
        <w:t xml:space="preserve">             </w:t>
      </w:r>
      <w:r>
        <w:rPr>
          <w:rFonts w:ascii="Arial" w:hAnsi="Arial" w:cs="Arial"/>
          <w:color w:val="auto"/>
          <w:sz w:val="24"/>
          <w:highlight w:val="none"/>
          <w:u w:val="none"/>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line="480" w:lineRule="auto"/>
        <w:ind w:firstLine="480" w:firstLineChars="200"/>
        <w:textAlignment w:val="auto"/>
        <w:rPr>
          <w:rFonts w:ascii="Arial" w:hAnsi="Arial" w:cs="Arial"/>
          <w:color w:val="auto"/>
          <w:sz w:val="24"/>
          <w:highlight w:val="none"/>
        </w:rPr>
      </w:pPr>
      <w:r>
        <w:rPr>
          <w:rFonts w:hint="eastAsia" w:ascii="Arial" w:hAnsi="Arial" w:cs="Arial"/>
          <w:color w:val="auto"/>
          <w:sz w:val="24"/>
          <w:highlight w:val="none"/>
          <w:lang w:eastAsia="zh-CN"/>
        </w:rPr>
        <w:t>竞争比选</w:t>
      </w:r>
      <w:r>
        <w:rPr>
          <w:rFonts w:hint="eastAsia" w:ascii="Arial" w:hAnsi="Arial" w:cs="Arial"/>
          <w:color w:val="auto"/>
          <w:sz w:val="24"/>
          <w:highlight w:val="none"/>
        </w:rPr>
        <w:t>响应单位</w:t>
      </w:r>
      <w:r>
        <w:rPr>
          <w:rFonts w:hint="eastAsia" w:ascii="Arial" w:hAnsi="Arial" w:cs="Arial"/>
          <w:color w:val="auto"/>
          <w:sz w:val="24"/>
          <w:highlight w:val="none"/>
          <w:lang w:eastAsia="zh-CN"/>
        </w:rPr>
        <w:t>名称</w:t>
      </w:r>
      <w:r>
        <w:rPr>
          <w:rFonts w:hint="eastAsia" w:ascii="Arial" w:hAnsi="Arial" w:cs="Arial"/>
          <w:color w:val="auto"/>
          <w:sz w:val="24"/>
          <w:highlight w:val="none"/>
        </w:rPr>
        <w:t>（加盖公章）：</w:t>
      </w:r>
      <w:r>
        <w:rPr>
          <w:rFonts w:ascii="Arial" w:hAnsi="Arial" w:cs="Arial"/>
          <w:color w:val="auto"/>
          <w:sz w:val="24"/>
          <w:highlight w:val="none"/>
          <w:u w:val="single"/>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line="480" w:lineRule="auto"/>
        <w:ind w:firstLine="480" w:firstLineChars="200"/>
        <w:textAlignment w:val="auto"/>
        <w:rPr>
          <w:rFonts w:hint="eastAsia" w:ascii="Arial" w:hAnsi="Arial" w:cs="Arial"/>
          <w:color w:val="auto"/>
          <w:sz w:val="24"/>
          <w:highlight w:val="none"/>
        </w:rPr>
      </w:pPr>
      <w:r>
        <w:rPr>
          <w:rFonts w:hint="eastAsia" w:ascii="Arial" w:hAnsi="Arial" w:cs="Arial"/>
          <w:color w:val="auto"/>
          <w:sz w:val="24"/>
          <w:highlight w:val="none"/>
        </w:rPr>
        <w:t>日期：</w:t>
      </w:r>
      <w:r>
        <w:rPr>
          <w:rFonts w:hint="eastAsia" w:ascii="Arial" w:hAnsi="Arial" w:cs="Arial"/>
          <w:color w:val="auto"/>
          <w:sz w:val="24"/>
          <w:highlight w:val="none"/>
          <w:u w:val="single"/>
        </w:rPr>
        <w:t xml:space="preserve">     </w:t>
      </w:r>
      <w:r>
        <w:rPr>
          <w:rFonts w:hint="eastAsia" w:ascii="Arial" w:hAnsi="Arial" w:cs="Arial"/>
          <w:color w:val="auto"/>
          <w:sz w:val="24"/>
          <w:highlight w:val="none"/>
        </w:rPr>
        <w:t>年</w:t>
      </w:r>
      <w:r>
        <w:rPr>
          <w:rFonts w:ascii="Arial" w:hAnsi="Arial" w:cs="Arial"/>
          <w:color w:val="auto"/>
          <w:sz w:val="24"/>
          <w:highlight w:val="none"/>
          <w:u w:val="single"/>
        </w:rPr>
        <w:t xml:space="preserve">      </w:t>
      </w:r>
      <w:r>
        <w:rPr>
          <w:rFonts w:hint="eastAsia" w:ascii="Arial" w:hAnsi="Arial" w:cs="Arial"/>
          <w:color w:val="auto"/>
          <w:sz w:val="24"/>
          <w:highlight w:val="none"/>
        </w:rPr>
        <w:t>月</w:t>
      </w:r>
      <w:r>
        <w:rPr>
          <w:rFonts w:ascii="Arial" w:hAnsi="Arial" w:cs="Arial"/>
          <w:color w:val="auto"/>
          <w:sz w:val="24"/>
          <w:highlight w:val="none"/>
          <w:u w:val="single"/>
        </w:rPr>
        <w:t xml:space="preserve">    </w:t>
      </w:r>
      <w:r>
        <w:rPr>
          <w:rFonts w:hint="eastAsia" w:ascii="Arial" w:hAnsi="Arial" w:cs="Arial"/>
          <w:color w:val="auto"/>
          <w:sz w:val="24"/>
          <w:highlight w:val="none"/>
          <w:u w:val="single"/>
        </w:rPr>
        <w:t xml:space="preserve">  </w:t>
      </w:r>
      <w:r>
        <w:rPr>
          <w:rFonts w:hint="eastAsia" w:ascii="Arial" w:hAnsi="Arial" w:cs="Arial"/>
          <w:color w:val="auto"/>
          <w:sz w:val="24"/>
          <w:highlight w:val="none"/>
        </w:rPr>
        <w:t>日</w:t>
      </w:r>
      <w:r>
        <w:rPr>
          <w:rFonts w:ascii="Arial" w:hAnsi="Arial" w:cs="Arial"/>
          <w:color w:val="auto"/>
          <w:sz w:val="24"/>
          <w:highlight w:val="none"/>
        </w:rPr>
        <w:t xml:space="preserve"> </w:t>
      </w:r>
    </w:p>
    <w:p>
      <w:pPr>
        <w:pStyle w:val="4"/>
        <w:numPr>
          <w:ilvl w:val="0"/>
          <w:numId w:val="9"/>
        </w:numPr>
        <w:spacing w:before="0" w:after="0" w:line="360" w:lineRule="auto"/>
        <w:ind w:left="0" w:leftChars="0" w:firstLine="420" w:firstLineChars="0"/>
        <w:jc w:val="center"/>
        <w:rPr>
          <w:rFonts w:hint="eastAsia" w:ascii="宋体" w:hAnsi="宋体" w:eastAsia="宋体" w:cs="宋体"/>
          <w:color w:val="auto"/>
          <w:sz w:val="28"/>
          <w:highlight w:val="none"/>
          <w:lang w:eastAsia="zh-CN"/>
        </w:rPr>
      </w:pPr>
      <w:bookmarkStart w:id="775" w:name="_Toc27815"/>
      <w:bookmarkStart w:id="776" w:name="_Toc16435"/>
      <w:bookmarkStart w:id="777" w:name="_Toc491883232"/>
      <w:r>
        <w:rPr>
          <w:rFonts w:hint="eastAsia" w:ascii="宋体" w:hAnsi="宋体" w:eastAsia="宋体" w:cs="宋体"/>
          <w:color w:val="auto"/>
          <w:sz w:val="28"/>
          <w:highlight w:val="none"/>
          <w:lang w:eastAsia="zh-CN"/>
        </w:rPr>
        <w:t>法定代表人身份证明或法定代表人授权委托书</w:t>
      </w:r>
      <w:bookmarkEnd w:id="775"/>
      <w:bookmarkEnd w:id="776"/>
    </w:p>
    <w:p>
      <w:pPr>
        <w:pStyle w:val="4"/>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color w:val="auto"/>
          <w:sz w:val="24"/>
          <w:szCs w:val="24"/>
          <w:highlight w:val="none"/>
        </w:rPr>
      </w:pPr>
      <w:bookmarkStart w:id="778" w:name="_Toc20985"/>
      <w:bookmarkStart w:id="779" w:name="_Toc14141"/>
      <w:r>
        <w:rPr>
          <w:rFonts w:hint="eastAsia" w:ascii="宋体" w:hAnsi="宋体" w:eastAsia="宋体" w:cs="宋体"/>
          <w:color w:val="auto"/>
          <w:sz w:val="24"/>
          <w:szCs w:val="24"/>
          <w:highlight w:val="none"/>
        </w:rPr>
        <w:t>（一）法定代表人身份证明</w:t>
      </w:r>
      <w:bookmarkEnd w:id="777"/>
      <w:bookmarkEnd w:id="778"/>
      <w:bookmarkEnd w:id="779"/>
    </w:p>
    <w:p>
      <w:pPr>
        <w:pageBreakBefore w:val="0"/>
        <w:widowControl w:val="0"/>
        <w:kinsoku/>
        <w:wordWrap/>
        <w:overflowPunct/>
        <w:topLinePunct w:val="0"/>
        <w:autoSpaceDE/>
        <w:autoSpaceDN/>
        <w:bidi w:val="0"/>
        <w:adjustRightInd/>
        <w:snapToGrid/>
        <w:spacing w:line="480" w:lineRule="auto"/>
        <w:textAlignment w:val="auto"/>
        <w:rPr>
          <w:rFonts w:ascii="宋体" w:hAnsi="宋体"/>
          <w:color w:val="auto"/>
          <w:highlight w:val="none"/>
        </w:rPr>
      </w:pPr>
      <w:r>
        <w:rPr>
          <w:rFonts w:hint="eastAsia" w:ascii="宋体" w:hAnsi="宋体"/>
          <w:color w:val="auto"/>
          <w:highlight w:val="none"/>
          <w:lang w:eastAsia="zh-CN"/>
        </w:rPr>
        <w:t>报价人</w:t>
      </w:r>
      <w:r>
        <w:rPr>
          <w:rFonts w:ascii="宋体" w:hAnsi="宋体"/>
          <w:color w:val="auto"/>
          <w:highlight w:val="none"/>
        </w:rPr>
        <w:t>名称：</w:t>
      </w:r>
      <w:r>
        <w:rPr>
          <w:rFonts w:ascii="宋体" w:hAnsi="宋体"/>
          <w:color w:val="auto"/>
          <w:highlight w:val="none"/>
          <w:u w:val="single"/>
        </w:rPr>
        <w:t xml:space="preserve">                        </w:t>
      </w:r>
    </w:p>
    <w:p>
      <w:pPr>
        <w:pageBreakBefore w:val="0"/>
        <w:widowControl w:val="0"/>
        <w:kinsoku/>
        <w:wordWrap/>
        <w:overflowPunct/>
        <w:topLinePunct w:val="0"/>
        <w:autoSpaceDE/>
        <w:autoSpaceDN/>
        <w:bidi w:val="0"/>
        <w:adjustRightInd/>
        <w:snapToGrid/>
        <w:spacing w:line="480" w:lineRule="auto"/>
        <w:textAlignment w:val="auto"/>
        <w:rPr>
          <w:rFonts w:ascii="宋体" w:hAnsi="宋体"/>
          <w:color w:val="auto"/>
          <w:highlight w:val="none"/>
        </w:rPr>
      </w:pPr>
      <w:r>
        <w:rPr>
          <w:rFonts w:ascii="宋体" w:hAnsi="宋体"/>
          <w:color w:val="auto"/>
          <w:highlight w:val="none"/>
        </w:rPr>
        <w:t>姓名：</w:t>
      </w:r>
      <w:r>
        <w:rPr>
          <w:rFonts w:ascii="宋体" w:hAnsi="宋体"/>
          <w:color w:val="auto"/>
          <w:highlight w:val="none"/>
          <w:u w:val="single"/>
        </w:rPr>
        <w:t xml:space="preserve">                </w:t>
      </w:r>
      <w:r>
        <w:rPr>
          <w:rFonts w:ascii="宋体" w:hAnsi="宋体"/>
          <w:color w:val="auto"/>
          <w:highlight w:val="none"/>
        </w:rPr>
        <w:t>性别：</w:t>
      </w:r>
      <w:bookmarkStart w:id="780" w:name="_Toc369531698"/>
      <w:bookmarkStart w:id="781" w:name="_Toc352691662"/>
      <w:bookmarkStart w:id="782" w:name="_Toc27897"/>
      <w:r>
        <w:rPr>
          <w:rFonts w:ascii="宋体" w:hAnsi="宋体"/>
          <w:color w:val="auto"/>
          <w:highlight w:val="none"/>
          <w:u w:val="single"/>
        </w:rPr>
        <w:t xml:space="preserve">        </w:t>
      </w:r>
      <w:r>
        <w:rPr>
          <w:rFonts w:ascii="宋体" w:hAnsi="宋体"/>
          <w:color w:val="auto"/>
          <w:highlight w:val="none"/>
        </w:rPr>
        <w:t>年</w:t>
      </w:r>
      <w:bookmarkEnd w:id="780"/>
      <w:bookmarkEnd w:id="781"/>
      <w:bookmarkEnd w:id="782"/>
      <w:r>
        <w:rPr>
          <w:rFonts w:ascii="宋体" w:hAnsi="宋体"/>
          <w:color w:val="auto"/>
          <w:highlight w:val="none"/>
        </w:rPr>
        <w:t>龄</w:t>
      </w:r>
      <w:bookmarkStart w:id="783" w:name="_Toc352691663"/>
      <w:bookmarkStart w:id="784" w:name="_Toc369531699"/>
      <w:bookmarkStart w:id="785" w:name="_Toc152042578"/>
      <w:bookmarkStart w:id="786" w:name="_Toc15573"/>
      <w:bookmarkStart w:id="787" w:name="_Toc384308377"/>
      <w:bookmarkStart w:id="788" w:name="_Toc300835211"/>
      <w:bookmarkStart w:id="789" w:name="_Toc144974858"/>
      <w:bookmarkStart w:id="790" w:name="_Toc247514248"/>
      <w:bookmarkStart w:id="791" w:name="_Toc247527829"/>
      <w:bookmarkStart w:id="792" w:name="_Toc361508754"/>
      <w:bookmarkStart w:id="793" w:name="_Toc152045789"/>
      <w:r>
        <w:rPr>
          <w:rFonts w:ascii="宋体" w:hAnsi="宋体"/>
          <w:color w:val="auto"/>
          <w:highlight w:val="none"/>
        </w:rPr>
        <w:t>：</w:t>
      </w:r>
      <w:bookmarkEnd w:id="783"/>
      <w:bookmarkEnd w:id="784"/>
      <w:bookmarkEnd w:id="785"/>
      <w:bookmarkEnd w:id="786"/>
      <w:bookmarkEnd w:id="787"/>
      <w:bookmarkEnd w:id="788"/>
      <w:bookmarkEnd w:id="789"/>
      <w:bookmarkEnd w:id="790"/>
      <w:bookmarkEnd w:id="791"/>
      <w:bookmarkEnd w:id="792"/>
      <w:bookmarkEnd w:id="793"/>
      <w:r>
        <w:rPr>
          <w:rFonts w:ascii="宋体" w:hAnsi="宋体"/>
          <w:color w:val="auto"/>
          <w:highlight w:val="none"/>
          <w:u w:val="single"/>
        </w:rPr>
        <w:t xml:space="preserve">        </w:t>
      </w:r>
      <w:r>
        <w:rPr>
          <w:rFonts w:ascii="宋体" w:hAnsi="宋体"/>
          <w:color w:val="auto"/>
          <w:highlight w:val="none"/>
        </w:rPr>
        <w:t>职务：</w:t>
      </w:r>
      <w:r>
        <w:rPr>
          <w:rFonts w:ascii="宋体" w:hAnsi="宋体"/>
          <w:color w:val="auto"/>
          <w:highlight w:val="none"/>
          <w:u w:val="single"/>
        </w:rPr>
        <w:t xml:space="preserve">        </w:t>
      </w:r>
    </w:p>
    <w:p>
      <w:pPr>
        <w:pageBreakBefore w:val="0"/>
        <w:widowControl w:val="0"/>
        <w:kinsoku/>
        <w:wordWrap/>
        <w:overflowPunct/>
        <w:topLinePunct w:val="0"/>
        <w:autoSpaceDE/>
        <w:autoSpaceDN/>
        <w:bidi w:val="0"/>
        <w:adjustRightInd/>
        <w:snapToGrid/>
        <w:spacing w:line="480" w:lineRule="auto"/>
        <w:textAlignment w:val="auto"/>
        <w:rPr>
          <w:rFonts w:ascii="宋体" w:hAnsi="宋体"/>
          <w:color w:val="auto"/>
          <w:highlight w:val="none"/>
        </w:rPr>
      </w:pPr>
      <w:r>
        <w:rPr>
          <w:rFonts w:ascii="宋体" w:hAnsi="宋体"/>
          <w:color w:val="auto"/>
          <w:highlight w:val="none"/>
        </w:rPr>
        <w:t>系</w:t>
      </w:r>
      <w:r>
        <w:rPr>
          <w:rFonts w:ascii="宋体" w:hAnsi="宋体"/>
          <w:color w:val="auto"/>
          <w:highlight w:val="none"/>
          <w:u w:val="single"/>
        </w:rPr>
        <w:t xml:space="preserve">                        </w:t>
      </w:r>
      <w:r>
        <w:rPr>
          <w:rFonts w:ascii="宋体" w:hAnsi="宋体"/>
          <w:color w:val="auto"/>
          <w:highlight w:val="none"/>
        </w:rPr>
        <w:t>（</w:t>
      </w:r>
      <w:r>
        <w:rPr>
          <w:rFonts w:hint="eastAsia" w:ascii="宋体" w:hAnsi="宋体"/>
          <w:color w:val="auto"/>
          <w:highlight w:val="none"/>
          <w:lang w:eastAsia="zh-CN"/>
        </w:rPr>
        <w:t>报价人</w:t>
      </w:r>
      <w:r>
        <w:rPr>
          <w:rFonts w:ascii="宋体" w:hAnsi="宋体"/>
          <w:color w:val="auto"/>
          <w:highlight w:val="none"/>
        </w:rPr>
        <w:t>名称）的法定代表人。</w:t>
      </w:r>
    </w:p>
    <w:p>
      <w:pPr>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auto"/>
          <w:highlight w:val="none"/>
        </w:rPr>
      </w:pPr>
      <w:r>
        <w:rPr>
          <w:rFonts w:ascii="宋体" w:hAnsi="宋体"/>
          <w:color w:val="auto"/>
          <w:highlight w:val="none"/>
        </w:rPr>
        <w:t>特此证明。</w:t>
      </w:r>
    </w:p>
    <w:p>
      <w:pPr>
        <w:pageBreakBefore w:val="0"/>
        <w:widowControl w:val="0"/>
        <w:kinsoku/>
        <w:wordWrap/>
        <w:overflowPunct/>
        <w:topLinePunct w:val="0"/>
        <w:autoSpaceDE/>
        <w:autoSpaceDN/>
        <w:bidi w:val="0"/>
        <w:adjustRightInd/>
        <w:snapToGrid/>
        <w:spacing w:line="480" w:lineRule="auto"/>
        <w:textAlignment w:val="auto"/>
        <w:rPr>
          <w:rFonts w:ascii="宋体" w:hAnsi="宋体"/>
          <w:color w:val="auto"/>
          <w:highlight w:val="none"/>
        </w:rPr>
      </w:pPr>
    </w:p>
    <w:p>
      <w:pPr>
        <w:pageBreakBefore w:val="0"/>
        <w:widowControl w:val="0"/>
        <w:kinsoku/>
        <w:wordWrap/>
        <w:overflowPunct/>
        <w:topLinePunct w:val="0"/>
        <w:autoSpaceDE/>
        <w:autoSpaceDN/>
        <w:bidi w:val="0"/>
        <w:adjustRightInd/>
        <w:snapToGrid/>
        <w:spacing w:line="480" w:lineRule="auto"/>
        <w:textAlignment w:val="auto"/>
        <w:rPr>
          <w:rFonts w:ascii="宋体" w:hAnsi="宋体"/>
          <w:color w:val="auto"/>
          <w:highlight w:val="none"/>
        </w:rPr>
      </w:pPr>
      <w:r>
        <w:rPr>
          <w:rFonts w:ascii="宋体" w:hAnsi="宋体"/>
          <w:color w:val="auto"/>
          <w:highlight w:val="none"/>
        </w:rPr>
        <w:t>附：法定代表人身份证复印件</w:t>
      </w:r>
      <w:r>
        <w:rPr>
          <w:rFonts w:hint="eastAsia" w:ascii="宋体" w:hAnsi="宋体"/>
          <w:color w:val="auto"/>
          <w:highlight w:val="none"/>
        </w:rPr>
        <w:t>（正、反面）</w:t>
      </w:r>
      <w:r>
        <w:rPr>
          <w:rFonts w:ascii="宋体" w:hAnsi="宋体"/>
          <w:color w:val="auto"/>
          <w:highlight w:val="none"/>
        </w:rPr>
        <w:t>。</w:t>
      </w:r>
    </w:p>
    <w:p>
      <w:pPr>
        <w:pageBreakBefore w:val="0"/>
        <w:widowControl w:val="0"/>
        <w:kinsoku/>
        <w:wordWrap/>
        <w:overflowPunct/>
        <w:topLinePunct w:val="0"/>
        <w:autoSpaceDE/>
        <w:autoSpaceDN/>
        <w:bidi w:val="0"/>
        <w:adjustRightInd/>
        <w:snapToGrid/>
        <w:spacing w:line="480" w:lineRule="auto"/>
        <w:textAlignment w:val="auto"/>
        <w:rPr>
          <w:rFonts w:ascii="宋体" w:hAnsi="宋体"/>
          <w:color w:val="auto"/>
          <w:highlight w:val="none"/>
        </w:rPr>
      </w:pPr>
    </w:p>
    <w:p>
      <w:pPr>
        <w:spacing w:line="440" w:lineRule="exact"/>
        <w:rPr>
          <w:rFonts w:ascii="宋体" w:hAnsi="宋体"/>
          <w:color w:val="auto"/>
          <w:highlight w:val="none"/>
        </w:rPr>
      </w:pPr>
    </w:p>
    <w:p>
      <w:pPr>
        <w:spacing w:line="440" w:lineRule="exact"/>
        <w:rPr>
          <w:rFonts w:ascii="宋体" w:hAnsi="宋体"/>
          <w:color w:val="auto"/>
          <w:highlight w:val="none"/>
        </w:rPr>
      </w:pPr>
    </w:p>
    <w:p>
      <w:pPr>
        <w:spacing w:line="440" w:lineRule="exact"/>
        <w:rPr>
          <w:rFonts w:ascii="宋体" w:hAnsi="宋体"/>
          <w:color w:val="auto"/>
          <w:highlight w:val="none"/>
        </w:rPr>
      </w:pPr>
    </w:p>
    <w:p>
      <w:pPr>
        <w:spacing w:line="440" w:lineRule="exact"/>
        <w:rPr>
          <w:rFonts w:ascii="宋体" w:hAnsi="宋体"/>
          <w:color w:val="auto"/>
          <w:highlight w:val="none"/>
        </w:rPr>
      </w:pPr>
    </w:p>
    <w:p>
      <w:pPr>
        <w:spacing w:line="440" w:lineRule="exact"/>
        <w:rPr>
          <w:rFonts w:ascii="宋体" w:hAnsi="宋体"/>
          <w:color w:val="auto"/>
          <w:highlight w:val="none"/>
        </w:rPr>
      </w:pPr>
    </w:p>
    <w:p>
      <w:pPr>
        <w:spacing w:line="440" w:lineRule="exact"/>
        <w:rPr>
          <w:rFonts w:ascii="宋体" w:hAnsi="宋体"/>
          <w:color w:val="auto"/>
          <w:highlight w:val="none"/>
        </w:rPr>
      </w:pPr>
    </w:p>
    <w:p>
      <w:pPr>
        <w:spacing w:line="440" w:lineRule="exact"/>
        <w:rPr>
          <w:rFonts w:ascii="宋体" w:hAnsi="宋体"/>
          <w:color w:val="auto"/>
          <w:highlight w:val="none"/>
        </w:rPr>
      </w:pPr>
    </w:p>
    <w:p>
      <w:pPr>
        <w:spacing w:line="440" w:lineRule="exact"/>
        <w:jc w:val="center"/>
        <w:rPr>
          <w:rFonts w:ascii="宋体" w:hAnsi="宋体"/>
          <w:color w:val="auto"/>
          <w:highlight w:val="none"/>
        </w:rPr>
      </w:pPr>
      <w:r>
        <w:rPr>
          <w:rFonts w:ascii="宋体" w:hAnsi="宋体"/>
          <w:color w:val="auto"/>
          <w:highlight w:val="none"/>
        </w:rPr>
        <w:t xml:space="preserve">                              </w:t>
      </w:r>
      <w:r>
        <w:rPr>
          <w:rFonts w:hint="eastAsia" w:ascii="宋体" w:hAnsi="宋体"/>
          <w:color w:val="auto"/>
          <w:highlight w:val="none"/>
          <w:lang w:eastAsia="zh-CN"/>
        </w:rPr>
        <w:t>报价人</w:t>
      </w:r>
      <w:r>
        <w:rPr>
          <w:rFonts w:ascii="宋体" w:hAnsi="宋体"/>
          <w:color w:val="auto"/>
          <w:highlight w:val="none"/>
        </w:rPr>
        <w:t>：</w:t>
      </w:r>
      <w:r>
        <w:rPr>
          <w:rFonts w:ascii="宋体" w:hAnsi="宋体"/>
          <w:color w:val="auto"/>
          <w:szCs w:val="21"/>
          <w:highlight w:val="none"/>
          <w:u w:val="single"/>
        </w:rPr>
        <w:t xml:space="preserve">          </w:t>
      </w:r>
      <w:r>
        <w:rPr>
          <w:rFonts w:ascii="宋体" w:hAnsi="宋体"/>
          <w:color w:val="auto"/>
          <w:szCs w:val="21"/>
          <w:highlight w:val="none"/>
          <w:u w:val="single"/>
        </w:rPr>
        <w:tab/>
      </w:r>
      <w:r>
        <w:rPr>
          <w:rFonts w:ascii="宋体" w:hAnsi="宋体"/>
          <w:color w:val="auto"/>
          <w:highlight w:val="none"/>
        </w:rPr>
        <w:t>（</w:t>
      </w:r>
      <w:r>
        <w:rPr>
          <w:rFonts w:hint="eastAsia" w:ascii="宋体" w:hAnsi="宋体"/>
          <w:color w:val="auto"/>
          <w:highlight w:val="none"/>
        </w:rPr>
        <w:t>盖</w:t>
      </w:r>
      <w:r>
        <w:rPr>
          <w:rFonts w:ascii="宋体" w:hAnsi="宋体"/>
          <w:color w:val="auto"/>
          <w:highlight w:val="none"/>
        </w:rPr>
        <w:t>单位</w:t>
      </w:r>
      <w:r>
        <w:rPr>
          <w:rFonts w:hint="eastAsia" w:ascii="宋体" w:hAnsi="宋体"/>
          <w:color w:val="auto"/>
          <w:highlight w:val="none"/>
        </w:rPr>
        <w:t>公章</w:t>
      </w:r>
      <w:r>
        <w:rPr>
          <w:rFonts w:ascii="宋体" w:hAnsi="宋体"/>
          <w:color w:val="auto"/>
          <w:highlight w:val="none"/>
        </w:rPr>
        <w:t>）</w:t>
      </w:r>
    </w:p>
    <w:p>
      <w:pPr>
        <w:spacing w:line="440" w:lineRule="exact"/>
        <w:rPr>
          <w:rFonts w:ascii="宋体" w:hAnsi="宋体"/>
          <w:color w:val="auto"/>
          <w:highlight w:val="none"/>
        </w:rPr>
      </w:pPr>
    </w:p>
    <w:p>
      <w:pPr>
        <w:spacing w:line="440" w:lineRule="exact"/>
        <w:ind w:firstLine="4620" w:firstLineChars="2200"/>
        <w:rPr>
          <w:rFonts w:ascii="宋体" w:hAnsi="宋体"/>
          <w:color w:val="auto"/>
          <w:highlight w:val="none"/>
        </w:rPr>
      </w:pPr>
      <w:r>
        <w:rPr>
          <w:rFonts w:ascii="宋体" w:hAnsi="宋体"/>
          <w:color w:val="auto"/>
          <w:highlight w:val="none"/>
          <w:u w:val="single"/>
        </w:rPr>
        <w:t xml:space="preserve">      </w:t>
      </w:r>
      <w:r>
        <w:rPr>
          <w:rFonts w:ascii="宋体" w:hAnsi="宋体"/>
          <w:color w:val="auto"/>
          <w:highlight w:val="none"/>
        </w:rPr>
        <w:t>年</w:t>
      </w:r>
      <w:r>
        <w:rPr>
          <w:rFonts w:ascii="宋体" w:hAnsi="宋体"/>
          <w:color w:val="auto"/>
          <w:highlight w:val="none"/>
          <w:u w:val="single"/>
        </w:rPr>
        <w:t xml:space="preserve">      </w:t>
      </w:r>
      <w:r>
        <w:rPr>
          <w:rFonts w:ascii="宋体" w:hAnsi="宋体"/>
          <w:color w:val="auto"/>
          <w:highlight w:val="none"/>
        </w:rPr>
        <w:t>月</w:t>
      </w:r>
      <w:r>
        <w:rPr>
          <w:rFonts w:ascii="宋体" w:hAnsi="宋体"/>
          <w:color w:val="auto"/>
          <w:highlight w:val="none"/>
          <w:u w:val="single"/>
        </w:rPr>
        <w:t xml:space="preserve">      </w:t>
      </w:r>
      <w:r>
        <w:rPr>
          <w:rFonts w:ascii="宋体" w:hAnsi="宋体"/>
          <w:color w:val="auto"/>
          <w:highlight w:val="none"/>
        </w:rPr>
        <w:t>日</w:t>
      </w:r>
    </w:p>
    <w:p>
      <w:pPr>
        <w:rPr>
          <w:rFonts w:ascii="宋体" w:hAnsi="宋体"/>
          <w:color w:val="auto"/>
          <w:highlight w:val="none"/>
        </w:rPr>
      </w:pPr>
    </w:p>
    <w:p>
      <w:pPr>
        <w:rPr>
          <w:rFonts w:ascii="宋体" w:hAnsi="宋体"/>
          <w:color w:val="auto"/>
          <w:highlight w:val="none"/>
        </w:rPr>
      </w:pPr>
    </w:p>
    <w:p>
      <w:pPr>
        <w:spacing w:line="440" w:lineRule="exact"/>
        <w:rPr>
          <w:rFonts w:ascii="宋体" w:hAnsi="宋体"/>
          <w:color w:val="auto"/>
          <w:highlight w:val="none"/>
        </w:rPr>
      </w:pPr>
      <w:r>
        <w:rPr>
          <w:rFonts w:ascii="宋体" w:hAnsi="宋体"/>
          <w:color w:val="auto"/>
          <w:highlight w:val="none"/>
        </w:rPr>
        <w:t>注：本身份证明需由</w:t>
      </w:r>
      <w:r>
        <w:rPr>
          <w:rFonts w:hint="eastAsia" w:ascii="宋体" w:hAnsi="宋体"/>
          <w:color w:val="auto"/>
          <w:highlight w:val="none"/>
          <w:lang w:eastAsia="zh-CN"/>
        </w:rPr>
        <w:t>报价人</w:t>
      </w:r>
      <w:r>
        <w:rPr>
          <w:rFonts w:ascii="宋体" w:hAnsi="宋体"/>
          <w:color w:val="auto"/>
          <w:highlight w:val="none"/>
        </w:rPr>
        <w:t>加盖单位</w:t>
      </w:r>
      <w:r>
        <w:rPr>
          <w:rFonts w:hint="eastAsia" w:ascii="宋体" w:hAnsi="宋体"/>
          <w:color w:val="auto"/>
          <w:highlight w:val="none"/>
        </w:rPr>
        <w:t>公章</w:t>
      </w:r>
      <w:r>
        <w:rPr>
          <w:rFonts w:ascii="宋体" w:hAnsi="宋体"/>
          <w:color w:val="auto"/>
          <w:highlight w:val="none"/>
        </w:rPr>
        <w:t>。</w:t>
      </w:r>
    </w:p>
    <w:p>
      <w:pPr>
        <w:spacing w:line="440" w:lineRule="exact"/>
        <w:rPr>
          <w:rFonts w:ascii="宋体" w:hAnsi="宋体"/>
          <w:color w:val="auto"/>
          <w:sz w:val="20"/>
          <w:highlight w:val="none"/>
        </w:rPr>
      </w:pPr>
    </w:p>
    <w:p>
      <w:pPr>
        <w:spacing w:line="20" w:lineRule="exact"/>
        <w:jc w:val="center"/>
        <w:rPr>
          <w:rFonts w:ascii="宋体" w:hAnsi="宋体"/>
          <w:color w:val="auto"/>
          <w:sz w:val="20"/>
          <w:highlight w:val="none"/>
        </w:rPr>
      </w:pPr>
      <w:r>
        <w:rPr>
          <w:rFonts w:ascii="宋体" w:hAnsi="宋体"/>
          <w:color w:val="auto"/>
          <w:sz w:val="20"/>
          <w:highlight w:val="none"/>
        </w:rPr>
        <w:br w:type="page"/>
      </w:r>
    </w:p>
    <w:p>
      <w:pPr>
        <w:pStyle w:val="4"/>
        <w:pageBreakBefore w:val="0"/>
        <w:widowControl w:val="0"/>
        <w:kinsoku/>
        <w:wordWrap/>
        <w:overflowPunct/>
        <w:autoSpaceDE/>
        <w:autoSpaceDN/>
        <w:bidi w:val="0"/>
        <w:adjustRightInd/>
        <w:snapToGrid/>
        <w:spacing w:line="480" w:lineRule="auto"/>
        <w:jc w:val="center"/>
        <w:textAlignment w:val="auto"/>
        <w:rPr>
          <w:rFonts w:ascii="宋体" w:hAnsi="宋体"/>
          <w:color w:val="auto"/>
          <w:sz w:val="28"/>
          <w:szCs w:val="28"/>
          <w:highlight w:val="none"/>
        </w:rPr>
      </w:pPr>
      <w:bookmarkStart w:id="794" w:name="_Toc491883233"/>
      <w:bookmarkStart w:id="795" w:name="_Toc3882"/>
      <w:bookmarkStart w:id="796" w:name="_Toc58"/>
      <w:r>
        <w:rPr>
          <w:rFonts w:hint="eastAsia" w:ascii="宋体" w:hAnsi="宋体" w:eastAsia="宋体" w:cs="宋体"/>
          <w:color w:val="auto"/>
          <w:sz w:val="24"/>
          <w:szCs w:val="24"/>
          <w:highlight w:val="none"/>
        </w:rPr>
        <w:t>（二）</w:t>
      </w:r>
      <w:bookmarkEnd w:id="794"/>
      <w:r>
        <w:rPr>
          <w:rFonts w:hint="eastAsia" w:ascii="宋体" w:hAnsi="宋体" w:eastAsia="宋体" w:cs="宋体"/>
          <w:color w:val="auto"/>
          <w:sz w:val="24"/>
          <w:szCs w:val="24"/>
          <w:highlight w:val="none"/>
        </w:rPr>
        <w:t>法定代表人授权委托书</w:t>
      </w:r>
      <w:bookmarkEnd w:id="795"/>
      <w:bookmarkEnd w:id="796"/>
    </w:p>
    <w:p>
      <w:pPr>
        <w:pageBreakBefore w:val="0"/>
        <w:widowControl w:val="0"/>
        <w:kinsoku/>
        <w:wordWrap/>
        <w:overflowPunct/>
        <w:topLinePunct/>
        <w:autoSpaceDE/>
        <w:autoSpaceDN/>
        <w:bidi w:val="0"/>
        <w:adjustRightInd/>
        <w:snapToGrid/>
        <w:spacing w:line="480" w:lineRule="auto"/>
        <w:ind w:firstLine="420" w:firstLineChars="200"/>
        <w:textAlignment w:val="auto"/>
        <w:rPr>
          <w:rFonts w:ascii="宋体" w:hAnsi="宋体"/>
          <w:color w:val="auto"/>
          <w:highlight w:val="none"/>
        </w:rPr>
      </w:pPr>
      <w:r>
        <w:rPr>
          <w:rFonts w:ascii="宋体" w:hAnsi="宋体"/>
          <w:color w:val="auto"/>
          <w:highlight w:val="none"/>
        </w:rPr>
        <w:t>本人</w:t>
      </w:r>
      <w:r>
        <w:rPr>
          <w:rFonts w:ascii="宋体" w:hAnsi="宋体"/>
          <w:color w:val="auto"/>
          <w:highlight w:val="none"/>
          <w:u w:val="single"/>
        </w:rPr>
        <w:t xml:space="preserve">              </w:t>
      </w:r>
      <w:r>
        <w:rPr>
          <w:rFonts w:ascii="宋体" w:hAnsi="宋体"/>
          <w:color w:val="auto"/>
          <w:highlight w:val="none"/>
        </w:rPr>
        <w:t>（姓名）系</w:t>
      </w:r>
      <w:r>
        <w:rPr>
          <w:rFonts w:ascii="宋体" w:hAnsi="宋体"/>
          <w:color w:val="auto"/>
          <w:highlight w:val="none"/>
          <w:u w:val="single"/>
        </w:rPr>
        <w:t xml:space="preserve">                    </w:t>
      </w:r>
      <w:r>
        <w:rPr>
          <w:rFonts w:ascii="宋体" w:hAnsi="宋体"/>
          <w:color w:val="auto"/>
          <w:highlight w:val="none"/>
        </w:rPr>
        <w:t>（</w:t>
      </w:r>
      <w:r>
        <w:rPr>
          <w:rFonts w:hint="eastAsia" w:ascii="宋体" w:hAnsi="宋体"/>
          <w:color w:val="auto"/>
          <w:highlight w:val="none"/>
          <w:lang w:eastAsia="zh-CN"/>
        </w:rPr>
        <w:t>报价人</w:t>
      </w:r>
      <w:r>
        <w:rPr>
          <w:rFonts w:ascii="宋体" w:hAnsi="宋体"/>
          <w:color w:val="auto"/>
          <w:highlight w:val="none"/>
        </w:rPr>
        <w:t>名称）的法定代表人，现委托</w:t>
      </w:r>
      <w:r>
        <w:rPr>
          <w:rFonts w:ascii="宋体" w:hAnsi="宋体"/>
          <w:color w:val="auto"/>
          <w:highlight w:val="none"/>
          <w:u w:val="single"/>
        </w:rPr>
        <w:t xml:space="preserve">            </w:t>
      </w:r>
      <w:r>
        <w:rPr>
          <w:rFonts w:ascii="宋体" w:hAnsi="宋体"/>
          <w:color w:val="auto"/>
          <w:highlight w:val="none"/>
        </w:rPr>
        <w:t>（姓名）为我方代理人。代理人根据授权，以我方名义签署、澄清确认、递交、撤回、修改招标项目</w:t>
      </w:r>
      <w:r>
        <w:rPr>
          <w:rFonts w:hint="eastAsia" w:ascii="宋体" w:hAnsi="宋体"/>
          <w:color w:val="auto"/>
          <w:highlight w:val="none"/>
          <w:lang w:val="en-US" w:eastAsia="zh-CN"/>
        </w:rPr>
        <w:t>比选</w:t>
      </w:r>
      <w:r>
        <w:rPr>
          <w:rFonts w:ascii="宋体" w:hAnsi="宋体"/>
          <w:color w:val="auto"/>
          <w:highlight w:val="none"/>
        </w:rPr>
        <w:t>文件、签订合同和处理有关事宜，其法律后果由我方承担。</w:t>
      </w:r>
    </w:p>
    <w:p>
      <w:pPr>
        <w:pageBreakBefore w:val="0"/>
        <w:widowControl w:val="0"/>
        <w:kinsoku/>
        <w:wordWrap/>
        <w:overflowPunct/>
        <w:autoSpaceDE/>
        <w:autoSpaceDN/>
        <w:bidi w:val="0"/>
        <w:adjustRightInd/>
        <w:snapToGrid/>
        <w:spacing w:line="480" w:lineRule="auto"/>
        <w:textAlignment w:val="auto"/>
        <w:rPr>
          <w:rFonts w:ascii="宋体" w:hAnsi="宋体"/>
          <w:color w:val="auto"/>
          <w:highlight w:val="none"/>
        </w:rPr>
      </w:pPr>
      <w:r>
        <w:rPr>
          <w:rFonts w:ascii="宋体" w:hAnsi="宋体"/>
          <w:color w:val="auto"/>
          <w:highlight w:val="none"/>
        </w:rPr>
        <w:t>委托期限：</w:t>
      </w:r>
      <w:r>
        <w:rPr>
          <w:rFonts w:ascii="宋体" w:hAnsi="宋体"/>
          <w:color w:val="auto"/>
          <w:highlight w:val="none"/>
          <w:u w:val="single"/>
        </w:rPr>
        <w:t xml:space="preserve">                       </w:t>
      </w:r>
      <w:r>
        <w:rPr>
          <w:rFonts w:ascii="宋体" w:hAnsi="宋体"/>
          <w:color w:val="auto"/>
          <w:highlight w:val="none"/>
        </w:rPr>
        <w:t>。</w:t>
      </w:r>
    </w:p>
    <w:p>
      <w:pPr>
        <w:pageBreakBefore w:val="0"/>
        <w:widowControl w:val="0"/>
        <w:kinsoku/>
        <w:wordWrap/>
        <w:overflowPunct/>
        <w:autoSpaceDE/>
        <w:autoSpaceDN/>
        <w:bidi w:val="0"/>
        <w:adjustRightInd/>
        <w:snapToGrid/>
        <w:spacing w:line="480" w:lineRule="auto"/>
        <w:ind w:firstLine="420" w:firstLineChars="200"/>
        <w:textAlignment w:val="auto"/>
        <w:rPr>
          <w:rFonts w:ascii="宋体" w:hAnsi="宋体"/>
          <w:color w:val="auto"/>
          <w:highlight w:val="none"/>
        </w:rPr>
      </w:pPr>
      <w:r>
        <w:rPr>
          <w:rFonts w:ascii="宋体" w:hAnsi="宋体"/>
          <w:color w:val="auto"/>
          <w:highlight w:val="none"/>
        </w:rPr>
        <w:t>代理人无转委托权。</w:t>
      </w:r>
    </w:p>
    <w:p>
      <w:pPr>
        <w:pageBreakBefore w:val="0"/>
        <w:widowControl w:val="0"/>
        <w:kinsoku/>
        <w:wordWrap/>
        <w:overflowPunct/>
        <w:autoSpaceDE/>
        <w:autoSpaceDN/>
        <w:bidi w:val="0"/>
        <w:adjustRightInd/>
        <w:snapToGrid/>
        <w:spacing w:line="480" w:lineRule="auto"/>
        <w:ind w:firstLine="420" w:firstLineChars="200"/>
        <w:textAlignment w:val="auto"/>
        <w:rPr>
          <w:rFonts w:ascii="宋体" w:hAnsi="宋体"/>
          <w:color w:val="auto"/>
          <w:highlight w:val="none"/>
        </w:rPr>
      </w:pPr>
    </w:p>
    <w:p>
      <w:pPr>
        <w:pageBreakBefore w:val="0"/>
        <w:widowControl w:val="0"/>
        <w:kinsoku/>
        <w:wordWrap/>
        <w:overflowPunct/>
        <w:autoSpaceDE/>
        <w:autoSpaceDN/>
        <w:bidi w:val="0"/>
        <w:adjustRightInd/>
        <w:snapToGrid/>
        <w:spacing w:line="480" w:lineRule="auto"/>
        <w:textAlignment w:val="auto"/>
        <w:rPr>
          <w:rFonts w:ascii="宋体" w:hAnsi="宋体"/>
          <w:color w:val="auto"/>
          <w:highlight w:val="none"/>
        </w:rPr>
      </w:pPr>
      <w:r>
        <w:rPr>
          <w:rFonts w:ascii="宋体" w:hAnsi="宋体"/>
          <w:color w:val="auto"/>
          <w:highlight w:val="none"/>
        </w:rPr>
        <w:t>附：法定代表人身份证复印件及委托代理人身份证复印件</w:t>
      </w:r>
      <w:r>
        <w:rPr>
          <w:rFonts w:hint="eastAsia" w:ascii="宋体" w:hAnsi="宋体"/>
          <w:color w:val="auto"/>
          <w:highlight w:val="none"/>
        </w:rPr>
        <w:t>（正、反面）</w:t>
      </w:r>
    </w:p>
    <w:p>
      <w:pPr>
        <w:pageBreakBefore w:val="0"/>
        <w:widowControl w:val="0"/>
        <w:kinsoku/>
        <w:wordWrap/>
        <w:overflowPunct/>
        <w:autoSpaceDE/>
        <w:autoSpaceDN/>
        <w:bidi w:val="0"/>
        <w:adjustRightInd/>
        <w:snapToGrid/>
        <w:spacing w:line="480" w:lineRule="auto"/>
        <w:textAlignment w:val="auto"/>
        <w:rPr>
          <w:rFonts w:ascii="宋体" w:hAnsi="宋体"/>
          <w:color w:val="auto"/>
          <w:highlight w:val="none"/>
        </w:rPr>
      </w:pPr>
    </w:p>
    <w:p>
      <w:pPr>
        <w:spacing w:line="440" w:lineRule="exact"/>
        <w:rPr>
          <w:rFonts w:ascii="宋体" w:hAnsi="宋体"/>
          <w:color w:val="auto"/>
          <w:highlight w:val="none"/>
        </w:rPr>
      </w:pPr>
    </w:p>
    <w:p>
      <w:pPr>
        <w:spacing w:line="440" w:lineRule="exact"/>
        <w:rPr>
          <w:rFonts w:ascii="宋体" w:hAnsi="宋体"/>
          <w:color w:val="auto"/>
          <w:highlight w:val="none"/>
        </w:rPr>
      </w:pPr>
    </w:p>
    <w:p>
      <w:pPr>
        <w:spacing w:line="440" w:lineRule="exact"/>
        <w:rPr>
          <w:rFonts w:ascii="宋体" w:hAnsi="宋体"/>
          <w:color w:val="auto"/>
          <w:highlight w:val="none"/>
        </w:rPr>
      </w:pPr>
    </w:p>
    <w:p>
      <w:pPr>
        <w:spacing w:line="440" w:lineRule="exact"/>
        <w:rPr>
          <w:rFonts w:ascii="宋体" w:hAnsi="宋体"/>
          <w:color w:val="auto"/>
          <w:highlight w:val="none"/>
        </w:rPr>
      </w:pPr>
    </w:p>
    <w:p>
      <w:pPr>
        <w:spacing w:line="440" w:lineRule="exact"/>
        <w:rPr>
          <w:rFonts w:ascii="宋体" w:hAnsi="宋体"/>
          <w:color w:val="auto"/>
          <w:highlight w:val="none"/>
        </w:rPr>
      </w:pPr>
    </w:p>
    <w:p>
      <w:pPr>
        <w:spacing w:line="440" w:lineRule="exact"/>
        <w:rPr>
          <w:rFonts w:ascii="宋体" w:hAnsi="宋体"/>
          <w:color w:val="auto"/>
          <w:highlight w:val="none"/>
        </w:rPr>
      </w:pPr>
    </w:p>
    <w:p>
      <w:pPr>
        <w:spacing w:line="440" w:lineRule="exact"/>
        <w:rPr>
          <w:rFonts w:ascii="宋体" w:hAnsi="宋体"/>
          <w:color w:val="auto"/>
          <w:highlight w:val="none"/>
        </w:rPr>
      </w:pPr>
    </w:p>
    <w:p>
      <w:pPr>
        <w:spacing w:line="440" w:lineRule="exact"/>
        <w:ind w:firstLine="2692" w:firstLineChars="1282"/>
        <w:rPr>
          <w:rFonts w:ascii="宋体" w:hAnsi="宋体"/>
          <w:color w:val="auto"/>
          <w:highlight w:val="none"/>
        </w:rPr>
      </w:pPr>
      <w:r>
        <w:rPr>
          <w:rFonts w:hint="eastAsia" w:ascii="宋体" w:hAnsi="宋体"/>
          <w:color w:val="auto"/>
          <w:highlight w:val="none"/>
          <w:lang w:eastAsia="zh-CN"/>
        </w:rPr>
        <w:t>报  价  人</w:t>
      </w:r>
      <w:r>
        <w:rPr>
          <w:rFonts w:ascii="宋体" w:hAnsi="宋体"/>
          <w:color w:val="auto"/>
          <w:highlight w:val="none"/>
        </w:rPr>
        <w:t>：</w:t>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 xml:space="preserve">               </w:t>
      </w:r>
      <w:r>
        <w:rPr>
          <w:rFonts w:ascii="宋体" w:hAnsi="宋体"/>
          <w:color w:val="auto"/>
          <w:szCs w:val="21"/>
          <w:highlight w:val="none"/>
          <w:u w:val="single"/>
        </w:rPr>
        <w:tab/>
      </w:r>
      <w:r>
        <w:rPr>
          <w:rFonts w:ascii="宋体" w:hAnsi="宋体"/>
          <w:color w:val="auto"/>
          <w:highlight w:val="none"/>
        </w:rPr>
        <w:t>（</w:t>
      </w:r>
      <w:r>
        <w:rPr>
          <w:rFonts w:hint="eastAsia" w:ascii="宋体" w:hAnsi="宋体"/>
          <w:color w:val="auto"/>
          <w:highlight w:val="none"/>
        </w:rPr>
        <w:t>盖</w:t>
      </w:r>
      <w:r>
        <w:rPr>
          <w:rFonts w:ascii="宋体" w:hAnsi="宋体"/>
          <w:color w:val="auto"/>
          <w:highlight w:val="none"/>
        </w:rPr>
        <w:t>单位</w:t>
      </w:r>
      <w:r>
        <w:rPr>
          <w:rFonts w:hint="eastAsia" w:ascii="宋体" w:hAnsi="宋体"/>
          <w:color w:val="auto"/>
          <w:highlight w:val="none"/>
        </w:rPr>
        <w:t>公章</w:t>
      </w:r>
      <w:r>
        <w:rPr>
          <w:rFonts w:ascii="宋体" w:hAnsi="宋体"/>
          <w:color w:val="auto"/>
          <w:highlight w:val="none"/>
        </w:rPr>
        <w:t>）</w:t>
      </w:r>
    </w:p>
    <w:p>
      <w:pPr>
        <w:spacing w:line="440" w:lineRule="exact"/>
        <w:ind w:firstLine="2690" w:firstLineChars="1281"/>
        <w:jc w:val="left"/>
        <w:rPr>
          <w:rFonts w:ascii="宋体" w:hAnsi="宋体"/>
          <w:color w:val="auto"/>
          <w:highlight w:val="none"/>
        </w:rPr>
      </w:pPr>
      <w:r>
        <w:rPr>
          <w:rFonts w:ascii="宋体" w:hAnsi="宋体"/>
          <w:color w:val="auto"/>
          <w:highlight w:val="none"/>
        </w:rPr>
        <w:t>法定代表人：</w:t>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ab/>
      </w:r>
      <w:r>
        <w:rPr>
          <w:rFonts w:ascii="宋体" w:hAnsi="宋体"/>
          <w:color w:val="auto"/>
          <w:highlight w:val="none"/>
        </w:rPr>
        <w:t>（签字</w:t>
      </w:r>
      <w:r>
        <w:rPr>
          <w:rFonts w:hint="eastAsia" w:ascii="宋体" w:hAnsi="宋体"/>
          <w:color w:val="auto"/>
          <w:highlight w:val="none"/>
        </w:rPr>
        <w:t xml:space="preserve"> </w:t>
      </w:r>
      <w:r>
        <w:rPr>
          <w:rFonts w:ascii="宋体" w:hAnsi="宋体"/>
          <w:color w:val="auto"/>
          <w:highlight w:val="none"/>
        </w:rPr>
        <w:t>）</w:t>
      </w:r>
    </w:p>
    <w:p>
      <w:pPr>
        <w:spacing w:line="440" w:lineRule="exact"/>
        <w:ind w:firstLine="2692" w:firstLineChars="1282"/>
        <w:rPr>
          <w:rFonts w:ascii="宋体" w:hAnsi="宋体"/>
          <w:color w:val="auto"/>
          <w:highlight w:val="none"/>
        </w:rPr>
      </w:pPr>
      <w:r>
        <w:rPr>
          <w:rFonts w:ascii="宋体" w:hAnsi="宋体"/>
          <w:color w:val="auto"/>
          <w:highlight w:val="none"/>
        </w:rPr>
        <w:t>身份证号码：</w:t>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 xml:space="preserve">                            </w:t>
      </w:r>
      <w:r>
        <w:rPr>
          <w:rFonts w:ascii="宋体" w:hAnsi="宋体"/>
          <w:color w:val="auto"/>
          <w:szCs w:val="21"/>
          <w:highlight w:val="none"/>
          <w:u w:val="single"/>
        </w:rPr>
        <w:tab/>
      </w:r>
    </w:p>
    <w:p>
      <w:pPr>
        <w:spacing w:line="440" w:lineRule="exact"/>
        <w:ind w:firstLine="2692" w:firstLineChars="1282"/>
        <w:rPr>
          <w:rFonts w:ascii="宋体" w:hAnsi="宋体"/>
          <w:color w:val="auto"/>
          <w:highlight w:val="none"/>
        </w:rPr>
      </w:pPr>
      <w:r>
        <w:rPr>
          <w:rFonts w:ascii="宋体" w:hAnsi="宋体"/>
          <w:color w:val="auto"/>
          <w:highlight w:val="none"/>
        </w:rPr>
        <w:t>委托代理人：</w:t>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 xml:space="preserve">                     </w:t>
      </w:r>
      <w:r>
        <w:rPr>
          <w:rFonts w:ascii="宋体" w:hAnsi="宋体"/>
          <w:color w:val="auto"/>
          <w:szCs w:val="21"/>
          <w:highlight w:val="none"/>
          <w:u w:val="single"/>
        </w:rPr>
        <w:tab/>
      </w:r>
      <w:r>
        <w:rPr>
          <w:rFonts w:ascii="宋体" w:hAnsi="宋体"/>
          <w:color w:val="auto"/>
          <w:highlight w:val="none"/>
        </w:rPr>
        <w:t>（签字）</w:t>
      </w:r>
    </w:p>
    <w:p>
      <w:pPr>
        <w:spacing w:line="440" w:lineRule="exact"/>
        <w:ind w:firstLine="2692" w:firstLineChars="1282"/>
        <w:rPr>
          <w:rFonts w:ascii="宋体" w:hAnsi="宋体"/>
          <w:color w:val="auto"/>
          <w:highlight w:val="none"/>
        </w:rPr>
      </w:pPr>
      <w:r>
        <w:rPr>
          <w:rFonts w:ascii="宋体" w:hAnsi="宋体"/>
          <w:color w:val="auto"/>
          <w:highlight w:val="none"/>
        </w:rPr>
        <w:t>身份证号码：</w:t>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 xml:space="preserve">                            </w:t>
      </w:r>
      <w:r>
        <w:rPr>
          <w:rFonts w:ascii="宋体" w:hAnsi="宋体"/>
          <w:color w:val="auto"/>
          <w:szCs w:val="21"/>
          <w:highlight w:val="none"/>
          <w:u w:val="single"/>
        </w:rPr>
        <w:tab/>
      </w:r>
    </w:p>
    <w:p>
      <w:pPr>
        <w:spacing w:line="440" w:lineRule="exact"/>
        <w:ind w:firstLine="2692" w:firstLineChars="1282"/>
        <w:rPr>
          <w:rFonts w:ascii="宋体" w:hAnsi="宋体"/>
          <w:color w:val="auto"/>
          <w:highlight w:val="none"/>
        </w:rPr>
      </w:pPr>
    </w:p>
    <w:p>
      <w:pPr>
        <w:spacing w:line="440" w:lineRule="exact"/>
        <w:ind w:firstLine="4057" w:firstLineChars="1932"/>
        <w:jc w:val="right"/>
        <w:rPr>
          <w:rFonts w:ascii="宋体" w:hAnsi="宋体"/>
          <w:color w:val="auto"/>
          <w:highlight w:val="none"/>
        </w:rPr>
      </w:pPr>
      <w:r>
        <w:rPr>
          <w:rFonts w:ascii="宋体" w:hAnsi="宋体"/>
          <w:color w:val="auto"/>
          <w:highlight w:val="none"/>
          <w:u w:val="single"/>
        </w:rPr>
        <w:t xml:space="preserve">       </w:t>
      </w:r>
      <w:r>
        <w:rPr>
          <w:rFonts w:ascii="宋体" w:hAnsi="宋体"/>
          <w:color w:val="auto"/>
          <w:highlight w:val="none"/>
        </w:rPr>
        <w:t>年</w:t>
      </w:r>
      <w:r>
        <w:rPr>
          <w:rFonts w:ascii="宋体" w:hAnsi="宋体"/>
          <w:color w:val="auto"/>
          <w:highlight w:val="none"/>
          <w:u w:val="single"/>
        </w:rPr>
        <w:t xml:space="preserve">       </w:t>
      </w:r>
      <w:r>
        <w:rPr>
          <w:rFonts w:ascii="宋体" w:hAnsi="宋体"/>
          <w:color w:val="auto"/>
          <w:highlight w:val="none"/>
        </w:rPr>
        <w:t>月</w:t>
      </w:r>
      <w:r>
        <w:rPr>
          <w:rFonts w:ascii="宋体" w:hAnsi="宋体"/>
          <w:color w:val="auto"/>
          <w:highlight w:val="none"/>
          <w:u w:val="single"/>
        </w:rPr>
        <w:t xml:space="preserve">       </w:t>
      </w:r>
      <w:r>
        <w:rPr>
          <w:rFonts w:ascii="宋体" w:hAnsi="宋体"/>
          <w:color w:val="auto"/>
          <w:highlight w:val="none"/>
        </w:rPr>
        <w:t>日</w:t>
      </w:r>
    </w:p>
    <w:p>
      <w:pPr>
        <w:rPr>
          <w:rFonts w:ascii="宋体" w:hAnsi="宋体"/>
          <w:color w:val="auto"/>
          <w:highlight w:val="none"/>
        </w:rPr>
      </w:pPr>
    </w:p>
    <w:p>
      <w:pPr>
        <w:rPr>
          <w:rFonts w:ascii="宋体" w:hAnsi="宋体"/>
          <w:color w:val="auto"/>
          <w:highlight w:val="none"/>
        </w:rPr>
      </w:pPr>
    </w:p>
    <w:p>
      <w:pPr>
        <w:spacing w:line="440" w:lineRule="exact"/>
        <w:rPr>
          <w:rFonts w:hint="eastAsia" w:ascii="宋体" w:hAnsi="宋体" w:eastAsia="宋体" w:cs="宋体"/>
          <w:color w:val="auto"/>
          <w:sz w:val="28"/>
          <w:highlight w:val="none"/>
          <w:lang w:val="en-US" w:eastAsia="zh-CN"/>
        </w:rPr>
        <w:sectPr>
          <w:footerReference r:id="rId10" w:type="first"/>
          <w:footerReference r:id="rId9" w:type="default"/>
          <w:pgSz w:w="11906" w:h="16838"/>
          <w:pgMar w:top="1440" w:right="1576" w:bottom="1440" w:left="1463" w:header="851" w:footer="992" w:gutter="0"/>
          <w:cols w:space="0" w:num="1"/>
          <w:titlePg/>
          <w:rtlGutter w:val="0"/>
          <w:docGrid w:type="lines" w:linePitch="319" w:charSpace="0"/>
        </w:sectPr>
      </w:pPr>
      <w:r>
        <w:rPr>
          <w:rFonts w:ascii="宋体" w:hAnsi="宋体"/>
          <w:color w:val="auto"/>
          <w:highlight w:val="none"/>
        </w:rPr>
        <w:t>注：本授权委托书需由</w:t>
      </w:r>
      <w:r>
        <w:rPr>
          <w:rFonts w:hint="eastAsia" w:ascii="宋体" w:hAnsi="宋体"/>
          <w:color w:val="auto"/>
          <w:highlight w:val="none"/>
          <w:lang w:eastAsia="zh-CN"/>
        </w:rPr>
        <w:t>报价人</w:t>
      </w:r>
      <w:r>
        <w:rPr>
          <w:rFonts w:ascii="宋体" w:hAnsi="宋体"/>
          <w:color w:val="auto"/>
          <w:highlight w:val="none"/>
        </w:rPr>
        <w:t>加盖单位</w:t>
      </w:r>
      <w:r>
        <w:rPr>
          <w:rFonts w:hint="eastAsia" w:ascii="宋体" w:hAnsi="宋体"/>
          <w:color w:val="auto"/>
          <w:highlight w:val="none"/>
        </w:rPr>
        <w:t>公章</w:t>
      </w:r>
      <w:r>
        <w:rPr>
          <w:rFonts w:ascii="宋体" w:hAnsi="宋体"/>
          <w:color w:val="auto"/>
          <w:highlight w:val="none"/>
        </w:rPr>
        <w:t>并由其法定代表人和委托代理人签</w:t>
      </w:r>
      <w:bookmarkStart w:id="797" w:name="_Toc11329275"/>
      <w:bookmarkStart w:id="798" w:name="_Toc29500"/>
    </w:p>
    <w:bookmarkEnd w:id="772"/>
    <w:bookmarkEnd w:id="773"/>
    <w:bookmarkEnd w:id="774"/>
    <w:bookmarkEnd w:id="797"/>
    <w:p>
      <w:pPr>
        <w:pStyle w:val="4"/>
        <w:numPr>
          <w:ilvl w:val="0"/>
          <w:numId w:val="9"/>
        </w:numPr>
        <w:spacing w:before="0" w:after="0" w:line="360" w:lineRule="auto"/>
        <w:ind w:left="0" w:leftChars="0" w:firstLine="420" w:firstLineChars="0"/>
        <w:jc w:val="center"/>
        <w:rPr>
          <w:rFonts w:hint="eastAsia" w:ascii="宋体" w:hAnsi="宋体" w:eastAsia="宋体" w:cs="宋体"/>
          <w:color w:val="auto"/>
          <w:sz w:val="28"/>
          <w:highlight w:val="none"/>
          <w:lang w:eastAsia="zh-CN"/>
        </w:rPr>
      </w:pPr>
      <w:r>
        <w:rPr>
          <w:rFonts w:hint="eastAsia" w:ascii="宋体" w:hAnsi="宋体" w:eastAsia="宋体" w:cs="宋体"/>
          <w:color w:val="auto"/>
          <w:sz w:val="28"/>
          <w:highlight w:val="none"/>
          <w:lang w:val="en-US" w:eastAsia="zh-CN"/>
        </w:rPr>
        <w:t>报价一览表</w:t>
      </w:r>
      <w:bookmarkEnd w:id="798"/>
    </w:p>
    <w:p>
      <w:pPr>
        <w:pStyle w:val="38"/>
        <w:keepNext w:val="0"/>
        <w:keepLines w:val="0"/>
        <w:pageBreakBefore w:val="0"/>
        <w:widowControl w:val="0"/>
        <w:kinsoku/>
        <w:wordWrap/>
        <w:overflowPunct/>
        <w:topLinePunct w:val="0"/>
        <w:bidi w:val="0"/>
        <w:spacing w:line="480" w:lineRule="auto"/>
        <w:jc w:val="both"/>
        <w:textAlignment w:val="auto"/>
        <w:rPr>
          <w:rFonts w:hint="eastAsia" w:hAnsi="宋体"/>
          <w:color w:val="auto"/>
          <w:highlight w:val="none"/>
        </w:rPr>
      </w:pPr>
      <w:r>
        <w:rPr>
          <w:rFonts w:hint="eastAsia" w:hAnsi="宋体"/>
          <w:color w:val="auto"/>
          <w:highlight w:val="none"/>
          <w:lang w:eastAsia="zh-CN"/>
        </w:rPr>
        <w:t>重庆首讯科技股份有限公司</w:t>
      </w:r>
      <w:r>
        <w:rPr>
          <w:rFonts w:hint="eastAsia" w:hAnsi="宋体"/>
          <w:color w:val="auto"/>
          <w:highlight w:val="none"/>
        </w:rPr>
        <w:t>：</w:t>
      </w:r>
    </w:p>
    <w:p>
      <w:pPr>
        <w:keepNext w:val="0"/>
        <w:keepLines w:val="0"/>
        <w:pageBreakBefore w:val="0"/>
        <w:widowControl w:val="0"/>
        <w:kinsoku/>
        <w:wordWrap/>
        <w:overflowPunct/>
        <w:topLinePunct w:val="0"/>
        <w:bidi w:val="0"/>
        <w:spacing w:line="480" w:lineRule="auto"/>
        <w:ind w:firstLine="480" w:firstLineChars="200"/>
        <w:jc w:val="left"/>
        <w:textAlignment w:val="auto"/>
        <w:rPr>
          <w:rFonts w:hint="eastAsia" w:ascii="宋体" w:hAnsi="宋体"/>
          <w:b/>
          <w:color w:val="auto"/>
          <w:sz w:val="24"/>
          <w:highlight w:val="none"/>
        </w:rPr>
      </w:pPr>
      <w:r>
        <w:rPr>
          <w:rFonts w:hint="eastAsia" w:ascii="宋体" w:hAnsi="宋体"/>
          <w:color w:val="auto"/>
          <w:sz w:val="24"/>
          <w:highlight w:val="none"/>
        </w:rPr>
        <w:t>在研究了</w:t>
      </w:r>
      <w:r>
        <w:rPr>
          <w:rFonts w:hint="eastAsia" w:ascii="宋体" w:hAnsi="宋体"/>
          <w:color w:val="auto"/>
          <w:sz w:val="24"/>
          <w:highlight w:val="none"/>
          <w:lang w:eastAsia="zh-CN"/>
        </w:rPr>
        <w:t>竞争比选</w:t>
      </w:r>
      <w:r>
        <w:rPr>
          <w:rFonts w:hint="eastAsia" w:ascii="宋体" w:hAnsi="宋体"/>
          <w:color w:val="auto"/>
          <w:sz w:val="24"/>
          <w:highlight w:val="none"/>
        </w:rPr>
        <w:t>文件中所有文件后，我司</w:t>
      </w:r>
      <w:r>
        <w:rPr>
          <w:rFonts w:hint="eastAsia" w:ascii="宋体" w:hAnsi="宋体"/>
          <w:color w:val="auto"/>
          <w:sz w:val="24"/>
          <w:highlight w:val="none"/>
          <w:lang w:eastAsia="zh-CN"/>
        </w:rPr>
        <w:t>对</w:t>
      </w:r>
      <w:r>
        <w:rPr>
          <w:rFonts w:ascii="宋体" w:hAnsi="宋体" w:eastAsia="宋体" w:cs="宋体"/>
          <w:sz w:val="24"/>
          <w:szCs w:val="24"/>
          <w:highlight w:val="none"/>
          <w:u w:val="single"/>
        </w:rPr>
        <w:t>巫溪至开州高速公路项目机电工程生产用车租赁服务</w:t>
      </w:r>
      <w:r>
        <w:rPr>
          <w:rFonts w:hint="eastAsia" w:ascii="宋体" w:hAnsi="宋体"/>
          <w:color w:val="auto"/>
          <w:sz w:val="24"/>
          <w:highlight w:val="none"/>
          <w:lang w:eastAsia="zh-CN"/>
        </w:rPr>
        <w:t>竞</w:t>
      </w:r>
      <w:r>
        <w:rPr>
          <w:rFonts w:hint="eastAsia" w:ascii="Arial" w:hAnsi="Arial" w:eastAsia="宋体" w:cs="Arial"/>
          <w:color w:val="auto"/>
          <w:sz w:val="24"/>
          <w:highlight w:val="none"/>
          <w:lang w:eastAsia="zh-CN"/>
        </w:rPr>
        <w:t>争比选</w:t>
      </w:r>
      <w:r>
        <w:rPr>
          <w:rFonts w:hint="eastAsia" w:ascii="Arial" w:hAnsi="Arial" w:cs="Arial"/>
          <w:color w:val="auto"/>
          <w:sz w:val="24"/>
          <w:highlight w:val="none"/>
        </w:rPr>
        <w:t>响应</w:t>
      </w:r>
      <w:r>
        <w:rPr>
          <w:rFonts w:hint="eastAsia" w:ascii="宋体" w:hAnsi="宋体"/>
          <w:color w:val="auto"/>
          <w:sz w:val="24"/>
          <w:highlight w:val="none"/>
        </w:rPr>
        <w:t>报价如下：</w:t>
      </w:r>
      <w:r>
        <w:rPr>
          <w:rFonts w:hint="eastAsia" w:ascii="宋体" w:hAnsi="宋体"/>
          <w:b/>
          <w:color w:val="auto"/>
          <w:sz w:val="24"/>
          <w:highlight w:val="none"/>
        </w:rPr>
        <w:t xml:space="preserve"> </w:t>
      </w:r>
    </w:p>
    <w:tbl>
      <w:tblPr>
        <w:tblStyle w:val="43"/>
        <w:tblW w:w="95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9"/>
        <w:gridCol w:w="562"/>
        <w:gridCol w:w="353"/>
        <w:gridCol w:w="881"/>
        <w:gridCol w:w="652"/>
        <w:gridCol w:w="1333"/>
        <w:gridCol w:w="1550"/>
        <w:gridCol w:w="3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序号</w:t>
            </w:r>
          </w:p>
        </w:tc>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车型</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数量</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预计租期（月）</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税率</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单价（元）</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合价（元）</w:t>
            </w:r>
          </w:p>
        </w:tc>
        <w:tc>
          <w:tcPr>
            <w:tcW w:w="3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8"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越野车</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3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1、车辆排量2.0以上、四驱，新车购置价不低于25万元/辆，提供车型车龄不超过3年，车辆所有权归报价人完全拥有，行驶证上的名称与报价人名称一致，且车辆技术状况良好、年审合格、满足甲方施工需要；</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2、提供的车辆保险要求：车辆保险齐全，单台车辆机动车第三者责任保险不低于200万元，车上人员责任险不低于5万元/座；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2"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驾驶员</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3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所派驾驶员须与乙方签订劳动合同，身体健康，满足相应的资格要求，服从甲方管理。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9" w:hRule="atLeast"/>
          <w:jc w:val="center"/>
        </w:trPr>
        <w:tc>
          <w:tcPr>
            <w:tcW w:w="42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合计（元）</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highlight w:val="none"/>
                <w:u w:val="none"/>
                <w:lang w:val="en-US" w:eastAsia="zh-CN" w:bidi="ar"/>
              </w:rPr>
            </w:pPr>
          </w:p>
        </w:tc>
        <w:tc>
          <w:tcPr>
            <w:tcW w:w="3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r>
    </w:tbl>
    <w:p>
      <w:pPr>
        <w:pStyle w:val="2"/>
        <w:rPr>
          <w:rFonts w:hint="eastAsia" w:ascii="宋体" w:hAnsi="宋体" w:cs="宋体"/>
          <w:color w:val="auto"/>
          <w:kern w:val="0"/>
          <w:szCs w:val="21"/>
          <w:highlight w:val="none"/>
        </w:rPr>
      </w:pPr>
    </w:p>
    <w:p>
      <w:pPr>
        <w:rPr>
          <w:rFonts w:hint="eastAsia" w:ascii="宋体" w:hAnsi="宋体" w:cs="宋体"/>
          <w:color w:val="auto"/>
          <w:kern w:val="0"/>
          <w:szCs w:val="21"/>
          <w:highlight w:val="none"/>
        </w:rPr>
      </w:pPr>
    </w:p>
    <w:p>
      <w:pPr>
        <w:pStyle w:val="2"/>
        <w:rPr>
          <w:rFonts w:hint="eastAsia"/>
          <w:color w:val="auto"/>
          <w:highlight w:val="none"/>
        </w:rPr>
        <w:sectPr>
          <w:pgSz w:w="11906" w:h="16838"/>
          <w:pgMar w:top="1440" w:right="1576" w:bottom="1440" w:left="1463" w:header="851" w:footer="992" w:gutter="0"/>
          <w:cols w:space="0" w:num="1"/>
          <w:titlePg/>
          <w:rtlGutter w:val="0"/>
          <w:docGrid w:type="lines" w:linePitch="328" w:charSpace="0"/>
        </w:sectPr>
      </w:pPr>
    </w:p>
    <w:p>
      <w:pPr>
        <w:pStyle w:val="4"/>
        <w:numPr>
          <w:ilvl w:val="0"/>
          <w:numId w:val="9"/>
        </w:numPr>
        <w:spacing w:before="0" w:after="0" w:line="360" w:lineRule="auto"/>
        <w:ind w:left="0" w:leftChars="0" w:firstLine="420" w:firstLineChars="0"/>
        <w:jc w:val="center"/>
        <w:rPr>
          <w:rFonts w:hint="eastAsia" w:ascii="宋体" w:hAnsi="宋体" w:eastAsia="宋体" w:cs="宋体"/>
          <w:color w:val="auto"/>
          <w:sz w:val="28"/>
          <w:highlight w:val="none"/>
          <w:lang w:val="en-US" w:eastAsia="zh-CN"/>
        </w:rPr>
      </w:pPr>
      <w:bookmarkStart w:id="799" w:name="_Toc513633971"/>
      <w:bookmarkStart w:id="800" w:name="_Toc12910"/>
      <w:bookmarkStart w:id="801" w:name="_Toc23170"/>
      <w:bookmarkStart w:id="802" w:name="_Toc18757"/>
      <w:bookmarkStart w:id="803" w:name="_Toc11329278"/>
      <w:bookmarkStart w:id="804" w:name="_Toc11961"/>
      <w:bookmarkStart w:id="805" w:name="_Toc503951050"/>
      <w:bookmarkStart w:id="806" w:name="_Toc152042592"/>
      <w:bookmarkStart w:id="807" w:name="_Toc246996369"/>
      <w:bookmarkStart w:id="808" w:name="_Toc447827058"/>
      <w:bookmarkStart w:id="809" w:name="_Toc247085887"/>
      <w:bookmarkStart w:id="810" w:name="_Toc246997112"/>
      <w:bookmarkStart w:id="811" w:name="_Toc144974871"/>
      <w:bookmarkStart w:id="812" w:name="_Toc179632823"/>
      <w:bookmarkStart w:id="813" w:name="_Toc152045803"/>
      <w:r>
        <w:rPr>
          <w:rFonts w:hint="eastAsia" w:ascii="宋体" w:hAnsi="宋体" w:eastAsia="宋体" w:cs="宋体"/>
          <w:color w:val="auto"/>
          <w:sz w:val="28"/>
          <w:highlight w:val="none"/>
          <w:lang w:val="en-US" w:eastAsia="zh-CN"/>
        </w:rPr>
        <w:t>审查资料</w:t>
      </w:r>
      <w:bookmarkEnd w:id="799"/>
      <w:bookmarkEnd w:id="800"/>
      <w:bookmarkEnd w:id="801"/>
      <w:bookmarkEnd w:id="802"/>
      <w:bookmarkEnd w:id="803"/>
      <w:bookmarkEnd w:id="804"/>
      <w:bookmarkEnd w:id="805"/>
    </w:p>
    <w:p>
      <w:pPr>
        <w:pStyle w:val="4"/>
        <w:jc w:val="center"/>
        <w:rPr>
          <w:rFonts w:hint="eastAsia" w:ascii="宋体" w:hAnsi="宋体" w:eastAsia="宋体" w:cs="宋体"/>
          <w:bCs w:val="0"/>
          <w:color w:val="auto"/>
          <w:sz w:val="28"/>
          <w:szCs w:val="28"/>
          <w:highlight w:val="none"/>
        </w:rPr>
      </w:pPr>
      <w:r>
        <w:rPr>
          <w:rFonts w:hint="eastAsia" w:ascii="宋体" w:hAnsi="宋体" w:eastAsia="宋体" w:cs="宋体"/>
          <w:b/>
          <w:bCs/>
          <w:color w:val="auto"/>
          <w:kern w:val="0"/>
          <w:sz w:val="28"/>
          <w:szCs w:val="32"/>
          <w:highlight w:val="none"/>
          <w:lang w:val="en-US" w:eastAsia="zh-CN" w:bidi="ar-SA"/>
        </w:rPr>
        <w:t>（一）资格审查资料</w:t>
      </w:r>
      <w:bookmarkEnd w:id="806"/>
      <w:bookmarkEnd w:id="807"/>
      <w:bookmarkEnd w:id="808"/>
      <w:bookmarkEnd w:id="809"/>
      <w:bookmarkEnd w:id="810"/>
      <w:bookmarkEnd w:id="811"/>
      <w:bookmarkEnd w:id="812"/>
      <w:bookmarkEnd w:id="813"/>
      <w:bookmarkStart w:id="814" w:name="_Toc513633974"/>
      <w:bookmarkStart w:id="815" w:name="_Toc503951058"/>
      <w:r>
        <w:rPr>
          <w:rFonts w:hint="eastAsia" w:ascii="宋体" w:hAnsi="宋体" w:cs="宋体"/>
          <w:color w:val="auto"/>
          <w:szCs w:val="21"/>
          <w:highlight w:val="none"/>
        </w:rPr>
        <w:t xml:space="preserve"> </w:t>
      </w:r>
    </w:p>
    <w:tbl>
      <w:tblPr>
        <w:tblStyle w:val="43"/>
        <w:tblW w:w="89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465"/>
        <w:gridCol w:w="6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项目</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资质要求</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color w:val="auto"/>
                <w:highlight w:val="none"/>
                <w:lang w:val="en-US" w:eastAsia="zh-CN"/>
              </w:rPr>
            </w:pPr>
            <w:r>
              <w:rPr>
                <w:rFonts w:hint="eastAsia" w:ascii="宋体" w:hAnsi="宋体" w:cs="宋体"/>
                <w:color w:val="auto"/>
                <w:szCs w:val="21"/>
                <w:highlight w:val="none"/>
                <w:shd w:val="clear" w:color="auto" w:fill="FFFFFF"/>
                <w:lang w:val="en-US" w:eastAsia="zh-CN"/>
              </w:rPr>
              <w:t>（1）报价人应为具备独立法人资格，经营范围需包含汽车租赁等内容。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2</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业绩要求</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default" w:ascii="宋体" w:hAnsi="宋体" w:cs="宋体"/>
                <w:color w:val="auto"/>
                <w:szCs w:val="21"/>
                <w:highlight w:val="none"/>
                <w:lang w:val="en-US" w:eastAsia="zh-CN"/>
              </w:rPr>
            </w:pPr>
            <w:r>
              <w:rPr>
                <w:rFonts w:hint="eastAsia" w:ascii="宋体" w:hAnsi="宋体" w:cs="宋体"/>
                <w:color w:val="auto"/>
                <w:szCs w:val="21"/>
                <w:highlight w:val="none"/>
                <w:shd w:val="clear" w:color="auto" w:fill="FFFFFF"/>
                <w:lang w:val="en-US" w:eastAsia="zh-CN"/>
              </w:rPr>
              <w:t>2021年1月1日至竞争性比选函发出之日，至少具备一项汽车租赁业绩。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3</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信誉要求</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both"/>
              <w:rPr>
                <w:rFonts w:hint="eastAsia" w:ascii="宋体" w:hAnsi="宋体" w:cs="宋体"/>
                <w:color w:val="auto"/>
                <w:szCs w:val="21"/>
                <w:highlight w:val="none"/>
                <w:lang w:val="en-US" w:eastAsia="zh-CN"/>
              </w:rPr>
            </w:pPr>
            <w:r>
              <w:rPr>
                <w:rFonts w:hint="eastAsia" w:ascii="宋体" w:hAnsi="宋体" w:cs="宋体"/>
                <w:color w:val="auto"/>
                <w:szCs w:val="21"/>
                <w:highlight w:val="none"/>
                <w:shd w:val="clear" w:color="auto" w:fill="FFFFFF"/>
                <w:lang w:val="en-US" w:eastAsia="zh-CN"/>
              </w:rPr>
              <w:t>信誉要求：在国家企业信用信息公示系统（http://www.gsxt.gov.cn/）中未被列入严重违法失信企业名单（黑名单）信息</w:t>
            </w:r>
            <w:r>
              <w:rPr>
                <w:rFonts w:hint="eastAsia" w:ascii="宋体" w:hAnsi="宋体" w:cs="宋体"/>
                <w:color w:val="auto"/>
                <w:szCs w:val="21"/>
                <w:highlight w:val="none"/>
                <w:shd w:val="clear" w:color="auto" w:fill="FFFFFF"/>
                <w:lang w:eastAsia="zh-CN"/>
              </w:rPr>
              <w:t>（</w:t>
            </w:r>
            <w:r>
              <w:rPr>
                <w:rFonts w:hint="eastAsia" w:ascii="宋体" w:hAnsi="宋体" w:cs="宋体"/>
                <w:color w:val="auto"/>
                <w:szCs w:val="21"/>
                <w:highlight w:val="none"/>
                <w:shd w:val="clear" w:color="auto" w:fill="FFFFFF"/>
                <w:lang w:val="en-US" w:eastAsia="zh-CN"/>
              </w:rPr>
              <w:t>若并非企业，则无需查询）；在“信用中国”网站（http://www.creditchina.gov.cn/）中未被列入失信惩戒执行人名单。</w:t>
            </w:r>
          </w:p>
        </w:tc>
      </w:tr>
    </w:tbl>
    <w:p>
      <w:pPr>
        <w:spacing w:line="400" w:lineRule="exact"/>
        <w:jc w:val="left"/>
        <w:rPr>
          <w:rFonts w:hint="eastAsia" w:ascii="Times New Roman" w:hAnsi="宋体" w:eastAsia="宋体" w:cs="Times New Roman"/>
          <w:b w:val="0"/>
          <w:bCs w:val="0"/>
          <w:color w:val="auto"/>
          <w:kern w:val="0"/>
          <w:sz w:val="21"/>
          <w:szCs w:val="21"/>
          <w:highlight w:val="none"/>
          <w:lang w:val="en-US" w:eastAsia="zh-CN" w:bidi="ar-SA"/>
        </w:rPr>
      </w:pPr>
      <w:r>
        <w:rPr>
          <w:rFonts w:hint="eastAsia" w:ascii="宋体" w:hAnsi="宋体" w:cs="宋体"/>
          <w:color w:val="auto"/>
          <w:szCs w:val="21"/>
          <w:highlight w:val="none"/>
        </w:rPr>
        <w:t xml:space="preserve">  </w:t>
      </w:r>
      <w:r>
        <w:rPr>
          <w:rFonts w:hint="eastAsia" w:ascii="Times New Roman" w:hAnsi="宋体" w:eastAsia="宋体" w:cs="Times New Roman"/>
          <w:b w:val="0"/>
          <w:bCs w:val="0"/>
          <w:color w:val="auto"/>
          <w:kern w:val="0"/>
          <w:sz w:val="21"/>
          <w:szCs w:val="21"/>
          <w:highlight w:val="none"/>
          <w:lang w:val="en-US" w:eastAsia="zh-CN" w:bidi="ar-SA"/>
        </w:rPr>
        <w:t xml:space="preserve"> 注：1.提供</w:t>
      </w:r>
      <w:r>
        <w:rPr>
          <w:rFonts w:hint="eastAsia" w:hAnsi="宋体" w:cs="Times New Roman"/>
          <w:b w:val="0"/>
          <w:bCs w:val="0"/>
          <w:color w:val="auto"/>
          <w:kern w:val="0"/>
          <w:sz w:val="21"/>
          <w:szCs w:val="21"/>
          <w:highlight w:val="none"/>
          <w:lang w:val="en-US" w:eastAsia="zh-CN" w:bidi="ar-SA"/>
        </w:rPr>
        <w:t>公司</w:t>
      </w:r>
      <w:r>
        <w:rPr>
          <w:rFonts w:hint="eastAsia" w:ascii="Times New Roman" w:hAnsi="宋体" w:eastAsia="宋体" w:cs="Times New Roman"/>
          <w:b w:val="0"/>
          <w:bCs w:val="0"/>
          <w:color w:val="auto"/>
          <w:kern w:val="0"/>
          <w:sz w:val="21"/>
          <w:szCs w:val="21"/>
          <w:highlight w:val="none"/>
          <w:lang w:val="en-US" w:eastAsia="zh-CN" w:bidi="ar-SA"/>
        </w:rPr>
        <w:t>营业执照</w:t>
      </w:r>
      <w:r>
        <w:rPr>
          <w:rFonts w:hint="eastAsia" w:hAnsi="宋体" w:cs="Times New Roman"/>
          <w:b w:val="0"/>
          <w:bCs w:val="0"/>
          <w:color w:val="auto"/>
          <w:kern w:val="0"/>
          <w:sz w:val="21"/>
          <w:szCs w:val="21"/>
          <w:highlight w:val="none"/>
          <w:lang w:val="en-US" w:eastAsia="zh-CN" w:bidi="ar-SA"/>
        </w:rPr>
        <w:t>及资质证书</w:t>
      </w:r>
      <w:r>
        <w:rPr>
          <w:rFonts w:hint="eastAsia" w:ascii="Times New Roman" w:hAnsi="宋体" w:eastAsia="宋体" w:cs="Times New Roman"/>
          <w:b w:val="0"/>
          <w:bCs w:val="0"/>
          <w:color w:val="auto"/>
          <w:kern w:val="0"/>
          <w:sz w:val="21"/>
          <w:szCs w:val="21"/>
          <w:highlight w:val="none"/>
          <w:lang w:val="en-US" w:eastAsia="zh-CN" w:bidi="ar-SA"/>
        </w:rPr>
        <w:t>复印件，并加盖</w:t>
      </w:r>
      <w:r>
        <w:rPr>
          <w:rFonts w:hint="eastAsia" w:hAnsi="宋体" w:cs="Times New Roman"/>
          <w:b w:val="0"/>
          <w:bCs w:val="0"/>
          <w:color w:val="auto"/>
          <w:kern w:val="0"/>
          <w:sz w:val="21"/>
          <w:szCs w:val="21"/>
          <w:highlight w:val="none"/>
          <w:lang w:val="en-US" w:eastAsia="zh-CN" w:bidi="ar-SA"/>
        </w:rPr>
        <w:t>报价人</w:t>
      </w:r>
      <w:r>
        <w:rPr>
          <w:rFonts w:hint="eastAsia" w:ascii="Times New Roman" w:hAnsi="宋体" w:eastAsia="宋体" w:cs="Times New Roman"/>
          <w:b w:val="0"/>
          <w:bCs w:val="0"/>
          <w:color w:val="auto"/>
          <w:kern w:val="0"/>
          <w:sz w:val="21"/>
          <w:szCs w:val="21"/>
          <w:highlight w:val="none"/>
          <w:lang w:val="en-US" w:eastAsia="zh-CN" w:bidi="ar-SA"/>
        </w:rPr>
        <w:t>鲜章。</w:t>
      </w:r>
    </w:p>
    <w:p>
      <w:pPr>
        <w:numPr>
          <w:ilvl w:val="0"/>
          <w:numId w:val="10"/>
        </w:numPr>
        <w:ind w:left="735" w:leftChars="0" w:firstLine="0" w:firstLineChars="0"/>
        <w:rPr>
          <w:rFonts w:hint="default"/>
          <w:color w:val="auto"/>
          <w:highlight w:val="none"/>
          <w:lang w:val="en-US" w:eastAsia="zh-CN"/>
        </w:rPr>
      </w:pPr>
      <w:r>
        <w:rPr>
          <w:rFonts w:hint="eastAsia" w:asciiTheme="minorEastAsia" w:hAnsiTheme="minorEastAsia" w:eastAsiaTheme="minorEastAsia" w:cstheme="minorEastAsia"/>
          <w:bCs/>
          <w:color w:val="auto"/>
          <w:sz w:val="21"/>
          <w:szCs w:val="21"/>
          <w:highlight w:val="none"/>
        </w:rPr>
        <w:t>提供</w:t>
      </w:r>
      <w:r>
        <w:rPr>
          <w:rFonts w:hint="eastAsia" w:asciiTheme="minorEastAsia" w:hAnsiTheme="minorEastAsia" w:eastAsiaTheme="minorEastAsia" w:cstheme="minorEastAsia"/>
          <w:bCs/>
          <w:color w:val="auto"/>
          <w:sz w:val="21"/>
          <w:szCs w:val="21"/>
          <w:highlight w:val="none"/>
          <w:lang w:val="en-US" w:eastAsia="zh-CN"/>
        </w:rPr>
        <w:t>项目合同书（相关证明材料须能反映出相关数据和内容，否则一律视为未提供）复印件</w:t>
      </w:r>
      <w:r>
        <w:rPr>
          <w:rFonts w:hint="eastAsia" w:asciiTheme="minorEastAsia" w:hAnsiTheme="minorEastAsia" w:eastAsiaTheme="minorEastAsia" w:cstheme="minorEastAsia"/>
          <w:bCs/>
          <w:color w:val="auto"/>
          <w:sz w:val="21"/>
          <w:szCs w:val="21"/>
          <w:highlight w:val="none"/>
        </w:rPr>
        <w:t>，并加盖投标单位公章。</w:t>
      </w:r>
    </w:p>
    <w:p>
      <w:pPr>
        <w:numPr>
          <w:ilvl w:val="0"/>
          <w:numId w:val="10"/>
        </w:numPr>
        <w:ind w:left="735" w:leftChars="0" w:firstLine="0" w:firstLineChars="0"/>
        <w:rPr>
          <w:rFonts w:hint="default" w:eastAsia="宋体"/>
          <w:color w:val="auto"/>
          <w:highlight w:val="none"/>
          <w:lang w:val="en-US" w:eastAsia="zh-CN"/>
        </w:rPr>
      </w:pPr>
      <w:r>
        <w:rPr>
          <w:rFonts w:hint="eastAsia" w:eastAsia="宋体"/>
          <w:color w:val="auto"/>
          <w:highlight w:val="none"/>
          <w:lang w:val="en-US" w:eastAsia="zh-CN"/>
        </w:rPr>
        <w:t>提供企业信用信息公示系统（http://www.gsxt.gov.cn/）中未被列入严重违法失信企业名单（黑名单）信息截图</w:t>
      </w:r>
      <w:r>
        <w:rPr>
          <w:rFonts w:hint="eastAsia" w:ascii="宋体" w:hAnsi="宋体" w:cs="宋体"/>
          <w:color w:val="auto"/>
          <w:szCs w:val="21"/>
          <w:highlight w:val="none"/>
          <w:shd w:val="clear" w:color="auto" w:fill="FFFFFF"/>
          <w:lang w:eastAsia="zh-CN"/>
        </w:rPr>
        <w:t>（</w:t>
      </w:r>
      <w:r>
        <w:rPr>
          <w:rFonts w:hint="eastAsia" w:ascii="宋体" w:hAnsi="宋体" w:cs="宋体"/>
          <w:color w:val="auto"/>
          <w:szCs w:val="21"/>
          <w:highlight w:val="none"/>
          <w:shd w:val="clear" w:color="auto" w:fill="FFFFFF"/>
          <w:lang w:val="en-US" w:eastAsia="zh-CN"/>
        </w:rPr>
        <w:t>若并非企业，则无需查询）</w:t>
      </w:r>
      <w:r>
        <w:rPr>
          <w:rFonts w:hint="eastAsia"/>
          <w:color w:val="auto"/>
          <w:highlight w:val="none"/>
          <w:lang w:val="en-US" w:eastAsia="zh-CN"/>
        </w:rPr>
        <w:t>（</w:t>
      </w:r>
      <w:r>
        <w:rPr>
          <w:rFonts w:hint="eastAsia" w:eastAsia="宋体"/>
          <w:color w:val="auto"/>
          <w:highlight w:val="none"/>
          <w:lang w:val="en-US" w:eastAsia="zh-CN"/>
        </w:rPr>
        <w:t>和在“信用中国”网站（http://www.creditchina.gov.cn/）中未被列入失信惩戒执行人名单截图信息并加盖鲜章。</w:t>
      </w:r>
    </w:p>
    <w:p>
      <w:pPr>
        <w:rPr>
          <w:rFonts w:hint="eastAsia" w:ascii="宋体" w:hAnsi="宋体" w:cs="宋体"/>
          <w:color w:val="auto"/>
          <w:sz w:val="28"/>
          <w:highlight w:val="none"/>
        </w:rPr>
      </w:pPr>
      <w:r>
        <w:rPr>
          <w:rFonts w:hint="eastAsia" w:ascii="宋体" w:hAnsi="宋体" w:cs="宋体"/>
          <w:color w:val="auto"/>
          <w:sz w:val="28"/>
          <w:highlight w:val="none"/>
        </w:rPr>
        <w:br w:type="page"/>
      </w:r>
    </w:p>
    <w:p>
      <w:pPr>
        <w:spacing w:line="360" w:lineRule="auto"/>
        <w:jc w:val="center"/>
        <w:outlineLvl w:val="1"/>
        <w:rPr>
          <w:rFonts w:ascii="宋体" w:hAnsi="宋体" w:cs="宋体"/>
          <w:b/>
          <w:bCs/>
          <w:color w:val="auto"/>
          <w:sz w:val="24"/>
          <w:szCs w:val="28"/>
          <w:highlight w:val="none"/>
        </w:rPr>
      </w:pPr>
      <w:bookmarkStart w:id="816" w:name="_Toc8299"/>
      <w:r>
        <w:rPr>
          <w:rFonts w:hint="eastAsia" w:ascii="宋体" w:hAnsi="宋体" w:cs="宋体"/>
          <w:b/>
          <w:bCs/>
          <w:color w:val="auto"/>
          <w:kern w:val="0"/>
          <w:sz w:val="28"/>
          <w:szCs w:val="32"/>
          <w:highlight w:val="none"/>
        </w:rPr>
        <w:t>（二）商务评分资料</w:t>
      </w:r>
      <w:bookmarkEnd w:id="816"/>
    </w:p>
    <w:p>
      <w:pPr>
        <w:rPr>
          <w:color w:val="auto"/>
          <w:highlight w:val="none"/>
        </w:rPr>
      </w:pPr>
    </w:p>
    <w:p>
      <w:pPr>
        <w:rPr>
          <w:rFonts w:hint="eastAsia" w:ascii="宋体" w:hAnsi="宋体" w:cs="宋体"/>
          <w:color w:val="auto"/>
          <w:sz w:val="28"/>
          <w:highlight w:val="none"/>
        </w:rPr>
      </w:pPr>
    </w:p>
    <w:p>
      <w:pPr>
        <w:pStyle w:val="17"/>
        <w:rPr>
          <w:rFonts w:hint="eastAsia" w:ascii="宋体" w:hAnsi="宋体" w:cs="宋体"/>
          <w:color w:val="auto"/>
          <w:sz w:val="28"/>
          <w:highlight w:val="none"/>
        </w:rPr>
      </w:pPr>
    </w:p>
    <w:p>
      <w:pPr>
        <w:spacing w:line="360" w:lineRule="auto"/>
        <w:jc w:val="center"/>
        <w:outlineLvl w:val="1"/>
        <w:rPr>
          <w:rFonts w:hint="eastAsia" w:ascii="宋体" w:hAnsi="宋体" w:cs="宋体"/>
          <w:b/>
          <w:bCs/>
          <w:color w:val="auto"/>
          <w:kern w:val="0"/>
          <w:sz w:val="28"/>
          <w:szCs w:val="32"/>
          <w:highlight w:val="none"/>
        </w:rPr>
      </w:pPr>
      <w:bookmarkStart w:id="817" w:name="_Toc30447"/>
    </w:p>
    <w:p>
      <w:pPr>
        <w:pStyle w:val="17"/>
        <w:rPr>
          <w:rFonts w:hint="eastAsia"/>
          <w:color w:val="auto"/>
          <w:highlight w:val="none"/>
        </w:rPr>
      </w:pPr>
    </w:p>
    <w:p>
      <w:pPr>
        <w:spacing w:line="360" w:lineRule="auto"/>
        <w:jc w:val="center"/>
        <w:outlineLvl w:val="1"/>
        <w:rPr>
          <w:rFonts w:ascii="宋体" w:hAnsi="宋体" w:cs="宋体"/>
          <w:b/>
          <w:bCs/>
          <w:color w:val="auto"/>
          <w:kern w:val="0"/>
          <w:sz w:val="28"/>
          <w:szCs w:val="32"/>
          <w:highlight w:val="none"/>
        </w:rPr>
      </w:pPr>
      <w:r>
        <w:rPr>
          <w:rFonts w:hint="eastAsia" w:ascii="宋体" w:hAnsi="宋体" w:cs="宋体"/>
          <w:b/>
          <w:bCs/>
          <w:color w:val="auto"/>
          <w:kern w:val="0"/>
          <w:sz w:val="28"/>
          <w:szCs w:val="32"/>
          <w:highlight w:val="none"/>
        </w:rPr>
        <w:t>（三）</w:t>
      </w:r>
      <w:r>
        <w:rPr>
          <w:rFonts w:hint="eastAsia" w:ascii="宋体" w:hAnsi="宋体" w:cs="宋体"/>
          <w:b/>
          <w:bCs/>
          <w:color w:val="auto"/>
          <w:kern w:val="0"/>
          <w:sz w:val="28"/>
          <w:szCs w:val="32"/>
          <w:highlight w:val="none"/>
          <w:lang w:val="en-US" w:eastAsia="zh-CN"/>
        </w:rPr>
        <w:t>技术</w:t>
      </w:r>
      <w:r>
        <w:rPr>
          <w:rFonts w:hint="eastAsia" w:ascii="宋体" w:hAnsi="宋体" w:cs="宋体"/>
          <w:b/>
          <w:bCs/>
          <w:color w:val="auto"/>
          <w:kern w:val="0"/>
          <w:sz w:val="28"/>
          <w:szCs w:val="32"/>
          <w:highlight w:val="none"/>
        </w:rPr>
        <w:t>评分资料</w:t>
      </w:r>
    </w:p>
    <w:p>
      <w:pPr>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br w:type="page"/>
      </w:r>
    </w:p>
    <w:p>
      <w:pPr>
        <w:rPr>
          <w:rFonts w:hint="eastAsia"/>
          <w:color w:val="auto"/>
          <w:highlight w:val="none"/>
          <w:lang w:val="en-US" w:eastAsia="zh-CN"/>
        </w:rPr>
      </w:pPr>
    </w:p>
    <w:p>
      <w:pPr>
        <w:rPr>
          <w:rFonts w:hint="eastAsia"/>
          <w:color w:val="auto"/>
          <w:highlight w:val="none"/>
          <w:lang w:val="en-US" w:eastAsia="zh-CN"/>
        </w:rPr>
      </w:pPr>
    </w:p>
    <w:p>
      <w:pPr>
        <w:pStyle w:val="4"/>
        <w:numPr>
          <w:ilvl w:val="0"/>
          <w:numId w:val="9"/>
        </w:numPr>
        <w:spacing w:before="0" w:after="0" w:line="360" w:lineRule="auto"/>
        <w:ind w:left="0" w:leftChars="0" w:firstLine="420" w:firstLineChars="0"/>
        <w:jc w:val="center"/>
        <w:rPr>
          <w:rFonts w:hint="default"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报价人承诺</w:t>
      </w:r>
      <w:bookmarkEnd w:id="817"/>
    </w:p>
    <w:p>
      <w:pPr>
        <w:pStyle w:val="17"/>
        <w:rPr>
          <w:rFonts w:hint="eastAsia"/>
          <w:color w:val="auto"/>
          <w:highlight w:val="none"/>
        </w:rPr>
      </w:pPr>
    </w:p>
    <w:p>
      <w:pPr>
        <w:pStyle w:val="38"/>
        <w:keepNext w:val="0"/>
        <w:keepLines w:val="0"/>
        <w:pageBreakBefore w:val="0"/>
        <w:widowControl w:val="0"/>
        <w:kinsoku/>
        <w:wordWrap/>
        <w:overflowPunct/>
        <w:topLinePunct w:val="0"/>
        <w:bidi w:val="0"/>
        <w:spacing w:line="480" w:lineRule="auto"/>
        <w:jc w:val="both"/>
        <w:textAlignment w:val="auto"/>
        <w:rPr>
          <w:rFonts w:hint="eastAsia" w:hAnsi="宋体"/>
          <w:color w:val="auto"/>
          <w:highlight w:val="none"/>
        </w:rPr>
      </w:pPr>
      <w:r>
        <w:rPr>
          <w:rFonts w:hint="eastAsia" w:hAnsi="宋体"/>
          <w:color w:val="auto"/>
          <w:highlight w:val="none"/>
          <w:lang w:val="en-US" w:eastAsia="zh-CN"/>
        </w:rPr>
        <w:t>致：</w:t>
      </w:r>
      <w:r>
        <w:rPr>
          <w:rFonts w:hint="eastAsia" w:hAnsi="宋体"/>
          <w:color w:val="auto"/>
          <w:highlight w:val="none"/>
          <w:u w:val="single"/>
          <w:lang w:eastAsia="zh-CN"/>
        </w:rPr>
        <w:t>重庆首讯科技股份有限公司</w:t>
      </w:r>
    </w:p>
    <w:p>
      <w:pPr>
        <w:rPr>
          <w:rFonts w:hint="eastAsia"/>
          <w:color w:val="auto"/>
          <w:highlight w:val="none"/>
        </w:rPr>
      </w:pPr>
    </w:p>
    <w:p>
      <w:pPr>
        <w:keepNext w:val="0"/>
        <w:keepLines w:val="0"/>
        <w:pageBreakBefore w:val="0"/>
        <w:widowControl w:val="0"/>
        <w:numPr>
          <w:ilvl w:val="0"/>
          <w:numId w:val="0"/>
        </w:numPr>
        <w:tabs>
          <w:tab w:val="left" w:pos="1680"/>
          <w:tab w:val="left" w:pos="4215"/>
          <w:tab w:val="left" w:pos="4305"/>
          <w:tab w:val="left" w:pos="8000"/>
        </w:tabs>
        <w:kinsoku/>
        <w:wordWrap/>
        <w:overflowPunct/>
        <w:topLinePunct w:val="0"/>
        <w:autoSpaceDE w:val="0"/>
        <w:autoSpaceDN w:val="0"/>
        <w:bidi w:val="0"/>
        <w:adjustRightInd w:val="0"/>
        <w:snapToGrid w:val="0"/>
        <w:spacing w:line="480" w:lineRule="auto"/>
        <w:ind w:firstLine="720" w:firstLineChars="300"/>
        <w:jc w:val="both"/>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在研究</w:t>
      </w:r>
      <w:r>
        <w:rPr>
          <w:rFonts w:ascii="宋体" w:hAnsi="宋体" w:eastAsia="宋体" w:cs="宋体"/>
          <w:sz w:val="24"/>
          <w:szCs w:val="24"/>
          <w:highlight w:val="none"/>
          <w:u w:val="single"/>
        </w:rPr>
        <w:t>巫溪至开州高速公路项目机电工程生产用车租赁服务</w:t>
      </w:r>
      <w:r>
        <w:rPr>
          <w:rFonts w:hint="eastAsia" w:ascii="宋体" w:hAnsi="宋体"/>
          <w:color w:val="auto"/>
          <w:sz w:val="24"/>
          <w:highlight w:val="none"/>
          <w:u w:val="single"/>
          <w:lang w:val="en-US" w:eastAsia="zh-CN"/>
        </w:rPr>
        <w:t>项目</w:t>
      </w:r>
      <w:r>
        <w:rPr>
          <w:rFonts w:hint="eastAsia" w:ascii="宋体" w:hAnsi="宋体"/>
          <w:color w:val="auto"/>
          <w:sz w:val="24"/>
          <w:highlight w:val="none"/>
          <w:lang w:val="en-US" w:eastAsia="zh-CN"/>
        </w:rPr>
        <w:t>竞争比选文件后，在此郑重承诺我司满足本项目一切报价内容、报价、工期要求及质量标准等相关要求，响应比选函的一切内容，同时申明将按照自行给出的商务、技术方案组建服务团队、履行服务义务。若我司中标本项目且无法满足业主相关需求，我司愿承担由此给采购人造成的一切损失。</w:t>
      </w:r>
    </w:p>
    <w:p>
      <w:pPr>
        <w:pStyle w:val="17"/>
        <w:keepNext w:val="0"/>
        <w:keepLines w:val="0"/>
        <w:pageBreakBefore w:val="0"/>
        <w:widowControl w:val="0"/>
        <w:kinsoku/>
        <w:wordWrap/>
        <w:overflowPunct/>
        <w:topLinePunct w:val="0"/>
        <w:bidi w:val="0"/>
        <w:spacing w:line="480" w:lineRule="auto"/>
        <w:textAlignment w:val="auto"/>
        <w:rPr>
          <w:rFonts w:hint="eastAsia" w:ascii="宋体" w:hAnsi="宋体"/>
          <w:color w:val="auto"/>
          <w:sz w:val="24"/>
          <w:highlight w:val="none"/>
          <w:lang w:val="en-US" w:eastAsia="zh-CN"/>
        </w:rPr>
      </w:pPr>
    </w:p>
    <w:p>
      <w:pPr>
        <w:keepNext w:val="0"/>
        <w:keepLines w:val="0"/>
        <w:pageBreakBefore w:val="0"/>
        <w:widowControl w:val="0"/>
        <w:kinsoku/>
        <w:wordWrap/>
        <w:overflowPunct/>
        <w:topLinePunct w:val="0"/>
        <w:bidi w:val="0"/>
        <w:spacing w:line="480" w:lineRule="auto"/>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 xml:space="preserve">                                        承诺人：XX公司</w:t>
      </w:r>
    </w:p>
    <w:p>
      <w:pPr>
        <w:pStyle w:val="17"/>
        <w:keepNext w:val="0"/>
        <w:keepLines w:val="0"/>
        <w:pageBreakBefore w:val="0"/>
        <w:widowControl w:val="0"/>
        <w:kinsoku/>
        <w:wordWrap/>
        <w:overflowPunct/>
        <w:topLinePunct w:val="0"/>
        <w:bidi w:val="0"/>
        <w:spacing w:line="480" w:lineRule="auto"/>
        <w:textAlignment w:val="auto"/>
        <w:rPr>
          <w:rFonts w:hint="default"/>
          <w:color w:val="auto"/>
          <w:highlight w:val="none"/>
          <w:lang w:val="en-US" w:eastAsia="zh-CN"/>
        </w:rPr>
      </w:pPr>
      <w:r>
        <w:rPr>
          <w:rFonts w:hint="eastAsia" w:ascii="宋体" w:hAnsi="宋体"/>
          <w:color w:val="auto"/>
          <w:sz w:val="24"/>
          <w:highlight w:val="none"/>
          <w:lang w:val="en-US" w:eastAsia="zh-CN"/>
        </w:rPr>
        <w:t xml:space="preserve">                                        日期：</w:t>
      </w:r>
      <w:r>
        <w:rPr>
          <w:rFonts w:ascii="宋体" w:hAnsi="宋体"/>
          <w:color w:val="auto"/>
          <w:highlight w:val="none"/>
          <w:u w:val="single"/>
        </w:rPr>
        <w:t xml:space="preserve">       </w:t>
      </w:r>
      <w:r>
        <w:rPr>
          <w:rFonts w:ascii="宋体" w:hAnsi="宋体"/>
          <w:color w:val="auto"/>
          <w:highlight w:val="none"/>
        </w:rPr>
        <w:t>年</w:t>
      </w:r>
      <w:r>
        <w:rPr>
          <w:rFonts w:ascii="宋体" w:hAnsi="宋体"/>
          <w:color w:val="auto"/>
          <w:highlight w:val="none"/>
          <w:u w:val="single"/>
        </w:rPr>
        <w:t xml:space="preserve">       </w:t>
      </w:r>
      <w:r>
        <w:rPr>
          <w:rFonts w:ascii="宋体" w:hAnsi="宋体"/>
          <w:color w:val="auto"/>
          <w:highlight w:val="none"/>
        </w:rPr>
        <w:t>月</w:t>
      </w:r>
      <w:r>
        <w:rPr>
          <w:rFonts w:ascii="宋体" w:hAnsi="宋体"/>
          <w:color w:val="auto"/>
          <w:highlight w:val="none"/>
          <w:u w:val="single"/>
        </w:rPr>
        <w:t xml:space="preserve">       </w:t>
      </w:r>
      <w:r>
        <w:rPr>
          <w:rFonts w:ascii="宋体" w:hAnsi="宋体"/>
          <w:color w:val="auto"/>
          <w:highlight w:val="none"/>
        </w:rPr>
        <w:t>日</w:t>
      </w:r>
    </w:p>
    <w:p>
      <w:pPr>
        <w:pStyle w:val="17"/>
        <w:rPr>
          <w:rFonts w:hint="eastAsia" w:ascii="宋体" w:hAnsi="宋体"/>
          <w:color w:val="auto"/>
          <w:sz w:val="24"/>
          <w:highlight w:val="none"/>
          <w:lang w:val="en-US" w:eastAsia="zh-CN"/>
        </w:rPr>
      </w:pPr>
    </w:p>
    <w:p>
      <w:pPr>
        <w:rPr>
          <w:rFonts w:hint="eastAsia" w:ascii="宋体" w:hAnsi="宋体"/>
          <w:color w:val="auto"/>
          <w:sz w:val="24"/>
          <w:highlight w:val="none"/>
          <w:lang w:val="en-US" w:eastAsia="zh-CN"/>
        </w:rPr>
      </w:pPr>
    </w:p>
    <w:p>
      <w:pPr>
        <w:pStyle w:val="42"/>
        <w:rPr>
          <w:rFonts w:hint="eastAsia"/>
          <w:color w:val="auto"/>
          <w:highlight w:val="none"/>
          <w:lang w:val="en-US" w:eastAsia="zh-CN"/>
        </w:rPr>
      </w:pPr>
    </w:p>
    <w:p>
      <w:pPr>
        <w:rPr>
          <w:rFonts w:hint="eastAsia" w:ascii="宋体" w:hAnsi="宋体" w:eastAsia="宋体" w:cs="宋体"/>
          <w:sz w:val="28"/>
          <w:highlight w:val="none"/>
        </w:rPr>
      </w:pPr>
      <w:bookmarkStart w:id="818" w:name="_Toc1178"/>
      <w:bookmarkStart w:id="819" w:name="_Toc31248"/>
      <w:r>
        <w:rPr>
          <w:rFonts w:hint="eastAsia" w:ascii="宋体" w:hAnsi="宋体" w:eastAsia="宋体" w:cs="宋体"/>
          <w:sz w:val="28"/>
          <w:highlight w:val="none"/>
        </w:rPr>
        <w:br w:type="page"/>
      </w:r>
    </w:p>
    <w:p>
      <w:pPr>
        <w:pStyle w:val="4"/>
        <w:spacing w:before="0" w:after="0" w:line="360" w:lineRule="auto"/>
        <w:jc w:val="center"/>
        <w:rPr>
          <w:rFonts w:ascii="宋体" w:hAnsi="宋体" w:eastAsia="宋体" w:cs="宋体"/>
          <w:sz w:val="28"/>
          <w:highlight w:val="none"/>
        </w:rPr>
      </w:pPr>
      <w:r>
        <w:rPr>
          <w:rFonts w:hint="eastAsia" w:ascii="宋体" w:hAnsi="宋体" w:eastAsia="宋体" w:cs="宋体"/>
          <w:sz w:val="28"/>
          <w:highlight w:val="none"/>
        </w:rPr>
        <w:t>六、报价人基本信息及其他材料</w:t>
      </w:r>
      <w:bookmarkEnd w:id="818"/>
      <w:bookmarkEnd w:id="819"/>
    </w:p>
    <w:p>
      <w:pPr>
        <w:pStyle w:val="5"/>
        <w:spacing w:before="0" w:after="0" w:line="360" w:lineRule="auto"/>
        <w:jc w:val="center"/>
        <w:rPr>
          <w:sz w:val="28"/>
          <w:szCs w:val="28"/>
          <w:highlight w:val="none"/>
        </w:rPr>
      </w:pPr>
      <w:bookmarkStart w:id="820" w:name="_Toc4375"/>
      <w:bookmarkStart w:id="821" w:name="_Toc452107137"/>
      <w:bookmarkStart w:id="822" w:name="_Toc508110857"/>
      <w:r>
        <w:rPr>
          <w:rFonts w:hint="eastAsia"/>
          <w:sz w:val="28"/>
          <w:szCs w:val="28"/>
          <w:highlight w:val="none"/>
        </w:rPr>
        <w:t>（一）报价人基本信息表</w:t>
      </w:r>
      <w:bookmarkEnd w:id="820"/>
      <w:bookmarkEnd w:id="821"/>
      <w:bookmarkEnd w:id="822"/>
    </w:p>
    <w:p>
      <w:pPr>
        <w:pStyle w:val="27"/>
        <w:rPr>
          <w:highlight w:val="none"/>
        </w:rPr>
      </w:pPr>
    </w:p>
    <w:tbl>
      <w:tblPr>
        <w:tblStyle w:val="43"/>
        <w:tblW w:w="856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897"/>
        <w:gridCol w:w="1029"/>
        <w:gridCol w:w="762"/>
        <w:gridCol w:w="420"/>
        <w:gridCol w:w="311"/>
        <w:gridCol w:w="1059"/>
        <w:gridCol w:w="19"/>
        <w:gridCol w:w="490"/>
        <w:gridCol w:w="341"/>
        <w:gridCol w:w="15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报价人名称</w:t>
            </w:r>
          </w:p>
        </w:tc>
        <w:tc>
          <w:tcPr>
            <w:tcW w:w="6839"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报价人</w:t>
            </w:r>
          </w:p>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公司股权结构</w:t>
            </w:r>
          </w:p>
        </w:tc>
        <w:tc>
          <w:tcPr>
            <w:tcW w:w="6839"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注册地址</w:t>
            </w:r>
          </w:p>
        </w:tc>
        <w:tc>
          <w:tcPr>
            <w:tcW w:w="341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联系方式</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电话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szCs w:val="21"/>
                <w:highlight w:val="none"/>
              </w:rPr>
            </w:pP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传真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网址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组织结构</w:t>
            </w:r>
          </w:p>
        </w:tc>
        <w:tc>
          <w:tcPr>
            <w:tcW w:w="6839"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法定代表人</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姓名</w:t>
            </w:r>
          </w:p>
        </w:tc>
        <w:tc>
          <w:tcPr>
            <w:tcW w:w="10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c>
          <w:tcPr>
            <w:tcW w:w="11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技术职称</w:t>
            </w:r>
          </w:p>
        </w:tc>
        <w:tc>
          <w:tcPr>
            <w:tcW w:w="137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电话</w:t>
            </w:r>
          </w:p>
        </w:tc>
        <w:tc>
          <w:tcPr>
            <w:tcW w:w="15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技术负责人</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姓名</w:t>
            </w:r>
          </w:p>
        </w:tc>
        <w:tc>
          <w:tcPr>
            <w:tcW w:w="10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c>
          <w:tcPr>
            <w:tcW w:w="11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技术职称</w:t>
            </w:r>
          </w:p>
        </w:tc>
        <w:tc>
          <w:tcPr>
            <w:tcW w:w="137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电话</w:t>
            </w:r>
          </w:p>
        </w:tc>
        <w:tc>
          <w:tcPr>
            <w:tcW w:w="15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成立时间</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年 月 日</w:t>
            </w:r>
          </w:p>
        </w:tc>
        <w:tc>
          <w:tcPr>
            <w:tcW w:w="4913"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firstLine="105" w:firstLineChars="50"/>
              <w:jc w:val="center"/>
              <w:rPr>
                <w:rFonts w:hint="default" w:ascii="宋体" w:hAnsi="宋体" w:cs="宋体"/>
                <w:color w:val="000000"/>
                <w:szCs w:val="21"/>
                <w:highlight w:val="none"/>
              </w:rPr>
            </w:pPr>
            <w:r>
              <w:rPr>
                <w:rFonts w:hint="eastAsia" w:ascii="宋体" w:hAnsi="宋体" w:cs="宋体"/>
                <w:color w:val="000000"/>
                <w:szCs w:val="21"/>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企业资质等级</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其中</w:t>
            </w:r>
          </w:p>
        </w:tc>
        <w:tc>
          <w:tcPr>
            <w:tcW w:w="229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项目经理</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营业执照号</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szCs w:val="21"/>
                <w:highlight w:val="none"/>
              </w:rPr>
            </w:pPr>
          </w:p>
        </w:tc>
        <w:tc>
          <w:tcPr>
            <w:tcW w:w="229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高级职称人员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注册资金</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szCs w:val="21"/>
                <w:highlight w:val="none"/>
              </w:rPr>
            </w:pPr>
          </w:p>
        </w:tc>
        <w:tc>
          <w:tcPr>
            <w:tcW w:w="229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中级职称人员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开户银行</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szCs w:val="21"/>
                <w:highlight w:val="none"/>
              </w:rPr>
            </w:pPr>
          </w:p>
        </w:tc>
        <w:tc>
          <w:tcPr>
            <w:tcW w:w="229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初级职称人员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账号</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szCs w:val="21"/>
                <w:highlight w:val="none"/>
              </w:rPr>
            </w:pPr>
          </w:p>
        </w:tc>
        <w:tc>
          <w:tcPr>
            <w:tcW w:w="229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highlight w:val="none"/>
              </w:rPr>
            </w:pPr>
            <w:r>
              <w:rPr>
                <w:rFonts w:hint="eastAsia" w:ascii="宋体" w:hAnsi="宋体" w:cs="宋体"/>
                <w:color w:val="000000"/>
                <w:szCs w:val="21"/>
                <w:highlight w:val="none"/>
              </w:rPr>
              <w:t>技工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3" w:hRule="atLeast"/>
        </w:trPr>
        <w:tc>
          <w:tcPr>
            <w:tcW w:w="1726" w:type="dxa"/>
            <w:tcBorders>
              <w:top w:val="single" w:color="auto" w:sz="4" w:space="0"/>
              <w:left w:val="single" w:color="auto" w:sz="4" w:space="0"/>
              <w:bottom w:val="nil"/>
              <w:right w:val="single" w:color="auto" w:sz="4" w:space="0"/>
            </w:tcBorders>
            <w:vAlign w:val="center"/>
          </w:tcPr>
          <w:p>
            <w:pPr>
              <w:keepNext w:val="0"/>
              <w:keepLines w:val="0"/>
              <w:suppressLineNumbers w:val="0"/>
              <w:topLinePunct/>
              <w:spacing w:before="0" w:beforeAutospacing="0" w:after="0" w:afterAutospacing="0" w:line="440" w:lineRule="exact"/>
              <w:ind w:left="0" w:right="0" w:firstLine="210" w:firstLineChars="100"/>
              <w:jc w:val="center"/>
              <w:rPr>
                <w:rFonts w:hint="default" w:ascii="宋体" w:hAnsi="宋体" w:cs="宋体"/>
                <w:color w:val="000000"/>
                <w:szCs w:val="21"/>
                <w:highlight w:val="none"/>
              </w:rPr>
            </w:pPr>
            <w:r>
              <w:rPr>
                <w:rFonts w:hint="eastAsia" w:ascii="宋体" w:hAnsi="宋体" w:cs="宋体"/>
                <w:color w:val="000000"/>
                <w:szCs w:val="21"/>
                <w:highlight w:val="none"/>
              </w:rPr>
              <w:t>经营范围</w:t>
            </w:r>
          </w:p>
        </w:tc>
        <w:tc>
          <w:tcPr>
            <w:tcW w:w="6839" w:type="dxa"/>
            <w:gridSpan w:val="10"/>
            <w:tcBorders>
              <w:top w:val="single" w:color="auto" w:sz="4" w:space="0"/>
              <w:left w:val="single" w:color="auto" w:sz="4" w:space="0"/>
              <w:bottom w:val="nil"/>
              <w:right w:val="single" w:color="auto" w:sz="4" w:space="0"/>
            </w:tcBorders>
            <w:vAlign w:val="center"/>
          </w:tcPr>
          <w:p>
            <w:pPr>
              <w:keepNext w:val="0"/>
              <w:keepLines w:val="0"/>
              <w:suppressLineNumbers w:val="0"/>
              <w:topLinePunct/>
              <w:spacing w:before="0" w:beforeAutospacing="0" w:after="0" w:afterAutospacing="0" w:line="440" w:lineRule="exact"/>
              <w:ind w:left="0" w:right="0"/>
              <w:rPr>
                <w:rFonts w:hint="default" w:ascii="宋体" w:hAnsi="宋体" w:cs="宋体"/>
                <w:color w:val="000000"/>
                <w:szCs w:val="21"/>
                <w:highlight w:val="none"/>
              </w:rPr>
            </w:pPr>
            <w:r>
              <w:rPr>
                <w:rFonts w:hint="eastAsia" w:ascii="宋体" w:hAnsi="宋体" w:cs="宋体"/>
                <w:color w:val="000000"/>
                <w:szCs w:val="21"/>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备注</w:t>
            </w:r>
          </w:p>
        </w:tc>
        <w:tc>
          <w:tcPr>
            <w:tcW w:w="6839"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bl>
    <w:p>
      <w:pPr>
        <w:pStyle w:val="5"/>
        <w:jc w:val="center"/>
        <w:rPr>
          <w:rFonts w:ascii="宋体" w:hAnsi="宋体" w:cs="宋体"/>
          <w:sz w:val="28"/>
          <w:highlight w:val="none"/>
        </w:rPr>
      </w:pPr>
    </w:p>
    <w:p>
      <w:pPr>
        <w:pStyle w:val="5"/>
        <w:jc w:val="center"/>
        <w:rPr>
          <w:rFonts w:ascii="宋体" w:hAnsi="宋体" w:cs="宋体"/>
          <w:sz w:val="28"/>
          <w:highlight w:val="none"/>
        </w:rPr>
      </w:pPr>
      <w:r>
        <w:rPr>
          <w:rFonts w:hint="eastAsia" w:ascii="宋体" w:hAnsi="宋体" w:cs="宋体"/>
          <w:sz w:val="28"/>
          <w:highlight w:val="none"/>
        </w:rPr>
        <w:t>（二）其他材料</w:t>
      </w:r>
    </w:p>
    <w:p>
      <w:pPr>
        <w:pStyle w:val="17"/>
        <w:rPr>
          <w:highlight w:val="none"/>
        </w:rPr>
      </w:pPr>
    </w:p>
    <w:p>
      <w:pPr>
        <w:pStyle w:val="17"/>
        <w:rPr>
          <w:rFonts w:hint="eastAsia" w:ascii="宋体" w:hAnsi="宋体"/>
          <w:color w:val="auto"/>
          <w:sz w:val="24"/>
          <w:highlight w:val="none"/>
          <w:lang w:val="en-US" w:eastAsia="zh-CN"/>
        </w:rPr>
      </w:pPr>
    </w:p>
    <w:p>
      <w:pPr>
        <w:rPr>
          <w:rFonts w:hint="eastAsia" w:ascii="宋体" w:hAnsi="宋体"/>
          <w:color w:val="auto"/>
          <w:sz w:val="24"/>
          <w:highlight w:val="none"/>
          <w:lang w:val="en-US" w:eastAsia="zh-CN"/>
        </w:rPr>
      </w:pPr>
    </w:p>
    <w:p>
      <w:pPr>
        <w:pStyle w:val="17"/>
        <w:rPr>
          <w:rFonts w:hint="eastAsia" w:ascii="宋体" w:hAnsi="宋体"/>
          <w:color w:val="auto"/>
          <w:sz w:val="24"/>
          <w:highlight w:val="none"/>
          <w:lang w:val="en-US" w:eastAsia="zh-CN"/>
        </w:rPr>
      </w:pPr>
    </w:p>
    <w:p>
      <w:pPr>
        <w:rPr>
          <w:rFonts w:hint="eastAsia" w:ascii="宋体" w:hAnsi="宋体"/>
          <w:color w:val="auto"/>
          <w:sz w:val="24"/>
          <w:highlight w:val="none"/>
          <w:lang w:val="en-US" w:eastAsia="zh-CN"/>
        </w:rPr>
      </w:pPr>
    </w:p>
    <w:bookmarkEnd w:id="814"/>
    <w:bookmarkEnd w:id="815"/>
    <w:p>
      <w:pPr>
        <w:rPr>
          <w:rFonts w:hint="eastAsia"/>
          <w:color w:val="auto"/>
          <w:highlight w:val="none"/>
        </w:rPr>
      </w:pPr>
    </w:p>
    <w:sectPr>
      <w:pgSz w:w="11906" w:h="16838"/>
      <w:pgMar w:top="1440" w:right="1576" w:bottom="1440" w:left="1463" w:header="851" w:footer="992" w:gutter="0"/>
      <w:cols w:space="0" w:num="1"/>
      <w:titlePg/>
      <w:rtlGutter w:val="0"/>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embedRegular r:id="rId1" w:fontKey="{A5EFFD65-2261-4BD3-94F1-4F275E264319}"/>
  </w:font>
  <w:font w:name="黑体">
    <w:panose1 w:val="02010609060101010101"/>
    <w:charset w:val="86"/>
    <w:family w:val="auto"/>
    <w:pitch w:val="default"/>
    <w:sig w:usb0="800002BF" w:usb1="38CF7CFA" w:usb2="00000016" w:usb3="00000000" w:csb0="00040001" w:csb1="00000000"/>
    <w:embedRegular r:id="rId2" w:fontKey="{BAF9F8F8-FD69-4E71-BA70-C55CDA70B77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3" w:fontKey="{3CFB36A4-846B-4B3F-8DB2-11F798BE114F}"/>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MingLiU">
    <w:altName w:val="PMingLiU-ExtB"/>
    <w:panose1 w:val="02020509000000000000"/>
    <w:charset w:val="88"/>
    <w:family w:val="modern"/>
    <w:pitch w:val="default"/>
    <w:sig w:usb0="00000000" w:usb1="00000000" w:usb2="00000016" w:usb3="00000000" w:csb0="00100001" w:csb1="00000000"/>
    <w:embedRegular r:id="rId4" w:fontKey="{F7F358A9-C19F-47CD-8E8C-2E21203119EB}"/>
  </w:font>
  <w:font w:name="Calibri Light">
    <w:panose1 w:val="020F0302020204030204"/>
    <w:charset w:val="00"/>
    <w:family w:val="swiss"/>
    <w:pitch w:val="default"/>
    <w:sig w:usb0="E0002A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eastAsia="zh-CN"/>
      </w:rPr>
      <w:t>79</w:t>
    </w:r>
    <w:r>
      <w:fldChar w:fldCharType="end"/>
    </w: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6</w:t>
    </w:r>
    <w:r>
      <w:fldChar w:fldCharType="end"/>
    </w:r>
  </w:p>
  <w:p>
    <w:pPr>
      <w:pStyle w:val="2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520" w:h="235" w:hRule="exact" w:wrap="around" w:vAnchor="text" w:hAnchor="page" w:x="6073" w:y="-2"/>
      <w:rPr>
        <w:rStyle w:val="47"/>
      </w:rPr>
    </w:pPr>
    <w:r>
      <w:fldChar w:fldCharType="begin"/>
    </w:r>
    <w:r>
      <w:rPr>
        <w:rStyle w:val="47"/>
      </w:rPr>
      <w:instrText xml:space="preserve">PAGE  </w:instrText>
    </w:r>
    <w:r>
      <w:fldChar w:fldCharType="separate"/>
    </w:r>
    <w:r>
      <w:rPr>
        <w:rStyle w:val="47"/>
      </w:rPr>
      <w:t>78</w:t>
    </w:r>
    <w:r>
      <w:fldChar w:fldCharType="end"/>
    </w:r>
  </w:p>
  <w:p>
    <w:pPr>
      <w:pStyle w:val="27"/>
      <w:ind w:right="360"/>
      <w:jc w:val="center"/>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Style w:val="47"/>
                            </w:rPr>
                          </w:pPr>
                          <w:r>
                            <w:fldChar w:fldCharType="begin"/>
                          </w:r>
                          <w:r>
                            <w:rPr>
                              <w:rStyle w:val="47"/>
                            </w:rPr>
                            <w:instrText xml:space="preserve">PAGE  </w:instrText>
                          </w:r>
                          <w:r>
                            <w:fldChar w:fldCharType="separate"/>
                          </w:r>
                          <w:r>
                            <w:rPr>
                              <w:rStyle w:val="47"/>
                            </w:rPr>
                            <w:t>95</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tTgfXLAQAAnAMAAA4AAAAAAAAAAQAgAAAAHgEAAGRycy9lMm9E&#10;b2MueG1sUEsFBgAAAAAGAAYAWQEAAFsFAAAAAA==&#10;">
              <v:fill on="f" focussize="0,0"/>
              <v:stroke on="f"/>
              <v:imagedata o:title=""/>
              <o:lock v:ext="edit" aspectratio="f"/>
              <v:textbox inset="0mm,0mm,0mm,0mm" style="mso-fit-shape-to-text:t;">
                <w:txbxContent>
                  <w:p>
                    <w:pPr>
                      <w:pStyle w:val="27"/>
                      <w:rPr>
                        <w:rStyle w:val="47"/>
                      </w:rPr>
                    </w:pPr>
                    <w:r>
                      <w:fldChar w:fldCharType="begin"/>
                    </w:r>
                    <w:r>
                      <w:rPr>
                        <w:rStyle w:val="47"/>
                      </w:rPr>
                      <w:instrText xml:space="preserve">PAGE  </w:instrText>
                    </w:r>
                    <w:r>
                      <w:fldChar w:fldCharType="separate"/>
                    </w:r>
                    <w:r>
                      <w:rPr>
                        <w:rStyle w:val="47"/>
                      </w:rPr>
                      <w:t>95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92</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92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BF54FB"/>
    <w:multiLevelType w:val="singleLevel"/>
    <w:tmpl w:val="9CBF54FB"/>
    <w:lvl w:ilvl="0" w:tentative="0">
      <w:start w:val="1"/>
      <w:numFmt w:val="decimal"/>
      <w:lvlText w:val="(%1)"/>
      <w:lvlJc w:val="left"/>
      <w:pPr>
        <w:ind w:left="425" w:hanging="425"/>
      </w:pPr>
      <w:rPr>
        <w:rFonts w:hint="default"/>
      </w:rPr>
    </w:lvl>
  </w:abstractNum>
  <w:abstractNum w:abstractNumId="1">
    <w:nsid w:val="C6DEEEE1"/>
    <w:multiLevelType w:val="singleLevel"/>
    <w:tmpl w:val="C6DEEEE1"/>
    <w:lvl w:ilvl="0" w:tentative="0">
      <w:start w:val="1"/>
      <w:numFmt w:val="chineseCounting"/>
      <w:suff w:val="nothing"/>
      <w:lvlText w:val="%1、"/>
      <w:lvlJc w:val="left"/>
      <w:pPr>
        <w:ind w:left="0" w:firstLine="420"/>
      </w:pPr>
      <w:rPr>
        <w:rFonts w:hint="eastAsia"/>
      </w:rPr>
    </w:lvl>
  </w:abstractNum>
  <w:abstractNum w:abstractNumId="2">
    <w:nsid w:val="C87D13C6"/>
    <w:multiLevelType w:val="singleLevel"/>
    <w:tmpl w:val="C87D13C6"/>
    <w:lvl w:ilvl="0" w:tentative="0">
      <w:start w:val="3"/>
      <w:numFmt w:val="chineseCounting"/>
      <w:suff w:val="space"/>
      <w:lvlText w:val="第%1章"/>
      <w:lvlJc w:val="left"/>
      <w:rPr>
        <w:rFonts w:hint="eastAsia"/>
      </w:rPr>
    </w:lvl>
  </w:abstractNum>
  <w:abstractNum w:abstractNumId="3">
    <w:nsid w:val="F5EAA11E"/>
    <w:multiLevelType w:val="singleLevel"/>
    <w:tmpl w:val="F5EAA11E"/>
    <w:lvl w:ilvl="0" w:tentative="0">
      <w:start w:val="1"/>
      <w:numFmt w:val="decimal"/>
      <w:suff w:val="nothing"/>
      <w:lvlText w:val="（%1）"/>
      <w:lvlJc w:val="left"/>
    </w:lvl>
  </w:abstractNum>
  <w:abstractNum w:abstractNumId="4">
    <w:nsid w:val="0000000D"/>
    <w:multiLevelType w:val="multilevel"/>
    <w:tmpl w:val="0000000D"/>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pStyle w:val="142"/>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5">
    <w:nsid w:val="05B6A9F2"/>
    <w:multiLevelType w:val="singleLevel"/>
    <w:tmpl w:val="05B6A9F2"/>
    <w:lvl w:ilvl="0" w:tentative="0">
      <w:start w:val="1"/>
      <w:numFmt w:val="decimal"/>
      <w:suff w:val="nothing"/>
      <w:lvlText w:val="（%1）"/>
      <w:lvlJc w:val="left"/>
    </w:lvl>
  </w:abstractNum>
  <w:abstractNum w:abstractNumId="6">
    <w:nsid w:val="0AA38CF7"/>
    <w:multiLevelType w:val="singleLevel"/>
    <w:tmpl w:val="0AA38CF7"/>
    <w:lvl w:ilvl="0" w:tentative="0">
      <w:start w:val="2"/>
      <w:numFmt w:val="decimal"/>
      <w:lvlText w:val="%1."/>
      <w:lvlJc w:val="left"/>
      <w:pPr>
        <w:tabs>
          <w:tab w:val="left" w:pos="312"/>
        </w:tabs>
        <w:ind w:left="735" w:leftChars="0" w:firstLine="0" w:firstLineChars="0"/>
      </w:pPr>
    </w:lvl>
  </w:abstractNum>
  <w:abstractNum w:abstractNumId="7">
    <w:nsid w:val="1A9E00E3"/>
    <w:multiLevelType w:val="singleLevel"/>
    <w:tmpl w:val="1A9E00E3"/>
    <w:lvl w:ilvl="0" w:tentative="0">
      <w:start w:val="1"/>
      <w:numFmt w:val="decimal"/>
      <w:suff w:val="nothing"/>
      <w:lvlText w:val="（%1）"/>
      <w:lvlJc w:val="left"/>
    </w:lvl>
  </w:abstractNum>
  <w:abstractNum w:abstractNumId="8">
    <w:nsid w:val="3871CE1D"/>
    <w:multiLevelType w:val="singleLevel"/>
    <w:tmpl w:val="3871CE1D"/>
    <w:lvl w:ilvl="0" w:tentative="0">
      <w:start w:val="1"/>
      <w:numFmt w:val="chineseCounting"/>
      <w:suff w:val="nothing"/>
      <w:lvlText w:val="%1、"/>
      <w:lvlJc w:val="left"/>
      <w:rPr>
        <w:rFonts w:hint="eastAsia"/>
      </w:rPr>
    </w:lvl>
  </w:abstractNum>
  <w:abstractNum w:abstractNumId="9">
    <w:nsid w:val="38A75DF2"/>
    <w:multiLevelType w:val="singleLevel"/>
    <w:tmpl w:val="38A75DF2"/>
    <w:lvl w:ilvl="0" w:tentative="0">
      <w:start w:val="3"/>
      <w:numFmt w:val="chineseCounting"/>
      <w:suff w:val="nothing"/>
      <w:lvlText w:val="（%1）"/>
      <w:lvlJc w:val="left"/>
      <w:rPr>
        <w:rFonts w:hint="eastAsia"/>
      </w:rPr>
    </w:lvl>
  </w:abstractNum>
  <w:num w:numId="1">
    <w:abstractNumId w:val="4"/>
  </w:num>
  <w:num w:numId="2">
    <w:abstractNumId w:val="7"/>
  </w:num>
  <w:num w:numId="3">
    <w:abstractNumId w:val="0"/>
  </w:num>
  <w:num w:numId="4">
    <w:abstractNumId w:val="3"/>
  </w:num>
  <w:num w:numId="5">
    <w:abstractNumId w:val="5"/>
  </w:num>
  <w:num w:numId="6">
    <w:abstractNumId w:val="2"/>
  </w:num>
  <w:num w:numId="7">
    <w:abstractNumId w:val="9"/>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NotTrackMoves/>
  <w:trackRevisions w:val="1"/>
  <w:documentProtection w:enforcement="0"/>
  <w:defaultTabStop w:val="0"/>
  <w:drawingGridVerticalSpacing w:val="164"/>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0YzI4NGJiMjg2ZWZlN2MzZDcyYzg5ZDEwYzBhZDAifQ=="/>
  </w:docVars>
  <w:rsids>
    <w:rsidRoot w:val="00F1787C"/>
    <w:rsid w:val="00002283"/>
    <w:rsid w:val="0000322E"/>
    <w:rsid w:val="00003524"/>
    <w:rsid w:val="00006DC2"/>
    <w:rsid w:val="00014F18"/>
    <w:rsid w:val="0002191D"/>
    <w:rsid w:val="00022C81"/>
    <w:rsid w:val="000247E8"/>
    <w:rsid w:val="00025133"/>
    <w:rsid w:val="000252CD"/>
    <w:rsid w:val="00025B39"/>
    <w:rsid w:val="00031B7B"/>
    <w:rsid w:val="000329B5"/>
    <w:rsid w:val="000338C1"/>
    <w:rsid w:val="000349C1"/>
    <w:rsid w:val="00035D65"/>
    <w:rsid w:val="00035FD9"/>
    <w:rsid w:val="00037178"/>
    <w:rsid w:val="000439F3"/>
    <w:rsid w:val="00046EC8"/>
    <w:rsid w:val="0005109B"/>
    <w:rsid w:val="00055B95"/>
    <w:rsid w:val="000563B8"/>
    <w:rsid w:val="000572DF"/>
    <w:rsid w:val="00057B74"/>
    <w:rsid w:val="0006209E"/>
    <w:rsid w:val="000620D8"/>
    <w:rsid w:val="00066BA0"/>
    <w:rsid w:val="00067251"/>
    <w:rsid w:val="000757B2"/>
    <w:rsid w:val="0007698A"/>
    <w:rsid w:val="00076FDF"/>
    <w:rsid w:val="0008303D"/>
    <w:rsid w:val="0008378C"/>
    <w:rsid w:val="000849FA"/>
    <w:rsid w:val="00085499"/>
    <w:rsid w:val="00086CAB"/>
    <w:rsid w:val="000875BF"/>
    <w:rsid w:val="00087626"/>
    <w:rsid w:val="0009000C"/>
    <w:rsid w:val="0009140C"/>
    <w:rsid w:val="00093516"/>
    <w:rsid w:val="000939F8"/>
    <w:rsid w:val="00093CD5"/>
    <w:rsid w:val="000940B1"/>
    <w:rsid w:val="000945AC"/>
    <w:rsid w:val="00095B35"/>
    <w:rsid w:val="00095EDA"/>
    <w:rsid w:val="0009781C"/>
    <w:rsid w:val="000A18D6"/>
    <w:rsid w:val="000A1E4C"/>
    <w:rsid w:val="000A2296"/>
    <w:rsid w:val="000A31DB"/>
    <w:rsid w:val="000A423A"/>
    <w:rsid w:val="000A4B3C"/>
    <w:rsid w:val="000A5164"/>
    <w:rsid w:val="000A60BC"/>
    <w:rsid w:val="000A6558"/>
    <w:rsid w:val="000B3499"/>
    <w:rsid w:val="000B446C"/>
    <w:rsid w:val="000B48BA"/>
    <w:rsid w:val="000B7D1A"/>
    <w:rsid w:val="000C0102"/>
    <w:rsid w:val="000C153A"/>
    <w:rsid w:val="000C3C36"/>
    <w:rsid w:val="000C4170"/>
    <w:rsid w:val="000C42B0"/>
    <w:rsid w:val="000C4955"/>
    <w:rsid w:val="000C5DB1"/>
    <w:rsid w:val="000C6C80"/>
    <w:rsid w:val="000C6EF3"/>
    <w:rsid w:val="000D0FF5"/>
    <w:rsid w:val="000D6003"/>
    <w:rsid w:val="000E2A4B"/>
    <w:rsid w:val="000E313E"/>
    <w:rsid w:val="000E59C6"/>
    <w:rsid w:val="000F2842"/>
    <w:rsid w:val="00100F21"/>
    <w:rsid w:val="0010112E"/>
    <w:rsid w:val="00101194"/>
    <w:rsid w:val="00104DDA"/>
    <w:rsid w:val="00105562"/>
    <w:rsid w:val="001060F0"/>
    <w:rsid w:val="00107D39"/>
    <w:rsid w:val="00107E81"/>
    <w:rsid w:val="00110CAE"/>
    <w:rsid w:val="00112802"/>
    <w:rsid w:val="001150C8"/>
    <w:rsid w:val="00115A03"/>
    <w:rsid w:val="00120582"/>
    <w:rsid w:val="00123DF3"/>
    <w:rsid w:val="0012612C"/>
    <w:rsid w:val="0012618D"/>
    <w:rsid w:val="001264BE"/>
    <w:rsid w:val="00131319"/>
    <w:rsid w:val="001326B8"/>
    <w:rsid w:val="00133F0F"/>
    <w:rsid w:val="0013640A"/>
    <w:rsid w:val="00137B7C"/>
    <w:rsid w:val="00137FF4"/>
    <w:rsid w:val="00142542"/>
    <w:rsid w:val="00143D4F"/>
    <w:rsid w:val="00147ECF"/>
    <w:rsid w:val="001509A5"/>
    <w:rsid w:val="00151358"/>
    <w:rsid w:val="001528F7"/>
    <w:rsid w:val="00157E7E"/>
    <w:rsid w:val="00160A9D"/>
    <w:rsid w:val="00161FBA"/>
    <w:rsid w:val="0016324C"/>
    <w:rsid w:val="001637E6"/>
    <w:rsid w:val="001646C7"/>
    <w:rsid w:val="001661DF"/>
    <w:rsid w:val="00166289"/>
    <w:rsid w:val="00167BC0"/>
    <w:rsid w:val="00170C4F"/>
    <w:rsid w:val="001743B9"/>
    <w:rsid w:val="00180EFE"/>
    <w:rsid w:val="00183BEA"/>
    <w:rsid w:val="00184A5E"/>
    <w:rsid w:val="0018579A"/>
    <w:rsid w:val="0019148A"/>
    <w:rsid w:val="001A0539"/>
    <w:rsid w:val="001A09DE"/>
    <w:rsid w:val="001A5CDC"/>
    <w:rsid w:val="001A7336"/>
    <w:rsid w:val="001B37EE"/>
    <w:rsid w:val="001B455F"/>
    <w:rsid w:val="001B7789"/>
    <w:rsid w:val="001C0BBE"/>
    <w:rsid w:val="001C47B4"/>
    <w:rsid w:val="001C7A81"/>
    <w:rsid w:val="001D0E4A"/>
    <w:rsid w:val="001D4A30"/>
    <w:rsid w:val="001D5992"/>
    <w:rsid w:val="001D620B"/>
    <w:rsid w:val="001D748A"/>
    <w:rsid w:val="001E2FBC"/>
    <w:rsid w:val="001E35E5"/>
    <w:rsid w:val="001E3AE0"/>
    <w:rsid w:val="001E4ED8"/>
    <w:rsid w:val="001F1955"/>
    <w:rsid w:val="001F5D0C"/>
    <w:rsid w:val="001F6241"/>
    <w:rsid w:val="00203576"/>
    <w:rsid w:val="002111A4"/>
    <w:rsid w:val="002136F9"/>
    <w:rsid w:val="00213C13"/>
    <w:rsid w:val="00214A65"/>
    <w:rsid w:val="00214E11"/>
    <w:rsid w:val="0021510A"/>
    <w:rsid w:val="00217ABC"/>
    <w:rsid w:val="00217CD9"/>
    <w:rsid w:val="00217F8C"/>
    <w:rsid w:val="002202C8"/>
    <w:rsid w:val="00220469"/>
    <w:rsid w:val="00220B1B"/>
    <w:rsid w:val="00220F2D"/>
    <w:rsid w:val="00222DE6"/>
    <w:rsid w:val="002258E9"/>
    <w:rsid w:val="00226226"/>
    <w:rsid w:val="00230813"/>
    <w:rsid w:val="00231314"/>
    <w:rsid w:val="00231845"/>
    <w:rsid w:val="002339FF"/>
    <w:rsid w:val="00235CEC"/>
    <w:rsid w:val="002460EA"/>
    <w:rsid w:val="00246DBB"/>
    <w:rsid w:val="002537F9"/>
    <w:rsid w:val="00253875"/>
    <w:rsid w:val="0025448C"/>
    <w:rsid w:val="00264707"/>
    <w:rsid w:val="002660DD"/>
    <w:rsid w:val="00272FC8"/>
    <w:rsid w:val="00277351"/>
    <w:rsid w:val="00277BB5"/>
    <w:rsid w:val="002826F6"/>
    <w:rsid w:val="00287A1A"/>
    <w:rsid w:val="0029648C"/>
    <w:rsid w:val="002966A3"/>
    <w:rsid w:val="00296F6F"/>
    <w:rsid w:val="00297D35"/>
    <w:rsid w:val="002A0370"/>
    <w:rsid w:val="002A055F"/>
    <w:rsid w:val="002A2803"/>
    <w:rsid w:val="002A4245"/>
    <w:rsid w:val="002B19F4"/>
    <w:rsid w:val="002B4E72"/>
    <w:rsid w:val="002B52E8"/>
    <w:rsid w:val="002B6790"/>
    <w:rsid w:val="002B6B13"/>
    <w:rsid w:val="002B6E57"/>
    <w:rsid w:val="002B72CF"/>
    <w:rsid w:val="002C2E51"/>
    <w:rsid w:val="002C471B"/>
    <w:rsid w:val="002C5A0E"/>
    <w:rsid w:val="002C7AB6"/>
    <w:rsid w:val="002D54DB"/>
    <w:rsid w:val="002E1D11"/>
    <w:rsid w:val="002E695F"/>
    <w:rsid w:val="002F308B"/>
    <w:rsid w:val="002F59DF"/>
    <w:rsid w:val="002F6545"/>
    <w:rsid w:val="002F737A"/>
    <w:rsid w:val="002F73BF"/>
    <w:rsid w:val="002F7968"/>
    <w:rsid w:val="00300BA8"/>
    <w:rsid w:val="0030183E"/>
    <w:rsid w:val="00305027"/>
    <w:rsid w:val="003111A2"/>
    <w:rsid w:val="0031451A"/>
    <w:rsid w:val="0031530B"/>
    <w:rsid w:val="00321B30"/>
    <w:rsid w:val="00322C4B"/>
    <w:rsid w:val="00323A00"/>
    <w:rsid w:val="0032479B"/>
    <w:rsid w:val="00325CDF"/>
    <w:rsid w:val="00326D75"/>
    <w:rsid w:val="003331DE"/>
    <w:rsid w:val="003332D7"/>
    <w:rsid w:val="003349A6"/>
    <w:rsid w:val="00336D14"/>
    <w:rsid w:val="00340515"/>
    <w:rsid w:val="003413B4"/>
    <w:rsid w:val="0034521F"/>
    <w:rsid w:val="003458EB"/>
    <w:rsid w:val="00345A28"/>
    <w:rsid w:val="003467A2"/>
    <w:rsid w:val="003515E2"/>
    <w:rsid w:val="00351749"/>
    <w:rsid w:val="0035184A"/>
    <w:rsid w:val="00355399"/>
    <w:rsid w:val="003600B5"/>
    <w:rsid w:val="00361ABE"/>
    <w:rsid w:val="00362AD2"/>
    <w:rsid w:val="003638FE"/>
    <w:rsid w:val="003668C2"/>
    <w:rsid w:val="00367182"/>
    <w:rsid w:val="0037709D"/>
    <w:rsid w:val="00380543"/>
    <w:rsid w:val="00383AFE"/>
    <w:rsid w:val="00384108"/>
    <w:rsid w:val="00384E9A"/>
    <w:rsid w:val="003856B3"/>
    <w:rsid w:val="003858BE"/>
    <w:rsid w:val="003859B8"/>
    <w:rsid w:val="0039099F"/>
    <w:rsid w:val="00397134"/>
    <w:rsid w:val="003A063A"/>
    <w:rsid w:val="003A67CF"/>
    <w:rsid w:val="003B5115"/>
    <w:rsid w:val="003B5AAE"/>
    <w:rsid w:val="003B696A"/>
    <w:rsid w:val="003C18C8"/>
    <w:rsid w:val="003C28DD"/>
    <w:rsid w:val="003C4C34"/>
    <w:rsid w:val="003C7632"/>
    <w:rsid w:val="003C7809"/>
    <w:rsid w:val="003D0BF2"/>
    <w:rsid w:val="003D4436"/>
    <w:rsid w:val="003D5153"/>
    <w:rsid w:val="003D5F84"/>
    <w:rsid w:val="003E0D5A"/>
    <w:rsid w:val="003E3829"/>
    <w:rsid w:val="003E38BD"/>
    <w:rsid w:val="003E68AB"/>
    <w:rsid w:val="003F098D"/>
    <w:rsid w:val="003F1C45"/>
    <w:rsid w:val="003F1F45"/>
    <w:rsid w:val="003F34F8"/>
    <w:rsid w:val="003F6AEE"/>
    <w:rsid w:val="003F7927"/>
    <w:rsid w:val="003F7A0C"/>
    <w:rsid w:val="00402F66"/>
    <w:rsid w:val="00403314"/>
    <w:rsid w:val="00404848"/>
    <w:rsid w:val="00411545"/>
    <w:rsid w:val="00412072"/>
    <w:rsid w:val="00415B93"/>
    <w:rsid w:val="00420586"/>
    <w:rsid w:val="00420FC3"/>
    <w:rsid w:val="00421DFA"/>
    <w:rsid w:val="00423CEA"/>
    <w:rsid w:val="00426621"/>
    <w:rsid w:val="0043226B"/>
    <w:rsid w:val="0043326B"/>
    <w:rsid w:val="00434144"/>
    <w:rsid w:val="00435BC6"/>
    <w:rsid w:val="004409EE"/>
    <w:rsid w:val="0044320E"/>
    <w:rsid w:val="00443CBF"/>
    <w:rsid w:val="00443D8E"/>
    <w:rsid w:val="00444730"/>
    <w:rsid w:val="00452F25"/>
    <w:rsid w:val="00453BE6"/>
    <w:rsid w:val="00454E6B"/>
    <w:rsid w:val="0045502B"/>
    <w:rsid w:val="004566D2"/>
    <w:rsid w:val="0045695D"/>
    <w:rsid w:val="00461AD0"/>
    <w:rsid w:val="004634AB"/>
    <w:rsid w:val="00466348"/>
    <w:rsid w:val="004706E6"/>
    <w:rsid w:val="0047569F"/>
    <w:rsid w:val="00476803"/>
    <w:rsid w:val="004774EC"/>
    <w:rsid w:val="00480132"/>
    <w:rsid w:val="004802D9"/>
    <w:rsid w:val="00480BDB"/>
    <w:rsid w:val="00481CDD"/>
    <w:rsid w:val="0048320C"/>
    <w:rsid w:val="004851D3"/>
    <w:rsid w:val="00492555"/>
    <w:rsid w:val="00493C71"/>
    <w:rsid w:val="00494844"/>
    <w:rsid w:val="00496C67"/>
    <w:rsid w:val="004A15BA"/>
    <w:rsid w:val="004A1630"/>
    <w:rsid w:val="004A16CA"/>
    <w:rsid w:val="004A19AC"/>
    <w:rsid w:val="004A3E48"/>
    <w:rsid w:val="004B13EB"/>
    <w:rsid w:val="004B24DB"/>
    <w:rsid w:val="004B36BA"/>
    <w:rsid w:val="004C00BE"/>
    <w:rsid w:val="004C023B"/>
    <w:rsid w:val="004C0E82"/>
    <w:rsid w:val="004C1326"/>
    <w:rsid w:val="004C1C0B"/>
    <w:rsid w:val="004C42BC"/>
    <w:rsid w:val="004C4B65"/>
    <w:rsid w:val="004C5682"/>
    <w:rsid w:val="004C6795"/>
    <w:rsid w:val="004C71DC"/>
    <w:rsid w:val="004D1ADF"/>
    <w:rsid w:val="004D4A97"/>
    <w:rsid w:val="004D5467"/>
    <w:rsid w:val="004D6EA5"/>
    <w:rsid w:val="004E6A77"/>
    <w:rsid w:val="004F05BD"/>
    <w:rsid w:val="004F5845"/>
    <w:rsid w:val="004F7236"/>
    <w:rsid w:val="005016AD"/>
    <w:rsid w:val="00501C58"/>
    <w:rsid w:val="00502E26"/>
    <w:rsid w:val="00504EDE"/>
    <w:rsid w:val="005118BF"/>
    <w:rsid w:val="005142E6"/>
    <w:rsid w:val="00514DF5"/>
    <w:rsid w:val="005216B1"/>
    <w:rsid w:val="005230E8"/>
    <w:rsid w:val="005248B7"/>
    <w:rsid w:val="00524AAD"/>
    <w:rsid w:val="00527DED"/>
    <w:rsid w:val="0053576A"/>
    <w:rsid w:val="0053749E"/>
    <w:rsid w:val="0053783C"/>
    <w:rsid w:val="00540A63"/>
    <w:rsid w:val="00541EAD"/>
    <w:rsid w:val="00543B84"/>
    <w:rsid w:val="00551444"/>
    <w:rsid w:val="005516BA"/>
    <w:rsid w:val="00554CE3"/>
    <w:rsid w:val="00565E3C"/>
    <w:rsid w:val="0056641F"/>
    <w:rsid w:val="005668C7"/>
    <w:rsid w:val="00571660"/>
    <w:rsid w:val="0057233D"/>
    <w:rsid w:val="00573321"/>
    <w:rsid w:val="005758E3"/>
    <w:rsid w:val="005914DA"/>
    <w:rsid w:val="00591F3F"/>
    <w:rsid w:val="00594228"/>
    <w:rsid w:val="005946A1"/>
    <w:rsid w:val="00594DBC"/>
    <w:rsid w:val="0059501D"/>
    <w:rsid w:val="005A0E5B"/>
    <w:rsid w:val="005A1707"/>
    <w:rsid w:val="005A390C"/>
    <w:rsid w:val="005A3A26"/>
    <w:rsid w:val="005A6CF0"/>
    <w:rsid w:val="005B0870"/>
    <w:rsid w:val="005B2C7F"/>
    <w:rsid w:val="005B635A"/>
    <w:rsid w:val="005C1367"/>
    <w:rsid w:val="005C137A"/>
    <w:rsid w:val="005C3C93"/>
    <w:rsid w:val="005C7304"/>
    <w:rsid w:val="005D1938"/>
    <w:rsid w:val="005D1C59"/>
    <w:rsid w:val="005D3202"/>
    <w:rsid w:val="005D48DB"/>
    <w:rsid w:val="005E25FB"/>
    <w:rsid w:val="005E3EBE"/>
    <w:rsid w:val="005E3F38"/>
    <w:rsid w:val="005E782A"/>
    <w:rsid w:val="005F18AC"/>
    <w:rsid w:val="005F2C77"/>
    <w:rsid w:val="00605878"/>
    <w:rsid w:val="00606A11"/>
    <w:rsid w:val="00610C35"/>
    <w:rsid w:val="00611462"/>
    <w:rsid w:val="00612C1F"/>
    <w:rsid w:val="006133CC"/>
    <w:rsid w:val="00614387"/>
    <w:rsid w:val="00614689"/>
    <w:rsid w:val="00616253"/>
    <w:rsid w:val="0061673D"/>
    <w:rsid w:val="00617262"/>
    <w:rsid w:val="006201A2"/>
    <w:rsid w:val="006226F3"/>
    <w:rsid w:val="006227F1"/>
    <w:rsid w:val="00622C1A"/>
    <w:rsid w:val="00623718"/>
    <w:rsid w:val="00625AF6"/>
    <w:rsid w:val="00626C3A"/>
    <w:rsid w:val="00633525"/>
    <w:rsid w:val="00634491"/>
    <w:rsid w:val="00640A2B"/>
    <w:rsid w:val="006410AE"/>
    <w:rsid w:val="00641DDB"/>
    <w:rsid w:val="00645AA4"/>
    <w:rsid w:val="0064614C"/>
    <w:rsid w:val="006501D9"/>
    <w:rsid w:val="0065343F"/>
    <w:rsid w:val="00662461"/>
    <w:rsid w:val="00663C2A"/>
    <w:rsid w:val="00664ABD"/>
    <w:rsid w:val="00672863"/>
    <w:rsid w:val="0067333E"/>
    <w:rsid w:val="00674008"/>
    <w:rsid w:val="006747F2"/>
    <w:rsid w:val="0067739E"/>
    <w:rsid w:val="00677827"/>
    <w:rsid w:val="00680AC1"/>
    <w:rsid w:val="00681547"/>
    <w:rsid w:val="00681630"/>
    <w:rsid w:val="00682C95"/>
    <w:rsid w:val="00685B7E"/>
    <w:rsid w:val="00685D10"/>
    <w:rsid w:val="00694FA7"/>
    <w:rsid w:val="006A29F5"/>
    <w:rsid w:val="006A2D0D"/>
    <w:rsid w:val="006A4D20"/>
    <w:rsid w:val="006A79F4"/>
    <w:rsid w:val="006B1A0A"/>
    <w:rsid w:val="006B49C1"/>
    <w:rsid w:val="006B60A9"/>
    <w:rsid w:val="006C41F0"/>
    <w:rsid w:val="006C497C"/>
    <w:rsid w:val="006C75C9"/>
    <w:rsid w:val="006C7F0A"/>
    <w:rsid w:val="006D1032"/>
    <w:rsid w:val="006D48FF"/>
    <w:rsid w:val="006D4950"/>
    <w:rsid w:val="006E2BEB"/>
    <w:rsid w:val="006E2F3D"/>
    <w:rsid w:val="006E3F3F"/>
    <w:rsid w:val="006E44D5"/>
    <w:rsid w:val="006F08B7"/>
    <w:rsid w:val="00702554"/>
    <w:rsid w:val="0070267A"/>
    <w:rsid w:val="00704E87"/>
    <w:rsid w:val="00705864"/>
    <w:rsid w:val="0071015C"/>
    <w:rsid w:val="0071261D"/>
    <w:rsid w:val="0071777A"/>
    <w:rsid w:val="00722FD3"/>
    <w:rsid w:val="00724D14"/>
    <w:rsid w:val="00727D4B"/>
    <w:rsid w:val="00736D71"/>
    <w:rsid w:val="007372DF"/>
    <w:rsid w:val="00737EEA"/>
    <w:rsid w:val="00741B7A"/>
    <w:rsid w:val="00747B86"/>
    <w:rsid w:val="007504EC"/>
    <w:rsid w:val="007508E2"/>
    <w:rsid w:val="007560DB"/>
    <w:rsid w:val="00756FB5"/>
    <w:rsid w:val="00756FFD"/>
    <w:rsid w:val="00761FD8"/>
    <w:rsid w:val="00766052"/>
    <w:rsid w:val="00767E72"/>
    <w:rsid w:val="00770B52"/>
    <w:rsid w:val="00771915"/>
    <w:rsid w:val="00775C9B"/>
    <w:rsid w:val="00776703"/>
    <w:rsid w:val="007857ED"/>
    <w:rsid w:val="0079289A"/>
    <w:rsid w:val="00795C0E"/>
    <w:rsid w:val="007961C7"/>
    <w:rsid w:val="0079740B"/>
    <w:rsid w:val="00797B24"/>
    <w:rsid w:val="007A0CD6"/>
    <w:rsid w:val="007A0FAF"/>
    <w:rsid w:val="007A113F"/>
    <w:rsid w:val="007A1179"/>
    <w:rsid w:val="007A1D32"/>
    <w:rsid w:val="007A5B10"/>
    <w:rsid w:val="007A6154"/>
    <w:rsid w:val="007A683C"/>
    <w:rsid w:val="007A6D78"/>
    <w:rsid w:val="007B04A9"/>
    <w:rsid w:val="007B119C"/>
    <w:rsid w:val="007B187B"/>
    <w:rsid w:val="007B1FF2"/>
    <w:rsid w:val="007B536D"/>
    <w:rsid w:val="007B53BD"/>
    <w:rsid w:val="007C074F"/>
    <w:rsid w:val="007C2233"/>
    <w:rsid w:val="007C27E7"/>
    <w:rsid w:val="007C38AE"/>
    <w:rsid w:val="007C4438"/>
    <w:rsid w:val="007C4BDE"/>
    <w:rsid w:val="007C6B07"/>
    <w:rsid w:val="007D0ED0"/>
    <w:rsid w:val="007D39FA"/>
    <w:rsid w:val="007D3CE4"/>
    <w:rsid w:val="007D6D40"/>
    <w:rsid w:val="007D719A"/>
    <w:rsid w:val="007E07E5"/>
    <w:rsid w:val="007E090D"/>
    <w:rsid w:val="007E4D6B"/>
    <w:rsid w:val="007E586D"/>
    <w:rsid w:val="007E5AE7"/>
    <w:rsid w:val="007F1DF1"/>
    <w:rsid w:val="007F2820"/>
    <w:rsid w:val="007F2E31"/>
    <w:rsid w:val="007F2F27"/>
    <w:rsid w:val="007F341C"/>
    <w:rsid w:val="007F3F04"/>
    <w:rsid w:val="007F5056"/>
    <w:rsid w:val="007F6705"/>
    <w:rsid w:val="00800029"/>
    <w:rsid w:val="00800203"/>
    <w:rsid w:val="00802994"/>
    <w:rsid w:val="00802E86"/>
    <w:rsid w:val="00803A57"/>
    <w:rsid w:val="008048A3"/>
    <w:rsid w:val="00805344"/>
    <w:rsid w:val="00805BEB"/>
    <w:rsid w:val="00806DE5"/>
    <w:rsid w:val="008104E5"/>
    <w:rsid w:val="008111A1"/>
    <w:rsid w:val="00812A52"/>
    <w:rsid w:val="00812B54"/>
    <w:rsid w:val="00816118"/>
    <w:rsid w:val="00816C40"/>
    <w:rsid w:val="008170C3"/>
    <w:rsid w:val="00825742"/>
    <w:rsid w:val="00833989"/>
    <w:rsid w:val="00833FEE"/>
    <w:rsid w:val="00834654"/>
    <w:rsid w:val="008346F1"/>
    <w:rsid w:val="008354B1"/>
    <w:rsid w:val="008365E2"/>
    <w:rsid w:val="00836AA3"/>
    <w:rsid w:val="0084014A"/>
    <w:rsid w:val="00840D93"/>
    <w:rsid w:val="0084176C"/>
    <w:rsid w:val="00842D69"/>
    <w:rsid w:val="008450AB"/>
    <w:rsid w:val="00846D68"/>
    <w:rsid w:val="008539A0"/>
    <w:rsid w:val="00855C88"/>
    <w:rsid w:val="00857785"/>
    <w:rsid w:val="00857AD8"/>
    <w:rsid w:val="008601D6"/>
    <w:rsid w:val="008607DC"/>
    <w:rsid w:val="00860E29"/>
    <w:rsid w:val="00861BC4"/>
    <w:rsid w:val="00863EE0"/>
    <w:rsid w:val="00866111"/>
    <w:rsid w:val="00866AB6"/>
    <w:rsid w:val="008704B2"/>
    <w:rsid w:val="00872187"/>
    <w:rsid w:val="00874906"/>
    <w:rsid w:val="00874BFC"/>
    <w:rsid w:val="00876B56"/>
    <w:rsid w:val="0088161E"/>
    <w:rsid w:val="0088193E"/>
    <w:rsid w:val="00882774"/>
    <w:rsid w:val="00882B8D"/>
    <w:rsid w:val="00885AC5"/>
    <w:rsid w:val="00886F6A"/>
    <w:rsid w:val="00887D97"/>
    <w:rsid w:val="00890EBC"/>
    <w:rsid w:val="00891734"/>
    <w:rsid w:val="00895E46"/>
    <w:rsid w:val="008967CB"/>
    <w:rsid w:val="008977A4"/>
    <w:rsid w:val="008A3AA0"/>
    <w:rsid w:val="008A55D4"/>
    <w:rsid w:val="008B1019"/>
    <w:rsid w:val="008B3FC7"/>
    <w:rsid w:val="008B5DEA"/>
    <w:rsid w:val="008B6331"/>
    <w:rsid w:val="008B67BA"/>
    <w:rsid w:val="008B7405"/>
    <w:rsid w:val="008C301B"/>
    <w:rsid w:val="008C5B46"/>
    <w:rsid w:val="008C725C"/>
    <w:rsid w:val="008D00FA"/>
    <w:rsid w:val="008D63E7"/>
    <w:rsid w:val="008D73C7"/>
    <w:rsid w:val="008E0572"/>
    <w:rsid w:val="008E1519"/>
    <w:rsid w:val="008E287D"/>
    <w:rsid w:val="008E45A7"/>
    <w:rsid w:val="00900693"/>
    <w:rsid w:val="009006A6"/>
    <w:rsid w:val="00903037"/>
    <w:rsid w:val="009046B3"/>
    <w:rsid w:val="00905B3A"/>
    <w:rsid w:val="00916B64"/>
    <w:rsid w:val="00920C99"/>
    <w:rsid w:val="00925EBF"/>
    <w:rsid w:val="00927097"/>
    <w:rsid w:val="009275AE"/>
    <w:rsid w:val="009279C7"/>
    <w:rsid w:val="00931886"/>
    <w:rsid w:val="009332B4"/>
    <w:rsid w:val="0093372E"/>
    <w:rsid w:val="00933E5E"/>
    <w:rsid w:val="00940847"/>
    <w:rsid w:val="00940FA6"/>
    <w:rsid w:val="0094101C"/>
    <w:rsid w:val="009421B0"/>
    <w:rsid w:val="0094715F"/>
    <w:rsid w:val="009514A5"/>
    <w:rsid w:val="00953549"/>
    <w:rsid w:val="00954247"/>
    <w:rsid w:val="009564C7"/>
    <w:rsid w:val="00956F8D"/>
    <w:rsid w:val="009572C8"/>
    <w:rsid w:val="00962870"/>
    <w:rsid w:val="00962ACC"/>
    <w:rsid w:val="00964B02"/>
    <w:rsid w:val="009661C5"/>
    <w:rsid w:val="00972900"/>
    <w:rsid w:val="00972BE1"/>
    <w:rsid w:val="00974712"/>
    <w:rsid w:val="00974ED2"/>
    <w:rsid w:val="009756CC"/>
    <w:rsid w:val="00984865"/>
    <w:rsid w:val="00993114"/>
    <w:rsid w:val="009933AA"/>
    <w:rsid w:val="009967E9"/>
    <w:rsid w:val="00997538"/>
    <w:rsid w:val="009A2809"/>
    <w:rsid w:val="009A2EF8"/>
    <w:rsid w:val="009A4256"/>
    <w:rsid w:val="009B2BC0"/>
    <w:rsid w:val="009C1CE2"/>
    <w:rsid w:val="009C33B6"/>
    <w:rsid w:val="009C5D1A"/>
    <w:rsid w:val="009C64B8"/>
    <w:rsid w:val="009C672B"/>
    <w:rsid w:val="009C6EA7"/>
    <w:rsid w:val="009D1627"/>
    <w:rsid w:val="009D412F"/>
    <w:rsid w:val="009D797B"/>
    <w:rsid w:val="009D7B9F"/>
    <w:rsid w:val="009E0777"/>
    <w:rsid w:val="009E1498"/>
    <w:rsid w:val="009E1C34"/>
    <w:rsid w:val="009E2FCF"/>
    <w:rsid w:val="009E3D1F"/>
    <w:rsid w:val="009E7FE7"/>
    <w:rsid w:val="009F2D22"/>
    <w:rsid w:val="009F5199"/>
    <w:rsid w:val="009F6408"/>
    <w:rsid w:val="00A00E02"/>
    <w:rsid w:val="00A047ED"/>
    <w:rsid w:val="00A05452"/>
    <w:rsid w:val="00A077AC"/>
    <w:rsid w:val="00A07D0B"/>
    <w:rsid w:val="00A123BA"/>
    <w:rsid w:val="00A14408"/>
    <w:rsid w:val="00A21CCE"/>
    <w:rsid w:val="00A2254A"/>
    <w:rsid w:val="00A23A4F"/>
    <w:rsid w:val="00A23CC4"/>
    <w:rsid w:val="00A2552A"/>
    <w:rsid w:val="00A260BF"/>
    <w:rsid w:val="00A268ED"/>
    <w:rsid w:val="00A27BFC"/>
    <w:rsid w:val="00A3283D"/>
    <w:rsid w:val="00A32C05"/>
    <w:rsid w:val="00A347AC"/>
    <w:rsid w:val="00A35AB5"/>
    <w:rsid w:val="00A35DDA"/>
    <w:rsid w:val="00A40D7A"/>
    <w:rsid w:val="00A428B1"/>
    <w:rsid w:val="00A4428D"/>
    <w:rsid w:val="00A45C50"/>
    <w:rsid w:val="00A45DFE"/>
    <w:rsid w:val="00A47351"/>
    <w:rsid w:val="00A47721"/>
    <w:rsid w:val="00A47E7E"/>
    <w:rsid w:val="00A47FEC"/>
    <w:rsid w:val="00A50146"/>
    <w:rsid w:val="00A52E4B"/>
    <w:rsid w:val="00A53075"/>
    <w:rsid w:val="00A543C4"/>
    <w:rsid w:val="00A56AFF"/>
    <w:rsid w:val="00A637BA"/>
    <w:rsid w:val="00A63F81"/>
    <w:rsid w:val="00A66FA8"/>
    <w:rsid w:val="00A70CA2"/>
    <w:rsid w:val="00A71A44"/>
    <w:rsid w:val="00A7363E"/>
    <w:rsid w:val="00A805C4"/>
    <w:rsid w:val="00A81C0E"/>
    <w:rsid w:val="00A826A4"/>
    <w:rsid w:val="00A828D4"/>
    <w:rsid w:val="00A83919"/>
    <w:rsid w:val="00A84585"/>
    <w:rsid w:val="00A84832"/>
    <w:rsid w:val="00A8542F"/>
    <w:rsid w:val="00A92E22"/>
    <w:rsid w:val="00A95AFB"/>
    <w:rsid w:val="00AA1ED7"/>
    <w:rsid w:val="00AA2125"/>
    <w:rsid w:val="00AA7B39"/>
    <w:rsid w:val="00AB291E"/>
    <w:rsid w:val="00AB3079"/>
    <w:rsid w:val="00AB454C"/>
    <w:rsid w:val="00AB7314"/>
    <w:rsid w:val="00AC0B60"/>
    <w:rsid w:val="00AC35C8"/>
    <w:rsid w:val="00AC5579"/>
    <w:rsid w:val="00AC77D9"/>
    <w:rsid w:val="00AD254C"/>
    <w:rsid w:val="00AD3F91"/>
    <w:rsid w:val="00AD5063"/>
    <w:rsid w:val="00AE0656"/>
    <w:rsid w:val="00AE0F5B"/>
    <w:rsid w:val="00AE17FA"/>
    <w:rsid w:val="00AE3AEB"/>
    <w:rsid w:val="00AE7FF3"/>
    <w:rsid w:val="00AF5F1C"/>
    <w:rsid w:val="00AF6CF5"/>
    <w:rsid w:val="00B0490C"/>
    <w:rsid w:val="00B05534"/>
    <w:rsid w:val="00B05CAE"/>
    <w:rsid w:val="00B070E2"/>
    <w:rsid w:val="00B12019"/>
    <w:rsid w:val="00B122D8"/>
    <w:rsid w:val="00B13624"/>
    <w:rsid w:val="00B13908"/>
    <w:rsid w:val="00B151A8"/>
    <w:rsid w:val="00B20392"/>
    <w:rsid w:val="00B235BC"/>
    <w:rsid w:val="00B24221"/>
    <w:rsid w:val="00B2626C"/>
    <w:rsid w:val="00B307F7"/>
    <w:rsid w:val="00B32CAE"/>
    <w:rsid w:val="00B3421D"/>
    <w:rsid w:val="00B35641"/>
    <w:rsid w:val="00B36173"/>
    <w:rsid w:val="00B41020"/>
    <w:rsid w:val="00B42F9A"/>
    <w:rsid w:val="00B459DA"/>
    <w:rsid w:val="00B4774B"/>
    <w:rsid w:val="00B52622"/>
    <w:rsid w:val="00B529B8"/>
    <w:rsid w:val="00B53EAE"/>
    <w:rsid w:val="00B63108"/>
    <w:rsid w:val="00B64A4E"/>
    <w:rsid w:val="00B64BC6"/>
    <w:rsid w:val="00B657A0"/>
    <w:rsid w:val="00B66875"/>
    <w:rsid w:val="00B71C05"/>
    <w:rsid w:val="00B73167"/>
    <w:rsid w:val="00B756D1"/>
    <w:rsid w:val="00B7661F"/>
    <w:rsid w:val="00B77958"/>
    <w:rsid w:val="00B7798B"/>
    <w:rsid w:val="00B82491"/>
    <w:rsid w:val="00B851D0"/>
    <w:rsid w:val="00B92194"/>
    <w:rsid w:val="00B94AC5"/>
    <w:rsid w:val="00B95D90"/>
    <w:rsid w:val="00B96171"/>
    <w:rsid w:val="00B97C03"/>
    <w:rsid w:val="00BA114B"/>
    <w:rsid w:val="00BA4C4A"/>
    <w:rsid w:val="00BA5453"/>
    <w:rsid w:val="00BA65F5"/>
    <w:rsid w:val="00BA7026"/>
    <w:rsid w:val="00BA718D"/>
    <w:rsid w:val="00BA7E13"/>
    <w:rsid w:val="00BB1932"/>
    <w:rsid w:val="00BB471C"/>
    <w:rsid w:val="00BB4F74"/>
    <w:rsid w:val="00BB5003"/>
    <w:rsid w:val="00BB60E7"/>
    <w:rsid w:val="00BC050E"/>
    <w:rsid w:val="00BC12EE"/>
    <w:rsid w:val="00BC1489"/>
    <w:rsid w:val="00BC203B"/>
    <w:rsid w:val="00BC33A9"/>
    <w:rsid w:val="00BD6DC6"/>
    <w:rsid w:val="00BE1BEC"/>
    <w:rsid w:val="00BE4A86"/>
    <w:rsid w:val="00BE4A91"/>
    <w:rsid w:val="00BE60A7"/>
    <w:rsid w:val="00BF28B3"/>
    <w:rsid w:val="00BF6FA8"/>
    <w:rsid w:val="00BF76B0"/>
    <w:rsid w:val="00C02712"/>
    <w:rsid w:val="00C07B2A"/>
    <w:rsid w:val="00C11F6E"/>
    <w:rsid w:val="00C13F63"/>
    <w:rsid w:val="00C15831"/>
    <w:rsid w:val="00C168B7"/>
    <w:rsid w:val="00C21595"/>
    <w:rsid w:val="00C22F13"/>
    <w:rsid w:val="00C22FCC"/>
    <w:rsid w:val="00C24264"/>
    <w:rsid w:val="00C2444F"/>
    <w:rsid w:val="00C30D22"/>
    <w:rsid w:val="00C31744"/>
    <w:rsid w:val="00C33666"/>
    <w:rsid w:val="00C364DD"/>
    <w:rsid w:val="00C37792"/>
    <w:rsid w:val="00C415BC"/>
    <w:rsid w:val="00C44E2D"/>
    <w:rsid w:val="00C46B60"/>
    <w:rsid w:val="00C474B2"/>
    <w:rsid w:val="00C563B6"/>
    <w:rsid w:val="00C624A2"/>
    <w:rsid w:val="00C65656"/>
    <w:rsid w:val="00C66A53"/>
    <w:rsid w:val="00C66FB7"/>
    <w:rsid w:val="00C76490"/>
    <w:rsid w:val="00C848C9"/>
    <w:rsid w:val="00C8655B"/>
    <w:rsid w:val="00C91CDE"/>
    <w:rsid w:val="00C91F22"/>
    <w:rsid w:val="00C92C81"/>
    <w:rsid w:val="00C943E9"/>
    <w:rsid w:val="00CA01B6"/>
    <w:rsid w:val="00CA2781"/>
    <w:rsid w:val="00CA398D"/>
    <w:rsid w:val="00CA45CB"/>
    <w:rsid w:val="00CA6808"/>
    <w:rsid w:val="00CA7567"/>
    <w:rsid w:val="00CB452C"/>
    <w:rsid w:val="00CB4A3D"/>
    <w:rsid w:val="00CB5C0F"/>
    <w:rsid w:val="00CB7FDA"/>
    <w:rsid w:val="00CC505F"/>
    <w:rsid w:val="00CC5715"/>
    <w:rsid w:val="00CD1726"/>
    <w:rsid w:val="00CD225D"/>
    <w:rsid w:val="00CD4175"/>
    <w:rsid w:val="00CD6C71"/>
    <w:rsid w:val="00CD78E5"/>
    <w:rsid w:val="00CE076F"/>
    <w:rsid w:val="00CE0E41"/>
    <w:rsid w:val="00CE2D7F"/>
    <w:rsid w:val="00CE32CD"/>
    <w:rsid w:val="00CE44DD"/>
    <w:rsid w:val="00CF2931"/>
    <w:rsid w:val="00CF3754"/>
    <w:rsid w:val="00CF3D31"/>
    <w:rsid w:val="00CF3FE8"/>
    <w:rsid w:val="00D0363A"/>
    <w:rsid w:val="00D065C5"/>
    <w:rsid w:val="00D0782A"/>
    <w:rsid w:val="00D1077A"/>
    <w:rsid w:val="00D1446B"/>
    <w:rsid w:val="00D230C6"/>
    <w:rsid w:val="00D2649C"/>
    <w:rsid w:val="00D273BE"/>
    <w:rsid w:val="00D3252E"/>
    <w:rsid w:val="00D32643"/>
    <w:rsid w:val="00D3367B"/>
    <w:rsid w:val="00D37D3B"/>
    <w:rsid w:val="00D609BA"/>
    <w:rsid w:val="00D61413"/>
    <w:rsid w:val="00D62541"/>
    <w:rsid w:val="00D64F3A"/>
    <w:rsid w:val="00D66247"/>
    <w:rsid w:val="00D66886"/>
    <w:rsid w:val="00D66F49"/>
    <w:rsid w:val="00D7284C"/>
    <w:rsid w:val="00D74280"/>
    <w:rsid w:val="00D765D5"/>
    <w:rsid w:val="00D77AEF"/>
    <w:rsid w:val="00D813D8"/>
    <w:rsid w:val="00D8175D"/>
    <w:rsid w:val="00D818CF"/>
    <w:rsid w:val="00D81A15"/>
    <w:rsid w:val="00D83624"/>
    <w:rsid w:val="00D83DD9"/>
    <w:rsid w:val="00D879C7"/>
    <w:rsid w:val="00D9071B"/>
    <w:rsid w:val="00D9317E"/>
    <w:rsid w:val="00D97A95"/>
    <w:rsid w:val="00DA0216"/>
    <w:rsid w:val="00DA24A3"/>
    <w:rsid w:val="00DB0400"/>
    <w:rsid w:val="00DB0B93"/>
    <w:rsid w:val="00DB0CCC"/>
    <w:rsid w:val="00DB227F"/>
    <w:rsid w:val="00DB2BAB"/>
    <w:rsid w:val="00DB49D5"/>
    <w:rsid w:val="00DB759D"/>
    <w:rsid w:val="00DC0B72"/>
    <w:rsid w:val="00DC578C"/>
    <w:rsid w:val="00DC6A1F"/>
    <w:rsid w:val="00DC6F92"/>
    <w:rsid w:val="00DD1747"/>
    <w:rsid w:val="00DD2133"/>
    <w:rsid w:val="00DD38F6"/>
    <w:rsid w:val="00DD4A11"/>
    <w:rsid w:val="00DD4FB9"/>
    <w:rsid w:val="00DD737B"/>
    <w:rsid w:val="00DE1033"/>
    <w:rsid w:val="00DE288F"/>
    <w:rsid w:val="00DE2BFF"/>
    <w:rsid w:val="00DE3226"/>
    <w:rsid w:val="00DE58F9"/>
    <w:rsid w:val="00DE680C"/>
    <w:rsid w:val="00DE7971"/>
    <w:rsid w:val="00DF1985"/>
    <w:rsid w:val="00DF5B31"/>
    <w:rsid w:val="00E02114"/>
    <w:rsid w:val="00E03783"/>
    <w:rsid w:val="00E06502"/>
    <w:rsid w:val="00E0716D"/>
    <w:rsid w:val="00E10E7C"/>
    <w:rsid w:val="00E15007"/>
    <w:rsid w:val="00E17769"/>
    <w:rsid w:val="00E20ABC"/>
    <w:rsid w:val="00E23505"/>
    <w:rsid w:val="00E24890"/>
    <w:rsid w:val="00E26737"/>
    <w:rsid w:val="00E30BDB"/>
    <w:rsid w:val="00E34C6A"/>
    <w:rsid w:val="00E36724"/>
    <w:rsid w:val="00E42612"/>
    <w:rsid w:val="00E42AF9"/>
    <w:rsid w:val="00E44E76"/>
    <w:rsid w:val="00E457A5"/>
    <w:rsid w:val="00E45EDE"/>
    <w:rsid w:val="00E516C7"/>
    <w:rsid w:val="00E52FD0"/>
    <w:rsid w:val="00E53668"/>
    <w:rsid w:val="00E562C9"/>
    <w:rsid w:val="00E57CE7"/>
    <w:rsid w:val="00E64D73"/>
    <w:rsid w:val="00E65B2B"/>
    <w:rsid w:val="00E84AD3"/>
    <w:rsid w:val="00E8555A"/>
    <w:rsid w:val="00E907D3"/>
    <w:rsid w:val="00E9117E"/>
    <w:rsid w:val="00E91C2B"/>
    <w:rsid w:val="00E9267B"/>
    <w:rsid w:val="00E9477F"/>
    <w:rsid w:val="00EA168E"/>
    <w:rsid w:val="00EA2585"/>
    <w:rsid w:val="00EA416E"/>
    <w:rsid w:val="00EA6533"/>
    <w:rsid w:val="00EA7196"/>
    <w:rsid w:val="00EB209E"/>
    <w:rsid w:val="00EB6899"/>
    <w:rsid w:val="00EC0FB9"/>
    <w:rsid w:val="00EC1329"/>
    <w:rsid w:val="00EC1698"/>
    <w:rsid w:val="00EC21B3"/>
    <w:rsid w:val="00EC26B2"/>
    <w:rsid w:val="00EC4BAC"/>
    <w:rsid w:val="00EC58D0"/>
    <w:rsid w:val="00EC6200"/>
    <w:rsid w:val="00ED29DF"/>
    <w:rsid w:val="00EE220D"/>
    <w:rsid w:val="00EE440D"/>
    <w:rsid w:val="00EE4955"/>
    <w:rsid w:val="00EE5143"/>
    <w:rsid w:val="00EE75C1"/>
    <w:rsid w:val="00EF4112"/>
    <w:rsid w:val="00EF7399"/>
    <w:rsid w:val="00F02127"/>
    <w:rsid w:val="00F03096"/>
    <w:rsid w:val="00F04171"/>
    <w:rsid w:val="00F04CFE"/>
    <w:rsid w:val="00F04E3D"/>
    <w:rsid w:val="00F05061"/>
    <w:rsid w:val="00F10690"/>
    <w:rsid w:val="00F14AAD"/>
    <w:rsid w:val="00F15A03"/>
    <w:rsid w:val="00F1614E"/>
    <w:rsid w:val="00F1787C"/>
    <w:rsid w:val="00F23B12"/>
    <w:rsid w:val="00F3551B"/>
    <w:rsid w:val="00F43948"/>
    <w:rsid w:val="00F4432F"/>
    <w:rsid w:val="00F47A3D"/>
    <w:rsid w:val="00F47D02"/>
    <w:rsid w:val="00F518DB"/>
    <w:rsid w:val="00F53D6E"/>
    <w:rsid w:val="00F55898"/>
    <w:rsid w:val="00F55EB1"/>
    <w:rsid w:val="00F56076"/>
    <w:rsid w:val="00F620DD"/>
    <w:rsid w:val="00F6265D"/>
    <w:rsid w:val="00F646A2"/>
    <w:rsid w:val="00F65BF5"/>
    <w:rsid w:val="00F70302"/>
    <w:rsid w:val="00F72A20"/>
    <w:rsid w:val="00F72AAD"/>
    <w:rsid w:val="00F72FBB"/>
    <w:rsid w:val="00F73BC2"/>
    <w:rsid w:val="00F73F3B"/>
    <w:rsid w:val="00F74775"/>
    <w:rsid w:val="00F75143"/>
    <w:rsid w:val="00F807D7"/>
    <w:rsid w:val="00F8218B"/>
    <w:rsid w:val="00F8241E"/>
    <w:rsid w:val="00F83C2D"/>
    <w:rsid w:val="00F848FF"/>
    <w:rsid w:val="00F8662C"/>
    <w:rsid w:val="00F90AD7"/>
    <w:rsid w:val="00F92857"/>
    <w:rsid w:val="00F941F8"/>
    <w:rsid w:val="00F97718"/>
    <w:rsid w:val="00F97C4A"/>
    <w:rsid w:val="00FA1207"/>
    <w:rsid w:val="00FA6D96"/>
    <w:rsid w:val="00FA7E59"/>
    <w:rsid w:val="00FB438B"/>
    <w:rsid w:val="00FB5E2B"/>
    <w:rsid w:val="00FB671E"/>
    <w:rsid w:val="00FC070A"/>
    <w:rsid w:val="00FC3792"/>
    <w:rsid w:val="00FC6389"/>
    <w:rsid w:val="00FD2B70"/>
    <w:rsid w:val="00FD480A"/>
    <w:rsid w:val="00FD4E1C"/>
    <w:rsid w:val="00FD5A4F"/>
    <w:rsid w:val="00FE041C"/>
    <w:rsid w:val="00FE3166"/>
    <w:rsid w:val="00FE3EEF"/>
    <w:rsid w:val="00FE5EBF"/>
    <w:rsid w:val="00FE7AEA"/>
    <w:rsid w:val="00FF3180"/>
    <w:rsid w:val="00FF4C28"/>
    <w:rsid w:val="00FF569F"/>
    <w:rsid w:val="00FF7182"/>
    <w:rsid w:val="010F0FD0"/>
    <w:rsid w:val="01166364"/>
    <w:rsid w:val="015D18DC"/>
    <w:rsid w:val="01852BD3"/>
    <w:rsid w:val="018A6C3C"/>
    <w:rsid w:val="01A8609A"/>
    <w:rsid w:val="01F5332B"/>
    <w:rsid w:val="02155A13"/>
    <w:rsid w:val="02195A53"/>
    <w:rsid w:val="02532161"/>
    <w:rsid w:val="029D41FE"/>
    <w:rsid w:val="02A800C5"/>
    <w:rsid w:val="02C6499B"/>
    <w:rsid w:val="02C91CAA"/>
    <w:rsid w:val="02FC1D07"/>
    <w:rsid w:val="037D0CD2"/>
    <w:rsid w:val="03891527"/>
    <w:rsid w:val="038B3366"/>
    <w:rsid w:val="03981B5E"/>
    <w:rsid w:val="03996EAD"/>
    <w:rsid w:val="03F60BFA"/>
    <w:rsid w:val="04023CC8"/>
    <w:rsid w:val="04074EC0"/>
    <w:rsid w:val="042674F4"/>
    <w:rsid w:val="042D3C13"/>
    <w:rsid w:val="045B70AB"/>
    <w:rsid w:val="04722D72"/>
    <w:rsid w:val="047915F8"/>
    <w:rsid w:val="047A0BBC"/>
    <w:rsid w:val="04931FE3"/>
    <w:rsid w:val="04C12ED8"/>
    <w:rsid w:val="04C70D83"/>
    <w:rsid w:val="04D133D0"/>
    <w:rsid w:val="04DC5749"/>
    <w:rsid w:val="04E26FED"/>
    <w:rsid w:val="04E41F94"/>
    <w:rsid w:val="04FD6633"/>
    <w:rsid w:val="052838D4"/>
    <w:rsid w:val="052D4B75"/>
    <w:rsid w:val="052E2B3B"/>
    <w:rsid w:val="054416D2"/>
    <w:rsid w:val="054C2DCF"/>
    <w:rsid w:val="05507F0F"/>
    <w:rsid w:val="05616943"/>
    <w:rsid w:val="057A317B"/>
    <w:rsid w:val="05871A0A"/>
    <w:rsid w:val="05A42E7B"/>
    <w:rsid w:val="05A70EA9"/>
    <w:rsid w:val="05D55D36"/>
    <w:rsid w:val="060C2525"/>
    <w:rsid w:val="0624009C"/>
    <w:rsid w:val="062756FD"/>
    <w:rsid w:val="065F7A31"/>
    <w:rsid w:val="067C53E7"/>
    <w:rsid w:val="06820F5E"/>
    <w:rsid w:val="068F02DD"/>
    <w:rsid w:val="06AA444A"/>
    <w:rsid w:val="06AE2ABA"/>
    <w:rsid w:val="06C75368"/>
    <w:rsid w:val="06C75DF5"/>
    <w:rsid w:val="06DD02BB"/>
    <w:rsid w:val="06E71F51"/>
    <w:rsid w:val="06F34DC4"/>
    <w:rsid w:val="06F965AD"/>
    <w:rsid w:val="07050666"/>
    <w:rsid w:val="071C4DB7"/>
    <w:rsid w:val="07362674"/>
    <w:rsid w:val="073B54B2"/>
    <w:rsid w:val="07537EF9"/>
    <w:rsid w:val="07541C4C"/>
    <w:rsid w:val="07815EE7"/>
    <w:rsid w:val="07C64E1E"/>
    <w:rsid w:val="08045C1E"/>
    <w:rsid w:val="081748AE"/>
    <w:rsid w:val="082E5075"/>
    <w:rsid w:val="084C2E18"/>
    <w:rsid w:val="08635851"/>
    <w:rsid w:val="088A5A8D"/>
    <w:rsid w:val="08C2359B"/>
    <w:rsid w:val="08F024B8"/>
    <w:rsid w:val="09041814"/>
    <w:rsid w:val="092D7BDC"/>
    <w:rsid w:val="09332D2B"/>
    <w:rsid w:val="093E2D64"/>
    <w:rsid w:val="09472203"/>
    <w:rsid w:val="098B1DA7"/>
    <w:rsid w:val="09907951"/>
    <w:rsid w:val="099F43E4"/>
    <w:rsid w:val="09A31A61"/>
    <w:rsid w:val="09BA7A85"/>
    <w:rsid w:val="09DE1094"/>
    <w:rsid w:val="09E2475B"/>
    <w:rsid w:val="0A24345E"/>
    <w:rsid w:val="0A335AB8"/>
    <w:rsid w:val="0A3F34B7"/>
    <w:rsid w:val="0A4B11BE"/>
    <w:rsid w:val="0A7B4003"/>
    <w:rsid w:val="0A8E5B8D"/>
    <w:rsid w:val="0AA240FA"/>
    <w:rsid w:val="0AAC0CBB"/>
    <w:rsid w:val="0ACB31DC"/>
    <w:rsid w:val="0AD84BD3"/>
    <w:rsid w:val="0AE941D3"/>
    <w:rsid w:val="0B1061C6"/>
    <w:rsid w:val="0B2B08D5"/>
    <w:rsid w:val="0BA35012"/>
    <w:rsid w:val="0BB825ED"/>
    <w:rsid w:val="0BC0647C"/>
    <w:rsid w:val="0BD7624B"/>
    <w:rsid w:val="0BF26817"/>
    <w:rsid w:val="0C22464A"/>
    <w:rsid w:val="0C2B72AE"/>
    <w:rsid w:val="0C623EAC"/>
    <w:rsid w:val="0C946488"/>
    <w:rsid w:val="0CAD24AF"/>
    <w:rsid w:val="0CB27F34"/>
    <w:rsid w:val="0CD756C6"/>
    <w:rsid w:val="0D0D3F93"/>
    <w:rsid w:val="0D12389F"/>
    <w:rsid w:val="0D2820B7"/>
    <w:rsid w:val="0D662EE5"/>
    <w:rsid w:val="0D69706B"/>
    <w:rsid w:val="0D851774"/>
    <w:rsid w:val="0D860EC5"/>
    <w:rsid w:val="0D9339BE"/>
    <w:rsid w:val="0D9E6A67"/>
    <w:rsid w:val="0D9F0DC4"/>
    <w:rsid w:val="0DC02AA1"/>
    <w:rsid w:val="0DDE695A"/>
    <w:rsid w:val="0DF73A5B"/>
    <w:rsid w:val="0E0A5DCA"/>
    <w:rsid w:val="0E157D82"/>
    <w:rsid w:val="0E164CA8"/>
    <w:rsid w:val="0E231949"/>
    <w:rsid w:val="0E2D072E"/>
    <w:rsid w:val="0E3B295D"/>
    <w:rsid w:val="0E47249B"/>
    <w:rsid w:val="0E551882"/>
    <w:rsid w:val="0E65340B"/>
    <w:rsid w:val="0E7306EC"/>
    <w:rsid w:val="0E9E3FF1"/>
    <w:rsid w:val="0EB254B2"/>
    <w:rsid w:val="0EBC4C74"/>
    <w:rsid w:val="0EFB3F5D"/>
    <w:rsid w:val="0F041CC7"/>
    <w:rsid w:val="0F042317"/>
    <w:rsid w:val="0F097D41"/>
    <w:rsid w:val="0F1209F8"/>
    <w:rsid w:val="0F4C19DA"/>
    <w:rsid w:val="0F4C7D05"/>
    <w:rsid w:val="0F4F31AF"/>
    <w:rsid w:val="0F5F17BD"/>
    <w:rsid w:val="0F90531D"/>
    <w:rsid w:val="0FAD64B5"/>
    <w:rsid w:val="0FB21FD4"/>
    <w:rsid w:val="0FFF5930"/>
    <w:rsid w:val="10014FAA"/>
    <w:rsid w:val="10646943"/>
    <w:rsid w:val="10A265EF"/>
    <w:rsid w:val="10D03925"/>
    <w:rsid w:val="10EC4A0F"/>
    <w:rsid w:val="11156FC6"/>
    <w:rsid w:val="11485B0D"/>
    <w:rsid w:val="114C7209"/>
    <w:rsid w:val="1154158B"/>
    <w:rsid w:val="117076B2"/>
    <w:rsid w:val="117568FF"/>
    <w:rsid w:val="119E6579"/>
    <w:rsid w:val="11D435DD"/>
    <w:rsid w:val="11DA3C43"/>
    <w:rsid w:val="12041F86"/>
    <w:rsid w:val="1220326C"/>
    <w:rsid w:val="123A67B6"/>
    <w:rsid w:val="125670E6"/>
    <w:rsid w:val="125E1A9C"/>
    <w:rsid w:val="1276289F"/>
    <w:rsid w:val="1288522D"/>
    <w:rsid w:val="12912AF5"/>
    <w:rsid w:val="129D6A95"/>
    <w:rsid w:val="12AF4046"/>
    <w:rsid w:val="12CE506D"/>
    <w:rsid w:val="12F65490"/>
    <w:rsid w:val="12F73D2A"/>
    <w:rsid w:val="12F9698E"/>
    <w:rsid w:val="13112273"/>
    <w:rsid w:val="131C7C5D"/>
    <w:rsid w:val="13511DF6"/>
    <w:rsid w:val="13515743"/>
    <w:rsid w:val="138B4634"/>
    <w:rsid w:val="138F1214"/>
    <w:rsid w:val="1399390E"/>
    <w:rsid w:val="13BF412F"/>
    <w:rsid w:val="13D101C7"/>
    <w:rsid w:val="13DF5DFB"/>
    <w:rsid w:val="1400440E"/>
    <w:rsid w:val="142669A3"/>
    <w:rsid w:val="143805F9"/>
    <w:rsid w:val="144729D8"/>
    <w:rsid w:val="148E78CB"/>
    <w:rsid w:val="149B043C"/>
    <w:rsid w:val="149F4D92"/>
    <w:rsid w:val="14A13E6D"/>
    <w:rsid w:val="14A55A2C"/>
    <w:rsid w:val="14AB614D"/>
    <w:rsid w:val="14B96C2B"/>
    <w:rsid w:val="14C601A8"/>
    <w:rsid w:val="14F075E7"/>
    <w:rsid w:val="15282A96"/>
    <w:rsid w:val="15436E45"/>
    <w:rsid w:val="15507C7E"/>
    <w:rsid w:val="15664AEF"/>
    <w:rsid w:val="158025A7"/>
    <w:rsid w:val="158E23E1"/>
    <w:rsid w:val="159D7EA6"/>
    <w:rsid w:val="159F1BF9"/>
    <w:rsid w:val="15B71B1D"/>
    <w:rsid w:val="15E63361"/>
    <w:rsid w:val="15E96C0C"/>
    <w:rsid w:val="160B0227"/>
    <w:rsid w:val="166C7DA6"/>
    <w:rsid w:val="16864176"/>
    <w:rsid w:val="16E04880"/>
    <w:rsid w:val="16F86032"/>
    <w:rsid w:val="17081A7A"/>
    <w:rsid w:val="17292C0C"/>
    <w:rsid w:val="174C321D"/>
    <w:rsid w:val="176F50FE"/>
    <w:rsid w:val="17711D46"/>
    <w:rsid w:val="17D06B76"/>
    <w:rsid w:val="17D10049"/>
    <w:rsid w:val="17DD0B49"/>
    <w:rsid w:val="17F1563C"/>
    <w:rsid w:val="17F20410"/>
    <w:rsid w:val="17F23C73"/>
    <w:rsid w:val="180F3B80"/>
    <w:rsid w:val="181B1411"/>
    <w:rsid w:val="181C1400"/>
    <w:rsid w:val="18223BBF"/>
    <w:rsid w:val="18406E44"/>
    <w:rsid w:val="185C1918"/>
    <w:rsid w:val="1880349D"/>
    <w:rsid w:val="18D435BC"/>
    <w:rsid w:val="18E261BC"/>
    <w:rsid w:val="19090E1F"/>
    <w:rsid w:val="19193365"/>
    <w:rsid w:val="19261639"/>
    <w:rsid w:val="195D5C0E"/>
    <w:rsid w:val="196E732C"/>
    <w:rsid w:val="198A4786"/>
    <w:rsid w:val="19AF6607"/>
    <w:rsid w:val="19B64CC2"/>
    <w:rsid w:val="19BA69A5"/>
    <w:rsid w:val="19DF6D3F"/>
    <w:rsid w:val="19E22C35"/>
    <w:rsid w:val="19E24459"/>
    <w:rsid w:val="1A305FF4"/>
    <w:rsid w:val="1A3D7EBE"/>
    <w:rsid w:val="1A4353A0"/>
    <w:rsid w:val="1A557489"/>
    <w:rsid w:val="1A781533"/>
    <w:rsid w:val="1AF45443"/>
    <w:rsid w:val="1B075A0C"/>
    <w:rsid w:val="1B223ED6"/>
    <w:rsid w:val="1B67066F"/>
    <w:rsid w:val="1B7229E4"/>
    <w:rsid w:val="1B7A5EC7"/>
    <w:rsid w:val="1B8E5EC0"/>
    <w:rsid w:val="1B9C7BA1"/>
    <w:rsid w:val="1BAB226E"/>
    <w:rsid w:val="1BFD51C0"/>
    <w:rsid w:val="1C0C002B"/>
    <w:rsid w:val="1C1B61AE"/>
    <w:rsid w:val="1C6B28A5"/>
    <w:rsid w:val="1CB24EC6"/>
    <w:rsid w:val="1CB33990"/>
    <w:rsid w:val="1CF6260F"/>
    <w:rsid w:val="1CF83AEA"/>
    <w:rsid w:val="1CF911FC"/>
    <w:rsid w:val="1D0A0015"/>
    <w:rsid w:val="1D4B067B"/>
    <w:rsid w:val="1D630D4A"/>
    <w:rsid w:val="1D6914D5"/>
    <w:rsid w:val="1D7C7A22"/>
    <w:rsid w:val="1D7E09CF"/>
    <w:rsid w:val="1D9F1A69"/>
    <w:rsid w:val="1DC81497"/>
    <w:rsid w:val="1DE41480"/>
    <w:rsid w:val="1E0631F7"/>
    <w:rsid w:val="1E1C7453"/>
    <w:rsid w:val="1E2139B7"/>
    <w:rsid w:val="1E58665D"/>
    <w:rsid w:val="1E7A14A8"/>
    <w:rsid w:val="1E7E58E4"/>
    <w:rsid w:val="1E7F32B0"/>
    <w:rsid w:val="1E8976CC"/>
    <w:rsid w:val="1EBA058B"/>
    <w:rsid w:val="1EBB622E"/>
    <w:rsid w:val="1EC34807"/>
    <w:rsid w:val="1EEA13A6"/>
    <w:rsid w:val="1EFE64E9"/>
    <w:rsid w:val="1F0B12EF"/>
    <w:rsid w:val="1F5C1F0B"/>
    <w:rsid w:val="1F6207D0"/>
    <w:rsid w:val="1F6F5671"/>
    <w:rsid w:val="1F7D0570"/>
    <w:rsid w:val="1FE1627D"/>
    <w:rsid w:val="1FEA603B"/>
    <w:rsid w:val="20133D98"/>
    <w:rsid w:val="20226856"/>
    <w:rsid w:val="20293E2F"/>
    <w:rsid w:val="20686E43"/>
    <w:rsid w:val="206E3E8E"/>
    <w:rsid w:val="207224C8"/>
    <w:rsid w:val="2076639A"/>
    <w:rsid w:val="2093114F"/>
    <w:rsid w:val="209B57AA"/>
    <w:rsid w:val="20A121FD"/>
    <w:rsid w:val="20C20004"/>
    <w:rsid w:val="20D07CD4"/>
    <w:rsid w:val="20D83D6E"/>
    <w:rsid w:val="20DE5531"/>
    <w:rsid w:val="20E1180E"/>
    <w:rsid w:val="20EA6084"/>
    <w:rsid w:val="20F01139"/>
    <w:rsid w:val="20F1461D"/>
    <w:rsid w:val="212B522B"/>
    <w:rsid w:val="21736537"/>
    <w:rsid w:val="21945462"/>
    <w:rsid w:val="21977807"/>
    <w:rsid w:val="219A6D4B"/>
    <w:rsid w:val="21C2735E"/>
    <w:rsid w:val="21E57FA3"/>
    <w:rsid w:val="21E734BE"/>
    <w:rsid w:val="21FB5A74"/>
    <w:rsid w:val="220D2602"/>
    <w:rsid w:val="226827C0"/>
    <w:rsid w:val="22774B9A"/>
    <w:rsid w:val="227C6EFF"/>
    <w:rsid w:val="22942795"/>
    <w:rsid w:val="22A10D06"/>
    <w:rsid w:val="22B665A5"/>
    <w:rsid w:val="22B85F08"/>
    <w:rsid w:val="22C925E0"/>
    <w:rsid w:val="22DC0A1F"/>
    <w:rsid w:val="22E46F4A"/>
    <w:rsid w:val="22F20159"/>
    <w:rsid w:val="23005537"/>
    <w:rsid w:val="233C2C53"/>
    <w:rsid w:val="23486890"/>
    <w:rsid w:val="236F1F61"/>
    <w:rsid w:val="23AB4CDF"/>
    <w:rsid w:val="23C37A75"/>
    <w:rsid w:val="24084702"/>
    <w:rsid w:val="24220F3E"/>
    <w:rsid w:val="2423604B"/>
    <w:rsid w:val="243A3F7E"/>
    <w:rsid w:val="243E0123"/>
    <w:rsid w:val="24436391"/>
    <w:rsid w:val="2450121E"/>
    <w:rsid w:val="246C679A"/>
    <w:rsid w:val="2487622C"/>
    <w:rsid w:val="24973094"/>
    <w:rsid w:val="249F7859"/>
    <w:rsid w:val="24AD6D9A"/>
    <w:rsid w:val="24CA69A8"/>
    <w:rsid w:val="251418FC"/>
    <w:rsid w:val="257D29CD"/>
    <w:rsid w:val="25A845B3"/>
    <w:rsid w:val="25DF5CBB"/>
    <w:rsid w:val="25EB71B7"/>
    <w:rsid w:val="26154215"/>
    <w:rsid w:val="261A0BE6"/>
    <w:rsid w:val="26274DF6"/>
    <w:rsid w:val="262C6E4F"/>
    <w:rsid w:val="263C7691"/>
    <w:rsid w:val="265B3015"/>
    <w:rsid w:val="265E2776"/>
    <w:rsid w:val="26666FDC"/>
    <w:rsid w:val="26AB763C"/>
    <w:rsid w:val="26B267E7"/>
    <w:rsid w:val="26F131DC"/>
    <w:rsid w:val="26F65310"/>
    <w:rsid w:val="27052D05"/>
    <w:rsid w:val="27082804"/>
    <w:rsid w:val="270832AE"/>
    <w:rsid w:val="27357F9F"/>
    <w:rsid w:val="27944D81"/>
    <w:rsid w:val="27A4553F"/>
    <w:rsid w:val="27D35135"/>
    <w:rsid w:val="27EF1935"/>
    <w:rsid w:val="280A1B75"/>
    <w:rsid w:val="28382722"/>
    <w:rsid w:val="283962F8"/>
    <w:rsid w:val="286F11F3"/>
    <w:rsid w:val="287A36F4"/>
    <w:rsid w:val="288458E7"/>
    <w:rsid w:val="28A33A20"/>
    <w:rsid w:val="28A47F17"/>
    <w:rsid w:val="28C657AC"/>
    <w:rsid w:val="28EB22EE"/>
    <w:rsid w:val="290212C1"/>
    <w:rsid w:val="290D5ED8"/>
    <w:rsid w:val="29656DCE"/>
    <w:rsid w:val="298B4B23"/>
    <w:rsid w:val="29B71FDB"/>
    <w:rsid w:val="29CF18DD"/>
    <w:rsid w:val="29D65D23"/>
    <w:rsid w:val="29D875FE"/>
    <w:rsid w:val="29F67CE3"/>
    <w:rsid w:val="2A0A2709"/>
    <w:rsid w:val="2A0B100E"/>
    <w:rsid w:val="2A194E5D"/>
    <w:rsid w:val="2A21554B"/>
    <w:rsid w:val="2A594BC2"/>
    <w:rsid w:val="2A7D60F5"/>
    <w:rsid w:val="2A9F7561"/>
    <w:rsid w:val="2AA90FA0"/>
    <w:rsid w:val="2AB31CE2"/>
    <w:rsid w:val="2AB55266"/>
    <w:rsid w:val="2B45448D"/>
    <w:rsid w:val="2B481888"/>
    <w:rsid w:val="2B487382"/>
    <w:rsid w:val="2B552F60"/>
    <w:rsid w:val="2B7841A6"/>
    <w:rsid w:val="2B9E4989"/>
    <w:rsid w:val="2BB367B9"/>
    <w:rsid w:val="2BBA373F"/>
    <w:rsid w:val="2C13380B"/>
    <w:rsid w:val="2C184D47"/>
    <w:rsid w:val="2C514425"/>
    <w:rsid w:val="2C5A5A72"/>
    <w:rsid w:val="2C796A89"/>
    <w:rsid w:val="2CBD3A96"/>
    <w:rsid w:val="2CC74339"/>
    <w:rsid w:val="2CCC23F7"/>
    <w:rsid w:val="2CCE1414"/>
    <w:rsid w:val="2CF93ABF"/>
    <w:rsid w:val="2D1E27A3"/>
    <w:rsid w:val="2D394FF5"/>
    <w:rsid w:val="2D6E25C1"/>
    <w:rsid w:val="2D766528"/>
    <w:rsid w:val="2DA368CD"/>
    <w:rsid w:val="2DAA6942"/>
    <w:rsid w:val="2E600F0A"/>
    <w:rsid w:val="2E6A704D"/>
    <w:rsid w:val="2E8A6255"/>
    <w:rsid w:val="2EAA33F6"/>
    <w:rsid w:val="2EC310BD"/>
    <w:rsid w:val="2F0B1048"/>
    <w:rsid w:val="2F141AAA"/>
    <w:rsid w:val="2F2A56A7"/>
    <w:rsid w:val="2FCA4353"/>
    <w:rsid w:val="2FE55D75"/>
    <w:rsid w:val="2FF23F99"/>
    <w:rsid w:val="300C37CC"/>
    <w:rsid w:val="30236367"/>
    <w:rsid w:val="30331BC6"/>
    <w:rsid w:val="303E7E03"/>
    <w:rsid w:val="304A182B"/>
    <w:rsid w:val="30700C52"/>
    <w:rsid w:val="30757C00"/>
    <w:rsid w:val="307D5D65"/>
    <w:rsid w:val="30B34CE3"/>
    <w:rsid w:val="30CB1C83"/>
    <w:rsid w:val="30ED2830"/>
    <w:rsid w:val="3120277A"/>
    <w:rsid w:val="316B2857"/>
    <w:rsid w:val="31832D29"/>
    <w:rsid w:val="319D5339"/>
    <w:rsid w:val="319F2F47"/>
    <w:rsid w:val="31D20CDE"/>
    <w:rsid w:val="31F37E23"/>
    <w:rsid w:val="31FD0ADA"/>
    <w:rsid w:val="31FE689A"/>
    <w:rsid w:val="32223DC6"/>
    <w:rsid w:val="325A02A1"/>
    <w:rsid w:val="329032EF"/>
    <w:rsid w:val="329970EF"/>
    <w:rsid w:val="329B2BE5"/>
    <w:rsid w:val="32A14FB7"/>
    <w:rsid w:val="32B35AAA"/>
    <w:rsid w:val="32BE3907"/>
    <w:rsid w:val="33135210"/>
    <w:rsid w:val="3326373F"/>
    <w:rsid w:val="333E69C6"/>
    <w:rsid w:val="334459AC"/>
    <w:rsid w:val="336358B7"/>
    <w:rsid w:val="33705A64"/>
    <w:rsid w:val="33A055AF"/>
    <w:rsid w:val="33A51E80"/>
    <w:rsid w:val="33E660E2"/>
    <w:rsid w:val="33EE589E"/>
    <w:rsid w:val="340329A9"/>
    <w:rsid w:val="342645AD"/>
    <w:rsid w:val="342B057B"/>
    <w:rsid w:val="34335C8F"/>
    <w:rsid w:val="34617CD8"/>
    <w:rsid w:val="34753860"/>
    <w:rsid w:val="3489363D"/>
    <w:rsid w:val="349E4CF3"/>
    <w:rsid w:val="34A61339"/>
    <w:rsid w:val="34AD7EA2"/>
    <w:rsid w:val="34CC3006"/>
    <w:rsid w:val="34F3793E"/>
    <w:rsid w:val="351F4A39"/>
    <w:rsid w:val="35574E9C"/>
    <w:rsid w:val="35712E34"/>
    <w:rsid w:val="35895CF3"/>
    <w:rsid w:val="35ED793B"/>
    <w:rsid w:val="35F84740"/>
    <w:rsid w:val="360637D5"/>
    <w:rsid w:val="36154BBE"/>
    <w:rsid w:val="36383125"/>
    <w:rsid w:val="3652092A"/>
    <w:rsid w:val="366C082D"/>
    <w:rsid w:val="368C388A"/>
    <w:rsid w:val="36BD137C"/>
    <w:rsid w:val="36C90DD1"/>
    <w:rsid w:val="374634AB"/>
    <w:rsid w:val="37704489"/>
    <w:rsid w:val="37710026"/>
    <w:rsid w:val="37737C8C"/>
    <w:rsid w:val="37925427"/>
    <w:rsid w:val="379E0F7A"/>
    <w:rsid w:val="37A55DCC"/>
    <w:rsid w:val="37CA04FF"/>
    <w:rsid w:val="37D30771"/>
    <w:rsid w:val="37EC0BB8"/>
    <w:rsid w:val="381147D8"/>
    <w:rsid w:val="381E5E4A"/>
    <w:rsid w:val="38995839"/>
    <w:rsid w:val="38FF1464"/>
    <w:rsid w:val="392E03A9"/>
    <w:rsid w:val="394C68A5"/>
    <w:rsid w:val="395E479A"/>
    <w:rsid w:val="39675804"/>
    <w:rsid w:val="39A36C2D"/>
    <w:rsid w:val="39AA29B9"/>
    <w:rsid w:val="39E1637F"/>
    <w:rsid w:val="39E71AEC"/>
    <w:rsid w:val="39F60058"/>
    <w:rsid w:val="3A104089"/>
    <w:rsid w:val="3A486DC5"/>
    <w:rsid w:val="3A8217DE"/>
    <w:rsid w:val="3A822B01"/>
    <w:rsid w:val="3AB8426E"/>
    <w:rsid w:val="3ACF765C"/>
    <w:rsid w:val="3AD278CD"/>
    <w:rsid w:val="3AFA4BE5"/>
    <w:rsid w:val="3B217306"/>
    <w:rsid w:val="3B2A44B8"/>
    <w:rsid w:val="3B2B6476"/>
    <w:rsid w:val="3BBC038E"/>
    <w:rsid w:val="3BBE6BF1"/>
    <w:rsid w:val="3BC8543C"/>
    <w:rsid w:val="3BD9707D"/>
    <w:rsid w:val="3BFE3F02"/>
    <w:rsid w:val="3BFF5F92"/>
    <w:rsid w:val="3C035F1A"/>
    <w:rsid w:val="3C0E7604"/>
    <w:rsid w:val="3C2972FD"/>
    <w:rsid w:val="3C5B4444"/>
    <w:rsid w:val="3C852047"/>
    <w:rsid w:val="3C9D59A6"/>
    <w:rsid w:val="3CA13116"/>
    <w:rsid w:val="3CA925AE"/>
    <w:rsid w:val="3CF877AB"/>
    <w:rsid w:val="3D306CB2"/>
    <w:rsid w:val="3D32729D"/>
    <w:rsid w:val="3D485E54"/>
    <w:rsid w:val="3D667959"/>
    <w:rsid w:val="3D8230F2"/>
    <w:rsid w:val="3D886E2C"/>
    <w:rsid w:val="3D9B4E64"/>
    <w:rsid w:val="3DAA5519"/>
    <w:rsid w:val="3DC413E8"/>
    <w:rsid w:val="3DCA34BB"/>
    <w:rsid w:val="3DD83D60"/>
    <w:rsid w:val="3E044CAE"/>
    <w:rsid w:val="3E0B01E0"/>
    <w:rsid w:val="3E12201C"/>
    <w:rsid w:val="3E427218"/>
    <w:rsid w:val="3E613D17"/>
    <w:rsid w:val="3EA72ABE"/>
    <w:rsid w:val="3EAD4174"/>
    <w:rsid w:val="3EAD7F9C"/>
    <w:rsid w:val="3EB32892"/>
    <w:rsid w:val="3EBC3336"/>
    <w:rsid w:val="3EDE79C6"/>
    <w:rsid w:val="3EF65530"/>
    <w:rsid w:val="3EF9D3F1"/>
    <w:rsid w:val="3F064AE9"/>
    <w:rsid w:val="3F0E703D"/>
    <w:rsid w:val="3F34555B"/>
    <w:rsid w:val="3F3B0C43"/>
    <w:rsid w:val="3F4C62B0"/>
    <w:rsid w:val="3F7279F0"/>
    <w:rsid w:val="3F9717D1"/>
    <w:rsid w:val="3FB2485B"/>
    <w:rsid w:val="3FF81676"/>
    <w:rsid w:val="402A34B8"/>
    <w:rsid w:val="40360CD1"/>
    <w:rsid w:val="40361D66"/>
    <w:rsid w:val="406060C3"/>
    <w:rsid w:val="40613E30"/>
    <w:rsid w:val="40736573"/>
    <w:rsid w:val="407D7357"/>
    <w:rsid w:val="409B4A07"/>
    <w:rsid w:val="40A06187"/>
    <w:rsid w:val="40BF6E39"/>
    <w:rsid w:val="40C25B7F"/>
    <w:rsid w:val="40F66678"/>
    <w:rsid w:val="410E1C56"/>
    <w:rsid w:val="4120577A"/>
    <w:rsid w:val="41243350"/>
    <w:rsid w:val="41313EDF"/>
    <w:rsid w:val="416C142E"/>
    <w:rsid w:val="41B66342"/>
    <w:rsid w:val="41F75769"/>
    <w:rsid w:val="41FD121E"/>
    <w:rsid w:val="4215030D"/>
    <w:rsid w:val="421A7627"/>
    <w:rsid w:val="4233112B"/>
    <w:rsid w:val="42401E98"/>
    <w:rsid w:val="42872311"/>
    <w:rsid w:val="428B5762"/>
    <w:rsid w:val="42D47C2B"/>
    <w:rsid w:val="42DA32B5"/>
    <w:rsid w:val="433543AC"/>
    <w:rsid w:val="43420FE8"/>
    <w:rsid w:val="434513F0"/>
    <w:rsid w:val="436D4129"/>
    <w:rsid w:val="43702851"/>
    <w:rsid w:val="437F46CD"/>
    <w:rsid w:val="43867396"/>
    <w:rsid w:val="43CA4F48"/>
    <w:rsid w:val="44226CC2"/>
    <w:rsid w:val="4424604A"/>
    <w:rsid w:val="442967DE"/>
    <w:rsid w:val="445014AB"/>
    <w:rsid w:val="449E4335"/>
    <w:rsid w:val="44CE660D"/>
    <w:rsid w:val="44D750ED"/>
    <w:rsid w:val="45303661"/>
    <w:rsid w:val="454F0B76"/>
    <w:rsid w:val="456357E4"/>
    <w:rsid w:val="45795008"/>
    <w:rsid w:val="4579514B"/>
    <w:rsid w:val="457E2BBE"/>
    <w:rsid w:val="457F72E8"/>
    <w:rsid w:val="45DE083B"/>
    <w:rsid w:val="45E076C0"/>
    <w:rsid w:val="45F36067"/>
    <w:rsid w:val="460C0745"/>
    <w:rsid w:val="463122D8"/>
    <w:rsid w:val="4632053D"/>
    <w:rsid w:val="463D551C"/>
    <w:rsid w:val="46577675"/>
    <w:rsid w:val="4662415A"/>
    <w:rsid w:val="4662498C"/>
    <w:rsid w:val="46A022D9"/>
    <w:rsid w:val="46A9554B"/>
    <w:rsid w:val="46AA7AE9"/>
    <w:rsid w:val="46B21457"/>
    <w:rsid w:val="46B36C86"/>
    <w:rsid w:val="46B81836"/>
    <w:rsid w:val="46BE1A6C"/>
    <w:rsid w:val="46BE6647"/>
    <w:rsid w:val="46C96620"/>
    <w:rsid w:val="46EE3897"/>
    <w:rsid w:val="46F15895"/>
    <w:rsid w:val="471B3499"/>
    <w:rsid w:val="4730142A"/>
    <w:rsid w:val="478E4BD2"/>
    <w:rsid w:val="47CE35B6"/>
    <w:rsid w:val="47DD756D"/>
    <w:rsid w:val="48037A8A"/>
    <w:rsid w:val="48377D23"/>
    <w:rsid w:val="486634EE"/>
    <w:rsid w:val="48713385"/>
    <w:rsid w:val="48807890"/>
    <w:rsid w:val="48A64B98"/>
    <w:rsid w:val="48BC156D"/>
    <w:rsid w:val="48CD09DE"/>
    <w:rsid w:val="48F765BE"/>
    <w:rsid w:val="490241F5"/>
    <w:rsid w:val="490445F2"/>
    <w:rsid w:val="490935A0"/>
    <w:rsid w:val="490B4B42"/>
    <w:rsid w:val="49183CD0"/>
    <w:rsid w:val="49320F23"/>
    <w:rsid w:val="49886B35"/>
    <w:rsid w:val="49911BC9"/>
    <w:rsid w:val="49B14177"/>
    <w:rsid w:val="49BA0254"/>
    <w:rsid w:val="49DD73AE"/>
    <w:rsid w:val="49F95BD6"/>
    <w:rsid w:val="4AA73240"/>
    <w:rsid w:val="4AB72272"/>
    <w:rsid w:val="4AD703A4"/>
    <w:rsid w:val="4B305E1B"/>
    <w:rsid w:val="4B58746D"/>
    <w:rsid w:val="4BB02118"/>
    <w:rsid w:val="4BB92D8E"/>
    <w:rsid w:val="4BD07B58"/>
    <w:rsid w:val="4BDB773A"/>
    <w:rsid w:val="4BE87BA5"/>
    <w:rsid w:val="4BFF31D4"/>
    <w:rsid w:val="4C0A69B9"/>
    <w:rsid w:val="4C3176AB"/>
    <w:rsid w:val="4C415DC1"/>
    <w:rsid w:val="4C435AFD"/>
    <w:rsid w:val="4C6E278E"/>
    <w:rsid w:val="4CBD494A"/>
    <w:rsid w:val="4CF6364B"/>
    <w:rsid w:val="4CFF538B"/>
    <w:rsid w:val="4D4D7800"/>
    <w:rsid w:val="4D664345"/>
    <w:rsid w:val="4D7251FF"/>
    <w:rsid w:val="4DB316D4"/>
    <w:rsid w:val="4DE50C0B"/>
    <w:rsid w:val="4E11105D"/>
    <w:rsid w:val="4E16225A"/>
    <w:rsid w:val="4E253AB8"/>
    <w:rsid w:val="4E472C92"/>
    <w:rsid w:val="4E824D97"/>
    <w:rsid w:val="4E872543"/>
    <w:rsid w:val="4E9D5C2D"/>
    <w:rsid w:val="4EBA57C1"/>
    <w:rsid w:val="4ED50A17"/>
    <w:rsid w:val="4F047E0A"/>
    <w:rsid w:val="4F0F27D9"/>
    <w:rsid w:val="4F477F24"/>
    <w:rsid w:val="4F7933E6"/>
    <w:rsid w:val="4FA91AAC"/>
    <w:rsid w:val="4FBD0FF5"/>
    <w:rsid w:val="4FC854D7"/>
    <w:rsid w:val="50142DE1"/>
    <w:rsid w:val="5015687B"/>
    <w:rsid w:val="501926CA"/>
    <w:rsid w:val="503109FF"/>
    <w:rsid w:val="503708EA"/>
    <w:rsid w:val="505E3D68"/>
    <w:rsid w:val="50730C63"/>
    <w:rsid w:val="50BD5963"/>
    <w:rsid w:val="50D13748"/>
    <w:rsid w:val="510039D6"/>
    <w:rsid w:val="516A440A"/>
    <w:rsid w:val="51707AD0"/>
    <w:rsid w:val="517B03B4"/>
    <w:rsid w:val="518965D2"/>
    <w:rsid w:val="51BA5A6F"/>
    <w:rsid w:val="51C42E16"/>
    <w:rsid w:val="521115A1"/>
    <w:rsid w:val="525351F4"/>
    <w:rsid w:val="525A6FBC"/>
    <w:rsid w:val="526B7834"/>
    <w:rsid w:val="526C0997"/>
    <w:rsid w:val="52855A65"/>
    <w:rsid w:val="53311AB3"/>
    <w:rsid w:val="53317F44"/>
    <w:rsid w:val="533D33D1"/>
    <w:rsid w:val="53511F1B"/>
    <w:rsid w:val="53670B33"/>
    <w:rsid w:val="537735FB"/>
    <w:rsid w:val="53775B6A"/>
    <w:rsid w:val="538F5737"/>
    <w:rsid w:val="539A15FA"/>
    <w:rsid w:val="53BA0CC5"/>
    <w:rsid w:val="53D43855"/>
    <w:rsid w:val="53D6214F"/>
    <w:rsid w:val="53EE1101"/>
    <w:rsid w:val="53FC4E8E"/>
    <w:rsid w:val="541717DC"/>
    <w:rsid w:val="54271D5C"/>
    <w:rsid w:val="546734E2"/>
    <w:rsid w:val="54976AA9"/>
    <w:rsid w:val="549A3F89"/>
    <w:rsid w:val="54D83F05"/>
    <w:rsid w:val="54DE0134"/>
    <w:rsid w:val="54F83FD0"/>
    <w:rsid w:val="550A7A2A"/>
    <w:rsid w:val="553C46BA"/>
    <w:rsid w:val="5545363C"/>
    <w:rsid w:val="55494082"/>
    <w:rsid w:val="555C3F91"/>
    <w:rsid w:val="556C6DB9"/>
    <w:rsid w:val="557D5B60"/>
    <w:rsid w:val="55834A19"/>
    <w:rsid w:val="55AF14F9"/>
    <w:rsid w:val="55D55D03"/>
    <w:rsid w:val="55EA0043"/>
    <w:rsid w:val="55EB785C"/>
    <w:rsid w:val="55F27046"/>
    <w:rsid w:val="55F526C6"/>
    <w:rsid w:val="56066DC9"/>
    <w:rsid w:val="564E1228"/>
    <w:rsid w:val="565322AD"/>
    <w:rsid w:val="565C74DC"/>
    <w:rsid w:val="566C01E8"/>
    <w:rsid w:val="56A2566D"/>
    <w:rsid w:val="56A6131D"/>
    <w:rsid w:val="56A82B00"/>
    <w:rsid w:val="56B955FB"/>
    <w:rsid w:val="56BC5AD0"/>
    <w:rsid w:val="56D00C68"/>
    <w:rsid w:val="57022BD1"/>
    <w:rsid w:val="571051DB"/>
    <w:rsid w:val="57212B27"/>
    <w:rsid w:val="572809C2"/>
    <w:rsid w:val="572A59C9"/>
    <w:rsid w:val="57480C4D"/>
    <w:rsid w:val="574C27F3"/>
    <w:rsid w:val="57597981"/>
    <w:rsid w:val="575B631B"/>
    <w:rsid w:val="576F5440"/>
    <w:rsid w:val="57895A45"/>
    <w:rsid w:val="57C5313B"/>
    <w:rsid w:val="57D807D4"/>
    <w:rsid w:val="57EA7969"/>
    <w:rsid w:val="57F740F4"/>
    <w:rsid w:val="57FA3D86"/>
    <w:rsid w:val="58750691"/>
    <w:rsid w:val="589D2963"/>
    <w:rsid w:val="58AB575D"/>
    <w:rsid w:val="58BC728D"/>
    <w:rsid w:val="58DD0763"/>
    <w:rsid w:val="59445F91"/>
    <w:rsid w:val="5955073B"/>
    <w:rsid w:val="59815208"/>
    <w:rsid w:val="59E06FAB"/>
    <w:rsid w:val="59F001A4"/>
    <w:rsid w:val="5A1E2DE7"/>
    <w:rsid w:val="5A20427A"/>
    <w:rsid w:val="5A395FB6"/>
    <w:rsid w:val="5A436A2D"/>
    <w:rsid w:val="5B0A066E"/>
    <w:rsid w:val="5B102BC2"/>
    <w:rsid w:val="5B123FA7"/>
    <w:rsid w:val="5B124E8F"/>
    <w:rsid w:val="5B506217"/>
    <w:rsid w:val="5B5E18A4"/>
    <w:rsid w:val="5B613C0E"/>
    <w:rsid w:val="5B7A6F8C"/>
    <w:rsid w:val="5B7C4F58"/>
    <w:rsid w:val="5B907673"/>
    <w:rsid w:val="5B955E96"/>
    <w:rsid w:val="5B9B3675"/>
    <w:rsid w:val="5BA26571"/>
    <w:rsid w:val="5BCA6564"/>
    <w:rsid w:val="5BD42B40"/>
    <w:rsid w:val="5BD66D67"/>
    <w:rsid w:val="5C107D40"/>
    <w:rsid w:val="5C1B7146"/>
    <w:rsid w:val="5C1E3775"/>
    <w:rsid w:val="5C381264"/>
    <w:rsid w:val="5C672644"/>
    <w:rsid w:val="5C8132C7"/>
    <w:rsid w:val="5CA057CB"/>
    <w:rsid w:val="5CA23A25"/>
    <w:rsid w:val="5CC26330"/>
    <w:rsid w:val="5CD5091E"/>
    <w:rsid w:val="5CD67F41"/>
    <w:rsid w:val="5CDF760E"/>
    <w:rsid w:val="5CF20AC5"/>
    <w:rsid w:val="5D017C51"/>
    <w:rsid w:val="5D325B30"/>
    <w:rsid w:val="5D4165A3"/>
    <w:rsid w:val="5D463591"/>
    <w:rsid w:val="5D4F2A78"/>
    <w:rsid w:val="5D792AE4"/>
    <w:rsid w:val="5DC25C67"/>
    <w:rsid w:val="5DD97571"/>
    <w:rsid w:val="5DFD1E4D"/>
    <w:rsid w:val="5E2F58D3"/>
    <w:rsid w:val="5E5A06FD"/>
    <w:rsid w:val="5E9342EC"/>
    <w:rsid w:val="5EA27CF7"/>
    <w:rsid w:val="5EB62B27"/>
    <w:rsid w:val="5EBC3C1E"/>
    <w:rsid w:val="5F0B23C3"/>
    <w:rsid w:val="5F2E00CC"/>
    <w:rsid w:val="5F3815EE"/>
    <w:rsid w:val="5F3C1030"/>
    <w:rsid w:val="5F5C32D6"/>
    <w:rsid w:val="5F6E7D60"/>
    <w:rsid w:val="5FA92D9F"/>
    <w:rsid w:val="5FAC2DE4"/>
    <w:rsid w:val="5FB10E83"/>
    <w:rsid w:val="5FCF64AB"/>
    <w:rsid w:val="5FD26E39"/>
    <w:rsid w:val="600E788A"/>
    <w:rsid w:val="6011673F"/>
    <w:rsid w:val="604130CF"/>
    <w:rsid w:val="604E4A0D"/>
    <w:rsid w:val="60663C94"/>
    <w:rsid w:val="60794FD4"/>
    <w:rsid w:val="60814FEF"/>
    <w:rsid w:val="60AE4E89"/>
    <w:rsid w:val="60D32F5A"/>
    <w:rsid w:val="610E2B4C"/>
    <w:rsid w:val="612E3759"/>
    <w:rsid w:val="61846CDE"/>
    <w:rsid w:val="619945D7"/>
    <w:rsid w:val="61C24BFD"/>
    <w:rsid w:val="61DE43D4"/>
    <w:rsid w:val="61E06967"/>
    <w:rsid w:val="61E447BA"/>
    <w:rsid w:val="61ED083B"/>
    <w:rsid w:val="624216A0"/>
    <w:rsid w:val="626343A0"/>
    <w:rsid w:val="626736F9"/>
    <w:rsid w:val="626B4082"/>
    <w:rsid w:val="626B6B00"/>
    <w:rsid w:val="628E1BE9"/>
    <w:rsid w:val="62D06FF9"/>
    <w:rsid w:val="62D765EB"/>
    <w:rsid w:val="62F01FB7"/>
    <w:rsid w:val="63536A40"/>
    <w:rsid w:val="636B22CC"/>
    <w:rsid w:val="636C198B"/>
    <w:rsid w:val="636D772A"/>
    <w:rsid w:val="639F518E"/>
    <w:rsid w:val="63B65AC7"/>
    <w:rsid w:val="63C83BAD"/>
    <w:rsid w:val="63D7428B"/>
    <w:rsid w:val="64057493"/>
    <w:rsid w:val="640C4C0D"/>
    <w:rsid w:val="643B5584"/>
    <w:rsid w:val="645830D7"/>
    <w:rsid w:val="64675414"/>
    <w:rsid w:val="647258C3"/>
    <w:rsid w:val="648A3E9D"/>
    <w:rsid w:val="64AA2E73"/>
    <w:rsid w:val="64B8434A"/>
    <w:rsid w:val="64C5008F"/>
    <w:rsid w:val="64CA2D32"/>
    <w:rsid w:val="64E8446E"/>
    <w:rsid w:val="65376B47"/>
    <w:rsid w:val="654042F5"/>
    <w:rsid w:val="656802E9"/>
    <w:rsid w:val="659A2704"/>
    <w:rsid w:val="65F66C79"/>
    <w:rsid w:val="660447CA"/>
    <w:rsid w:val="66393280"/>
    <w:rsid w:val="665622BC"/>
    <w:rsid w:val="6660772E"/>
    <w:rsid w:val="66653739"/>
    <w:rsid w:val="666C4EE6"/>
    <w:rsid w:val="66792487"/>
    <w:rsid w:val="66C814F3"/>
    <w:rsid w:val="66F83B86"/>
    <w:rsid w:val="66FB0FDC"/>
    <w:rsid w:val="66FC5AFF"/>
    <w:rsid w:val="6709462E"/>
    <w:rsid w:val="6777196F"/>
    <w:rsid w:val="678A1ED0"/>
    <w:rsid w:val="6794184A"/>
    <w:rsid w:val="67AB61F8"/>
    <w:rsid w:val="67BA7741"/>
    <w:rsid w:val="67E560D7"/>
    <w:rsid w:val="67E6170C"/>
    <w:rsid w:val="680D0CA5"/>
    <w:rsid w:val="687B6403"/>
    <w:rsid w:val="68974C5D"/>
    <w:rsid w:val="68A45648"/>
    <w:rsid w:val="68A5668C"/>
    <w:rsid w:val="68B946CD"/>
    <w:rsid w:val="68D27297"/>
    <w:rsid w:val="68E5013A"/>
    <w:rsid w:val="6911241F"/>
    <w:rsid w:val="6985191D"/>
    <w:rsid w:val="69B12E3A"/>
    <w:rsid w:val="69B67115"/>
    <w:rsid w:val="69B82DF4"/>
    <w:rsid w:val="69EF53B4"/>
    <w:rsid w:val="6A126DD2"/>
    <w:rsid w:val="6A3848B9"/>
    <w:rsid w:val="6A420E56"/>
    <w:rsid w:val="6A876FCF"/>
    <w:rsid w:val="6A924E32"/>
    <w:rsid w:val="6A94008C"/>
    <w:rsid w:val="6AB853DB"/>
    <w:rsid w:val="6AC00C9E"/>
    <w:rsid w:val="6AC635A8"/>
    <w:rsid w:val="6AE60947"/>
    <w:rsid w:val="6AEF6EB8"/>
    <w:rsid w:val="6AFB695A"/>
    <w:rsid w:val="6B0B374F"/>
    <w:rsid w:val="6B0E6D92"/>
    <w:rsid w:val="6B17074E"/>
    <w:rsid w:val="6B1F0CCB"/>
    <w:rsid w:val="6B6234E5"/>
    <w:rsid w:val="6B672C06"/>
    <w:rsid w:val="6BBD11F5"/>
    <w:rsid w:val="6BCE1834"/>
    <w:rsid w:val="6BD12800"/>
    <w:rsid w:val="6BE17EE8"/>
    <w:rsid w:val="6C022DB1"/>
    <w:rsid w:val="6C2747CD"/>
    <w:rsid w:val="6C5A499B"/>
    <w:rsid w:val="6C5E02FC"/>
    <w:rsid w:val="6C721812"/>
    <w:rsid w:val="6C7500F8"/>
    <w:rsid w:val="6C8574C7"/>
    <w:rsid w:val="6C8B0F52"/>
    <w:rsid w:val="6CDD0DD0"/>
    <w:rsid w:val="6CF90041"/>
    <w:rsid w:val="6CFA7DB1"/>
    <w:rsid w:val="6D0127E4"/>
    <w:rsid w:val="6D135E16"/>
    <w:rsid w:val="6D1C168A"/>
    <w:rsid w:val="6D347A31"/>
    <w:rsid w:val="6D3668DD"/>
    <w:rsid w:val="6D471CAB"/>
    <w:rsid w:val="6D4833B1"/>
    <w:rsid w:val="6DAC0977"/>
    <w:rsid w:val="6DB44AF9"/>
    <w:rsid w:val="6DB941BD"/>
    <w:rsid w:val="6DC60F63"/>
    <w:rsid w:val="6E4C770B"/>
    <w:rsid w:val="6E5F1098"/>
    <w:rsid w:val="6E6F2793"/>
    <w:rsid w:val="6E703D8E"/>
    <w:rsid w:val="6E84323D"/>
    <w:rsid w:val="6E942A76"/>
    <w:rsid w:val="6EA41FA2"/>
    <w:rsid w:val="6EB44AD4"/>
    <w:rsid w:val="6EF2F120"/>
    <w:rsid w:val="6F313FE8"/>
    <w:rsid w:val="6F381CAC"/>
    <w:rsid w:val="6F6128C1"/>
    <w:rsid w:val="6F7A7721"/>
    <w:rsid w:val="6F920C48"/>
    <w:rsid w:val="6F9C6902"/>
    <w:rsid w:val="6FA0729C"/>
    <w:rsid w:val="6FA80114"/>
    <w:rsid w:val="6FEF4FB0"/>
    <w:rsid w:val="70100CA2"/>
    <w:rsid w:val="70393572"/>
    <w:rsid w:val="70A24D48"/>
    <w:rsid w:val="70BA64EF"/>
    <w:rsid w:val="70C031C3"/>
    <w:rsid w:val="70C900DF"/>
    <w:rsid w:val="70E1634E"/>
    <w:rsid w:val="70F80524"/>
    <w:rsid w:val="710A2419"/>
    <w:rsid w:val="710C226A"/>
    <w:rsid w:val="71326D32"/>
    <w:rsid w:val="714C2CD0"/>
    <w:rsid w:val="715A596A"/>
    <w:rsid w:val="717C106A"/>
    <w:rsid w:val="717C247D"/>
    <w:rsid w:val="717F26E4"/>
    <w:rsid w:val="71816B8E"/>
    <w:rsid w:val="71832D29"/>
    <w:rsid w:val="71907818"/>
    <w:rsid w:val="71A33AA5"/>
    <w:rsid w:val="71B252F9"/>
    <w:rsid w:val="71BF5724"/>
    <w:rsid w:val="71E95916"/>
    <w:rsid w:val="7203413E"/>
    <w:rsid w:val="72227383"/>
    <w:rsid w:val="72442376"/>
    <w:rsid w:val="7250588C"/>
    <w:rsid w:val="726F5278"/>
    <w:rsid w:val="727E786A"/>
    <w:rsid w:val="72804262"/>
    <w:rsid w:val="72887FD4"/>
    <w:rsid w:val="72BD0544"/>
    <w:rsid w:val="72C0472D"/>
    <w:rsid w:val="72D11D5C"/>
    <w:rsid w:val="72D66D46"/>
    <w:rsid w:val="72E85DAD"/>
    <w:rsid w:val="72FB42CA"/>
    <w:rsid w:val="732303D9"/>
    <w:rsid w:val="73532CC9"/>
    <w:rsid w:val="736E6F7E"/>
    <w:rsid w:val="73D56FFD"/>
    <w:rsid w:val="73D73D11"/>
    <w:rsid w:val="74221DD8"/>
    <w:rsid w:val="74402983"/>
    <w:rsid w:val="744975DD"/>
    <w:rsid w:val="746920A5"/>
    <w:rsid w:val="74CB1EDB"/>
    <w:rsid w:val="74DE73F5"/>
    <w:rsid w:val="74FA5557"/>
    <w:rsid w:val="74FA5C60"/>
    <w:rsid w:val="750B1268"/>
    <w:rsid w:val="751E77AF"/>
    <w:rsid w:val="75C8117D"/>
    <w:rsid w:val="75D07F8B"/>
    <w:rsid w:val="75EE5669"/>
    <w:rsid w:val="763E70DC"/>
    <w:rsid w:val="76646D93"/>
    <w:rsid w:val="76957051"/>
    <w:rsid w:val="76AC74B5"/>
    <w:rsid w:val="76BD4232"/>
    <w:rsid w:val="76C10199"/>
    <w:rsid w:val="76C57BCB"/>
    <w:rsid w:val="76F927CD"/>
    <w:rsid w:val="76F93003"/>
    <w:rsid w:val="77022702"/>
    <w:rsid w:val="773B2934"/>
    <w:rsid w:val="773E064E"/>
    <w:rsid w:val="774E1211"/>
    <w:rsid w:val="777006FF"/>
    <w:rsid w:val="777B71D8"/>
    <w:rsid w:val="77A54D53"/>
    <w:rsid w:val="77BC200C"/>
    <w:rsid w:val="77D75F2B"/>
    <w:rsid w:val="77FC6767"/>
    <w:rsid w:val="780D1833"/>
    <w:rsid w:val="781A0BEC"/>
    <w:rsid w:val="78202415"/>
    <w:rsid w:val="78213FC9"/>
    <w:rsid w:val="78697846"/>
    <w:rsid w:val="78701D9C"/>
    <w:rsid w:val="78896E24"/>
    <w:rsid w:val="78A9385A"/>
    <w:rsid w:val="78AD5F33"/>
    <w:rsid w:val="78CD19BA"/>
    <w:rsid w:val="78FA0671"/>
    <w:rsid w:val="791C22B1"/>
    <w:rsid w:val="793A634F"/>
    <w:rsid w:val="798635EB"/>
    <w:rsid w:val="79A5750A"/>
    <w:rsid w:val="7A0C1011"/>
    <w:rsid w:val="7A0E7A81"/>
    <w:rsid w:val="7A321CDB"/>
    <w:rsid w:val="7A470679"/>
    <w:rsid w:val="7A567B6E"/>
    <w:rsid w:val="7A6E32C8"/>
    <w:rsid w:val="7A8903BE"/>
    <w:rsid w:val="7AC900CF"/>
    <w:rsid w:val="7B052FBD"/>
    <w:rsid w:val="7B434427"/>
    <w:rsid w:val="7B5A5A6C"/>
    <w:rsid w:val="7B5C250E"/>
    <w:rsid w:val="7B6D0F87"/>
    <w:rsid w:val="7B72691F"/>
    <w:rsid w:val="7B783FD8"/>
    <w:rsid w:val="7B9A3DB8"/>
    <w:rsid w:val="7BA113AB"/>
    <w:rsid w:val="7BA619AB"/>
    <w:rsid w:val="7BD52290"/>
    <w:rsid w:val="7BD568A0"/>
    <w:rsid w:val="7BE177CE"/>
    <w:rsid w:val="7BEF4EB5"/>
    <w:rsid w:val="7BF20E1E"/>
    <w:rsid w:val="7C5728ED"/>
    <w:rsid w:val="7C9408F4"/>
    <w:rsid w:val="7CA51C63"/>
    <w:rsid w:val="7CB83597"/>
    <w:rsid w:val="7CB90CC2"/>
    <w:rsid w:val="7CDB1DEC"/>
    <w:rsid w:val="7CFB2CE9"/>
    <w:rsid w:val="7D0C34C4"/>
    <w:rsid w:val="7D212CA5"/>
    <w:rsid w:val="7D255EE2"/>
    <w:rsid w:val="7D293184"/>
    <w:rsid w:val="7D3B3B39"/>
    <w:rsid w:val="7D4A23DF"/>
    <w:rsid w:val="7D4B3EE6"/>
    <w:rsid w:val="7D6112EF"/>
    <w:rsid w:val="7D68620F"/>
    <w:rsid w:val="7D69777E"/>
    <w:rsid w:val="7D7C6E9A"/>
    <w:rsid w:val="7D927DC0"/>
    <w:rsid w:val="7DB34706"/>
    <w:rsid w:val="7E066731"/>
    <w:rsid w:val="7E1A0A9F"/>
    <w:rsid w:val="7E3C401A"/>
    <w:rsid w:val="7E3E4021"/>
    <w:rsid w:val="7E641213"/>
    <w:rsid w:val="7EA67E97"/>
    <w:rsid w:val="7EB47431"/>
    <w:rsid w:val="7EE33139"/>
    <w:rsid w:val="7EF34773"/>
    <w:rsid w:val="7F0D08DC"/>
    <w:rsid w:val="7F173D26"/>
    <w:rsid w:val="7F5C5F7E"/>
    <w:rsid w:val="7F5DC674"/>
    <w:rsid w:val="7F666017"/>
    <w:rsid w:val="7F714EE5"/>
    <w:rsid w:val="7F7F2734"/>
    <w:rsid w:val="7F8B7363"/>
    <w:rsid w:val="7FA44DC6"/>
    <w:rsid w:val="7FA63F96"/>
    <w:rsid w:val="7FB9287C"/>
    <w:rsid w:val="7FCC47FD"/>
    <w:rsid w:val="7FD31973"/>
    <w:rsid w:val="7FE15B01"/>
    <w:rsid w:val="7FFA3A11"/>
    <w:rsid w:val="7FFB1B6E"/>
    <w:rsid w:val="C5DB1ABC"/>
    <w:rsid w:val="DDDB8AE3"/>
    <w:rsid w:val="FFB9659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3"/>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174"/>
    <w:autoRedefine/>
    <w:qFormat/>
    <w:uiPriority w:val="0"/>
    <w:pPr>
      <w:keepNext/>
      <w:keepLines/>
      <w:spacing w:before="260" w:after="260" w:line="415" w:lineRule="auto"/>
      <w:outlineLvl w:val="1"/>
    </w:pPr>
    <w:rPr>
      <w:rFonts w:ascii="Arial" w:hAnsi="Arial" w:eastAsia="黑体"/>
      <w:b/>
      <w:bCs/>
      <w:kern w:val="0"/>
      <w:sz w:val="32"/>
      <w:szCs w:val="32"/>
    </w:rPr>
  </w:style>
  <w:style w:type="paragraph" w:styleId="5">
    <w:name w:val="heading 3"/>
    <w:basedOn w:val="1"/>
    <w:next w:val="1"/>
    <w:link w:val="56"/>
    <w:qFormat/>
    <w:uiPriority w:val="0"/>
    <w:pPr>
      <w:keepNext/>
      <w:keepLines/>
      <w:spacing w:before="260" w:after="260" w:line="415" w:lineRule="auto"/>
      <w:outlineLvl w:val="2"/>
    </w:pPr>
    <w:rPr>
      <w:b/>
      <w:bCs/>
      <w:kern w:val="0"/>
      <w:sz w:val="32"/>
      <w:szCs w:val="32"/>
    </w:rPr>
  </w:style>
  <w:style w:type="paragraph" w:styleId="6">
    <w:name w:val="heading 4"/>
    <w:basedOn w:val="1"/>
    <w:next w:val="1"/>
    <w:link w:val="91"/>
    <w:autoRedefine/>
    <w:qFormat/>
    <w:uiPriority w:val="0"/>
    <w:pPr>
      <w:keepNext/>
      <w:keepLines/>
      <w:spacing w:before="280" w:after="290" w:line="374" w:lineRule="auto"/>
      <w:outlineLvl w:val="3"/>
    </w:pPr>
    <w:rPr>
      <w:rFonts w:ascii="Arial" w:hAnsi="Arial" w:eastAsia="黑体"/>
      <w:b/>
      <w:bCs/>
      <w:kern w:val="0"/>
      <w:sz w:val="28"/>
      <w:szCs w:val="28"/>
    </w:rPr>
  </w:style>
  <w:style w:type="paragraph" w:styleId="7">
    <w:name w:val="heading 6"/>
    <w:basedOn w:val="1"/>
    <w:next w:val="1"/>
    <w:link w:val="58"/>
    <w:autoRedefine/>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98"/>
    <w:autoRedefine/>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0"/>
    <w:autoRedefine/>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72"/>
    <w:autoRedefine/>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 w:val="20"/>
      <w:szCs w:val="21"/>
    </w:rPr>
  </w:style>
  <w:style w:type="character" w:default="1" w:styleId="45">
    <w:name w:val="Default Paragraph Font"/>
    <w:autoRedefine/>
    <w:unhideWhenUsed/>
    <w:qFormat/>
    <w:uiPriority w:val="1"/>
  </w:style>
  <w:style w:type="table" w:default="1" w:styleId="43">
    <w:name w:val="Normal Table"/>
    <w:autoRedefine/>
    <w:unhideWhenUsed/>
    <w:qFormat/>
    <w:uiPriority w:val="99"/>
    <w:tblPr>
      <w:tblCellMar>
        <w:top w:w="0" w:type="dxa"/>
        <w:left w:w="108" w:type="dxa"/>
        <w:bottom w:w="0" w:type="dxa"/>
        <w:right w:w="108" w:type="dxa"/>
      </w:tblCellMar>
    </w:tblPr>
  </w:style>
  <w:style w:type="paragraph" w:styleId="2">
    <w:name w:val="toc 1"/>
    <w:basedOn w:val="1"/>
    <w:next w:val="1"/>
    <w:autoRedefine/>
    <w:qFormat/>
    <w:uiPriority w:val="39"/>
    <w:pPr>
      <w:spacing w:before="120" w:after="120"/>
      <w:jc w:val="left"/>
    </w:pPr>
    <w:rPr>
      <w:rFonts w:ascii="Calibri" w:hAnsi="Calibri"/>
      <w:b/>
      <w:bCs/>
      <w:caps/>
      <w:sz w:val="20"/>
      <w:szCs w:val="20"/>
    </w:rPr>
  </w:style>
  <w:style w:type="paragraph" w:styleId="11">
    <w:name w:val="toc 7"/>
    <w:basedOn w:val="1"/>
    <w:next w:val="1"/>
    <w:autoRedefine/>
    <w:qFormat/>
    <w:uiPriority w:val="39"/>
    <w:pPr>
      <w:ind w:left="1260"/>
      <w:jc w:val="left"/>
    </w:pPr>
    <w:rPr>
      <w:rFonts w:ascii="Calibri" w:hAnsi="Calibri"/>
      <w:sz w:val="18"/>
      <w:szCs w:val="18"/>
    </w:rPr>
  </w:style>
  <w:style w:type="paragraph" w:styleId="12">
    <w:name w:val="table of authorities"/>
    <w:basedOn w:val="1"/>
    <w:next w:val="1"/>
    <w:autoRedefine/>
    <w:qFormat/>
    <w:uiPriority w:val="99"/>
    <w:pPr>
      <w:ind w:left="420" w:leftChars="200"/>
    </w:pPr>
  </w:style>
  <w:style w:type="paragraph" w:styleId="13">
    <w:name w:val="Normal Indent"/>
    <w:basedOn w:val="1"/>
    <w:link w:val="68"/>
    <w:autoRedefine/>
    <w:qFormat/>
    <w:uiPriority w:val="0"/>
    <w:pPr>
      <w:ind w:firstLine="420" w:firstLineChars="200"/>
    </w:pPr>
  </w:style>
  <w:style w:type="paragraph" w:styleId="14">
    <w:name w:val="Document Map"/>
    <w:basedOn w:val="1"/>
    <w:link w:val="75"/>
    <w:autoRedefine/>
    <w:qFormat/>
    <w:uiPriority w:val="0"/>
    <w:pPr>
      <w:shd w:val="clear" w:color="auto" w:fill="000080"/>
    </w:pPr>
    <w:rPr>
      <w:kern w:val="0"/>
      <w:sz w:val="20"/>
    </w:rPr>
  </w:style>
  <w:style w:type="paragraph" w:styleId="15">
    <w:name w:val="annotation text"/>
    <w:basedOn w:val="1"/>
    <w:link w:val="57"/>
    <w:autoRedefine/>
    <w:unhideWhenUsed/>
    <w:qFormat/>
    <w:uiPriority w:val="99"/>
    <w:pPr>
      <w:jc w:val="left"/>
    </w:pPr>
    <w:rPr>
      <w:kern w:val="0"/>
      <w:sz w:val="20"/>
    </w:rPr>
  </w:style>
  <w:style w:type="paragraph" w:styleId="16">
    <w:name w:val="Body Text 3"/>
    <w:basedOn w:val="1"/>
    <w:link w:val="61"/>
    <w:autoRedefine/>
    <w:qFormat/>
    <w:uiPriority w:val="0"/>
    <w:rPr>
      <w:rFonts w:ascii="宋体"/>
      <w:kern w:val="0"/>
      <w:sz w:val="24"/>
      <w:szCs w:val="20"/>
    </w:rPr>
  </w:style>
  <w:style w:type="paragraph" w:styleId="17">
    <w:name w:val="Body Text"/>
    <w:basedOn w:val="1"/>
    <w:next w:val="1"/>
    <w:link w:val="64"/>
    <w:autoRedefine/>
    <w:qFormat/>
    <w:uiPriority w:val="0"/>
    <w:pPr>
      <w:spacing w:after="120"/>
    </w:pPr>
    <w:rPr>
      <w:kern w:val="0"/>
      <w:sz w:val="20"/>
    </w:rPr>
  </w:style>
  <w:style w:type="paragraph" w:styleId="18">
    <w:name w:val="Body Text Indent"/>
    <w:basedOn w:val="1"/>
    <w:next w:val="1"/>
    <w:link w:val="74"/>
    <w:autoRedefine/>
    <w:qFormat/>
    <w:uiPriority w:val="0"/>
    <w:pPr>
      <w:spacing w:after="120"/>
      <w:ind w:left="420" w:leftChars="200"/>
    </w:pPr>
    <w:rPr>
      <w:kern w:val="0"/>
      <w:sz w:val="20"/>
    </w:rPr>
  </w:style>
  <w:style w:type="paragraph" w:styleId="19">
    <w:name w:val="Block Text"/>
    <w:basedOn w:val="1"/>
    <w:autoRedefine/>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0">
    <w:name w:val="toc 5"/>
    <w:basedOn w:val="1"/>
    <w:next w:val="1"/>
    <w:autoRedefine/>
    <w:qFormat/>
    <w:uiPriority w:val="39"/>
    <w:pPr>
      <w:ind w:left="840"/>
      <w:jc w:val="left"/>
    </w:pPr>
    <w:rPr>
      <w:rFonts w:ascii="Calibri" w:hAnsi="Calibri"/>
      <w:sz w:val="18"/>
      <w:szCs w:val="18"/>
    </w:rPr>
  </w:style>
  <w:style w:type="paragraph" w:styleId="21">
    <w:name w:val="toc 3"/>
    <w:basedOn w:val="1"/>
    <w:next w:val="1"/>
    <w:autoRedefine/>
    <w:qFormat/>
    <w:uiPriority w:val="39"/>
    <w:pPr>
      <w:ind w:left="420"/>
      <w:jc w:val="left"/>
    </w:pPr>
    <w:rPr>
      <w:rFonts w:ascii="Calibri" w:hAnsi="Calibri"/>
      <w:i/>
      <w:iCs/>
      <w:sz w:val="20"/>
      <w:szCs w:val="20"/>
    </w:rPr>
  </w:style>
  <w:style w:type="paragraph" w:styleId="22">
    <w:name w:val="Plain Text"/>
    <w:basedOn w:val="1"/>
    <w:link w:val="97"/>
    <w:autoRedefine/>
    <w:qFormat/>
    <w:uiPriority w:val="99"/>
    <w:rPr>
      <w:rFonts w:ascii="Courier New" w:hAnsi="Courier New"/>
      <w:kern w:val="0"/>
      <w:sz w:val="20"/>
      <w:szCs w:val="20"/>
    </w:rPr>
  </w:style>
  <w:style w:type="paragraph" w:styleId="23">
    <w:name w:val="toc 8"/>
    <w:basedOn w:val="1"/>
    <w:next w:val="1"/>
    <w:autoRedefine/>
    <w:qFormat/>
    <w:uiPriority w:val="39"/>
    <w:pPr>
      <w:ind w:left="1470"/>
      <w:jc w:val="left"/>
    </w:pPr>
    <w:rPr>
      <w:rFonts w:ascii="Calibri" w:hAnsi="Calibri"/>
      <w:sz w:val="18"/>
      <w:szCs w:val="18"/>
    </w:rPr>
  </w:style>
  <w:style w:type="paragraph" w:styleId="24">
    <w:name w:val="Date"/>
    <w:basedOn w:val="1"/>
    <w:next w:val="1"/>
    <w:link w:val="81"/>
    <w:autoRedefine/>
    <w:qFormat/>
    <w:uiPriority w:val="0"/>
    <w:rPr>
      <w:kern w:val="0"/>
      <w:sz w:val="24"/>
      <w:szCs w:val="20"/>
    </w:rPr>
  </w:style>
  <w:style w:type="paragraph" w:styleId="25">
    <w:name w:val="Body Text Indent 2"/>
    <w:basedOn w:val="1"/>
    <w:autoRedefine/>
    <w:qFormat/>
    <w:uiPriority w:val="0"/>
    <w:pPr>
      <w:spacing w:after="120" w:line="480" w:lineRule="auto"/>
      <w:ind w:left="420" w:leftChars="200"/>
    </w:pPr>
  </w:style>
  <w:style w:type="paragraph" w:styleId="26">
    <w:name w:val="Balloon Text"/>
    <w:basedOn w:val="1"/>
    <w:link w:val="79"/>
    <w:autoRedefine/>
    <w:qFormat/>
    <w:uiPriority w:val="0"/>
    <w:rPr>
      <w:kern w:val="0"/>
      <w:sz w:val="18"/>
      <w:szCs w:val="18"/>
    </w:rPr>
  </w:style>
  <w:style w:type="paragraph" w:styleId="27">
    <w:name w:val="footer"/>
    <w:basedOn w:val="1"/>
    <w:link w:val="93"/>
    <w:autoRedefine/>
    <w:qFormat/>
    <w:uiPriority w:val="99"/>
    <w:pPr>
      <w:tabs>
        <w:tab w:val="center" w:pos="4153"/>
        <w:tab w:val="right" w:pos="8306"/>
      </w:tabs>
      <w:snapToGrid w:val="0"/>
      <w:jc w:val="left"/>
    </w:pPr>
    <w:rPr>
      <w:kern w:val="0"/>
      <w:sz w:val="18"/>
      <w:szCs w:val="18"/>
    </w:rPr>
  </w:style>
  <w:style w:type="paragraph" w:styleId="28">
    <w:name w:val="header"/>
    <w:basedOn w:val="1"/>
    <w:link w:val="71"/>
    <w:autoRedefine/>
    <w:qFormat/>
    <w:uiPriority w:val="0"/>
    <w:pPr>
      <w:pBdr>
        <w:bottom w:val="single" w:color="auto" w:sz="6" w:space="1"/>
      </w:pBdr>
      <w:tabs>
        <w:tab w:val="center" w:pos="4153"/>
        <w:tab w:val="right" w:pos="8306"/>
      </w:tabs>
      <w:snapToGrid w:val="0"/>
      <w:jc w:val="center"/>
    </w:pPr>
    <w:rPr>
      <w:kern w:val="0"/>
      <w:sz w:val="18"/>
      <w:szCs w:val="18"/>
    </w:rPr>
  </w:style>
  <w:style w:type="paragraph" w:styleId="29">
    <w:name w:val="toc 4"/>
    <w:basedOn w:val="1"/>
    <w:next w:val="1"/>
    <w:autoRedefine/>
    <w:qFormat/>
    <w:uiPriority w:val="39"/>
    <w:pPr>
      <w:ind w:left="630"/>
      <w:jc w:val="left"/>
    </w:pPr>
    <w:rPr>
      <w:rFonts w:ascii="Calibri" w:hAnsi="Calibri"/>
      <w:sz w:val="18"/>
      <w:szCs w:val="18"/>
    </w:rPr>
  </w:style>
  <w:style w:type="paragraph" w:styleId="30">
    <w:name w:val="footnote text"/>
    <w:basedOn w:val="1"/>
    <w:link w:val="65"/>
    <w:autoRedefine/>
    <w:qFormat/>
    <w:uiPriority w:val="0"/>
    <w:rPr>
      <w:kern w:val="0"/>
      <w:sz w:val="20"/>
      <w:szCs w:val="20"/>
    </w:rPr>
  </w:style>
  <w:style w:type="paragraph" w:styleId="31">
    <w:name w:val="toc 6"/>
    <w:basedOn w:val="1"/>
    <w:next w:val="1"/>
    <w:autoRedefine/>
    <w:qFormat/>
    <w:uiPriority w:val="39"/>
    <w:pPr>
      <w:ind w:left="1050"/>
      <w:jc w:val="left"/>
    </w:pPr>
    <w:rPr>
      <w:rFonts w:ascii="Calibri" w:hAnsi="Calibri"/>
      <w:sz w:val="18"/>
      <w:szCs w:val="18"/>
    </w:rPr>
  </w:style>
  <w:style w:type="paragraph" w:styleId="32">
    <w:name w:val="Body Text Indent 3"/>
    <w:basedOn w:val="1"/>
    <w:link w:val="85"/>
    <w:autoRedefine/>
    <w:qFormat/>
    <w:uiPriority w:val="0"/>
    <w:pPr>
      <w:spacing w:after="120"/>
      <w:ind w:left="420" w:leftChars="200"/>
    </w:pPr>
    <w:rPr>
      <w:kern w:val="0"/>
      <w:sz w:val="16"/>
      <w:szCs w:val="16"/>
    </w:rPr>
  </w:style>
  <w:style w:type="paragraph" w:styleId="33">
    <w:name w:val="table of figures"/>
    <w:basedOn w:val="1"/>
    <w:next w:val="1"/>
    <w:autoRedefine/>
    <w:qFormat/>
    <w:uiPriority w:val="0"/>
    <w:pPr>
      <w:ind w:leftChars="200" w:hanging="200" w:hangingChars="200"/>
    </w:pPr>
  </w:style>
  <w:style w:type="paragraph" w:styleId="34">
    <w:name w:val="toc 2"/>
    <w:basedOn w:val="1"/>
    <w:next w:val="1"/>
    <w:autoRedefine/>
    <w:qFormat/>
    <w:uiPriority w:val="39"/>
    <w:pPr>
      <w:ind w:left="210"/>
      <w:jc w:val="left"/>
    </w:pPr>
    <w:rPr>
      <w:rFonts w:ascii="Calibri" w:hAnsi="Calibri"/>
      <w:smallCaps/>
      <w:sz w:val="20"/>
      <w:szCs w:val="20"/>
    </w:rPr>
  </w:style>
  <w:style w:type="paragraph" w:styleId="35">
    <w:name w:val="toc 9"/>
    <w:basedOn w:val="1"/>
    <w:next w:val="1"/>
    <w:autoRedefine/>
    <w:qFormat/>
    <w:uiPriority w:val="39"/>
    <w:pPr>
      <w:ind w:left="1680"/>
      <w:jc w:val="left"/>
    </w:pPr>
    <w:rPr>
      <w:rFonts w:ascii="Calibri" w:hAnsi="Calibri"/>
      <w:sz w:val="18"/>
      <w:szCs w:val="18"/>
    </w:rPr>
  </w:style>
  <w:style w:type="paragraph" w:styleId="36">
    <w:name w:val="HTML Preformatted"/>
    <w:basedOn w:val="1"/>
    <w:link w:val="95"/>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hAnsi="微软雅黑" w:eastAsia="微软雅黑"/>
      <w:kern w:val="0"/>
      <w:sz w:val="24"/>
    </w:rPr>
  </w:style>
  <w:style w:type="paragraph" w:styleId="37">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38">
    <w:name w:val="index 1"/>
    <w:basedOn w:val="1"/>
    <w:next w:val="1"/>
    <w:autoRedefine/>
    <w:semiHidden/>
    <w:qFormat/>
    <w:uiPriority w:val="0"/>
    <w:pPr>
      <w:spacing w:line="360" w:lineRule="auto"/>
      <w:jc w:val="center"/>
    </w:pPr>
    <w:rPr>
      <w:rFonts w:ascii="宋体" w:hAnsi="Arial" w:cs="Arial"/>
      <w:b/>
      <w:color w:val="000000"/>
      <w:sz w:val="24"/>
    </w:rPr>
  </w:style>
  <w:style w:type="paragraph" w:styleId="39">
    <w:name w:val="Title"/>
    <w:basedOn w:val="1"/>
    <w:link w:val="78"/>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0">
    <w:name w:val="annotation subject"/>
    <w:basedOn w:val="15"/>
    <w:next w:val="15"/>
    <w:link w:val="67"/>
    <w:autoRedefine/>
    <w:qFormat/>
    <w:uiPriority w:val="0"/>
    <w:rPr>
      <w:b/>
      <w:bCs/>
    </w:rPr>
  </w:style>
  <w:style w:type="paragraph" w:styleId="41">
    <w:name w:val="Body Text First Indent"/>
    <w:basedOn w:val="17"/>
    <w:autoRedefine/>
    <w:qFormat/>
    <w:uiPriority w:val="0"/>
    <w:pPr>
      <w:adjustRightInd w:val="0"/>
      <w:spacing w:line="275" w:lineRule="atLeast"/>
      <w:ind w:firstLine="420"/>
      <w:textAlignment w:val="baseline"/>
    </w:pPr>
    <w:rPr>
      <w:rFonts w:ascii="宋体" w:eastAsia="楷体_GB2312"/>
      <w:sz w:val="24"/>
      <w:szCs w:val="20"/>
    </w:rPr>
  </w:style>
  <w:style w:type="paragraph" w:styleId="42">
    <w:name w:val="Body Text First Indent 2"/>
    <w:basedOn w:val="18"/>
    <w:autoRedefine/>
    <w:qFormat/>
    <w:uiPriority w:val="0"/>
    <w:pPr>
      <w:spacing w:after="120" w:line="240" w:lineRule="auto"/>
      <w:ind w:left="420" w:leftChars="200" w:firstLine="420"/>
    </w:pPr>
    <w:rPr>
      <w:sz w:val="21"/>
    </w:rPr>
  </w:style>
  <w:style w:type="table" w:styleId="44">
    <w:name w:val="Table Grid"/>
    <w:basedOn w:val="43"/>
    <w:autoRedefine/>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autoRedefine/>
    <w:qFormat/>
    <w:uiPriority w:val="0"/>
    <w:rPr>
      <w:b/>
      <w:bCs/>
    </w:rPr>
  </w:style>
  <w:style w:type="character" w:styleId="47">
    <w:name w:val="page number"/>
    <w:autoRedefine/>
    <w:qFormat/>
    <w:uiPriority w:val="0"/>
  </w:style>
  <w:style w:type="character" w:styleId="48">
    <w:name w:val="FollowedHyperlink"/>
    <w:basedOn w:val="45"/>
    <w:autoRedefine/>
    <w:qFormat/>
    <w:uiPriority w:val="0"/>
    <w:rPr>
      <w:rFonts w:hint="default" w:ascii="Arial" w:hAnsi="Arial" w:eastAsia="Arial" w:cs="Arial"/>
      <w:color w:val="333333"/>
      <w:sz w:val="21"/>
      <w:szCs w:val="21"/>
      <w:u w:val="none"/>
    </w:rPr>
  </w:style>
  <w:style w:type="character" w:styleId="49">
    <w:name w:val="Hyperlink"/>
    <w:basedOn w:val="45"/>
    <w:autoRedefine/>
    <w:qFormat/>
    <w:uiPriority w:val="99"/>
    <w:rPr>
      <w:rFonts w:ascii="Arial" w:hAnsi="Arial" w:eastAsia="Arial" w:cs="Arial"/>
      <w:color w:val="333333"/>
      <w:sz w:val="21"/>
      <w:szCs w:val="21"/>
      <w:u w:val="none"/>
    </w:rPr>
  </w:style>
  <w:style w:type="character" w:styleId="50">
    <w:name w:val="annotation reference"/>
    <w:autoRedefine/>
    <w:qFormat/>
    <w:uiPriority w:val="0"/>
    <w:rPr>
      <w:sz w:val="21"/>
      <w:szCs w:val="21"/>
    </w:rPr>
  </w:style>
  <w:style w:type="character" w:styleId="51">
    <w:name w:val="footnote reference"/>
    <w:autoRedefine/>
    <w:qFormat/>
    <w:uiPriority w:val="0"/>
    <w:rPr>
      <w:vertAlign w:val="superscript"/>
    </w:rPr>
  </w:style>
  <w:style w:type="character" w:customStyle="1" w:styleId="52">
    <w:name w:val="apple-style-span"/>
    <w:autoRedefine/>
    <w:qFormat/>
    <w:uiPriority w:val="0"/>
    <w:rPr>
      <w:rFonts w:ascii="Verdana" w:hAnsi="Verdana" w:eastAsia="宋体"/>
      <w:sz w:val="21"/>
      <w:lang w:val="en-US" w:eastAsia="en-US" w:bidi="ar-SA"/>
    </w:rPr>
  </w:style>
  <w:style w:type="character" w:customStyle="1" w:styleId="53">
    <w:name w:val="正文文本 3 Char1"/>
    <w:autoRedefine/>
    <w:semiHidden/>
    <w:qFormat/>
    <w:uiPriority w:val="99"/>
    <w:rPr>
      <w:rFonts w:ascii="Times New Roman" w:hAnsi="Times New Roman" w:eastAsia="宋体" w:cs="Times New Roman"/>
      <w:sz w:val="16"/>
      <w:szCs w:val="16"/>
    </w:rPr>
  </w:style>
  <w:style w:type="character" w:customStyle="1" w:styleId="54">
    <w:name w:val="样式 宋体"/>
    <w:autoRedefine/>
    <w:qFormat/>
    <w:uiPriority w:val="0"/>
    <w:rPr>
      <w:rFonts w:ascii="Times New Roman" w:hAnsi="Times New Roman" w:eastAsia="宋体"/>
      <w:sz w:val="21"/>
    </w:rPr>
  </w:style>
  <w:style w:type="character" w:customStyle="1" w:styleId="55">
    <w:name w:val="正文文本 (2) + 9.5 pt"/>
    <w:autoRedefine/>
    <w:qFormat/>
    <w:uiPriority w:val="0"/>
    <w:rPr>
      <w:rFonts w:ascii="MingLiU" w:hAnsi="MingLiU" w:eastAsia="MingLiU" w:cs="MingLiU"/>
      <w:color w:val="000000"/>
      <w:spacing w:val="0"/>
      <w:w w:val="100"/>
      <w:position w:val="0"/>
      <w:sz w:val="19"/>
      <w:szCs w:val="19"/>
      <w:u w:val="none"/>
      <w:lang w:val="zh-TW" w:eastAsia="zh-TW" w:bidi="zh-TW"/>
    </w:rPr>
  </w:style>
  <w:style w:type="character" w:customStyle="1" w:styleId="56">
    <w:name w:val="标题 3 Char"/>
    <w:link w:val="5"/>
    <w:autoRedefine/>
    <w:qFormat/>
    <w:uiPriority w:val="0"/>
    <w:rPr>
      <w:rFonts w:ascii="Times New Roman" w:hAnsi="Times New Roman" w:eastAsia="宋体" w:cs="Times New Roman"/>
      <w:b/>
      <w:bCs/>
      <w:sz w:val="32"/>
      <w:szCs w:val="32"/>
    </w:rPr>
  </w:style>
  <w:style w:type="character" w:customStyle="1" w:styleId="57">
    <w:name w:val="批注文字 Char1"/>
    <w:link w:val="15"/>
    <w:autoRedefine/>
    <w:semiHidden/>
    <w:qFormat/>
    <w:uiPriority w:val="99"/>
    <w:rPr>
      <w:rFonts w:ascii="Times New Roman" w:hAnsi="Times New Roman" w:eastAsia="宋体" w:cs="Times New Roman"/>
      <w:szCs w:val="24"/>
    </w:rPr>
  </w:style>
  <w:style w:type="character" w:customStyle="1" w:styleId="58">
    <w:name w:val="标题 6 Char"/>
    <w:link w:val="7"/>
    <w:autoRedefine/>
    <w:qFormat/>
    <w:uiPriority w:val="0"/>
    <w:rPr>
      <w:rFonts w:ascii="Arial" w:hAnsi="Arial" w:eastAsia="黑体" w:cs="Times New Roman"/>
      <w:b/>
      <w:bCs/>
      <w:kern w:val="0"/>
      <w:sz w:val="24"/>
      <w:szCs w:val="24"/>
    </w:rPr>
  </w:style>
  <w:style w:type="character" w:customStyle="1" w:styleId="59">
    <w:name w:val=" Char Char8"/>
    <w:autoRedefine/>
    <w:qFormat/>
    <w:uiPriority w:val="0"/>
    <w:rPr>
      <w:rFonts w:ascii="Arial" w:hAnsi="Arial" w:eastAsia="黑体"/>
      <w:b/>
      <w:bCs/>
      <w:kern w:val="2"/>
      <w:sz w:val="32"/>
      <w:szCs w:val="32"/>
      <w:lang w:val="en-US" w:eastAsia="zh-CN" w:bidi="ar-SA"/>
    </w:rPr>
  </w:style>
  <w:style w:type="character" w:customStyle="1" w:styleId="60">
    <w:name w:val="脚注文本 Char1"/>
    <w:autoRedefine/>
    <w:semiHidden/>
    <w:qFormat/>
    <w:uiPriority w:val="99"/>
    <w:rPr>
      <w:rFonts w:ascii="Times New Roman" w:hAnsi="Times New Roman" w:eastAsia="宋体" w:cs="Times New Roman"/>
      <w:sz w:val="18"/>
      <w:szCs w:val="18"/>
    </w:rPr>
  </w:style>
  <w:style w:type="character" w:customStyle="1" w:styleId="61">
    <w:name w:val="正文文本 3 Char"/>
    <w:link w:val="16"/>
    <w:autoRedefine/>
    <w:qFormat/>
    <w:uiPriority w:val="0"/>
    <w:rPr>
      <w:rFonts w:ascii="宋体"/>
      <w:sz w:val="24"/>
    </w:rPr>
  </w:style>
  <w:style w:type="character" w:customStyle="1" w:styleId="62">
    <w:name w:val="页脚 Char1"/>
    <w:autoRedefine/>
    <w:semiHidden/>
    <w:qFormat/>
    <w:uiPriority w:val="99"/>
    <w:rPr>
      <w:rFonts w:ascii="Times New Roman" w:hAnsi="Times New Roman" w:eastAsia="宋体" w:cs="Times New Roman"/>
      <w:sz w:val="18"/>
      <w:szCs w:val="18"/>
    </w:rPr>
  </w:style>
  <w:style w:type="character" w:customStyle="1" w:styleId="63">
    <w:name w:val="标题 Char1"/>
    <w:autoRedefine/>
    <w:qFormat/>
    <w:uiPriority w:val="10"/>
    <w:rPr>
      <w:rFonts w:ascii="Calibri Light" w:hAnsi="Calibri Light" w:eastAsia="宋体" w:cs="Times New Roman"/>
      <w:b/>
      <w:bCs/>
      <w:sz w:val="32"/>
      <w:szCs w:val="32"/>
    </w:rPr>
  </w:style>
  <w:style w:type="character" w:customStyle="1" w:styleId="64">
    <w:name w:val="正文文本 Char"/>
    <w:link w:val="17"/>
    <w:autoRedefine/>
    <w:qFormat/>
    <w:uiPriority w:val="0"/>
    <w:rPr>
      <w:rFonts w:eastAsia="宋体"/>
      <w:szCs w:val="24"/>
    </w:rPr>
  </w:style>
  <w:style w:type="character" w:customStyle="1" w:styleId="65">
    <w:name w:val="脚注文本 Char"/>
    <w:link w:val="30"/>
    <w:autoRedefine/>
    <w:qFormat/>
    <w:uiPriority w:val="0"/>
    <w:rPr>
      <w:rFonts w:eastAsia="宋体"/>
    </w:rPr>
  </w:style>
  <w:style w:type="character" w:customStyle="1" w:styleId="66">
    <w:name w:val="纯文本 Char1"/>
    <w:autoRedefine/>
    <w:semiHidden/>
    <w:qFormat/>
    <w:uiPriority w:val="99"/>
    <w:rPr>
      <w:rFonts w:ascii="宋体" w:hAnsi="Courier New" w:eastAsia="宋体" w:cs="Courier New"/>
      <w:szCs w:val="21"/>
    </w:rPr>
  </w:style>
  <w:style w:type="character" w:customStyle="1" w:styleId="67">
    <w:name w:val="批注主题 Char"/>
    <w:link w:val="40"/>
    <w:autoRedefine/>
    <w:qFormat/>
    <w:uiPriority w:val="0"/>
    <w:rPr>
      <w:rFonts w:ascii="Times New Roman" w:hAnsi="Times New Roman" w:eastAsia="宋体" w:cs="Times New Roman"/>
      <w:b/>
      <w:bCs/>
      <w:szCs w:val="24"/>
    </w:rPr>
  </w:style>
  <w:style w:type="character" w:customStyle="1" w:styleId="68">
    <w:name w:val="正文缩进 Char"/>
    <w:link w:val="13"/>
    <w:autoRedefine/>
    <w:qFormat/>
    <w:locked/>
    <w:uiPriority w:val="0"/>
    <w:rPr>
      <w:kern w:val="2"/>
      <w:sz w:val="21"/>
      <w:szCs w:val="24"/>
    </w:rPr>
  </w:style>
  <w:style w:type="character" w:customStyle="1" w:styleId="69">
    <w:name w:val="font11"/>
    <w:autoRedefine/>
    <w:qFormat/>
    <w:uiPriority w:val="0"/>
    <w:rPr>
      <w:rFonts w:hint="default" w:ascii="Times New Roman" w:hAnsi="Times New Roman" w:cs="Times New Roman"/>
      <w:color w:val="000000"/>
      <w:sz w:val="22"/>
      <w:szCs w:val="22"/>
      <w:u w:val="none"/>
    </w:rPr>
  </w:style>
  <w:style w:type="character" w:customStyle="1" w:styleId="70">
    <w:name w:val="font01"/>
    <w:autoRedefine/>
    <w:qFormat/>
    <w:uiPriority w:val="0"/>
    <w:rPr>
      <w:rFonts w:hint="eastAsia" w:ascii="宋体" w:hAnsi="宋体" w:eastAsia="宋体" w:cs="宋体"/>
      <w:color w:val="000000"/>
      <w:sz w:val="22"/>
      <w:szCs w:val="22"/>
      <w:u w:val="none"/>
    </w:rPr>
  </w:style>
  <w:style w:type="character" w:customStyle="1" w:styleId="71">
    <w:name w:val="页眉 Char"/>
    <w:link w:val="28"/>
    <w:autoRedefine/>
    <w:qFormat/>
    <w:uiPriority w:val="0"/>
    <w:rPr>
      <w:rFonts w:ascii="Times New Roman" w:hAnsi="Times New Roman" w:eastAsia="宋体" w:cs="Times New Roman"/>
      <w:sz w:val="18"/>
      <w:szCs w:val="18"/>
    </w:rPr>
  </w:style>
  <w:style w:type="character" w:customStyle="1" w:styleId="72">
    <w:name w:val="标题 9 Char"/>
    <w:link w:val="10"/>
    <w:autoRedefine/>
    <w:qFormat/>
    <w:uiPriority w:val="0"/>
    <w:rPr>
      <w:rFonts w:ascii="Arial" w:hAnsi="Arial" w:eastAsia="黑体" w:cs="Times New Roman"/>
      <w:kern w:val="0"/>
      <w:szCs w:val="21"/>
    </w:rPr>
  </w:style>
  <w:style w:type="character" w:customStyle="1" w:styleId="73">
    <w:name w:val="标题 2 Char1"/>
    <w:autoRedefine/>
    <w:qFormat/>
    <w:uiPriority w:val="0"/>
    <w:rPr>
      <w:rFonts w:ascii="Arial" w:hAnsi="Arial" w:eastAsia="黑体" w:cs="Times New Roman"/>
      <w:b/>
      <w:bCs/>
      <w:sz w:val="32"/>
      <w:szCs w:val="32"/>
      <w:lang w:val="en-US" w:eastAsia="en-US" w:bidi="ar-SA"/>
    </w:rPr>
  </w:style>
  <w:style w:type="character" w:customStyle="1" w:styleId="74">
    <w:name w:val="正文文本缩进 Char"/>
    <w:link w:val="18"/>
    <w:autoRedefine/>
    <w:qFormat/>
    <w:uiPriority w:val="0"/>
    <w:rPr>
      <w:szCs w:val="24"/>
    </w:rPr>
  </w:style>
  <w:style w:type="character" w:customStyle="1" w:styleId="75">
    <w:name w:val="文档结构图 Char"/>
    <w:link w:val="14"/>
    <w:autoRedefine/>
    <w:qFormat/>
    <w:uiPriority w:val="0"/>
    <w:rPr>
      <w:rFonts w:ascii="Times New Roman" w:hAnsi="Times New Roman" w:eastAsia="宋体" w:cs="Times New Roman"/>
      <w:szCs w:val="24"/>
      <w:shd w:val="clear" w:color="auto" w:fill="000080"/>
    </w:rPr>
  </w:style>
  <w:style w:type="character" w:customStyle="1" w:styleId="76">
    <w:name w:val="font161"/>
    <w:autoRedefine/>
    <w:qFormat/>
    <w:uiPriority w:val="0"/>
    <w:rPr>
      <w:b/>
      <w:bCs/>
      <w:sz w:val="32"/>
      <w:szCs w:val="32"/>
    </w:rPr>
  </w:style>
  <w:style w:type="character" w:customStyle="1" w:styleId="77">
    <w:name w:val="标题 2 Char"/>
    <w:link w:val="4"/>
    <w:autoRedefine/>
    <w:qFormat/>
    <w:uiPriority w:val="0"/>
    <w:rPr>
      <w:rFonts w:ascii="Arial" w:hAnsi="Arial" w:eastAsia="黑体" w:cs="Times New Roman"/>
      <w:b/>
      <w:bCs/>
      <w:sz w:val="32"/>
      <w:szCs w:val="32"/>
    </w:rPr>
  </w:style>
  <w:style w:type="character" w:customStyle="1" w:styleId="78">
    <w:name w:val="标题 Char"/>
    <w:link w:val="39"/>
    <w:autoRedefine/>
    <w:qFormat/>
    <w:uiPriority w:val="0"/>
    <w:rPr>
      <w:rFonts w:ascii="Arial" w:hAnsi="Arial"/>
      <w:b/>
      <w:sz w:val="32"/>
    </w:rPr>
  </w:style>
  <w:style w:type="character" w:customStyle="1" w:styleId="79">
    <w:name w:val="批注框文本 Char"/>
    <w:link w:val="26"/>
    <w:autoRedefine/>
    <w:qFormat/>
    <w:uiPriority w:val="0"/>
    <w:rPr>
      <w:rFonts w:ascii="Times New Roman" w:hAnsi="Times New Roman" w:eastAsia="宋体" w:cs="Times New Roman"/>
      <w:sz w:val="18"/>
      <w:szCs w:val="18"/>
    </w:rPr>
  </w:style>
  <w:style w:type="character" w:customStyle="1" w:styleId="80">
    <w:name w:val="标题 8 Char"/>
    <w:link w:val="9"/>
    <w:autoRedefine/>
    <w:qFormat/>
    <w:uiPriority w:val="0"/>
    <w:rPr>
      <w:rFonts w:ascii="Arial" w:hAnsi="Arial" w:eastAsia="黑体" w:cs="Times New Roman"/>
      <w:kern w:val="0"/>
      <w:sz w:val="24"/>
      <w:szCs w:val="24"/>
    </w:rPr>
  </w:style>
  <w:style w:type="character" w:customStyle="1" w:styleId="81">
    <w:name w:val="日期 Char"/>
    <w:link w:val="24"/>
    <w:autoRedefine/>
    <w:qFormat/>
    <w:uiPriority w:val="0"/>
    <w:rPr>
      <w:rFonts w:ascii="Times New Roman" w:hAnsi="Times New Roman" w:eastAsia="宋体" w:cs="Times New Roman"/>
      <w:sz w:val="24"/>
      <w:szCs w:val="20"/>
    </w:rPr>
  </w:style>
  <w:style w:type="character" w:customStyle="1" w:styleId="82">
    <w:name w:val="标题 1 Char"/>
    <w:link w:val="3"/>
    <w:autoRedefine/>
    <w:qFormat/>
    <w:uiPriority w:val="0"/>
    <w:rPr>
      <w:rFonts w:ascii="Times New Roman" w:hAnsi="Times New Roman" w:eastAsia="宋体" w:cs="Times New Roman"/>
      <w:b/>
      <w:bCs/>
      <w:kern w:val="44"/>
      <w:sz w:val="44"/>
      <w:szCs w:val="44"/>
    </w:rPr>
  </w:style>
  <w:style w:type="character" w:customStyle="1" w:styleId="83">
    <w:name w:val="招标节 Char"/>
    <w:link w:val="84"/>
    <w:autoRedefine/>
    <w:qFormat/>
    <w:locked/>
    <w:uiPriority w:val="0"/>
    <w:rPr>
      <w:b/>
      <w:sz w:val="24"/>
      <w:szCs w:val="24"/>
    </w:rPr>
  </w:style>
  <w:style w:type="paragraph" w:customStyle="1" w:styleId="84">
    <w:name w:val="招标节"/>
    <w:basedOn w:val="1"/>
    <w:next w:val="1"/>
    <w:link w:val="83"/>
    <w:autoRedefine/>
    <w:qFormat/>
    <w:uiPriority w:val="0"/>
    <w:pPr>
      <w:spacing w:beforeLines="50" w:afterLines="50"/>
      <w:outlineLvl w:val="1"/>
    </w:pPr>
    <w:rPr>
      <w:b/>
      <w:kern w:val="0"/>
      <w:sz w:val="24"/>
    </w:rPr>
  </w:style>
  <w:style w:type="character" w:customStyle="1" w:styleId="85">
    <w:name w:val="正文文本缩进 3 Char"/>
    <w:link w:val="32"/>
    <w:autoRedefine/>
    <w:qFormat/>
    <w:uiPriority w:val="0"/>
    <w:rPr>
      <w:rFonts w:ascii="Times New Roman" w:hAnsi="Times New Roman" w:eastAsia="宋体" w:cs="Times New Roman"/>
      <w:sz w:val="16"/>
      <w:szCs w:val="16"/>
    </w:rPr>
  </w:style>
  <w:style w:type="character" w:customStyle="1" w:styleId="86">
    <w:name w:val="tpc_content1"/>
    <w:autoRedefine/>
    <w:qFormat/>
    <w:uiPriority w:val="0"/>
    <w:rPr>
      <w:sz w:val="20"/>
      <w:szCs w:val="20"/>
    </w:rPr>
  </w:style>
  <w:style w:type="character" w:customStyle="1" w:styleId="87">
    <w:name w:val=" Char Char"/>
    <w:autoRedefine/>
    <w:qFormat/>
    <w:uiPriority w:val="0"/>
    <w:rPr>
      <w:rFonts w:ascii="Arial" w:hAnsi="Arial" w:eastAsia="黑体"/>
      <w:b/>
      <w:bCs/>
      <w:kern w:val="2"/>
      <w:sz w:val="32"/>
      <w:szCs w:val="32"/>
      <w:lang w:val="en-US" w:eastAsia="zh-CN" w:bidi="ar-SA"/>
    </w:rPr>
  </w:style>
  <w:style w:type="character" w:customStyle="1" w:styleId="88">
    <w:name w:val="正文文本 Char1"/>
    <w:autoRedefine/>
    <w:semiHidden/>
    <w:qFormat/>
    <w:uiPriority w:val="99"/>
    <w:rPr>
      <w:rFonts w:ascii="Times New Roman" w:hAnsi="Times New Roman" w:eastAsia="宋体" w:cs="Times New Roman"/>
      <w:szCs w:val="24"/>
    </w:rPr>
  </w:style>
  <w:style w:type="character" w:customStyle="1" w:styleId="89">
    <w:name w:val=" Char Char2"/>
    <w:autoRedefine/>
    <w:qFormat/>
    <w:uiPriority w:val="0"/>
    <w:rPr>
      <w:rFonts w:eastAsia="宋体"/>
      <w:kern w:val="2"/>
      <w:sz w:val="21"/>
      <w:szCs w:val="24"/>
      <w:lang w:val="en-US" w:eastAsia="zh-CN" w:bidi="ar-SA"/>
    </w:rPr>
  </w:style>
  <w:style w:type="character" w:customStyle="1" w:styleId="90">
    <w:name w:val="apple-converted-space"/>
    <w:autoRedefine/>
    <w:qFormat/>
    <w:uiPriority w:val="0"/>
  </w:style>
  <w:style w:type="character" w:customStyle="1" w:styleId="91">
    <w:name w:val="标题 4 Char"/>
    <w:link w:val="6"/>
    <w:autoRedefine/>
    <w:qFormat/>
    <w:uiPriority w:val="0"/>
    <w:rPr>
      <w:rFonts w:ascii="Arial" w:hAnsi="Arial" w:eastAsia="黑体" w:cs="Times New Roman"/>
      <w:b/>
      <w:bCs/>
      <w:sz w:val="28"/>
      <w:szCs w:val="28"/>
    </w:rPr>
  </w:style>
  <w:style w:type="character" w:customStyle="1" w:styleId="92">
    <w:name w:val="正文文本缩进 Char1"/>
    <w:autoRedefine/>
    <w:semiHidden/>
    <w:qFormat/>
    <w:uiPriority w:val="99"/>
    <w:rPr>
      <w:rFonts w:ascii="Times New Roman" w:hAnsi="Times New Roman" w:eastAsia="宋体" w:cs="Times New Roman"/>
      <w:szCs w:val="24"/>
    </w:rPr>
  </w:style>
  <w:style w:type="character" w:customStyle="1" w:styleId="93">
    <w:name w:val="页脚 Char"/>
    <w:link w:val="27"/>
    <w:autoRedefine/>
    <w:qFormat/>
    <w:uiPriority w:val="99"/>
    <w:rPr>
      <w:sz w:val="18"/>
      <w:szCs w:val="18"/>
    </w:rPr>
  </w:style>
  <w:style w:type="character" w:customStyle="1" w:styleId="94">
    <w:name w:val=" Char Char7"/>
    <w:autoRedefine/>
    <w:qFormat/>
    <w:uiPriority w:val="0"/>
    <w:rPr>
      <w:rFonts w:ascii="Arial" w:hAnsi="Arial" w:eastAsia="黑体"/>
      <w:b/>
      <w:bCs/>
      <w:kern w:val="2"/>
      <w:sz w:val="32"/>
      <w:szCs w:val="32"/>
      <w:lang w:val="en-US" w:eastAsia="zh-CN" w:bidi="ar-SA"/>
    </w:rPr>
  </w:style>
  <w:style w:type="character" w:customStyle="1" w:styleId="95">
    <w:name w:val="HTML 预设格式 Char"/>
    <w:link w:val="36"/>
    <w:autoRedefine/>
    <w:qFormat/>
    <w:uiPriority w:val="0"/>
    <w:rPr>
      <w:rFonts w:ascii="微软雅黑" w:hAnsi="微软雅黑" w:eastAsia="微软雅黑" w:cs="Times New Roman"/>
      <w:kern w:val="0"/>
      <w:sz w:val="24"/>
      <w:szCs w:val="24"/>
    </w:rPr>
  </w:style>
  <w:style w:type="character" w:customStyle="1" w:styleId="96">
    <w:name w:val="批注文字 Char"/>
    <w:autoRedefine/>
    <w:qFormat/>
    <w:uiPriority w:val="0"/>
    <w:rPr>
      <w:rFonts w:eastAsia="宋体"/>
      <w:kern w:val="2"/>
      <w:sz w:val="21"/>
      <w:szCs w:val="24"/>
      <w:lang w:val="en-US" w:eastAsia="zh-CN" w:bidi="ar-SA"/>
    </w:rPr>
  </w:style>
  <w:style w:type="character" w:customStyle="1" w:styleId="97">
    <w:name w:val="纯文本 Char"/>
    <w:link w:val="22"/>
    <w:autoRedefine/>
    <w:qFormat/>
    <w:uiPriority w:val="99"/>
    <w:rPr>
      <w:rFonts w:ascii="Courier New" w:hAnsi="Courier New"/>
    </w:rPr>
  </w:style>
  <w:style w:type="character" w:customStyle="1" w:styleId="98">
    <w:name w:val="标题 7 Char"/>
    <w:link w:val="8"/>
    <w:autoRedefine/>
    <w:qFormat/>
    <w:uiPriority w:val="0"/>
    <w:rPr>
      <w:rFonts w:ascii="Times New Roman" w:hAnsi="Times New Roman" w:eastAsia="宋体" w:cs="Times New Roman"/>
      <w:b/>
      <w:bCs/>
      <w:kern w:val="0"/>
      <w:sz w:val="24"/>
      <w:szCs w:val="24"/>
    </w:rPr>
  </w:style>
  <w:style w:type="paragraph" w:customStyle="1" w:styleId="99">
    <w:name w:val="样式4"/>
    <w:basedOn w:val="5"/>
    <w:autoRedefine/>
    <w:qFormat/>
    <w:uiPriority w:val="0"/>
    <w:rPr>
      <w:rFonts w:eastAsia="Arial"/>
    </w:rPr>
  </w:style>
  <w:style w:type="paragraph" w:customStyle="1" w:styleId="100">
    <w:name w:val="Normal_95"/>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01">
    <w:name w:val="Normal_67"/>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02">
    <w:name w:val="font10"/>
    <w:basedOn w:val="1"/>
    <w:autoRedefine/>
    <w:qFormat/>
    <w:uiPriority w:val="0"/>
    <w:pPr>
      <w:widowControl/>
      <w:spacing w:before="100" w:beforeAutospacing="1" w:after="100" w:afterAutospacing="1"/>
      <w:jc w:val="left"/>
    </w:pPr>
    <w:rPr>
      <w:kern w:val="0"/>
      <w:sz w:val="28"/>
      <w:szCs w:val="28"/>
    </w:rPr>
  </w:style>
  <w:style w:type="paragraph" w:customStyle="1" w:styleId="103">
    <w:name w:val="Normal_53"/>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04">
    <w:name w:val="Normal_60"/>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05">
    <w:name w:val="样式1"/>
    <w:basedOn w:val="5"/>
    <w:autoRedefine/>
    <w:qFormat/>
    <w:uiPriority w:val="0"/>
    <w:rPr>
      <w:rFonts w:eastAsia="Arial"/>
    </w:rPr>
  </w:style>
  <w:style w:type="paragraph" w:customStyle="1" w:styleId="106">
    <w:name w:val="Normal_250"/>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07">
    <w:name w:val="Normal_57"/>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08">
    <w:name w:val=" Char"/>
    <w:basedOn w:val="1"/>
    <w:autoRedefine/>
    <w:qFormat/>
    <w:uiPriority w:val="0"/>
    <w:pPr>
      <w:tabs>
        <w:tab w:val="left" w:pos="360"/>
      </w:tabs>
    </w:pPr>
    <w:rPr>
      <w:sz w:val="24"/>
    </w:rPr>
  </w:style>
  <w:style w:type="paragraph" w:customStyle="1" w:styleId="109">
    <w:name w:val="Normal_93"/>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0">
    <w:name w:val="表格"/>
    <w:basedOn w:val="1"/>
    <w:autoRedefine/>
    <w:qFormat/>
    <w:uiPriority w:val="0"/>
    <w:pPr>
      <w:jc w:val="center"/>
      <w:textAlignment w:val="center"/>
    </w:pPr>
    <w:rPr>
      <w:rFonts w:ascii="华文细黑" w:hAnsi="华文细黑"/>
      <w:kern w:val="0"/>
      <w:szCs w:val="20"/>
    </w:rPr>
  </w:style>
  <w:style w:type="paragraph" w:customStyle="1" w:styleId="111">
    <w:name w:val="Normal_55"/>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2">
    <w:name w:val="Normal_61"/>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3">
    <w:name w:val="Normal_68"/>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4">
    <w:name w:val="样式 居中 首行缩进:  2 字符"/>
    <w:basedOn w:val="1"/>
    <w:autoRedefine/>
    <w:qFormat/>
    <w:uiPriority w:val="0"/>
    <w:pPr>
      <w:widowControl/>
      <w:spacing w:line="360" w:lineRule="auto"/>
      <w:ind w:firstLine="480" w:firstLineChars="200"/>
      <w:jc w:val="center"/>
    </w:pPr>
    <w:rPr>
      <w:rFonts w:ascii="Calibri" w:hAnsi="Calibri" w:cs="宋体"/>
      <w:kern w:val="0"/>
      <w:szCs w:val="20"/>
      <w:lang w:eastAsia="en-US" w:bidi="en-US"/>
    </w:rPr>
  </w:style>
  <w:style w:type="paragraph" w:customStyle="1" w:styleId="115">
    <w:name w:val="Normal_63"/>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6">
    <w:name w:val="Normal_51"/>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7">
    <w:name w:val="Normal_59"/>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8">
    <w:name w:val="Normal_66"/>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9">
    <w:name w:val="Normal_64"/>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20">
    <w:name w:val="List Paragraph"/>
    <w:basedOn w:val="1"/>
    <w:autoRedefine/>
    <w:qFormat/>
    <w:uiPriority w:val="34"/>
    <w:pPr>
      <w:ind w:firstLine="420" w:firstLineChars="200"/>
    </w:pPr>
    <w:rPr>
      <w:rFonts w:ascii="Calibri" w:hAnsi="Calibri"/>
      <w:szCs w:val="22"/>
    </w:rPr>
  </w:style>
  <w:style w:type="paragraph" w:customStyle="1" w:styleId="121">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cs="宋体"/>
      <w:b w:val="0"/>
      <w:bCs w:val="0"/>
      <w:sz w:val="28"/>
      <w:szCs w:val="20"/>
    </w:rPr>
  </w:style>
  <w:style w:type="paragraph" w:customStyle="1" w:styleId="122">
    <w:name w:val="Normal_50"/>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23">
    <w:name w:val="Normal_65"/>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24">
    <w:name w:val="表中"/>
    <w:basedOn w:val="1"/>
    <w:autoRedefine/>
    <w:qFormat/>
    <w:uiPriority w:val="0"/>
    <w:pPr>
      <w:autoSpaceDE w:val="0"/>
      <w:autoSpaceDN w:val="0"/>
      <w:adjustRightInd w:val="0"/>
      <w:spacing w:line="360" w:lineRule="atLeast"/>
      <w:jc w:val="center"/>
    </w:pPr>
    <w:rPr>
      <w:rFonts w:ascii="宋体"/>
      <w:kern w:val="0"/>
      <w:szCs w:val="20"/>
    </w:rPr>
  </w:style>
  <w:style w:type="paragraph" w:customStyle="1" w:styleId="125">
    <w:name w:val="样式 标题 1 + 黑体 三号 非加粗 居中 段前: 6 磅 段后: 6 磅 行距: 固定值 20 磅"/>
    <w:basedOn w:val="3"/>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126">
    <w:name w:val="1"/>
    <w:basedOn w:val="1"/>
    <w:next w:val="1"/>
    <w:autoRedefine/>
    <w:qFormat/>
    <w:uiPriority w:val="0"/>
  </w:style>
  <w:style w:type="paragraph" w:customStyle="1" w:styleId="127">
    <w:name w:val="Normal_58"/>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28">
    <w:name w:val="Normal_56"/>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29">
    <w:name w:val="规范文本"/>
    <w:basedOn w:val="22"/>
    <w:autoRedefine/>
    <w:qFormat/>
    <w:uiPriority w:val="0"/>
    <w:pPr>
      <w:adjustRightInd w:val="0"/>
      <w:snapToGrid w:val="0"/>
      <w:spacing w:line="360" w:lineRule="exact"/>
      <w:ind w:firstLine="420"/>
    </w:pPr>
    <w:rPr>
      <w:rFonts w:ascii="宋体"/>
      <w:snapToGrid w:val="0"/>
      <w:szCs w:val="21"/>
    </w:rPr>
  </w:style>
  <w:style w:type="paragraph" w:customStyle="1" w:styleId="130">
    <w:name w:val="样式 标题 2 + Times New Roman 四号 非加粗 行距: 单倍行距"/>
    <w:basedOn w:val="4"/>
    <w:autoRedefine/>
    <w:qFormat/>
    <w:uiPriority w:val="0"/>
    <w:pPr>
      <w:spacing w:before="0" w:after="0" w:line="240" w:lineRule="auto"/>
      <w:jc w:val="center"/>
    </w:pPr>
    <w:rPr>
      <w:rFonts w:ascii="宋体" w:hAnsi="宋体" w:eastAsia="宋体"/>
      <w:bCs w:val="0"/>
      <w:color w:val="000000"/>
      <w:kern w:val="44"/>
      <w:sz w:val="28"/>
      <w:szCs w:val="28"/>
    </w:rPr>
  </w:style>
  <w:style w:type="paragraph" w:customStyle="1" w:styleId="131">
    <w:name w:val="节"/>
    <w:basedOn w:val="22"/>
    <w:autoRedefine/>
    <w:qFormat/>
    <w:uiPriority w:val="0"/>
    <w:pPr>
      <w:adjustRightInd w:val="0"/>
      <w:snapToGrid w:val="0"/>
      <w:spacing w:before="600" w:after="600"/>
      <w:jc w:val="center"/>
      <w:outlineLvl w:val="2"/>
    </w:pPr>
    <w:rPr>
      <w:rFonts w:ascii="黑体" w:eastAsia="黑体"/>
      <w:snapToGrid w:val="0"/>
      <w:w w:val="90"/>
      <w:sz w:val="32"/>
    </w:rPr>
  </w:style>
  <w:style w:type="paragraph" w:customStyle="1" w:styleId="132">
    <w:name w:val="Normal_82"/>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33">
    <w:name w:val="样式3"/>
    <w:basedOn w:val="5"/>
    <w:autoRedefine/>
    <w:qFormat/>
    <w:uiPriority w:val="0"/>
    <w:rPr>
      <w:rFonts w:eastAsia="Arial"/>
    </w:rPr>
  </w:style>
  <w:style w:type="paragraph" w:customStyle="1" w:styleId="134">
    <w:name w:val="Normal_96"/>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35">
    <w:name w:val="Normal_52"/>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36">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7">
    <w:name w:val="Normal_92"/>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38">
    <w:name w:val="正文文本 (15)"/>
    <w:basedOn w:val="1"/>
    <w:autoRedefine/>
    <w:qFormat/>
    <w:uiPriority w:val="0"/>
    <w:pPr>
      <w:shd w:val="clear" w:color="auto" w:fill="FFFFFF"/>
      <w:spacing w:line="0" w:lineRule="atLeast"/>
      <w:jc w:val="left"/>
    </w:pPr>
    <w:rPr>
      <w:rFonts w:ascii="MingLiU" w:hAnsi="MingLiU" w:eastAsia="MingLiU"/>
      <w:spacing w:val="10"/>
      <w:kern w:val="0"/>
      <w:sz w:val="19"/>
      <w:szCs w:val="19"/>
    </w:rPr>
  </w:style>
  <w:style w:type="paragraph" w:customStyle="1" w:styleId="139">
    <w:name w:val="Normal_94"/>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40">
    <w:name w:val="Normal_48"/>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41">
    <w:name w:val="正文文本 (2)"/>
    <w:basedOn w:val="1"/>
    <w:autoRedefine/>
    <w:qFormat/>
    <w:uiPriority w:val="0"/>
    <w:pPr>
      <w:shd w:val="clear" w:color="auto" w:fill="FFFFFF"/>
      <w:spacing w:before="300" w:line="439" w:lineRule="exact"/>
      <w:jc w:val="distribute"/>
    </w:pPr>
    <w:rPr>
      <w:rFonts w:ascii="MingLiU" w:hAnsi="MingLiU" w:eastAsia="MingLiU"/>
      <w:kern w:val="0"/>
      <w:sz w:val="22"/>
      <w:szCs w:val="22"/>
    </w:rPr>
  </w:style>
  <w:style w:type="paragraph" w:customStyle="1" w:styleId="142">
    <w:name w:val="设计说明2"/>
    <w:basedOn w:val="1"/>
    <w:autoRedefine/>
    <w:qFormat/>
    <w:uiPriority w:val="0"/>
    <w:pPr>
      <w:numPr>
        <w:ilvl w:val="1"/>
        <w:numId w:val="1"/>
      </w:numPr>
      <w:tabs>
        <w:tab w:val="left" w:pos="630"/>
      </w:tabs>
      <w:spacing w:before="120" w:after="120" w:line="400" w:lineRule="exact"/>
      <w:jc w:val="left"/>
      <w:outlineLvl w:val="1"/>
    </w:pPr>
    <w:rPr>
      <w:rFonts w:ascii="新宋体" w:hAnsi="新宋体"/>
      <w:b/>
      <w:sz w:val="28"/>
      <w:szCs w:val="20"/>
    </w:rPr>
  </w:style>
  <w:style w:type="paragraph" w:customStyle="1" w:styleId="143">
    <w:name w:val="Normal_62"/>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44">
    <w:name w:val="样式 宋体 左 首行缩进:  2 字符"/>
    <w:basedOn w:val="1"/>
    <w:autoRedefine/>
    <w:qFormat/>
    <w:uiPriority w:val="0"/>
    <w:pPr>
      <w:widowControl/>
      <w:spacing w:line="360" w:lineRule="auto"/>
      <w:ind w:firstLine="200" w:firstLineChars="200"/>
    </w:pPr>
    <w:rPr>
      <w:rFonts w:cs="宋体"/>
      <w:kern w:val="0"/>
      <w:szCs w:val="20"/>
      <w:lang w:eastAsia="en-US" w:bidi="en-US"/>
    </w:rPr>
  </w:style>
  <w:style w:type="paragraph" w:customStyle="1" w:styleId="145">
    <w:name w:val="Normal_54"/>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46">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47">
    <w:name w:val="第二"/>
    <w:basedOn w:val="1"/>
    <w:autoRedefine/>
    <w:qFormat/>
    <w:uiPriority w:val="0"/>
    <w:pPr>
      <w:adjustRightInd w:val="0"/>
      <w:snapToGrid w:val="0"/>
      <w:spacing w:line="360" w:lineRule="auto"/>
      <w:ind w:right="-108" w:rightChars="-45" w:firstLine="482"/>
    </w:pPr>
    <w:rPr>
      <w:b/>
    </w:rPr>
  </w:style>
  <w:style w:type="paragraph" w:customStyle="1" w:styleId="148">
    <w:name w:val="样式 标题 3 + (中文) 黑体 小四 非加粗 段前: 7.8 磅 段后: 0 磅 行距: 固定值 20 磅"/>
    <w:basedOn w:val="5"/>
    <w:autoRedefine/>
    <w:qFormat/>
    <w:uiPriority w:val="0"/>
    <w:pPr>
      <w:spacing w:before="0" w:after="0" w:line="400" w:lineRule="exact"/>
    </w:pPr>
    <w:rPr>
      <w:rFonts w:eastAsia="黑体" w:cs="宋体"/>
      <w:b w:val="0"/>
      <w:bCs w:val="0"/>
      <w:sz w:val="24"/>
      <w:szCs w:val="20"/>
    </w:rPr>
  </w:style>
  <w:style w:type="paragraph" w:customStyle="1" w:styleId="149">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50">
    <w:name w:val="xl27"/>
    <w:basedOn w:val="1"/>
    <w:autoRedefine/>
    <w:qFormat/>
    <w:uiPriority w:val="0"/>
    <w:pPr>
      <w:widowControl/>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151">
    <w:name w:val="内容"/>
    <w:basedOn w:val="1"/>
    <w:autoRedefine/>
    <w:qFormat/>
    <w:uiPriority w:val="0"/>
    <w:pPr>
      <w:spacing w:line="480" w:lineRule="exact"/>
      <w:ind w:firstLine="200" w:firstLineChars="200"/>
    </w:pPr>
  </w:style>
  <w:style w:type="paragraph" w:customStyle="1" w:styleId="152">
    <w:name w:val="正文 New New New New New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3">
    <w:name w:val="Normal_49"/>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54">
    <w:name w:val="列出段落1"/>
    <w:basedOn w:val="1"/>
    <w:autoRedefine/>
    <w:qFormat/>
    <w:uiPriority w:val="99"/>
    <w:pPr>
      <w:ind w:firstLine="420" w:firstLineChars="200"/>
    </w:pPr>
  </w:style>
  <w:style w:type="paragraph" w:customStyle="1" w:styleId="155">
    <w:name w:val="Normal_47"/>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56">
    <w:name w:val="表格文字"/>
    <w:basedOn w:val="1"/>
    <w:autoRedefine/>
    <w:qFormat/>
    <w:uiPriority w:val="0"/>
    <w:pPr>
      <w:adjustRightInd w:val="0"/>
      <w:spacing w:line="420" w:lineRule="atLeast"/>
      <w:jc w:val="left"/>
      <w:textAlignment w:val="baseline"/>
    </w:pPr>
    <w:rPr>
      <w:kern w:val="0"/>
      <w:szCs w:val="20"/>
    </w:rPr>
  </w:style>
  <w:style w:type="paragraph" w:customStyle="1" w:styleId="157">
    <w:name w:val="须知内容"/>
    <w:autoRedefine/>
    <w:qFormat/>
    <w:uiPriority w:val="0"/>
    <w:pPr>
      <w:tabs>
        <w:tab w:val="left" w:pos="5140"/>
        <w:tab w:val="left" w:pos="8520"/>
      </w:tabs>
      <w:adjustRightInd w:val="0"/>
      <w:snapToGrid w:val="0"/>
      <w:spacing w:line="320" w:lineRule="atLeast"/>
    </w:pPr>
    <w:rPr>
      <w:rFonts w:ascii="仿宋_GB2312" w:hAnsi="宋体" w:eastAsia="仿宋_GB2312" w:cs="Times New Roman"/>
      <w:kern w:val="2"/>
      <w:sz w:val="21"/>
      <w:szCs w:val="21"/>
      <w:lang w:val="en-US" w:eastAsia="zh-CN" w:bidi="ar-SA"/>
    </w:rPr>
  </w:style>
  <w:style w:type="paragraph" w:customStyle="1" w:styleId="158">
    <w:name w:val="样式2"/>
    <w:basedOn w:val="5"/>
    <w:autoRedefine/>
    <w:qFormat/>
    <w:uiPriority w:val="0"/>
  </w:style>
  <w:style w:type="character" w:customStyle="1" w:styleId="159">
    <w:name w:val="after"/>
    <w:basedOn w:val="45"/>
    <w:autoRedefine/>
    <w:qFormat/>
    <w:uiPriority w:val="0"/>
    <w:rPr>
      <w:bdr w:val="dashed" w:color="auto" w:sz="48" w:space="0"/>
    </w:rPr>
  </w:style>
  <w:style w:type="character" w:customStyle="1" w:styleId="160">
    <w:name w:val="before"/>
    <w:basedOn w:val="45"/>
    <w:autoRedefine/>
    <w:qFormat/>
    <w:uiPriority w:val="0"/>
    <w:rPr>
      <w:bdr w:val="single" w:color="auto" w:sz="48" w:space="0"/>
    </w:rPr>
  </w:style>
  <w:style w:type="character" w:customStyle="1" w:styleId="161">
    <w:name w:val="hover48"/>
    <w:basedOn w:val="45"/>
    <w:autoRedefine/>
    <w:qFormat/>
    <w:uiPriority w:val="0"/>
    <w:rPr>
      <w:shd w:val="clear" w:fill="346AC3"/>
    </w:rPr>
  </w:style>
  <w:style w:type="character" w:customStyle="1" w:styleId="162">
    <w:name w:val="hover49"/>
    <w:basedOn w:val="45"/>
    <w:autoRedefine/>
    <w:qFormat/>
    <w:uiPriority w:val="0"/>
  </w:style>
  <w:style w:type="character" w:customStyle="1" w:styleId="163">
    <w:name w:val="hover50"/>
    <w:basedOn w:val="45"/>
    <w:autoRedefine/>
    <w:qFormat/>
    <w:uiPriority w:val="0"/>
    <w:rPr>
      <w:color w:val="4285F4"/>
      <w:u w:val="none"/>
    </w:rPr>
  </w:style>
  <w:style w:type="character" w:customStyle="1" w:styleId="164">
    <w:name w:val="hover51"/>
    <w:basedOn w:val="45"/>
    <w:autoRedefine/>
    <w:qFormat/>
    <w:uiPriority w:val="0"/>
    <w:rPr>
      <w:color w:val="4285F4"/>
    </w:rPr>
  </w:style>
  <w:style w:type="character" w:customStyle="1" w:styleId="165">
    <w:name w:val="hover52"/>
    <w:basedOn w:val="45"/>
    <w:autoRedefine/>
    <w:qFormat/>
    <w:uiPriority w:val="0"/>
    <w:rPr>
      <w:color w:val="1A85D7"/>
    </w:rPr>
  </w:style>
  <w:style w:type="character" w:customStyle="1" w:styleId="166">
    <w:name w:val="credit"/>
    <w:basedOn w:val="45"/>
    <w:autoRedefine/>
    <w:qFormat/>
    <w:uiPriority w:val="0"/>
    <w:rPr>
      <w:sz w:val="18"/>
      <w:szCs w:val="18"/>
    </w:rPr>
  </w:style>
  <w:style w:type="character" w:customStyle="1" w:styleId="167">
    <w:name w:val="first-child"/>
    <w:basedOn w:val="45"/>
    <w:autoRedefine/>
    <w:qFormat/>
    <w:uiPriority w:val="0"/>
  </w:style>
  <w:style w:type="character" w:customStyle="1" w:styleId="168">
    <w:name w:val="font31"/>
    <w:basedOn w:val="45"/>
    <w:autoRedefine/>
    <w:qFormat/>
    <w:uiPriority w:val="0"/>
    <w:rPr>
      <w:rFonts w:hint="eastAsia" w:ascii="宋体" w:hAnsi="宋体" w:eastAsia="宋体" w:cs="宋体"/>
      <w:color w:val="000000"/>
      <w:sz w:val="24"/>
      <w:szCs w:val="24"/>
      <w:u w:val="none"/>
    </w:rPr>
  </w:style>
  <w:style w:type="paragraph" w:customStyle="1" w:styleId="169">
    <w:name w:val="样式 + 首行缩进: 2 字符"/>
    <w:basedOn w:val="1"/>
    <w:autoRedefine/>
    <w:qFormat/>
    <w:uiPriority w:val="0"/>
    <w:pPr>
      <w:keepNext w:val="0"/>
      <w:keepLines w:val="0"/>
      <w:widowControl w:val="0"/>
      <w:suppressLineNumbers w:val="0"/>
      <w:adjustRightInd w:val="0"/>
      <w:spacing w:before="0" w:beforeAutospacing="0" w:after="0" w:afterAutospacing="0" w:line="360" w:lineRule="auto"/>
      <w:ind w:left="0" w:right="0" w:firstLine="524" w:firstLineChars="200"/>
      <w:jc w:val="both"/>
    </w:pPr>
    <w:rPr>
      <w:rFonts w:hint="eastAsia" w:ascii="宋体" w:hAnsi="宋体" w:eastAsia="宋体" w:cs="Calibri"/>
      <w:spacing w:val="11"/>
      <w:kern w:val="0"/>
      <w:sz w:val="24"/>
      <w:szCs w:val="24"/>
      <w:lang w:val="en-US" w:eastAsia="zh-CN" w:bidi="ar"/>
    </w:rPr>
  </w:style>
  <w:style w:type="paragraph" w:customStyle="1" w:styleId="170">
    <w:name w:val="表格内正文，无编号"/>
    <w:basedOn w:val="1"/>
    <w:autoRedefine/>
    <w:qFormat/>
    <w:uiPriority w:val="0"/>
    <w:pPr>
      <w:spacing w:line="400" w:lineRule="exact"/>
      <w:ind w:firstLine="643" w:firstLineChars="200"/>
    </w:pPr>
  </w:style>
  <w:style w:type="paragraph" w:customStyle="1" w:styleId="171">
    <w:name w:val="*正文"/>
    <w:basedOn w:val="1"/>
    <w:autoRedefine/>
    <w:qFormat/>
    <w:uiPriority w:val="0"/>
    <w:pPr>
      <w:widowControl/>
      <w:ind w:firstLine="200" w:firstLineChars="200"/>
    </w:pPr>
    <w:rPr>
      <w:rFonts w:ascii="仿宋_GB2312" w:eastAsia="仿宋_GB2312" w:cstheme="minorBidi"/>
      <w:sz w:val="24"/>
      <w:szCs w:val="28"/>
    </w:rPr>
  </w:style>
  <w:style w:type="paragraph" w:customStyle="1" w:styleId="172">
    <w:name w:val="表体"/>
    <w:basedOn w:val="1"/>
    <w:next w:val="1"/>
    <w:autoRedefine/>
    <w:qFormat/>
    <w:uiPriority w:val="0"/>
    <w:pPr>
      <w:snapToGrid w:val="0"/>
      <w:spacing w:line="0" w:lineRule="atLeast"/>
    </w:pPr>
    <w:rPr>
      <w:b/>
      <w:szCs w:val="20"/>
    </w:rPr>
  </w:style>
  <w:style w:type="character" w:customStyle="1" w:styleId="173">
    <w:name w:val="标题 1 字符"/>
    <w:link w:val="3"/>
    <w:autoRedefine/>
    <w:qFormat/>
    <w:uiPriority w:val="0"/>
    <w:rPr>
      <w:rFonts w:ascii="Times New Roman" w:hAnsi="Times New Roman" w:eastAsia="宋体" w:cs="Times New Roman"/>
      <w:b/>
      <w:bCs/>
      <w:kern w:val="44"/>
      <w:sz w:val="44"/>
      <w:szCs w:val="44"/>
    </w:rPr>
  </w:style>
  <w:style w:type="character" w:customStyle="1" w:styleId="174">
    <w:name w:val="标题 2 字符"/>
    <w:link w:val="4"/>
    <w:autoRedefine/>
    <w:qFormat/>
    <w:uiPriority w:val="0"/>
    <w:rPr>
      <w:rFonts w:ascii="Arial" w:hAnsi="Arial" w:eastAsia="黑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34</Pages>
  <Words>14421</Words>
  <Characters>15534</Characters>
  <Lines>397</Lines>
  <Paragraphs>112</Paragraphs>
  <TotalTime>28</TotalTime>
  <ScaleCrop>false</ScaleCrop>
  <LinksUpToDate>false</LinksUpToDate>
  <CharactersWithSpaces>16684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2020-04-29T16:16:00Z</dcterms:created>
  <dc:creator>陈桂兰</dc:creator>
  <cp:lastModifiedBy>♂杰♂</cp:lastModifiedBy>
  <cp:lastPrinted>2022-06-07T02:51:00Z</cp:lastPrinted>
  <dcterms:modified xsi:type="dcterms:W3CDTF">2024-03-08T01:37:15Z</dcterms:modified>
  <dc:title>项目名称：2019年重庆市取消高速公路省界收费站项目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CA9229BF7F204DA08DD95BC61990121B</vt:lpwstr>
  </property>
</Properties>
</file>