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EC" w:rsidRPr="00002BD9" w:rsidRDefault="00E934EC" w:rsidP="00E934EC">
      <w:pPr>
        <w:spacing w:line="520" w:lineRule="exact"/>
        <w:jc w:val="left"/>
        <w:rPr>
          <w:rFonts w:eastAsia="方正黑体_GBK"/>
          <w:szCs w:val="32"/>
        </w:rPr>
      </w:pPr>
      <w:r w:rsidRPr="00002BD9">
        <w:rPr>
          <w:rFonts w:eastAsia="方正黑体_GBK"/>
          <w:szCs w:val="32"/>
        </w:rPr>
        <w:t>附件</w:t>
      </w:r>
    </w:p>
    <w:p w:rsidR="00E934EC" w:rsidRPr="00002BD9" w:rsidRDefault="00E934EC" w:rsidP="00E934EC">
      <w:pPr>
        <w:spacing w:line="520" w:lineRule="exact"/>
        <w:jc w:val="center"/>
        <w:rPr>
          <w:rFonts w:eastAsia="方正小标宋_GBK"/>
          <w:kern w:val="0"/>
          <w:sz w:val="44"/>
          <w:szCs w:val="44"/>
        </w:rPr>
      </w:pPr>
      <w:r w:rsidRPr="00002BD9">
        <w:rPr>
          <w:rFonts w:eastAsia="方正小标宋_GBK"/>
          <w:kern w:val="0"/>
          <w:sz w:val="44"/>
          <w:szCs w:val="44"/>
        </w:rPr>
        <w:t>纳入重庆市基本医疗保险、工伤保险和生育保险</w:t>
      </w:r>
    </w:p>
    <w:p w:rsidR="00E934EC" w:rsidRPr="00002BD9" w:rsidRDefault="00E934EC" w:rsidP="00E934EC">
      <w:pPr>
        <w:spacing w:line="520" w:lineRule="exact"/>
        <w:jc w:val="center"/>
        <w:rPr>
          <w:rFonts w:eastAsia="方正小标宋_GBK"/>
          <w:kern w:val="0"/>
          <w:sz w:val="44"/>
          <w:szCs w:val="44"/>
        </w:rPr>
      </w:pPr>
      <w:r w:rsidRPr="00002BD9">
        <w:rPr>
          <w:rFonts w:eastAsia="方正小标宋_GBK"/>
          <w:kern w:val="0"/>
          <w:sz w:val="44"/>
          <w:szCs w:val="44"/>
        </w:rPr>
        <w:t>药品目录的国家</w:t>
      </w:r>
      <w:r w:rsidRPr="00002BD9">
        <w:rPr>
          <w:rFonts w:eastAsia="方正小标宋_GBK"/>
          <w:kern w:val="0"/>
          <w:sz w:val="44"/>
          <w:szCs w:val="44"/>
        </w:rPr>
        <w:t>36</w:t>
      </w:r>
      <w:r w:rsidRPr="00002BD9">
        <w:rPr>
          <w:rFonts w:eastAsia="方正小标宋_GBK"/>
          <w:kern w:val="0"/>
          <w:sz w:val="44"/>
          <w:szCs w:val="44"/>
        </w:rPr>
        <w:t>个谈判药品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0"/>
        <w:gridCol w:w="453"/>
        <w:gridCol w:w="455"/>
        <w:gridCol w:w="463"/>
        <w:gridCol w:w="457"/>
        <w:gridCol w:w="724"/>
        <w:gridCol w:w="18"/>
        <w:gridCol w:w="1814"/>
        <w:gridCol w:w="1023"/>
        <w:gridCol w:w="2319"/>
        <w:gridCol w:w="3482"/>
      </w:tblGrid>
      <w:tr w:rsidR="00E934EC" w:rsidRPr="00002BD9" w:rsidTr="00C56381">
        <w:trPr>
          <w:tblHeader/>
          <w:jc w:val="center"/>
        </w:trPr>
        <w:tc>
          <w:tcPr>
            <w:tcW w:w="2740" w:type="dxa"/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药品编码</w:t>
            </w:r>
          </w:p>
        </w:tc>
        <w:tc>
          <w:tcPr>
            <w:tcW w:w="2552" w:type="dxa"/>
            <w:gridSpan w:val="5"/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药品分类</w:t>
            </w:r>
          </w:p>
        </w:tc>
        <w:tc>
          <w:tcPr>
            <w:tcW w:w="1832" w:type="dxa"/>
            <w:gridSpan w:val="2"/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药品名称</w:t>
            </w:r>
          </w:p>
        </w:tc>
        <w:tc>
          <w:tcPr>
            <w:tcW w:w="1023" w:type="dxa"/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剂型</w:t>
            </w:r>
          </w:p>
        </w:tc>
        <w:tc>
          <w:tcPr>
            <w:tcW w:w="2319" w:type="dxa"/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医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保支付标准</w:t>
            </w:r>
          </w:p>
        </w:tc>
        <w:tc>
          <w:tcPr>
            <w:tcW w:w="3482" w:type="dxa"/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 xml:space="preserve">备　　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注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384" w:type="dxa"/>
            <w:gridSpan w:val="7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消化道和代谢方面的药物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糖尿病用药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7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降血糖药物，不含胰岛素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03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胰高血糖素样肽</w:t>
            </w:r>
            <w:r w:rsidRPr="00002BD9">
              <w:rPr>
                <w:rFonts w:eastAsia="方正仿宋_GBK"/>
                <w:kern w:val="0"/>
                <w:sz w:val="20"/>
              </w:rPr>
              <w:t>-1</w:t>
            </w:r>
            <w:r w:rsidRPr="00002BD9">
              <w:rPr>
                <w:rFonts w:eastAsia="方正仿宋_GBK"/>
                <w:kern w:val="0"/>
                <w:sz w:val="20"/>
              </w:rPr>
              <w:t>（</w:t>
            </w:r>
            <w:r w:rsidRPr="00002BD9">
              <w:rPr>
                <w:rFonts w:eastAsia="方正仿宋_GBK"/>
                <w:kern w:val="0"/>
                <w:sz w:val="20"/>
              </w:rPr>
              <w:t>GLP-1</w:t>
            </w:r>
            <w:r w:rsidRPr="00002BD9">
              <w:rPr>
                <w:rFonts w:eastAsia="方正仿宋_GBK"/>
                <w:kern w:val="0"/>
                <w:sz w:val="20"/>
              </w:rPr>
              <w:t>）类似物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tabs>
                <w:tab w:val="left" w:pos="344"/>
              </w:tabs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124000000002219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4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利拉鲁肽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410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3ml:18mg/</w:t>
            </w:r>
            <w:r w:rsidRPr="00002BD9">
              <w:rPr>
                <w:rFonts w:eastAsia="方正仿宋_GBK"/>
                <w:kern w:val="0"/>
                <w:sz w:val="20"/>
              </w:rPr>
              <w:t>支，预填充注射笔）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限二甲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双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胍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等口服降糖药或胰岛素控制（至少</w:t>
            </w:r>
            <w:r w:rsidRPr="00002BD9">
              <w:rPr>
                <w:rFonts w:eastAsia="方正仿宋_GBK"/>
                <w:kern w:val="0"/>
                <w:sz w:val="20"/>
              </w:rPr>
              <w:t>3</w:t>
            </w:r>
            <w:r w:rsidRPr="00002BD9">
              <w:rPr>
                <w:rFonts w:eastAsia="方正仿宋_GBK"/>
                <w:kern w:val="0"/>
                <w:sz w:val="20"/>
              </w:rPr>
              <w:t>个月）效果不佳的</w:t>
            </w:r>
            <w:r w:rsidRPr="00002BD9">
              <w:rPr>
                <w:rFonts w:eastAsia="方正仿宋_GBK"/>
                <w:kern w:val="0"/>
                <w:sz w:val="20"/>
              </w:rPr>
              <w:t>BMI≥25</w:t>
            </w:r>
            <w:r w:rsidRPr="00002BD9">
              <w:rPr>
                <w:rFonts w:eastAsia="方正仿宋_GBK"/>
                <w:kern w:val="0"/>
                <w:sz w:val="20"/>
              </w:rPr>
              <w:t>的患者，并需二级及以上医疗机构专科医师处方。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28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血液和造血器官药</w:t>
            </w:r>
          </w:p>
        </w:tc>
        <w:tc>
          <w:tcPr>
            <w:tcW w:w="74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抗血栓形成药</w:t>
            </w:r>
          </w:p>
        </w:tc>
        <w:tc>
          <w:tcPr>
            <w:tcW w:w="74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62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抗血栓形成药</w:t>
            </w: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血小板凝聚抑制剂，肝素除外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124000000002301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4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替格瑞洛</w:t>
            </w:r>
            <w:proofErr w:type="gramEnd"/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8.45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90mg/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限急性冠脉综合症患者，支付不超过</w:t>
            </w:r>
            <w:r w:rsidRPr="00002BD9">
              <w:rPr>
                <w:rFonts w:eastAsia="方正仿宋_GBK"/>
                <w:kern w:val="0"/>
                <w:sz w:val="20"/>
              </w:rPr>
              <w:t>12</w:t>
            </w:r>
            <w:r w:rsidRPr="00002BD9">
              <w:rPr>
                <w:rFonts w:eastAsia="方正仿宋_GBK"/>
                <w:kern w:val="0"/>
                <w:sz w:val="20"/>
              </w:rPr>
              <w:t>个月。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99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酶类</w:t>
            </w: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124000000002419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4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重组人尿激酶原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1020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5mg</w:t>
            </w:r>
            <w:r w:rsidRPr="00002BD9">
              <w:rPr>
                <w:rFonts w:eastAsia="方正仿宋_GBK"/>
                <w:kern w:val="0"/>
                <w:sz w:val="20"/>
              </w:rPr>
              <w:t>（</w:t>
            </w:r>
            <w:r w:rsidRPr="00002BD9">
              <w:rPr>
                <w:rFonts w:eastAsia="方正仿宋_GBK"/>
                <w:kern w:val="0"/>
                <w:sz w:val="20"/>
              </w:rPr>
              <w:t>50</w:t>
            </w:r>
            <w:r w:rsidRPr="00002BD9">
              <w:rPr>
                <w:rFonts w:eastAsia="方正仿宋_GBK"/>
                <w:kern w:val="0"/>
                <w:sz w:val="20"/>
              </w:rPr>
              <w:t>万</w:t>
            </w:r>
            <w:r w:rsidRPr="00002BD9">
              <w:rPr>
                <w:rFonts w:eastAsia="方正仿宋_GBK"/>
                <w:kern w:val="0"/>
                <w:sz w:val="20"/>
              </w:rPr>
              <w:t>IU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支）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限急性心肌梗死发病</w:t>
            </w:r>
            <w:r w:rsidRPr="00002BD9">
              <w:rPr>
                <w:rFonts w:eastAsia="方正仿宋_GBK"/>
                <w:kern w:val="0"/>
                <w:sz w:val="20"/>
              </w:rPr>
              <w:t>12</w:t>
            </w:r>
            <w:r w:rsidRPr="00002BD9">
              <w:rPr>
                <w:rFonts w:eastAsia="方正仿宋_GBK"/>
                <w:kern w:val="0"/>
                <w:sz w:val="20"/>
              </w:rPr>
              <w:t>小时内使用。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抗出血药</w:t>
            </w:r>
          </w:p>
        </w:tc>
        <w:tc>
          <w:tcPr>
            <w:tcW w:w="74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7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维生素</w:t>
            </w:r>
            <w:r w:rsidRPr="00002BD9">
              <w:rPr>
                <w:rFonts w:eastAsia="方正仿宋_GBK"/>
                <w:kern w:val="0"/>
                <w:sz w:val="20"/>
              </w:rPr>
              <w:t>K</w:t>
            </w:r>
            <w:r w:rsidRPr="00002BD9">
              <w:rPr>
                <w:rFonts w:eastAsia="方正仿宋_GBK"/>
                <w:kern w:val="0"/>
                <w:sz w:val="20"/>
              </w:rPr>
              <w:t>和其他止血药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124000000002519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4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重组人凝血因子</w:t>
            </w:r>
            <w:proofErr w:type="spellStart"/>
            <w:r w:rsidRPr="00002BD9">
              <w:rPr>
                <w:rFonts w:eastAsia="方正仿宋_GBK"/>
                <w:kern w:val="0"/>
                <w:sz w:val="20"/>
              </w:rPr>
              <w:t>Ⅶa</w:t>
            </w:r>
            <w:proofErr w:type="spellEnd"/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5780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1mg</w:t>
            </w:r>
            <w:r w:rsidRPr="00002BD9">
              <w:rPr>
                <w:rFonts w:eastAsia="方正仿宋_GBK"/>
                <w:kern w:val="0"/>
                <w:sz w:val="20"/>
              </w:rPr>
              <w:t>（</w:t>
            </w:r>
            <w:r w:rsidRPr="00002BD9">
              <w:rPr>
                <w:rFonts w:eastAsia="方正仿宋_GBK"/>
                <w:kern w:val="0"/>
                <w:sz w:val="20"/>
              </w:rPr>
              <w:t>50KIU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支）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exac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限以下情况方可支付：</w:t>
            </w:r>
            <w:r w:rsidRPr="00002BD9">
              <w:rPr>
                <w:rFonts w:eastAsia="方正仿宋_GBK"/>
                <w:kern w:val="0"/>
                <w:sz w:val="20"/>
              </w:rPr>
              <w:t>1</w:t>
            </w:r>
            <w:r w:rsidRPr="00002BD9">
              <w:rPr>
                <w:rFonts w:eastAsia="方正仿宋_GBK"/>
                <w:kern w:val="0"/>
                <w:sz w:val="20"/>
              </w:rPr>
              <w:t>、凝血因子</w:t>
            </w:r>
            <w:r w:rsidRPr="00002BD9">
              <w:rPr>
                <w:rFonts w:eastAsia="方正仿宋_GBK"/>
                <w:kern w:val="0"/>
                <w:sz w:val="20"/>
              </w:rPr>
              <w:t>Ⅷ</w:t>
            </w:r>
            <w:r w:rsidRPr="00002BD9">
              <w:rPr>
                <w:rFonts w:eastAsia="方正仿宋_GBK"/>
                <w:kern w:val="0"/>
                <w:sz w:val="20"/>
              </w:rPr>
              <w:t>或</w:t>
            </w:r>
            <w:r w:rsidRPr="00002BD9">
              <w:rPr>
                <w:rFonts w:eastAsia="方正仿宋_GBK"/>
                <w:kern w:val="0"/>
                <w:sz w:val="20"/>
              </w:rPr>
              <w:t>Ⅸ</w:t>
            </w:r>
            <w:r w:rsidRPr="00002BD9">
              <w:rPr>
                <w:rFonts w:eastAsia="方正仿宋_GBK"/>
                <w:kern w:val="0"/>
                <w:sz w:val="20"/>
              </w:rPr>
              <w:t>的抑制物</w:t>
            </w:r>
            <w:r w:rsidRPr="00002BD9">
              <w:rPr>
                <w:rFonts w:eastAsia="方正仿宋_GBK"/>
                <w:kern w:val="0"/>
                <w:sz w:val="20"/>
              </w:rPr>
              <w:t>&gt;5BU</w:t>
            </w:r>
            <w:r w:rsidRPr="00002BD9">
              <w:rPr>
                <w:rFonts w:eastAsia="方正仿宋_GBK"/>
                <w:kern w:val="0"/>
                <w:sz w:val="20"/>
              </w:rPr>
              <w:t>的先天性血友病患者。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、获得性血友病患者。</w:t>
            </w:r>
            <w:r w:rsidRPr="00002BD9">
              <w:rPr>
                <w:rFonts w:eastAsia="方正仿宋_GBK"/>
                <w:kern w:val="0"/>
                <w:sz w:val="20"/>
              </w:rPr>
              <w:t>3</w:t>
            </w:r>
            <w:r w:rsidRPr="00002BD9">
              <w:rPr>
                <w:rFonts w:eastAsia="方正仿宋_GBK"/>
                <w:kern w:val="0"/>
                <w:sz w:val="20"/>
              </w:rPr>
              <w:t>、先天性</w:t>
            </w:r>
            <w:r w:rsidRPr="00002BD9">
              <w:rPr>
                <w:rFonts w:eastAsia="方正仿宋_GBK"/>
                <w:kern w:val="0"/>
                <w:sz w:val="20"/>
              </w:rPr>
              <w:lastRenderedPageBreak/>
              <w:t>FVII</w:t>
            </w:r>
            <w:r w:rsidRPr="00002BD9">
              <w:rPr>
                <w:rFonts w:eastAsia="方正仿宋_GBK"/>
                <w:kern w:val="0"/>
                <w:sz w:val="20"/>
              </w:rPr>
              <w:t>缺乏症患者。</w:t>
            </w:r>
            <w:r w:rsidRPr="00002BD9">
              <w:rPr>
                <w:rFonts w:eastAsia="方正仿宋_GBK"/>
                <w:kern w:val="0"/>
                <w:sz w:val="20"/>
              </w:rPr>
              <w:t>4</w:t>
            </w:r>
            <w:r w:rsidRPr="00002BD9">
              <w:rPr>
                <w:rFonts w:eastAsia="方正仿宋_GBK"/>
                <w:kern w:val="0"/>
                <w:sz w:val="20"/>
              </w:rPr>
              <w:t>、具有</w:t>
            </w:r>
            <w:proofErr w:type="spellStart"/>
            <w:r w:rsidRPr="00002BD9">
              <w:rPr>
                <w:rFonts w:eastAsia="方正仿宋_GBK"/>
                <w:kern w:val="0"/>
                <w:sz w:val="20"/>
              </w:rPr>
              <w:t>GPIIb-IIIa</w:t>
            </w:r>
            <w:proofErr w:type="spellEnd"/>
            <w:r w:rsidRPr="00002BD9">
              <w:rPr>
                <w:rFonts w:eastAsia="方正仿宋_GBK"/>
                <w:kern w:val="0"/>
                <w:sz w:val="20"/>
              </w:rPr>
              <w:t>和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或</w:t>
            </w:r>
            <w:r w:rsidRPr="00002BD9">
              <w:rPr>
                <w:rFonts w:eastAsia="方正仿宋_GBK"/>
                <w:kern w:val="0"/>
                <w:sz w:val="20"/>
              </w:rPr>
              <w:t>HLA</w:t>
            </w:r>
            <w:r w:rsidRPr="00002BD9">
              <w:rPr>
                <w:rFonts w:eastAsia="方正仿宋_GBK"/>
                <w:kern w:val="0"/>
                <w:sz w:val="20"/>
              </w:rPr>
              <w:t>抗体和既往或现在对血小板输注无效或不佳的血小板无力症患者。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28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心血管系统</w:t>
            </w: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7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其他心脏疾病用药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124000000002619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重组人脑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利钠肽</w:t>
            </w:r>
            <w:proofErr w:type="gramEnd"/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585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0.5mg</w:t>
            </w:r>
            <w:r w:rsidRPr="00002BD9">
              <w:rPr>
                <w:rFonts w:eastAsia="方正仿宋_GBK"/>
                <w:kern w:val="0"/>
                <w:sz w:val="20"/>
              </w:rPr>
              <w:t>（</w:t>
            </w:r>
            <w:r w:rsidRPr="00002BD9">
              <w:rPr>
                <w:rFonts w:eastAsia="方正仿宋_GBK"/>
                <w:kern w:val="0"/>
                <w:sz w:val="20"/>
              </w:rPr>
              <w:t>500U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限二级及以上医疗机构用于规范治疗效果不佳的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急性失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代偿性心力衰竭短期治疗，单次住院支付不超过</w:t>
            </w:r>
            <w:r w:rsidRPr="00002BD9">
              <w:rPr>
                <w:rFonts w:eastAsia="方正仿宋_GBK"/>
                <w:kern w:val="0"/>
                <w:sz w:val="20"/>
              </w:rPr>
              <w:t>3</w:t>
            </w:r>
            <w:r w:rsidRPr="00002BD9">
              <w:rPr>
                <w:rFonts w:eastAsia="方正仿宋_GBK"/>
                <w:kern w:val="0"/>
                <w:sz w:val="20"/>
              </w:rPr>
              <w:t>天。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8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利尿剂</w:t>
            </w: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其它利尿药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124000000002701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托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伐普坦</w:t>
            </w:r>
            <w:proofErr w:type="gramEnd"/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99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限明显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的高容量性和正常容量性低钠血症（血钠浓度</w:t>
            </w:r>
            <w:r w:rsidRPr="00002BD9">
              <w:rPr>
                <w:rFonts w:eastAsia="方正仿宋_GBK"/>
                <w:kern w:val="0"/>
                <w:sz w:val="20"/>
              </w:rPr>
              <w:t>&lt;125mEq/L</w:t>
            </w:r>
            <w:r w:rsidRPr="00002BD9">
              <w:rPr>
                <w:rFonts w:eastAsia="方正仿宋_GBK"/>
                <w:kern w:val="0"/>
                <w:sz w:val="20"/>
              </w:rPr>
              <w:t>，或低钠血症不明显但有症状且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限液治疗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效果不佳），包括伴有心力衰竭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肝硬化以及抗利尿剂激素分泌异常综合征的患者。</w:t>
            </w:r>
          </w:p>
        </w:tc>
      </w:tr>
      <w:tr w:rsidR="00E934EC" w:rsidRPr="00002BD9" w:rsidTr="00C56381">
        <w:trPr>
          <w:trHeight w:val="1556"/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124000000002801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168.3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30mg/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931" w:type="dxa"/>
            <w:gridSpan w:val="6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作用于肾素</w:t>
            </w:r>
            <w:r w:rsidRPr="00002BD9">
              <w:rPr>
                <w:rFonts w:eastAsia="方正仿宋_GBK"/>
                <w:kern w:val="0"/>
                <w:sz w:val="20"/>
              </w:rPr>
              <w:t>-</w:t>
            </w:r>
            <w:r w:rsidRPr="00002BD9">
              <w:rPr>
                <w:rFonts w:eastAsia="方正仿宋_GBK"/>
                <w:kern w:val="0"/>
                <w:sz w:val="20"/>
              </w:rPr>
              <w:t>血管紧张素系统的药物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7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血管紧张素</w:t>
            </w:r>
            <w:r w:rsidRPr="00002BD9">
              <w:rPr>
                <w:rFonts w:eastAsia="方正仿宋_GBK"/>
                <w:kern w:val="0"/>
                <w:sz w:val="20"/>
              </w:rPr>
              <w:t>Ⅱ</w:t>
            </w:r>
            <w:r w:rsidRPr="00002BD9">
              <w:rPr>
                <w:rFonts w:eastAsia="方正仿宋_GBK"/>
                <w:kern w:val="0"/>
                <w:sz w:val="20"/>
              </w:rPr>
              <w:t>拮抗剂的单方药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124000000002901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阿利沙坦酯</w:t>
            </w:r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7.05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240mg/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124000000003001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3.04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80mg/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552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全身用抗感染药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全身用抗菌药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其他抗菌药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7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咪唑衍生物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124000000003119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吗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啉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硝唑氯化钠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106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100ml</w:t>
            </w:r>
            <w:r w:rsidRPr="00002BD9">
              <w:rPr>
                <w:rFonts w:eastAsia="方正仿宋_GBK"/>
                <w:kern w:val="0"/>
                <w:sz w:val="20"/>
              </w:rPr>
              <w:t>：</w:t>
            </w:r>
            <w:r w:rsidRPr="00002BD9">
              <w:rPr>
                <w:rFonts w:eastAsia="方正仿宋_GBK"/>
                <w:kern w:val="0"/>
                <w:sz w:val="20"/>
              </w:rPr>
              <w:t>500mg</w:t>
            </w:r>
            <w:r w:rsidRPr="00002BD9">
              <w:rPr>
                <w:rFonts w:eastAsia="方正仿宋_GBK"/>
                <w:kern w:val="0"/>
                <w:sz w:val="20"/>
              </w:rPr>
              <w:t>吗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lastRenderedPageBreak/>
              <w:t>啉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硝唑和</w:t>
            </w:r>
            <w:r w:rsidRPr="00002BD9">
              <w:rPr>
                <w:rFonts w:eastAsia="方正仿宋_GBK"/>
                <w:kern w:val="0"/>
                <w:sz w:val="20"/>
              </w:rPr>
              <w:t>900mg</w:t>
            </w:r>
            <w:r w:rsidRPr="00002BD9">
              <w:rPr>
                <w:rFonts w:eastAsia="方正仿宋_GBK"/>
                <w:kern w:val="0"/>
                <w:sz w:val="20"/>
              </w:rPr>
              <w:t>氯化钠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lastRenderedPageBreak/>
              <w:t>限二线用药。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全身用抗真菌药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全身用抗真菌药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三唑类衍生物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124000000003203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泊沙康唑</w:t>
            </w:r>
            <w:proofErr w:type="gramEnd"/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口服液体剂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2800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40mg/ml 105ml/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exac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限以下情况方可支付：</w:t>
            </w:r>
            <w:r w:rsidRPr="00002BD9">
              <w:rPr>
                <w:rFonts w:eastAsia="方正仿宋_GBK"/>
                <w:kern w:val="0"/>
                <w:sz w:val="20"/>
              </w:rPr>
              <w:t>1.</w:t>
            </w:r>
            <w:r w:rsidRPr="00002BD9">
              <w:rPr>
                <w:rFonts w:eastAsia="方正仿宋_GBK"/>
                <w:kern w:val="0"/>
                <w:sz w:val="20"/>
              </w:rPr>
              <w:t>预防移植后（干细胞及实体器官移植）及恶性肿瘤患者有重度粒细胞缺乏的侵袭性曲霉菌和念球菌感染。</w:t>
            </w:r>
            <w:r w:rsidRPr="00002BD9">
              <w:rPr>
                <w:rFonts w:eastAsia="方正仿宋_GBK"/>
                <w:kern w:val="0"/>
                <w:sz w:val="20"/>
              </w:rPr>
              <w:t>2.</w:t>
            </w:r>
            <w:r w:rsidRPr="00002BD9">
              <w:rPr>
                <w:rFonts w:eastAsia="方正仿宋_GBK"/>
                <w:kern w:val="0"/>
                <w:sz w:val="20"/>
              </w:rPr>
              <w:t>伊曲康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唑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或氟康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唑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难治性口咽念珠菌病。</w:t>
            </w:r>
            <w:r w:rsidRPr="00002BD9">
              <w:rPr>
                <w:rFonts w:eastAsia="方正仿宋_GBK"/>
                <w:kern w:val="0"/>
                <w:sz w:val="20"/>
              </w:rPr>
              <w:t>3.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接合菌纲类感染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384" w:type="dxa"/>
            <w:gridSpan w:val="7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抗肿瘤药及免疫调节剂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抗肿瘤药</w:t>
            </w: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其他抗肿瘤药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单克隆抗体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124000000003319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曲妥珠单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抗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7600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440mg</w:t>
            </w:r>
            <w:r w:rsidRPr="00002BD9">
              <w:rPr>
                <w:rFonts w:eastAsia="方正仿宋_GBK"/>
                <w:kern w:val="0"/>
                <w:sz w:val="20"/>
              </w:rPr>
              <w:t>（</w:t>
            </w:r>
            <w:r w:rsidRPr="00002BD9">
              <w:rPr>
                <w:rFonts w:eastAsia="方正仿宋_GBK"/>
                <w:kern w:val="0"/>
                <w:sz w:val="20"/>
              </w:rPr>
              <w:t>20ml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限以下情况方可支付：</w:t>
            </w:r>
            <w:r w:rsidRPr="00002BD9">
              <w:rPr>
                <w:rFonts w:eastAsia="方正仿宋_GBK"/>
                <w:kern w:val="0"/>
                <w:sz w:val="20"/>
              </w:rPr>
              <w:t>1.HER2</w:t>
            </w:r>
            <w:r w:rsidRPr="00002BD9">
              <w:rPr>
                <w:rFonts w:eastAsia="方正仿宋_GBK"/>
                <w:kern w:val="0"/>
                <w:sz w:val="20"/>
              </w:rPr>
              <w:t>阳性的乳腺癌手术后患者，支付不超过</w:t>
            </w:r>
            <w:r w:rsidRPr="00002BD9">
              <w:rPr>
                <w:rFonts w:eastAsia="方正仿宋_GBK"/>
                <w:kern w:val="0"/>
                <w:sz w:val="20"/>
              </w:rPr>
              <w:t>12</w:t>
            </w:r>
            <w:r w:rsidRPr="00002BD9">
              <w:rPr>
                <w:rFonts w:eastAsia="方正仿宋_GBK"/>
                <w:kern w:val="0"/>
                <w:sz w:val="20"/>
              </w:rPr>
              <w:t>个月。</w:t>
            </w:r>
            <w:r w:rsidRPr="00002BD9">
              <w:rPr>
                <w:rFonts w:eastAsia="方正仿宋_GBK"/>
                <w:kern w:val="0"/>
                <w:sz w:val="20"/>
              </w:rPr>
              <w:t>2.HER2</w:t>
            </w:r>
            <w:r w:rsidRPr="00002BD9">
              <w:rPr>
                <w:rFonts w:eastAsia="方正仿宋_GBK"/>
                <w:kern w:val="0"/>
                <w:sz w:val="20"/>
              </w:rPr>
              <w:t>阳性的转移性乳腺癌。</w:t>
            </w:r>
            <w:r w:rsidRPr="00002BD9">
              <w:rPr>
                <w:rFonts w:eastAsia="方正仿宋_GBK"/>
                <w:kern w:val="0"/>
                <w:sz w:val="20"/>
              </w:rPr>
              <w:t>3.HER2</w:t>
            </w:r>
            <w:r w:rsidRPr="00002BD9">
              <w:rPr>
                <w:rFonts w:eastAsia="方正仿宋_GBK"/>
                <w:kern w:val="0"/>
                <w:sz w:val="20"/>
              </w:rPr>
              <w:t>阳性的晚期转移性胃癌。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124000000003419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贝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伐珠单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抗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1998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100mg</w:t>
            </w:r>
            <w:r w:rsidRPr="00002BD9">
              <w:rPr>
                <w:rFonts w:eastAsia="方正仿宋_GBK"/>
                <w:kern w:val="0"/>
                <w:sz w:val="20"/>
              </w:rPr>
              <w:t>（</w:t>
            </w:r>
            <w:r w:rsidRPr="00002BD9">
              <w:rPr>
                <w:rFonts w:eastAsia="方正仿宋_GBK"/>
                <w:kern w:val="0"/>
                <w:sz w:val="20"/>
              </w:rPr>
              <w:t>4ml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限晚期转移性结直肠癌或晚期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非鳞非小细胞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肺癌。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124000000003519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尼妥珠单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抗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1700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10ml</w:t>
            </w:r>
            <w:r w:rsidRPr="00002BD9">
              <w:rPr>
                <w:rFonts w:eastAsia="方正仿宋_GBK"/>
                <w:kern w:val="0"/>
                <w:sz w:val="20"/>
              </w:rPr>
              <w:t>：</w:t>
            </w:r>
            <w:r w:rsidRPr="00002BD9">
              <w:rPr>
                <w:rFonts w:eastAsia="方正仿宋_GBK"/>
                <w:kern w:val="0"/>
                <w:sz w:val="20"/>
              </w:rPr>
              <w:t>50mg/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限与放疗联合治疗表皮生长因子受体</w:t>
            </w:r>
            <w:r w:rsidRPr="00002BD9">
              <w:rPr>
                <w:rFonts w:eastAsia="方正仿宋_GBK"/>
                <w:kern w:val="0"/>
                <w:sz w:val="20"/>
              </w:rPr>
              <w:t>(EGFR)</w:t>
            </w:r>
            <w:r w:rsidRPr="00002BD9">
              <w:rPr>
                <w:rFonts w:eastAsia="方正仿宋_GBK"/>
                <w:kern w:val="0"/>
                <w:sz w:val="20"/>
              </w:rPr>
              <w:t>表达阳性的</w:t>
            </w:r>
            <w:r w:rsidRPr="00002BD9">
              <w:rPr>
                <w:rFonts w:eastAsia="方正仿宋_GBK"/>
                <w:kern w:val="0"/>
                <w:sz w:val="20"/>
              </w:rPr>
              <w:t>Ⅲ/Ⅳ</w:t>
            </w:r>
            <w:r w:rsidRPr="00002BD9">
              <w:rPr>
                <w:rFonts w:eastAsia="方正仿宋_GBK"/>
                <w:kern w:val="0"/>
                <w:sz w:val="20"/>
              </w:rPr>
              <w:t>期鼻咽癌。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124000000003619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利妥昔单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抗</w:t>
            </w:r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2418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100mg/10ml/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exac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限复发或耐药的滤泡性中央型淋巴瘤（国际工作分类</w:t>
            </w:r>
            <w:r w:rsidRPr="00002BD9">
              <w:rPr>
                <w:rFonts w:eastAsia="方正仿宋_GBK"/>
                <w:kern w:val="0"/>
                <w:sz w:val="20"/>
              </w:rPr>
              <w:t>B</w:t>
            </w:r>
            <w:r w:rsidRPr="00002BD9">
              <w:rPr>
                <w:rFonts w:eastAsia="方正仿宋_GBK"/>
                <w:kern w:val="0"/>
                <w:sz w:val="20"/>
              </w:rPr>
              <w:t>、</w:t>
            </w:r>
            <w:r w:rsidRPr="00002BD9">
              <w:rPr>
                <w:rFonts w:eastAsia="方正仿宋_GBK"/>
                <w:kern w:val="0"/>
                <w:sz w:val="20"/>
              </w:rPr>
              <w:t>C</w:t>
            </w:r>
            <w:r w:rsidRPr="00002BD9">
              <w:rPr>
                <w:rFonts w:eastAsia="方正仿宋_GBK"/>
                <w:kern w:val="0"/>
                <w:sz w:val="20"/>
              </w:rPr>
              <w:t>和</w:t>
            </w:r>
            <w:r w:rsidRPr="00002BD9">
              <w:rPr>
                <w:rFonts w:eastAsia="方正仿宋_GBK"/>
                <w:kern w:val="0"/>
                <w:sz w:val="20"/>
              </w:rPr>
              <w:t>D</w:t>
            </w:r>
            <w:r w:rsidRPr="00002BD9">
              <w:rPr>
                <w:rFonts w:eastAsia="方正仿宋_GBK"/>
                <w:kern w:val="0"/>
                <w:sz w:val="20"/>
              </w:rPr>
              <w:t>亚型的</w:t>
            </w:r>
            <w:r w:rsidRPr="00002BD9">
              <w:rPr>
                <w:rFonts w:eastAsia="方正仿宋_GBK"/>
                <w:kern w:val="0"/>
                <w:sz w:val="20"/>
              </w:rPr>
              <w:t>B</w:t>
            </w:r>
            <w:r w:rsidRPr="00002BD9">
              <w:rPr>
                <w:rFonts w:eastAsia="方正仿宋_GBK"/>
                <w:kern w:val="0"/>
                <w:sz w:val="20"/>
              </w:rPr>
              <w:t>细胞非霍奇金淋巴瘤），</w:t>
            </w:r>
            <w:r w:rsidRPr="00002BD9">
              <w:rPr>
                <w:rFonts w:eastAsia="方正仿宋_GBK"/>
                <w:kern w:val="0"/>
                <w:sz w:val="20"/>
              </w:rPr>
              <w:t>CD20</w:t>
            </w:r>
            <w:r w:rsidRPr="00002BD9">
              <w:rPr>
                <w:rFonts w:eastAsia="方正仿宋_GBK"/>
                <w:kern w:val="0"/>
                <w:sz w:val="20"/>
              </w:rPr>
              <w:t>阳性</w:t>
            </w:r>
            <w:r w:rsidRPr="00002BD9">
              <w:rPr>
                <w:rFonts w:eastAsia="方正仿宋_GBK"/>
                <w:kern w:val="0"/>
                <w:sz w:val="20"/>
              </w:rPr>
              <w:t>Ⅲ-Ⅳ</w:t>
            </w:r>
            <w:r w:rsidRPr="00002BD9">
              <w:rPr>
                <w:rFonts w:eastAsia="方正仿宋_GBK"/>
                <w:kern w:val="0"/>
                <w:sz w:val="20"/>
              </w:rPr>
              <w:t>期滤泡性非霍奇金淋巴瘤，</w:t>
            </w:r>
            <w:r w:rsidRPr="00002BD9">
              <w:rPr>
                <w:rFonts w:eastAsia="方正仿宋_GBK"/>
                <w:kern w:val="0"/>
                <w:sz w:val="20"/>
              </w:rPr>
              <w:t>CD20</w:t>
            </w:r>
            <w:r w:rsidRPr="00002BD9">
              <w:rPr>
                <w:rFonts w:eastAsia="方正仿宋_GBK"/>
                <w:kern w:val="0"/>
                <w:sz w:val="20"/>
              </w:rPr>
              <w:t>阳性弥漫大</w:t>
            </w:r>
            <w:r w:rsidRPr="00002BD9">
              <w:rPr>
                <w:rFonts w:eastAsia="方正仿宋_GBK"/>
                <w:kern w:val="0"/>
                <w:sz w:val="20"/>
              </w:rPr>
              <w:t>B</w:t>
            </w:r>
            <w:r w:rsidRPr="00002BD9">
              <w:rPr>
                <w:rFonts w:eastAsia="方正仿宋_GBK"/>
                <w:kern w:val="0"/>
                <w:sz w:val="20"/>
              </w:rPr>
              <w:t>细胞性非霍奇金淋巴瘤；最多</w:t>
            </w:r>
            <w:r w:rsidRPr="00002BD9">
              <w:rPr>
                <w:rFonts w:eastAsia="方正仿宋_GBK"/>
                <w:kern w:val="0"/>
                <w:sz w:val="20"/>
              </w:rPr>
              <w:lastRenderedPageBreak/>
              <w:t>支付</w:t>
            </w:r>
            <w:r w:rsidRPr="00002BD9">
              <w:rPr>
                <w:rFonts w:eastAsia="方正仿宋_GBK"/>
                <w:kern w:val="0"/>
                <w:sz w:val="20"/>
              </w:rPr>
              <w:t>8</w:t>
            </w:r>
            <w:r w:rsidRPr="00002BD9">
              <w:rPr>
                <w:rFonts w:eastAsia="方正仿宋_GBK"/>
                <w:kern w:val="0"/>
                <w:sz w:val="20"/>
              </w:rPr>
              <w:t>个疗程。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124000000003719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8289.87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500mg/50ml/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蛋白激酶抑制剂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124000000003801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厄洛替尼</w:t>
            </w:r>
            <w:proofErr w:type="gramEnd"/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195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150mg/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</w:t>
            </w:r>
            <w:r w:rsidRPr="00002BD9">
              <w:rPr>
                <w:rFonts w:eastAsia="方正仿宋_GBK"/>
                <w:kern w:val="0"/>
                <w:sz w:val="20"/>
              </w:rPr>
              <w:t>EGFR</w:t>
            </w:r>
            <w:r w:rsidRPr="00002BD9">
              <w:rPr>
                <w:rFonts w:eastAsia="方正仿宋_GBK"/>
                <w:kern w:val="0"/>
                <w:sz w:val="20"/>
              </w:rPr>
              <w:t>基因敏感突变的晚期非小细胞肺癌。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124000000003901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142.97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124000000004001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索拉非尼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203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smartTag w:uri="urn:schemas-microsoft-com:office:smarttags" w:element="chmetcnv">
              <w:smartTagPr>
                <w:attr w:name="UnitName" w:val="g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2BD9">
                <w:rPr>
                  <w:rFonts w:eastAsia="方正仿宋_GBK"/>
                  <w:kern w:val="0"/>
                  <w:sz w:val="20"/>
                </w:rPr>
                <w:t>0.2g</w:t>
              </w:r>
            </w:smartTag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限以下情况方可支付：</w:t>
            </w:r>
            <w:r w:rsidRPr="00002BD9">
              <w:rPr>
                <w:rFonts w:eastAsia="方正仿宋_GBK"/>
                <w:kern w:val="0"/>
                <w:sz w:val="20"/>
              </w:rPr>
              <w:t>1.</w:t>
            </w:r>
            <w:r w:rsidRPr="00002BD9">
              <w:rPr>
                <w:rFonts w:eastAsia="方正仿宋_GBK"/>
                <w:kern w:val="0"/>
                <w:sz w:val="20"/>
              </w:rPr>
              <w:t>不能手术的肾细胞癌。</w:t>
            </w:r>
            <w:r w:rsidRPr="00002BD9">
              <w:rPr>
                <w:rFonts w:eastAsia="方正仿宋_GBK"/>
                <w:kern w:val="0"/>
                <w:sz w:val="20"/>
              </w:rPr>
              <w:t>2.</w:t>
            </w:r>
            <w:r w:rsidRPr="00002BD9">
              <w:rPr>
                <w:rFonts w:eastAsia="方正仿宋_GBK"/>
                <w:kern w:val="0"/>
                <w:sz w:val="20"/>
              </w:rPr>
              <w:t>不能手术或远处转移的肝细胞癌。</w:t>
            </w:r>
            <w:r w:rsidRPr="00002BD9">
              <w:rPr>
                <w:rFonts w:eastAsia="方正仿宋_GBK"/>
                <w:kern w:val="0"/>
                <w:sz w:val="20"/>
              </w:rPr>
              <w:t>3.</w:t>
            </w:r>
            <w:r w:rsidRPr="00002BD9">
              <w:rPr>
                <w:rFonts w:eastAsia="方正仿宋_GBK"/>
                <w:kern w:val="0"/>
                <w:sz w:val="20"/>
              </w:rPr>
              <w:t>放射性碘治疗无效的局部复发或转移性、分化型甲状腺癌。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124000000004101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拉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帕替尼</w:t>
            </w:r>
            <w:proofErr w:type="gramEnd"/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70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250mg/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</w:t>
            </w:r>
            <w:r w:rsidRPr="00002BD9">
              <w:rPr>
                <w:rFonts w:eastAsia="方正仿宋_GBK"/>
                <w:kern w:val="0"/>
                <w:sz w:val="20"/>
              </w:rPr>
              <w:t>HER2</w:t>
            </w:r>
            <w:r w:rsidRPr="00002BD9">
              <w:rPr>
                <w:rFonts w:eastAsia="方正仿宋_GBK"/>
                <w:kern w:val="0"/>
                <w:sz w:val="20"/>
              </w:rPr>
              <w:t>过表达且既往接受过包括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蒽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环类、紫杉醇、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曲妥珠单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抗治疗的晚期或转移性乳腺癌。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124000000004201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阿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帕替尼</w:t>
            </w:r>
            <w:proofErr w:type="gramEnd"/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136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250mg/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限既往至少接受过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种系统化疗后进展或复发的晚期胃腺癌或胃</w:t>
            </w:r>
            <w:r w:rsidRPr="00002BD9">
              <w:rPr>
                <w:rFonts w:eastAsia="方正仿宋_GBK"/>
                <w:kern w:val="0"/>
                <w:sz w:val="20"/>
              </w:rPr>
              <w:t>-</w:t>
            </w:r>
            <w:r w:rsidRPr="00002BD9">
              <w:rPr>
                <w:rFonts w:eastAsia="方正仿宋_GBK"/>
                <w:kern w:val="0"/>
                <w:sz w:val="20"/>
              </w:rPr>
              <w:t>食管结合部腺癌患者。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124000000004301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185.5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375mg/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124000000004401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204.15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425mg/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蛋白酶体抑制剂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124000000004519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硼替佐米</w:t>
            </w:r>
            <w:proofErr w:type="gramEnd"/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6116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3.5mg/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限多发性骨髓瘤、复发或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难治性套细胞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淋巴瘤患者，并满足以下条件：</w:t>
            </w:r>
            <w:r w:rsidRPr="00002BD9">
              <w:rPr>
                <w:rFonts w:eastAsia="方正仿宋_GBK"/>
                <w:kern w:val="0"/>
                <w:sz w:val="20"/>
              </w:rPr>
              <w:t>1</w:t>
            </w:r>
            <w:r w:rsidRPr="00002BD9">
              <w:rPr>
                <w:rFonts w:eastAsia="方正仿宋_GBK"/>
                <w:kern w:val="0"/>
                <w:sz w:val="20"/>
              </w:rPr>
              <w:t>、每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个疗程需提供治疗有效的证据后方可继续支付；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、由三级医院血液专科或血液专科医院医师处方；</w:t>
            </w:r>
            <w:r w:rsidRPr="00002BD9">
              <w:rPr>
                <w:rFonts w:eastAsia="方正仿宋_GBK"/>
                <w:kern w:val="0"/>
                <w:sz w:val="20"/>
              </w:rPr>
              <w:t>3</w:t>
            </w:r>
            <w:r w:rsidRPr="00002BD9">
              <w:rPr>
                <w:rFonts w:eastAsia="方正仿宋_GBK"/>
                <w:kern w:val="0"/>
                <w:sz w:val="20"/>
              </w:rPr>
              <w:t>、与来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那度胺联合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使用不予支付。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124000000004619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2344.26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1mg/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其他抗肿瘤药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124000000004719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重组人血管内皮抑制素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630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15mg/2.4×10^5 U/3ml/</w:t>
            </w:r>
            <w:r w:rsidRPr="00002BD9">
              <w:rPr>
                <w:rFonts w:eastAsia="方正仿宋_GBK"/>
                <w:kern w:val="0"/>
                <w:sz w:val="20"/>
              </w:rPr>
              <w:t>支）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限晚期非小细胞肺癌患者。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124000000004801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西达本胺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</w:t>
            </w:r>
            <w:r w:rsidRPr="00002BD9">
              <w:rPr>
                <w:rFonts w:eastAsia="方正仿宋_GBK"/>
                <w:kern w:val="0"/>
                <w:sz w:val="20"/>
              </w:rPr>
              <w:lastRenderedPageBreak/>
              <w:t>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lastRenderedPageBreak/>
              <w:t>385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限既往至少接受过一次全身化疗的复</w:t>
            </w:r>
            <w:r w:rsidRPr="00002BD9">
              <w:rPr>
                <w:rFonts w:eastAsia="方正仿宋_GBK"/>
                <w:kern w:val="0"/>
                <w:sz w:val="20"/>
              </w:rPr>
              <w:lastRenderedPageBreak/>
              <w:t>发或难治的外周</w:t>
            </w:r>
            <w:r w:rsidRPr="00002BD9">
              <w:rPr>
                <w:rFonts w:eastAsia="方正仿宋_GBK"/>
                <w:kern w:val="0"/>
                <w:sz w:val="20"/>
              </w:rPr>
              <w:t>T</w:t>
            </w:r>
            <w:r w:rsidRPr="00002BD9">
              <w:rPr>
                <w:rFonts w:eastAsia="方正仿宋_GBK"/>
                <w:kern w:val="0"/>
                <w:sz w:val="20"/>
              </w:rPr>
              <w:t>细胞淋巴瘤（</w:t>
            </w:r>
            <w:r w:rsidRPr="00002BD9">
              <w:rPr>
                <w:rFonts w:eastAsia="方正仿宋_GBK"/>
                <w:kern w:val="0"/>
                <w:sz w:val="20"/>
              </w:rPr>
              <w:t>PTCL</w:t>
            </w:r>
            <w:r w:rsidRPr="00002BD9">
              <w:rPr>
                <w:rFonts w:eastAsia="方正仿宋_GBK"/>
                <w:kern w:val="0"/>
                <w:sz w:val="20"/>
              </w:rPr>
              <w:t>）患者。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内分泌治疗用药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7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激素拮抗剂及相关药物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124000000004901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阿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比特龙</w:t>
            </w:r>
            <w:proofErr w:type="gramEnd"/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144.92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250mg/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限转移性去势抵抗性前列腺癌。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124000000005019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氟维司群</w:t>
            </w:r>
            <w:proofErr w:type="gramEnd"/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2400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5ml</w:t>
            </w:r>
            <w:r w:rsidRPr="00002BD9">
              <w:rPr>
                <w:rFonts w:eastAsia="方正仿宋_GBK"/>
                <w:kern w:val="0"/>
                <w:sz w:val="20"/>
              </w:rPr>
              <w:t>：</w:t>
            </w:r>
            <w:smartTag w:uri="urn:schemas-microsoft-com:office:smarttags" w:element="chmetcnv">
              <w:smartTagPr>
                <w:attr w:name="UnitName" w:val="g"/>
                <w:attr w:name="SourceValue" w:val=".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2BD9">
                <w:rPr>
                  <w:rFonts w:eastAsia="方正仿宋_GBK"/>
                  <w:kern w:val="0"/>
                  <w:sz w:val="20"/>
                </w:rPr>
                <w:t>0.25g</w:t>
              </w:r>
            </w:smartTag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支）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限芳香化酶抑制剂治疗失败后的晚期、激素受体（</w:t>
            </w:r>
            <w:r w:rsidRPr="00002BD9">
              <w:rPr>
                <w:rFonts w:eastAsia="方正仿宋_GBK"/>
                <w:kern w:val="0"/>
                <w:sz w:val="20"/>
              </w:rPr>
              <w:t>ER/PR</w:t>
            </w:r>
            <w:r w:rsidRPr="00002BD9">
              <w:rPr>
                <w:rFonts w:eastAsia="方正仿宋_GBK"/>
                <w:kern w:val="0"/>
                <w:sz w:val="20"/>
              </w:rPr>
              <w:t>）阳性乳腺癌治疗。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免疫兴奋剂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免疫兴奋剂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81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干扰素类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124000000005119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重组人干扰素</w:t>
            </w:r>
            <w:r w:rsidRPr="00002BD9">
              <w:rPr>
                <w:rFonts w:eastAsia="方正仿宋_GBK"/>
                <w:kern w:val="0"/>
                <w:sz w:val="20"/>
              </w:rPr>
              <w:t>β-1b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590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0.3mg/</w:t>
            </w:r>
            <w:r w:rsidRPr="00002BD9">
              <w:rPr>
                <w:rFonts w:eastAsia="方正仿宋_GBK"/>
                <w:kern w:val="0"/>
                <w:sz w:val="20"/>
              </w:rPr>
              <w:t>支）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限常规治疗无效的多发性硬化患者。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免疫抑制剂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免疫抑制剂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选择性免疫抑制剂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124000000005201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依维莫司</w:t>
            </w:r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148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限以下情况方可支付：</w:t>
            </w:r>
            <w:r w:rsidRPr="00002BD9">
              <w:rPr>
                <w:rFonts w:eastAsia="方正仿宋_GBK"/>
                <w:kern w:val="0"/>
                <w:sz w:val="20"/>
              </w:rPr>
              <w:t>1.</w:t>
            </w:r>
            <w:r w:rsidRPr="00002BD9">
              <w:rPr>
                <w:rFonts w:eastAsia="方正仿宋_GBK"/>
                <w:kern w:val="0"/>
                <w:sz w:val="20"/>
              </w:rPr>
              <w:t>接受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舒尼替尼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或索拉非尼治疗失败的晚期肾细胞癌成人患者。</w:t>
            </w:r>
            <w:r w:rsidRPr="00002BD9">
              <w:rPr>
                <w:rFonts w:eastAsia="方正仿宋_GBK"/>
                <w:kern w:val="0"/>
                <w:sz w:val="20"/>
              </w:rPr>
              <w:t>2.</w:t>
            </w:r>
            <w:r w:rsidRPr="00002BD9">
              <w:rPr>
                <w:rFonts w:eastAsia="方正仿宋_GBK"/>
                <w:kern w:val="0"/>
                <w:sz w:val="20"/>
              </w:rPr>
              <w:t>不可切除的、局部晚期或转移性的、分化良好的（中度分化或高度分化）进展期胰腺神经内分泌瘤成人患者。</w:t>
            </w:r>
            <w:r w:rsidRPr="00002BD9">
              <w:rPr>
                <w:rFonts w:eastAsia="方正仿宋_GBK"/>
                <w:kern w:val="0"/>
                <w:sz w:val="20"/>
              </w:rPr>
              <w:t>3.</w:t>
            </w:r>
            <w:r w:rsidRPr="00002BD9">
              <w:rPr>
                <w:rFonts w:eastAsia="方正仿宋_GBK"/>
                <w:kern w:val="0"/>
                <w:sz w:val="20"/>
              </w:rPr>
              <w:t>不需立即手术治疗的结节性硬化症相关的肾血管平滑肌脂肪瘤（</w:t>
            </w:r>
            <w:r w:rsidRPr="00002BD9">
              <w:rPr>
                <w:rFonts w:eastAsia="方正仿宋_GBK"/>
                <w:kern w:val="0"/>
                <w:sz w:val="20"/>
              </w:rPr>
              <w:t>TSC-AML)</w:t>
            </w:r>
            <w:r w:rsidRPr="00002BD9">
              <w:rPr>
                <w:rFonts w:eastAsia="方正仿宋_GBK"/>
                <w:kern w:val="0"/>
                <w:sz w:val="20"/>
              </w:rPr>
              <w:t>成人患者。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124000000005301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87.05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2.5mg/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其他免疫抑制剂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124000000005401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来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那度胺</w:t>
            </w:r>
            <w:proofErr w:type="gramEnd"/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</w:t>
            </w:r>
            <w:r w:rsidRPr="00002BD9">
              <w:rPr>
                <w:rFonts w:eastAsia="方正仿宋_GBK"/>
                <w:kern w:val="0"/>
                <w:sz w:val="20"/>
              </w:rPr>
              <w:lastRenderedPageBreak/>
              <w:t>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lastRenderedPageBreak/>
              <w:t>866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限曾接受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过至少一种疗法的多发性骨</w:t>
            </w:r>
            <w:r w:rsidRPr="00002BD9">
              <w:rPr>
                <w:rFonts w:eastAsia="方正仿宋_GBK"/>
                <w:kern w:val="0"/>
                <w:sz w:val="20"/>
              </w:rPr>
              <w:lastRenderedPageBreak/>
              <w:t>髓瘤的成年患者，并满足以下条件：</w:t>
            </w:r>
            <w:r w:rsidRPr="00002BD9">
              <w:rPr>
                <w:rFonts w:eastAsia="方正仿宋_GBK"/>
                <w:kern w:val="0"/>
                <w:sz w:val="20"/>
              </w:rPr>
              <w:t>1</w:t>
            </w:r>
            <w:r w:rsidRPr="00002BD9">
              <w:rPr>
                <w:rFonts w:eastAsia="方正仿宋_GBK"/>
                <w:kern w:val="0"/>
                <w:sz w:val="20"/>
              </w:rPr>
              <w:t>、每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个疗程需提供治疗有效的证据后方可继续支付；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、由三级医院血液专科或血液专科医院医师处方；</w:t>
            </w:r>
            <w:r w:rsidRPr="00002BD9">
              <w:rPr>
                <w:rFonts w:eastAsia="方正仿宋_GBK"/>
                <w:kern w:val="0"/>
                <w:sz w:val="20"/>
              </w:rPr>
              <w:t>3</w:t>
            </w:r>
            <w:r w:rsidRPr="00002BD9">
              <w:rPr>
                <w:rFonts w:eastAsia="方正仿宋_GBK"/>
                <w:kern w:val="0"/>
                <w:sz w:val="20"/>
              </w:rPr>
              <w:t>、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与硼替佐米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联合使用不予支付。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lastRenderedPageBreak/>
              <w:t>124000000005501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1101.99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28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神经系统药物</w:t>
            </w: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精神安定药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抗精神病药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036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二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氮卓类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、去甲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羟二氮卓类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和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硫氮杂卓类</w:t>
            </w:r>
            <w:proofErr w:type="gramEnd"/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124000000005602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喹硫平</w:t>
            </w:r>
            <w:proofErr w:type="gramEnd"/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缓释控释剂型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3.72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124000000005702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10.76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200mg/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124000000005802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14.68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300mg/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精神兴奋药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抗抑郁药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选择性</w:t>
            </w:r>
            <w:r w:rsidRPr="00002BD9">
              <w:rPr>
                <w:rFonts w:eastAsia="方正仿宋_GBK"/>
                <w:kern w:val="0"/>
                <w:sz w:val="20"/>
              </w:rPr>
              <w:t>5-</w:t>
            </w:r>
            <w:r w:rsidRPr="00002BD9">
              <w:rPr>
                <w:rFonts w:eastAsia="方正仿宋_GBK"/>
                <w:kern w:val="0"/>
                <w:sz w:val="20"/>
              </w:rPr>
              <w:t>羟色胺再摄取抑制剂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124000000005902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帕罗西汀</w:t>
            </w:r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肠溶缓释片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4.59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12.5mg/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124000000006002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7.8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25mg/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28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感觉器官药物</w:t>
            </w: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眼科用药</w:t>
            </w: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眼血管病用药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124000000006119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康柏西普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眼用注射液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5550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10mg/ml 0.2ml/</w:t>
            </w:r>
            <w:r w:rsidRPr="00002BD9">
              <w:rPr>
                <w:rFonts w:eastAsia="方正仿宋_GBK"/>
                <w:kern w:val="0"/>
                <w:sz w:val="20"/>
              </w:rPr>
              <w:t>支）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</w:t>
            </w:r>
            <w:r w:rsidRPr="00002BD9">
              <w:rPr>
                <w:rFonts w:eastAsia="方正仿宋_GBK"/>
                <w:kern w:val="0"/>
                <w:sz w:val="20"/>
              </w:rPr>
              <w:t>50</w:t>
            </w:r>
            <w:r w:rsidRPr="00002BD9">
              <w:rPr>
                <w:rFonts w:eastAsia="方正仿宋_GBK"/>
                <w:kern w:val="0"/>
                <w:sz w:val="20"/>
              </w:rPr>
              <w:t>岁以上湿性年龄相关性黄斑变性患者，并符合以下条件：</w:t>
            </w:r>
            <w:r w:rsidRPr="00002BD9">
              <w:rPr>
                <w:rFonts w:eastAsia="方正仿宋_GBK"/>
                <w:kern w:val="0"/>
                <w:sz w:val="20"/>
              </w:rPr>
              <w:t>1.</w:t>
            </w:r>
            <w:r w:rsidRPr="00002BD9">
              <w:rPr>
                <w:rFonts w:eastAsia="方正仿宋_GBK"/>
                <w:kern w:val="0"/>
                <w:sz w:val="20"/>
              </w:rPr>
              <w:t>需三级综合医院眼科或二级及以上眼科专科医院医师处方；</w:t>
            </w:r>
            <w:r w:rsidRPr="00002BD9">
              <w:rPr>
                <w:rFonts w:eastAsia="方正仿宋_GBK"/>
                <w:kern w:val="0"/>
                <w:sz w:val="20"/>
              </w:rPr>
              <w:t>2.</w:t>
            </w:r>
            <w:r w:rsidRPr="00002BD9">
              <w:rPr>
                <w:rFonts w:eastAsia="方正仿宋_GBK"/>
                <w:kern w:val="0"/>
                <w:sz w:val="20"/>
              </w:rPr>
              <w:t>病眼基线矫正视力</w:t>
            </w:r>
            <w:r w:rsidRPr="00002BD9">
              <w:rPr>
                <w:rFonts w:eastAsia="方正仿宋_GBK"/>
                <w:kern w:val="0"/>
                <w:sz w:val="20"/>
              </w:rPr>
              <w:t>0.05-0.5</w:t>
            </w:r>
            <w:r w:rsidRPr="00002BD9">
              <w:rPr>
                <w:rFonts w:eastAsia="方正仿宋_GBK"/>
                <w:kern w:val="0"/>
                <w:sz w:val="20"/>
              </w:rPr>
              <w:t>；</w:t>
            </w:r>
            <w:r w:rsidRPr="00002BD9">
              <w:rPr>
                <w:rFonts w:eastAsia="方正仿宋_GBK"/>
                <w:kern w:val="0"/>
                <w:sz w:val="20"/>
              </w:rPr>
              <w:t>3.</w:t>
            </w:r>
            <w:r w:rsidRPr="00002BD9">
              <w:rPr>
                <w:rFonts w:eastAsia="方正仿宋_GBK"/>
                <w:kern w:val="0"/>
                <w:sz w:val="20"/>
              </w:rPr>
              <w:t>事前审查后方可用，初次申</w:t>
            </w:r>
            <w:r w:rsidRPr="00002BD9">
              <w:rPr>
                <w:rFonts w:eastAsia="方正仿宋_GBK"/>
                <w:kern w:val="0"/>
                <w:sz w:val="20"/>
              </w:rPr>
              <w:lastRenderedPageBreak/>
              <w:t>请需有血管造影及</w:t>
            </w:r>
            <w:r w:rsidRPr="00002BD9">
              <w:rPr>
                <w:rFonts w:eastAsia="方正仿宋_GBK"/>
                <w:kern w:val="0"/>
                <w:sz w:val="20"/>
              </w:rPr>
              <w:t>OCT</w:t>
            </w:r>
            <w:r w:rsidRPr="00002BD9">
              <w:rPr>
                <w:rFonts w:eastAsia="方正仿宋_GBK"/>
                <w:kern w:val="0"/>
                <w:sz w:val="20"/>
              </w:rPr>
              <w:t>（全身情况不允许的患者可以提供</w:t>
            </w:r>
            <w:r w:rsidRPr="00002BD9">
              <w:rPr>
                <w:rFonts w:eastAsia="方正仿宋_GBK"/>
                <w:kern w:val="0"/>
                <w:sz w:val="20"/>
              </w:rPr>
              <w:t>OCT</w:t>
            </w:r>
            <w:r w:rsidRPr="00002BD9">
              <w:rPr>
                <w:rFonts w:eastAsia="方正仿宋_GBK"/>
                <w:kern w:val="0"/>
                <w:sz w:val="20"/>
              </w:rPr>
              <w:t>血管成像）证据；</w:t>
            </w:r>
            <w:r w:rsidRPr="00002BD9">
              <w:rPr>
                <w:rFonts w:eastAsia="方正仿宋_GBK"/>
                <w:kern w:val="0"/>
                <w:sz w:val="20"/>
              </w:rPr>
              <w:t>4.</w:t>
            </w:r>
            <w:r w:rsidRPr="00002BD9">
              <w:rPr>
                <w:rFonts w:eastAsia="方正仿宋_GBK"/>
                <w:kern w:val="0"/>
                <w:sz w:val="20"/>
              </w:rPr>
              <w:t>每眼累计最多支付</w:t>
            </w:r>
            <w:r w:rsidRPr="00002BD9">
              <w:rPr>
                <w:rFonts w:eastAsia="方正仿宋_GBK"/>
                <w:kern w:val="0"/>
                <w:sz w:val="20"/>
              </w:rPr>
              <w:t>9</w:t>
            </w:r>
            <w:r w:rsidRPr="00002BD9">
              <w:rPr>
                <w:rFonts w:eastAsia="方正仿宋_GBK"/>
                <w:kern w:val="0"/>
                <w:sz w:val="20"/>
              </w:rPr>
              <w:t>支，每个年度最多支付</w:t>
            </w:r>
            <w:r w:rsidRPr="00002BD9">
              <w:rPr>
                <w:rFonts w:eastAsia="方正仿宋_GBK"/>
                <w:kern w:val="0"/>
                <w:sz w:val="20"/>
              </w:rPr>
              <w:t>4</w:t>
            </w:r>
            <w:r w:rsidRPr="00002BD9">
              <w:rPr>
                <w:rFonts w:eastAsia="方正仿宋_GBK"/>
                <w:kern w:val="0"/>
                <w:sz w:val="20"/>
              </w:rPr>
              <w:t>支。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lastRenderedPageBreak/>
              <w:t>124000000006219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雷珠单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抗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注射剂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5700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10mg/ml 0.2ml/</w:t>
            </w:r>
            <w:r w:rsidRPr="00002BD9">
              <w:rPr>
                <w:rFonts w:eastAsia="方正仿宋_GBK"/>
                <w:kern w:val="0"/>
                <w:sz w:val="20"/>
              </w:rPr>
              <w:t>支、</w:t>
            </w:r>
            <w:r w:rsidRPr="00002BD9">
              <w:rPr>
                <w:rFonts w:eastAsia="方正仿宋_GBK"/>
                <w:kern w:val="0"/>
                <w:sz w:val="20"/>
              </w:rPr>
              <w:t>10mg/ml 0.165ml/</w:t>
            </w:r>
            <w:r w:rsidRPr="00002BD9">
              <w:rPr>
                <w:rFonts w:eastAsia="方正仿宋_GBK"/>
                <w:kern w:val="0"/>
                <w:sz w:val="20"/>
              </w:rPr>
              <w:t>支</w:t>
            </w:r>
            <w:r w:rsidRPr="00002BD9">
              <w:rPr>
                <w:rFonts w:eastAsia="方正仿宋_GBK"/>
                <w:kern w:val="0"/>
                <w:sz w:val="20"/>
              </w:rPr>
              <w:t>&lt;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预充式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&gt;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</w:t>
            </w:r>
            <w:r w:rsidRPr="00002BD9">
              <w:rPr>
                <w:rFonts w:eastAsia="方正仿宋_GBK"/>
                <w:kern w:val="0"/>
                <w:sz w:val="20"/>
              </w:rPr>
              <w:t>50</w:t>
            </w:r>
            <w:r w:rsidRPr="00002BD9">
              <w:rPr>
                <w:rFonts w:eastAsia="方正仿宋_GBK"/>
                <w:kern w:val="0"/>
                <w:sz w:val="20"/>
              </w:rPr>
              <w:t>岁以上湿性年龄相关性黄斑变性患者，并符合以下条件：</w:t>
            </w:r>
            <w:r w:rsidRPr="00002BD9">
              <w:rPr>
                <w:rFonts w:eastAsia="方正仿宋_GBK"/>
                <w:kern w:val="0"/>
                <w:sz w:val="20"/>
              </w:rPr>
              <w:t>1.</w:t>
            </w:r>
            <w:r w:rsidRPr="00002BD9">
              <w:rPr>
                <w:rFonts w:eastAsia="方正仿宋_GBK"/>
                <w:kern w:val="0"/>
                <w:sz w:val="20"/>
              </w:rPr>
              <w:t>需三级综合医院眼科或二级及以上眼科专科医院医师处方；</w:t>
            </w:r>
            <w:r w:rsidRPr="00002BD9">
              <w:rPr>
                <w:rFonts w:eastAsia="方正仿宋_GBK"/>
                <w:kern w:val="0"/>
                <w:sz w:val="20"/>
              </w:rPr>
              <w:t>2.</w:t>
            </w:r>
            <w:r w:rsidRPr="00002BD9">
              <w:rPr>
                <w:rFonts w:eastAsia="方正仿宋_GBK"/>
                <w:kern w:val="0"/>
                <w:sz w:val="20"/>
              </w:rPr>
              <w:t>病眼基线矫正视力</w:t>
            </w:r>
            <w:r w:rsidRPr="00002BD9">
              <w:rPr>
                <w:rFonts w:eastAsia="方正仿宋_GBK"/>
                <w:kern w:val="0"/>
                <w:sz w:val="20"/>
              </w:rPr>
              <w:t>0.05-0.5</w:t>
            </w:r>
            <w:r w:rsidRPr="00002BD9">
              <w:rPr>
                <w:rFonts w:eastAsia="方正仿宋_GBK"/>
                <w:kern w:val="0"/>
                <w:sz w:val="20"/>
              </w:rPr>
              <w:t>；</w:t>
            </w:r>
            <w:r w:rsidRPr="00002BD9">
              <w:rPr>
                <w:rFonts w:eastAsia="方正仿宋_GBK"/>
                <w:kern w:val="0"/>
                <w:sz w:val="20"/>
              </w:rPr>
              <w:t>3.</w:t>
            </w:r>
            <w:r w:rsidRPr="00002BD9">
              <w:rPr>
                <w:rFonts w:eastAsia="方正仿宋_GBK"/>
                <w:kern w:val="0"/>
                <w:sz w:val="20"/>
              </w:rPr>
              <w:t>事前审查后方可用，初次申请需有血管造影及</w:t>
            </w:r>
            <w:r w:rsidRPr="00002BD9">
              <w:rPr>
                <w:rFonts w:eastAsia="方正仿宋_GBK"/>
                <w:kern w:val="0"/>
                <w:sz w:val="20"/>
              </w:rPr>
              <w:t>OCT</w:t>
            </w:r>
            <w:r w:rsidRPr="00002BD9">
              <w:rPr>
                <w:rFonts w:eastAsia="方正仿宋_GBK"/>
                <w:kern w:val="0"/>
                <w:sz w:val="20"/>
              </w:rPr>
              <w:t>（全身情况不允许的患者可以提供</w:t>
            </w:r>
            <w:r w:rsidRPr="00002BD9">
              <w:rPr>
                <w:rFonts w:eastAsia="方正仿宋_GBK"/>
                <w:kern w:val="0"/>
                <w:sz w:val="20"/>
              </w:rPr>
              <w:t>OCT</w:t>
            </w:r>
            <w:r w:rsidRPr="00002BD9">
              <w:rPr>
                <w:rFonts w:eastAsia="方正仿宋_GBK"/>
                <w:kern w:val="0"/>
                <w:sz w:val="20"/>
              </w:rPr>
              <w:t>血管成像）证据；</w:t>
            </w:r>
            <w:r w:rsidRPr="00002BD9">
              <w:rPr>
                <w:rFonts w:eastAsia="方正仿宋_GBK"/>
                <w:kern w:val="0"/>
                <w:sz w:val="20"/>
              </w:rPr>
              <w:t>4. .</w:t>
            </w:r>
            <w:r w:rsidRPr="00002BD9">
              <w:rPr>
                <w:rFonts w:eastAsia="方正仿宋_GBK"/>
                <w:kern w:val="0"/>
                <w:sz w:val="20"/>
              </w:rPr>
              <w:t>每眼累计最多支付</w:t>
            </w:r>
            <w:r w:rsidRPr="00002BD9">
              <w:rPr>
                <w:rFonts w:eastAsia="方正仿宋_GBK"/>
                <w:kern w:val="0"/>
                <w:sz w:val="20"/>
              </w:rPr>
              <w:t>9</w:t>
            </w:r>
            <w:r w:rsidRPr="00002BD9">
              <w:rPr>
                <w:rFonts w:eastAsia="方正仿宋_GBK"/>
                <w:kern w:val="0"/>
                <w:sz w:val="20"/>
              </w:rPr>
              <w:t>支，每个年度最多支付</w:t>
            </w:r>
            <w:r w:rsidRPr="00002BD9">
              <w:rPr>
                <w:rFonts w:eastAsia="方正仿宋_GBK"/>
                <w:kern w:val="0"/>
                <w:sz w:val="20"/>
              </w:rPr>
              <w:t>4</w:t>
            </w:r>
            <w:r w:rsidRPr="00002BD9">
              <w:rPr>
                <w:rFonts w:eastAsia="方正仿宋_GBK"/>
                <w:kern w:val="0"/>
                <w:sz w:val="20"/>
              </w:rPr>
              <w:t>支。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08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杂类</w:t>
            </w: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其他治疗药物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644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其他治疗药物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013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高血钾和高磷血症治疗药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124000000006301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司维拉姆</w:t>
            </w:r>
          </w:p>
        </w:tc>
        <w:tc>
          <w:tcPr>
            <w:tcW w:w="102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口服常释剂型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8.1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800mg/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限透析患者高磷血症（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〉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5.5mg/dl</w:t>
            </w:r>
            <w:r w:rsidRPr="00002BD9">
              <w:rPr>
                <w:rFonts w:eastAsia="方正仿宋_GBK"/>
                <w:kern w:val="0"/>
                <w:sz w:val="20"/>
              </w:rPr>
              <w:t>）。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124000000006601</w:t>
            </w:r>
          </w:p>
        </w:tc>
        <w:tc>
          <w:tcPr>
            <w:tcW w:w="4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183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碳酸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镧</w:t>
            </w:r>
            <w:proofErr w:type="gramEnd"/>
          </w:p>
        </w:tc>
        <w:tc>
          <w:tcPr>
            <w:tcW w:w="10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widowControl/>
              <w:spacing w:line="240" w:lineRule="atLeast"/>
              <w:jc w:val="left"/>
              <w:textAlignment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咀嚼片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widowControl/>
              <w:spacing w:line="240" w:lineRule="atLeast"/>
              <w:jc w:val="left"/>
              <w:textAlignment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14.65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500mg/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widowControl/>
              <w:spacing w:line="240" w:lineRule="atLeast"/>
              <w:jc w:val="left"/>
              <w:textAlignment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限透析患者高磷血症（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〉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5.5mg/dl</w:t>
            </w:r>
            <w:r w:rsidRPr="00002BD9">
              <w:rPr>
                <w:rFonts w:eastAsia="方正仿宋_GBK"/>
                <w:kern w:val="0"/>
                <w:sz w:val="20"/>
              </w:rPr>
              <w:t>）。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124000000006701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19.98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750mg/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124000000006801</w:t>
            </w:r>
          </w:p>
        </w:tc>
        <w:tc>
          <w:tcPr>
            <w:tcW w:w="45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3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3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24.91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1000mg/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vMerge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药品编码</w:t>
            </w:r>
          </w:p>
        </w:tc>
        <w:tc>
          <w:tcPr>
            <w:tcW w:w="2552" w:type="dxa"/>
            <w:gridSpan w:val="5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药品分类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药品名称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医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保支付标准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proofErr w:type="gramStart"/>
            <w:r w:rsidRPr="00002BD9">
              <w:rPr>
                <w:rFonts w:eastAsia="方正仿宋_GBK"/>
                <w:kern w:val="0"/>
                <w:sz w:val="20"/>
              </w:rPr>
              <w:t xml:space="preserve">备　　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注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371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内科用药</w:t>
            </w: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8" w:type="dxa"/>
            <w:gridSpan w:val="2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祛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瘀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剂</w:t>
            </w: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化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瘀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通脉剂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124000000006919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银杏二萜内酯葡胺注射液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316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5ml/</w:t>
            </w:r>
            <w:r w:rsidRPr="00002BD9">
              <w:rPr>
                <w:rFonts w:eastAsia="方正仿宋_GBK"/>
                <w:kern w:val="0"/>
                <w:sz w:val="20"/>
              </w:rPr>
              <w:t>支，含银杏二萜内酯</w:t>
            </w:r>
            <w:r w:rsidRPr="00002BD9">
              <w:rPr>
                <w:rFonts w:eastAsia="方正仿宋_GBK"/>
                <w:kern w:val="0"/>
                <w:sz w:val="20"/>
              </w:rPr>
              <w:t>25mg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限二级及以上医疗机构脑梗死恢复期患者，单次住院最多支付</w:t>
            </w:r>
            <w:r w:rsidRPr="00002BD9">
              <w:rPr>
                <w:rFonts w:eastAsia="方正仿宋_GBK"/>
                <w:kern w:val="0"/>
                <w:sz w:val="20"/>
              </w:rPr>
              <w:t>14</w:t>
            </w:r>
            <w:r w:rsidRPr="00002BD9">
              <w:rPr>
                <w:rFonts w:eastAsia="方正仿宋_GBK"/>
                <w:kern w:val="0"/>
                <w:sz w:val="20"/>
              </w:rPr>
              <w:t>天。每年限用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个疗程，每个疗程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周。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124000000007019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银杏内酯注射液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79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2ml/</w:t>
            </w:r>
            <w:r w:rsidRPr="00002BD9">
              <w:rPr>
                <w:rFonts w:eastAsia="方正仿宋_GBK"/>
                <w:kern w:val="0"/>
                <w:sz w:val="20"/>
              </w:rPr>
              <w:t>支，含萜类内酯</w:t>
            </w:r>
            <w:r w:rsidRPr="00002BD9">
              <w:rPr>
                <w:rFonts w:eastAsia="方正仿宋_GBK"/>
                <w:kern w:val="0"/>
                <w:sz w:val="20"/>
              </w:rPr>
              <w:t>10mg</w:t>
            </w:r>
            <w:r w:rsidRPr="00002BD9">
              <w:rPr>
                <w:rFonts w:eastAsia="方正仿宋_GBK"/>
                <w:kern w:val="0"/>
                <w:sz w:val="20"/>
              </w:rPr>
              <w:t>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限二级及以上医疗机构脑梗死恢复期患者，单次住院最多支付</w:t>
            </w:r>
            <w:r w:rsidRPr="00002BD9">
              <w:rPr>
                <w:rFonts w:eastAsia="方正仿宋_GBK"/>
                <w:kern w:val="0"/>
                <w:sz w:val="20"/>
              </w:rPr>
              <w:t>14</w:t>
            </w:r>
            <w:r w:rsidRPr="00002BD9">
              <w:rPr>
                <w:rFonts w:eastAsia="方正仿宋_GBK"/>
                <w:kern w:val="0"/>
                <w:sz w:val="20"/>
              </w:rPr>
              <w:t>天。每年限用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个疗程，每个疗程</w:t>
            </w:r>
            <w:r w:rsidRPr="00002BD9">
              <w:rPr>
                <w:rFonts w:eastAsia="方正仿宋_GBK"/>
                <w:kern w:val="0"/>
                <w:sz w:val="20"/>
              </w:rPr>
              <w:t>2</w:t>
            </w:r>
            <w:r w:rsidRPr="00002BD9">
              <w:rPr>
                <w:rFonts w:eastAsia="方正仿宋_GBK"/>
                <w:kern w:val="0"/>
                <w:sz w:val="20"/>
              </w:rPr>
              <w:t>周。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371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肿瘤用药</w:t>
            </w: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抗肿瘤药</w:t>
            </w: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124000000007101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复方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黄黛片</w:t>
            </w:r>
            <w:proofErr w:type="gramEnd"/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10.5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smartTag w:uri="urn:schemas-microsoft-com:office:smarttags" w:element="chmetcnv">
              <w:smartTagPr>
                <w:attr w:name="UnitName" w:val="g"/>
                <w:attr w:name="SourceValue" w:val=".2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2BD9">
                <w:rPr>
                  <w:rFonts w:eastAsia="方正仿宋_GBK"/>
                  <w:kern w:val="0"/>
                  <w:sz w:val="20"/>
                </w:rPr>
                <w:t>0.27g</w:t>
              </w:r>
            </w:smartTag>
            <w:r w:rsidRPr="00002BD9">
              <w:rPr>
                <w:rFonts w:eastAsia="方正仿宋_GBK"/>
                <w:kern w:val="0"/>
                <w:sz w:val="20"/>
              </w:rPr>
              <w:t>/</w:t>
            </w:r>
            <w:r w:rsidRPr="00002BD9">
              <w:rPr>
                <w:rFonts w:eastAsia="方正仿宋_GBK"/>
                <w:kern w:val="0"/>
                <w:sz w:val="20"/>
              </w:rPr>
              <w:t>片）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限初治的急性早幼粒细胞白血病。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099" w:type="dxa"/>
            <w:gridSpan w:val="4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肿瘤辅助用药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124000000007200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注射用黄芪多糖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278</w:t>
            </w:r>
            <w:r w:rsidRPr="00002BD9">
              <w:rPr>
                <w:rFonts w:eastAsia="方正仿宋_GBK"/>
                <w:kern w:val="0"/>
                <w:sz w:val="20"/>
              </w:rPr>
              <w:t>元（</w:t>
            </w:r>
            <w:r w:rsidRPr="00002BD9">
              <w:rPr>
                <w:rFonts w:eastAsia="方正仿宋_GBK"/>
                <w:kern w:val="0"/>
                <w:sz w:val="20"/>
              </w:rPr>
              <w:t>250mg/</w:t>
            </w:r>
            <w:r w:rsidRPr="00002BD9">
              <w:rPr>
                <w:rFonts w:eastAsia="方正仿宋_GBK"/>
                <w:kern w:val="0"/>
                <w:sz w:val="20"/>
              </w:rPr>
              <w:t>瓶）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限二级及以上医疗机构肿瘤患者惰性白细胞综合症和化疗后腹泻，单次住院最多支付</w:t>
            </w:r>
            <w:r w:rsidRPr="00002BD9">
              <w:rPr>
                <w:rFonts w:eastAsia="方正仿宋_GBK"/>
                <w:kern w:val="0"/>
                <w:sz w:val="20"/>
              </w:rPr>
              <w:t>14</w:t>
            </w:r>
            <w:r w:rsidRPr="00002BD9">
              <w:rPr>
                <w:rFonts w:eastAsia="方正仿宋_GBK"/>
                <w:kern w:val="0"/>
                <w:sz w:val="20"/>
              </w:rPr>
              <w:t>天。</w:t>
            </w:r>
          </w:p>
        </w:tc>
      </w:tr>
      <w:tr w:rsidR="00E934EC" w:rsidRPr="00002BD9" w:rsidTr="00C56381">
        <w:trPr>
          <w:jc w:val="center"/>
        </w:trPr>
        <w:tc>
          <w:tcPr>
            <w:tcW w:w="2740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124000000007300</w:t>
            </w:r>
          </w:p>
        </w:tc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5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63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24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center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乙</w:t>
            </w:r>
          </w:p>
        </w:tc>
        <w:tc>
          <w:tcPr>
            <w:tcW w:w="2855" w:type="dxa"/>
            <w:gridSpan w:val="3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参</w:t>
            </w:r>
            <w:proofErr w:type="gramStart"/>
            <w:r w:rsidRPr="00002BD9">
              <w:rPr>
                <w:rFonts w:eastAsia="方正仿宋_GBK"/>
                <w:kern w:val="0"/>
                <w:sz w:val="20"/>
              </w:rPr>
              <w:t>一</w:t>
            </w:r>
            <w:proofErr w:type="gramEnd"/>
            <w:r w:rsidRPr="00002BD9">
              <w:rPr>
                <w:rFonts w:eastAsia="方正仿宋_GBK"/>
                <w:kern w:val="0"/>
                <w:sz w:val="20"/>
              </w:rPr>
              <w:t>胶囊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6.65</w:t>
            </w:r>
            <w:r w:rsidRPr="00002BD9">
              <w:rPr>
                <w:rFonts w:eastAsia="方正仿宋_GBK"/>
                <w:kern w:val="0"/>
                <w:sz w:val="20"/>
              </w:rPr>
              <w:t>元（含人参皂苷</w:t>
            </w:r>
            <w:r w:rsidRPr="00002BD9">
              <w:rPr>
                <w:rFonts w:eastAsia="方正仿宋_GBK"/>
                <w:kern w:val="0"/>
                <w:sz w:val="20"/>
              </w:rPr>
              <w:t>Rg3 10mg/</w:t>
            </w:r>
            <w:r w:rsidRPr="00002BD9">
              <w:rPr>
                <w:rFonts w:eastAsia="方正仿宋_GBK"/>
                <w:kern w:val="0"/>
                <w:sz w:val="20"/>
              </w:rPr>
              <w:t>粒）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E934EC" w:rsidRPr="00002BD9" w:rsidRDefault="00E934EC" w:rsidP="00C56381">
            <w:pPr>
              <w:spacing w:line="24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002BD9">
              <w:rPr>
                <w:rFonts w:eastAsia="方正仿宋_GBK"/>
                <w:kern w:val="0"/>
                <w:sz w:val="20"/>
              </w:rPr>
              <w:t>限原发性肺癌、肝癌化疗期间同步使用。</w:t>
            </w:r>
          </w:p>
        </w:tc>
      </w:tr>
    </w:tbl>
    <w:p w:rsidR="00C47FCB" w:rsidRDefault="00C47FCB"/>
    <w:sectPr w:rsidR="00C47FCB" w:rsidSect="00E93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4EC"/>
    <w:rsid w:val="00C47FCB"/>
    <w:rsid w:val="00E9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E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791</Words>
  <Characters>4512</Characters>
  <Application>Microsoft Office Word</Application>
  <DocSecurity>0</DocSecurity>
  <Lines>37</Lines>
  <Paragraphs>10</Paragraphs>
  <ScaleCrop>false</ScaleCrop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瓦刀瓦刀</dc:creator>
  <cp:lastModifiedBy>瓦刀瓦刀</cp:lastModifiedBy>
  <cp:revision>1</cp:revision>
  <dcterms:created xsi:type="dcterms:W3CDTF">2017-12-22T09:51:00Z</dcterms:created>
  <dcterms:modified xsi:type="dcterms:W3CDTF">2017-12-22T09:52:00Z</dcterms:modified>
</cp:coreProperties>
</file>