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2020年重庆妇女网网络安全测评项目</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询价采购公告</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重庆市妇女联合会对2020年重庆妇女网网络安全测评项目采用询价方式进行采购。欢迎符合资格要求并有服务能力的供应商踊跃报价。</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一、项目名称：</w:t>
      </w:r>
      <w:r>
        <w:rPr>
          <w:rFonts w:hint="default" w:ascii="Times New Roman" w:hAnsi="Times New Roman" w:eastAsia="方正仿宋_GBK" w:cs="Times New Roman"/>
          <w:sz w:val="32"/>
          <w:szCs w:val="32"/>
        </w:rPr>
        <w:t>2020年重庆妇女网网络安全测评项目。</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二、采购方式：</w:t>
      </w:r>
      <w:r>
        <w:rPr>
          <w:rFonts w:hint="default" w:ascii="Times New Roman" w:hAnsi="Times New Roman" w:eastAsia="方正仿宋_GBK" w:cs="Times New Roman"/>
          <w:sz w:val="32"/>
          <w:szCs w:val="32"/>
        </w:rPr>
        <w:t>询价。</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三、预算金额：</w:t>
      </w:r>
      <w:r>
        <w:rPr>
          <w:rFonts w:hint="default" w:ascii="Times New Roman" w:hAnsi="Times New Roman" w:eastAsia="方正仿宋_GBK" w:cs="Times New Roman"/>
          <w:sz w:val="32"/>
          <w:szCs w:val="32"/>
        </w:rPr>
        <w:t>￥4.95万元。</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四、项目详情概况</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详见《询价文件》（附件）。</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五、供应商资格要求</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详见《询价文件》（附件）。</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六、获取询价文件的期限、方式</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获取文件期限:2020年4月26日至 2020年4月28日18:00前。</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获取文件方式：重庆妇女网下载。</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七、询价响应文件递交信息</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询价响应文件递交开始时间：2020年4月29日 09:00；</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询价响应文件递交结束时间：2020年4月29日 10:00。</w:t>
      </w:r>
    </w:p>
    <w:p>
      <w:pPr>
        <w:spacing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rPr>
        <w:t>询价响应文件递交地址：</w:t>
      </w:r>
      <w:r>
        <w:rPr>
          <w:rFonts w:hint="default" w:ascii="Times New Roman" w:hAnsi="Times New Roman" w:eastAsia="方正仿宋_GBK" w:cs="Times New Roman"/>
          <w:color w:val="000000"/>
          <w:kern w:val="0"/>
          <w:sz w:val="32"/>
          <w:szCs w:val="32"/>
        </w:rPr>
        <w:t>重庆市妇女联合会408办公室（地址：重庆市江北区盘溪路408号），联系人：周倩，联系电话：67125593</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八、联系方式</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采购经办人：周倩</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采购人电话：67125593</w:t>
      </w:r>
      <w:bookmarkStart w:id="8" w:name="_GoBack"/>
      <w:bookmarkEnd w:id="8"/>
    </w:p>
    <w:p>
      <w:pPr>
        <w:spacing w:line="600" w:lineRule="exact"/>
        <w:ind w:firstLine="640" w:firstLineChars="200"/>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仿宋_GBK" w:cs="Times New Roman"/>
          <w:sz w:val="32"/>
          <w:szCs w:val="32"/>
        </w:rPr>
      </w:pPr>
    </w:p>
    <w:p>
      <w:pPr>
        <w:rPr>
          <w:rFonts w:hint="default" w:ascii="Times New Roman" w:hAnsi="Times New Roman" w:eastAsia="方正黑体_GBK" w:cs="Times New Roman"/>
          <w:bCs/>
          <w:sz w:val="32"/>
          <w:szCs w:val="32"/>
        </w:rPr>
      </w:pPr>
      <w:bookmarkStart w:id="0" w:name="_Toc493685740"/>
    </w:p>
    <w:p>
      <w:pPr>
        <w:rPr>
          <w:rFonts w:hint="default" w:ascii="Times New Roman" w:hAnsi="Times New Roman" w:eastAsia="方正黑体_GBK" w:cs="Times New Roman"/>
          <w:bCs/>
          <w:sz w:val="32"/>
          <w:szCs w:val="32"/>
        </w:rPr>
      </w:pPr>
    </w:p>
    <w:p>
      <w:pPr>
        <w:rPr>
          <w:rFonts w:hint="default" w:ascii="Times New Roman" w:hAnsi="Times New Roman" w:eastAsia="方正黑体_GBK" w:cs="Times New Roman"/>
          <w:bCs/>
          <w:sz w:val="32"/>
          <w:szCs w:val="32"/>
        </w:rPr>
      </w:pPr>
    </w:p>
    <w:p>
      <w:pPr>
        <w:rPr>
          <w:rFonts w:hint="default" w:ascii="Times New Roman" w:hAnsi="Times New Roman" w:eastAsia="方正黑体_GBK" w:cs="Times New Roman"/>
          <w:bCs/>
          <w:sz w:val="32"/>
          <w:szCs w:val="32"/>
        </w:rPr>
      </w:pPr>
    </w:p>
    <w:p>
      <w:pPr>
        <w:rPr>
          <w:rFonts w:hint="default" w:ascii="Times New Roman" w:hAnsi="Times New Roman" w:eastAsia="方正黑体_GBK" w:cs="Times New Roman"/>
          <w:bCs/>
          <w:sz w:val="32"/>
          <w:szCs w:val="32"/>
        </w:rPr>
      </w:pPr>
    </w:p>
    <w:p>
      <w:pPr>
        <w:rPr>
          <w:rFonts w:hint="default" w:ascii="Times New Roman" w:hAnsi="Times New Roman" w:eastAsia="方正黑体_GBK" w:cs="Times New Roman"/>
          <w:bCs/>
          <w:sz w:val="32"/>
          <w:szCs w:val="32"/>
        </w:rPr>
      </w:pPr>
    </w:p>
    <w:p>
      <w:pPr>
        <w:rPr>
          <w:rFonts w:hint="default" w:ascii="Times New Roman" w:hAnsi="Times New Roman" w:eastAsia="方正黑体_GBK" w:cs="Times New Roman"/>
          <w:bCs/>
          <w:sz w:val="32"/>
          <w:szCs w:val="32"/>
        </w:rPr>
      </w:pPr>
    </w:p>
    <w:p>
      <w:pPr>
        <w:rPr>
          <w:rFonts w:hint="default" w:ascii="Times New Roman" w:hAnsi="Times New Roman" w:eastAsia="方正黑体_GBK" w:cs="Times New Roman"/>
          <w:bCs/>
          <w:sz w:val="32"/>
          <w:szCs w:val="32"/>
        </w:rPr>
      </w:pPr>
    </w:p>
    <w:p>
      <w:pPr>
        <w:rPr>
          <w:rFonts w:hint="default" w:ascii="Times New Roman" w:hAnsi="Times New Roman" w:eastAsia="方正黑体_GBK" w:cs="Times New Roman"/>
          <w:bCs/>
          <w:sz w:val="32"/>
          <w:szCs w:val="32"/>
        </w:rPr>
      </w:pPr>
    </w:p>
    <w:p>
      <w:pPr>
        <w:rPr>
          <w:rFonts w:hint="default" w:ascii="Times New Roman" w:hAnsi="Times New Roman" w:eastAsia="方正黑体_GBK" w:cs="Times New Roman"/>
          <w:bCs/>
          <w:sz w:val="32"/>
          <w:szCs w:val="32"/>
        </w:rPr>
      </w:pPr>
    </w:p>
    <w:p>
      <w:pPr>
        <w:rPr>
          <w:rFonts w:hint="default" w:ascii="Times New Roman" w:hAnsi="Times New Roman" w:eastAsia="方正黑体_GBK" w:cs="Times New Roman"/>
          <w:bCs/>
          <w:sz w:val="32"/>
          <w:szCs w:val="32"/>
        </w:rPr>
      </w:pPr>
    </w:p>
    <w:p>
      <w:pPr>
        <w:rPr>
          <w:rFonts w:hint="default" w:ascii="Times New Roman" w:hAnsi="Times New Roman" w:eastAsia="方正黑体_GBK" w:cs="Times New Roman"/>
          <w:bCs/>
          <w:sz w:val="32"/>
          <w:szCs w:val="32"/>
        </w:rPr>
      </w:pPr>
    </w:p>
    <w:p>
      <w:pPr>
        <w:rPr>
          <w:rFonts w:hint="default" w:ascii="Times New Roman" w:hAnsi="Times New Roman" w:eastAsia="方正黑体_GBK" w:cs="Times New Roman"/>
          <w:bCs/>
          <w:sz w:val="32"/>
          <w:szCs w:val="32"/>
        </w:rPr>
      </w:pPr>
    </w:p>
    <w:p>
      <w:pPr>
        <w:rPr>
          <w:rFonts w:hint="default" w:ascii="Times New Roman" w:hAnsi="Times New Roman" w:eastAsia="方正黑体_GBK" w:cs="Times New Roman"/>
          <w:bCs/>
          <w:sz w:val="32"/>
          <w:szCs w:val="32"/>
        </w:rPr>
      </w:pPr>
    </w:p>
    <w:p>
      <w:pPr>
        <w:rPr>
          <w:rFonts w:hint="default" w:ascii="Times New Roman" w:hAnsi="Times New Roman" w:eastAsia="方正黑体_GBK" w:cs="Times New Roman"/>
          <w:bCs/>
          <w:sz w:val="32"/>
          <w:szCs w:val="32"/>
        </w:rPr>
      </w:pPr>
    </w:p>
    <w:p>
      <w:pPr>
        <w:rPr>
          <w:rFonts w:hint="default" w:ascii="Times New Roman" w:hAnsi="Times New Roman" w:eastAsia="方正黑体_GBK" w:cs="Times New Roman"/>
          <w:bCs/>
          <w:sz w:val="32"/>
          <w:szCs w:val="32"/>
        </w:rPr>
      </w:pPr>
    </w:p>
    <w:p>
      <w:pPr>
        <w:rPr>
          <w:rFonts w:hint="default" w:ascii="Times New Roman" w:hAnsi="Times New Roman" w:eastAsia="方正黑体_GBK" w:cs="Times New Roman"/>
          <w:bCs/>
          <w:sz w:val="32"/>
          <w:szCs w:val="32"/>
        </w:rPr>
      </w:pPr>
    </w:p>
    <w:p>
      <w:pPr>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附件</w:t>
      </w:r>
    </w:p>
    <w:p>
      <w:pP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2020年重庆妇女网网络安全测评项目</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采购询价文件</w:t>
      </w:r>
    </w:p>
    <w:p>
      <w:pPr>
        <w:spacing w:line="600" w:lineRule="exact"/>
        <w:jc w:val="center"/>
        <w:rPr>
          <w:rFonts w:hint="default" w:ascii="Times New Roman" w:hAnsi="Times New Roman" w:eastAsia="方正小标宋_GBK" w:cs="Times New Roman"/>
          <w:sz w:val="44"/>
          <w:szCs w:val="44"/>
        </w:rPr>
      </w:pPr>
    </w:p>
    <w:p>
      <w:pPr>
        <w:spacing w:line="600" w:lineRule="exact"/>
        <w:ind w:firstLine="640" w:firstLineChars="200"/>
        <w:jc w:val="left"/>
        <w:rPr>
          <w:rFonts w:hint="default" w:ascii="Times New Roman" w:hAnsi="Times New Roman" w:eastAsia="方正小标宋_GBK" w:cs="Times New Roman"/>
          <w:bCs/>
          <w:sz w:val="44"/>
          <w:szCs w:val="44"/>
        </w:rPr>
      </w:pPr>
      <w:r>
        <w:rPr>
          <w:rFonts w:hint="default" w:ascii="Times New Roman" w:hAnsi="Times New Roman" w:eastAsia="方正黑体_GBK" w:cs="Times New Roman"/>
          <w:bCs/>
          <w:sz w:val="32"/>
          <w:szCs w:val="32"/>
        </w:rPr>
        <w:t>一、询价项目内容</w:t>
      </w:r>
      <w:bookmarkEnd w:id="0"/>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7"/>
        <w:gridCol w:w="1559"/>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7" w:type="dxa"/>
            <w:vAlign w:val="center"/>
          </w:tcPr>
          <w:p>
            <w:pPr>
              <w:pStyle w:val="4"/>
              <w:spacing w:line="400" w:lineRule="exact"/>
              <w:ind w:left="0"/>
              <w:jc w:val="center"/>
              <w:outlineLvl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项目名称</w:t>
            </w:r>
          </w:p>
        </w:tc>
        <w:tc>
          <w:tcPr>
            <w:tcW w:w="1559" w:type="dxa"/>
            <w:vAlign w:val="center"/>
          </w:tcPr>
          <w:p>
            <w:pPr>
              <w:pStyle w:val="4"/>
              <w:spacing w:line="400" w:lineRule="exact"/>
              <w:ind w:left="0"/>
              <w:jc w:val="center"/>
              <w:outlineLvl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采购预算</w:t>
            </w:r>
          </w:p>
          <w:p>
            <w:pPr>
              <w:pStyle w:val="4"/>
              <w:spacing w:line="400" w:lineRule="exact"/>
              <w:ind w:left="0"/>
              <w:jc w:val="center"/>
              <w:outlineLvl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（万元）</w:t>
            </w:r>
          </w:p>
        </w:tc>
        <w:tc>
          <w:tcPr>
            <w:tcW w:w="1594" w:type="dxa"/>
            <w:vAlign w:val="center"/>
          </w:tcPr>
          <w:p>
            <w:pPr>
              <w:pStyle w:val="4"/>
              <w:spacing w:line="400" w:lineRule="exact"/>
              <w:ind w:left="0"/>
              <w:jc w:val="center"/>
              <w:outlineLvl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成交人</w:t>
            </w:r>
          </w:p>
          <w:p>
            <w:pPr>
              <w:pStyle w:val="4"/>
              <w:spacing w:line="400" w:lineRule="exact"/>
              <w:ind w:left="0"/>
              <w:jc w:val="center"/>
              <w:outlineLvl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487" w:type="dxa"/>
            <w:vAlign w:val="center"/>
          </w:tcPr>
          <w:p>
            <w:pPr>
              <w:pStyle w:val="3"/>
              <w:widowControl/>
              <w:shd w:val="clear" w:color="auto" w:fill="FFFFFF"/>
              <w:snapToGrid w:val="0"/>
              <w:spacing w:before="150" w:beforeAutospacing="0" w:after="150" w:afterAutospacing="0" w:line="3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2020年重庆妇女网</w:t>
            </w:r>
          </w:p>
          <w:p>
            <w:pPr>
              <w:pStyle w:val="3"/>
              <w:widowControl/>
              <w:shd w:val="clear" w:color="auto" w:fill="FFFFFF"/>
              <w:snapToGrid w:val="0"/>
              <w:spacing w:before="150" w:beforeAutospacing="0" w:after="150" w:afterAutospacing="0" w:line="340" w:lineRule="exact"/>
              <w:jc w:val="center"/>
              <w:rPr>
                <w:rFonts w:hint="default" w:ascii="Times New Roman" w:hAnsi="Times New Roman" w:eastAsia="方正仿宋_GBK" w:cs="Times New Roman"/>
                <w:b w:val="0"/>
                <w:kern w:val="2"/>
                <w:sz w:val="28"/>
                <w:szCs w:val="28"/>
              </w:rPr>
            </w:pPr>
            <w:r>
              <w:rPr>
                <w:rFonts w:hint="default" w:ascii="Times New Roman" w:hAnsi="Times New Roman" w:eastAsia="方正仿宋_GBK" w:cs="Times New Roman"/>
                <w:sz w:val="32"/>
                <w:szCs w:val="32"/>
              </w:rPr>
              <w:t>网络安全测评项目</w:t>
            </w:r>
          </w:p>
        </w:tc>
        <w:tc>
          <w:tcPr>
            <w:tcW w:w="1559" w:type="dxa"/>
            <w:vAlign w:val="center"/>
          </w:tcPr>
          <w:p>
            <w:pPr>
              <w:snapToGrid w:val="0"/>
              <w:spacing w:line="3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4.95</w:t>
            </w:r>
          </w:p>
        </w:tc>
        <w:tc>
          <w:tcPr>
            <w:tcW w:w="1594" w:type="dxa"/>
            <w:vAlign w:val="center"/>
          </w:tcPr>
          <w:p>
            <w:pPr>
              <w:snapToGrid w:val="0"/>
              <w:spacing w:line="3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r>
    </w:tbl>
    <w:p>
      <w:pPr>
        <w:pStyle w:val="2"/>
        <w:spacing w:line="500" w:lineRule="exact"/>
        <w:ind w:firstLine="640" w:firstLineChars="200"/>
        <w:rPr>
          <w:rFonts w:hint="default" w:ascii="Times New Roman" w:hAnsi="Times New Roman" w:eastAsia="方正黑体_GBK" w:cs="Times New Roman"/>
          <w:bCs/>
          <w:sz w:val="32"/>
          <w:szCs w:val="32"/>
        </w:rPr>
      </w:pPr>
      <w:bookmarkStart w:id="1" w:name="_Toc493685741"/>
      <w:r>
        <w:rPr>
          <w:rFonts w:hint="default" w:ascii="Times New Roman" w:hAnsi="Times New Roman" w:eastAsia="方正黑体_GBK" w:cs="Times New Roman"/>
          <w:bCs/>
          <w:sz w:val="32"/>
          <w:szCs w:val="32"/>
        </w:rPr>
        <w:t>二、资金来源</w:t>
      </w:r>
      <w:bookmarkEnd w:id="1"/>
    </w:p>
    <w:p>
      <w:pPr>
        <w:spacing w:line="500" w:lineRule="exact"/>
        <w:ind w:firstLine="755" w:firstLineChars="23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财政预算资金。</w:t>
      </w:r>
      <w:bookmarkStart w:id="2" w:name="_Toc493685742"/>
    </w:p>
    <w:p>
      <w:pPr>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三、供应商资格要求</w:t>
      </w:r>
      <w:bookmarkEnd w:id="2"/>
    </w:p>
    <w:p>
      <w:pPr>
        <w:spacing w:line="500" w:lineRule="exact"/>
        <w:ind w:firstLine="755" w:firstLineChars="23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合格供应商应首先符合政府采购法第二十二条规定的基本条件，同时符合根据该项目特点设置的特定资格条件。</w:t>
      </w:r>
    </w:p>
    <w:p>
      <w:pPr>
        <w:spacing w:line="500" w:lineRule="exact"/>
        <w:ind w:firstLine="758" w:firstLineChars="236"/>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（一）基本资格条件</w:t>
      </w:r>
    </w:p>
    <w:p>
      <w:pPr>
        <w:snapToGrid w:val="0"/>
        <w:spacing w:line="500" w:lineRule="exact"/>
        <w:ind w:firstLine="755" w:firstLineChars="23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1.具有独立承担民事责任的能力；</w:t>
      </w:r>
    </w:p>
    <w:p>
      <w:pPr>
        <w:snapToGrid w:val="0"/>
        <w:spacing w:line="500" w:lineRule="exact"/>
        <w:ind w:firstLine="755" w:firstLineChars="23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2.具有良好的商业信誉和健全的财务会计制度；</w:t>
      </w:r>
    </w:p>
    <w:p>
      <w:pPr>
        <w:snapToGrid w:val="0"/>
        <w:spacing w:line="500" w:lineRule="exact"/>
        <w:ind w:firstLine="755" w:firstLineChars="23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3.具有履行合同所必需的设备和专业技术能力；</w:t>
      </w:r>
    </w:p>
    <w:p>
      <w:pPr>
        <w:snapToGrid w:val="0"/>
        <w:spacing w:line="500" w:lineRule="exact"/>
        <w:ind w:firstLine="755" w:firstLineChars="23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4.有依法缴纳税收和社会保障资金的良好记录；</w:t>
      </w:r>
    </w:p>
    <w:p>
      <w:pPr>
        <w:spacing w:line="500" w:lineRule="exact"/>
        <w:ind w:firstLine="755" w:firstLineChars="23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5.参加政府采购活动前三年内，在经营活动中没有重大违法记录;</w:t>
      </w:r>
    </w:p>
    <w:p>
      <w:pPr>
        <w:spacing w:line="500" w:lineRule="exact"/>
        <w:ind w:firstLine="755" w:firstLineChars="23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6.法律、行政法规规定的其他条件。</w:t>
      </w:r>
    </w:p>
    <w:p>
      <w:pPr>
        <w:spacing w:line="500" w:lineRule="exact"/>
        <w:ind w:firstLine="758" w:firstLineChars="236"/>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（二）特定资格条件</w:t>
      </w:r>
    </w:p>
    <w:p>
      <w:pPr>
        <w:snapToGrid w:val="0"/>
        <w:spacing w:line="500" w:lineRule="exact"/>
        <w:ind w:firstLine="755" w:firstLineChars="236"/>
        <w:rPr>
          <w:rFonts w:hint="default" w:ascii="Times New Roman" w:hAnsi="Times New Roman" w:eastAsia="方正仿宋_GBK" w:cs="Times New Roman"/>
          <w:sz w:val="32"/>
          <w:szCs w:val="32"/>
        </w:rPr>
      </w:pPr>
      <w:bookmarkStart w:id="3" w:name="_Toc493685743"/>
      <w:r>
        <w:rPr>
          <w:rFonts w:hint="default" w:ascii="Times New Roman" w:hAnsi="Times New Roman" w:eastAsia="方正仿宋_GBK" w:cs="Times New Roman"/>
          <w:sz w:val="32"/>
          <w:szCs w:val="32"/>
        </w:rPr>
        <w:t>须在国家网络安全等级保护工作协调小组办公室推荐测评机构名单目录中。</w:t>
      </w:r>
    </w:p>
    <w:p>
      <w:pPr>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黑体_GBK" w:cs="Times New Roman"/>
          <w:bCs/>
          <w:sz w:val="32"/>
          <w:szCs w:val="32"/>
        </w:rPr>
        <w:t>四、竞价有关说明</w:t>
      </w:r>
      <w:bookmarkEnd w:id="3"/>
    </w:p>
    <w:p>
      <w:pPr>
        <w:snapToGrid w:val="0"/>
        <w:spacing w:line="500" w:lineRule="exact"/>
        <w:ind w:firstLine="755" w:firstLineChars="23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（一）凡有意参加竞价的供应商，需认真阅读本公告，凡提交响应文件的供应商，均视为已知晓所有询价内容。</w:t>
      </w:r>
    </w:p>
    <w:p>
      <w:pPr>
        <w:snapToGrid w:val="0"/>
        <w:spacing w:line="500" w:lineRule="exact"/>
        <w:ind w:firstLine="755" w:firstLineChars="23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（二）询价文件公告期限：2020年4月26日至 2020年4月28日18:00前。</w:t>
      </w:r>
    </w:p>
    <w:p>
      <w:pPr>
        <w:snapToGrid w:val="0"/>
        <w:spacing w:line="500" w:lineRule="exact"/>
        <w:ind w:firstLine="755" w:firstLineChars="23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（三）供应商须按时递交了响应文件其竞价才被接受。</w:t>
      </w:r>
    </w:p>
    <w:p>
      <w:pPr>
        <w:snapToGrid w:val="0"/>
        <w:spacing w:line="500" w:lineRule="exact"/>
        <w:ind w:firstLine="755" w:firstLineChars="23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（四）本次报价须为人民币报价。</w:t>
      </w:r>
    </w:p>
    <w:p>
      <w:pPr>
        <w:snapToGrid w:val="0"/>
        <w:spacing w:line="500" w:lineRule="exact"/>
        <w:ind w:firstLine="755" w:firstLineChars="23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（五）响应文件递交时间：2020年4月29日 9:00—10:00</w:t>
      </w:r>
    </w:p>
    <w:p>
      <w:pPr>
        <w:snapToGrid w:val="0"/>
        <w:spacing w:line="500" w:lineRule="exact"/>
        <w:ind w:firstLine="755" w:firstLineChars="23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（六）响应文件递交地址：重庆市妇女联合会408办公室（地址：重庆市江北区盘溪路408号），联系人：周倩，联系电话：67125593</w:t>
      </w:r>
    </w:p>
    <w:p>
      <w:pPr>
        <w:spacing w:line="500" w:lineRule="exact"/>
        <w:ind w:firstLine="755" w:firstLineChars="236"/>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五、服务主要内容及要求</w:t>
      </w:r>
    </w:p>
    <w:p>
      <w:pPr>
        <w:snapToGrid w:val="0"/>
        <w:spacing w:line="500" w:lineRule="exact"/>
        <w:ind w:firstLine="755" w:firstLineChars="23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主机安全测评、应用安全测评、数据备份与恢复测评、安全管理机构评估、系统建设管理评估、系统运维管理评估等。</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实施时间：2020年5月-7月</w:t>
      </w:r>
    </w:p>
    <w:p>
      <w:pPr>
        <w:spacing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黑体_GBK" w:cs="Times New Roman"/>
          <w:bCs/>
          <w:sz w:val="32"/>
          <w:szCs w:val="32"/>
        </w:rPr>
        <w:t>六、检查验收</w:t>
      </w:r>
    </w:p>
    <w:p>
      <w:pPr>
        <w:snapToGrid w:val="0"/>
        <w:spacing w:line="520" w:lineRule="exact"/>
        <w:ind w:firstLine="566" w:firstLineChars="177"/>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验收合格条件如下：</w:t>
      </w:r>
    </w:p>
    <w:p>
      <w:pPr>
        <w:snapToGrid w:val="0"/>
        <w:spacing w:line="520" w:lineRule="exact"/>
        <w:ind w:firstLine="566" w:firstLineChars="177"/>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（一）成交人提供的评估服务内容与采购合同一致，达到规定的要求；</w:t>
      </w:r>
    </w:p>
    <w:p>
      <w:pPr>
        <w:snapToGrid w:val="0"/>
        <w:spacing w:line="520" w:lineRule="exact"/>
        <w:ind w:firstLine="566" w:firstLineChars="177"/>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（二）成交人按照合同约定的时间和要件提交评估报告，并达到采购人要求；</w:t>
      </w:r>
    </w:p>
    <w:p>
      <w:pPr>
        <w:snapToGrid w:val="0"/>
        <w:spacing w:line="520" w:lineRule="exact"/>
        <w:ind w:firstLine="566" w:firstLineChars="177"/>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（三）完成合同中约定的其他事项。</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如验收达不到规定要求，对采购人造成一定的影响，成交人承担一切责任，并赔偿所造成的损失。</w:t>
      </w:r>
      <w:bookmarkStart w:id="4" w:name="_Toc493685754"/>
      <w:bookmarkStart w:id="5" w:name="_Toc471303974"/>
      <w:bookmarkStart w:id="6" w:name="_Toc490491887"/>
    </w:p>
    <w:p>
      <w:pPr>
        <w:spacing w:line="50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七、</w:t>
      </w:r>
      <w:bookmarkStart w:id="7" w:name="_Toc267320051"/>
      <w:r>
        <w:rPr>
          <w:rFonts w:hint="default" w:ascii="Times New Roman" w:hAnsi="Times New Roman" w:eastAsia="方正黑体_GBK" w:cs="Times New Roman"/>
          <w:bCs/>
          <w:sz w:val="32"/>
          <w:szCs w:val="32"/>
        </w:rPr>
        <w:t>付款方式</w:t>
      </w:r>
      <w:bookmarkEnd w:id="4"/>
      <w:bookmarkEnd w:id="5"/>
      <w:bookmarkEnd w:id="6"/>
      <w:bookmarkEnd w:id="7"/>
    </w:p>
    <w:p>
      <w:pPr>
        <w:snapToGrid w:val="0"/>
        <w:spacing w:line="520" w:lineRule="exact"/>
        <w:ind w:firstLine="566" w:firstLineChars="177"/>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项目验收合格后，由成交人向采购人开具发票，采购人履行相关程序后付款。</w:t>
      </w:r>
    </w:p>
    <w:p>
      <w:pPr>
        <w:snapToGrid w:val="0"/>
        <w:spacing w:line="52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方正黑体_GBK" w:cs="Times New Roman"/>
          <w:bCs/>
          <w:sz w:val="32"/>
          <w:szCs w:val="32"/>
        </w:rPr>
        <w:t>八、评审</w:t>
      </w:r>
    </w:p>
    <w:p>
      <w:pPr>
        <w:snapToGrid w:val="0"/>
        <w:spacing w:line="52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（一）评审方法</w:t>
      </w:r>
    </w:p>
    <w:p>
      <w:pPr>
        <w:snapToGrid w:val="0"/>
        <w:spacing w:line="520" w:lineRule="exact"/>
        <w:ind w:firstLine="566" w:firstLineChars="177"/>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最低成交价法：本项目采用最低成交价法进行评审。最低成交价法，是指以价格为主要因素确定成交候选人的评审方法，即在全部满足询价文件实质性要求前提下，依据统一的价格要素评定最低竞价，以提出经评审合格的最低竞价的供应商作为成交候选人的评审方法。如同时出现两个以上相同并满足询价要求的最低竞价，则选择技术力量更强的供应商作为成交候选人。</w:t>
      </w:r>
    </w:p>
    <w:p>
      <w:pPr>
        <w:snapToGrid w:val="0"/>
        <w:spacing w:line="52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（二）评审程序</w:t>
      </w:r>
    </w:p>
    <w:p>
      <w:pPr>
        <w:snapToGrid w:val="0"/>
        <w:spacing w:line="520" w:lineRule="exact"/>
        <w:ind w:firstLine="566" w:firstLineChars="177"/>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评审工作由采购方负责组织，具体评审事务由依法组建的评审小组负责。</w:t>
      </w:r>
    </w:p>
    <w:p>
      <w:pPr>
        <w:snapToGrid w:val="0"/>
        <w:spacing w:line="520" w:lineRule="exact"/>
        <w:ind w:firstLine="566" w:firstLineChars="177"/>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评审小组成员到位后，推举一位评审组长，并由评审组长牵头组织该项目评审工作。评审小组按以下程序独立履行评审职责：</w:t>
      </w:r>
    </w:p>
    <w:p>
      <w:pPr>
        <w:snapToGrid w:val="0"/>
        <w:spacing w:line="520" w:lineRule="exact"/>
        <w:ind w:firstLine="566" w:firstLineChars="177"/>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1.资格性检查。依据法律法规和询价文件的规定，对响应文件中的资格证明等进行审查，以确定供应商是否具备竞价资格。资格性检查资料表如下：</w:t>
      </w:r>
    </w:p>
    <w:tbl>
      <w:tblPr>
        <w:tblStyle w:val="10"/>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628"/>
        <w:gridCol w:w="3039"/>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pPr>
              <w:spacing w:line="240" w:lineRule="exact"/>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序号</w:t>
            </w:r>
          </w:p>
        </w:tc>
        <w:tc>
          <w:tcPr>
            <w:tcW w:w="3667" w:type="dxa"/>
            <w:gridSpan w:val="2"/>
            <w:vAlign w:val="center"/>
          </w:tcPr>
          <w:p>
            <w:pPr>
              <w:spacing w:line="240" w:lineRule="exact"/>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检查因素</w:t>
            </w:r>
          </w:p>
        </w:tc>
        <w:tc>
          <w:tcPr>
            <w:tcW w:w="4322" w:type="dxa"/>
            <w:vAlign w:val="center"/>
          </w:tcPr>
          <w:p>
            <w:pPr>
              <w:spacing w:line="240" w:lineRule="exact"/>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Merge w:val="restart"/>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628" w:type="dxa"/>
            <w:vMerge w:val="restart"/>
            <w:vAlign w:val="center"/>
          </w:tcPr>
          <w:p>
            <w:pPr>
              <w:spacing w:line="240" w:lineRule="exact"/>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lang w:val="zh-CN"/>
              </w:rPr>
              <w:t>供应商应符合的基本资格条件</w:t>
            </w:r>
          </w:p>
        </w:tc>
        <w:tc>
          <w:tcPr>
            <w:tcW w:w="3039" w:type="dxa"/>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（1）具有独立承担民事责任的能力</w:t>
            </w:r>
          </w:p>
        </w:tc>
        <w:tc>
          <w:tcPr>
            <w:tcW w:w="4322" w:type="dxa"/>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供应商法人营业执照（副本）或事业单位法人证书（副本）或个体工商户营业执照或有效的自然人身份证明、组织机构代码证复印件； </w:t>
            </w:r>
          </w:p>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 w:hRule="atLeast"/>
          <w:jc w:val="center"/>
        </w:trPr>
        <w:tc>
          <w:tcPr>
            <w:tcW w:w="599" w:type="dxa"/>
            <w:vMerge w:val="continue"/>
            <w:vAlign w:val="center"/>
          </w:tcPr>
          <w:p>
            <w:pPr>
              <w:spacing w:line="240" w:lineRule="exact"/>
              <w:jc w:val="center"/>
              <w:rPr>
                <w:rFonts w:hint="default" w:ascii="Times New Roman" w:hAnsi="Times New Roman" w:eastAsia="方正仿宋_GBK" w:cs="Times New Roman"/>
                <w:szCs w:val="21"/>
              </w:rPr>
            </w:pPr>
          </w:p>
        </w:tc>
        <w:tc>
          <w:tcPr>
            <w:tcW w:w="628" w:type="dxa"/>
            <w:vMerge w:val="continue"/>
            <w:vAlign w:val="center"/>
          </w:tcPr>
          <w:p>
            <w:pPr>
              <w:spacing w:line="240" w:lineRule="exact"/>
              <w:rPr>
                <w:rFonts w:hint="default" w:ascii="Times New Roman" w:hAnsi="Times New Roman" w:eastAsia="方正仿宋_GBK" w:cs="Times New Roman"/>
                <w:szCs w:val="21"/>
                <w:lang w:val="zh-CN"/>
              </w:rPr>
            </w:pPr>
          </w:p>
        </w:tc>
        <w:tc>
          <w:tcPr>
            <w:tcW w:w="3039" w:type="dxa"/>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zh-CN"/>
              </w:rPr>
              <w:t>（2）</w:t>
            </w:r>
            <w:r>
              <w:rPr>
                <w:rFonts w:hint="default" w:ascii="Times New Roman" w:hAnsi="Times New Roman" w:eastAsia="方正仿宋_GBK" w:cs="Times New Roman"/>
                <w:szCs w:val="21"/>
              </w:rPr>
              <w:t>具有良好的商业信誉和健全的财务会计制度</w:t>
            </w:r>
          </w:p>
        </w:tc>
        <w:tc>
          <w:tcPr>
            <w:tcW w:w="4322" w:type="dxa"/>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供应商提供书面声明和服务能力介绍。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Merge w:val="continue"/>
            <w:vAlign w:val="center"/>
          </w:tcPr>
          <w:p>
            <w:pPr>
              <w:spacing w:line="240" w:lineRule="exact"/>
              <w:jc w:val="center"/>
              <w:rPr>
                <w:rFonts w:hint="default" w:ascii="Times New Roman" w:hAnsi="Times New Roman" w:eastAsia="方正仿宋_GBK" w:cs="Times New Roman"/>
                <w:szCs w:val="21"/>
              </w:rPr>
            </w:pPr>
          </w:p>
        </w:tc>
        <w:tc>
          <w:tcPr>
            <w:tcW w:w="628" w:type="dxa"/>
            <w:vMerge w:val="continue"/>
            <w:vAlign w:val="center"/>
          </w:tcPr>
          <w:p>
            <w:pPr>
              <w:spacing w:line="240" w:lineRule="exact"/>
              <w:rPr>
                <w:rFonts w:hint="default" w:ascii="Times New Roman" w:hAnsi="Times New Roman" w:eastAsia="方正仿宋_GBK" w:cs="Times New Roman"/>
                <w:szCs w:val="21"/>
                <w:lang w:val="zh-CN"/>
              </w:rPr>
            </w:pPr>
          </w:p>
        </w:tc>
        <w:tc>
          <w:tcPr>
            <w:tcW w:w="3039" w:type="dxa"/>
            <w:vAlign w:val="center"/>
          </w:tcPr>
          <w:p>
            <w:pPr>
              <w:spacing w:line="240" w:lineRule="exact"/>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lang w:val="zh-CN"/>
              </w:rPr>
              <w:t>（3）具有履行合同所必需的设备和专业技术能力</w:t>
            </w:r>
          </w:p>
        </w:tc>
        <w:tc>
          <w:tcPr>
            <w:tcW w:w="4322" w:type="dxa"/>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供应商提供书面声明和服务能力介绍。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 w:hRule="atLeast"/>
          <w:jc w:val="center"/>
        </w:trPr>
        <w:tc>
          <w:tcPr>
            <w:tcW w:w="599" w:type="dxa"/>
            <w:vMerge w:val="continue"/>
            <w:vAlign w:val="center"/>
          </w:tcPr>
          <w:p>
            <w:pPr>
              <w:spacing w:line="240" w:lineRule="exact"/>
              <w:jc w:val="center"/>
              <w:rPr>
                <w:rFonts w:hint="default" w:ascii="Times New Roman" w:hAnsi="Times New Roman" w:eastAsia="方正仿宋_GBK" w:cs="Times New Roman"/>
                <w:szCs w:val="21"/>
              </w:rPr>
            </w:pPr>
          </w:p>
        </w:tc>
        <w:tc>
          <w:tcPr>
            <w:tcW w:w="628" w:type="dxa"/>
            <w:vMerge w:val="continue"/>
            <w:vAlign w:val="center"/>
          </w:tcPr>
          <w:p>
            <w:pPr>
              <w:spacing w:line="240" w:lineRule="exact"/>
              <w:rPr>
                <w:rFonts w:hint="default" w:ascii="Times New Roman" w:hAnsi="Times New Roman" w:eastAsia="方正仿宋_GBK" w:cs="Times New Roman"/>
                <w:szCs w:val="21"/>
                <w:lang w:val="zh-CN"/>
              </w:rPr>
            </w:pPr>
          </w:p>
        </w:tc>
        <w:tc>
          <w:tcPr>
            <w:tcW w:w="3039" w:type="dxa"/>
            <w:vAlign w:val="center"/>
          </w:tcPr>
          <w:p>
            <w:pPr>
              <w:spacing w:line="240" w:lineRule="exact"/>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lang w:val="zh-CN"/>
              </w:rPr>
              <w:t>（4）有依法缴纳税收和社会保障金的良好记录</w:t>
            </w:r>
          </w:p>
        </w:tc>
        <w:tc>
          <w:tcPr>
            <w:tcW w:w="4322" w:type="dxa"/>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供应商提供书面声明和服务能力介绍。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9" w:type="dxa"/>
            <w:vMerge w:val="continue"/>
            <w:vAlign w:val="center"/>
          </w:tcPr>
          <w:p>
            <w:pPr>
              <w:spacing w:line="240" w:lineRule="exact"/>
              <w:jc w:val="center"/>
              <w:rPr>
                <w:rFonts w:hint="default" w:ascii="Times New Roman" w:hAnsi="Times New Roman" w:eastAsia="方正仿宋_GBK" w:cs="Times New Roman"/>
                <w:szCs w:val="21"/>
              </w:rPr>
            </w:pPr>
          </w:p>
        </w:tc>
        <w:tc>
          <w:tcPr>
            <w:tcW w:w="628" w:type="dxa"/>
            <w:vMerge w:val="continue"/>
            <w:vAlign w:val="center"/>
          </w:tcPr>
          <w:p>
            <w:pPr>
              <w:spacing w:line="240" w:lineRule="exact"/>
              <w:rPr>
                <w:rFonts w:hint="default" w:ascii="Times New Roman" w:hAnsi="Times New Roman" w:eastAsia="方正仿宋_GBK" w:cs="Times New Roman"/>
                <w:szCs w:val="21"/>
                <w:lang w:val="zh-CN"/>
              </w:rPr>
            </w:pPr>
          </w:p>
        </w:tc>
        <w:tc>
          <w:tcPr>
            <w:tcW w:w="3039" w:type="dxa"/>
            <w:vAlign w:val="center"/>
          </w:tcPr>
          <w:p>
            <w:pPr>
              <w:spacing w:line="240" w:lineRule="exact"/>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rPr>
              <w:t>（5）参加政府采购活动前三年内，在经营活动中没有重大违法记录</w:t>
            </w:r>
          </w:p>
        </w:tc>
        <w:tc>
          <w:tcPr>
            <w:tcW w:w="4322" w:type="dxa"/>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供应商提供书面声明（见附件格式）；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 w:hRule="atLeast"/>
          <w:jc w:val="center"/>
        </w:trPr>
        <w:tc>
          <w:tcPr>
            <w:tcW w:w="599" w:type="dxa"/>
            <w:vMerge w:val="continue"/>
            <w:vAlign w:val="center"/>
          </w:tcPr>
          <w:p>
            <w:pPr>
              <w:spacing w:line="240" w:lineRule="exact"/>
              <w:jc w:val="center"/>
              <w:rPr>
                <w:rFonts w:hint="default" w:ascii="Times New Roman" w:hAnsi="Times New Roman" w:eastAsia="方正仿宋_GBK" w:cs="Times New Roman"/>
                <w:szCs w:val="21"/>
              </w:rPr>
            </w:pPr>
          </w:p>
        </w:tc>
        <w:tc>
          <w:tcPr>
            <w:tcW w:w="628" w:type="dxa"/>
            <w:vMerge w:val="continue"/>
            <w:vAlign w:val="center"/>
          </w:tcPr>
          <w:p>
            <w:pPr>
              <w:spacing w:line="240" w:lineRule="exact"/>
              <w:rPr>
                <w:rFonts w:hint="default" w:ascii="Times New Roman" w:hAnsi="Times New Roman" w:eastAsia="方正仿宋_GBK" w:cs="Times New Roman"/>
                <w:szCs w:val="21"/>
                <w:lang w:val="zh-CN"/>
              </w:rPr>
            </w:pPr>
          </w:p>
        </w:tc>
        <w:tc>
          <w:tcPr>
            <w:tcW w:w="3039" w:type="dxa"/>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（6）法律、行政法规规定的其他条件</w:t>
            </w:r>
          </w:p>
        </w:tc>
        <w:tc>
          <w:tcPr>
            <w:tcW w:w="4322" w:type="dxa"/>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供应商提供书面声明和服务能力介绍。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 w:hRule="atLeast"/>
          <w:jc w:val="center"/>
        </w:trPr>
        <w:tc>
          <w:tcPr>
            <w:tcW w:w="599" w:type="dxa"/>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3667" w:type="dxa"/>
            <w:gridSpan w:val="2"/>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特定资格条件</w:t>
            </w:r>
          </w:p>
        </w:tc>
        <w:tc>
          <w:tcPr>
            <w:tcW w:w="4322" w:type="dxa"/>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按照“三、供应商资格要求”中关于此项的要求执行。</w:t>
            </w:r>
          </w:p>
        </w:tc>
      </w:tr>
    </w:tbl>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仿宋" w:cs="Times New Roman"/>
          <w:kern w:val="0"/>
          <w:sz w:val="32"/>
          <w:szCs w:val="32"/>
        </w:rPr>
        <w:t>2</w:t>
      </w:r>
      <w:r>
        <w:rPr>
          <w:rFonts w:hint="default" w:ascii="Times New Roman" w:hAnsi="Times New Roman" w:eastAsia="方正仿宋_GBK" w:cs="Times New Roman"/>
          <w:sz w:val="32"/>
          <w:szCs w:val="32"/>
        </w:rPr>
        <w:t>.符合性检查。依据询价文件的规定，从响应文件的有效性、完整性和对询价文件的响应程度进行审查，以确定是否对询价文件的实质性要求作出响应。符合性检查资料表如下：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66"/>
        <w:gridCol w:w="2278"/>
        <w:gridCol w:w="4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Align w:val="center"/>
          </w:tcPr>
          <w:p>
            <w:pPr>
              <w:spacing w:line="240" w:lineRule="exact"/>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序号</w:t>
            </w:r>
          </w:p>
        </w:tc>
        <w:tc>
          <w:tcPr>
            <w:tcW w:w="3544" w:type="dxa"/>
            <w:gridSpan w:val="2"/>
            <w:vAlign w:val="center"/>
          </w:tcPr>
          <w:p>
            <w:pPr>
              <w:spacing w:line="240" w:lineRule="exact"/>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评审因素</w:t>
            </w:r>
          </w:p>
        </w:tc>
        <w:tc>
          <w:tcPr>
            <w:tcW w:w="4298" w:type="dxa"/>
            <w:vAlign w:val="center"/>
          </w:tcPr>
          <w:p>
            <w:pPr>
              <w:spacing w:line="240" w:lineRule="exact"/>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w:t>
            </w:r>
          </w:p>
        </w:tc>
        <w:tc>
          <w:tcPr>
            <w:tcW w:w="1266" w:type="dxa"/>
            <w:vMerge w:val="restart"/>
            <w:vAlign w:val="center"/>
          </w:tcPr>
          <w:p>
            <w:pPr>
              <w:spacing w:line="24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有效性审查</w:t>
            </w:r>
          </w:p>
        </w:tc>
        <w:tc>
          <w:tcPr>
            <w:tcW w:w="2278" w:type="dxa"/>
            <w:vAlign w:val="center"/>
          </w:tcPr>
          <w:p>
            <w:pPr>
              <w:spacing w:line="24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响应文件签署</w:t>
            </w:r>
          </w:p>
        </w:tc>
        <w:tc>
          <w:tcPr>
            <w:tcW w:w="4298" w:type="dxa"/>
            <w:vAlign w:val="center"/>
          </w:tcPr>
          <w:p>
            <w:pPr>
              <w:spacing w:line="24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continue"/>
            <w:vAlign w:val="center"/>
          </w:tcPr>
          <w:p>
            <w:pPr>
              <w:spacing w:line="240" w:lineRule="exact"/>
              <w:jc w:val="center"/>
              <w:rPr>
                <w:rFonts w:hint="default" w:ascii="Times New Roman" w:hAnsi="Times New Roman" w:eastAsia="方正仿宋_GBK" w:cs="Times New Roman"/>
                <w:kern w:val="0"/>
                <w:szCs w:val="21"/>
              </w:rPr>
            </w:pPr>
          </w:p>
        </w:tc>
        <w:tc>
          <w:tcPr>
            <w:tcW w:w="1266" w:type="dxa"/>
            <w:vMerge w:val="continue"/>
            <w:vAlign w:val="center"/>
          </w:tcPr>
          <w:p>
            <w:pPr>
              <w:spacing w:line="240" w:lineRule="exact"/>
              <w:rPr>
                <w:rFonts w:hint="default" w:ascii="Times New Roman" w:hAnsi="Times New Roman" w:eastAsia="方正仿宋_GBK" w:cs="Times New Roman"/>
                <w:kern w:val="0"/>
                <w:szCs w:val="21"/>
              </w:rPr>
            </w:pPr>
          </w:p>
        </w:tc>
        <w:tc>
          <w:tcPr>
            <w:tcW w:w="2278" w:type="dxa"/>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法定代表人身份证明及授权委托书</w:t>
            </w:r>
          </w:p>
        </w:tc>
        <w:tc>
          <w:tcPr>
            <w:tcW w:w="4298" w:type="dxa"/>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法定代表人身份证明及授权委托书有效，符合询价文件规定的格式，签字或盖章齐全。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spacing w:line="240" w:lineRule="exact"/>
              <w:jc w:val="center"/>
              <w:rPr>
                <w:rFonts w:hint="default" w:ascii="Times New Roman" w:hAnsi="Times New Roman" w:eastAsia="方正仿宋_GBK" w:cs="Times New Roman"/>
                <w:kern w:val="0"/>
                <w:szCs w:val="21"/>
              </w:rPr>
            </w:pPr>
          </w:p>
        </w:tc>
        <w:tc>
          <w:tcPr>
            <w:tcW w:w="1266" w:type="dxa"/>
            <w:vMerge w:val="continue"/>
            <w:vAlign w:val="center"/>
          </w:tcPr>
          <w:p>
            <w:pPr>
              <w:spacing w:line="240" w:lineRule="exact"/>
              <w:rPr>
                <w:rFonts w:hint="default" w:ascii="Times New Roman" w:hAnsi="Times New Roman" w:eastAsia="方正仿宋_GBK" w:cs="Times New Roman"/>
                <w:kern w:val="0"/>
                <w:szCs w:val="21"/>
              </w:rPr>
            </w:pPr>
          </w:p>
        </w:tc>
        <w:tc>
          <w:tcPr>
            <w:tcW w:w="2278" w:type="dxa"/>
            <w:vAlign w:val="center"/>
          </w:tcPr>
          <w:p>
            <w:pPr>
              <w:spacing w:line="240" w:lineRule="exact"/>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lang w:val="zh-CN"/>
              </w:rPr>
              <w:t>竞价方案</w:t>
            </w:r>
          </w:p>
        </w:tc>
        <w:tc>
          <w:tcPr>
            <w:tcW w:w="4298" w:type="dxa"/>
            <w:vAlign w:val="center"/>
          </w:tcPr>
          <w:p>
            <w:pPr>
              <w:spacing w:line="24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lang w:val="zh-CN"/>
              </w:rPr>
              <w:t>只能有一个方案竞价。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5" w:type="dxa"/>
            <w:vMerge w:val="continue"/>
            <w:vAlign w:val="center"/>
          </w:tcPr>
          <w:p>
            <w:pPr>
              <w:spacing w:line="240" w:lineRule="exact"/>
              <w:jc w:val="center"/>
              <w:rPr>
                <w:rFonts w:hint="default" w:ascii="Times New Roman" w:hAnsi="Times New Roman" w:eastAsia="方正仿宋_GBK" w:cs="Times New Roman"/>
                <w:kern w:val="0"/>
                <w:szCs w:val="21"/>
              </w:rPr>
            </w:pPr>
          </w:p>
        </w:tc>
        <w:tc>
          <w:tcPr>
            <w:tcW w:w="1266" w:type="dxa"/>
            <w:vMerge w:val="continue"/>
            <w:vAlign w:val="center"/>
          </w:tcPr>
          <w:p>
            <w:pPr>
              <w:spacing w:line="240" w:lineRule="exact"/>
              <w:rPr>
                <w:rFonts w:hint="default" w:ascii="Times New Roman" w:hAnsi="Times New Roman" w:eastAsia="方正仿宋_GBK" w:cs="Times New Roman"/>
                <w:kern w:val="0"/>
                <w:szCs w:val="21"/>
              </w:rPr>
            </w:pPr>
          </w:p>
        </w:tc>
        <w:tc>
          <w:tcPr>
            <w:tcW w:w="2278" w:type="dxa"/>
            <w:vAlign w:val="center"/>
          </w:tcPr>
          <w:p>
            <w:pPr>
              <w:spacing w:line="240" w:lineRule="exact"/>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rPr>
              <w:t>报价唯一</w:t>
            </w:r>
          </w:p>
        </w:tc>
        <w:tc>
          <w:tcPr>
            <w:tcW w:w="4298" w:type="dxa"/>
            <w:vAlign w:val="center"/>
          </w:tcPr>
          <w:p>
            <w:pPr>
              <w:spacing w:line="24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lang w:val="zh-CN"/>
              </w:rPr>
              <w:t>只能在采购预算范围内报价，</w:t>
            </w:r>
            <w:r>
              <w:rPr>
                <w:rFonts w:hint="default" w:ascii="Times New Roman" w:hAnsi="Times New Roman" w:eastAsia="方正仿宋_GBK" w:cs="Times New Roman"/>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w:t>
            </w:r>
          </w:p>
        </w:tc>
        <w:tc>
          <w:tcPr>
            <w:tcW w:w="1266" w:type="dxa"/>
            <w:vMerge w:val="restart"/>
            <w:vAlign w:val="center"/>
          </w:tcPr>
          <w:p>
            <w:pPr>
              <w:spacing w:line="24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完整性审查</w:t>
            </w:r>
          </w:p>
        </w:tc>
        <w:tc>
          <w:tcPr>
            <w:tcW w:w="2278" w:type="dxa"/>
            <w:vAlign w:val="center"/>
          </w:tcPr>
          <w:p>
            <w:pPr>
              <w:spacing w:line="24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lang w:val="zh-CN"/>
              </w:rPr>
              <w:t>响应文件份数</w:t>
            </w:r>
          </w:p>
        </w:tc>
        <w:tc>
          <w:tcPr>
            <w:tcW w:w="4298" w:type="dxa"/>
            <w:vAlign w:val="center"/>
          </w:tcPr>
          <w:p>
            <w:pPr>
              <w:spacing w:line="24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lang w:val="zh-CN"/>
              </w:rPr>
              <w:t>响应文件正、副本数量符合询价文件要求。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spacing w:line="240" w:lineRule="exact"/>
              <w:jc w:val="center"/>
              <w:rPr>
                <w:rFonts w:hint="default" w:ascii="Times New Roman" w:hAnsi="Times New Roman" w:eastAsia="方正仿宋_GBK" w:cs="Times New Roman"/>
                <w:kern w:val="0"/>
                <w:szCs w:val="21"/>
              </w:rPr>
            </w:pPr>
          </w:p>
        </w:tc>
        <w:tc>
          <w:tcPr>
            <w:tcW w:w="1266" w:type="dxa"/>
            <w:vMerge w:val="continue"/>
            <w:vAlign w:val="center"/>
          </w:tcPr>
          <w:p>
            <w:pPr>
              <w:spacing w:line="240" w:lineRule="exact"/>
              <w:rPr>
                <w:rFonts w:hint="default" w:ascii="Times New Roman" w:hAnsi="Times New Roman" w:eastAsia="方正仿宋_GBK" w:cs="Times New Roman"/>
                <w:kern w:val="0"/>
                <w:szCs w:val="21"/>
              </w:rPr>
            </w:pPr>
          </w:p>
        </w:tc>
        <w:tc>
          <w:tcPr>
            <w:tcW w:w="2278" w:type="dxa"/>
            <w:vAlign w:val="center"/>
          </w:tcPr>
          <w:p>
            <w:pPr>
              <w:spacing w:line="240" w:lineRule="exact"/>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lang w:val="zh-CN"/>
              </w:rPr>
              <w:t>响应文件内容</w:t>
            </w:r>
          </w:p>
        </w:tc>
        <w:tc>
          <w:tcPr>
            <w:tcW w:w="4298" w:type="dxa"/>
            <w:vAlign w:val="center"/>
          </w:tcPr>
          <w:p>
            <w:pPr>
              <w:spacing w:line="240" w:lineRule="exact"/>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w:t>
            </w:r>
          </w:p>
        </w:tc>
        <w:tc>
          <w:tcPr>
            <w:tcW w:w="1266" w:type="dxa"/>
            <w:vMerge w:val="restart"/>
            <w:vAlign w:val="center"/>
          </w:tcPr>
          <w:p>
            <w:pPr>
              <w:spacing w:line="240" w:lineRule="exact"/>
              <w:rPr>
                <w:rFonts w:hint="default" w:ascii="Times New Roman" w:hAnsi="Times New Roman" w:eastAsia="方正仿宋_GBK" w:cs="Times New Roman"/>
                <w:szCs w:val="21"/>
                <w:lang w:val="zh-CN"/>
              </w:rPr>
            </w:pPr>
            <w:r>
              <w:rPr>
                <w:rFonts w:hint="default" w:ascii="Times New Roman" w:hAnsi="Times New Roman" w:eastAsia="方正仿宋_GBK" w:cs="Times New Roman"/>
                <w:kern w:val="0"/>
                <w:szCs w:val="21"/>
              </w:rPr>
              <w:t>询价文件的响应程度审查</w:t>
            </w:r>
          </w:p>
        </w:tc>
        <w:tc>
          <w:tcPr>
            <w:tcW w:w="2278" w:type="dxa"/>
            <w:vAlign w:val="center"/>
          </w:tcPr>
          <w:p>
            <w:pPr>
              <w:spacing w:line="24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响应文件内容</w:t>
            </w:r>
          </w:p>
        </w:tc>
        <w:tc>
          <w:tcPr>
            <w:tcW w:w="4298" w:type="dxa"/>
            <w:vAlign w:val="center"/>
          </w:tcPr>
          <w:p>
            <w:pPr>
              <w:pStyle w:val="5"/>
              <w:spacing w:line="24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对询价文件规定的询价内容作出响应。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spacing w:line="240" w:lineRule="exact"/>
              <w:jc w:val="center"/>
              <w:rPr>
                <w:rFonts w:hint="default" w:ascii="Times New Roman" w:hAnsi="Times New Roman" w:eastAsia="方正仿宋_GBK" w:cs="Times New Roman"/>
                <w:kern w:val="0"/>
                <w:szCs w:val="21"/>
              </w:rPr>
            </w:pPr>
          </w:p>
        </w:tc>
        <w:tc>
          <w:tcPr>
            <w:tcW w:w="1266" w:type="dxa"/>
            <w:vMerge w:val="continue"/>
            <w:vAlign w:val="center"/>
          </w:tcPr>
          <w:p>
            <w:pPr>
              <w:spacing w:line="240" w:lineRule="exact"/>
              <w:rPr>
                <w:rFonts w:hint="default" w:ascii="Times New Roman" w:hAnsi="Times New Roman" w:eastAsia="方正仿宋_GBK" w:cs="Times New Roman"/>
                <w:szCs w:val="21"/>
                <w:lang w:val="zh-CN"/>
              </w:rPr>
            </w:pPr>
          </w:p>
        </w:tc>
        <w:tc>
          <w:tcPr>
            <w:tcW w:w="2278" w:type="dxa"/>
            <w:vAlign w:val="center"/>
          </w:tcPr>
          <w:p>
            <w:pPr>
              <w:spacing w:line="24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竞价有效期</w:t>
            </w:r>
          </w:p>
        </w:tc>
        <w:tc>
          <w:tcPr>
            <w:tcW w:w="4298" w:type="dxa"/>
            <w:vAlign w:val="center"/>
          </w:tcPr>
          <w:p>
            <w:pPr>
              <w:spacing w:line="24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满足询价文件</w:t>
            </w:r>
            <w:r>
              <w:rPr>
                <w:rFonts w:hint="default" w:ascii="Times New Roman" w:hAnsi="Times New Roman" w:eastAsia="方正仿宋_GBK" w:cs="Times New Roman"/>
                <w:szCs w:val="21"/>
                <w:lang w:val="zh-CN"/>
              </w:rPr>
              <w:t>规定。</w:t>
            </w:r>
          </w:p>
        </w:tc>
      </w:tr>
    </w:tbl>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3.澄清有关问题。对响应文件中含义不明确、同类问题表述不一致或者有明显文字和计算错误的内容，评审小组可以要求供应商作出必要澄清、说明或者纠正。</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4.比较与评价。对资格性检查和符合性检查合格的响应文件进行评估。在全部满足询价文件实质性要求前提下，依据统一的价格要素评定最低竞价，以提出经评审合格的最低竞价的供应商作为成交候选人。</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推荐成交候选人名单。按评审后全部满足询价文件实质性要求，价格由低到高的排列顺序推荐排名前三的供应商为成交候选人，排名第一的为第一成交候选人。如同时出现两个以上相同并满足询价要求的最低竞价，则选择技术力量更强的供应商作为成交候选人。</w:t>
      </w:r>
    </w:p>
    <w:p>
      <w:pPr>
        <w:snapToGrid w:val="0"/>
        <w:spacing w:line="520"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九、定标</w:t>
      </w:r>
    </w:p>
    <w:p>
      <w:pPr>
        <w:snapToGrid w:val="0"/>
        <w:spacing w:line="52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（一）定标原则</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采购人应按照评审中推荐的成交候选人排名顺序确定成交人。</w:t>
      </w:r>
    </w:p>
    <w:p>
      <w:pPr>
        <w:snapToGrid w:val="0"/>
        <w:spacing w:line="52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（二）定标程序</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1.采购人应在评审结束当日对评审结果进行公告。</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2.如有供应商对评审结果提出质疑的，在质疑处理完毕后发出成交通知书。</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3.成交人变更。</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（1）如成交人因不可抗力或者自身原因不能履行合同的，采购人可以确定排名其后第一位的成交候选供应商为成交供应商，以此类推。</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（2）成交人无充分理由放弃成交的，采购人将把相关情况报相关部门。</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4.成交通知。</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采购人确定成交人后，采购人改变成交结果，或者成交人放弃成交，应当承担相应的法律责任。</w:t>
      </w:r>
    </w:p>
    <w:p>
      <w:pPr>
        <w:snapToGrid w:val="0"/>
        <w:spacing w:line="60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黑体" w:cs="Times New Roman"/>
          <w:bCs/>
          <w:sz w:val="32"/>
          <w:szCs w:val="32"/>
        </w:rPr>
        <w:t>十、响应文件</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供应商应当按照询价公告的要求编制响应文件，并对询价公告提出的要求和条件作出实质性响应。</w:t>
      </w:r>
    </w:p>
    <w:p>
      <w:pPr>
        <w:snapToGrid w:val="0"/>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（一）响应文件组成。</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1.报价表（附件1）。</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2.评审环节需要查验的所有文件材料，并按顺序装订，否则有可能影响评委对响应文件的评审。</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3.书面声明（附件2）。</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4.服务能力介绍（500字左右）。</w:t>
      </w:r>
    </w:p>
    <w:p>
      <w:pPr>
        <w:snapToGrid w:val="0"/>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（二）响应文件的份数和签署。</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1.响应文件一式贰份，其中正本壹份，副本壹份。每套纸质响应文件须在封面清楚地标明“正本”或“副本”，副本应为正本的完整复印件，副本与正本不一致时以正本为准。</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2.在响应文件正本中，规定签字、盖章的地方必须按其规定签字、盖章。</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3.若供应商对响应文件的错处作必要修改，则应在修改处加盖供应商公章或由法定代表人或法定代表人授权代表签字确认。</w:t>
      </w:r>
    </w:p>
    <w:p>
      <w:pPr>
        <w:snapToGrid w:val="0"/>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（三）响应文件的密封与标记。</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1.响应文件的正本、副本均应密封送达竞价地点，应在封套上注明项目名称、供应商名称。若正本、副本分别进行密封的，还应在封套上注明“正本”、“副本”字样。</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2.封套的封口处应加盖供应商公章或由法定代表人授权代表签字。</w:t>
      </w:r>
    </w:p>
    <w:p>
      <w:pPr>
        <w:pStyle w:val="9"/>
        <w:shd w:val="clear" w:color="auto" w:fill="FFFFFF"/>
        <w:snapToGrid w:val="0"/>
        <w:spacing w:beforeAutospacing="0" w:afterAutospacing="0" w:line="600" w:lineRule="exact"/>
        <w:ind w:left="300" w:right="300" w:firstLine="320" w:firstLineChars="100"/>
        <w:rPr>
          <w:rFonts w:hint="default" w:ascii="Times New Roman" w:hAnsi="Times New Roman" w:eastAsia="黑体" w:cs="Times New Roman"/>
          <w:sz w:val="32"/>
          <w:szCs w:val="32"/>
          <w:shd w:val="clear" w:color="auto" w:fill="FFFFFF"/>
          <w:lang w:bidi="ar"/>
        </w:rPr>
      </w:pPr>
      <w:r>
        <w:rPr>
          <w:rFonts w:hint="default" w:ascii="Times New Roman" w:hAnsi="Times New Roman" w:eastAsia="黑体" w:cs="Times New Roman"/>
          <w:sz w:val="32"/>
          <w:szCs w:val="32"/>
          <w:shd w:val="clear" w:color="auto" w:fill="FFFFFF"/>
          <w:lang w:bidi="ar"/>
        </w:rPr>
        <w:t>十一、附件</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1.报价表</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2.书面声明</w:t>
      </w:r>
    </w:p>
    <w:p>
      <w:pPr>
        <w:rPr>
          <w:rFonts w:hint="default" w:ascii="Times New Roman" w:hAnsi="Times New Roman" w:eastAsia="方正黑体_GBK" w:cs="Times New Roman"/>
          <w:kern w:val="0"/>
          <w:sz w:val="32"/>
          <w:szCs w:val="32"/>
          <w:shd w:val="clear" w:color="auto" w:fill="FFFFFF"/>
          <w:lang w:bidi="ar"/>
        </w:rPr>
      </w:pPr>
    </w:p>
    <w:p>
      <w:pPr>
        <w:snapToGrid w:val="0"/>
        <w:spacing w:line="500" w:lineRule="exact"/>
        <w:jc w:val="center"/>
        <w:rPr>
          <w:rFonts w:hint="default" w:ascii="Times New Roman" w:hAnsi="Times New Roman" w:eastAsia="方正小标宋_GBK" w:cs="Times New Roman"/>
          <w:bCs/>
          <w:spacing w:val="20"/>
          <w:sz w:val="44"/>
          <w:szCs w:val="44"/>
        </w:rPr>
      </w:pPr>
    </w:p>
    <w:p>
      <w:pPr>
        <w:snapToGrid w:val="0"/>
        <w:spacing w:line="500" w:lineRule="exact"/>
        <w:jc w:val="center"/>
        <w:rPr>
          <w:rFonts w:hint="default" w:ascii="Times New Roman" w:hAnsi="Times New Roman" w:eastAsia="方正小标宋_GBK" w:cs="Times New Roman"/>
          <w:bCs/>
          <w:spacing w:val="20"/>
          <w:sz w:val="44"/>
          <w:szCs w:val="44"/>
        </w:rPr>
      </w:pPr>
    </w:p>
    <w:p>
      <w:pPr>
        <w:snapToGrid w:val="0"/>
        <w:spacing w:line="500" w:lineRule="exact"/>
        <w:jc w:val="center"/>
        <w:rPr>
          <w:rFonts w:hint="default" w:ascii="Times New Roman" w:hAnsi="Times New Roman" w:eastAsia="方正小标宋_GBK" w:cs="Times New Roman"/>
          <w:bCs/>
          <w:spacing w:val="20"/>
          <w:sz w:val="44"/>
          <w:szCs w:val="44"/>
        </w:rPr>
      </w:pPr>
    </w:p>
    <w:p>
      <w:pPr>
        <w:snapToGrid w:val="0"/>
        <w:spacing w:line="500" w:lineRule="exact"/>
        <w:jc w:val="center"/>
        <w:rPr>
          <w:rFonts w:hint="default" w:ascii="Times New Roman" w:hAnsi="Times New Roman" w:eastAsia="方正小标宋_GBK" w:cs="Times New Roman"/>
          <w:bCs/>
          <w:spacing w:val="20"/>
          <w:sz w:val="44"/>
          <w:szCs w:val="44"/>
        </w:rPr>
      </w:pPr>
    </w:p>
    <w:p>
      <w:pPr>
        <w:snapToGrid w:val="0"/>
        <w:spacing w:line="500" w:lineRule="exact"/>
        <w:jc w:val="center"/>
        <w:rPr>
          <w:rFonts w:hint="default" w:ascii="Times New Roman" w:hAnsi="Times New Roman" w:eastAsia="方正小标宋_GBK" w:cs="Times New Roman"/>
          <w:bCs/>
          <w:spacing w:val="20"/>
          <w:sz w:val="44"/>
          <w:szCs w:val="44"/>
        </w:rPr>
      </w:pPr>
    </w:p>
    <w:p>
      <w:pPr>
        <w:snapToGrid w:val="0"/>
        <w:spacing w:line="500" w:lineRule="exact"/>
        <w:jc w:val="center"/>
        <w:rPr>
          <w:rFonts w:hint="default" w:ascii="Times New Roman" w:hAnsi="Times New Roman" w:eastAsia="方正小标宋_GBK" w:cs="Times New Roman"/>
          <w:bCs/>
          <w:spacing w:val="20"/>
          <w:sz w:val="44"/>
          <w:szCs w:val="44"/>
        </w:rPr>
      </w:pPr>
      <w:r>
        <w:rPr>
          <w:rFonts w:hint="default" w:ascii="Times New Roman" w:hAnsi="Times New Roman" w:eastAsia="方正小标宋_GBK" w:cs="Times New Roman"/>
          <w:bCs/>
          <w:spacing w:val="20"/>
          <w:sz w:val="44"/>
          <w:szCs w:val="44"/>
        </w:rPr>
        <w:t>报价表</w:t>
      </w:r>
    </w:p>
    <w:p>
      <w:pPr>
        <w:spacing w:line="500" w:lineRule="exact"/>
        <w:ind w:firstLine="280" w:firstLineChars="100"/>
        <w:rPr>
          <w:rFonts w:hint="default" w:ascii="Times New Roman" w:hAnsi="Times New Roman" w:cs="Times New Roman"/>
          <w:spacing w:val="20"/>
          <w:sz w:val="24"/>
          <w:szCs w:val="28"/>
        </w:rPr>
      </w:pPr>
    </w:p>
    <w:p>
      <w:pPr>
        <w:spacing w:line="500" w:lineRule="exact"/>
        <w:ind w:firstLine="320" w:firstLineChars="1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询价项目名称：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6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94" w:type="dxa"/>
            <w:vAlign w:val="center"/>
          </w:tcPr>
          <w:p>
            <w:pPr>
              <w:spacing w:line="5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供应商名称</w:t>
            </w:r>
          </w:p>
        </w:tc>
        <w:tc>
          <w:tcPr>
            <w:tcW w:w="6273" w:type="dxa"/>
            <w:vAlign w:val="center"/>
          </w:tcPr>
          <w:p>
            <w:pPr>
              <w:spacing w:line="500"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8667" w:type="dxa"/>
            <w:gridSpan w:val="2"/>
            <w:tcBorders>
              <w:bottom w:val="single" w:color="auto" w:sz="4" w:space="0"/>
            </w:tcBorders>
            <w:vAlign w:val="center"/>
          </w:tcPr>
          <w:p>
            <w:pPr>
              <w:spacing w:line="5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竞价报价（小写）：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8667" w:type="dxa"/>
            <w:gridSpan w:val="2"/>
            <w:tcBorders>
              <w:bottom w:val="single" w:color="auto" w:sz="4" w:space="0"/>
            </w:tcBorders>
            <w:vAlign w:val="center"/>
          </w:tcPr>
          <w:p>
            <w:pPr>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竞价报价（大写）：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8667" w:type="dxa"/>
            <w:gridSpan w:val="2"/>
            <w:vAlign w:val="center"/>
          </w:tcPr>
          <w:p>
            <w:pPr>
              <w:pStyle w:val="5"/>
              <w:spacing w:line="5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备注： </w:t>
            </w:r>
          </w:p>
        </w:tc>
      </w:tr>
    </w:tbl>
    <w:p>
      <w:pPr>
        <w:pStyle w:val="5"/>
        <w:spacing w:line="500" w:lineRule="exact"/>
        <w:rPr>
          <w:rFonts w:hint="default" w:ascii="Times New Roman" w:hAnsi="Times New Roman" w:eastAsia="方正仿宋_GBK" w:cs="Times New Roman"/>
          <w:sz w:val="32"/>
          <w:szCs w:val="32"/>
        </w:rPr>
      </w:pPr>
    </w:p>
    <w:p>
      <w:pPr>
        <w:tabs>
          <w:tab w:val="left" w:pos="6300"/>
        </w:tabs>
        <w:snapToGrid w:val="0"/>
        <w:spacing w:line="500" w:lineRule="exact"/>
        <w:ind w:firstLine="640" w:firstLineChars="200"/>
        <w:rPr>
          <w:rFonts w:hint="default" w:ascii="Times New Roman" w:hAnsi="Times New Roman" w:eastAsia="方正仿宋_GBK" w:cs="Times New Roman"/>
          <w:sz w:val="32"/>
          <w:szCs w:val="32"/>
        </w:rPr>
      </w:pPr>
    </w:p>
    <w:p>
      <w:pPr>
        <w:tabs>
          <w:tab w:val="left" w:pos="6300"/>
        </w:tabs>
        <w:snapToGrid w:val="0"/>
        <w:spacing w:line="500" w:lineRule="exact"/>
        <w:ind w:firstLine="640" w:firstLineChars="200"/>
        <w:rPr>
          <w:rFonts w:hint="default" w:ascii="Times New Roman" w:hAnsi="Times New Roman" w:eastAsia="方正仿宋_GBK" w:cs="Times New Roman"/>
          <w:sz w:val="32"/>
          <w:szCs w:val="32"/>
        </w:rPr>
      </w:pPr>
    </w:p>
    <w:p>
      <w:pPr>
        <w:tabs>
          <w:tab w:val="left" w:pos="6300"/>
        </w:tabs>
        <w:snapToGrid w:val="0"/>
        <w:spacing w:line="500" w:lineRule="exact"/>
        <w:ind w:firstLine="640" w:firstLineChars="200"/>
        <w:rPr>
          <w:rFonts w:hint="default" w:ascii="Times New Roman" w:hAnsi="Times New Roman" w:eastAsia="方正仿宋_GBK" w:cs="Times New Roman"/>
          <w:sz w:val="32"/>
          <w:szCs w:val="32"/>
        </w:rPr>
      </w:pPr>
    </w:p>
    <w:p>
      <w:pPr>
        <w:tabs>
          <w:tab w:val="left" w:pos="6300"/>
        </w:tabs>
        <w:snapToGrid w:val="0"/>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                         法定代表人代表：</w:t>
      </w:r>
    </w:p>
    <w:p>
      <w:pPr>
        <w:tabs>
          <w:tab w:val="left" w:pos="6300"/>
        </w:tabs>
        <w:snapToGrid w:val="0"/>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（供应商公章）                   （签字或盖章）</w:t>
      </w:r>
    </w:p>
    <w:p>
      <w:pPr>
        <w:tabs>
          <w:tab w:val="left" w:pos="6300"/>
        </w:tabs>
        <w:snapToGrid w:val="0"/>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tabs>
          <w:tab w:val="left" w:pos="6300"/>
        </w:tabs>
        <w:snapToGrid w:val="0"/>
        <w:spacing w:line="500" w:lineRule="exact"/>
        <w:ind w:firstLine="640" w:firstLineChars="200"/>
        <w:rPr>
          <w:rFonts w:hint="default" w:ascii="Times New Roman" w:hAnsi="Times New Roman" w:eastAsia="方正仿宋_GBK" w:cs="Times New Roman"/>
          <w:sz w:val="32"/>
          <w:szCs w:val="32"/>
        </w:rPr>
      </w:pPr>
    </w:p>
    <w:p>
      <w:pPr>
        <w:tabs>
          <w:tab w:val="left" w:pos="6300"/>
        </w:tabs>
        <w:snapToGrid w:val="0"/>
        <w:spacing w:line="500" w:lineRule="exact"/>
        <w:ind w:firstLine="640" w:firstLineChars="200"/>
        <w:rPr>
          <w:rFonts w:hint="default" w:ascii="Times New Roman" w:hAnsi="Times New Roman" w:eastAsia="方正仿宋_GBK" w:cs="Times New Roman"/>
          <w:sz w:val="32"/>
          <w:szCs w:val="32"/>
        </w:rPr>
      </w:pPr>
    </w:p>
    <w:p>
      <w:pPr>
        <w:tabs>
          <w:tab w:val="left" w:pos="6300"/>
        </w:tabs>
        <w:snapToGrid w:val="0"/>
        <w:spacing w:line="500" w:lineRule="exact"/>
        <w:ind w:firstLine="5440" w:firstLineChars="17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pPr>
        <w:tabs>
          <w:tab w:val="left" w:pos="6300"/>
        </w:tabs>
        <w:snapToGrid w:val="0"/>
        <w:spacing w:line="500" w:lineRule="exact"/>
        <w:ind w:firstLine="640" w:firstLineChars="200"/>
        <w:rPr>
          <w:rFonts w:hint="default" w:ascii="Times New Roman" w:hAnsi="Times New Roman" w:eastAsia="方正仿宋_GBK" w:cs="Times New Roman"/>
          <w:sz w:val="32"/>
          <w:szCs w:val="32"/>
        </w:rPr>
      </w:pPr>
    </w:p>
    <w:p>
      <w:pPr>
        <w:tabs>
          <w:tab w:val="left" w:pos="6300"/>
        </w:tabs>
        <w:snapToGrid w:val="0"/>
        <w:spacing w:line="500" w:lineRule="exact"/>
        <w:ind w:firstLine="640" w:firstLineChars="200"/>
        <w:rPr>
          <w:rFonts w:hint="default" w:ascii="Times New Roman" w:hAnsi="Times New Roman" w:eastAsia="方正仿宋_GBK" w:cs="Times New Roman"/>
          <w:sz w:val="32"/>
          <w:szCs w:val="32"/>
        </w:rPr>
      </w:pPr>
    </w:p>
    <w:p>
      <w:pPr>
        <w:snapToGrid w:val="0"/>
        <w:spacing w:line="600" w:lineRule="exact"/>
        <w:rPr>
          <w:rFonts w:hint="default" w:ascii="Times New Roman" w:hAnsi="Times New Roman" w:cs="Times New Roman"/>
        </w:rPr>
      </w:pPr>
    </w:p>
    <w:p>
      <w:pPr>
        <w:snapToGrid w:val="0"/>
        <w:spacing w:line="600" w:lineRule="exact"/>
        <w:rPr>
          <w:rFonts w:hint="default" w:ascii="Times New Roman" w:hAnsi="Times New Roman" w:cs="Times New Roman"/>
        </w:rPr>
      </w:pPr>
    </w:p>
    <w:p>
      <w:pPr>
        <w:snapToGrid w:val="0"/>
        <w:spacing w:line="600" w:lineRule="exact"/>
        <w:rPr>
          <w:rFonts w:hint="default" w:ascii="Times New Roman" w:hAnsi="Times New Roman" w:cs="Times New Roman"/>
        </w:rPr>
      </w:pPr>
    </w:p>
    <w:p>
      <w:pPr>
        <w:snapToGrid w:val="0"/>
        <w:spacing w:line="600" w:lineRule="exact"/>
        <w:rPr>
          <w:rFonts w:hint="default" w:ascii="Times New Roman" w:hAnsi="Times New Roman" w:cs="Times New Roman"/>
        </w:rPr>
      </w:pPr>
    </w:p>
    <w:p>
      <w:pPr>
        <w:tabs>
          <w:tab w:val="left" w:pos="6300"/>
        </w:tabs>
        <w:snapToGrid w:val="0"/>
        <w:spacing w:line="500" w:lineRule="exact"/>
        <w:jc w:val="center"/>
        <w:rPr>
          <w:rFonts w:hint="default" w:ascii="Times New Roman" w:hAnsi="Times New Roman" w:eastAsia="方正小标宋_GBK" w:cs="Times New Roman"/>
          <w:bCs/>
          <w:sz w:val="44"/>
          <w:szCs w:val="44"/>
        </w:rPr>
      </w:pPr>
    </w:p>
    <w:p>
      <w:pPr>
        <w:tabs>
          <w:tab w:val="left" w:pos="6300"/>
        </w:tabs>
        <w:snapToGrid w:val="0"/>
        <w:spacing w:line="5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书面声明</w:t>
      </w:r>
    </w:p>
    <w:p>
      <w:pPr>
        <w:tabs>
          <w:tab w:val="left" w:pos="6300"/>
        </w:tabs>
        <w:snapToGrid w:val="0"/>
        <w:spacing w:line="500" w:lineRule="exact"/>
        <w:jc w:val="center"/>
        <w:rPr>
          <w:rFonts w:hint="default" w:ascii="Times New Roman" w:hAnsi="Times New Roman" w:eastAsia="方正小标宋_GBK" w:cs="Times New Roman"/>
          <w:bCs/>
          <w:sz w:val="44"/>
          <w:szCs w:val="44"/>
        </w:rPr>
      </w:pPr>
    </w:p>
    <w:p>
      <w:pPr>
        <w:tabs>
          <w:tab w:val="left" w:pos="6300"/>
        </w:tabs>
        <w:snapToGrid w:val="0"/>
        <w:spacing w:line="500" w:lineRule="exact"/>
        <w:ind w:firstLine="570"/>
        <w:rPr>
          <w:rFonts w:hint="default" w:ascii="Times New Roman" w:hAnsi="Times New Roman" w:cs="Times New Roman"/>
          <w:sz w:val="24"/>
        </w:rPr>
      </w:pPr>
    </w:p>
    <w:p>
      <w:pPr>
        <w:tabs>
          <w:tab w:val="left" w:pos="6300"/>
        </w:tabs>
        <w:snapToGrid w:val="0"/>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询价项目名称：                                                </w:t>
      </w:r>
    </w:p>
    <w:p>
      <w:pPr>
        <w:tabs>
          <w:tab w:val="left" w:pos="6300"/>
        </w:tabs>
        <w:snapToGrid w:val="0"/>
        <w:spacing w:line="500" w:lineRule="exact"/>
        <w:ind w:firstLine="570"/>
        <w:rPr>
          <w:rFonts w:hint="default" w:ascii="Times New Roman" w:hAnsi="Times New Roman" w:eastAsia="方正仿宋_GBK" w:cs="Times New Roman"/>
          <w:sz w:val="32"/>
          <w:szCs w:val="32"/>
        </w:rPr>
      </w:pPr>
    </w:p>
    <w:p>
      <w:pPr>
        <w:tabs>
          <w:tab w:val="left" w:pos="6300"/>
        </w:tabs>
        <w:snapToGrid w:val="0"/>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致：                   （采购人）：</w:t>
      </w:r>
    </w:p>
    <w:p>
      <w:pPr>
        <w:tabs>
          <w:tab w:val="left" w:pos="6300"/>
        </w:tabs>
        <w:snapToGrid w:val="0"/>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特此声明。</w:t>
      </w:r>
    </w:p>
    <w:p>
      <w:pPr>
        <w:tabs>
          <w:tab w:val="left" w:pos="6300"/>
        </w:tabs>
        <w:snapToGrid w:val="0"/>
        <w:spacing w:line="500" w:lineRule="exact"/>
        <w:ind w:firstLine="570"/>
        <w:rPr>
          <w:rFonts w:hint="default" w:ascii="Times New Roman" w:hAnsi="Times New Roman" w:eastAsia="方正仿宋_GBK" w:cs="Times New Roman"/>
          <w:sz w:val="32"/>
          <w:szCs w:val="32"/>
        </w:rPr>
      </w:pPr>
    </w:p>
    <w:p>
      <w:pPr>
        <w:tabs>
          <w:tab w:val="left" w:pos="6300"/>
        </w:tabs>
        <w:snapToGrid w:val="0"/>
        <w:spacing w:line="500" w:lineRule="exact"/>
        <w:ind w:firstLine="570"/>
        <w:rPr>
          <w:rFonts w:hint="default" w:ascii="Times New Roman" w:hAnsi="Times New Roman" w:eastAsia="方正仿宋_GBK" w:cs="Times New Roman"/>
          <w:sz w:val="32"/>
          <w:szCs w:val="32"/>
        </w:rPr>
      </w:pPr>
    </w:p>
    <w:p>
      <w:pPr>
        <w:tabs>
          <w:tab w:val="left" w:pos="6300"/>
        </w:tabs>
        <w:snapToGrid w:val="0"/>
        <w:spacing w:line="500" w:lineRule="exact"/>
        <w:ind w:firstLine="570"/>
        <w:rPr>
          <w:rFonts w:hint="default" w:ascii="Times New Roman" w:hAnsi="Times New Roman" w:eastAsia="方正仿宋_GBK" w:cs="Times New Roman"/>
          <w:sz w:val="32"/>
          <w:szCs w:val="32"/>
        </w:rPr>
      </w:pPr>
    </w:p>
    <w:p>
      <w:pPr>
        <w:tabs>
          <w:tab w:val="left" w:pos="6300"/>
        </w:tabs>
        <w:snapToGrid w:val="0"/>
        <w:spacing w:line="500" w:lineRule="exact"/>
        <w:ind w:right="264" w:firstLine="57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（供应商公章）</w:t>
      </w:r>
    </w:p>
    <w:p>
      <w:pPr>
        <w:tabs>
          <w:tab w:val="left" w:pos="6300"/>
        </w:tabs>
        <w:snapToGrid w:val="0"/>
        <w:spacing w:line="500" w:lineRule="exact"/>
        <w:ind w:right="480" w:firstLine="57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pPr>
        <w:snapToGrid w:val="0"/>
        <w:spacing w:line="600" w:lineRule="exact"/>
        <w:rPr>
          <w:rFonts w:hint="default" w:ascii="Times New Roman" w:hAnsi="Times New Roman" w:eastAsia="仿宋" w:cs="Times New Roman"/>
          <w:sz w:val="32"/>
          <w:szCs w:val="32"/>
        </w:rPr>
      </w:pPr>
    </w:p>
    <w:p>
      <w:pPr>
        <w:rPr>
          <w:rFonts w:hint="default" w:ascii="Times New Roman" w:hAnsi="Times New Roman" w:cs="Times New Roman"/>
        </w:rPr>
      </w:pPr>
    </w:p>
    <w:p>
      <w:pPr>
        <w:spacing w:line="600" w:lineRule="exact"/>
        <w:ind w:firstLine="640" w:firstLineChars="200"/>
        <w:rPr>
          <w:rFonts w:hint="default" w:ascii="Times New Roman" w:hAnsi="Times New Roman" w:eastAsia="方正仿宋_GBK"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1745189"/>
      <w:docPartObj>
        <w:docPartGallery w:val="autotext"/>
      </w:docPartObj>
    </w:sdtPr>
    <w:sdtContent>
      <w:p>
        <w:pPr>
          <w:pStyle w:val="7"/>
          <w:jc w:val="center"/>
        </w:pPr>
        <w:r>
          <w:fldChar w:fldCharType="begin"/>
        </w:r>
        <w:r>
          <w:instrText xml:space="preserve">PAGE   \* MERGEFORMAT</w:instrText>
        </w:r>
        <w:r>
          <w:fldChar w:fldCharType="separate"/>
        </w:r>
        <w:r>
          <w:rPr>
            <w:lang w:val="zh-CN"/>
          </w:rPr>
          <w:t>3</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4F"/>
    <w:rsid w:val="00035FB2"/>
    <w:rsid w:val="002312F1"/>
    <w:rsid w:val="00231CB4"/>
    <w:rsid w:val="00240778"/>
    <w:rsid w:val="00272483"/>
    <w:rsid w:val="00275ED6"/>
    <w:rsid w:val="002C3111"/>
    <w:rsid w:val="002D4286"/>
    <w:rsid w:val="002F7467"/>
    <w:rsid w:val="00323B58"/>
    <w:rsid w:val="004826EF"/>
    <w:rsid w:val="004B72D3"/>
    <w:rsid w:val="005958E7"/>
    <w:rsid w:val="006252AA"/>
    <w:rsid w:val="0071579E"/>
    <w:rsid w:val="00765CBB"/>
    <w:rsid w:val="00782672"/>
    <w:rsid w:val="008A6CA8"/>
    <w:rsid w:val="00967489"/>
    <w:rsid w:val="00A61DA4"/>
    <w:rsid w:val="00A70A51"/>
    <w:rsid w:val="00AA109C"/>
    <w:rsid w:val="00B07661"/>
    <w:rsid w:val="00B416E7"/>
    <w:rsid w:val="00BE7F95"/>
    <w:rsid w:val="00BF200C"/>
    <w:rsid w:val="00C25A6C"/>
    <w:rsid w:val="00C5024F"/>
    <w:rsid w:val="00C941D4"/>
    <w:rsid w:val="00CA5580"/>
    <w:rsid w:val="00CA7043"/>
    <w:rsid w:val="00CD6967"/>
    <w:rsid w:val="00DD6B52"/>
    <w:rsid w:val="00FA4F0E"/>
    <w:rsid w:val="12F97327"/>
    <w:rsid w:val="5DBC6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unhideWhenUsed/>
    <w:qFormat/>
    <w:uiPriority w:val="0"/>
    <w:pPr>
      <w:keepNext/>
      <w:keepLines/>
      <w:adjustRightInd w:val="0"/>
      <w:snapToGrid w:val="0"/>
      <w:spacing w:line="360" w:lineRule="auto"/>
      <w:outlineLvl w:val="1"/>
    </w:pPr>
    <w:rPr>
      <w:rFonts w:ascii="宋体" w:hAnsi="宋体" w:eastAsia="宋体" w:cs="Times New Roman"/>
      <w:szCs w:val="24"/>
    </w:rPr>
  </w:style>
  <w:style w:type="paragraph" w:styleId="3">
    <w:name w:val="heading 4"/>
    <w:basedOn w:val="1"/>
    <w:next w:val="1"/>
    <w:link w:val="21"/>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2"/>
    <w:qFormat/>
    <w:uiPriority w:val="0"/>
    <w:pPr>
      <w:spacing w:line="700" w:lineRule="exact"/>
      <w:ind w:left="960"/>
    </w:pPr>
    <w:rPr>
      <w:rFonts w:ascii="Calibri" w:hAnsi="Calibri" w:eastAsia="宋体" w:cs="Times New Roman"/>
      <w:sz w:val="44"/>
      <w:szCs w:val="24"/>
    </w:rPr>
  </w:style>
  <w:style w:type="paragraph" w:styleId="5">
    <w:name w:val="Date"/>
    <w:basedOn w:val="1"/>
    <w:next w:val="1"/>
    <w:link w:val="23"/>
    <w:qFormat/>
    <w:uiPriority w:val="0"/>
    <w:rPr>
      <w:rFonts w:ascii="Calibri" w:hAnsi="Calibri" w:eastAsia="宋体" w:cs="Times New Roman"/>
      <w:szCs w:val="24"/>
    </w:rPr>
  </w:style>
  <w:style w:type="paragraph" w:styleId="6">
    <w:name w:val="Balloon Text"/>
    <w:basedOn w:val="1"/>
    <w:link w:val="19"/>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tit1"/>
    <w:basedOn w:val="11"/>
    <w:qFormat/>
    <w:uiPriority w:val="0"/>
  </w:style>
  <w:style w:type="character" w:customStyle="1" w:styleId="16">
    <w:name w:val="con"/>
    <w:basedOn w:val="11"/>
    <w:qFormat/>
    <w:uiPriority w:val="0"/>
  </w:style>
  <w:style w:type="character" w:customStyle="1" w:styleId="17">
    <w:name w:val="apple-converted-space"/>
    <w:basedOn w:val="11"/>
    <w:qFormat/>
    <w:uiPriority w:val="0"/>
  </w:style>
  <w:style w:type="character" w:customStyle="1" w:styleId="18">
    <w:name w:val="cur"/>
    <w:basedOn w:val="11"/>
    <w:qFormat/>
    <w:uiPriority w:val="0"/>
  </w:style>
  <w:style w:type="character" w:customStyle="1" w:styleId="19">
    <w:name w:val="批注框文本 Char"/>
    <w:basedOn w:val="11"/>
    <w:link w:val="6"/>
    <w:semiHidden/>
    <w:qFormat/>
    <w:uiPriority w:val="99"/>
    <w:rPr>
      <w:sz w:val="18"/>
      <w:szCs w:val="18"/>
    </w:rPr>
  </w:style>
  <w:style w:type="character" w:customStyle="1" w:styleId="20">
    <w:name w:val="标题 2 Char"/>
    <w:basedOn w:val="11"/>
    <w:link w:val="2"/>
    <w:qFormat/>
    <w:uiPriority w:val="0"/>
    <w:rPr>
      <w:rFonts w:ascii="宋体" w:hAnsi="宋体" w:eastAsia="宋体" w:cs="Times New Roman"/>
      <w:szCs w:val="24"/>
    </w:rPr>
  </w:style>
  <w:style w:type="character" w:customStyle="1" w:styleId="21">
    <w:name w:val="标题 4 Char"/>
    <w:basedOn w:val="11"/>
    <w:link w:val="3"/>
    <w:qFormat/>
    <w:uiPriority w:val="0"/>
    <w:rPr>
      <w:rFonts w:ascii="宋体" w:hAnsi="宋体" w:eastAsia="宋体" w:cs="Times New Roman"/>
      <w:b/>
      <w:kern w:val="0"/>
      <w:sz w:val="24"/>
      <w:szCs w:val="24"/>
    </w:rPr>
  </w:style>
  <w:style w:type="character" w:customStyle="1" w:styleId="22">
    <w:name w:val="正文文本缩进 Char"/>
    <w:basedOn w:val="11"/>
    <w:link w:val="4"/>
    <w:qFormat/>
    <w:uiPriority w:val="0"/>
    <w:rPr>
      <w:rFonts w:ascii="Calibri" w:hAnsi="Calibri" w:eastAsia="宋体" w:cs="Times New Roman"/>
      <w:sz w:val="44"/>
      <w:szCs w:val="24"/>
    </w:rPr>
  </w:style>
  <w:style w:type="character" w:customStyle="1" w:styleId="23">
    <w:name w:val="日期 Char"/>
    <w:basedOn w:val="11"/>
    <w:link w:val="5"/>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588</Words>
  <Characters>3355</Characters>
  <Lines>27</Lines>
  <Paragraphs>7</Paragraphs>
  <TotalTime>16</TotalTime>
  <ScaleCrop>false</ScaleCrop>
  <LinksUpToDate>false</LinksUpToDate>
  <CharactersWithSpaces>3936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2020-04-24T09:25:00Z</dcterms:created>
  <dc:creator>HP</dc:creator>
  <cp:lastModifiedBy>市妇联网宣中心</cp:lastModifiedBy>
  <dcterms:modified xsi:type="dcterms:W3CDTF">2020-04-26T01:55:30Z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